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B574B">
        <w:rPr>
          <w:rFonts w:ascii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B574B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663EF8">
        <w:rPr>
          <w:rFonts w:ascii="Times New Roman" w:hAnsi="Times New Roman" w:cs="Times New Roman"/>
          <w:sz w:val="28"/>
          <w:szCs w:val="28"/>
        </w:rPr>
        <w:t>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DB574B">
        <w:rPr>
          <w:rFonts w:ascii="Times New Roman" w:hAnsi="Times New Roman" w:cs="Times New Roman"/>
          <w:sz w:val="28"/>
          <w:szCs w:val="28"/>
        </w:rPr>
        <w:t>652050, Кемеровская обл., г. Юрга, пер. Шоссейный, д.8.</w:t>
      </w:r>
      <w:r w:rsidR="00663EF8" w:rsidRPr="00663EF8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663EF8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DB574B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3</cp:revision>
  <cp:lastPrinted>2015-05-13T07:45:00Z</cp:lastPrinted>
  <dcterms:created xsi:type="dcterms:W3CDTF">2016-06-17T06:37:00Z</dcterms:created>
  <dcterms:modified xsi:type="dcterms:W3CDTF">2016-06-30T04:57:00Z</dcterms:modified>
</cp:coreProperties>
</file>