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jc w:val="center"/>
        <w:tblLook w:val="04A0" w:firstRow="1" w:lastRow="0" w:firstColumn="1" w:lastColumn="0" w:noHBand="0" w:noVBand="1"/>
      </w:tblPr>
      <w:tblGrid>
        <w:gridCol w:w="7590"/>
        <w:gridCol w:w="356"/>
        <w:gridCol w:w="2260"/>
      </w:tblGrid>
      <w:tr w:rsidR="00DE3178" w:rsidRPr="004D1EF5" w14:paraId="7EAC9EBD" w14:textId="77777777" w:rsidTr="00ED6636">
        <w:trPr>
          <w:trHeight w:val="529"/>
          <w:jc w:val="center"/>
        </w:trPr>
        <w:tc>
          <w:tcPr>
            <w:tcW w:w="7590" w:type="dxa"/>
          </w:tcPr>
          <w:p w14:paraId="38115E5A" w14:textId="0A51C3CC" w:rsidR="00DE3178" w:rsidRDefault="00DE3178" w:rsidP="002610BA">
            <w:pPr>
              <w:spacing w:after="160" w:line="259" w:lineRule="auto"/>
              <w:rPr>
                <w:bCs/>
                <w:sz w:val="28"/>
                <w:szCs w:val="28"/>
              </w:rPr>
            </w:pPr>
          </w:p>
        </w:tc>
        <w:tc>
          <w:tcPr>
            <w:tcW w:w="356" w:type="dxa"/>
          </w:tcPr>
          <w:p w14:paraId="0D5D6875" w14:textId="7DD12340" w:rsidR="00DE3178" w:rsidRPr="00E27255" w:rsidRDefault="00DE3178" w:rsidP="00DE3178">
            <w:pPr>
              <w:widowControl w:val="0"/>
              <w:rPr>
                <w:bCs/>
                <w:sz w:val="28"/>
                <w:szCs w:val="28"/>
              </w:rPr>
            </w:pPr>
          </w:p>
        </w:tc>
        <w:tc>
          <w:tcPr>
            <w:tcW w:w="2260" w:type="dxa"/>
          </w:tcPr>
          <w:p w14:paraId="537D081A" w14:textId="5B424CA7" w:rsidR="00DE3178" w:rsidRPr="009640A1" w:rsidRDefault="00DE3178" w:rsidP="00DE3178">
            <w:pPr>
              <w:widowControl w:val="0"/>
              <w:tabs>
                <w:tab w:val="left" w:pos="9072"/>
              </w:tabs>
              <w:rPr>
                <w:bCs/>
                <w:sz w:val="28"/>
                <w:szCs w:val="28"/>
              </w:rPr>
            </w:pPr>
          </w:p>
        </w:tc>
      </w:tr>
    </w:tbl>
    <w:p w14:paraId="3250EE2E" w14:textId="5A226585" w:rsidR="002610BA" w:rsidRPr="009675EF" w:rsidRDefault="002610BA" w:rsidP="006E4732">
      <w:pPr>
        <w:tabs>
          <w:tab w:val="left" w:pos="9214"/>
        </w:tabs>
        <w:ind w:right="-739" w:firstLine="5954"/>
      </w:pPr>
      <w:r w:rsidRPr="009675EF">
        <w:t xml:space="preserve">Приложение № </w:t>
      </w:r>
      <w:r>
        <w:t xml:space="preserve">1 </w:t>
      </w:r>
      <w:r w:rsidRPr="009675EF">
        <w:t>к</w:t>
      </w:r>
      <w:r>
        <w:t xml:space="preserve"> протокол</w:t>
      </w:r>
      <w:r w:rsidR="006565C7">
        <w:t>у</w:t>
      </w:r>
      <w:r w:rsidRPr="009675EF">
        <w:t xml:space="preserve"> № </w:t>
      </w:r>
      <w:r>
        <w:t>80</w:t>
      </w:r>
    </w:p>
    <w:p w14:paraId="65CE2D81" w14:textId="77777777" w:rsidR="002610BA" w:rsidRPr="009675EF" w:rsidRDefault="002610BA" w:rsidP="006E4732">
      <w:pPr>
        <w:tabs>
          <w:tab w:val="left" w:pos="9214"/>
        </w:tabs>
        <w:ind w:left="-1075" w:right="-739" w:firstLine="7029"/>
      </w:pPr>
      <w:r w:rsidRPr="009675EF">
        <w:t>заседания правления Региональной</w:t>
      </w:r>
    </w:p>
    <w:p w14:paraId="31B4A30D" w14:textId="77777777" w:rsidR="002610BA" w:rsidRPr="009675EF" w:rsidRDefault="002610BA" w:rsidP="006E4732">
      <w:pPr>
        <w:tabs>
          <w:tab w:val="left" w:pos="9214"/>
        </w:tabs>
        <w:ind w:left="-1075" w:right="-739" w:firstLine="7029"/>
      </w:pPr>
      <w:r w:rsidRPr="009675EF">
        <w:t>энергетической комиссии</w:t>
      </w:r>
    </w:p>
    <w:p w14:paraId="79E006DB" w14:textId="77777777" w:rsidR="002610BA" w:rsidRDefault="002610BA" w:rsidP="006E4732">
      <w:pPr>
        <w:tabs>
          <w:tab w:val="left" w:pos="9214"/>
        </w:tabs>
        <w:ind w:left="-1075" w:right="-739" w:firstLine="7029"/>
      </w:pPr>
      <w:r w:rsidRPr="009675EF">
        <w:t xml:space="preserve">Кузбасса от </w:t>
      </w:r>
      <w:r>
        <w:t>28.10</w:t>
      </w:r>
      <w:r w:rsidRPr="009675EF">
        <w:t>.202</w:t>
      </w:r>
      <w:r>
        <w:t>5</w:t>
      </w:r>
    </w:p>
    <w:p w14:paraId="2273F74C" w14:textId="77777777" w:rsidR="002610BA" w:rsidRDefault="002610BA" w:rsidP="002610BA">
      <w:pPr>
        <w:tabs>
          <w:tab w:val="left" w:pos="9214"/>
        </w:tabs>
        <w:ind w:left="-1075" w:right="-739" w:firstLine="5470"/>
      </w:pPr>
    </w:p>
    <w:p w14:paraId="55E2DC46" w14:textId="77777777" w:rsidR="002610BA" w:rsidRDefault="002610BA" w:rsidP="002610BA">
      <w:pPr>
        <w:tabs>
          <w:tab w:val="left" w:pos="9214"/>
        </w:tabs>
        <w:ind w:left="-1075" w:right="-739" w:firstLine="5470"/>
      </w:pPr>
    </w:p>
    <w:p w14:paraId="7B295613" w14:textId="77777777" w:rsidR="002610BA" w:rsidRPr="00EA2E76" w:rsidRDefault="002610BA" w:rsidP="002610BA">
      <w:pPr>
        <w:jc w:val="center"/>
        <w:rPr>
          <w:b/>
          <w:sz w:val="28"/>
          <w:szCs w:val="28"/>
        </w:rPr>
      </w:pPr>
      <w:r w:rsidRPr="00EA2E76">
        <w:rPr>
          <w:b/>
          <w:sz w:val="28"/>
          <w:szCs w:val="28"/>
        </w:rPr>
        <w:t>Экспертное заключение</w:t>
      </w:r>
    </w:p>
    <w:p w14:paraId="7BD7FF46" w14:textId="77777777" w:rsidR="002610BA" w:rsidRPr="00EA2E76" w:rsidRDefault="002610BA" w:rsidP="002610BA">
      <w:pPr>
        <w:jc w:val="center"/>
        <w:rPr>
          <w:bCs/>
          <w:sz w:val="28"/>
          <w:szCs w:val="28"/>
        </w:rPr>
      </w:pPr>
      <w:r w:rsidRPr="00EA2E76">
        <w:rPr>
          <w:bCs/>
          <w:sz w:val="28"/>
          <w:szCs w:val="28"/>
        </w:rPr>
        <w:t>Региональной энергетической комиссии Кузбасса</w:t>
      </w:r>
    </w:p>
    <w:p w14:paraId="286921AF" w14:textId="77777777" w:rsidR="002610BA" w:rsidRPr="00EA2E76" w:rsidRDefault="002610BA" w:rsidP="002610BA">
      <w:pPr>
        <w:jc w:val="center"/>
        <w:rPr>
          <w:bCs/>
          <w:sz w:val="28"/>
          <w:szCs w:val="28"/>
        </w:rPr>
      </w:pPr>
      <w:r w:rsidRPr="00EA2E76">
        <w:rPr>
          <w:bCs/>
          <w:sz w:val="28"/>
          <w:szCs w:val="28"/>
        </w:rPr>
        <w:t xml:space="preserve">по материалам, представленным ООО «Кузбассоблгаз» </w:t>
      </w:r>
      <w:r w:rsidRPr="00EA2E76">
        <w:rPr>
          <w:bCs/>
          <w:sz w:val="28"/>
          <w:szCs w:val="28"/>
        </w:rPr>
        <w:br/>
        <w:t>для утверждения платы за технологическое присоединение газоиспользующего оборудования к газораспределительным сетям на 2026 год</w:t>
      </w:r>
    </w:p>
    <w:p w14:paraId="643DF6C9" w14:textId="77777777" w:rsidR="002610BA" w:rsidRPr="00EA2E76" w:rsidRDefault="002610BA" w:rsidP="002610BA">
      <w:pPr>
        <w:jc w:val="both"/>
        <w:rPr>
          <w:sz w:val="28"/>
          <w:szCs w:val="28"/>
        </w:rPr>
      </w:pPr>
    </w:p>
    <w:p w14:paraId="38317069" w14:textId="77777777" w:rsidR="002610BA" w:rsidRPr="00EA2E76" w:rsidRDefault="002610BA" w:rsidP="002610BA">
      <w:pPr>
        <w:ind w:firstLine="720"/>
        <w:jc w:val="both"/>
        <w:rPr>
          <w:sz w:val="28"/>
          <w:szCs w:val="28"/>
        </w:rPr>
      </w:pPr>
      <w:r w:rsidRPr="00EA2E76">
        <w:rPr>
          <w:sz w:val="28"/>
          <w:szCs w:val="28"/>
        </w:rPr>
        <w:t>Нормативно-методической основой проведения анализа являются:</w:t>
      </w:r>
    </w:p>
    <w:p w14:paraId="5BB23B7E" w14:textId="77777777" w:rsidR="002610BA" w:rsidRPr="00EA2E76" w:rsidRDefault="002610BA" w:rsidP="002610BA">
      <w:pPr>
        <w:tabs>
          <w:tab w:val="num" w:pos="2160"/>
          <w:tab w:val="left" w:pos="10080"/>
        </w:tabs>
        <w:ind w:firstLine="709"/>
        <w:jc w:val="both"/>
        <w:rPr>
          <w:sz w:val="28"/>
          <w:szCs w:val="28"/>
        </w:rPr>
      </w:pPr>
      <w:r w:rsidRPr="00EA2E76">
        <w:rPr>
          <w:sz w:val="28"/>
          <w:szCs w:val="28"/>
        </w:rPr>
        <w:t>Гражданский кодекс Российской Федерации;</w:t>
      </w:r>
    </w:p>
    <w:p w14:paraId="5FA13853" w14:textId="77777777" w:rsidR="002610BA" w:rsidRPr="00EA2E76" w:rsidRDefault="002610BA" w:rsidP="002610BA">
      <w:pPr>
        <w:tabs>
          <w:tab w:val="num" w:pos="2160"/>
          <w:tab w:val="left" w:pos="10080"/>
        </w:tabs>
        <w:ind w:firstLine="709"/>
        <w:jc w:val="both"/>
        <w:rPr>
          <w:sz w:val="28"/>
          <w:szCs w:val="28"/>
        </w:rPr>
      </w:pPr>
      <w:r w:rsidRPr="00EA2E76">
        <w:rPr>
          <w:sz w:val="28"/>
          <w:szCs w:val="28"/>
        </w:rPr>
        <w:t>Налоговый кодекс Российской Федерации (в дальнейшем НК РФ);</w:t>
      </w:r>
    </w:p>
    <w:p w14:paraId="46FAA30A" w14:textId="77777777" w:rsidR="002610BA" w:rsidRPr="00EA2E76" w:rsidRDefault="002610BA" w:rsidP="002610BA">
      <w:pPr>
        <w:tabs>
          <w:tab w:val="num" w:pos="2160"/>
          <w:tab w:val="left" w:pos="10080"/>
        </w:tabs>
        <w:ind w:firstLine="709"/>
        <w:jc w:val="both"/>
        <w:rPr>
          <w:sz w:val="28"/>
          <w:szCs w:val="28"/>
        </w:rPr>
      </w:pPr>
      <w:r w:rsidRPr="00EA2E76">
        <w:rPr>
          <w:sz w:val="28"/>
          <w:szCs w:val="28"/>
        </w:rPr>
        <w:t>Трудовой Кодекс Российской Федерации (в дальнейшем ТК РФ);</w:t>
      </w:r>
    </w:p>
    <w:p w14:paraId="184D9D23" w14:textId="77777777" w:rsidR="002610BA" w:rsidRPr="00EA2E76" w:rsidRDefault="002610BA" w:rsidP="002610BA">
      <w:pPr>
        <w:tabs>
          <w:tab w:val="num" w:pos="2160"/>
          <w:tab w:val="left" w:pos="10080"/>
        </w:tabs>
        <w:ind w:firstLine="709"/>
        <w:jc w:val="both"/>
        <w:rPr>
          <w:sz w:val="28"/>
          <w:szCs w:val="28"/>
        </w:rPr>
      </w:pPr>
      <w:r w:rsidRPr="00EA2E76">
        <w:rPr>
          <w:spacing w:val="-5"/>
          <w:sz w:val="28"/>
          <w:szCs w:val="28"/>
        </w:rPr>
        <w:t xml:space="preserve">Федеральный Закон </w:t>
      </w:r>
      <w:r w:rsidRPr="00EA2E76">
        <w:rPr>
          <w:spacing w:val="-7"/>
          <w:sz w:val="28"/>
          <w:szCs w:val="28"/>
        </w:rPr>
        <w:t>от 17.08.1995 № 147-ФЗ «О естественных монополиях»;</w:t>
      </w:r>
    </w:p>
    <w:p w14:paraId="74920DC5" w14:textId="77777777" w:rsidR="002610BA" w:rsidRPr="00EA2E76" w:rsidRDefault="002610BA" w:rsidP="002610BA">
      <w:pPr>
        <w:tabs>
          <w:tab w:val="num" w:pos="1276"/>
          <w:tab w:val="num" w:pos="2160"/>
          <w:tab w:val="left" w:pos="10080"/>
        </w:tabs>
        <w:ind w:firstLine="709"/>
        <w:jc w:val="both"/>
        <w:rPr>
          <w:spacing w:val="-7"/>
          <w:sz w:val="28"/>
          <w:szCs w:val="28"/>
        </w:rPr>
      </w:pPr>
      <w:r w:rsidRPr="00EA2E76">
        <w:rPr>
          <w:spacing w:val="-7"/>
          <w:sz w:val="28"/>
          <w:szCs w:val="28"/>
        </w:rPr>
        <w:t>Постановление Правительства РФ от 29.12.2000 №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22273867" w14:textId="77777777" w:rsidR="002610BA" w:rsidRPr="00EA2E76" w:rsidRDefault="002610BA" w:rsidP="002610BA">
      <w:pPr>
        <w:tabs>
          <w:tab w:val="num" w:pos="2160"/>
          <w:tab w:val="left" w:pos="10080"/>
        </w:tabs>
        <w:ind w:firstLine="709"/>
        <w:jc w:val="both"/>
        <w:rPr>
          <w:spacing w:val="-7"/>
          <w:sz w:val="28"/>
          <w:szCs w:val="28"/>
        </w:rPr>
      </w:pPr>
      <w:r w:rsidRPr="00EA2E76">
        <w:rPr>
          <w:spacing w:val="-7"/>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Методические указания);</w:t>
      </w:r>
    </w:p>
    <w:p w14:paraId="55AB8861" w14:textId="77777777" w:rsidR="002610BA" w:rsidRPr="00EA2E76" w:rsidRDefault="002610BA" w:rsidP="002610BA">
      <w:pPr>
        <w:tabs>
          <w:tab w:val="num" w:pos="2160"/>
          <w:tab w:val="left" w:pos="10080"/>
        </w:tabs>
        <w:ind w:firstLine="709"/>
        <w:jc w:val="both"/>
        <w:rPr>
          <w:spacing w:val="-7"/>
          <w:sz w:val="28"/>
          <w:szCs w:val="28"/>
        </w:rPr>
      </w:pPr>
      <w:r w:rsidRPr="00EA2E76">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РФ от 13.09.2021 № 1547 (далее – Правила)</w:t>
      </w:r>
      <w:r w:rsidRPr="00EA2E76">
        <w:rPr>
          <w:spacing w:val="-7"/>
          <w:sz w:val="28"/>
          <w:szCs w:val="28"/>
        </w:rPr>
        <w:t>;</w:t>
      </w:r>
    </w:p>
    <w:p w14:paraId="309BDD96" w14:textId="77777777" w:rsidR="002610BA" w:rsidRPr="00EA2E76" w:rsidRDefault="002610BA" w:rsidP="002610BA">
      <w:pPr>
        <w:tabs>
          <w:tab w:val="num" w:pos="1276"/>
          <w:tab w:val="num" w:pos="2160"/>
          <w:tab w:val="left" w:pos="10080"/>
        </w:tabs>
        <w:ind w:firstLine="709"/>
        <w:jc w:val="both"/>
        <w:rPr>
          <w:spacing w:val="-7"/>
          <w:sz w:val="28"/>
          <w:szCs w:val="28"/>
        </w:rPr>
      </w:pPr>
      <w:r w:rsidRPr="00EA2E76">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66908FFE" w14:textId="77777777" w:rsidR="002610BA" w:rsidRPr="00EA2E76" w:rsidRDefault="002610BA" w:rsidP="002610BA">
      <w:pPr>
        <w:tabs>
          <w:tab w:val="num" w:pos="2160"/>
          <w:tab w:val="left" w:pos="10080"/>
        </w:tabs>
        <w:ind w:firstLine="709"/>
        <w:jc w:val="both"/>
        <w:rPr>
          <w:sz w:val="28"/>
          <w:szCs w:val="28"/>
        </w:rPr>
      </w:pPr>
      <w:r w:rsidRPr="00EA2E76">
        <w:rPr>
          <w:spacing w:val="-7"/>
          <w:sz w:val="28"/>
          <w:szCs w:val="28"/>
        </w:rPr>
        <w:t>Прочие законы и подзаконные акты, методические разработки и подходы,</w:t>
      </w:r>
      <w:r w:rsidRPr="00EA2E76">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15668261" w14:textId="52F0EE92" w:rsidR="00E26EE1" w:rsidRDefault="002610BA" w:rsidP="002610BA">
      <w:pPr>
        <w:autoSpaceDE w:val="0"/>
        <w:autoSpaceDN w:val="0"/>
        <w:adjustRightInd w:val="0"/>
        <w:jc w:val="both"/>
        <w:rPr>
          <w:color w:val="000000"/>
          <w:kern w:val="32"/>
          <w:sz w:val="28"/>
          <w:szCs w:val="28"/>
        </w:rPr>
        <w:sectPr w:rsidR="00E26EE1" w:rsidSect="002610BA">
          <w:headerReference w:type="default" r:id="rId8"/>
          <w:headerReference w:type="first" r:id="rId9"/>
          <w:pgSz w:w="11906" w:h="16838" w:code="9"/>
          <w:pgMar w:top="142" w:right="566" w:bottom="993" w:left="1276" w:header="284" w:footer="0" w:gutter="0"/>
          <w:pgNumType w:start="1"/>
          <w:cols w:space="708"/>
          <w:titlePg/>
          <w:docGrid w:linePitch="360"/>
        </w:sectPr>
      </w:pPr>
      <w:r w:rsidRPr="00EA2E76">
        <w:rPr>
          <w:noProof/>
          <w:sz w:val="28"/>
          <w:szCs w:val="28"/>
        </w:rPr>
        <w:t xml:space="preserve">ООО </w:t>
      </w:r>
      <w:bookmarkStart w:id="0" w:name="_Hlk26364460"/>
      <w:r w:rsidRPr="00EA2E76">
        <w:rPr>
          <w:noProof/>
          <w:sz w:val="28"/>
          <w:szCs w:val="28"/>
        </w:rPr>
        <w:t>«Кузбассоблгаз»</w:t>
      </w:r>
      <w:bookmarkEnd w:id="0"/>
      <w:r w:rsidRPr="00EA2E76">
        <w:rPr>
          <w:noProof/>
          <w:sz w:val="28"/>
          <w:szCs w:val="28"/>
        </w:rPr>
        <w:t xml:space="preserve"> обратилось в РЭК Кузбасса с заявлением об </w:t>
      </w:r>
      <w:r w:rsidRPr="00EA2E76">
        <w:rPr>
          <w:noProof/>
          <w:sz w:val="28"/>
          <w:szCs w:val="28"/>
        </w:rPr>
        <w:br/>
        <w:t xml:space="preserve"> установлении </w:t>
      </w:r>
      <w:r w:rsidRPr="00EA2E76">
        <w:rPr>
          <w:sz w:val="28"/>
          <w:szCs w:val="28"/>
        </w:rPr>
        <w:t xml:space="preserve">платы за технологическое присоединение газоиспользующего оборудования к газораспределительным сетям ООО </w:t>
      </w:r>
      <w:r w:rsidRPr="00EA2E76">
        <w:rPr>
          <w:noProof/>
          <w:sz w:val="28"/>
          <w:szCs w:val="28"/>
        </w:rPr>
        <w:t>«Кузбассоблгаз»</w:t>
      </w:r>
      <w:r w:rsidRPr="00EA2E76">
        <w:rPr>
          <w:sz w:val="28"/>
          <w:szCs w:val="28"/>
        </w:rPr>
        <w:t xml:space="preserve"> с максимальным расходом газа, не превышающим 5 м³/час, включительно</w:t>
      </w:r>
    </w:p>
    <w:p w14:paraId="3098BEFF" w14:textId="2EA2B044" w:rsidR="00EA2E76" w:rsidRPr="00EA2E76" w:rsidRDefault="00EA2E76" w:rsidP="00EA2E76">
      <w:pPr>
        <w:ind w:firstLine="720"/>
        <w:jc w:val="both"/>
        <w:rPr>
          <w:sz w:val="28"/>
          <w:szCs w:val="28"/>
        </w:rPr>
      </w:pPr>
      <w:r w:rsidRPr="00EA2E76">
        <w:rPr>
          <w:sz w:val="28"/>
          <w:szCs w:val="28"/>
        </w:rPr>
        <w:lastRenderedPageBreak/>
        <w:t>, с учетом расхода газа газоиспользующим оборудованием, ранее подключенным в данной точке подключения, для прочих заявителей( не намеревающихся использовать газ для целей предпринимательской (коммерческой) деятельности), с учетом прогнозного уровня среднегодовой инфляции, а также плату за технологическое 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w:t>
      </w:r>
    </w:p>
    <w:p w14:paraId="6EE3FC06" w14:textId="77777777" w:rsidR="00EA2E76" w:rsidRPr="00EA2E76" w:rsidRDefault="00EA2E76" w:rsidP="00EA2E76">
      <w:pPr>
        <w:ind w:firstLine="720"/>
        <w:jc w:val="both"/>
        <w:rPr>
          <w:sz w:val="28"/>
          <w:szCs w:val="28"/>
        </w:rPr>
      </w:pPr>
      <w:r w:rsidRPr="00EA2E76">
        <w:rPr>
          <w:sz w:val="28"/>
          <w:szCs w:val="28"/>
        </w:rPr>
        <w:t>В качестве обосновывающих материалов, предприятие представило:</w:t>
      </w:r>
    </w:p>
    <w:p w14:paraId="3B4865A5" w14:textId="77777777" w:rsidR="00EA2E76" w:rsidRPr="00EA2E76" w:rsidRDefault="00EA2E76" w:rsidP="00EA2E76">
      <w:pPr>
        <w:ind w:firstLine="709"/>
        <w:jc w:val="both"/>
        <w:rPr>
          <w:sz w:val="28"/>
          <w:szCs w:val="28"/>
        </w:rPr>
      </w:pPr>
      <w:r w:rsidRPr="00EA2E76">
        <w:rPr>
          <w:sz w:val="28"/>
          <w:szCs w:val="28"/>
        </w:rPr>
        <w:t xml:space="preserve">Актуальную на 01 октября 2025 года учетную политику </w:t>
      </w:r>
      <w:r w:rsidRPr="00EA2E76">
        <w:rPr>
          <w:sz w:val="28"/>
          <w:szCs w:val="28"/>
        </w:rPr>
        <w:br/>
        <w:t>ООО «Кузбассоблгаз» для целей бухгалтерского учета;</w:t>
      </w:r>
    </w:p>
    <w:p w14:paraId="63704155" w14:textId="77777777" w:rsidR="00EA2E76" w:rsidRPr="00EA2E76" w:rsidRDefault="00EA2E76" w:rsidP="00EA2E76">
      <w:pPr>
        <w:ind w:firstLine="709"/>
        <w:jc w:val="both"/>
        <w:rPr>
          <w:sz w:val="28"/>
          <w:szCs w:val="28"/>
        </w:rPr>
      </w:pPr>
      <w:r w:rsidRPr="00EA2E76">
        <w:rPr>
          <w:sz w:val="28"/>
          <w:szCs w:val="28"/>
        </w:rPr>
        <w:t xml:space="preserve">Расчет численности работников структурных подразделений </w:t>
      </w:r>
      <w:r w:rsidRPr="00EA2E76">
        <w:rPr>
          <w:sz w:val="28"/>
          <w:szCs w:val="28"/>
        </w:rPr>
        <w:br/>
        <w:t>ООО «Кузбассоблгаз», занятых в сфере реализации мероприятий по подключению (технологическому присоединению);</w:t>
      </w:r>
    </w:p>
    <w:p w14:paraId="64874446" w14:textId="77777777" w:rsidR="00EA2E76" w:rsidRPr="00EA2E76" w:rsidRDefault="00EA2E76" w:rsidP="00EA2E76">
      <w:pPr>
        <w:ind w:firstLine="709"/>
        <w:jc w:val="both"/>
        <w:rPr>
          <w:sz w:val="28"/>
          <w:szCs w:val="28"/>
        </w:rPr>
      </w:pPr>
      <w:r w:rsidRPr="00EA2E76">
        <w:rPr>
          <w:sz w:val="28"/>
          <w:szCs w:val="28"/>
        </w:rPr>
        <w:t>Уведомление об освобождении ООО «Кузбассоблгаз» от составления статистического отчета по форме П-4, содержащего сведения о численности и заработной плате работников;</w:t>
      </w:r>
    </w:p>
    <w:p w14:paraId="34532EF0" w14:textId="77777777" w:rsidR="00EA2E76" w:rsidRPr="00EA2E76" w:rsidRDefault="00EA2E76" w:rsidP="00EA2E76">
      <w:pPr>
        <w:ind w:firstLine="709"/>
        <w:jc w:val="both"/>
        <w:rPr>
          <w:sz w:val="28"/>
          <w:szCs w:val="28"/>
        </w:rPr>
      </w:pPr>
      <w:r w:rsidRPr="00EA2E76">
        <w:rPr>
          <w:sz w:val="28"/>
          <w:szCs w:val="28"/>
        </w:rPr>
        <w:t>Заверенные ООО «Кузбассоблгаз» копии бухгалтерского баланса и отчета о финансовых результатах с отметкой ИФНС РФ, с раздельным учетом расходов и доходов по регулируемым видам деятельности с приложением копий отчета об изменениях капитала, отчета о движении денежных средств за 2024 год;</w:t>
      </w:r>
    </w:p>
    <w:p w14:paraId="763C6A2D" w14:textId="77777777" w:rsidR="00EA2E76" w:rsidRPr="00EA2E76" w:rsidRDefault="00EA2E76" w:rsidP="00EA2E76">
      <w:pPr>
        <w:ind w:firstLine="709"/>
        <w:jc w:val="both"/>
        <w:rPr>
          <w:sz w:val="28"/>
          <w:szCs w:val="28"/>
        </w:rPr>
      </w:pPr>
      <w:r w:rsidRPr="00EA2E76">
        <w:rPr>
          <w:sz w:val="28"/>
          <w:szCs w:val="28"/>
        </w:rPr>
        <w:t>Уведомление о применении УСН;</w:t>
      </w:r>
    </w:p>
    <w:p w14:paraId="06C23B02" w14:textId="77777777" w:rsidR="00EA2E76" w:rsidRPr="00EA2E76" w:rsidRDefault="00EA2E76" w:rsidP="00EA2E76">
      <w:pPr>
        <w:ind w:firstLine="709"/>
        <w:jc w:val="both"/>
        <w:rPr>
          <w:sz w:val="28"/>
          <w:szCs w:val="28"/>
        </w:rPr>
      </w:pPr>
      <w:r w:rsidRPr="00EA2E76">
        <w:rPr>
          <w:sz w:val="28"/>
          <w:szCs w:val="28"/>
        </w:rPr>
        <w:t>Письмо ФАС России от 16.12.2020 №02/110820/20;</w:t>
      </w:r>
    </w:p>
    <w:p w14:paraId="645E7C8A" w14:textId="77777777" w:rsidR="00EA2E76" w:rsidRPr="00EA2E76" w:rsidRDefault="00EA2E76" w:rsidP="00EA2E76">
      <w:pPr>
        <w:ind w:firstLine="709"/>
        <w:jc w:val="both"/>
        <w:rPr>
          <w:sz w:val="28"/>
          <w:szCs w:val="28"/>
        </w:rPr>
      </w:pPr>
      <w:r w:rsidRPr="00EA2E76">
        <w:rPr>
          <w:sz w:val="28"/>
          <w:szCs w:val="28"/>
        </w:rPr>
        <w:t>Расчет расходов на подключение (технологическое присоединение) ООО «Кузбассоблгаз» на 2026 год.</w:t>
      </w:r>
    </w:p>
    <w:p w14:paraId="17DC988C" w14:textId="77777777" w:rsidR="00EA2E76" w:rsidRPr="00EA2E76" w:rsidRDefault="00EA2E76" w:rsidP="00EA2E76">
      <w:pPr>
        <w:ind w:firstLine="709"/>
        <w:jc w:val="both"/>
        <w:rPr>
          <w:sz w:val="28"/>
          <w:szCs w:val="28"/>
        </w:rPr>
      </w:pPr>
      <w:r w:rsidRPr="00EA2E76">
        <w:rPr>
          <w:sz w:val="28"/>
          <w:szCs w:val="28"/>
        </w:rPr>
        <w:t>Расчет расходов на подключение (технологическое присоединение) за 2024 год.</w:t>
      </w:r>
    </w:p>
    <w:p w14:paraId="04D4E13E" w14:textId="77777777" w:rsidR="00EA2E76" w:rsidRPr="00EA2E76" w:rsidRDefault="00EA2E76" w:rsidP="00EA2E76">
      <w:pPr>
        <w:ind w:firstLine="709"/>
        <w:jc w:val="both"/>
        <w:rPr>
          <w:sz w:val="28"/>
          <w:szCs w:val="28"/>
        </w:rPr>
      </w:pPr>
      <w:r w:rsidRPr="00EA2E76">
        <w:rPr>
          <w:sz w:val="28"/>
          <w:szCs w:val="28"/>
        </w:rPr>
        <w:t>Приложение № 10 к Методическим указаниям «Состав планируемых расходов на подключение (технологическое присоединение) газоиспользующего оборудования на 2026 год».</w:t>
      </w:r>
    </w:p>
    <w:p w14:paraId="75D1CBB5" w14:textId="77777777" w:rsidR="00EA2E76" w:rsidRPr="00EA2E76" w:rsidRDefault="00EA2E76" w:rsidP="00EA2E76">
      <w:pPr>
        <w:autoSpaceDE w:val="0"/>
        <w:autoSpaceDN w:val="0"/>
        <w:adjustRightInd w:val="0"/>
        <w:ind w:firstLine="540"/>
        <w:jc w:val="both"/>
        <w:rPr>
          <w:sz w:val="28"/>
          <w:szCs w:val="28"/>
        </w:rPr>
      </w:pPr>
      <w:r w:rsidRPr="00EA2E76">
        <w:rPr>
          <w:sz w:val="28"/>
          <w:szCs w:val="28"/>
        </w:rPr>
        <w:t>Согласно пункту 26(22)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РФ, утвержденных постановлением Правительства Российской Федерации от 29 декабря 2000 года № 1021 (далее -Основные положения), плата за технологическое присоединение</w:t>
      </w:r>
      <w:r w:rsidRPr="00EA2E76">
        <w:t xml:space="preserve"> </w:t>
      </w:r>
      <w:r w:rsidRPr="00EA2E76">
        <w:rPr>
          <w:sz w:val="28"/>
          <w:szCs w:val="28"/>
        </w:rPr>
        <w:t>газоиспользующего оборудования может быть установлена в размере не менее 20,0 тыс. руб. и не более 50,0</w:t>
      </w:r>
      <w:r w:rsidRPr="00EA2E76">
        <w:t xml:space="preserve"> </w:t>
      </w:r>
      <w:r w:rsidRPr="00EA2E76">
        <w:rPr>
          <w:sz w:val="28"/>
          <w:szCs w:val="28"/>
        </w:rPr>
        <w:t xml:space="preserve">тыс. руб. (с налогом на добавленную стоимость, если заявителем выступает физическое лицо, а в иных случаях без налога на добавленную стоимость) для категории заявителей соответствующих условиям, приведенным в указанном пункте Основных положений. Указанные минимальный и максимальный уровни платы за технологическое присоединение начиная с 2015 года ежегодно индексируются </w:t>
      </w:r>
      <w:r w:rsidRPr="00EA2E76">
        <w:rPr>
          <w:sz w:val="28"/>
          <w:szCs w:val="28"/>
        </w:rPr>
        <w:lastRenderedPageBreak/>
        <w:t>на прогнозный среднегодовой уровень инфляции, определенный прогнозом социально-экономического развития Российской Федерации на тот же период, на который устанавливается плата за технологическое присоединение.</w:t>
      </w:r>
    </w:p>
    <w:p w14:paraId="0C80C3D6" w14:textId="77777777" w:rsidR="00EA2E76" w:rsidRPr="00EA2E76" w:rsidRDefault="00EA2E76" w:rsidP="00EA2E76">
      <w:pPr>
        <w:autoSpaceDE w:val="0"/>
        <w:autoSpaceDN w:val="0"/>
        <w:adjustRightInd w:val="0"/>
        <w:ind w:firstLine="540"/>
        <w:jc w:val="both"/>
        <w:rPr>
          <w:sz w:val="28"/>
          <w:szCs w:val="28"/>
        </w:rPr>
      </w:pPr>
      <w:r w:rsidRPr="00EA2E76">
        <w:rPr>
          <w:sz w:val="28"/>
          <w:szCs w:val="28"/>
        </w:rPr>
        <w:t xml:space="preserve">Газораспределительная организация в соответствии с методическими указаниями по регулированию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рассчитывает объем средств для компенсации своих расходов на выполнение мероприятий, подлежащих осуществлению в ходе технологического присоединения указанной категории заявителей. </w:t>
      </w:r>
    </w:p>
    <w:p w14:paraId="42E59D91" w14:textId="77777777" w:rsidR="00EA2E76" w:rsidRPr="00EA2E76" w:rsidRDefault="00EA2E76" w:rsidP="00EA2E76">
      <w:pPr>
        <w:autoSpaceDE w:val="0"/>
        <w:autoSpaceDN w:val="0"/>
        <w:adjustRightInd w:val="0"/>
        <w:ind w:firstLine="540"/>
        <w:jc w:val="both"/>
        <w:rPr>
          <w:sz w:val="28"/>
          <w:szCs w:val="28"/>
        </w:rPr>
      </w:pPr>
      <w:r w:rsidRPr="00EA2E76">
        <w:rPr>
          <w:sz w:val="28"/>
          <w:szCs w:val="28"/>
        </w:rPr>
        <w:t xml:space="preserve">Кроме того, в соответствии с пунктом 26(24) Основных положений, в случае если по итогам хозяйственной деятельности прошедшего периода регулирования у газораспределительной организации появились экономически обоснованные расходы, превышающие объем средств, подлежащих компенсации газораспределительной организации в том же периоде регулирования за счет применения платы за технологическое присоединение газоиспользующего оборудования к газораспределительным сетям, и (или) специальных надбавок к тарифам на услуги по транспортировке газа по газораспределительным сетям, и (или) тарифов на услуги по транспортировке газа по газораспределительным сетям, на который утверждается плата за технологическое присоединение, то регулирующие органы при представлении соответствующих обоснований учитывают эти расходы при установлении регулируемых тарифов на последующий расчетный период регулирования с учетом индексов-дефляторов в порядке, приведенном в пункте 26(22) Основных положений. </w:t>
      </w:r>
    </w:p>
    <w:p w14:paraId="7DDA9FAF" w14:textId="77777777" w:rsidR="00EA2E76" w:rsidRPr="00EA2E76" w:rsidRDefault="00EA2E76" w:rsidP="00EA2E76">
      <w:pPr>
        <w:autoSpaceDE w:val="0"/>
        <w:autoSpaceDN w:val="0"/>
        <w:adjustRightInd w:val="0"/>
        <w:ind w:firstLine="540"/>
        <w:jc w:val="both"/>
        <w:rPr>
          <w:sz w:val="28"/>
          <w:szCs w:val="28"/>
        </w:rPr>
      </w:pPr>
      <w:r w:rsidRPr="00EA2E76">
        <w:rPr>
          <w:sz w:val="28"/>
          <w:szCs w:val="28"/>
        </w:rPr>
        <w:t xml:space="preserve">Предприятие представило сведения об экономически обоснованных расходах от осуществления технологического присоединения газоиспользующего оборудования заявителей, указанных в абзаце первом пункта 26(22) Основных положений, </w:t>
      </w:r>
      <w:bookmarkStart w:id="1" w:name="_Hlk57628190"/>
      <w:r w:rsidRPr="00EA2E76">
        <w:rPr>
          <w:sz w:val="28"/>
          <w:szCs w:val="28"/>
        </w:rPr>
        <w:t>подлежащих компенсации в 2026 году, которые по итогам 2023 года составили 1 045 592,70 руб. (НДС не облагается).</w:t>
      </w:r>
      <w:bookmarkEnd w:id="1"/>
    </w:p>
    <w:p w14:paraId="472CFEE0" w14:textId="77777777" w:rsidR="00EA2E76" w:rsidRPr="00EA2E76" w:rsidRDefault="00EA2E76" w:rsidP="00EA2E76">
      <w:pPr>
        <w:autoSpaceDE w:val="0"/>
        <w:autoSpaceDN w:val="0"/>
        <w:adjustRightInd w:val="0"/>
        <w:ind w:firstLine="540"/>
        <w:jc w:val="both"/>
        <w:rPr>
          <w:sz w:val="28"/>
          <w:szCs w:val="28"/>
        </w:rPr>
      </w:pPr>
      <w:r w:rsidRPr="00EA2E76">
        <w:rPr>
          <w:sz w:val="28"/>
          <w:szCs w:val="28"/>
        </w:rPr>
        <w:t xml:space="preserve">Также, в соответствии с пунктом 26(22) Основных положений, регулирующему органу своем решении необходимо отразить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ООО «Кузбассоблгаз» в результате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заявителей, указанных в абзацах </w:t>
      </w:r>
      <w:r w:rsidRPr="00EA2E76">
        <w:rPr>
          <w:sz w:val="28"/>
          <w:szCs w:val="28"/>
        </w:rPr>
        <w:br/>
        <w:t>втором - пятом пункта 26(22) Основных положений, на 2026 год.</w:t>
      </w:r>
    </w:p>
    <w:p w14:paraId="243AAC6C" w14:textId="77777777" w:rsidR="00EA2E76" w:rsidRPr="00EA2E76" w:rsidRDefault="00EA2E76" w:rsidP="00EA2E76">
      <w:pPr>
        <w:autoSpaceDE w:val="0"/>
        <w:autoSpaceDN w:val="0"/>
        <w:adjustRightInd w:val="0"/>
        <w:ind w:firstLine="540"/>
        <w:jc w:val="both"/>
        <w:rPr>
          <w:sz w:val="28"/>
          <w:szCs w:val="28"/>
        </w:rPr>
      </w:pPr>
    </w:p>
    <w:p w14:paraId="79F564ED" w14:textId="77777777" w:rsidR="00EA2E76" w:rsidRPr="00EA2E76" w:rsidRDefault="00EA2E76" w:rsidP="00EA2E76">
      <w:pPr>
        <w:tabs>
          <w:tab w:val="left" w:pos="851"/>
        </w:tabs>
        <w:ind w:firstLine="709"/>
        <w:jc w:val="both"/>
        <w:rPr>
          <w:sz w:val="28"/>
          <w:szCs w:val="28"/>
        </w:rPr>
      </w:pPr>
      <w:r w:rsidRPr="00EA2E76">
        <w:rPr>
          <w:sz w:val="28"/>
          <w:szCs w:val="28"/>
        </w:rPr>
        <w:t>Учитывая вышеуказанное, экспертная группа предлагает:</w:t>
      </w:r>
    </w:p>
    <w:p w14:paraId="562DD30E" w14:textId="77777777" w:rsidR="00EA2E76" w:rsidRPr="00EA2E76" w:rsidRDefault="00EA2E76" w:rsidP="00EA2E76">
      <w:pPr>
        <w:numPr>
          <w:ilvl w:val="0"/>
          <w:numId w:val="33"/>
        </w:numPr>
        <w:ind w:left="0" w:firstLine="709"/>
        <w:jc w:val="both"/>
        <w:rPr>
          <w:sz w:val="28"/>
          <w:szCs w:val="28"/>
        </w:rPr>
      </w:pPr>
      <w:r w:rsidRPr="00EA2E76">
        <w:rPr>
          <w:sz w:val="28"/>
          <w:szCs w:val="28"/>
        </w:rPr>
        <w:t xml:space="preserve">Принять за основу плату за подключение в размере </w:t>
      </w:r>
      <w:r w:rsidRPr="00EA2E76">
        <w:rPr>
          <w:sz w:val="28"/>
          <w:szCs w:val="28"/>
        </w:rPr>
        <w:br/>
        <w:t>79 697,55 тыс. руб. (НДС не облагается), установленную постановлением РЭК Кузбасса от 31.10.2024 № 313.</w:t>
      </w:r>
    </w:p>
    <w:p w14:paraId="37069CC6" w14:textId="77777777" w:rsidR="00EA2E76" w:rsidRPr="00EA2E76" w:rsidRDefault="00EA2E76" w:rsidP="00EA2E76">
      <w:pPr>
        <w:numPr>
          <w:ilvl w:val="0"/>
          <w:numId w:val="33"/>
        </w:numPr>
        <w:ind w:left="0" w:firstLine="709"/>
        <w:jc w:val="both"/>
        <w:rPr>
          <w:sz w:val="28"/>
          <w:szCs w:val="28"/>
        </w:rPr>
      </w:pPr>
      <w:r w:rsidRPr="00EA2E76">
        <w:rPr>
          <w:sz w:val="28"/>
          <w:szCs w:val="28"/>
        </w:rPr>
        <w:lastRenderedPageBreak/>
        <w:t>В соответствии с Прогнозом социально-экономического развития Российской Федерации на 2026 год и на плановый период 2027 и 2028 годов, опубликованным на сайте Минэкономразвития России 26.09.2025, установить плату за технологическое 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 в размере 83 762,13 руб. (НДС не облагается), с учётом ИПЦ (1,051):</w:t>
      </w:r>
    </w:p>
    <w:p w14:paraId="13B925DC" w14:textId="4FE46E41" w:rsidR="00EA2E76" w:rsidRPr="00EA2E76" w:rsidRDefault="00EA2E76" w:rsidP="00EA2E76">
      <w:pPr>
        <w:ind w:firstLine="709"/>
        <w:jc w:val="both"/>
        <w:rPr>
          <w:sz w:val="28"/>
          <w:szCs w:val="28"/>
        </w:rPr>
      </w:pPr>
      <w:r w:rsidRPr="00EA2E76">
        <w:rPr>
          <w:sz w:val="28"/>
          <w:szCs w:val="28"/>
        </w:rPr>
        <w:t>79 697,55*1,051 = 83 762,13.</w:t>
      </w:r>
    </w:p>
    <w:p w14:paraId="40EE18CD" w14:textId="77777777" w:rsidR="00EA2E76" w:rsidRPr="00EA2E76" w:rsidRDefault="00EA2E76" w:rsidP="00EA2E76">
      <w:pPr>
        <w:numPr>
          <w:ilvl w:val="0"/>
          <w:numId w:val="33"/>
        </w:numPr>
        <w:ind w:left="0" w:firstLine="709"/>
        <w:jc w:val="both"/>
        <w:rPr>
          <w:sz w:val="28"/>
          <w:szCs w:val="28"/>
        </w:rPr>
      </w:pPr>
      <w:r w:rsidRPr="00EA2E76">
        <w:rPr>
          <w:sz w:val="28"/>
          <w:szCs w:val="28"/>
        </w:rPr>
        <w:t xml:space="preserve">Определить экономически обоснованную плату </w:t>
      </w:r>
      <w:r w:rsidRPr="00EA2E76">
        <w:rPr>
          <w:color w:val="000000"/>
          <w:sz w:val="28"/>
          <w:szCs w:val="28"/>
        </w:rPr>
        <w:t xml:space="preserve">за технологическое присоединение газоиспользующего оборудования, в размере </w:t>
      </w:r>
      <w:r w:rsidRPr="00EA2E76">
        <w:rPr>
          <w:color w:val="000000"/>
          <w:sz w:val="28"/>
          <w:szCs w:val="28"/>
        </w:rPr>
        <w:br/>
        <w:t>261 515,90 руб. (НДС не облагается) в соответствии с Методическими указаниями по формуле:</w:t>
      </w:r>
      <w:r w:rsidRPr="00EA2E76">
        <w:rPr>
          <w:sz w:val="28"/>
          <w:szCs w:val="28"/>
        </w:rPr>
        <w:t xml:space="preserve"> </w:t>
      </w:r>
    </w:p>
    <w:p w14:paraId="093A4CF0" w14:textId="51A4D12B" w:rsidR="00EA2E76" w:rsidRPr="00EA2E76" w:rsidRDefault="00EA2E76" w:rsidP="00EA2E76">
      <w:pPr>
        <w:ind w:firstLine="709"/>
        <w:jc w:val="both"/>
        <w:rPr>
          <w:sz w:val="28"/>
          <w:szCs w:val="28"/>
        </w:rPr>
      </w:pPr>
      <w:r w:rsidRPr="00EA2E76">
        <w:rPr>
          <w:noProof/>
          <w:position w:val="-38"/>
        </w:rPr>
        <w:drawing>
          <wp:inline distT="0" distB="0" distL="0" distR="0" wp14:anchorId="3A54DFF4" wp14:editId="736054DE">
            <wp:extent cx="2538730" cy="70104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t="-4225" r="12746"/>
                    <a:stretch>
                      <a:fillRect/>
                    </a:stretch>
                  </pic:blipFill>
                  <pic:spPr bwMode="auto">
                    <a:xfrm>
                      <a:off x="0" y="0"/>
                      <a:ext cx="2538730" cy="701040"/>
                    </a:xfrm>
                    <a:prstGeom prst="rect">
                      <a:avLst/>
                    </a:prstGeom>
                    <a:noFill/>
                    <a:ln>
                      <a:noFill/>
                    </a:ln>
                  </pic:spPr>
                </pic:pic>
              </a:graphicData>
            </a:graphic>
          </wp:inline>
        </w:drawing>
      </w:r>
    </w:p>
    <w:p w14:paraId="1CA64C36" w14:textId="77777777" w:rsidR="00EA2E76" w:rsidRPr="00EA2E76" w:rsidRDefault="00EA2E76" w:rsidP="00EA2E76">
      <w:pPr>
        <w:autoSpaceDE w:val="0"/>
        <w:autoSpaceDN w:val="0"/>
        <w:adjustRightInd w:val="0"/>
        <w:ind w:firstLine="709"/>
        <w:jc w:val="both"/>
        <w:rPr>
          <w:sz w:val="28"/>
          <w:szCs w:val="28"/>
        </w:rPr>
      </w:pPr>
      <w:r w:rsidRPr="00EA2E76">
        <w:rPr>
          <w:sz w:val="28"/>
          <w:szCs w:val="28"/>
        </w:rPr>
        <w:t>где:</w:t>
      </w:r>
    </w:p>
    <w:p w14:paraId="32C66FDC" w14:textId="77777777" w:rsidR="00EA2E76" w:rsidRPr="00EA2E76" w:rsidRDefault="00EA2E76" w:rsidP="00EA2E76">
      <w:pPr>
        <w:autoSpaceDE w:val="0"/>
        <w:autoSpaceDN w:val="0"/>
        <w:adjustRightInd w:val="0"/>
        <w:ind w:firstLine="709"/>
        <w:jc w:val="both"/>
        <w:rPr>
          <w:sz w:val="28"/>
          <w:szCs w:val="28"/>
        </w:rPr>
      </w:pPr>
      <w:r w:rsidRPr="00EA2E76">
        <w:rPr>
          <w:sz w:val="28"/>
          <w:szCs w:val="28"/>
        </w:rPr>
        <w:t>Р</w:t>
      </w:r>
      <w:r w:rsidRPr="00EA2E76">
        <w:rPr>
          <w:sz w:val="28"/>
          <w:szCs w:val="28"/>
          <w:vertAlign w:val="subscript"/>
        </w:rPr>
        <w:t>20-50</w:t>
      </w:r>
      <w:r w:rsidRPr="00EA2E76">
        <w:rPr>
          <w:sz w:val="28"/>
          <w:szCs w:val="28"/>
        </w:rPr>
        <w:t xml:space="preserve"> - фактические экономически обоснованные расходы ГРО, указанные в </w:t>
      </w:r>
      <w:hyperlink r:id="rId11" w:history="1">
        <w:r w:rsidRPr="00EA2E76">
          <w:rPr>
            <w:sz w:val="28"/>
            <w:szCs w:val="28"/>
          </w:rPr>
          <w:t>пункте 8</w:t>
        </w:r>
      </w:hyperlink>
      <w:r w:rsidRPr="00EA2E76">
        <w:rPr>
          <w:sz w:val="28"/>
          <w:szCs w:val="28"/>
        </w:rPr>
        <w:t xml:space="preserve"> Методических указаний, по осуществлению подключения (технологического присоединения) в случаях, указанных в </w:t>
      </w:r>
      <w:hyperlink r:id="rId12" w:history="1">
        <w:r w:rsidRPr="00EA2E76">
          <w:rPr>
            <w:sz w:val="28"/>
            <w:szCs w:val="28"/>
          </w:rPr>
          <w:t>подпунктах "а"</w:t>
        </w:r>
      </w:hyperlink>
      <w:r w:rsidRPr="00EA2E76">
        <w:rPr>
          <w:sz w:val="28"/>
          <w:szCs w:val="28"/>
        </w:rPr>
        <w:t xml:space="preserve"> и </w:t>
      </w:r>
      <w:hyperlink r:id="rId13" w:history="1">
        <w:r w:rsidRPr="00EA2E76">
          <w:rPr>
            <w:sz w:val="28"/>
            <w:szCs w:val="28"/>
          </w:rPr>
          <w:t>"б" пункта 4</w:t>
        </w:r>
      </w:hyperlink>
      <w:r w:rsidRPr="00EA2E76">
        <w:rPr>
          <w:sz w:val="28"/>
          <w:szCs w:val="28"/>
        </w:rPr>
        <w:t xml:space="preserve"> Методических указаний, понесенные в соответствующем календарном году из предусмотренных </w:t>
      </w:r>
      <w:hyperlink r:id="rId14" w:history="1">
        <w:r w:rsidRPr="00EA2E76">
          <w:rPr>
            <w:sz w:val="28"/>
            <w:szCs w:val="28"/>
          </w:rPr>
          <w:t>пунктом 14</w:t>
        </w:r>
      </w:hyperlink>
      <w:r w:rsidRPr="00EA2E76">
        <w:rPr>
          <w:sz w:val="28"/>
          <w:szCs w:val="28"/>
        </w:rPr>
        <w:t xml:space="preserve"> Методических указаний. В 2022 году расходы составили 2 281 731,14 руб., </w:t>
      </w:r>
      <w:bookmarkStart w:id="2" w:name="_Hlk211414263"/>
      <w:r w:rsidRPr="00EA2E76">
        <w:rPr>
          <w:sz w:val="28"/>
          <w:szCs w:val="28"/>
        </w:rPr>
        <w:t>в 2023 году расходы составили 1 743 626,74 руб.</w:t>
      </w:r>
      <w:bookmarkEnd w:id="2"/>
      <w:r w:rsidRPr="00EA2E76">
        <w:rPr>
          <w:sz w:val="28"/>
          <w:szCs w:val="28"/>
        </w:rPr>
        <w:t>, в 2024 году расходы составили 1 553 854,32 руб.</w:t>
      </w:r>
    </w:p>
    <w:p w14:paraId="01BE2643" w14:textId="6A7EC397" w:rsidR="00EA2E76" w:rsidRPr="00EA2E76" w:rsidRDefault="00EA2E76" w:rsidP="00EA2E76">
      <w:pPr>
        <w:autoSpaceDE w:val="0"/>
        <w:autoSpaceDN w:val="0"/>
        <w:adjustRightInd w:val="0"/>
        <w:ind w:firstLine="709"/>
        <w:jc w:val="both"/>
        <w:rPr>
          <w:sz w:val="28"/>
          <w:szCs w:val="28"/>
        </w:rPr>
      </w:pPr>
      <w:r w:rsidRPr="00EA2E76">
        <w:rPr>
          <w:noProof/>
          <w:position w:val="-12"/>
          <w:sz w:val="28"/>
          <w:szCs w:val="28"/>
        </w:rPr>
        <w:drawing>
          <wp:inline distT="0" distB="0" distL="0" distR="0" wp14:anchorId="65206875" wp14:editId="26CB90CD">
            <wp:extent cx="443865" cy="3371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3865" cy="337185"/>
                    </a:xfrm>
                    <a:prstGeom prst="rect">
                      <a:avLst/>
                    </a:prstGeom>
                    <a:noFill/>
                    <a:ln>
                      <a:noFill/>
                    </a:ln>
                  </pic:spPr>
                </pic:pic>
              </a:graphicData>
            </a:graphic>
          </wp:inline>
        </w:drawing>
      </w:r>
      <w:r w:rsidRPr="00EA2E76">
        <w:rPr>
          <w:sz w:val="28"/>
          <w:szCs w:val="28"/>
        </w:rPr>
        <w:t xml:space="preserve"> - эффективная </w:t>
      </w:r>
      <w:bookmarkStart w:id="3" w:name="_Hlk57470395"/>
      <w:r w:rsidRPr="00EA2E76">
        <w:rPr>
          <w:sz w:val="28"/>
          <w:szCs w:val="28"/>
        </w:rPr>
        <w:t>ставка налога на прибыль</w:t>
      </w:r>
      <w:bookmarkEnd w:id="3"/>
      <w:r w:rsidRPr="00EA2E76">
        <w:rPr>
          <w:sz w:val="28"/>
          <w:szCs w:val="28"/>
        </w:rPr>
        <w:t>, определяемая как отношение планового значения налога на прибыль к плановому значению прибыли до налогообложения, отражаемому ГРО в бухгалтерском учете, на очередной календарный год (но не выше размера ставки налога на прибыль, установленного налоговым законодательством). Ставка налога на прибыль составит 6%</w:t>
      </w:r>
    </w:p>
    <w:p w14:paraId="76CE9BEC" w14:textId="77777777" w:rsidR="00EA2E76" w:rsidRPr="00EA2E76" w:rsidRDefault="00EA2E76" w:rsidP="00EA2E76">
      <w:pPr>
        <w:autoSpaceDE w:val="0"/>
        <w:autoSpaceDN w:val="0"/>
        <w:adjustRightInd w:val="0"/>
        <w:ind w:firstLine="709"/>
        <w:jc w:val="both"/>
        <w:rPr>
          <w:sz w:val="28"/>
          <w:szCs w:val="28"/>
        </w:rPr>
      </w:pPr>
      <w:r w:rsidRPr="00EA2E76">
        <w:rPr>
          <w:sz w:val="28"/>
          <w:szCs w:val="28"/>
        </w:rPr>
        <w:t>N</w:t>
      </w:r>
      <w:r w:rsidRPr="00EA2E76">
        <w:rPr>
          <w:sz w:val="28"/>
          <w:szCs w:val="28"/>
          <w:vertAlign w:val="subscript"/>
        </w:rPr>
        <w:t>20-50</w:t>
      </w:r>
      <w:r w:rsidRPr="00EA2E76">
        <w:rPr>
          <w:sz w:val="28"/>
          <w:szCs w:val="28"/>
        </w:rPr>
        <w:t xml:space="preserve"> - фактические средние данные о количестве подключений (технологических присоединений) в случаях, указанных в </w:t>
      </w:r>
      <w:hyperlink r:id="rId16" w:history="1">
        <w:r w:rsidRPr="00EA2E76">
          <w:rPr>
            <w:sz w:val="28"/>
            <w:szCs w:val="28"/>
          </w:rPr>
          <w:t>подпунктах "а"</w:t>
        </w:r>
      </w:hyperlink>
      <w:r w:rsidRPr="00EA2E76">
        <w:rPr>
          <w:sz w:val="28"/>
          <w:szCs w:val="28"/>
        </w:rPr>
        <w:t xml:space="preserve"> и </w:t>
      </w:r>
      <w:hyperlink r:id="rId17" w:history="1">
        <w:r w:rsidRPr="00EA2E76">
          <w:rPr>
            <w:sz w:val="28"/>
            <w:szCs w:val="28"/>
          </w:rPr>
          <w:t>"б" пункта 4</w:t>
        </w:r>
      </w:hyperlink>
      <w:r w:rsidRPr="00EA2E76">
        <w:rPr>
          <w:sz w:val="28"/>
          <w:szCs w:val="28"/>
        </w:rPr>
        <w:t xml:space="preserve"> Методических указаний, состоявшихся в соответствующем календарном году из предусмотренных </w:t>
      </w:r>
      <w:hyperlink r:id="rId18" w:history="1">
        <w:r w:rsidRPr="00EA2E76">
          <w:rPr>
            <w:sz w:val="28"/>
            <w:szCs w:val="28"/>
          </w:rPr>
          <w:t>пунктом 14</w:t>
        </w:r>
      </w:hyperlink>
      <w:r w:rsidRPr="00EA2E76">
        <w:rPr>
          <w:sz w:val="28"/>
          <w:szCs w:val="28"/>
        </w:rPr>
        <w:t xml:space="preserve"> Методических указаний. В 2022 году количество подключений составило 12 шт.,</w:t>
      </w:r>
      <w:r w:rsidRPr="00EA2E76">
        <w:t xml:space="preserve"> </w:t>
      </w:r>
      <w:r w:rsidRPr="00EA2E76">
        <w:rPr>
          <w:sz w:val="28"/>
          <w:szCs w:val="28"/>
        </w:rPr>
        <w:t>в 2023 году количество подключений составило 9 шт., в 2024 году количество подключений составило 7 шт.</w:t>
      </w:r>
    </w:p>
    <w:p w14:paraId="6F40A6CB" w14:textId="77777777" w:rsidR="00EA2E76" w:rsidRPr="00EA2E76" w:rsidRDefault="00EA2E76" w:rsidP="00EA2E76">
      <w:pPr>
        <w:autoSpaceDE w:val="0"/>
        <w:autoSpaceDN w:val="0"/>
        <w:adjustRightInd w:val="0"/>
        <w:ind w:firstLine="709"/>
        <w:jc w:val="both"/>
        <w:rPr>
          <w:sz w:val="28"/>
          <w:szCs w:val="28"/>
        </w:rPr>
      </w:pPr>
      <w:r w:rsidRPr="00EA2E76">
        <w:rPr>
          <w:sz w:val="28"/>
          <w:szCs w:val="28"/>
        </w:rPr>
        <w:t>I</w:t>
      </w:r>
      <w:r w:rsidRPr="00EA2E76">
        <w:rPr>
          <w:sz w:val="28"/>
          <w:szCs w:val="28"/>
          <w:vertAlign w:val="subscript"/>
        </w:rPr>
        <w:t>р</w:t>
      </w:r>
      <w:r w:rsidRPr="00EA2E76">
        <w:rPr>
          <w:sz w:val="28"/>
          <w:szCs w:val="28"/>
        </w:rPr>
        <w:t xml:space="preserve"> - коэффициент расходов, определяемый в соответствии с </w:t>
      </w:r>
      <w:hyperlink r:id="rId19" w:history="1">
        <w:r w:rsidRPr="00EA2E76">
          <w:rPr>
            <w:sz w:val="28"/>
            <w:szCs w:val="28"/>
          </w:rPr>
          <w:t>пунктом 33</w:t>
        </w:r>
      </w:hyperlink>
      <w:r w:rsidRPr="00EA2E76">
        <w:rPr>
          <w:sz w:val="28"/>
          <w:szCs w:val="28"/>
        </w:rPr>
        <w:t xml:space="preserve"> Методических указаний, и рассчитанный на основании индексов </w:t>
      </w:r>
      <w:bookmarkStart w:id="4" w:name="_Hlk57628351"/>
      <w:r w:rsidRPr="00EA2E76">
        <w:rPr>
          <w:sz w:val="28"/>
          <w:szCs w:val="28"/>
        </w:rPr>
        <w:t xml:space="preserve">ИЦП в </w:t>
      </w:r>
      <w:r w:rsidRPr="00EA2E76">
        <w:rPr>
          <w:sz w:val="28"/>
          <w:szCs w:val="28"/>
        </w:rPr>
        <w:lastRenderedPageBreak/>
        <w:t xml:space="preserve">строительстве (2023 год – 106,3, 2024 год- 107,9, 2025 год- 107,9, </w:t>
      </w:r>
      <w:r w:rsidRPr="00EA2E76">
        <w:rPr>
          <w:sz w:val="28"/>
          <w:szCs w:val="28"/>
        </w:rPr>
        <w:br/>
        <w:t>2026 год- 105,4), опубликованных на сайте Минэкономразвития России 26.09.2025.</w:t>
      </w:r>
      <w:bookmarkEnd w:id="4"/>
    </w:p>
    <w:p w14:paraId="1E4BA678" w14:textId="77777777" w:rsidR="00EA2E76" w:rsidRPr="00EA2E76" w:rsidRDefault="00EA2E76" w:rsidP="00EA2E76">
      <w:pPr>
        <w:ind w:firstLine="709"/>
        <w:jc w:val="both"/>
        <w:rPr>
          <w:sz w:val="28"/>
          <w:szCs w:val="28"/>
        </w:rPr>
      </w:pPr>
      <w:r w:rsidRPr="00EA2E76">
        <w:rPr>
          <w:sz w:val="28"/>
          <w:szCs w:val="28"/>
        </w:rPr>
        <w:t>(2 281 731,14*1,063*1,079*1,079*1,054+1 743 626,74*1,079*1,079*1,054+</w:t>
      </w:r>
      <w:r w:rsidRPr="00EA2E76">
        <w:rPr>
          <w:sz w:val="28"/>
          <w:szCs w:val="28"/>
        </w:rPr>
        <w:br/>
        <w:t>1 553 854,32*1,079*1,054)/(28)/(1-0,</w:t>
      </w:r>
      <w:r w:rsidRPr="00EA2E76">
        <w:rPr>
          <w:sz w:val="28"/>
          <w:szCs w:val="28"/>
          <w:lang w:val="en-US"/>
        </w:rPr>
        <w:t>06</w:t>
      </w:r>
      <w:r w:rsidRPr="00EA2E76">
        <w:rPr>
          <w:sz w:val="28"/>
          <w:szCs w:val="28"/>
        </w:rPr>
        <w:t xml:space="preserve">)= </w:t>
      </w:r>
      <w:bookmarkStart w:id="5" w:name="_Hlk211415199"/>
      <w:r w:rsidRPr="00EA2E76">
        <w:rPr>
          <w:color w:val="000000"/>
          <w:sz w:val="28"/>
          <w:szCs w:val="28"/>
        </w:rPr>
        <w:t>261 515,90</w:t>
      </w:r>
      <w:bookmarkEnd w:id="5"/>
      <w:r w:rsidRPr="00EA2E76">
        <w:rPr>
          <w:sz w:val="28"/>
          <w:szCs w:val="28"/>
        </w:rPr>
        <w:t xml:space="preserve"> руб.</w:t>
      </w:r>
    </w:p>
    <w:p w14:paraId="573E12A6" w14:textId="77777777" w:rsidR="00EA2E76" w:rsidRPr="00EA2E76" w:rsidRDefault="00EA2E76" w:rsidP="00EA2E76">
      <w:pPr>
        <w:numPr>
          <w:ilvl w:val="0"/>
          <w:numId w:val="33"/>
        </w:numPr>
        <w:ind w:left="0" w:firstLine="709"/>
        <w:jc w:val="both"/>
        <w:rPr>
          <w:sz w:val="28"/>
          <w:szCs w:val="28"/>
        </w:rPr>
      </w:pPr>
      <w:bookmarkStart w:id="6" w:name="_Hlk57628120"/>
      <w:r w:rsidRPr="00EA2E76">
        <w:rPr>
          <w:color w:val="000000"/>
          <w:sz w:val="28"/>
          <w:szCs w:val="28"/>
        </w:rPr>
        <w:t>Определить размер выпадающих доходов, возникающих в 2026 году, в размере 1 503 796,89 руб. (НДС не облагается) в соответствии с Методическими указаниями по формуле:</w:t>
      </w:r>
    </w:p>
    <w:p w14:paraId="035E47F8" w14:textId="6C6F7934" w:rsidR="00EA2E76" w:rsidRPr="00EA2E76" w:rsidRDefault="00EA2E76" w:rsidP="00EA2E76">
      <w:pPr>
        <w:autoSpaceDE w:val="0"/>
        <w:autoSpaceDN w:val="0"/>
        <w:adjustRightInd w:val="0"/>
        <w:ind w:firstLine="709"/>
        <w:jc w:val="center"/>
        <w:rPr>
          <w:sz w:val="28"/>
          <w:szCs w:val="28"/>
        </w:rPr>
      </w:pPr>
      <w:r w:rsidRPr="00EA2E76">
        <w:rPr>
          <w:noProof/>
          <w:position w:val="-17"/>
          <w:sz w:val="28"/>
          <w:szCs w:val="28"/>
        </w:rPr>
        <w:drawing>
          <wp:inline distT="0" distB="0" distL="0" distR="0" wp14:anchorId="27544206" wp14:editId="5AA0F8A3">
            <wp:extent cx="3213735" cy="4260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r="10609" b="-9756"/>
                    <a:stretch>
                      <a:fillRect/>
                    </a:stretch>
                  </pic:blipFill>
                  <pic:spPr bwMode="auto">
                    <a:xfrm>
                      <a:off x="0" y="0"/>
                      <a:ext cx="3213735" cy="426085"/>
                    </a:xfrm>
                    <a:prstGeom prst="rect">
                      <a:avLst/>
                    </a:prstGeom>
                    <a:noFill/>
                    <a:ln>
                      <a:noFill/>
                    </a:ln>
                  </pic:spPr>
                </pic:pic>
              </a:graphicData>
            </a:graphic>
          </wp:inline>
        </w:drawing>
      </w:r>
    </w:p>
    <w:p w14:paraId="52FBAA84" w14:textId="77777777" w:rsidR="00EA2E76" w:rsidRPr="00EA2E76" w:rsidRDefault="00EA2E76" w:rsidP="00EA2E76">
      <w:pPr>
        <w:autoSpaceDE w:val="0"/>
        <w:autoSpaceDN w:val="0"/>
        <w:adjustRightInd w:val="0"/>
        <w:ind w:firstLine="709"/>
        <w:jc w:val="both"/>
        <w:rPr>
          <w:sz w:val="28"/>
          <w:szCs w:val="28"/>
        </w:rPr>
      </w:pPr>
      <w:r w:rsidRPr="00EA2E76">
        <w:rPr>
          <w:sz w:val="28"/>
          <w:szCs w:val="28"/>
        </w:rPr>
        <w:t>где:</w:t>
      </w:r>
    </w:p>
    <w:p w14:paraId="1BC9775A" w14:textId="2C4FEC9E" w:rsidR="00EA2E76" w:rsidRPr="00EA2E76" w:rsidRDefault="00EA2E76" w:rsidP="00EA2E76">
      <w:pPr>
        <w:autoSpaceDE w:val="0"/>
        <w:autoSpaceDN w:val="0"/>
        <w:adjustRightInd w:val="0"/>
        <w:spacing w:before="280"/>
        <w:ind w:firstLine="709"/>
        <w:jc w:val="both"/>
        <w:rPr>
          <w:sz w:val="28"/>
          <w:szCs w:val="28"/>
        </w:rPr>
      </w:pPr>
      <w:r w:rsidRPr="00EA2E76">
        <w:rPr>
          <w:noProof/>
          <w:position w:val="-12"/>
          <w:sz w:val="28"/>
          <w:szCs w:val="28"/>
        </w:rPr>
        <w:drawing>
          <wp:inline distT="0" distB="0" distL="0" distR="0" wp14:anchorId="66759AC6" wp14:editId="5D2695DB">
            <wp:extent cx="506095" cy="33718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6095" cy="337185"/>
                    </a:xfrm>
                    <a:prstGeom prst="rect">
                      <a:avLst/>
                    </a:prstGeom>
                    <a:noFill/>
                    <a:ln>
                      <a:noFill/>
                    </a:ln>
                  </pic:spPr>
                </pic:pic>
              </a:graphicData>
            </a:graphic>
          </wp:inline>
        </w:drawing>
      </w:r>
      <w:r w:rsidRPr="00EA2E76">
        <w:rPr>
          <w:sz w:val="28"/>
          <w:szCs w:val="28"/>
        </w:rPr>
        <w:t xml:space="preserve"> - плановый размер выручки ГРО от осуществления подключения (технологического присоединения) в случаях, указанных в </w:t>
      </w:r>
      <w:hyperlink r:id="rId22" w:history="1">
        <w:r w:rsidRPr="00EA2E76">
          <w:rPr>
            <w:sz w:val="28"/>
            <w:szCs w:val="28"/>
          </w:rPr>
          <w:t>подпунктах "а"</w:t>
        </w:r>
      </w:hyperlink>
      <w:r w:rsidRPr="00EA2E76">
        <w:rPr>
          <w:sz w:val="28"/>
          <w:szCs w:val="28"/>
        </w:rPr>
        <w:t xml:space="preserve"> и </w:t>
      </w:r>
      <w:hyperlink r:id="rId23" w:history="1">
        <w:r w:rsidRPr="00EA2E76">
          <w:rPr>
            <w:sz w:val="28"/>
            <w:szCs w:val="28"/>
          </w:rPr>
          <w:t>"б" пункта 4</w:t>
        </w:r>
      </w:hyperlink>
      <w:r w:rsidRPr="00EA2E76">
        <w:rPr>
          <w:sz w:val="28"/>
          <w:szCs w:val="28"/>
        </w:rPr>
        <w:t xml:space="preserve"> Методических указаний, на очередной календарный год, определяемый на основании фактических средних данных о количестве подключений и установленного размера платы за технологическое присоединение. Среднее количество подключений за три предшествующих года составит 7.</w:t>
      </w:r>
    </w:p>
    <w:p w14:paraId="1AF472AB" w14:textId="77777777" w:rsidR="00EA2E76" w:rsidRPr="00EA2E76" w:rsidRDefault="00EA2E76" w:rsidP="00EA2E76">
      <w:pPr>
        <w:ind w:firstLine="709"/>
        <w:jc w:val="both"/>
        <w:rPr>
          <w:sz w:val="28"/>
          <w:szCs w:val="28"/>
        </w:rPr>
      </w:pPr>
      <w:r w:rsidRPr="00EA2E76">
        <w:rPr>
          <w:sz w:val="28"/>
          <w:szCs w:val="28"/>
        </w:rPr>
        <w:t>(9*83 762,13-9*</w:t>
      </w:r>
      <w:r w:rsidRPr="00EA2E76">
        <w:rPr>
          <w:color w:val="000000"/>
          <w:sz w:val="28"/>
          <w:szCs w:val="28"/>
        </w:rPr>
        <w:t>261 515,90</w:t>
      </w:r>
      <w:r w:rsidRPr="00EA2E76">
        <w:rPr>
          <w:sz w:val="28"/>
          <w:szCs w:val="28"/>
        </w:rPr>
        <w:t>)*(1-0,06)=</w:t>
      </w:r>
      <w:r w:rsidRPr="00EA2E76">
        <w:t xml:space="preserve"> </w:t>
      </w:r>
      <w:r w:rsidRPr="00EA2E76">
        <w:rPr>
          <w:sz w:val="28"/>
          <w:szCs w:val="28"/>
        </w:rPr>
        <w:t>1 503 796,89 руб.</w:t>
      </w:r>
      <w:bookmarkEnd w:id="6"/>
    </w:p>
    <w:p w14:paraId="2EDFBBBA" w14:textId="77777777" w:rsidR="00EA2E76" w:rsidRPr="00EA2E76" w:rsidRDefault="00EA2E76" w:rsidP="00EA2E76">
      <w:pPr>
        <w:numPr>
          <w:ilvl w:val="0"/>
          <w:numId w:val="33"/>
        </w:numPr>
        <w:ind w:left="0" w:firstLine="709"/>
        <w:jc w:val="both"/>
        <w:rPr>
          <w:sz w:val="28"/>
          <w:szCs w:val="28"/>
        </w:rPr>
      </w:pPr>
      <w:bookmarkStart w:id="7" w:name="_Hlk89417678"/>
      <w:r w:rsidRPr="00EA2E76">
        <w:rPr>
          <w:sz w:val="28"/>
          <w:szCs w:val="28"/>
        </w:rPr>
        <w:t>Определить выпадающие доходы от</w:t>
      </w:r>
      <w:r w:rsidRPr="00EA2E76">
        <w:t xml:space="preserve"> </w:t>
      </w:r>
      <w:r w:rsidRPr="00EA2E76">
        <w:rPr>
          <w:sz w:val="28"/>
          <w:szCs w:val="28"/>
        </w:rPr>
        <w:t xml:space="preserve">осуществления технологического присоединения газоиспользующего оборудования заявителей, указанных в абзаце первом пункта 26(22) Основных положений, подлежащие компенсации в 2026 году, с учетом индексов-дефляторов (ИЦП в строительстве (2025 год- 107,9, 2025 год- 105,4), опубликованных на сайте Минэкономразвития России 26.09.2025, </w:t>
      </w:r>
      <w:bookmarkEnd w:id="7"/>
      <w:r w:rsidRPr="00EA2E76">
        <w:rPr>
          <w:sz w:val="28"/>
          <w:szCs w:val="28"/>
        </w:rPr>
        <w:t xml:space="preserve">за 2024 год в размере: </w:t>
      </w:r>
      <w:r w:rsidRPr="00EA2E76">
        <w:rPr>
          <w:sz w:val="28"/>
          <w:szCs w:val="28"/>
        </w:rPr>
        <w:br/>
        <w:t>1 045 592,70*1,079*1,054= 1 189 117,03 руб. (НДС не облагается).</w:t>
      </w:r>
    </w:p>
    <w:p w14:paraId="58318B7C" w14:textId="77777777" w:rsidR="00EA2E76" w:rsidRPr="00EA2E76" w:rsidRDefault="00EA2E76" w:rsidP="00EA2E76">
      <w:pPr>
        <w:numPr>
          <w:ilvl w:val="0"/>
          <w:numId w:val="33"/>
        </w:numPr>
        <w:autoSpaceDE w:val="0"/>
        <w:autoSpaceDN w:val="0"/>
        <w:adjustRightInd w:val="0"/>
        <w:ind w:left="0" w:right="141" w:firstLine="709"/>
        <w:jc w:val="both"/>
        <w:rPr>
          <w:sz w:val="28"/>
          <w:szCs w:val="28"/>
        </w:rPr>
      </w:pPr>
      <w:r w:rsidRPr="00EA2E76">
        <w:rPr>
          <w:sz w:val="28"/>
          <w:szCs w:val="28"/>
        </w:rPr>
        <w:t xml:space="preserve">Определить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w:t>
      </w:r>
      <w:r w:rsidRPr="00EA2E76">
        <w:rPr>
          <w:sz w:val="28"/>
          <w:szCs w:val="28"/>
        </w:rPr>
        <w:br/>
        <w:t>ООО «Кузбассоблгаз» в результате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заявителей, указанных в абзацах втором - пятом пункта 26(22)</w:t>
      </w:r>
      <w:r w:rsidRPr="00EA2E76">
        <w:t xml:space="preserve"> </w:t>
      </w:r>
      <w:r w:rsidRPr="00EA2E76">
        <w:rPr>
          <w:sz w:val="28"/>
          <w:szCs w:val="28"/>
        </w:rPr>
        <w:t xml:space="preserve">Основных положений, на 2026 год в размере </w:t>
      </w:r>
      <w:bookmarkStart w:id="8" w:name="_Hlk89607882"/>
      <w:r w:rsidRPr="00EA2E76">
        <w:rPr>
          <w:sz w:val="28"/>
          <w:szCs w:val="28"/>
        </w:rPr>
        <w:t>137 909,67 тыс. руб. (НДС не облагается)</w:t>
      </w:r>
      <w:bookmarkEnd w:id="8"/>
      <w:r w:rsidRPr="00EA2E76">
        <w:rPr>
          <w:sz w:val="28"/>
          <w:szCs w:val="28"/>
        </w:rPr>
        <w:t>, в соответствии с представленным предприятием приложением № 10 к Методическим указаниям «Состав планируемых расходов на подключение (технологическое присоединение) газоиспользующего оборудования на 2026 год».</w:t>
      </w:r>
    </w:p>
    <w:p w14:paraId="5B2363D6" w14:textId="13774CCC" w:rsidR="006565C7" w:rsidRDefault="006565C7" w:rsidP="006565C7">
      <w:pPr>
        <w:spacing w:before="120"/>
        <w:rPr>
          <w:sz w:val="28"/>
          <w:szCs w:val="28"/>
        </w:rPr>
      </w:pPr>
    </w:p>
    <w:p w14:paraId="62C9DE10" w14:textId="77777777" w:rsidR="006E4732" w:rsidRDefault="006E4732" w:rsidP="006565C7">
      <w:pPr>
        <w:spacing w:before="120"/>
        <w:rPr>
          <w:sz w:val="28"/>
          <w:szCs w:val="28"/>
        </w:rPr>
      </w:pPr>
    </w:p>
    <w:p w14:paraId="6FDEF8C9" w14:textId="77777777" w:rsidR="006E4732" w:rsidRDefault="006E4732" w:rsidP="00EA2E76">
      <w:pPr>
        <w:tabs>
          <w:tab w:val="left" w:pos="9214"/>
        </w:tabs>
        <w:ind w:left="-1075" w:right="-739" w:firstLine="5470"/>
      </w:pPr>
    </w:p>
    <w:p w14:paraId="572709A2" w14:textId="77777777" w:rsidR="006E4732" w:rsidRDefault="006E4732" w:rsidP="00EA2E76">
      <w:pPr>
        <w:tabs>
          <w:tab w:val="left" w:pos="9214"/>
        </w:tabs>
        <w:ind w:left="-1075" w:right="-739" w:firstLine="5470"/>
      </w:pPr>
    </w:p>
    <w:p w14:paraId="6FD1B2EE" w14:textId="77777777" w:rsidR="006E4732" w:rsidRDefault="006E4732" w:rsidP="00EA2E76">
      <w:pPr>
        <w:tabs>
          <w:tab w:val="left" w:pos="9214"/>
        </w:tabs>
        <w:ind w:left="-1075" w:right="-739" w:firstLine="5470"/>
      </w:pPr>
    </w:p>
    <w:p w14:paraId="1ADD6072" w14:textId="77777777" w:rsidR="006E4732" w:rsidRDefault="006E4732" w:rsidP="00EA2E76">
      <w:pPr>
        <w:tabs>
          <w:tab w:val="left" w:pos="9214"/>
        </w:tabs>
        <w:ind w:left="-1075" w:right="-739" w:firstLine="5470"/>
      </w:pPr>
    </w:p>
    <w:p w14:paraId="27264F18" w14:textId="5ACA3844" w:rsidR="00EA2E76" w:rsidRPr="009675EF" w:rsidRDefault="00EA2E76" w:rsidP="006E4732">
      <w:pPr>
        <w:tabs>
          <w:tab w:val="left" w:pos="9214"/>
        </w:tabs>
        <w:ind w:left="-1075" w:right="-739" w:firstLine="6745"/>
      </w:pPr>
      <w:r w:rsidRPr="009675EF">
        <w:lastRenderedPageBreak/>
        <w:t xml:space="preserve">Приложение № </w:t>
      </w:r>
      <w:r>
        <w:t xml:space="preserve">2 </w:t>
      </w:r>
      <w:r w:rsidRPr="009675EF">
        <w:t>к</w:t>
      </w:r>
      <w:r>
        <w:t xml:space="preserve"> протокол</w:t>
      </w:r>
      <w:r w:rsidR="006565C7">
        <w:t>у</w:t>
      </w:r>
      <w:r w:rsidRPr="009675EF">
        <w:t xml:space="preserve"> № </w:t>
      </w:r>
      <w:r>
        <w:t>80</w:t>
      </w:r>
    </w:p>
    <w:p w14:paraId="03B501BF" w14:textId="77777777" w:rsidR="00EA2E76" w:rsidRPr="009675EF" w:rsidRDefault="00EA2E76" w:rsidP="006E4732">
      <w:pPr>
        <w:tabs>
          <w:tab w:val="left" w:pos="9214"/>
        </w:tabs>
        <w:ind w:left="-1075" w:right="-739" w:firstLine="6745"/>
      </w:pPr>
      <w:r w:rsidRPr="009675EF">
        <w:t>заседания правления Региональной</w:t>
      </w:r>
    </w:p>
    <w:p w14:paraId="5210BCD3" w14:textId="77777777" w:rsidR="00EA2E76" w:rsidRPr="009675EF" w:rsidRDefault="00EA2E76" w:rsidP="006E4732">
      <w:pPr>
        <w:tabs>
          <w:tab w:val="left" w:pos="9214"/>
        </w:tabs>
        <w:ind w:left="-1075" w:right="-739" w:firstLine="6745"/>
      </w:pPr>
      <w:r w:rsidRPr="009675EF">
        <w:t>энергетической комиссии</w:t>
      </w:r>
    </w:p>
    <w:p w14:paraId="6728CC95" w14:textId="77777777" w:rsidR="00EA2E76" w:rsidRDefault="00EA2E76" w:rsidP="006E4732">
      <w:pPr>
        <w:tabs>
          <w:tab w:val="left" w:pos="9214"/>
        </w:tabs>
        <w:ind w:left="-1075" w:right="-739" w:firstLine="6745"/>
      </w:pPr>
      <w:r w:rsidRPr="009675EF">
        <w:t xml:space="preserve">Кузбасса от </w:t>
      </w:r>
      <w:r>
        <w:t>28.10</w:t>
      </w:r>
      <w:r w:rsidRPr="009675EF">
        <w:t>.202</w:t>
      </w:r>
      <w:r>
        <w:t>5</w:t>
      </w:r>
    </w:p>
    <w:p w14:paraId="233D597B" w14:textId="77777777" w:rsidR="00EA2E76" w:rsidRDefault="00EA2E76" w:rsidP="00EA2E76">
      <w:pPr>
        <w:tabs>
          <w:tab w:val="left" w:pos="9214"/>
        </w:tabs>
        <w:ind w:left="-1075" w:right="-739" w:firstLine="6887"/>
      </w:pPr>
    </w:p>
    <w:p w14:paraId="039E8600" w14:textId="77777777" w:rsidR="00EA2E76" w:rsidRPr="0054230E" w:rsidRDefault="00EA2E76" w:rsidP="00EA2E76">
      <w:pPr>
        <w:keepNext/>
        <w:jc w:val="center"/>
        <w:outlineLvl w:val="3"/>
        <w:rPr>
          <w:b/>
          <w:sz w:val="28"/>
          <w:szCs w:val="28"/>
        </w:rPr>
      </w:pPr>
      <w:r w:rsidRPr="0054230E">
        <w:rPr>
          <w:b/>
          <w:sz w:val="28"/>
          <w:szCs w:val="28"/>
        </w:rPr>
        <w:t xml:space="preserve">Плата за технологическое присоединение газоиспользующего </w:t>
      </w:r>
    </w:p>
    <w:p w14:paraId="738757F5" w14:textId="77777777" w:rsidR="00EA2E76" w:rsidRPr="0054230E" w:rsidRDefault="00EA2E76" w:rsidP="00EA2E76">
      <w:pPr>
        <w:keepNext/>
        <w:jc w:val="center"/>
        <w:outlineLvl w:val="3"/>
        <w:rPr>
          <w:b/>
          <w:sz w:val="28"/>
          <w:szCs w:val="28"/>
        </w:rPr>
      </w:pPr>
      <w:r w:rsidRPr="0054230E">
        <w:rPr>
          <w:b/>
          <w:sz w:val="28"/>
          <w:szCs w:val="28"/>
        </w:rPr>
        <w:t>оборудования к газораспределительным сетям</w:t>
      </w:r>
    </w:p>
    <w:p w14:paraId="2A46476B" w14:textId="77777777" w:rsidR="00EA2E76" w:rsidRPr="0054230E" w:rsidRDefault="00EA2E76" w:rsidP="00EA2E76">
      <w:pPr>
        <w:keepNext/>
        <w:jc w:val="center"/>
        <w:outlineLvl w:val="3"/>
        <w:rPr>
          <w:b/>
          <w:sz w:val="28"/>
          <w:szCs w:val="28"/>
        </w:rPr>
      </w:pPr>
      <w:r w:rsidRPr="0054230E">
        <w:rPr>
          <w:b/>
          <w:sz w:val="28"/>
          <w:szCs w:val="28"/>
        </w:rPr>
        <w:t>ООО «Кузбассоблгаз» на 2026 год</w:t>
      </w:r>
    </w:p>
    <w:p w14:paraId="652E9F9F" w14:textId="77777777" w:rsidR="00EA2E76" w:rsidRPr="0054230E" w:rsidRDefault="00EA2E76" w:rsidP="00EA2E76">
      <w:pPr>
        <w:rPr>
          <w:sz w:val="20"/>
          <w:szCs w:val="20"/>
        </w:rPr>
      </w:pPr>
    </w:p>
    <w:p w14:paraId="48AE891A" w14:textId="77777777" w:rsidR="00EA2E76" w:rsidRPr="0054230E" w:rsidRDefault="00EA2E76" w:rsidP="00EA2E76">
      <w:pPr>
        <w:keepNext/>
        <w:jc w:val="center"/>
        <w:outlineLvl w:val="3"/>
        <w:rPr>
          <w:sz w:val="28"/>
          <w:szCs w:val="20"/>
        </w:rPr>
      </w:pPr>
    </w:p>
    <w:p w14:paraId="6ACE8B53" w14:textId="77777777" w:rsidR="00EA2E76" w:rsidRPr="0054230E" w:rsidRDefault="00EA2E76" w:rsidP="00EA2E76">
      <w:pPr>
        <w:keepNext/>
        <w:jc w:val="center"/>
        <w:outlineLvl w:val="3"/>
        <w:rPr>
          <w:sz w:val="28"/>
          <w:szCs w:val="28"/>
        </w:rPr>
      </w:pPr>
      <w:r w:rsidRPr="0054230E">
        <w:rPr>
          <w:sz w:val="28"/>
          <w:szCs w:val="20"/>
        </w:rPr>
        <w:tab/>
      </w:r>
      <w:r w:rsidRPr="0054230E">
        <w:rPr>
          <w:sz w:val="28"/>
          <w:szCs w:val="20"/>
        </w:rPr>
        <w:tab/>
      </w:r>
      <w:r w:rsidRPr="0054230E">
        <w:rPr>
          <w:sz w:val="28"/>
          <w:szCs w:val="20"/>
        </w:rPr>
        <w:tab/>
      </w:r>
      <w:r w:rsidRPr="0054230E">
        <w:rPr>
          <w:sz w:val="28"/>
          <w:szCs w:val="20"/>
        </w:rPr>
        <w:tab/>
      </w:r>
      <w:r w:rsidRPr="0054230E">
        <w:rPr>
          <w:sz w:val="28"/>
          <w:szCs w:val="20"/>
        </w:rPr>
        <w:tab/>
      </w:r>
      <w:r w:rsidRPr="0054230E">
        <w:rPr>
          <w:sz w:val="28"/>
          <w:szCs w:val="20"/>
        </w:rPr>
        <w:tab/>
      </w:r>
      <w:r w:rsidRPr="0054230E">
        <w:rPr>
          <w:sz w:val="28"/>
          <w:szCs w:val="20"/>
        </w:rPr>
        <w:tab/>
      </w:r>
      <w:r w:rsidRPr="0054230E">
        <w:rPr>
          <w:sz w:val="28"/>
          <w:szCs w:val="20"/>
        </w:rPr>
        <w:tab/>
      </w:r>
      <w:r w:rsidRPr="0054230E">
        <w:rPr>
          <w:sz w:val="28"/>
          <w:szCs w:val="20"/>
        </w:rPr>
        <w:tab/>
      </w:r>
      <w:r w:rsidRPr="0054230E">
        <w:rPr>
          <w:sz w:val="28"/>
          <w:szCs w:val="20"/>
        </w:rPr>
        <w:tab/>
      </w:r>
      <w:r w:rsidRPr="0054230E">
        <w:rPr>
          <w:sz w:val="28"/>
          <w:szCs w:val="20"/>
        </w:rPr>
        <w:tab/>
        <w:t xml:space="preserve">                      </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385"/>
        <w:gridCol w:w="2227"/>
        <w:gridCol w:w="2934"/>
      </w:tblGrid>
      <w:tr w:rsidR="00EA2E76" w:rsidRPr="0054230E" w14:paraId="7D07B1C3" w14:textId="77777777" w:rsidTr="00673C56">
        <w:tc>
          <w:tcPr>
            <w:tcW w:w="2802" w:type="dxa"/>
            <w:shd w:val="clear" w:color="auto" w:fill="auto"/>
            <w:vAlign w:val="center"/>
          </w:tcPr>
          <w:p w14:paraId="10C3EA0A" w14:textId="77777777" w:rsidR="00EA2E76" w:rsidRPr="0054230E" w:rsidRDefault="00EA2E76" w:rsidP="00673C56">
            <w:pPr>
              <w:jc w:val="center"/>
              <w:rPr>
                <w:sz w:val="28"/>
                <w:szCs w:val="28"/>
              </w:rPr>
            </w:pPr>
            <w:r w:rsidRPr="0054230E">
              <w:rPr>
                <w:sz w:val="28"/>
                <w:szCs w:val="28"/>
              </w:rPr>
              <w:t>Количество присоединяемых объектов (газоиспользующего оборудования) заявителей, шт.</w:t>
            </w:r>
          </w:p>
        </w:tc>
        <w:tc>
          <w:tcPr>
            <w:tcW w:w="2385" w:type="dxa"/>
            <w:shd w:val="clear" w:color="auto" w:fill="auto"/>
            <w:vAlign w:val="center"/>
          </w:tcPr>
          <w:p w14:paraId="46F630EA" w14:textId="77777777" w:rsidR="00EA2E76" w:rsidRPr="0054230E" w:rsidRDefault="00EA2E76" w:rsidP="00673C56">
            <w:pPr>
              <w:jc w:val="center"/>
              <w:rPr>
                <w:sz w:val="28"/>
                <w:szCs w:val="28"/>
              </w:rPr>
            </w:pPr>
            <w:r w:rsidRPr="0054230E">
              <w:rPr>
                <w:sz w:val="28"/>
                <w:szCs w:val="28"/>
              </w:rPr>
              <w:t>Экономически обоснованная плата за технологическое присоединение одного заявителя,              руб.                               (НДС не облагается)</w:t>
            </w:r>
          </w:p>
        </w:tc>
        <w:tc>
          <w:tcPr>
            <w:tcW w:w="2227" w:type="dxa"/>
            <w:shd w:val="clear" w:color="auto" w:fill="auto"/>
            <w:vAlign w:val="center"/>
          </w:tcPr>
          <w:p w14:paraId="6DBF4C15" w14:textId="77777777" w:rsidR="00EA2E76" w:rsidRPr="0054230E" w:rsidRDefault="00EA2E76" w:rsidP="00673C56">
            <w:pPr>
              <w:jc w:val="center"/>
              <w:rPr>
                <w:sz w:val="28"/>
                <w:szCs w:val="28"/>
              </w:rPr>
            </w:pPr>
            <w:r w:rsidRPr="0054230E">
              <w:rPr>
                <w:sz w:val="28"/>
                <w:szCs w:val="28"/>
              </w:rPr>
              <w:t>Плата за технологическое присоединение одного заявителя,</w:t>
            </w:r>
          </w:p>
          <w:p w14:paraId="5ED6C1FB" w14:textId="77777777" w:rsidR="00EA2E76" w:rsidRPr="0054230E" w:rsidRDefault="00EA2E76" w:rsidP="00673C56">
            <w:pPr>
              <w:jc w:val="center"/>
              <w:rPr>
                <w:sz w:val="28"/>
                <w:szCs w:val="28"/>
              </w:rPr>
            </w:pPr>
            <w:r w:rsidRPr="0054230E">
              <w:rPr>
                <w:sz w:val="28"/>
                <w:szCs w:val="28"/>
              </w:rPr>
              <w:t>руб.                         (НДС не облагается)</w:t>
            </w:r>
          </w:p>
        </w:tc>
        <w:tc>
          <w:tcPr>
            <w:tcW w:w="2934" w:type="dxa"/>
            <w:shd w:val="clear" w:color="auto" w:fill="auto"/>
            <w:vAlign w:val="center"/>
          </w:tcPr>
          <w:p w14:paraId="6FDC99DD" w14:textId="77777777" w:rsidR="00EA2E76" w:rsidRPr="0054230E" w:rsidRDefault="00EA2E76" w:rsidP="00673C56">
            <w:pPr>
              <w:jc w:val="center"/>
              <w:rPr>
                <w:sz w:val="28"/>
                <w:szCs w:val="28"/>
              </w:rPr>
            </w:pPr>
            <w:r w:rsidRPr="0054230E">
              <w:rPr>
                <w:sz w:val="28"/>
                <w:szCs w:val="28"/>
              </w:rPr>
              <w:t>Величина выпадающих доходов ГРО от присоединения газоиспользующего оборудования,                 руб. (НДС не облагается)</w:t>
            </w:r>
          </w:p>
        </w:tc>
      </w:tr>
      <w:tr w:rsidR="00EA2E76" w:rsidRPr="0054230E" w14:paraId="035F3916" w14:textId="77777777" w:rsidTr="00673C56">
        <w:trPr>
          <w:trHeight w:val="383"/>
        </w:trPr>
        <w:tc>
          <w:tcPr>
            <w:tcW w:w="2802" w:type="dxa"/>
            <w:shd w:val="clear" w:color="auto" w:fill="auto"/>
            <w:vAlign w:val="center"/>
          </w:tcPr>
          <w:p w14:paraId="2B3B770F" w14:textId="77777777" w:rsidR="00EA2E76" w:rsidRPr="0054230E" w:rsidRDefault="00EA2E76" w:rsidP="00673C56">
            <w:pPr>
              <w:jc w:val="center"/>
              <w:rPr>
                <w:sz w:val="28"/>
                <w:szCs w:val="28"/>
              </w:rPr>
            </w:pPr>
            <w:r w:rsidRPr="0054230E">
              <w:rPr>
                <w:sz w:val="28"/>
                <w:szCs w:val="28"/>
              </w:rPr>
              <w:t>9</w:t>
            </w:r>
          </w:p>
        </w:tc>
        <w:tc>
          <w:tcPr>
            <w:tcW w:w="2385" w:type="dxa"/>
            <w:shd w:val="clear" w:color="auto" w:fill="auto"/>
          </w:tcPr>
          <w:p w14:paraId="23533F9C" w14:textId="77777777" w:rsidR="00EA2E76" w:rsidRPr="0054230E" w:rsidRDefault="00EA2E76" w:rsidP="00673C56">
            <w:pPr>
              <w:jc w:val="center"/>
              <w:rPr>
                <w:sz w:val="28"/>
                <w:szCs w:val="28"/>
              </w:rPr>
            </w:pPr>
            <w:r w:rsidRPr="0054230E">
              <w:rPr>
                <w:sz w:val="28"/>
                <w:szCs w:val="28"/>
              </w:rPr>
              <w:t>261 515,90</w:t>
            </w:r>
          </w:p>
        </w:tc>
        <w:tc>
          <w:tcPr>
            <w:tcW w:w="2227" w:type="dxa"/>
            <w:shd w:val="clear" w:color="auto" w:fill="auto"/>
          </w:tcPr>
          <w:p w14:paraId="4BBC1040" w14:textId="77777777" w:rsidR="00EA2E76" w:rsidRPr="0054230E" w:rsidRDefault="00EA2E76" w:rsidP="00673C56">
            <w:pPr>
              <w:jc w:val="center"/>
              <w:rPr>
                <w:sz w:val="28"/>
                <w:szCs w:val="28"/>
              </w:rPr>
            </w:pPr>
            <w:r w:rsidRPr="0054230E">
              <w:rPr>
                <w:sz w:val="28"/>
                <w:szCs w:val="28"/>
              </w:rPr>
              <w:t>83 762,13</w:t>
            </w:r>
          </w:p>
        </w:tc>
        <w:tc>
          <w:tcPr>
            <w:tcW w:w="2934" w:type="dxa"/>
            <w:shd w:val="clear" w:color="auto" w:fill="auto"/>
          </w:tcPr>
          <w:p w14:paraId="08C83328" w14:textId="77777777" w:rsidR="00EA2E76" w:rsidRPr="0054230E" w:rsidRDefault="00EA2E76" w:rsidP="00673C56">
            <w:pPr>
              <w:jc w:val="center"/>
              <w:rPr>
                <w:sz w:val="28"/>
                <w:szCs w:val="28"/>
              </w:rPr>
            </w:pPr>
            <w:r w:rsidRPr="0054230E">
              <w:rPr>
                <w:sz w:val="28"/>
                <w:szCs w:val="28"/>
              </w:rPr>
              <w:t>1 503 796,89</w:t>
            </w:r>
          </w:p>
        </w:tc>
      </w:tr>
    </w:tbl>
    <w:p w14:paraId="771DB344" w14:textId="77777777" w:rsidR="00EA2E76" w:rsidRPr="00075F9A" w:rsidRDefault="00EA2E76" w:rsidP="00EA2E76">
      <w:pPr>
        <w:tabs>
          <w:tab w:val="left" w:pos="9214"/>
        </w:tabs>
        <w:ind w:left="-1075" w:right="-739" w:firstLine="7171"/>
        <w:rPr>
          <w:b/>
          <w:bCs/>
          <w:sz w:val="28"/>
          <w:szCs w:val="22"/>
        </w:rPr>
      </w:pPr>
    </w:p>
    <w:p w14:paraId="00430BBF" w14:textId="77777777" w:rsidR="00EA2E76" w:rsidRPr="00EA2E76" w:rsidRDefault="00EA2E76" w:rsidP="00EA2E76">
      <w:pPr>
        <w:spacing w:before="120"/>
        <w:jc w:val="center"/>
        <w:rPr>
          <w:sz w:val="28"/>
          <w:szCs w:val="28"/>
        </w:rPr>
      </w:pPr>
    </w:p>
    <w:p w14:paraId="7EA20015" w14:textId="28F1CA04" w:rsidR="00407B21" w:rsidRDefault="00407B21" w:rsidP="007A6DB9">
      <w:pPr>
        <w:tabs>
          <w:tab w:val="left" w:pos="9214"/>
        </w:tabs>
        <w:ind w:left="-1075" w:right="-739" w:firstLine="6887"/>
        <w:rPr>
          <w:sz w:val="28"/>
          <w:szCs w:val="28"/>
        </w:rPr>
      </w:pPr>
    </w:p>
    <w:p w14:paraId="5EDFBD9D" w14:textId="487A18C9" w:rsidR="002610BA" w:rsidRDefault="002610BA" w:rsidP="007A6DB9">
      <w:pPr>
        <w:tabs>
          <w:tab w:val="left" w:pos="9214"/>
        </w:tabs>
        <w:ind w:left="-1075" w:right="-739" w:firstLine="6887"/>
        <w:rPr>
          <w:sz w:val="28"/>
          <w:szCs w:val="28"/>
        </w:rPr>
      </w:pPr>
    </w:p>
    <w:p w14:paraId="0F15AE50" w14:textId="4DCCFDFE" w:rsidR="002610BA" w:rsidRDefault="002610BA" w:rsidP="007A6DB9">
      <w:pPr>
        <w:tabs>
          <w:tab w:val="left" w:pos="9214"/>
        </w:tabs>
        <w:ind w:left="-1075" w:right="-739" w:firstLine="6887"/>
        <w:rPr>
          <w:sz w:val="28"/>
          <w:szCs w:val="28"/>
        </w:rPr>
      </w:pPr>
    </w:p>
    <w:p w14:paraId="4C38C553" w14:textId="38F6E901" w:rsidR="002610BA" w:rsidRDefault="002610BA" w:rsidP="007A6DB9">
      <w:pPr>
        <w:tabs>
          <w:tab w:val="left" w:pos="9214"/>
        </w:tabs>
        <w:ind w:left="-1075" w:right="-739" w:firstLine="6887"/>
        <w:rPr>
          <w:sz w:val="28"/>
          <w:szCs w:val="28"/>
        </w:rPr>
      </w:pPr>
    </w:p>
    <w:p w14:paraId="73559BC2" w14:textId="36455DDC" w:rsidR="002610BA" w:rsidRDefault="002610BA" w:rsidP="007A6DB9">
      <w:pPr>
        <w:tabs>
          <w:tab w:val="left" w:pos="9214"/>
        </w:tabs>
        <w:ind w:left="-1075" w:right="-739" w:firstLine="6887"/>
        <w:rPr>
          <w:sz w:val="28"/>
          <w:szCs w:val="28"/>
        </w:rPr>
      </w:pPr>
    </w:p>
    <w:p w14:paraId="1E2E887B" w14:textId="7A369C10" w:rsidR="002610BA" w:rsidRDefault="002610BA" w:rsidP="007A6DB9">
      <w:pPr>
        <w:tabs>
          <w:tab w:val="left" w:pos="9214"/>
        </w:tabs>
        <w:ind w:left="-1075" w:right="-739" w:firstLine="6887"/>
        <w:rPr>
          <w:sz w:val="28"/>
          <w:szCs w:val="28"/>
        </w:rPr>
      </w:pPr>
    </w:p>
    <w:p w14:paraId="1C0E19A9" w14:textId="63FB2802" w:rsidR="002610BA" w:rsidRDefault="002610BA" w:rsidP="007A6DB9">
      <w:pPr>
        <w:tabs>
          <w:tab w:val="left" w:pos="9214"/>
        </w:tabs>
        <w:ind w:left="-1075" w:right="-739" w:firstLine="6887"/>
        <w:rPr>
          <w:sz w:val="28"/>
          <w:szCs w:val="28"/>
        </w:rPr>
      </w:pPr>
    </w:p>
    <w:p w14:paraId="353AB6BC" w14:textId="28811441" w:rsidR="002610BA" w:rsidRDefault="002610BA" w:rsidP="007A6DB9">
      <w:pPr>
        <w:tabs>
          <w:tab w:val="left" w:pos="9214"/>
        </w:tabs>
        <w:ind w:left="-1075" w:right="-739" w:firstLine="6887"/>
        <w:rPr>
          <w:sz w:val="28"/>
          <w:szCs w:val="28"/>
        </w:rPr>
      </w:pPr>
    </w:p>
    <w:p w14:paraId="7AF2BFCD" w14:textId="4DB51289" w:rsidR="002610BA" w:rsidRDefault="002610BA" w:rsidP="007A6DB9">
      <w:pPr>
        <w:tabs>
          <w:tab w:val="left" w:pos="9214"/>
        </w:tabs>
        <w:ind w:left="-1075" w:right="-739" w:firstLine="6887"/>
        <w:rPr>
          <w:sz w:val="28"/>
          <w:szCs w:val="28"/>
        </w:rPr>
      </w:pPr>
    </w:p>
    <w:p w14:paraId="3694DD60" w14:textId="07FD69EB" w:rsidR="002610BA" w:rsidRDefault="002610BA" w:rsidP="007A6DB9">
      <w:pPr>
        <w:tabs>
          <w:tab w:val="left" w:pos="9214"/>
        </w:tabs>
        <w:ind w:left="-1075" w:right="-739" w:firstLine="6887"/>
        <w:rPr>
          <w:sz w:val="28"/>
          <w:szCs w:val="28"/>
        </w:rPr>
      </w:pPr>
    </w:p>
    <w:p w14:paraId="1FD51F22" w14:textId="4E182F1F" w:rsidR="002610BA" w:rsidRDefault="002610BA" w:rsidP="007A6DB9">
      <w:pPr>
        <w:tabs>
          <w:tab w:val="left" w:pos="9214"/>
        </w:tabs>
        <w:ind w:left="-1075" w:right="-739" w:firstLine="6887"/>
        <w:rPr>
          <w:sz w:val="28"/>
          <w:szCs w:val="28"/>
        </w:rPr>
      </w:pPr>
    </w:p>
    <w:p w14:paraId="10D494F4" w14:textId="4662FC34" w:rsidR="002610BA" w:rsidRDefault="002610BA" w:rsidP="007A6DB9">
      <w:pPr>
        <w:tabs>
          <w:tab w:val="left" w:pos="9214"/>
        </w:tabs>
        <w:ind w:left="-1075" w:right="-739" w:firstLine="6887"/>
        <w:rPr>
          <w:sz w:val="28"/>
          <w:szCs w:val="28"/>
        </w:rPr>
      </w:pPr>
    </w:p>
    <w:p w14:paraId="5E722D22" w14:textId="5D3A4DD0" w:rsidR="002610BA" w:rsidRDefault="002610BA" w:rsidP="007A6DB9">
      <w:pPr>
        <w:tabs>
          <w:tab w:val="left" w:pos="9214"/>
        </w:tabs>
        <w:ind w:left="-1075" w:right="-739" w:firstLine="6887"/>
        <w:rPr>
          <w:sz w:val="28"/>
          <w:szCs w:val="28"/>
        </w:rPr>
      </w:pPr>
    </w:p>
    <w:p w14:paraId="20C803F3" w14:textId="141C6A55" w:rsidR="002610BA" w:rsidRDefault="002610BA" w:rsidP="007A6DB9">
      <w:pPr>
        <w:tabs>
          <w:tab w:val="left" w:pos="9214"/>
        </w:tabs>
        <w:ind w:left="-1075" w:right="-739" w:firstLine="6887"/>
        <w:rPr>
          <w:sz w:val="28"/>
          <w:szCs w:val="28"/>
        </w:rPr>
      </w:pPr>
    </w:p>
    <w:p w14:paraId="2127F594" w14:textId="1504F92C" w:rsidR="006565C7" w:rsidRDefault="006565C7" w:rsidP="007A6DB9">
      <w:pPr>
        <w:tabs>
          <w:tab w:val="left" w:pos="9214"/>
        </w:tabs>
        <w:ind w:left="-1075" w:right="-739" w:firstLine="6887"/>
        <w:rPr>
          <w:sz w:val="28"/>
          <w:szCs w:val="28"/>
        </w:rPr>
      </w:pPr>
    </w:p>
    <w:p w14:paraId="7AD7CE9E" w14:textId="441E8819" w:rsidR="006565C7" w:rsidRDefault="006565C7" w:rsidP="007A6DB9">
      <w:pPr>
        <w:tabs>
          <w:tab w:val="left" w:pos="9214"/>
        </w:tabs>
        <w:ind w:left="-1075" w:right="-739" w:firstLine="6887"/>
        <w:rPr>
          <w:sz w:val="28"/>
          <w:szCs w:val="28"/>
        </w:rPr>
      </w:pPr>
    </w:p>
    <w:p w14:paraId="6257F4EE" w14:textId="635C4419" w:rsidR="006565C7" w:rsidRDefault="006565C7" w:rsidP="007A6DB9">
      <w:pPr>
        <w:tabs>
          <w:tab w:val="left" w:pos="9214"/>
        </w:tabs>
        <w:ind w:left="-1075" w:right="-739" w:firstLine="6887"/>
        <w:rPr>
          <w:sz w:val="28"/>
          <w:szCs w:val="28"/>
        </w:rPr>
      </w:pPr>
    </w:p>
    <w:p w14:paraId="65AD53AA" w14:textId="77777777" w:rsidR="006565C7" w:rsidRDefault="006565C7" w:rsidP="007A6DB9">
      <w:pPr>
        <w:tabs>
          <w:tab w:val="left" w:pos="9214"/>
        </w:tabs>
        <w:ind w:left="-1075" w:right="-739" w:firstLine="6887"/>
        <w:rPr>
          <w:sz w:val="28"/>
          <w:szCs w:val="28"/>
        </w:rPr>
      </w:pPr>
    </w:p>
    <w:p w14:paraId="6BE0F2A7" w14:textId="2FC9DA9E" w:rsidR="002610BA" w:rsidRDefault="002610BA" w:rsidP="007A6DB9">
      <w:pPr>
        <w:tabs>
          <w:tab w:val="left" w:pos="9214"/>
        </w:tabs>
        <w:ind w:left="-1075" w:right="-739" w:firstLine="6887"/>
        <w:rPr>
          <w:sz w:val="28"/>
          <w:szCs w:val="28"/>
        </w:rPr>
      </w:pPr>
    </w:p>
    <w:p w14:paraId="6DD4B33E" w14:textId="6AE4492B" w:rsidR="002610BA" w:rsidRDefault="002610BA" w:rsidP="007A6DB9">
      <w:pPr>
        <w:tabs>
          <w:tab w:val="left" w:pos="9214"/>
        </w:tabs>
        <w:ind w:left="-1075" w:right="-739" w:firstLine="6887"/>
        <w:rPr>
          <w:sz w:val="28"/>
          <w:szCs w:val="28"/>
        </w:rPr>
      </w:pPr>
    </w:p>
    <w:p w14:paraId="52D7F207" w14:textId="416CD6AD" w:rsidR="006E4732" w:rsidRDefault="006E4732" w:rsidP="007A6DB9">
      <w:pPr>
        <w:tabs>
          <w:tab w:val="left" w:pos="9214"/>
        </w:tabs>
        <w:ind w:left="-1075" w:right="-739" w:firstLine="6887"/>
        <w:rPr>
          <w:sz w:val="28"/>
          <w:szCs w:val="28"/>
        </w:rPr>
      </w:pPr>
    </w:p>
    <w:p w14:paraId="0774866A" w14:textId="77777777" w:rsidR="006E4732" w:rsidRDefault="006E4732" w:rsidP="007A6DB9">
      <w:pPr>
        <w:tabs>
          <w:tab w:val="left" w:pos="9214"/>
        </w:tabs>
        <w:ind w:left="-1075" w:right="-739" w:firstLine="6887"/>
        <w:rPr>
          <w:sz w:val="28"/>
          <w:szCs w:val="28"/>
        </w:rPr>
      </w:pPr>
    </w:p>
    <w:p w14:paraId="3F806411" w14:textId="6CD64EBD" w:rsidR="002610BA" w:rsidRPr="009675EF" w:rsidRDefault="002610BA" w:rsidP="006E4732">
      <w:pPr>
        <w:tabs>
          <w:tab w:val="left" w:pos="9214"/>
        </w:tabs>
        <w:ind w:left="-1075" w:right="-739" w:firstLine="6178"/>
      </w:pPr>
      <w:r w:rsidRPr="009675EF">
        <w:lastRenderedPageBreak/>
        <w:t xml:space="preserve">Приложение № </w:t>
      </w:r>
      <w:r>
        <w:t xml:space="preserve">3 </w:t>
      </w:r>
      <w:r w:rsidRPr="009675EF">
        <w:t xml:space="preserve">к </w:t>
      </w:r>
      <w:r w:rsidR="006565C7">
        <w:t>протоколу</w:t>
      </w:r>
      <w:r w:rsidRPr="009675EF">
        <w:t xml:space="preserve"> № </w:t>
      </w:r>
      <w:r>
        <w:t>80</w:t>
      </w:r>
    </w:p>
    <w:p w14:paraId="3B8BAAA8" w14:textId="77777777" w:rsidR="002610BA" w:rsidRPr="009675EF" w:rsidRDefault="002610BA" w:rsidP="006E4732">
      <w:pPr>
        <w:tabs>
          <w:tab w:val="left" w:pos="9214"/>
        </w:tabs>
        <w:ind w:left="-1075" w:right="-739" w:firstLine="6178"/>
      </w:pPr>
      <w:r w:rsidRPr="009675EF">
        <w:t>заседания правления Региональной</w:t>
      </w:r>
    </w:p>
    <w:p w14:paraId="781EB7A2" w14:textId="77777777" w:rsidR="002610BA" w:rsidRPr="009675EF" w:rsidRDefault="002610BA" w:rsidP="006E4732">
      <w:pPr>
        <w:tabs>
          <w:tab w:val="left" w:pos="9214"/>
        </w:tabs>
        <w:ind w:left="-1075" w:right="-739" w:firstLine="6178"/>
      </w:pPr>
      <w:r w:rsidRPr="009675EF">
        <w:t>энергетической комиссии</w:t>
      </w:r>
    </w:p>
    <w:p w14:paraId="4D77C26E" w14:textId="77777777" w:rsidR="002610BA" w:rsidRDefault="002610BA" w:rsidP="006E4732">
      <w:pPr>
        <w:tabs>
          <w:tab w:val="left" w:pos="9214"/>
        </w:tabs>
        <w:ind w:left="-1075" w:right="-739" w:firstLine="6178"/>
      </w:pPr>
      <w:r w:rsidRPr="009675EF">
        <w:t xml:space="preserve">Кузбасса от </w:t>
      </w:r>
      <w:r>
        <w:t>28.10</w:t>
      </w:r>
      <w:r w:rsidRPr="009675EF">
        <w:t>.202</w:t>
      </w:r>
      <w:r>
        <w:t>5</w:t>
      </w:r>
    </w:p>
    <w:p w14:paraId="066AC41D" w14:textId="4ED37A0C" w:rsidR="002610BA" w:rsidRDefault="002610BA" w:rsidP="002610BA">
      <w:pPr>
        <w:tabs>
          <w:tab w:val="left" w:pos="9214"/>
        </w:tabs>
        <w:ind w:left="-1075" w:right="-739" w:firstLine="5470"/>
      </w:pPr>
    </w:p>
    <w:p w14:paraId="21FE107A" w14:textId="77777777" w:rsidR="006E4732" w:rsidRDefault="006E4732" w:rsidP="002610BA">
      <w:pPr>
        <w:tabs>
          <w:tab w:val="left" w:pos="9214"/>
        </w:tabs>
        <w:ind w:left="-1075" w:right="-739" w:firstLine="5470"/>
      </w:pPr>
    </w:p>
    <w:p w14:paraId="5C322719" w14:textId="77777777" w:rsidR="006565C7" w:rsidRPr="00BA673B" w:rsidRDefault="006565C7" w:rsidP="006565C7">
      <w:pPr>
        <w:ind w:firstLine="720"/>
        <w:jc w:val="center"/>
        <w:rPr>
          <w:b/>
          <w:sz w:val="28"/>
          <w:szCs w:val="28"/>
        </w:rPr>
      </w:pPr>
      <w:r w:rsidRPr="00BA673B">
        <w:rPr>
          <w:b/>
          <w:sz w:val="28"/>
          <w:szCs w:val="28"/>
        </w:rPr>
        <w:t>Экспертное заключение</w:t>
      </w:r>
    </w:p>
    <w:p w14:paraId="0B12C041" w14:textId="77777777" w:rsidR="006565C7" w:rsidRPr="00BA673B" w:rsidRDefault="006565C7" w:rsidP="006565C7">
      <w:pPr>
        <w:ind w:firstLine="720"/>
        <w:jc w:val="center"/>
        <w:rPr>
          <w:b/>
          <w:sz w:val="28"/>
          <w:szCs w:val="28"/>
        </w:rPr>
      </w:pPr>
      <w:r w:rsidRPr="00BA673B">
        <w:rPr>
          <w:b/>
          <w:sz w:val="28"/>
          <w:szCs w:val="28"/>
        </w:rPr>
        <w:t>Региональной энергетической комиссии Кузбасса</w:t>
      </w:r>
    </w:p>
    <w:p w14:paraId="69662CBE" w14:textId="77777777" w:rsidR="006565C7" w:rsidRPr="00BA673B" w:rsidRDefault="006565C7" w:rsidP="006565C7">
      <w:pPr>
        <w:ind w:firstLine="720"/>
        <w:jc w:val="center"/>
        <w:rPr>
          <w:b/>
          <w:sz w:val="28"/>
          <w:szCs w:val="28"/>
        </w:rPr>
      </w:pPr>
      <w:r w:rsidRPr="00BA673B">
        <w:rPr>
          <w:b/>
          <w:sz w:val="28"/>
          <w:szCs w:val="28"/>
        </w:rPr>
        <w:t>по материалам, представленным ООО «Мечел-Транс» для установления предельных максимальных тарифов на транспортные услуги, оказываемые на подъездных железнодорожных путях</w:t>
      </w:r>
    </w:p>
    <w:p w14:paraId="0FCF5888" w14:textId="77777777" w:rsidR="006565C7" w:rsidRPr="00BA673B" w:rsidRDefault="006565C7" w:rsidP="006565C7">
      <w:pPr>
        <w:ind w:firstLine="720"/>
        <w:jc w:val="both"/>
        <w:rPr>
          <w:sz w:val="28"/>
          <w:szCs w:val="28"/>
        </w:rPr>
      </w:pPr>
    </w:p>
    <w:p w14:paraId="20841547" w14:textId="77777777" w:rsidR="006565C7" w:rsidRPr="00BA673B" w:rsidRDefault="006565C7" w:rsidP="006565C7">
      <w:pPr>
        <w:ind w:left="-284" w:firstLine="710"/>
        <w:jc w:val="both"/>
        <w:rPr>
          <w:color w:val="000000"/>
          <w:sz w:val="28"/>
          <w:szCs w:val="28"/>
        </w:rPr>
      </w:pPr>
      <w:r w:rsidRPr="00BA673B">
        <w:rPr>
          <w:color w:val="000000"/>
          <w:sz w:val="28"/>
          <w:szCs w:val="28"/>
        </w:rPr>
        <w:t>В целях исполнения постановления Правительства Кемеровской области – Кузбасса от 19.03.2020 № 142 «О региональной энергетической комиссии Кузбасса», региональной энергетической комиссией Кузбасса (далее – РЭК Кузбасса) проведен анализ экономической обоснованности увеличения тарифов на транспортные услуги, оказываемых на подъездных железнодорожных путях ООО «Мечел - Транс»,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0630FD4B" w14:textId="77777777" w:rsidR="006565C7" w:rsidRPr="00BA673B" w:rsidRDefault="006565C7" w:rsidP="006565C7">
      <w:pPr>
        <w:ind w:left="-284" w:right="-1" w:firstLine="861"/>
        <w:jc w:val="both"/>
        <w:rPr>
          <w:color w:val="000000"/>
          <w:sz w:val="28"/>
          <w:szCs w:val="28"/>
          <w:lang w:eastAsia="x-none"/>
        </w:rPr>
      </w:pPr>
      <w:r w:rsidRPr="00BA673B">
        <w:rPr>
          <w:color w:val="000000"/>
          <w:sz w:val="28"/>
          <w:szCs w:val="28"/>
          <w:lang w:eastAsia="x-none"/>
        </w:rPr>
        <w:t>В соответствии с п.</w:t>
      </w:r>
      <w:r w:rsidRPr="00BA673B">
        <w:rPr>
          <w:color w:val="000000"/>
          <w:sz w:val="28"/>
          <w:szCs w:val="28"/>
          <w:lang w:val="x-none" w:eastAsia="x-none"/>
        </w:rPr>
        <w:t>2.6.</w:t>
      </w:r>
      <w:r w:rsidRPr="00BA673B">
        <w:rPr>
          <w:color w:val="000000"/>
          <w:sz w:val="28"/>
          <w:szCs w:val="28"/>
          <w:lang w:eastAsia="x-none"/>
        </w:rPr>
        <w:t xml:space="preserve"> Методических рекомендаций п</w:t>
      </w:r>
      <w:r w:rsidRPr="00BA673B">
        <w:rPr>
          <w:color w:val="000000"/>
          <w:sz w:val="28"/>
          <w:szCs w:val="28"/>
          <w:lang w:val="x-none" w:eastAsia="x-none"/>
        </w:rPr>
        <w:t xml:space="preserve">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w:t>
      </w:r>
      <w:r w:rsidRPr="00BA673B">
        <w:rPr>
          <w:color w:val="000000"/>
          <w:sz w:val="28"/>
          <w:szCs w:val="28"/>
          <w:lang w:eastAsia="x-none"/>
        </w:rPr>
        <w:t xml:space="preserve"> </w:t>
      </w:r>
      <w:r w:rsidRPr="00BA673B">
        <w:rPr>
          <w:color w:val="000000"/>
          <w:sz w:val="28"/>
          <w:szCs w:val="28"/>
          <w:lang w:val="x-none" w:eastAsia="x-none"/>
        </w:rPr>
        <w:t>использует</w:t>
      </w:r>
      <w:r w:rsidRPr="00BA673B">
        <w:rPr>
          <w:color w:val="000000"/>
          <w:sz w:val="28"/>
          <w:szCs w:val="28"/>
          <w:lang w:eastAsia="x-none"/>
        </w:rPr>
        <w:t xml:space="preserve">: </w:t>
      </w:r>
    </w:p>
    <w:p w14:paraId="2071D813" w14:textId="77777777" w:rsidR="006565C7" w:rsidRPr="00BA673B" w:rsidRDefault="006565C7" w:rsidP="006565C7">
      <w:pPr>
        <w:ind w:left="-284" w:right="-1" w:firstLine="861"/>
        <w:jc w:val="both"/>
        <w:rPr>
          <w:color w:val="000000"/>
          <w:sz w:val="28"/>
          <w:szCs w:val="28"/>
          <w:lang w:val="x-none" w:eastAsia="x-none"/>
        </w:rPr>
      </w:pPr>
      <w:r w:rsidRPr="00BA673B">
        <w:rPr>
          <w:color w:val="000000"/>
          <w:sz w:val="28"/>
          <w:szCs w:val="28"/>
          <w:lang w:eastAsia="x-none"/>
        </w:rPr>
        <w:t xml:space="preserve">- </w:t>
      </w:r>
      <w:r w:rsidRPr="00BA673B">
        <w:rPr>
          <w:color w:val="000000"/>
          <w:sz w:val="28"/>
          <w:szCs w:val="28"/>
          <w:lang w:val="x-none" w:eastAsia="x-none"/>
        </w:rPr>
        <w:t>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4A7B22B9" w14:textId="77777777" w:rsidR="006565C7" w:rsidRPr="00BA673B" w:rsidRDefault="006565C7" w:rsidP="006565C7">
      <w:pPr>
        <w:autoSpaceDE w:val="0"/>
        <w:autoSpaceDN w:val="0"/>
        <w:adjustRightInd w:val="0"/>
        <w:ind w:left="-284" w:right="-1" w:firstLine="861"/>
        <w:jc w:val="both"/>
        <w:rPr>
          <w:color w:val="000000"/>
          <w:sz w:val="28"/>
          <w:szCs w:val="28"/>
        </w:rPr>
      </w:pPr>
      <w:r w:rsidRPr="00BA673B">
        <w:rPr>
          <w:color w:val="000000"/>
          <w:sz w:val="28"/>
          <w:szCs w:val="28"/>
        </w:rPr>
        <w:t xml:space="preserve"> - цены (тарифы), сведения о которых получены из следующих источников информации (в приоритетном порядке):</w:t>
      </w:r>
    </w:p>
    <w:p w14:paraId="70EFFA88" w14:textId="77777777" w:rsidR="006565C7" w:rsidRPr="00BA673B" w:rsidRDefault="006565C7" w:rsidP="006565C7">
      <w:pPr>
        <w:autoSpaceDE w:val="0"/>
        <w:autoSpaceDN w:val="0"/>
        <w:adjustRightInd w:val="0"/>
        <w:ind w:left="-284" w:right="-1" w:firstLine="861"/>
        <w:jc w:val="both"/>
        <w:rPr>
          <w:color w:val="000000"/>
          <w:sz w:val="28"/>
          <w:szCs w:val="28"/>
        </w:rPr>
      </w:pPr>
      <w:r w:rsidRPr="00BA673B">
        <w:rPr>
          <w:color w:val="000000"/>
          <w:sz w:val="28"/>
          <w:szCs w:val="28"/>
        </w:rPr>
        <w:t>- цены (тарифы) на потребляемые субъектом регулирования товары (работы, услуги), установленные регулирующим органом</w:t>
      </w:r>
      <w:r>
        <w:rPr>
          <w:color w:val="000000"/>
          <w:sz w:val="28"/>
          <w:szCs w:val="28"/>
        </w:rPr>
        <w:t xml:space="preserve"> </w:t>
      </w:r>
      <w:r w:rsidRPr="00BA673B">
        <w:rPr>
          <w:color w:val="000000"/>
          <w:sz w:val="28"/>
          <w:szCs w:val="28"/>
        </w:rPr>
        <w:t>в случае, если цены на товары (работы, услуги) подлежат государственному регулированию;</w:t>
      </w:r>
    </w:p>
    <w:p w14:paraId="416B1FC1" w14:textId="77777777" w:rsidR="006565C7" w:rsidRPr="00BA673B" w:rsidRDefault="006565C7" w:rsidP="006565C7">
      <w:pPr>
        <w:autoSpaceDE w:val="0"/>
        <w:autoSpaceDN w:val="0"/>
        <w:adjustRightInd w:val="0"/>
        <w:ind w:left="-284" w:right="-1" w:firstLine="861"/>
        <w:jc w:val="both"/>
        <w:rPr>
          <w:color w:val="000000"/>
          <w:sz w:val="28"/>
          <w:szCs w:val="28"/>
        </w:rPr>
      </w:pPr>
      <w:r w:rsidRPr="00BA673B">
        <w:rPr>
          <w:color w:val="000000"/>
          <w:sz w:val="28"/>
          <w:szCs w:val="28"/>
        </w:rPr>
        <w:t xml:space="preserve">-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w:t>
      </w:r>
    </w:p>
    <w:p w14:paraId="45ADFBC4" w14:textId="77777777" w:rsidR="006565C7" w:rsidRPr="00BA673B" w:rsidRDefault="006565C7" w:rsidP="006565C7">
      <w:pPr>
        <w:autoSpaceDE w:val="0"/>
        <w:autoSpaceDN w:val="0"/>
        <w:adjustRightInd w:val="0"/>
        <w:ind w:left="-142" w:right="-1" w:firstLine="861"/>
        <w:jc w:val="both"/>
        <w:rPr>
          <w:color w:val="000000"/>
          <w:sz w:val="28"/>
          <w:szCs w:val="28"/>
        </w:rPr>
      </w:pPr>
      <w:r w:rsidRPr="00BA673B">
        <w:rPr>
          <w:color w:val="000000"/>
          <w:sz w:val="28"/>
          <w:szCs w:val="28"/>
        </w:rPr>
        <w:lastRenderedPageBreak/>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3EA06113" w14:textId="77777777" w:rsidR="006565C7" w:rsidRPr="00BA673B" w:rsidRDefault="006565C7" w:rsidP="006565C7">
      <w:pPr>
        <w:autoSpaceDE w:val="0"/>
        <w:autoSpaceDN w:val="0"/>
        <w:adjustRightInd w:val="0"/>
        <w:ind w:right="-285"/>
        <w:jc w:val="both"/>
        <w:rPr>
          <w:color w:val="000000"/>
          <w:sz w:val="28"/>
          <w:szCs w:val="28"/>
        </w:rPr>
      </w:pPr>
      <w:r w:rsidRPr="00BA673B">
        <w:rPr>
          <w:color w:val="000000"/>
          <w:sz w:val="28"/>
          <w:szCs w:val="28"/>
        </w:rPr>
        <w:t xml:space="preserve"> индекса потребительских цен (в среднем за год к предыдущему году); </w:t>
      </w:r>
    </w:p>
    <w:p w14:paraId="29B8EBB2" w14:textId="77777777" w:rsidR="006565C7" w:rsidRPr="00BA673B" w:rsidRDefault="006565C7" w:rsidP="006565C7">
      <w:pPr>
        <w:autoSpaceDE w:val="0"/>
        <w:autoSpaceDN w:val="0"/>
        <w:adjustRightInd w:val="0"/>
        <w:ind w:right="-285"/>
        <w:jc w:val="both"/>
        <w:rPr>
          <w:color w:val="000000"/>
          <w:sz w:val="28"/>
          <w:szCs w:val="28"/>
        </w:rPr>
      </w:pPr>
      <w:r w:rsidRPr="00BA673B">
        <w:rPr>
          <w:color w:val="000000"/>
          <w:sz w:val="28"/>
          <w:szCs w:val="28"/>
        </w:rPr>
        <w:t xml:space="preserve"> темпа роста цен на электрическую энергию, топливо; </w:t>
      </w:r>
    </w:p>
    <w:p w14:paraId="3636E4AE" w14:textId="77777777" w:rsidR="006565C7" w:rsidRPr="00BA673B" w:rsidRDefault="006565C7" w:rsidP="006565C7">
      <w:pPr>
        <w:autoSpaceDE w:val="0"/>
        <w:autoSpaceDN w:val="0"/>
        <w:adjustRightInd w:val="0"/>
        <w:ind w:right="-285"/>
        <w:jc w:val="both"/>
        <w:rPr>
          <w:color w:val="000000"/>
          <w:sz w:val="28"/>
          <w:szCs w:val="28"/>
        </w:rPr>
      </w:pPr>
      <w:r w:rsidRPr="00BA673B">
        <w:rPr>
          <w:color w:val="000000"/>
          <w:sz w:val="28"/>
          <w:szCs w:val="28"/>
        </w:rPr>
        <w:t xml:space="preserve"> темпа роста цен на капитальное строительство; </w:t>
      </w:r>
    </w:p>
    <w:p w14:paraId="72EFB8F4" w14:textId="77777777" w:rsidR="006565C7" w:rsidRPr="00BA673B" w:rsidRDefault="006565C7" w:rsidP="006565C7">
      <w:pPr>
        <w:autoSpaceDE w:val="0"/>
        <w:autoSpaceDN w:val="0"/>
        <w:adjustRightInd w:val="0"/>
        <w:ind w:left="-142" w:right="140" w:firstLine="142"/>
        <w:jc w:val="both"/>
        <w:rPr>
          <w:color w:val="000000"/>
          <w:sz w:val="28"/>
          <w:szCs w:val="28"/>
        </w:rPr>
      </w:pPr>
      <w:r w:rsidRPr="00BA673B">
        <w:rPr>
          <w:color w:val="000000"/>
          <w:sz w:val="28"/>
          <w:szCs w:val="28"/>
        </w:rPr>
        <w:t xml:space="preserve"> темпа роста цен производителей промышленной продукции (без продукции ТЭКа) и пр;</w:t>
      </w:r>
    </w:p>
    <w:p w14:paraId="71976F5C" w14:textId="77777777" w:rsidR="006565C7" w:rsidRPr="00BA673B" w:rsidRDefault="006565C7" w:rsidP="006565C7">
      <w:pPr>
        <w:autoSpaceDE w:val="0"/>
        <w:autoSpaceDN w:val="0"/>
        <w:adjustRightInd w:val="0"/>
        <w:ind w:left="-142" w:right="-1" w:firstLine="850"/>
        <w:jc w:val="both"/>
        <w:rPr>
          <w:color w:val="000000"/>
          <w:sz w:val="28"/>
          <w:szCs w:val="28"/>
        </w:rPr>
      </w:pPr>
      <w:r w:rsidRPr="00BA673B">
        <w:rPr>
          <w:color w:val="000000"/>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59980D0A" w14:textId="77777777" w:rsidR="006565C7" w:rsidRPr="00BA673B" w:rsidRDefault="006565C7" w:rsidP="006565C7">
      <w:pPr>
        <w:autoSpaceDE w:val="0"/>
        <w:autoSpaceDN w:val="0"/>
        <w:adjustRightInd w:val="0"/>
        <w:ind w:left="-142" w:right="-1" w:firstLine="850"/>
        <w:jc w:val="both"/>
        <w:rPr>
          <w:color w:val="000000"/>
          <w:sz w:val="28"/>
          <w:szCs w:val="28"/>
        </w:rPr>
      </w:pPr>
      <w:r w:rsidRPr="00BA673B">
        <w:rPr>
          <w:color w:val="000000"/>
          <w:sz w:val="28"/>
          <w:szCs w:val="28"/>
        </w:rPr>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393912C6" w14:textId="77777777" w:rsidR="006565C7" w:rsidRPr="00BA673B" w:rsidRDefault="006565C7" w:rsidP="006565C7">
      <w:pPr>
        <w:autoSpaceDE w:val="0"/>
        <w:autoSpaceDN w:val="0"/>
        <w:adjustRightInd w:val="0"/>
        <w:ind w:left="-142" w:right="-1" w:firstLine="850"/>
        <w:jc w:val="both"/>
        <w:rPr>
          <w:color w:val="000000"/>
          <w:sz w:val="28"/>
          <w:szCs w:val="28"/>
        </w:rPr>
      </w:pPr>
      <w:r w:rsidRPr="00BA673B">
        <w:rPr>
          <w:color w:val="000000"/>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5D91FD1C" w14:textId="77777777" w:rsidR="006565C7" w:rsidRPr="00BA673B" w:rsidRDefault="006565C7" w:rsidP="006565C7">
      <w:pPr>
        <w:ind w:left="-142" w:right="-1" w:firstLine="861"/>
        <w:jc w:val="both"/>
        <w:rPr>
          <w:bCs/>
          <w:color w:val="000000"/>
          <w:sz w:val="28"/>
          <w:szCs w:val="28"/>
        </w:rPr>
      </w:pPr>
      <w:r w:rsidRPr="00BA673B">
        <w:rPr>
          <w:bCs/>
          <w:color w:val="000000"/>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4A80A71" w14:textId="77777777" w:rsidR="006565C7" w:rsidRPr="00BA673B" w:rsidRDefault="006565C7" w:rsidP="006565C7">
      <w:pPr>
        <w:ind w:left="-142" w:right="-1" w:firstLine="861"/>
        <w:jc w:val="both"/>
        <w:rPr>
          <w:bCs/>
          <w:color w:val="000000"/>
          <w:sz w:val="28"/>
          <w:szCs w:val="28"/>
        </w:rPr>
      </w:pPr>
      <w:r w:rsidRPr="00BA673B">
        <w:rPr>
          <w:bCs/>
          <w:color w:val="00000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области видам деятельности.</w:t>
      </w:r>
    </w:p>
    <w:p w14:paraId="7DA560C5" w14:textId="77777777" w:rsidR="006565C7" w:rsidRPr="00BA673B" w:rsidRDefault="006565C7" w:rsidP="006565C7">
      <w:pPr>
        <w:ind w:left="-142" w:firstLine="708"/>
        <w:jc w:val="both"/>
        <w:rPr>
          <w:bCs/>
          <w:color w:val="000000"/>
          <w:sz w:val="28"/>
        </w:rPr>
      </w:pPr>
      <w:r w:rsidRPr="00BA673B">
        <w:rPr>
          <w:bCs/>
          <w:color w:val="000000"/>
          <w:sz w:val="28"/>
        </w:rPr>
        <w:t>Основная деятельность ООО «Мечел-Транс» - деятельность железнодорожного транспорта.</w:t>
      </w:r>
      <w:r w:rsidRPr="00BA673B">
        <w:rPr>
          <w:color w:val="000000"/>
          <w:sz w:val="28"/>
          <w:szCs w:val="28"/>
        </w:rPr>
        <w:t xml:space="preserve"> </w:t>
      </w:r>
      <w:r w:rsidRPr="00BA673B">
        <w:rPr>
          <w:bCs/>
          <w:sz w:val="28"/>
        </w:rPr>
        <w:t>Организацией предоставлена информация, что на период регулирования на балансе - 3 локомотива, из них ТЭМ-2- 2 ед., ТЭМ-18 – 1 ед., эксплуатируемая протяженность пути составляет 13,758 км. На период регулирования</w:t>
      </w:r>
      <w:r w:rsidRPr="00BA673B">
        <w:rPr>
          <w:bCs/>
          <w:color w:val="000000"/>
          <w:sz w:val="28"/>
        </w:rPr>
        <w:t xml:space="preserve"> организация планирует оказывать услуги  Томь-Усинской ГРЭС. </w:t>
      </w:r>
    </w:p>
    <w:p w14:paraId="4C7E6FF5" w14:textId="77777777" w:rsidR="006565C7" w:rsidRPr="00BA673B" w:rsidRDefault="006565C7" w:rsidP="006565C7">
      <w:pPr>
        <w:ind w:left="-142" w:right="-1" w:firstLine="426"/>
        <w:jc w:val="both"/>
        <w:rPr>
          <w:bCs/>
          <w:color w:val="000000"/>
          <w:sz w:val="28"/>
        </w:rPr>
      </w:pPr>
      <w:r w:rsidRPr="00BA673B">
        <w:rPr>
          <w:bCs/>
          <w:color w:val="000000"/>
          <w:sz w:val="28"/>
        </w:rPr>
        <w:lastRenderedPageBreak/>
        <w:t xml:space="preserve">Организация предлагает принять объемы транспортных услуг на период регулирования в следующих размерах: </w:t>
      </w:r>
    </w:p>
    <w:p w14:paraId="2999F6BA" w14:textId="77777777" w:rsidR="006565C7" w:rsidRPr="00BA673B" w:rsidRDefault="006565C7" w:rsidP="006565C7">
      <w:pPr>
        <w:ind w:left="284" w:right="-285" w:firstLine="720"/>
        <w:jc w:val="both"/>
        <w:rPr>
          <w:bCs/>
          <w:color w:val="000000"/>
          <w:sz w:val="28"/>
        </w:rPr>
      </w:pPr>
      <w:r w:rsidRPr="00BA673B">
        <w:rPr>
          <w:bCs/>
          <w:color w:val="000000"/>
          <w:sz w:val="28"/>
        </w:rPr>
        <w:t xml:space="preserve"> - перевозка грузов – 3 089,72 тыс.тонн. </w:t>
      </w:r>
    </w:p>
    <w:p w14:paraId="129B068E" w14:textId="77777777" w:rsidR="006565C7" w:rsidRPr="00BA673B" w:rsidRDefault="006565C7" w:rsidP="006565C7">
      <w:pPr>
        <w:ind w:left="284" w:right="-285" w:firstLine="709"/>
        <w:jc w:val="both"/>
        <w:rPr>
          <w:color w:val="000000"/>
          <w:sz w:val="28"/>
          <w:szCs w:val="28"/>
        </w:rPr>
      </w:pPr>
      <w:r w:rsidRPr="00BA673B">
        <w:rPr>
          <w:bCs/>
          <w:color w:val="000000"/>
          <w:sz w:val="28"/>
        </w:rPr>
        <w:t xml:space="preserve"> - по маневровой работе локомотива – 90,92 локомотиво-часов. </w:t>
      </w:r>
    </w:p>
    <w:p w14:paraId="605725EA" w14:textId="77777777" w:rsidR="006565C7" w:rsidRPr="00BA673B" w:rsidRDefault="006565C7" w:rsidP="006565C7">
      <w:pPr>
        <w:ind w:left="-142" w:right="-1" w:firstLine="426"/>
        <w:jc w:val="both"/>
        <w:rPr>
          <w:color w:val="000000"/>
          <w:sz w:val="28"/>
          <w:szCs w:val="28"/>
        </w:rPr>
      </w:pPr>
      <w:r w:rsidRPr="00BA673B">
        <w:rPr>
          <w:color w:val="000000"/>
          <w:sz w:val="28"/>
          <w:szCs w:val="28"/>
        </w:rPr>
        <w:t>Специалист предлагает принять объемы по предложению организации: по перевозке грузов в размере –</w:t>
      </w:r>
      <w:r w:rsidRPr="00BA673B">
        <w:rPr>
          <w:color w:val="FF0000"/>
          <w:sz w:val="28"/>
          <w:szCs w:val="28"/>
        </w:rPr>
        <w:t xml:space="preserve"> </w:t>
      </w:r>
      <w:r w:rsidRPr="00BA673B">
        <w:rPr>
          <w:color w:val="000000"/>
          <w:sz w:val="28"/>
          <w:szCs w:val="28"/>
        </w:rPr>
        <w:t>3 089,72 тыс. тонн (согласно протоколу согласования объемов), по маневровой работе локомотива в размере 90,92 локомотиво-часов (объем принят  в среднем за три года (2022 год -109,49 локомотиво-часов, 2023 год - 115,3 локомотиво-часов, 2024 год - 48,03 локомотиво-часов)).</w:t>
      </w:r>
    </w:p>
    <w:p w14:paraId="0A5661EB" w14:textId="77777777" w:rsidR="006565C7" w:rsidRPr="00BA673B" w:rsidRDefault="006565C7" w:rsidP="006565C7">
      <w:pPr>
        <w:ind w:left="-142" w:right="-1" w:firstLine="426"/>
        <w:jc w:val="both"/>
        <w:rPr>
          <w:color w:val="000000"/>
          <w:sz w:val="28"/>
          <w:szCs w:val="28"/>
        </w:rPr>
      </w:pPr>
      <w:r w:rsidRPr="00BA673B">
        <w:rPr>
          <w:color w:val="000000"/>
          <w:sz w:val="28"/>
          <w:szCs w:val="28"/>
        </w:rPr>
        <w:t>Величина экономически обоснованных расходов на регулируемый период по предложению организации составляет 209</w:t>
      </w:r>
      <w:r w:rsidRPr="00BA673B">
        <w:rPr>
          <w:color w:val="000000"/>
          <w:sz w:val="28"/>
          <w:szCs w:val="28"/>
          <w:lang w:val="en-US"/>
        </w:rPr>
        <w:t> </w:t>
      </w:r>
      <w:r w:rsidRPr="00BA673B">
        <w:rPr>
          <w:color w:val="000000"/>
          <w:sz w:val="28"/>
          <w:szCs w:val="28"/>
        </w:rPr>
        <w:t>495,33 тыс. руб., из них на перевозку грузов 209</w:t>
      </w:r>
      <w:r w:rsidRPr="00BA673B">
        <w:rPr>
          <w:color w:val="000000"/>
          <w:sz w:val="28"/>
          <w:szCs w:val="28"/>
          <w:lang w:val="en-US"/>
        </w:rPr>
        <w:t> </w:t>
      </w:r>
      <w:r w:rsidRPr="00BA673B">
        <w:rPr>
          <w:color w:val="000000"/>
          <w:sz w:val="28"/>
          <w:szCs w:val="28"/>
        </w:rPr>
        <w:t>067,47 тыс. руб., на маневровую работу локомотива 427,86</w:t>
      </w:r>
      <w:r w:rsidRPr="00BA673B">
        <w:rPr>
          <w:color w:val="000000"/>
          <w:sz w:val="28"/>
          <w:szCs w:val="28"/>
          <w:lang w:val="en-US"/>
        </w:rPr>
        <w:t> </w:t>
      </w:r>
      <w:r w:rsidRPr="00BA673B">
        <w:rPr>
          <w:color w:val="000000"/>
          <w:sz w:val="28"/>
          <w:szCs w:val="28"/>
        </w:rPr>
        <w:t>тыс.</w:t>
      </w:r>
      <w:r w:rsidRPr="00BA673B">
        <w:rPr>
          <w:color w:val="000000"/>
          <w:sz w:val="28"/>
          <w:szCs w:val="28"/>
          <w:lang w:val="en-US"/>
        </w:rPr>
        <w:t> </w:t>
      </w:r>
      <w:r w:rsidRPr="00BA673B">
        <w:rPr>
          <w:color w:val="000000"/>
          <w:sz w:val="28"/>
          <w:szCs w:val="28"/>
        </w:rPr>
        <w:t xml:space="preserve">руб. </w:t>
      </w:r>
    </w:p>
    <w:p w14:paraId="2EF73B08" w14:textId="77777777" w:rsidR="006565C7" w:rsidRPr="00BA673B" w:rsidRDefault="006565C7" w:rsidP="006565C7">
      <w:pPr>
        <w:ind w:left="-142" w:right="-1" w:firstLine="426"/>
        <w:jc w:val="both"/>
        <w:rPr>
          <w:color w:val="000000"/>
          <w:sz w:val="28"/>
          <w:szCs w:val="28"/>
        </w:rPr>
      </w:pPr>
      <w:r w:rsidRPr="00BA673B">
        <w:rPr>
          <w:color w:val="000000"/>
          <w:sz w:val="28"/>
          <w:szCs w:val="28"/>
        </w:rPr>
        <w:t>При проведении анализа экономической обоснованности представленных для расчёта тарифов материалов, специалист считает экономически обоснованными расходы по статьям затрат учесть на следующем уровне:</w:t>
      </w:r>
    </w:p>
    <w:p w14:paraId="5DA06065" w14:textId="77777777" w:rsidR="006565C7" w:rsidRPr="00BA673B" w:rsidRDefault="006565C7" w:rsidP="006565C7">
      <w:pPr>
        <w:numPr>
          <w:ilvl w:val="0"/>
          <w:numId w:val="34"/>
        </w:numPr>
        <w:ind w:left="0" w:right="-1" w:firstLine="709"/>
        <w:jc w:val="both"/>
        <w:rPr>
          <w:color w:val="000000"/>
          <w:sz w:val="28"/>
          <w:szCs w:val="28"/>
        </w:rPr>
      </w:pPr>
      <w:bookmarkStart w:id="9" w:name="_Hlk529871800"/>
      <w:bookmarkStart w:id="10" w:name="_Hlk1658512"/>
      <w:r w:rsidRPr="00BA673B">
        <w:rPr>
          <w:color w:val="000000"/>
          <w:sz w:val="28"/>
          <w:szCs w:val="28"/>
        </w:rPr>
        <w:t xml:space="preserve">Расходы на оплату труда ООО «Мечел-Транс» предлагает принять в размере 61 748,56 тыс. руб. </w:t>
      </w:r>
    </w:p>
    <w:p w14:paraId="6C9EEF43" w14:textId="77777777" w:rsidR="006565C7" w:rsidRPr="00BA673B" w:rsidRDefault="006565C7" w:rsidP="006565C7">
      <w:pPr>
        <w:ind w:left="-142" w:right="-1" w:firstLine="850"/>
        <w:jc w:val="both"/>
        <w:rPr>
          <w:sz w:val="28"/>
          <w:szCs w:val="28"/>
        </w:rPr>
      </w:pPr>
      <w:r w:rsidRPr="00BA673B">
        <w:rPr>
          <w:color w:val="000000"/>
          <w:sz w:val="28"/>
          <w:szCs w:val="28"/>
        </w:rPr>
        <w:t xml:space="preserve">В обоснование расходов организацией представлены штатные </w:t>
      </w:r>
      <w:r w:rsidRPr="00BA673B">
        <w:rPr>
          <w:sz w:val="28"/>
          <w:szCs w:val="28"/>
        </w:rPr>
        <w:t>расписания (Т3 стр. 242-248),</w:t>
      </w:r>
      <w:r w:rsidRPr="00BA673B">
        <w:rPr>
          <w:color w:val="FF0000"/>
          <w:sz w:val="28"/>
          <w:szCs w:val="28"/>
        </w:rPr>
        <w:t xml:space="preserve"> </w:t>
      </w:r>
      <w:r w:rsidRPr="00BA673B">
        <w:rPr>
          <w:color w:val="000000"/>
          <w:sz w:val="28"/>
          <w:szCs w:val="28"/>
        </w:rPr>
        <w:t>расчетные таблицы «Расходы на оплату труда за отчетный и расчетный периоды регулирования</w:t>
      </w:r>
      <w:r w:rsidRPr="00BA673B">
        <w:rPr>
          <w:sz w:val="28"/>
          <w:szCs w:val="28"/>
        </w:rPr>
        <w:t>» (Т3 стр. 35-241),</w:t>
      </w:r>
      <w:r w:rsidRPr="00BA673B">
        <w:rPr>
          <w:color w:val="FF0000"/>
          <w:sz w:val="28"/>
          <w:szCs w:val="28"/>
        </w:rPr>
        <w:t xml:space="preserve"> </w:t>
      </w:r>
      <w:r w:rsidRPr="00BA673B">
        <w:rPr>
          <w:color w:val="000000"/>
          <w:sz w:val="28"/>
          <w:szCs w:val="28"/>
        </w:rPr>
        <w:t xml:space="preserve">статистическая форма </w:t>
      </w:r>
      <w:r>
        <w:rPr>
          <w:color w:val="000000"/>
          <w:sz w:val="28"/>
          <w:szCs w:val="28"/>
        </w:rPr>
        <w:t xml:space="preserve">           </w:t>
      </w:r>
      <w:r w:rsidRPr="00BA673B">
        <w:rPr>
          <w:color w:val="000000"/>
          <w:sz w:val="28"/>
          <w:szCs w:val="28"/>
        </w:rPr>
        <w:t xml:space="preserve">№ П-4, 4-ФСС за 2024 год (Т1стр. 322-325), оборотно-сальдовая ведомость  за 2024 год, анализ счета 20 за </w:t>
      </w:r>
      <w:r w:rsidRPr="00BA673B">
        <w:rPr>
          <w:sz w:val="28"/>
          <w:szCs w:val="28"/>
        </w:rPr>
        <w:t>2024 год (Т3 стр. 52-53).</w:t>
      </w:r>
    </w:p>
    <w:p w14:paraId="284DBEC0" w14:textId="77777777" w:rsidR="006565C7" w:rsidRPr="00BA673B" w:rsidRDefault="006565C7" w:rsidP="006565C7">
      <w:pPr>
        <w:ind w:left="-142" w:right="-1" w:firstLine="993"/>
        <w:jc w:val="both"/>
        <w:rPr>
          <w:color w:val="000000"/>
          <w:sz w:val="28"/>
          <w:szCs w:val="28"/>
        </w:rPr>
      </w:pPr>
      <w:r w:rsidRPr="00BA673B">
        <w:rPr>
          <w:color w:val="000000"/>
          <w:sz w:val="28"/>
          <w:szCs w:val="28"/>
        </w:rPr>
        <w:t>Численность предлагается принять в составе 82,00 единицы, среднюю   заработную плату – 62 752,61 руб.</w:t>
      </w:r>
    </w:p>
    <w:p w14:paraId="499B8452" w14:textId="77777777" w:rsidR="006565C7" w:rsidRPr="00BA673B" w:rsidRDefault="006565C7" w:rsidP="006565C7">
      <w:pPr>
        <w:ind w:left="-142" w:right="-1" w:firstLine="861"/>
        <w:jc w:val="both"/>
        <w:rPr>
          <w:bCs/>
          <w:color w:val="000000"/>
          <w:sz w:val="28"/>
          <w:szCs w:val="28"/>
          <w:lang w:eastAsia="x-none"/>
        </w:rPr>
      </w:pPr>
      <w:r w:rsidRPr="00BA673B">
        <w:rPr>
          <w:bCs/>
          <w:color w:val="000000"/>
          <w:sz w:val="28"/>
          <w:szCs w:val="28"/>
          <w:lang w:eastAsia="x-none"/>
        </w:rPr>
        <w:t xml:space="preserve">Численность основного </w:t>
      </w:r>
      <w:r w:rsidRPr="00BA673B">
        <w:rPr>
          <w:color w:val="000000"/>
          <w:sz w:val="28"/>
          <w:szCs w:val="28"/>
          <w:lang w:val="x-none" w:eastAsia="x-none"/>
        </w:rPr>
        <w:t>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6E301CF2" w14:textId="77777777" w:rsidR="006565C7" w:rsidRPr="00BA673B" w:rsidRDefault="006565C7" w:rsidP="006565C7">
      <w:pPr>
        <w:ind w:left="-142" w:right="-1" w:firstLine="850"/>
        <w:jc w:val="both"/>
        <w:rPr>
          <w:color w:val="000000"/>
          <w:sz w:val="28"/>
          <w:szCs w:val="28"/>
        </w:rPr>
      </w:pPr>
      <w:r w:rsidRPr="00BA673B">
        <w:rPr>
          <w:color w:val="000000"/>
          <w:sz w:val="28"/>
          <w:szCs w:val="28"/>
        </w:rPr>
        <w:t xml:space="preserve">Специалист предлагает принять численность предприятия в составе 82 единиц по факту отчетного периода 2024 года.  </w:t>
      </w:r>
    </w:p>
    <w:p w14:paraId="46D363FA" w14:textId="77777777" w:rsidR="006565C7" w:rsidRPr="00BA673B" w:rsidRDefault="006565C7" w:rsidP="006565C7">
      <w:pPr>
        <w:tabs>
          <w:tab w:val="left" w:pos="1276"/>
        </w:tabs>
        <w:ind w:left="-142" w:right="-1" w:firstLine="861"/>
        <w:jc w:val="both"/>
        <w:rPr>
          <w:bCs/>
          <w:color w:val="000000"/>
          <w:sz w:val="28"/>
          <w:szCs w:val="28"/>
        </w:rPr>
      </w:pPr>
      <w:r w:rsidRPr="00BA673B">
        <w:rPr>
          <w:bCs/>
          <w:color w:val="000000"/>
          <w:sz w:val="28"/>
          <w:szCs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36AF5599" w14:textId="77777777" w:rsidR="006565C7" w:rsidRPr="00BA673B" w:rsidRDefault="006565C7" w:rsidP="006565C7">
      <w:pPr>
        <w:tabs>
          <w:tab w:val="left" w:pos="1276"/>
        </w:tabs>
        <w:ind w:left="-142" w:right="-1" w:firstLine="861"/>
        <w:jc w:val="both"/>
        <w:rPr>
          <w:bCs/>
          <w:color w:val="000000"/>
          <w:sz w:val="28"/>
          <w:szCs w:val="28"/>
        </w:rPr>
      </w:pPr>
      <w:r w:rsidRPr="00BA673B">
        <w:rPr>
          <w:bCs/>
          <w:color w:val="000000"/>
          <w:sz w:val="28"/>
          <w:szCs w:val="28"/>
        </w:rPr>
        <w:t>Специалист предлагает принять среднемесячную заработную плату по факту 2024 года организации с ИПЦ Минэкономразвития России на 2025 год 109,0 %, которая составит 61 438,55 рублей.</w:t>
      </w:r>
    </w:p>
    <w:p w14:paraId="7F739802" w14:textId="77777777" w:rsidR="006565C7" w:rsidRPr="00BA673B" w:rsidRDefault="006565C7" w:rsidP="006565C7">
      <w:pPr>
        <w:ind w:left="-142" w:right="-1" w:firstLine="851"/>
        <w:jc w:val="both"/>
        <w:rPr>
          <w:color w:val="000000"/>
          <w:sz w:val="28"/>
          <w:szCs w:val="28"/>
          <w:lang w:val="x-none" w:eastAsia="x-none"/>
        </w:rPr>
      </w:pPr>
      <w:r w:rsidRPr="00BA673B">
        <w:rPr>
          <w:color w:val="000000"/>
          <w:sz w:val="28"/>
          <w:szCs w:val="28"/>
          <w:lang w:eastAsia="x-none"/>
        </w:rPr>
        <w:lastRenderedPageBreak/>
        <w:t>Фонд</w:t>
      </w:r>
      <w:r w:rsidRPr="00BA673B">
        <w:rPr>
          <w:color w:val="000000"/>
          <w:sz w:val="28"/>
          <w:szCs w:val="28"/>
          <w:lang w:val="x-none" w:eastAsia="x-none"/>
        </w:rPr>
        <w:t xml:space="preserve"> оплат</w:t>
      </w:r>
      <w:r w:rsidRPr="00BA673B">
        <w:rPr>
          <w:color w:val="000000"/>
          <w:sz w:val="28"/>
          <w:szCs w:val="28"/>
          <w:lang w:eastAsia="x-none"/>
        </w:rPr>
        <w:t>ы</w:t>
      </w:r>
      <w:r w:rsidRPr="00BA673B">
        <w:rPr>
          <w:color w:val="000000"/>
          <w:sz w:val="28"/>
          <w:szCs w:val="28"/>
          <w:lang w:val="x-none" w:eastAsia="x-none"/>
        </w:rPr>
        <w:t xml:space="preserve"> труда на период регулирования</w:t>
      </w:r>
      <w:r w:rsidRPr="00BA673B">
        <w:rPr>
          <w:color w:val="000000"/>
          <w:sz w:val="28"/>
          <w:szCs w:val="28"/>
          <w:lang w:eastAsia="x-none"/>
        </w:rPr>
        <w:t xml:space="preserve"> специалист предлагает принять с </w:t>
      </w:r>
      <w:r w:rsidRPr="00BA673B">
        <w:rPr>
          <w:color w:val="000000"/>
          <w:sz w:val="28"/>
          <w:szCs w:val="28"/>
          <w:lang w:val="x-none" w:eastAsia="x-none"/>
        </w:rPr>
        <w:t>учетом численности и среднемесячной заработной платы</w:t>
      </w:r>
      <w:r w:rsidRPr="00BA673B">
        <w:rPr>
          <w:color w:val="000000"/>
          <w:sz w:val="28"/>
          <w:szCs w:val="28"/>
          <w:lang w:eastAsia="x-none"/>
        </w:rPr>
        <w:t xml:space="preserve"> в размере</w:t>
      </w:r>
      <w:r w:rsidRPr="00BA673B">
        <w:rPr>
          <w:color w:val="FF0000"/>
          <w:sz w:val="28"/>
          <w:szCs w:val="28"/>
          <w:lang w:eastAsia="x-none"/>
        </w:rPr>
        <w:t xml:space="preserve"> </w:t>
      </w:r>
      <w:r w:rsidRPr="00BA673B">
        <w:rPr>
          <w:color w:val="000000"/>
          <w:sz w:val="28"/>
          <w:szCs w:val="28"/>
          <w:lang w:eastAsia="x-none"/>
        </w:rPr>
        <w:t>61 438,55 тыс. руб</w:t>
      </w:r>
      <w:r w:rsidRPr="00BA673B">
        <w:rPr>
          <w:color w:val="000000"/>
          <w:sz w:val="28"/>
          <w:szCs w:val="28"/>
          <w:lang w:val="x-none" w:eastAsia="x-none"/>
        </w:rPr>
        <w:t xml:space="preserve">. </w:t>
      </w:r>
    </w:p>
    <w:bookmarkEnd w:id="9"/>
    <w:bookmarkEnd w:id="10"/>
    <w:p w14:paraId="109B853B" w14:textId="77777777" w:rsidR="006565C7" w:rsidRPr="00BA673B" w:rsidRDefault="006565C7" w:rsidP="006565C7">
      <w:pPr>
        <w:ind w:left="-142" w:right="-1" w:firstLine="709"/>
        <w:jc w:val="both"/>
        <w:rPr>
          <w:color w:val="000000"/>
          <w:sz w:val="28"/>
          <w:szCs w:val="28"/>
        </w:rPr>
      </w:pPr>
      <w:r w:rsidRPr="00BA673B">
        <w:rPr>
          <w:color w:val="000000"/>
          <w:sz w:val="28"/>
          <w:szCs w:val="28"/>
        </w:rPr>
        <w:t>2. Расходы на налоги и сборы ООО «Мечел-Транс» предлагает принять в</w:t>
      </w:r>
      <w:r w:rsidRPr="00BA673B">
        <w:rPr>
          <w:color w:val="FF0000"/>
          <w:sz w:val="28"/>
          <w:szCs w:val="28"/>
        </w:rPr>
        <w:t xml:space="preserve"> </w:t>
      </w:r>
      <w:r w:rsidRPr="00BA673B">
        <w:rPr>
          <w:color w:val="000000"/>
          <w:sz w:val="28"/>
          <w:szCs w:val="28"/>
        </w:rPr>
        <w:t xml:space="preserve">размере 18 771,56 тыс. руб. </w:t>
      </w:r>
    </w:p>
    <w:p w14:paraId="3952EFB1" w14:textId="77777777" w:rsidR="006565C7" w:rsidRPr="00BA673B" w:rsidRDefault="006565C7" w:rsidP="006565C7">
      <w:pPr>
        <w:ind w:left="-142" w:right="-1" w:firstLine="709"/>
        <w:jc w:val="both"/>
        <w:rPr>
          <w:bCs/>
          <w:color w:val="000000"/>
          <w:sz w:val="28"/>
          <w:szCs w:val="28"/>
        </w:rPr>
      </w:pPr>
      <w:r w:rsidRPr="00BA673B">
        <w:rPr>
          <w:color w:val="000000"/>
          <w:sz w:val="28"/>
          <w:szCs w:val="28"/>
        </w:rPr>
        <w:t xml:space="preserve">В обоснование расходов </w:t>
      </w:r>
      <w:r w:rsidRPr="00BA673B">
        <w:rPr>
          <w:bCs/>
          <w:color w:val="000000"/>
          <w:sz w:val="28"/>
          <w:szCs w:val="28"/>
        </w:rPr>
        <w:t>представлено уведомление о размере страховых взносов на обязательное социальное страхование от несчастных случаев на</w:t>
      </w:r>
      <w:r w:rsidRPr="00BA673B">
        <w:rPr>
          <w:bCs/>
          <w:color w:val="FF0000"/>
          <w:sz w:val="28"/>
          <w:szCs w:val="28"/>
        </w:rPr>
        <w:t xml:space="preserve"> </w:t>
      </w:r>
      <w:r w:rsidRPr="00BA673B">
        <w:rPr>
          <w:bCs/>
          <w:color w:val="000000"/>
          <w:sz w:val="28"/>
          <w:szCs w:val="28"/>
        </w:rPr>
        <w:t>производстве и профессиональных заболеваний. Размер страховых взносов составляет 30,40% к суммам выплат (Т1 стр. 361).</w:t>
      </w:r>
    </w:p>
    <w:p w14:paraId="3DC2292D" w14:textId="77777777" w:rsidR="006565C7" w:rsidRPr="00BA673B" w:rsidRDefault="006565C7" w:rsidP="006565C7">
      <w:pPr>
        <w:ind w:left="-142" w:right="-1" w:firstLine="709"/>
        <w:jc w:val="both"/>
        <w:rPr>
          <w:bCs/>
          <w:color w:val="000000"/>
          <w:sz w:val="28"/>
          <w:szCs w:val="28"/>
        </w:rPr>
      </w:pPr>
      <w:r w:rsidRPr="00BA673B">
        <w:rPr>
          <w:bCs/>
          <w:color w:val="000000"/>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5CB26EF3" w14:textId="77777777" w:rsidR="006565C7" w:rsidRPr="00BA673B" w:rsidRDefault="006565C7" w:rsidP="006565C7">
      <w:pPr>
        <w:ind w:left="-142" w:right="-1" w:firstLine="709"/>
        <w:jc w:val="both"/>
        <w:rPr>
          <w:bCs/>
          <w:color w:val="000000"/>
          <w:sz w:val="28"/>
          <w:szCs w:val="28"/>
        </w:rPr>
      </w:pPr>
      <w:r w:rsidRPr="00BA673B">
        <w:rPr>
          <w:bCs/>
          <w:color w:val="000000"/>
          <w:sz w:val="28"/>
          <w:szCs w:val="28"/>
        </w:rPr>
        <w:t>Специалист предлагает принять расходы в размере отчислений по предложению организации на период регулирования - 30,4%.</w:t>
      </w:r>
    </w:p>
    <w:p w14:paraId="445744AE" w14:textId="77777777" w:rsidR="006565C7" w:rsidRPr="00BA673B" w:rsidRDefault="006565C7" w:rsidP="006565C7">
      <w:pPr>
        <w:ind w:left="-142" w:right="-1" w:firstLine="720"/>
        <w:jc w:val="both"/>
        <w:rPr>
          <w:color w:val="000000"/>
          <w:sz w:val="28"/>
          <w:szCs w:val="28"/>
        </w:rPr>
      </w:pPr>
      <w:r w:rsidRPr="00BA673B">
        <w:rPr>
          <w:color w:val="000000"/>
          <w:sz w:val="28"/>
          <w:szCs w:val="28"/>
        </w:rPr>
        <w:t xml:space="preserve">Налоги и сборы с фонда оплаты труда специалист предлагает принять в размере 18 677,32 тыс. руб. </w:t>
      </w:r>
      <w:bookmarkStart w:id="11" w:name="_Hlk10793165"/>
    </w:p>
    <w:bookmarkEnd w:id="11"/>
    <w:p w14:paraId="62F2B055" w14:textId="77777777" w:rsidR="006565C7" w:rsidRPr="00BA673B" w:rsidRDefault="006565C7" w:rsidP="006565C7">
      <w:pPr>
        <w:ind w:left="-142" w:right="-1" w:firstLine="709"/>
        <w:jc w:val="both"/>
        <w:rPr>
          <w:color w:val="000000"/>
          <w:sz w:val="28"/>
          <w:szCs w:val="28"/>
        </w:rPr>
      </w:pPr>
      <w:r w:rsidRPr="00BA673B">
        <w:rPr>
          <w:color w:val="000000"/>
          <w:sz w:val="28"/>
          <w:szCs w:val="28"/>
        </w:rPr>
        <w:t>3</w:t>
      </w:r>
      <w:r w:rsidRPr="00BA673B">
        <w:rPr>
          <w:color w:val="000000"/>
          <w:szCs w:val="28"/>
        </w:rPr>
        <w:t>.</w:t>
      </w:r>
      <w:r w:rsidRPr="00BA673B">
        <w:rPr>
          <w:color w:val="000000"/>
          <w:sz w:val="28"/>
          <w:szCs w:val="28"/>
        </w:rPr>
        <w:t xml:space="preserve"> </w:t>
      </w:r>
      <w:bookmarkStart w:id="12" w:name="_Hlk1658547"/>
      <w:r w:rsidRPr="00BA673B">
        <w:rPr>
          <w:color w:val="000000"/>
          <w:sz w:val="28"/>
          <w:szCs w:val="28"/>
        </w:rPr>
        <w:t>Расходы на топливо и ГСМ организация предлагает принять в размере</w:t>
      </w:r>
      <w:r w:rsidRPr="00BA673B">
        <w:rPr>
          <w:color w:val="FF0000"/>
          <w:sz w:val="28"/>
          <w:szCs w:val="28"/>
        </w:rPr>
        <w:t xml:space="preserve"> </w:t>
      </w:r>
      <w:r w:rsidRPr="00BA673B">
        <w:rPr>
          <w:color w:val="000000"/>
          <w:sz w:val="28"/>
          <w:szCs w:val="28"/>
        </w:rPr>
        <w:t xml:space="preserve">12 964,33 тыс. руб. </w:t>
      </w:r>
    </w:p>
    <w:p w14:paraId="1363A704" w14:textId="77777777" w:rsidR="006565C7" w:rsidRPr="00BA673B" w:rsidRDefault="006565C7" w:rsidP="006565C7">
      <w:pPr>
        <w:ind w:left="-142" w:right="-1" w:firstLine="540"/>
        <w:jc w:val="both"/>
        <w:rPr>
          <w:color w:val="000000"/>
          <w:sz w:val="28"/>
          <w:szCs w:val="28"/>
          <w:lang w:val="x-none" w:eastAsia="x-none"/>
        </w:rPr>
      </w:pPr>
      <w:r w:rsidRPr="00BA673B">
        <w:rPr>
          <w:color w:val="000000"/>
          <w:sz w:val="28"/>
          <w:szCs w:val="28"/>
          <w:lang w:eastAsia="x-none"/>
        </w:rPr>
        <w:t>В обоснование расходов организацией предоставлены расшифровки расходов на топливо, смазочные материалы (Т3 стр. 334-338), оборотно-сальдовая ведомость по счету 20  за 2024 год, нормы расхода топлива, предоставлен анализ счета 20.01 за 2024 год,  договор поставки № Х-004/24 от 27.02.2024</w:t>
      </w:r>
      <w:r w:rsidRPr="00BA673B">
        <w:rPr>
          <w:color w:val="FF0000"/>
          <w:sz w:val="28"/>
          <w:szCs w:val="28"/>
          <w:lang w:eastAsia="x-none"/>
        </w:rPr>
        <w:t xml:space="preserve">, </w:t>
      </w:r>
      <w:r w:rsidRPr="00BA673B">
        <w:rPr>
          <w:color w:val="000000"/>
          <w:sz w:val="28"/>
          <w:szCs w:val="28"/>
          <w:lang w:eastAsia="x-none"/>
        </w:rPr>
        <w:t>счета-фактуры выборочно на дизельное топливо  и АИ-92 (Т3 стр. 340-399).</w:t>
      </w:r>
    </w:p>
    <w:bookmarkEnd w:id="12"/>
    <w:p w14:paraId="710AFAC6" w14:textId="77777777" w:rsidR="006565C7" w:rsidRPr="00BA673B" w:rsidRDefault="006565C7" w:rsidP="006565C7">
      <w:pPr>
        <w:ind w:left="-142" w:right="-1" w:firstLine="720"/>
        <w:jc w:val="both"/>
        <w:rPr>
          <w:color w:val="000000"/>
          <w:sz w:val="28"/>
          <w:szCs w:val="28"/>
        </w:rPr>
      </w:pPr>
      <w:r w:rsidRPr="00BA673B">
        <w:rPr>
          <w:color w:val="000000"/>
          <w:sz w:val="28"/>
          <w:szCs w:val="28"/>
        </w:rPr>
        <w:t>Специалист на период регулирования предлагает принять затраты на дизельное топливо для тепловозов и на ГСМ марки АИ-92  с учетом норм расхода дизельного топлива и ГСМ  по факту 2024 года и  с учетом цены за  1 тонну по факту отчетного периода 2024 года с ИПЦ по производству нефтепродуктов Минэкономразвития  России 95,8%  с корректировкой на  объемы перевозок.</w:t>
      </w:r>
      <w:r w:rsidRPr="00BA673B">
        <w:rPr>
          <w:color w:val="FF0000"/>
          <w:sz w:val="28"/>
          <w:szCs w:val="28"/>
        </w:rPr>
        <w:t xml:space="preserve"> </w:t>
      </w:r>
      <w:r w:rsidRPr="00BA673B">
        <w:rPr>
          <w:color w:val="000000"/>
          <w:sz w:val="28"/>
          <w:szCs w:val="28"/>
        </w:rPr>
        <w:t>Расходы на дизельное топливо составят 10 575,10 тыс. руб.</w:t>
      </w:r>
    </w:p>
    <w:p w14:paraId="4D437238" w14:textId="77777777" w:rsidR="006565C7" w:rsidRPr="00BA673B" w:rsidRDefault="006565C7" w:rsidP="006565C7">
      <w:pPr>
        <w:ind w:left="-142" w:right="-1" w:firstLine="720"/>
        <w:jc w:val="both"/>
        <w:rPr>
          <w:color w:val="000000"/>
          <w:sz w:val="28"/>
          <w:szCs w:val="28"/>
        </w:rPr>
      </w:pPr>
      <w:r w:rsidRPr="00BA673B">
        <w:rPr>
          <w:color w:val="000000"/>
          <w:sz w:val="28"/>
          <w:szCs w:val="28"/>
        </w:rPr>
        <w:t>Специалист предлагает принять</w:t>
      </w:r>
      <w:r w:rsidRPr="00BA673B">
        <w:rPr>
          <w:color w:val="000000"/>
        </w:rPr>
        <w:t xml:space="preserve"> </w:t>
      </w:r>
      <w:r w:rsidRPr="00BA673B">
        <w:rPr>
          <w:color w:val="000000"/>
          <w:sz w:val="28"/>
          <w:szCs w:val="28"/>
          <w:lang w:eastAsia="x-none"/>
        </w:rPr>
        <w:t>за</w:t>
      </w:r>
      <w:r w:rsidRPr="00BA673B">
        <w:rPr>
          <w:color w:val="000000"/>
          <w:sz w:val="28"/>
          <w:szCs w:val="28"/>
        </w:rPr>
        <w:t>траты на смазочные материалы в соответствии с п. 4.4. Методических рекомендаций, т.е. расход смазочных материалов не должен превышать 4% от расхода дизельного топлива. Специалист предлагает принять расход смазочных материалов в размере 4% от расхода дизельного топлива по факту отчетного периода 2024 года, с учетом цены по</w:t>
      </w:r>
      <w:r w:rsidRPr="00BA673B">
        <w:rPr>
          <w:color w:val="FF0000"/>
          <w:sz w:val="28"/>
          <w:szCs w:val="28"/>
        </w:rPr>
        <w:t xml:space="preserve"> </w:t>
      </w:r>
      <w:r w:rsidRPr="00BA673B">
        <w:rPr>
          <w:color w:val="000000"/>
          <w:sz w:val="28"/>
          <w:szCs w:val="28"/>
        </w:rPr>
        <w:t>факту отчетного периода 2024 года с ИПЦ Минэкономразвития России 95,8%.</w:t>
      </w:r>
    </w:p>
    <w:p w14:paraId="2F81A496" w14:textId="77777777" w:rsidR="006565C7" w:rsidRPr="00BA673B" w:rsidRDefault="006565C7" w:rsidP="006565C7">
      <w:pPr>
        <w:ind w:left="284" w:right="-285" w:firstLine="283"/>
        <w:jc w:val="both"/>
        <w:rPr>
          <w:color w:val="000000"/>
          <w:sz w:val="28"/>
          <w:szCs w:val="28"/>
        </w:rPr>
      </w:pPr>
      <w:r w:rsidRPr="00BA673B">
        <w:rPr>
          <w:color w:val="000000"/>
          <w:sz w:val="28"/>
          <w:szCs w:val="28"/>
        </w:rPr>
        <w:t>Расходы на смазочные материалы составят 692,1 тыс. руб.</w:t>
      </w:r>
    </w:p>
    <w:p w14:paraId="1B93EAF5" w14:textId="77777777" w:rsidR="006565C7" w:rsidRPr="00BA673B" w:rsidRDefault="006565C7" w:rsidP="006565C7">
      <w:pPr>
        <w:ind w:left="-142" w:right="-1"/>
        <w:jc w:val="both"/>
        <w:rPr>
          <w:color w:val="000000"/>
          <w:sz w:val="28"/>
          <w:szCs w:val="28"/>
        </w:rPr>
      </w:pPr>
      <w:r w:rsidRPr="00BA673B">
        <w:rPr>
          <w:color w:val="000000"/>
          <w:sz w:val="28"/>
          <w:szCs w:val="28"/>
        </w:rPr>
        <w:t>Всего расходы на топливо и ГСМ специалистом приняты в общей сумме 11 267,21тыс. руб.</w:t>
      </w:r>
    </w:p>
    <w:p w14:paraId="14A97207" w14:textId="77777777" w:rsidR="006565C7" w:rsidRPr="00BA673B" w:rsidRDefault="006565C7" w:rsidP="006565C7">
      <w:pPr>
        <w:ind w:left="-142" w:right="-1" w:firstLine="720"/>
        <w:jc w:val="both"/>
        <w:rPr>
          <w:sz w:val="28"/>
          <w:szCs w:val="28"/>
        </w:rPr>
      </w:pPr>
      <w:r w:rsidRPr="00BA673B">
        <w:rPr>
          <w:color w:val="000000"/>
          <w:sz w:val="28"/>
          <w:szCs w:val="28"/>
        </w:rPr>
        <w:t>4. Материальные расходы организация предлагает принять в размере</w:t>
      </w:r>
      <w:r w:rsidRPr="00BA673B">
        <w:rPr>
          <w:color w:val="FF0000"/>
          <w:sz w:val="28"/>
          <w:szCs w:val="28"/>
        </w:rPr>
        <w:t xml:space="preserve">                   </w:t>
      </w:r>
      <w:r w:rsidRPr="00BA673B">
        <w:rPr>
          <w:sz w:val="28"/>
          <w:szCs w:val="28"/>
        </w:rPr>
        <w:t xml:space="preserve">1 681,46 тыс. руб. </w:t>
      </w:r>
    </w:p>
    <w:p w14:paraId="438832C9" w14:textId="77777777" w:rsidR="006565C7" w:rsidRPr="00BA673B" w:rsidRDefault="006565C7" w:rsidP="006565C7">
      <w:pPr>
        <w:ind w:left="-142" w:right="-1" w:firstLine="709"/>
        <w:jc w:val="both"/>
        <w:rPr>
          <w:bCs/>
          <w:color w:val="000000"/>
          <w:sz w:val="28"/>
          <w:szCs w:val="28"/>
        </w:rPr>
      </w:pPr>
      <w:r w:rsidRPr="00BA673B">
        <w:rPr>
          <w:color w:val="000000"/>
          <w:sz w:val="28"/>
          <w:szCs w:val="28"/>
        </w:rPr>
        <w:t xml:space="preserve">В соответствии с пунктом 4.7 Методических рекомендаций материальные расходы включают в себя расходы </w:t>
      </w:r>
      <w:r w:rsidRPr="00BA673B">
        <w:rPr>
          <w:bCs/>
          <w:color w:val="000000"/>
          <w:sz w:val="28"/>
          <w:szCs w:val="28"/>
        </w:rPr>
        <w:t>на приобретение сырья и (или) материалов, используемых в процессе перевозки (выполнения работ, оказания услуг):</w:t>
      </w:r>
    </w:p>
    <w:p w14:paraId="5B11245B" w14:textId="77777777" w:rsidR="006565C7" w:rsidRPr="00BA673B" w:rsidRDefault="006565C7" w:rsidP="006565C7">
      <w:pPr>
        <w:ind w:left="-142" w:right="-1" w:firstLine="720"/>
        <w:jc w:val="both"/>
        <w:rPr>
          <w:bCs/>
          <w:color w:val="000000"/>
          <w:sz w:val="28"/>
          <w:szCs w:val="28"/>
        </w:rPr>
      </w:pPr>
      <w:r w:rsidRPr="00BA673B">
        <w:rPr>
          <w:bCs/>
          <w:color w:val="000000"/>
          <w:sz w:val="28"/>
          <w:szCs w:val="28"/>
        </w:rPr>
        <w:lastRenderedPageBreak/>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3BACA102" w14:textId="77777777" w:rsidR="006565C7" w:rsidRPr="00BA673B" w:rsidRDefault="006565C7" w:rsidP="006565C7">
      <w:pPr>
        <w:ind w:right="-285" w:firstLine="283"/>
        <w:jc w:val="both"/>
        <w:rPr>
          <w:bCs/>
          <w:color w:val="000000"/>
          <w:sz w:val="28"/>
          <w:szCs w:val="28"/>
        </w:rPr>
      </w:pPr>
      <w:r w:rsidRPr="00BA673B">
        <w:rPr>
          <w:bCs/>
          <w:color w:val="000000"/>
          <w:sz w:val="28"/>
          <w:szCs w:val="28"/>
        </w:rPr>
        <w:t>на обеспечение охраны труда и техники безопасности;</w:t>
      </w:r>
    </w:p>
    <w:p w14:paraId="68A99D6B" w14:textId="77777777" w:rsidR="006565C7" w:rsidRPr="00BA673B" w:rsidRDefault="006565C7" w:rsidP="006565C7">
      <w:pPr>
        <w:ind w:left="-142" w:right="-1" w:firstLine="720"/>
        <w:jc w:val="both"/>
        <w:rPr>
          <w:bCs/>
          <w:color w:val="000000"/>
          <w:sz w:val="28"/>
          <w:szCs w:val="28"/>
        </w:rPr>
      </w:pPr>
      <w:r w:rsidRPr="00BA673B">
        <w:rPr>
          <w:bCs/>
          <w:color w:val="000000"/>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4E090DF4" w14:textId="77777777" w:rsidR="006565C7" w:rsidRPr="00BA673B" w:rsidRDefault="006565C7" w:rsidP="006565C7">
      <w:pPr>
        <w:ind w:left="284" w:right="-285" w:firstLine="720"/>
        <w:jc w:val="both"/>
        <w:rPr>
          <w:bCs/>
          <w:color w:val="000000"/>
          <w:sz w:val="28"/>
          <w:szCs w:val="28"/>
        </w:rPr>
      </w:pPr>
      <w:r w:rsidRPr="00BA673B">
        <w:rPr>
          <w:bCs/>
          <w:color w:val="000000"/>
          <w:sz w:val="28"/>
          <w:szCs w:val="28"/>
        </w:rPr>
        <w:t>на приобретение комплектующих изделий и пр.</w:t>
      </w:r>
    </w:p>
    <w:p w14:paraId="4C691BB0" w14:textId="77777777" w:rsidR="006565C7" w:rsidRPr="00BA673B" w:rsidRDefault="006565C7" w:rsidP="006565C7">
      <w:pPr>
        <w:ind w:left="-142" w:right="-1" w:firstLine="720"/>
        <w:jc w:val="both"/>
        <w:rPr>
          <w:bCs/>
          <w:sz w:val="28"/>
          <w:szCs w:val="28"/>
        </w:rPr>
      </w:pPr>
      <w:r w:rsidRPr="00BA673B">
        <w:rPr>
          <w:bCs/>
          <w:sz w:val="28"/>
          <w:szCs w:val="28"/>
        </w:rPr>
        <w:t>В обоснование расходов предоставлен расчет материальных расходов (Т4),</w:t>
      </w:r>
      <w:r w:rsidRPr="00BA673B">
        <w:rPr>
          <w:bCs/>
          <w:color w:val="FF0000"/>
          <w:sz w:val="28"/>
          <w:szCs w:val="28"/>
        </w:rPr>
        <w:t xml:space="preserve">  </w:t>
      </w:r>
      <w:r w:rsidRPr="00BA673B">
        <w:rPr>
          <w:bCs/>
          <w:sz w:val="28"/>
          <w:szCs w:val="28"/>
        </w:rPr>
        <w:t>анализ счета 20 по статьям «Инструменты», «Спецодежда», «Охрана труда», договоры поставки материалов (Т4, 5).</w:t>
      </w:r>
    </w:p>
    <w:p w14:paraId="775804CD" w14:textId="77777777" w:rsidR="006565C7" w:rsidRPr="00BA673B" w:rsidRDefault="006565C7" w:rsidP="006565C7">
      <w:pPr>
        <w:ind w:left="-142" w:right="-1" w:firstLine="720"/>
        <w:jc w:val="both"/>
        <w:rPr>
          <w:bCs/>
          <w:sz w:val="28"/>
          <w:szCs w:val="28"/>
        </w:rPr>
      </w:pPr>
      <w:r w:rsidRPr="00BA673B">
        <w:rPr>
          <w:bCs/>
          <w:sz w:val="28"/>
          <w:szCs w:val="28"/>
        </w:rPr>
        <w:t>Специалист предлагает принять расходы по расчету РЭК, которые составят 1673,14 тыс. рублей.</w:t>
      </w:r>
    </w:p>
    <w:p w14:paraId="06BD32D3" w14:textId="77777777" w:rsidR="006565C7" w:rsidRPr="00BA673B" w:rsidRDefault="006565C7" w:rsidP="006565C7">
      <w:pPr>
        <w:ind w:left="-142" w:right="-1" w:firstLine="709"/>
        <w:jc w:val="both"/>
        <w:rPr>
          <w:color w:val="000000"/>
          <w:sz w:val="28"/>
          <w:szCs w:val="28"/>
        </w:rPr>
      </w:pPr>
      <w:r w:rsidRPr="00BA673B">
        <w:rPr>
          <w:sz w:val="28"/>
          <w:szCs w:val="28"/>
        </w:rPr>
        <w:t xml:space="preserve">5. Расходы на ремонты, техническое обслуживание основных средств организация предлагает принять в размере – 19 980,14 тыс. руб., </w:t>
      </w:r>
      <w:r w:rsidRPr="00BA673B">
        <w:rPr>
          <w:color w:val="000000"/>
          <w:sz w:val="28"/>
          <w:szCs w:val="28"/>
        </w:rPr>
        <w:t xml:space="preserve">в том числе по видам деятельности. </w:t>
      </w:r>
    </w:p>
    <w:p w14:paraId="23536FFE" w14:textId="77777777" w:rsidR="006565C7" w:rsidRPr="00BA673B" w:rsidRDefault="006565C7" w:rsidP="006565C7">
      <w:pPr>
        <w:ind w:left="-142" w:right="-1" w:firstLine="720"/>
        <w:jc w:val="both"/>
        <w:rPr>
          <w:bCs/>
          <w:color w:val="000000"/>
          <w:sz w:val="28"/>
          <w:szCs w:val="28"/>
        </w:rPr>
      </w:pPr>
      <w:r w:rsidRPr="00BA673B">
        <w:rPr>
          <w:color w:val="000000"/>
          <w:sz w:val="28"/>
          <w:szCs w:val="28"/>
        </w:rPr>
        <w:t>В соответствии с пунктом 4.8 Методических рекомендаций, р</w:t>
      </w:r>
      <w:r w:rsidRPr="00BA673B">
        <w:rPr>
          <w:bCs/>
          <w:color w:val="000000"/>
          <w:sz w:val="28"/>
          <w:szCs w:val="28"/>
        </w:rPr>
        <w:t xml:space="preserve">асходы на ремонт и техническое обслуживание </w:t>
      </w:r>
      <w:bookmarkStart w:id="13" w:name="_Hlk531959776"/>
      <w:r w:rsidRPr="00BA673B">
        <w:rPr>
          <w:bCs/>
          <w:color w:val="000000"/>
          <w:sz w:val="28"/>
          <w:szCs w:val="28"/>
        </w:rPr>
        <w:t>включают расходы на:</w:t>
      </w:r>
    </w:p>
    <w:p w14:paraId="52FC249C" w14:textId="77777777" w:rsidR="006565C7" w:rsidRPr="00BA673B" w:rsidRDefault="006565C7" w:rsidP="006565C7">
      <w:pPr>
        <w:ind w:left="-142" w:right="-1" w:firstLine="720"/>
        <w:jc w:val="both"/>
        <w:rPr>
          <w:bCs/>
          <w:color w:val="000000"/>
          <w:sz w:val="28"/>
          <w:szCs w:val="28"/>
        </w:rPr>
      </w:pPr>
      <w:r w:rsidRPr="00BA673B">
        <w:rPr>
          <w:bCs/>
          <w:color w:val="000000"/>
          <w:sz w:val="28"/>
          <w:szCs w:val="28"/>
        </w:rPr>
        <w:t>текущее содержание путей, капитальный, средний, подъёмный                    ремонты пути и другие ремонтные работы;</w:t>
      </w:r>
    </w:p>
    <w:p w14:paraId="2E155D7F" w14:textId="77777777" w:rsidR="006565C7" w:rsidRPr="00BA673B" w:rsidRDefault="006565C7" w:rsidP="006565C7">
      <w:pPr>
        <w:ind w:left="284" w:right="-285" w:firstLine="720"/>
        <w:jc w:val="both"/>
        <w:rPr>
          <w:bCs/>
          <w:color w:val="000000"/>
          <w:sz w:val="28"/>
          <w:szCs w:val="28"/>
        </w:rPr>
      </w:pPr>
      <w:r w:rsidRPr="00BA673B">
        <w:rPr>
          <w:bCs/>
          <w:color w:val="000000"/>
          <w:sz w:val="28"/>
          <w:szCs w:val="28"/>
        </w:rPr>
        <w:t>содержание, ремонт и смену стрелочных переводов;</w:t>
      </w:r>
    </w:p>
    <w:p w14:paraId="04B0AF67" w14:textId="77777777" w:rsidR="006565C7" w:rsidRPr="00BA673B" w:rsidRDefault="006565C7" w:rsidP="006565C7">
      <w:pPr>
        <w:ind w:left="284" w:right="-285" w:firstLine="720"/>
        <w:jc w:val="both"/>
        <w:rPr>
          <w:bCs/>
          <w:color w:val="000000"/>
          <w:sz w:val="28"/>
          <w:szCs w:val="28"/>
        </w:rPr>
      </w:pPr>
      <w:r w:rsidRPr="00BA673B">
        <w:rPr>
          <w:bCs/>
          <w:color w:val="000000"/>
          <w:sz w:val="28"/>
          <w:szCs w:val="28"/>
        </w:rPr>
        <w:t>ремонт и эксплуатацию подвижного состава;</w:t>
      </w:r>
    </w:p>
    <w:p w14:paraId="0945A2DE" w14:textId="77777777" w:rsidR="006565C7" w:rsidRPr="00BA673B" w:rsidRDefault="006565C7" w:rsidP="006565C7">
      <w:pPr>
        <w:ind w:left="284" w:right="-285" w:firstLine="720"/>
        <w:jc w:val="both"/>
        <w:rPr>
          <w:bCs/>
          <w:color w:val="000000"/>
          <w:sz w:val="28"/>
          <w:szCs w:val="28"/>
        </w:rPr>
      </w:pPr>
      <w:r w:rsidRPr="00BA673B">
        <w:rPr>
          <w:bCs/>
          <w:color w:val="000000"/>
          <w:sz w:val="28"/>
          <w:szCs w:val="28"/>
        </w:rPr>
        <w:t>ремонт и эксплуатацию автотранспорта;</w:t>
      </w:r>
    </w:p>
    <w:p w14:paraId="4F85C4B6" w14:textId="77777777" w:rsidR="006565C7" w:rsidRPr="00BA673B" w:rsidRDefault="006565C7" w:rsidP="006565C7">
      <w:pPr>
        <w:ind w:left="284" w:right="-285" w:firstLine="720"/>
        <w:jc w:val="both"/>
        <w:rPr>
          <w:bCs/>
          <w:color w:val="000000"/>
          <w:sz w:val="28"/>
          <w:szCs w:val="28"/>
        </w:rPr>
      </w:pPr>
      <w:r w:rsidRPr="00BA673B">
        <w:rPr>
          <w:bCs/>
          <w:color w:val="000000"/>
          <w:sz w:val="28"/>
          <w:szCs w:val="28"/>
        </w:rPr>
        <w:t>ремонт и эксплуатацию устройств сигнализации и связи;</w:t>
      </w:r>
    </w:p>
    <w:p w14:paraId="59D85E72" w14:textId="77777777" w:rsidR="006565C7" w:rsidRPr="00BA673B" w:rsidRDefault="006565C7" w:rsidP="006565C7">
      <w:pPr>
        <w:ind w:left="284" w:right="-285" w:firstLine="720"/>
        <w:jc w:val="both"/>
        <w:rPr>
          <w:bCs/>
          <w:color w:val="000000"/>
          <w:sz w:val="28"/>
          <w:szCs w:val="28"/>
        </w:rPr>
      </w:pPr>
      <w:r w:rsidRPr="00BA673B">
        <w:rPr>
          <w:bCs/>
          <w:color w:val="000000"/>
          <w:sz w:val="28"/>
          <w:szCs w:val="28"/>
        </w:rPr>
        <w:t>ремонт и содержание зданий и сооружений;</w:t>
      </w:r>
    </w:p>
    <w:p w14:paraId="5CAC1D92" w14:textId="77777777" w:rsidR="006565C7" w:rsidRPr="00BA673B" w:rsidRDefault="006565C7" w:rsidP="006565C7">
      <w:pPr>
        <w:ind w:left="284" w:right="-285" w:firstLine="720"/>
        <w:jc w:val="both"/>
        <w:rPr>
          <w:bCs/>
          <w:color w:val="000000"/>
          <w:sz w:val="28"/>
          <w:szCs w:val="28"/>
        </w:rPr>
      </w:pPr>
      <w:r w:rsidRPr="00BA673B">
        <w:rPr>
          <w:bCs/>
          <w:color w:val="000000"/>
          <w:sz w:val="28"/>
          <w:szCs w:val="28"/>
        </w:rPr>
        <w:t>ремонт подвижного состава;</w:t>
      </w:r>
    </w:p>
    <w:p w14:paraId="51F741EE" w14:textId="77777777" w:rsidR="006565C7" w:rsidRPr="00BA673B" w:rsidRDefault="006565C7" w:rsidP="006565C7">
      <w:pPr>
        <w:ind w:left="284" w:right="-285" w:firstLine="720"/>
        <w:jc w:val="both"/>
        <w:rPr>
          <w:bCs/>
          <w:color w:val="000000"/>
          <w:sz w:val="28"/>
          <w:szCs w:val="28"/>
        </w:rPr>
      </w:pPr>
      <w:r w:rsidRPr="00BA673B">
        <w:rPr>
          <w:bCs/>
          <w:color w:val="000000"/>
          <w:sz w:val="28"/>
          <w:szCs w:val="28"/>
        </w:rPr>
        <w:t>прочие затраты.</w:t>
      </w:r>
    </w:p>
    <w:p w14:paraId="15A923C7" w14:textId="77777777" w:rsidR="006565C7" w:rsidRPr="00BA673B" w:rsidRDefault="006565C7" w:rsidP="006565C7">
      <w:pPr>
        <w:ind w:left="-142" w:right="-1" w:firstLine="709"/>
        <w:jc w:val="both"/>
        <w:rPr>
          <w:bCs/>
          <w:color w:val="000000"/>
          <w:sz w:val="28"/>
          <w:szCs w:val="28"/>
        </w:rPr>
      </w:pPr>
      <w:r w:rsidRPr="00BA673B">
        <w:rPr>
          <w:color w:val="000000"/>
          <w:sz w:val="28"/>
          <w:szCs w:val="28"/>
        </w:rPr>
        <w:t>Исходной базой для определения</w:t>
      </w:r>
      <w:r w:rsidRPr="00BA673B">
        <w:rPr>
          <w:bCs/>
          <w:color w:val="000000"/>
          <w:sz w:val="28"/>
          <w:szCs w:val="28"/>
        </w:rPr>
        <w:t xml:space="preserve"> расходов на ремонты и техническое обслуживание являются:</w:t>
      </w:r>
    </w:p>
    <w:p w14:paraId="14CE3461" w14:textId="77777777" w:rsidR="006565C7" w:rsidRPr="00BA673B" w:rsidRDefault="006565C7" w:rsidP="006565C7">
      <w:pPr>
        <w:ind w:left="-142" w:right="-1" w:firstLine="720"/>
        <w:jc w:val="both"/>
        <w:rPr>
          <w:b/>
          <w:bCs/>
          <w:color w:val="000000"/>
          <w:sz w:val="28"/>
          <w:szCs w:val="28"/>
        </w:rPr>
      </w:pPr>
      <w:r w:rsidRPr="00BA673B">
        <w:rPr>
          <w:bCs/>
          <w:color w:val="000000"/>
          <w:sz w:val="28"/>
          <w:szCs w:val="28"/>
        </w:rPr>
        <w:t xml:space="preserve">планы проведения ремонтных работ производственно-технических объектов на основании </w:t>
      </w:r>
      <w:r w:rsidRPr="00BA673B">
        <w:rPr>
          <w:color w:val="000000"/>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BA673B">
        <w:rPr>
          <w:bCs/>
          <w:color w:val="000000"/>
          <w:sz w:val="28"/>
          <w:szCs w:val="28"/>
        </w:rPr>
        <w:t>;</w:t>
      </w:r>
    </w:p>
    <w:p w14:paraId="45BC31B9" w14:textId="77777777" w:rsidR="006565C7" w:rsidRPr="00BA673B" w:rsidRDefault="006565C7" w:rsidP="006565C7">
      <w:pPr>
        <w:ind w:right="-285" w:firstLine="567"/>
        <w:jc w:val="both"/>
        <w:rPr>
          <w:color w:val="000000"/>
          <w:sz w:val="28"/>
          <w:szCs w:val="28"/>
        </w:rPr>
      </w:pPr>
      <w:r w:rsidRPr="00BA673B">
        <w:rPr>
          <w:bCs/>
          <w:color w:val="000000"/>
          <w:sz w:val="28"/>
          <w:szCs w:val="28"/>
        </w:rPr>
        <w:t xml:space="preserve">стоимость материалов, запчастей на </w:t>
      </w:r>
      <w:r w:rsidRPr="00BA673B">
        <w:rPr>
          <w:color w:val="000000"/>
          <w:sz w:val="28"/>
          <w:szCs w:val="28"/>
        </w:rPr>
        <w:t xml:space="preserve">единицу ремонта и т.д. </w:t>
      </w:r>
    </w:p>
    <w:bookmarkEnd w:id="13"/>
    <w:p w14:paraId="5FCC60CB" w14:textId="77777777" w:rsidR="006565C7" w:rsidRPr="00BA673B" w:rsidRDefault="006565C7" w:rsidP="006565C7">
      <w:pPr>
        <w:ind w:right="-285" w:firstLine="567"/>
        <w:jc w:val="both"/>
        <w:rPr>
          <w:color w:val="000000"/>
          <w:sz w:val="28"/>
          <w:szCs w:val="28"/>
        </w:rPr>
      </w:pPr>
      <w:r w:rsidRPr="00BA673B">
        <w:rPr>
          <w:color w:val="000000"/>
          <w:sz w:val="28"/>
          <w:szCs w:val="28"/>
        </w:rPr>
        <w:t>При определении затрат учитываются:</w:t>
      </w:r>
    </w:p>
    <w:p w14:paraId="3EAA3CBD" w14:textId="77777777" w:rsidR="006565C7" w:rsidRPr="00BA673B" w:rsidRDefault="006565C7" w:rsidP="006565C7">
      <w:pPr>
        <w:ind w:right="-285" w:firstLine="567"/>
        <w:jc w:val="both"/>
        <w:rPr>
          <w:color w:val="000000"/>
          <w:sz w:val="28"/>
          <w:szCs w:val="28"/>
        </w:rPr>
      </w:pPr>
      <w:r w:rsidRPr="00BA673B">
        <w:rPr>
          <w:color w:val="000000"/>
          <w:sz w:val="28"/>
          <w:szCs w:val="28"/>
        </w:rPr>
        <w:t>срок службы основных фондов;</w:t>
      </w:r>
    </w:p>
    <w:p w14:paraId="23E8F534" w14:textId="77777777" w:rsidR="006565C7" w:rsidRPr="00BA673B" w:rsidRDefault="006565C7" w:rsidP="006565C7">
      <w:pPr>
        <w:ind w:right="-285" w:firstLine="567"/>
        <w:jc w:val="both"/>
        <w:rPr>
          <w:color w:val="000000"/>
          <w:sz w:val="28"/>
          <w:szCs w:val="28"/>
        </w:rPr>
      </w:pPr>
      <w:r w:rsidRPr="00BA673B">
        <w:rPr>
          <w:color w:val="000000"/>
          <w:sz w:val="28"/>
          <w:szCs w:val="28"/>
        </w:rPr>
        <w:t>продолжительность межремонтных сроков;</w:t>
      </w:r>
    </w:p>
    <w:p w14:paraId="3B139DDD" w14:textId="77777777" w:rsidR="006565C7" w:rsidRPr="00BA673B" w:rsidRDefault="006565C7" w:rsidP="006565C7">
      <w:pPr>
        <w:ind w:left="-142" w:right="-1" w:firstLine="709"/>
        <w:jc w:val="both"/>
        <w:rPr>
          <w:color w:val="000000"/>
          <w:sz w:val="28"/>
          <w:szCs w:val="28"/>
        </w:rPr>
      </w:pPr>
      <w:r w:rsidRPr="00BA673B">
        <w:rPr>
          <w:color w:val="000000"/>
          <w:sz w:val="28"/>
          <w:szCs w:val="28"/>
        </w:rPr>
        <w:t>регламент проведения ремонтных работ по каждому виду основных фондов, а также их элементов и конструкций;</w:t>
      </w:r>
    </w:p>
    <w:p w14:paraId="7A9BF62E" w14:textId="77777777" w:rsidR="006565C7" w:rsidRPr="00BA673B" w:rsidRDefault="006565C7" w:rsidP="006565C7">
      <w:pPr>
        <w:ind w:left="284" w:right="-285" w:firstLine="283"/>
        <w:jc w:val="both"/>
        <w:rPr>
          <w:color w:val="000000"/>
          <w:sz w:val="28"/>
          <w:szCs w:val="28"/>
        </w:rPr>
      </w:pPr>
      <w:r w:rsidRPr="00BA673B">
        <w:rPr>
          <w:color w:val="000000"/>
          <w:sz w:val="28"/>
          <w:szCs w:val="28"/>
        </w:rPr>
        <w:t>сметы затрат на проведение ремонтных работ.</w:t>
      </w:r>
    </w:p>
    <w:p w14:paraId="4C404D2E" w14:textId="77777777" w:rsidR="006565C7" w:rsidRPr="00BA673B" w:rsidRDefault="006565C7" w:rsidP="006565C7">
      <w:pPr>
        <w:ind w:left="-142" w:right="-1" w:firstLine="709"/>
        <w:jc w:val="both"/>
        <w:rPr>
          <w:color w:val="000000"/>
          <w:sz w:val="28"/>
          <w:szCs w:val="28"/>
        </w:rPr>
      </w:pPr>
      <w:r w:rsidRPr="00BA673B">
        <w:rPr>
          <w:color w:val="000000"/>
          <w:sz w:val="28"/>
          <w:szCs w:val="28"/>
        </w:rPr>
        <w:t>Расходы на ремонты, обосновывающие стоимость ремонтов документы отражены в таблице № 1.</w:t>
      </w:r>
    </w:p>
    <w:p w14:paraId="59DDAAF6" w14:textId="77777777" w:rsidR="006565C7" w:rsidRPr="00BA673B" w:rsidRDefault="006565C7" w:rsidP="006565C7">
      <w:pPr>
        <w:ind w:left="284" w:right="-1" w:firstLine="850"/>
        <w:jc w:val="both"/>
        <w:rPr>
          <w:color w:val="000000"/>
          <w:sz w:val="28"/>
          <w:szCs w:val="28"/>
        </w:rPr>
      </w:pPr>
      <w:r w:rsidRPr="00BA673B">
        <w:rPr>
          <w:color w:val="000000"/>
          <w:sz w:val="28"/>
          <w:szCs w:val="28"/>
        </w:rPr>
        <w:t xml:space="preserve">                                                                                             Таблица № 1</w:t>
      </w:r>
    </w:p>
    <w:p w14:paraId="27F4839F" w14:textId="77777777" w:rsidR="006565C7" w:rsidRDefault="006565C7" w:rsidP="006565C7">
      <w:pPr>
        <w:widowControl w:val="0"/>
        <w:autoSpaceDE w:val="0"/>
        <w:autoSpaceDN w:val="0"/>
        <w:adjustRightInd w:val="0"/>
        <w:ind w:right="-284"/>
        <w:jc w:val="both"/>
        <w:rPr>
          <w:bCs/>
          <w:sz w:val="28"/>
          <w:szCs w:val="28"/>
        </w:rPr>
      </w:pPr>
      <w:r w:rsidRPr="00D55EAF">
        <w:rPr>
          <w:noProof/>
        </w:rPr>
        <w:lastRenderedPageBreak/>
        <w:drawing>
          <wp:inline distT="0" distB="0" distL="0" distR="0" wp14:anchorId="50326FB1" wp14:editId="39F3B191">
            <wp:extent cx="6120130" cy="897636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8976360"/>
                    </a:xfrm>
                    <a:prstGeom prst="rect">
                      <a:avLst/>
                    </a:prstGeom>
                    <a:noFill/>
                    <a:ln>
                      <a:noFill/>
                    </a:ln>
                  </pic:spPr>
                </pic:pic>
              </a:graphicData>
            </a:graphic>
          </wp:inline>
        </w:drawing>
      </w:r>
    </w:p>
    <w:p w14:paraId="6A6A45F2" w14:textId="77777777" w:rsidR="006565C7" w:rsidRDefault="006565C7" w:rsidP="006565C7">
      <w:pPr>
        <w:widowControl w:val="0"/>
        <w:autoSpaceDE w:val="0"/>
        <w:autoSpaceDN w:val="0"/>
        <w:adjustRightInd w:val="0"/>
        <w:ind w:right="-284"/>
        <w:jc w:val="both"/>
        <w:rPr>
          <w:bCs/>
          <w:sz w:val="28"/>
          <w:szCs w:val="28"/>
        </w:rPr>
      </w:pPr>
      <w:r w:rsidRPr="00D55EAF">
        <w:rPr>
          <w:noProof/>
        </w:rPr>
        <w:lastRenderedPageBreak/>
        <w:drawing>
          <wp:inline distT="0" distB="0" distL="0" distR="0" wp14:anchorId="54EFE077" wp14:editId="11831870">
            <wp:extent cx="6120130" cy="4875530"/>
            <wp:effectExtent l="0" t="0" r="0" b="127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4875530"/>
                    </a:xfrm>
                    <a:prstGeom prst="rect">
                      <a:avLst/>
                    </a:prstGeom>
                    <a:noFill/>
                    <a:ln>
                      <a:noFill/>
                    </a:ln>
                  </pic:spPr>
                </pic:pic>
              </a:graphicData>
            </a:graphic>
          </wp:inline>
        </w:drawing>
      </w:r>
    </w:p>
    <w:p w14:paraId="0A0A574B" w14:textId="77777777" w:rsidR="006565C7" w:rsidRDefault="006565C7" w:rsidP="006565C7">
      <w:pPr>
        <w:widowControl w:val="0"/>
        <w:autoSpaceDE w:val="0"/>
        <w:autoSpaceDN w:val="0"/>
        <w:adjustRightInd w:val="0"/>
        <w:ind w:right="-284"/>
        <w:jc w:val="both"/>
        <w:rPr>
          <w:bCs/>
          <w:sz w:val="28"/>
          <w:szCs w:val="28"/>
        </w:rPr>
      </w:pPr>
    </w:p>
    <w:p w14:paraId="49C38DD2" w14:textId="77777777" w:rsidR="006565C7" w:rsidRPr="00C55C91" w:rsidRDefault="006565C7" w:rsidP="006565C7">
      <w:pPr>
        <w:ind w:left="284" w:right="-285" w:firstLine="850"/>
        <w:jc w:val="both"/>
        <w:rPr>
          <w:color w:val="000000"/>
          <w:sz w:val="28"/>
          <w:szCs w:val="28"/>
        </w:rPr>
      </w:pPr>
      <w:r w:rsidRPr="00C55C91">
        <w:rPr>
          <w:color w:val="000000"/>
          <w:sz w:val="28"/>
          <w:szCs w:val="28"/>
        </w:rPr>
        <w:t>Расходы по предложению специалиста составят 17 983,40 тыс. рублей.</w:t>
      </w:r>
    </w:p>
    <w:p w14:paraId="6E248641" w14:textId="77777777" w:rsidR="006565C7" w:rsidRPr="00C55C91" w:rsidRDefault="006565C7" w:rsidP="006565C7">
      <w:pPr>
        <w:ind w:left="284" w:right="-285" w:firstLine="720"/>
        <w:jc w:val="both"/>
        <w:rPr>
          <w:color w:val="000000"/>
          <w:sz w:val="28"/>
          <w:szCs w:val="28"/>
        </w:rPr>
      </w:pPr>
      <w:r w:rsidRPr="00C55C91">
        <w:rPr>
          <w:color w:val="000000"/>
          <w:sz w:val="28"/>
          <w:szCs w:val="28"/>
        </w:rPr>
        <w:t>6. Расходы на приобретение электроэнергии организация предлагает</w:t>
      </w:r>
      <w:r w:rsidRPr="003E3820">
        <w:rPr>
          <w:color w:val="FF0000"/>
          <w:sz w:val="28"/>
          <w:szCs w:val="28"/>
        </w:rPr>
        <w:t xml:space="preserve"> </w:t>
      </w:r>
      <w:r w:rsidRPr="00C55C91">
        <w:rPr>
          <w:color w:val="000000"/>
          <w:sz w:val="28"/>
          <w:szCs w:val="28"/>
        </w:rPr>
        <w:t>принять в размере – 1 377,62 тыс. руб.</w:t>
      </w:r>
    </w:p>
    <w:p w14:paraId="0A3F6B12" w14:textId="77777777" w:rsidR="006565C7" w:rsidRPr="00C55C91" w:rsidRDefault="006565C7" w:rsidP="006565C7">
      <w:pPr>
        <w:ind w:left="284" w:right="-285" w:firstLine="720"/>
        <w:jc w:val="both"/>
        <w:rPr>
          <w:color w:val="000000"/>
          <w:sz w:val="28"/>
          <w:szCs w:val="28"/>
        </w:rPr>
      </w:pPr>
      <w:r w:rsidRPr="00C55C91">
        <w:rPr>
          <w:color w:val="000000"/>
          <w:sz w:val="28"/>
          <w:szCs w:val="28"/>
        </w:rPr>
        <w:t>В обоснование расходов предоставлен расчет, анализ счета 20, договор,</w:t>
      </w:r>
      <w:r w:rsidRPr="003E3820">
        <w:rPr>
          <w:color w:val="FF0000"/>
          <w:sz w:val="28"/>
          <w:szCs w:val="28"/>
        </w:rPr>
        <w:t xml:space="preserve"> </w:t>
      </w:r>
      <w:r w:rsidRPr="00C55C91">
        <w:rPr>
          <w:color w:val="000000"/>
          <w:sz w:val="28"/>
          <w:szCs w:val="28"/>
        </w:rPr>
        <w:t>счета-фактуры (Т6 стр. 239-353).</w:t>
      </w:r>
    </w:p>
    <w:p w14:paraId="3DFB43F7" w14:textId="77777777" w:rsidR="006565C7" w:rsidRPr="00C55C91" w:rsidRDefault="006565C7" w:rsidP="006565C7">
      <w:pPr>
        <w:ind w:left="284" w:right="-285" w:firstLine="720"/>
        <w:jc w:val="both"/>
        <w:rPr>
          <w:color w:val="000000"/>
          <w:sz w:val="28"/>
          <w:szCs w:val="28"/>
        </w:rPr>
      </w:pPr>
      <w:r w:rsidRPr="00C55C91">
        <w:rPr>
          <w:color w:val="000000"/>
          <w:sz w:val="28"/>
          <w:szCs w:val="28"/>
        </w:rPr>
        <w:t>Специалист предлагает принять расходы по факту 2024 года с ИЦП по обеспечению электрической энергией, газом, паром Минэкономразвития России на 2025 год 114,4%. Расходы составят 1 259,93 тыс. рублей.</w:t>
      </w:r>
    </w:p>
    <w:p w14:paraId="6B6B3DEF" w14:textId="77777777" w:rsidR="006565C7" w:rsidRPr="00C55C91" w:rsidRDefault="006565C7" w:rsidP="006565C7">
      <w:pPr>
        <w:ind w:left="284" w:right="-285" w:firstLine="720"/>
        <w:jc w:val="both"/>
        <w:rPr>
          <w:color w:val="000000"/>
          <w:sz w:val="28"/>
          <w:szCs w:val="28"/>
        </w:rPr>
      </w:pPr>
      <w:r w:rsidRPr="00C55C91">
        <w:rPr>
          <w:color w:val="000000"/>
          <w:sz w:val="28"/>
          <w:szCs w:val="28"/>
        </w:rPr>
        <w:t xml:space="preserve"> 7. Прочие расходы, </w:t>
      </w:r>
      <w:bookmarkStart w:id="14" w:name="_Hlk170374743"/>
      <w:r w:rsidRPr="00C55C91">
        <w:rPr>
          <w:color w:val="000000"/>
          <w:sz w:val="28"/>
          <w:szCs w:val="28"/>
        </w:rPr>
        <w:t>связанные с производством и реализацией транспортных услуг</w:t>
      </w:r>
      <w:bookmarkEnd w:id="14"/>
      <w:r w:rsidRPr="00C55C91">
        <w:rPr>
          <w:color w:val="000000"/>
          <w:sz w:val="28"/>
          <w:szCs w:val="28"/>
        </w:rPr>
        <w:t xml:space="preserve"> организацией предлагаются в размере – 2 674,55 тыс. руб.</w:t>
      </w:r>
    </w:p>
    <w:p w14:paraId="0C33E68C" w14:textId="77777777" w:rsidR="006565C7" w:rsidRPr="00C55C91" w:rsidRDefault="006565C7" w:rsidP="006565C7">
      <w:pPr>
        <w:pStyle w:val="af6"/>
        <w:ind w:left="284" w:right="-285"/>
        <w:rPr>
          <w:color w:val="000000"/>
          <w:szCs w:val="28"/>
        </w:rPr>
      </w:pPr>
      <w:r w:rsidRPr="00C55C91">
        <w:rPr>
          <w:color w:val="000000"/>
          <w:szCs w:val="28"/>
        </w:rPr>
        <w:t xml:space="preserve">Расшифровка прочих расходов и обоснование расходов представлены в таблице № 2. </w:t>
      </w:r>
    </w:p>
    <w:p w14:paraId="3E2051EA" w14:textId="77777777" w:rsidR="006565C7" w:rsidRPr="003E3820" w:rsidRDefault="006565C7" w:rsidP="006565C7">
      <w:pPr>
        <w:pStyle w:val="af6"/>
        <w:ind w:left="284" w:right="-285"/>
        <w:rPr>
          <w:color w:val="FF0000"/>
          <w:szCs w:val="28"/>
        </w:rPr>
      </w:pPr>
    </w:p>
    <w:p w14:paraId="78F35BAA" w14:textId="77777777" w:rsidR="006565C7" w:rsidRPr="00C55C91" w:rsidRDefault="006565C7" w:rsidP="006565C7">
      <w:pPr>
        <w:ind w:left="284" w:right="-285" w:firstLine="850"/>
        <w:jc w:val="both"/>
        <w:rPr>
          <w:color w:val="000000"/>
          <w:sz w:val="28"/>
          <w:szCs w:val="28"/>
        </w:rPr>
      </w:pPr>
      <w:r w:rsidRPr="00C55C91">
        <w:rPr>
          <w:color w:val="000000"/>
          <w:sz w:val="28"/>
          <w:szCs w:val="28"/>
        </w:rPr>
        <w:t xml:space="preserve">                                                                                                     Таблица № 2</w:t>
      </w:r>
    </w:p>
    <w:p w14:paraId="2B108AE9" w14:textId="77777777" w:rsidR="006565C7" w:rsidRPr="003E3820" w:rsidRDefault="006565C7" w:rsidP="006565C7">
      <w:pPr>
        <w:ind w:left="284" w:right="-285" w:firstLine="850"/>
        <w:jc w:val="both"/>
        <w:rPr>
          <w:color w:val="FF0000"/>
          <w:sz w:val="28"/>
          <w:szCs w:val="28"/>
        </w:rPr>
      </w:pPr>
    </w:p>
    <w:p w14:paraId="34ADD3C1" w14:textId="77777777" w:rsidR="006565C7" w:rsidRPr="002420B4" w:rsidRDefault="006565C7" w:rsidP="006565C7">
      <w:pPr>
        <w:ind w:left="284" w:right="-285" w:firstLine="850"/>
        <w:jc w:val="both"/>
        <w:rPr>
          <w:color w:val="000000"/>
          <w:sz w:val="28"/>
          <w:szCs w:val="28"/>
        </w:rPr>
      </w:pPr>
      <w:r w:rsidRPr="002420B4">
        <w:rPr>
          <w:color w:val="000000"/>
          <w:sz w:val="28"/>
          <w:szCs w:val="28"/>
        </w:rPr>
        <w:t>Прочие расходы, связанные с производством и реализацией</w:t>
      </w:r>
    </w:p>
    <w:p w14:paraId="0BA1550E" w14:textId="77777777" w:rsidR="006565C7" w:rsidRPr="002420B4" w:rsidRDefault="006565C7" w:rsidP="006565C7">
      <w:pPr>
        <w:ind w:left="284" w:right="-285" w:firstLine="850"/>
        <w:jc w:val="center"/>
        <w:rPr>
          <w:color w:val="000000"/>
          <w:sz w:val="28"/>
          <w:szCs w:val="28"/>
        </w:rPr>
      </w:pPr>
      <w:r w:rsidRPr="002420B4">
        <w:rPr>
          <w:color w:val="000000"/>
          <w:sz w:val="28"/>
          <w:szCs w:val="28"/>
        </w:rPr>
        <w:t>транспортных услуг</w:t>
      </w:r>
    </w:p>
    <w:p w14:paraId="4748A791" w14:textId="77777777" w:rsidR="006565C7" w:rsidRPr="002420B4" w:rsidRDefault="006565C7" w:rsidP="006565C7">
      <w:pPr>
        <w:ind w:left="284" w:right="-285" w:firstLine="850"/>
        <w:jc w:val="center"/>
        <w:rPr>
          <w:color w:val="000000"/>
          <w:sz w:val="28"/>
          <w:szCs w:val="28"/>
        </w:rPr>
      </w:pPr>
    </w:p>
    <w:p w14:paraId="49514955" w14:textId="77777777" w:rsidR="006565C7" w:rsidRDefault="006565C7" w:rsidP="006565C7">
      <w:pPr>
        <w:widowControl w:val="0"/>
        <w:autoSpaceDE w:val="0"/>
        <w:autoSpaceDN w:val="0"/>
        <w:adjustRightInd w:val="0"/>
        <w:ind w:right="-284"/>
        <w:jc w:val="both"/>
        <w:rPr>
          <w:bCs/>
          <w:sz w:val="28"/>
          <w:szCs w:val="28"/>
        </w:rPr>
      </w:pPr>
    </w:p>
    <w:p w14:paraId="4E770BAF" w14:textId="77777777" w:rsidR="006565C7" w:rsidRDefault="006565C7" w:rsidP="006565C7">
      <w:pPr>
        <w:widowControl w:val="0"/>
        <w:autoSpaceDE w:val="0"/>
        <w:autoSpaceDN w:val="0"/>
        <w:adjustRightInd w:val="0"/>
        <w:ind w:right="-284"/>
        <w:jc w:val="both"/>
        <w:rPr>
          <w:bCs/>
          <w:sz w:val="28"/>
          <w:szCs w:val="28"/>
        </w:rPr>
      </w:pPr>
    </w:p>
    <w:p w14:paraId="48080F31" w14:textId="77777777" w:rsidR="006565C7" w:rsidRDefault="006565C7" w:rsidP="006565C7">
      <w:pPr>
        <w:widowControl w:val="0"/>
        <w:autoSpaceDE w:val="0"/>
        <w:autoSpaceDN w:val="0"/>
        <w:adjustRightInd w:val="0"/>
        <w:ind w:right="-284"/>
        <w:jc w:val="both"/>
        <w:rPr>
          <w:bCs/>
          <w:sz w:val="28"/>
          <w:szCs w:val="28"/>
        </w:rPr>
      </w:pPr>
      <w:r w:rsidRPr="00D55EAF">
        <w:rPr>
          <w:noProof/>
        </w:rPr>
        <w:lastRenderedPageBreak/>
        <w:drawing>
          <wp:inline distT="0" distB="0" distL="0" distR="0" wp14:anchorId="6D4D470B" wp14:editId="48AB6057">
            <wp:extent cx="6120130" cy="7673975"/>
            <wp:effectExtent l="0" t="0" r="0" b="317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7673975"/>
                    </a:xfrm>
                    <a:prstGeom prst="rect">
                      <a:avLst/>
                    </a:prstGeom>
                    <a:noFill/>
                    <a:ln>
                      <a:noFill/>
                    </a:ln>
                  </pic:spPr>
                </pic:pic>
              </a:graphicData>
            </a:graphic>
          </wp:inline>
        </w:drawing>
      </w:r>
    </w:p>
    <w:p w14:paraId="783BA3BD" w14:textId="77777777" w:rsidR="006565C7" w:rsidRDefault="006565C7" w:rsidP="006565C7">
      <w:pPr>
        <w:widowControl w:val="0"/>
        <w:autoSpaceDE w:val="0"/>
        <w:autoSpaceDN w:val="0"/>
        <w:adjustRightInd w:val="0"/>
        <w:ind w:right="-284" w:firstLine="709"/>
        <w:jc w:val="both"/>
        <w:rPr>
          <w:bCs/>
          <w:sz w:val="28"/>
          <w:szCs w:val="28"/>
        </w:rPr>
      </w:pPr>
    </w:p>
    <w:p w14:paraId="23057ACE" w14:textId="77777777" w:rsidR="006565C7" w:rsidRDefault="006565C7" w:rsidP="006565C7">
      <w:pPr>
        <w:tabs>
          <w:tab w:val="left" w:pos="9214"/>
        </w:tabs>
        <w:ind w:left="-1075" w:right="-739" w:firstLine="6887"/>
        <w:rPr>
          <w:sz w:val="28"/>
          <w:szCs w:val="28"/>
        </w:rPr>
      </w:pPr>
    </w:p>
    <w:p w14:paraId="2444EF1A" w14:textId="77777777" w:rsidR="006565C7" w:rsidRDefault="006565C7" w:rsidP="006565C7">
      <w:pPr>
        <w:tabs>
          <w:tab w:val="left" w:pos="9214"/>
        </w:tabs>
        <w:ind w:left="-1075" w:right="-739" w:firstLine="6887"/>
        <w:rPr>
          <w:sz w:val="28"/>
          <w:szCs w:val="28"/>
        </w:rPr>
      </w:pPr>
    </w:p>
    <w:p w14:paraId="0395901E" w14:textId="2ACAE44D" w:rsidR="006565C7" w:rsidRDefault="006565C7" w:rsidP="006565C7">
      <w:pPr>
        <w:tabs>
          <w:tab w:val="left" w:pos="9214"/>
        </w:tabs>
        <w:ind w:left="-1075" w:right="-739" w:firstLine="6887"/>
        <w:rPr>
          <w:sz w:val="28"/>
          <w:szCs w:val="28"/>
        </w:rPr>
      </w:pPr>
    </w:p>
    <w:p w14:paraId="44A5187E" w14:textId="0CA96E4C" w:rsidR="006E4732" w:rsidRDefault="006E4732" w:rsidP="006565C7">
      <w:pPr>
        <w:tabs>
          <w:tab w:val="left" w:pos="9214"/>
        </w:tabs>
        <w:ind w:left="-1075" w:right="-739" w:firstLine="6887"/>
        <w:rPr>
          <w:sz w:val="28"/>
          <w:szCs w:val="28"/>
        </w:rPr>
      </w:pPr>
    </w:p>
    <w:p w14:paraId="5AF908E3" w14:textId="77777777" w:rsidR="006E4732" w:rsidRDefault="006E4732" w:rsidP="006565C7">
      <w:pPr>
        <w:tabs>
          <w:tab w:val="left" w:pos="9214"/>
        </w:tabs>
        <w:ind w:left="-1075" w:right="-739" w:firstLine="6887"/>
        <w:rPr>
          <w:sz w:val="28"/>
          <w:szCs w:val="28"/>
        </w:rPr>
      </w:pPr>
    </w:p>
    <w:p w14:paraId="1BC66FF2" w14:textId="77777777" w:rsidR="006565C7" w:rsidRDefault="006565C7" w:rsidP="006565C7">
      <w:pPr>
        <w:tabs>
          <w:tab w:val="left" w:pos="9214"/>
        </w:tabs>
        <w:ind w:right="-739"/>
        <w:rPr>
          <w:sz w:val="28"/>
          <w:szCs w:val="28"/>
        </w:rPr>
      </w:pPr>
    </w:p>
    <w:p w14:paraId="26C14E5D" w14:textId="77777777" w:rsidR="006565C7" w:rsidRPr="00F21921" w:rsidRDefault="006565C7" w:rsidP="006565C7">
      <w:pPr>
        <w:ind w:left="284" w:right="-285" w:firstLine="850"/>
        <w:jc w:val="both"/>
        <w:rPr>
          <w:color w:val="000000"/>
          <w:sz w:val="28"/>
          <w:szCs w:val="28"/>
        </w:rPr>
      </w:pPr>
      <w:r w:rsidRPr="00F21921">
        <w:rPr>
          <w:color w:val="000000"/>
          <w:sz w:val="28"/>
          <w:szCs w:val="28"/>
        </w:rPr>
        <w:lastRenderedPageBreak/>
        <w:t>Расходы составят 2 549,29 тыс. рублей.</w:t>
      </w:r>
    </w:p>
    <w:p w14:paraId="60E80925" w14:textId="77777777" w:rsidR="006565C7" w:rsidRPr="00F21921" w:rsidRDefault="006565C7" w:rsidP="006565C7">
      <w:pPr>
        <w:ind w:left="284" w:right="-1" w:firstLine="720"/>
        <w:jc w:val="both"/>
        <w:rPr>
          <w:color w:val="000000"/>
          <w:sz w:val="28"/>
          <w:szCs w:val="28"/>
        </w:rPr>
      </w:pPr>
      <w:r w:rsidRPr="00F21921">
        <w:rPr>
          <w:color w:val="000000"/>
          <w:sz w:val="28"/>
          <w:szCs w:val="28"/>
        </w:rPr>
        <w:t>8. Накладные расходы (общехозяйственные расходы) организация</w:t>
      </w:r>
      <w:r w:rsidRPr="00F21921">
        <w:rPr>
          <w:color w:val="FF0000"/>
          <w:sz w:val="28"/>
          <w:szCs w:val="28"/>
        </w:rPr>
        <w:t xml:space="preserve"> </w:t>
      </w:r>
      <w:r w:rsidRPr="00F21921">
        <w:rPr>
          <w:color w:val="000000"/>
          <w:sz w:val="28"/>
          <w:szCs w:val="28"/>
        </w:rPr>
        <w:t xml:space="preserve">предлагает в размере – 17 788,84 тыс. руб. </w:t>
      </w:r>
    </w:p>
    <w:p w14:paraId="40B3B598" w14:textId="77777777" w:rsidR="006565C7" w:rsidRPr="00F21921" w:rsidRDefault="006565C7" w:rsidP="006565C7">
      <w:pPr>
        <w:ind w:left="284" w:right="-1" w:firstLine="720"/>
        <w:jc w:val="both"/>
        <w:rPr>
          <w:color w:val="000000"/>
          <w:sz w:val="28"/>
          <w:szCs w:val="28"/>
        </w:rPr>
      </w:pPr>
      <w:r w:rsidRPr="00F21921">
        <w:rPr>
          <w:color w:val="000000"/>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494A6A4D" w14:textId="77777777" w:rsidR="006565C7" w:rsidRPr="00F21921" w:rsidRDefault="006565C7" w:rsidP="006565C7">
      <w:pPr>
        <w:ind w:left="284" w:right="-1" w:firstLine="720"/>
        <w:jc w:val="both"/>
        <w:rPr>
          <w:color w:val="000000"/>
          <w:sz w:val="28"/>
          <w:szCs w:val="28"/>
        </w:rPr>
      </w:pPr>
      <w:r w:rsidRPr="00F21921">
        <w:rPr>
          <w:color w:val="000000"/>
          <w:sz w:val="28"/>
          <w:szCs w:val="28"/>
        </w:rPr>
        <w:t>на оплату труда административно-управленческого персонала и отчисления на социальные нужды;</w:t>
      </w:r>
    </w:p>
    <w:p w14:paraId="46DCDCE5" w14:textId="77777777" w:rsidR="006565C7" w:rsidRPr="00F21921" w:rsidRDefault="006565C7" w:rsidP="006565C7">
      <w:pPr>
        <w:ind w:left="284" w:right="-1" w:firstLine="720"/>
        <w:jc w:val="both"/>
        <w:rPr>
          <w:color w:val="000000"/>
          <w:sz w:val="28"/>
          <w:szCs w:val="28"/>
        </w:rPr>
      </w:pPr>
      <w:r w:rsidRPr="00F21921">
        <w:rPr>
          <w:color w:val="000000"/>
          <w:sz w:val="28"/>
          <w:szCs w:val="28"/>
        </w:rPr>
        <w:t>по содержанию зданий и сооружений общеэксплуатационного характера;</w:t>
      </w:r>
    </w:p>
    <w:p w14:paraId="22131DA0" w14:textId="77777777" w:rsidR="006565C7" w:rsidRPr="00F21921" w:rsidRDefault="006565C7" w:rsidP="006565C7">
      <w:pPr>
        <w:ind w:left="284" w:right="-1" w:firstLine="720"/>
        <w:jc w:val="both"/>
        <w:rPr>
          <w:color w:val="000000"/>
          <w:sz w:val="28"/>
          <w:szCs w:val="28"/>
        </w:rPr>
      </w:pPr>
      <w:r w:rsidRPr="00F21921">
        <w:rPr>
          <w:color w:val="000000"/>
          <w:sz w:val="28"/>
          <w:szCs w:val="28"/>
        </w:rPr>
        <w:t>на содержание пожарно-охранной сигнализации, вневедомственной охраны;</w:t>
      </w:r>
    </w:p>
    <w:p w14:paraId="52645432" w14:textId="77777777" w:rsidR="006565C7" w:rsidRPr="00F21921" w:rsidRDefault="006565C7" w:rsidP="006565C7">
      <w:pPr>
        <w:ind w:left="284" w:right="-285" w:firstLine="720"/>
        <w:jc w:val="both"/>
        <w:rPr>
          <w:color w:val="000000"/>
          <w:sz w:val="28"/>
          <w:szCs w:val="28"/>
        </w:rPr>
      </w:pPr>
      <w:r w:rsidRPr="00F21921">
        <w:rPr>
          <w:color w:val="000000"/>
          <w:sz w:val="28"/>
          <w:szCs w:val="28"/>
        </w:rPr>
        <w:t>на обучение персонала;</w:t>
      </w:r>
    </w:p>
    <w:p w14:paraId="6DFEF088" w14:textId="77777777" w:rsidR="006565C7" w:rsidRPr="00F21921" w:rsidRDefault="006565C7" w:rsidP="006565C7">
      <w:pPr>
        <w:ind w:left="284" w:right="-1" w:firstLine="720"/>
        <w:jc w:val="both"/>
        <w:rPr>
          <w:color w:val="000000"/>
          <w:sz w:val="28"/>
          <w:szCs w:val="28"/>
        </w:rPr>
      </w:pPr>
      <w:r w:rsidRPr="00F21921">
        <w:rPr>
          <w:color w:val="000000"/>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685E8099" w14:textId="77777777" w:rsidR="006565C7" w:rsidRPr="00F21921" w:rsidRDefault="006565C7" w:rsidP="006565C7">
      <w:pPr>
        <w:ind w:left="284" w:right="-285" w:firstLine="720"/>
        <w:jc w:val="both"/>
        <w:rPr>
          <w:color w:val="000000"/>
          <w:sz w:val="28"/>
          <w:szCs w:val="28"/>
        </w:rPr>
      </w:pPr>
      <w:r w:rsidRPr="00F21921">
        <w:rPr>
          <w:color w:val="000000"/>
          <w:sz w:val="28"/>
          <w:szCs w:val="28"/>
        </w:rPr>
        <w:t>прочие административные расходы.</w:t>
      </w:r>
    </w:p>
    <w:p w14:paraId="0C785CB4" w14:textId="77777777" w:rsidR="006565C7" w:rsidRPr="00F21921" w:rsidRDefault="006565C7" w:rsidP="006565C7">
      <w:pPr>
        <w:ind w:left="284" w:right="-1" w:firstLine="720"/>
        <w:jc w:val="both"/>
        <w:rPr>
          <w:color w:val="000000"/>
          <w:sz w:val="28"/>
          <w:szCs w:val="28"/>
        </w:rPr>
      </w:pPr>
      <w:r w:rsidRPr="00F21921">
        <w:rPr>
          <w:color w:val="000000"/>
          <w:sz w:val="28"/>
          <w:szCs w:val="28"/>
        </w:rPr>
        <w:t>В обоснование расходов организацией предоставлены расчеты на период регулирования, оборотно-сальдовая ведомость по счету 26 за 2024 год, договоры на оказание услуг, акты выполненных работ.</w:t>
      </w:r>
    </w:p>
    <w:p w14:paraId="0089272F" w14:textId="77777777" w:rsidR="006565C7" w:rsidRPr="00F21921" w:rsidRDefault="006565C7" w:rsidP="006565C7">
      <w:pPr>
        <w:ind w:left="284" w:right="-1" w:firstLine="540"/>
        <w:jc w:val="both"/>
        <w:rPr>
          <w:color w:val="000000"/>
          <w:sz w:val="28"/>
          <w:szCs w:val="28"/>
          <w:lang w:eastAsia="en-US"/>
        </w:rPr>
      </w:pPr>
      <w:r w:rsidRPr="00F21921">
        <w:rPr>
          <w:color w:val="000000"/>
          <w:sz w:val="28"/>
          <w:szCs w:val="28"/>
          <w:lang w:eastAsia="en-US"/>
        </w:rPr>
        <w:t>Расшифровка и обоснование общехозяйственных расходов представлена в таблице №3.</w:t>
      </w:r>
    </w:p>
    <w:p w14:paraId="340BE745" w14:textId="77777777" w:rsidR="006E4732" w:rsidRDefault="006565C7" w:rsidP="006565C7">
      <w:pPr>
        <w:ind w:left="284" w:right="-285" w:firstLine="540"/>
        <w:jc w:val="both"/>
        <w:rPr>
          <w:color w:val="000000"/>
          <w:sz w:val="28"/>
          <w:szCs w:val="28"/>
          <w:lang w:eastAsia="en-US"/>
        </w:rPr>
      </w:pPr>
      <w:r w:rsidRPr="00F21921">
        <w:rPr>
          <w:color w:val="000000"/>
          <w:sz w:val="28"/>
          <w:szCs w:val="28"/>
          <w:lang w:eastAsia="en-US"/>
        </w:rPr>
        <w:t xml:space="preserve">                                                                                    </w:t>
      </w:r>
    </w:p>
    <w:p w14:paraId="647CBAFE" w14:textId="77777777" w:rsidR="006E4732" w:rsidRDefault="006E4732" w:rsidP="006565C7">
      <w:pPr>
        <w:ind w:left="284" w:right="-285" w:firstLine="540"/>
        <w:jc w:val="both"/>
        <w:rPr>
          <w:color w:val="000000"/>
          <w:sz w:val="28"/>
          <w:szCs w:val="28"/>
          <w:lang w:eastAsia="en-US"/>
        </w:rPr>
      </w:pPr>
    </w:p>
    <w:p w14:paraId="50AB26BE" w14:textId="77777777" w:rsidR="006E4732" w:rsidRDefault="006E4732" w:rsidP="006565C7">
      <w:pPr>
        <w:ind w:left="284" w:right="-285" w:firstLine="540"/>
        <w:jc w:val="both"/>
        <w:rPr>
          <w:color w:val="000000"/>
          <w:sz w:val="28"/>
          <w:szCs w:val="28"/>
          <w:lang w:eastAsia="en-US"/>
        </w:rPr>
      </w:pPr>
    </w:p>
    <w:p w14:paraId="2A0A4A95" w14:textId="77777777" w:rsidR="006E4732" w:rsidRDefault="006E4732" w:rsidP="006565C7">
      <w:pPr>
        <w:ind w:left="284" w:right="-285" w:firstLine="540"/>
        <w:jc w:val="both"/>
        <w:rPr>
          <w:color w:val="000000"/>
          <w:sz w:val="28"/>
          <w:szCs w:val="28"/>
          <w:lang w:eastAsia="en-US"/>
        </w:rPr>
      </w:pPr>
    </w:p>
    <w:p w14:paraId="000A1285" w14:textId="77777777" w:rsidR="006E4732" w:rsidRDefault="006E4732" w:rsidP="006565C7">
      <w:pPr>
        <w:ind w:left="284" w:right="-285" w:firstLine="540"/>
        <w:jc w:val="both"/>
        <w:rPr>
          <w:color w:val="000000"/>
          <w:sz w:val="28"/>
          <w:szCs w:val="28"/>
          <w:lang w:eastAsia="en-US"/>
        </w:rPr>
      </w:pPr>
    </w:p>
    <w:p w14:paraId="33B63591" w14:textId="77777777" w:rsidR="006E4732" w:rsidRDefault="006E4732" w:rsidP="006565C7">
      <w:pPr>
        <w:ind w:left="284" w:right="-285" w:firstLine="540"/>
        <w:jc w:val="both"/>
        <w:rPr>
          <w:color w:val="000000"/>
          <w:sz w:val="28"/>
          <w:szCs w:val="28"/>
          <w:lang w:eastAsia="en-US"/>
        </w:rPr>
      </w:pPr>
    </w:p>
    <w:p w14:paraId="40D671C6" w14:textId="77777777" w:rsidR="006E4732" w:rsidRDefault="006E4732" w:rsidP="006565C7">
      <w:pPr>
        <w:ind w:left="284" w:right="-285" w:firstLine="540"/>
        <w:jc w:val="both"/>
        <w:rPr>
          <w:color w:val="000000"/>
          <w:sz w:val="28"/>
          <w:szCs w:val="28"/>
          <w:lang w:eastAsia="en-US"/>
        </w:rPr>
      </w:pPr>
    </w:p>
    <w:p w14:paraId="536852C1" w14:textId="77777777" w:rsidR="006E4732" w:rsidRDefault="006E4732" w:rsidP="006565C7">
      <w:pPr>
        <w:ind w:left="284" w:right="-285" w:firstLine="540"/>
        <w:jc w:val="both"/>
        <w:rPr>
          <w:color w:val="000000"/>
          <w:sz w:val="28"/>
          <w:szCs w:val="28"/>
          <w:lang w:eastAsia="en-US"/>
        </w:rPr>
      </w:pPr>
    </w:p>
    <w:p w14:paraId="5BD4D7E6" w14:textId="77777777" w:rsidR="006E4732" w:rsidRDefault="006E4732" w:rsidP="006565C7">
      <w:pPr>
        <w:ind w:left="284" w:right="-285" w:firstLine="540"/>
        <w:jc w:val="both"/>
        <w:rPr>
          <w:color w:val="000000"/>
          <w:sz w:val="28"/>
          <w:szCs w:val="28"/>
          <w:lang w:eastAsia="en-US"/>
        </w:rPr>
      </w:pPr>
    </w:p>
    <w:p w14:paraId="27F36750" w14:textId="77777777" w:rsidR="006E4732" w:rsidRDefault="006E4732" w:rsidP="006565C7">
      <w:pPr>
        <w:ind w:left="284" w:right="-285" w:firstLine="540"/>
        <w:jc w:val="both"/>
        <w:rPr>
          <w:color w:val="000000"/>
          <w:sz w:val="28"/>
          <w:szCs w:val="28"/>
          <w:lang w:eastAsia="en-US"/>
        </w:rPr>
      </w:pPr>
    </w:p>
    <w:p w14:paraId="0A122FC5" w14:textId="77777777" w:rsidR="006E4732" w:rsidRDefault="006E4732" w:rsidP="006565C7">
      <w:pPr>
        <w:ind w:left="284" w:right="-285" w:firstLine="540"/>
        <w:jc w:val="both"/>
        <w:rPr>
          <w:color w:val="000000"/>
          <w:sz w:val="28"/>
          <w:szCs w:val="28"/>
          <w:lang w:eastAsia="en-US"/>
        </w:rPr>
      </w:pPr>
    </w:p>
    <w:p w14:paraId="2505C5F6" w14:textId="77777777" w:rsidR="006E4732" w:rsidRDefault="006E4732" w:rsidP="006565C7">
      <w:pPr>
        <w:ind w:left="284" w:right="-285" w:firstLine="540"/>
        <w:jc w:val="both"/>
        <w:rPr>
          <w:color w:val="000000"/>
          <w:sz w:val="28"/>
          <w:szCs w:val="28"/>
          <w:lang w:eastAsia="en-US"/>
        </w:rPr>
      </w:pPr>
    </w:p>
    <w:p w14:paraId="29FC854F" w14:textId="77777777" w:rsidR="006E4732" w:rsidRDefault="006E4732" w:rsidP="006565C7">
      <w:pPr>
        <w:ind w:left="284" w:right="-285" w:firstLine="540"/>
        <w:jc w:val="both"/>
        <w:rPr>
          <w:color w:val="000000"/>
          <w:sz w:val="28"/>
          <w:szCs w:val="28"/>
          <w:lang w:eastAsia="en-US"/>
        </w:rPr>
      </w:pPr>
    </w:p>
    <w:p w14:paraId="3D1F2345" w14:textId="77777777" w:rsidR="006E4732" w:rsidRDefault="006E4732" w:rsidP="006565C7">
      <w:pPr>
        <w:ind w:left="284" w:right="-285" w:firstLine="540"/>
        <w:jc w:val="both"/>
        <w:rPr>
          <w:color w:val="000000"/>
          <w:sz w:val="28"/>
          <w:szCs w:val="28"/>
          <w:lang w:eastAsia="en-US"/>
        </w:rPr>
      </w:pPr>
    </w:p>
    <w:p w14:paraId="7D166927" w14:textId="77777777" w:rsidR="006E4732" w:rsidRDefault="006E4732" w:rsidP="006565C7">
      <w:pPr>
        <w:ind w:left="284" w:right="-285" w:firstLine="540"/>
        <w:jc w:val="both"/>
        <w:rPr>
          <w:color w:val="000000"/>
          <w:sz w:val="28"/>
          <w:szCs w:val="28"/>
          <w:lang w:eastAsia="en-US"/>
        </w:rPr>
      </w:pPr>
    </w:p>
    <w:p w14:paraId="576E6841" w14:textId="77777777" w:rsidR="006E4732" w:rsidRDefault="006E4732" w:rsidP="006565C7">
      <w:pPr>
        <w:ind w:left="284" w:right="-285" w:firstLine="540"/>
        <w:jc w:val="both"/>
        <w:rPr>
          <w:color w:val="000000"/>
          <w:sz w:val="28"/>
          <w:szCs w:val="28"/>
          <w:lang w:eastAsia="en-US"/>
        </w:rPr>
      </w:pPr>
    </w:p>
    <w:p w14:paraId="114827DF" w14:textId="77777777" w:rsidR="006E4732" w:rsidRDefault="006E4732" w:rsidP="006565C7">
      <w:pPr>
        <w:ind w:left="284" w:right="-285" w:firstLine="540"/>
        <w:jc w:val="both"/>
        <w:rPr>
          <w:color w:val="000000"/>
          <w:sz w:val="28"/>
          <w:szCs w:val="28"/>
          <w:lang w:eastAsia="en-US"/>
        </w:rPr>
      </w:pPr>
    </w:p>
    <w:p w14:paraId="42BD7278" w14:textId="77777777" w:rsidR="006E4732" w:rsidRDefault="006E4732" w:rsidP="006565C7">
      <w:pPr>
        <w:ind w:left="284" w:right="-285" w:firstLine="540"/>
        <w:jc w:val="both"/>
        <w:rPr>
          <w:color w:val="000000"/>
          <w:sz w:val="28"/>
          <w:szCs w:val="28"/>
          <w:lang w:eastAsia="en-US"/>
        </w:rPr>
      </w:pPr>
    </w:p>
    <w:p w14:paraId="5CA0626F" w14:textId="77777777" w:rsidR="006E4732" w:rsidRDefault="006E4732" w:rsidP="006565C7">
      <w:pPr>
        <w:ind w:left="284" w:right="-285" w:firstLine="540"/>
        <w:jc w:val="both"/>
        <w:rPr>
          <w:color w:val="000000"/>
          <w:sz w:val="28"/>
          <w:szCs w:val="28"/>
          <w:lang w:eastAsia="en-US"/>
        </w:rPr>
      </w:pPr>
    </w:p>
    <w:p w14:paraId="14F3E0E2" w14:textId="77777777" w:rsidR="006E4732" w:rsidRDefault="006E4732" w:rsidP="006565C7">
      <w:pPr>
        <w:ind w:left="284" w:right="-285" w:firstLine="540"/>
        <w:jc w:val="both"/>
        <w:rPr>
          <w:color w:val="000000"/>
          <w:sz w:val="28"/>
          <w:szCs w:val="28"/>
          <w:lang w:eastAsia="en-US"/>
        </w:rPr>
      </w:pPr>
    </w:p>
    <w:p w14:paraId="04071119" w14:textId="77777777" w:rsidR="006E4732" w:rsidRDefault="006E4732" w:rsidP="006565C7">
      <w:pPr>
        <w:ind w:left="284" w:right="-285" w:firstLine="540"/>
        <w:jc w:val="both"/>
        <w:rPr>
          <w:color w:val="000000"/>
          <w:sz w:val="28"/>
          <w:szCs w:val="28"/>
          <w:lang w:eastAsia="en-US"/>
        </w:rPr>
      </w:pPr>
    </w:p>
    <w:p w14:paraId="70520BEE" w14:textId="77777777" w:rsidR="006E4732" w:rsidRDefault="006E4732" w:rsidP="006565C7">
      <w:pPr>
        <w:ind w:left="284" w:right="-285" w:firstLine="540"/>
        <w:jc w:val="both"/>
        <w:rPr>
          <w:color w:val="000000"/>
          <w:sz w:val="28"/>
          <w:szCs w:val="28"/>
          <w:lang w:eastAsia="en-US"/>
        </w:rPr>
      </w:pPr>
    </w:p>
    <w:p w14:paraId="28B0D59F" w14:textId="1E279A2A" w:rsidR="006565C7" w:rsidRPr="00F21921" w:rsidRDefault="006565C7" w:rsidP="006565C7">
      <w:pPr>
        <w:ind w:left="284" w:right="-285" w:firstLine="540"/>
        <w:jc w:val="both"/>
        <w:rPr>
          <w:color w:val="000000"/>
          <w:sz w:val="28"/>
          <w:szCs w:val="28"/>
          <w:lang w:eastAsia="en-US"/>
        </w:rPr>
      </w:pPr>
      <w:r w:rsidRPr="00F21921">
        <w:rPr>
          <w:color w:val="000000"/>
          <w:sz w:val="28"/>
          <w:szCs w:val="28"/>
          <w:lang w:eastAsia="en-US"/>
        </w:rPr>
        <w:lastRenderedPageBreak/>
        <w:t>Таблица № 3</w:t>
      </w:r>
    </w:p>
    <w:p w14:paraId="22FFFA4C" w14:textId="77777777" w:rsidR="006565C7" w:rsidRPr="00F21921" w:rsidRDefault="006565C7" w:rsidP="006565C7">
      <w:pPr>
        <w:ind w:left="284" w:right="-285" w:firstLine="540"/>
        <w:jc w:val="both"/>
        <w:rPr>
          <w:color w:val="FF0000"/>
          <w:sz w:val="28"/>
          <w:szCs w:val="28"/>
          <w:lang w:eastAsia="x-none"/>
        </w:rPr>
      </w:pPr>
      <w:r w:rsidRPr="00F21921">
        <w:rPr>
          <w:color w:val="FF0000"/>
          <w:sz w:val="16"/>
          <w:szCs w:val="16"/>
          <w:lang w:eastAsia="en-US"/>
        </w:rPr>
        <w:t xml:space="preserve">      </w:t>
      </w:r>
      <w:r w:rsidRPr="00F21921">
        <w:rPr>
          <w:noProof/>
          <w:sz w:val="28"/>
          <w:lang w:val="x-none" w:eastAsia="x-none"/>
        </w:rPr>
        <w:drawing>
          <wp:inline distT="0" distB="0" distL="0" distR="0" wp14:anchorId="719BC072" wp14:editId="7F32C341">
            <wp:extent cx="6120130" cy="525843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130" cy="5258435"/>
                    </a:xfrm>
                    <a:prstGeom prst="rect">
                      <a:avLst/>
                    </a:prstGeom>
                    <a:noFill/>
                    <a:ln>
                      <a:noFill/>
                    </a:ln>
                  </pic:spPr>
                </pic:pic>
              </a:graphicData>
            </a:graphic>
          </wp:inline>
        </w:drawing>
      </w:r>
    </w:p>
    <w:p w14:paraId="51320A2A" w14:textId="77777777" w:rsidR="006565C7" w:rsidRPr="00F21921" w:rsidRDefault="006565C7" w:rsidP="006565C7">
      <w:pPr>
        <w:ind w:left="284" w:right="-285" w:firstLine="540"/>
        <w:jc w:val="both"/>
        <w:rPr>
          <w:color w:val="FF0000"/>
          <w:sz w:val="28"/>
          <w:szCs w:val="28"/>
          <w:lang w:eastAsia="x-none"/>
        </w:rPr>
      </w:pPr>
    </w:p>
    <w:p w14:paraId="07BCD992" w14:textId="77777777" w:rsidR="006565C7" w:rsidRPr="00F21921" w:rsidRDefault="006565C7" w:rsidP="006565C7">
      <w:pPr>
        <w:ind w:left="284" w:right="-285"/>
        <w:jc w:val="both"/>
        <w:rPr>
          <w:color w:val="FF0000"/>
          <w:sz w:val="28"/>
          <w:szCs w:val="28"/>
          <w:lang w:eastAsia="x-none"/>
        </w:rPr>
      </w:pPr>
      <w:r w:rsidRPr="00F21921">
        <w:rPr>
          <w:noProof/>
          <w:sz w:val="28"/>
          <w:lang w:val="x-none" w:eastAsia="x-none"/>
        </w:rPr>
        <w:lastRenderedPageBreak/>
        <w:drawing>
          <wp:inline distT="0" distB="0" distL="0" distR="0" wp14:anchorId="59799FE7" wp14:editId="29F85489">
            <wp:extent cx="6120130" cy="8430260"/>
            <wp:effectExtent l="0" t="0" r="0" b="889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130" cy="8430260"/>
                    </a:xfrm>
                    <a:prstGeom prst="rect">
                      <a:avLst/>
                    </a:prstGeom>
                    <a:noFill/>
                    <a:ln>
                      <a:noFill/>
                    </a:ln>
                  </pic:spPr>
                </pic:pic>
              </a:graphicData>
            </a:graphic>
          </wp:inline>
        </w:drawing>
      </w:r>
    </w:p>
    <w:p w14:paraId="72F36BD6" w14:textId="77777777" w:rsidR="006565C7" w:rsidRPr="00F21921" w:rsidRDefault="006565C7" w:rsidP="006565C7">
      <w:pPr>
        <w:ind w:left="284" w:right="-285" w:hanging="142"/>
        <w:jc w:val="both"/>
        <w:rPr>
          <w:color w:val="FF0000"/>
          <w:sz w:val="16"/>
          <w:szCs w:val="16"/>
          <w:lang w:eastAsia="x-none"/>
        </w:rPr>
      </w:pPr>
    </w:p>
    <w:p w14:paraId="7F7CDA9D" w14:textId="77777777" w:rsidR="006565C7" w:rsidRPr="00F21921" w:rsidRDefault="006565C7" w:rsidP="006565C7">
      <w:pPr>
        <w:ind w:left="284" w:right="-285" w:firstLine="540"/>
        <w:jc w:val="both"/>
        <w:rPr>
          <w:color w:val="000000"/>
          <w:sz w:val="28"/>
          <w:szCs w:val="28"/>
          <w:lang w:eastAsia="x-none"/>
        </w:rPr>
      </w:pPr>
      <w:r w:rsidRPr="00F21921">
        <w:rPr>
          <w:color w:val="000000"/>
          <w:sz w:val="28"/>
          <w:szCs w:val="28"/>
          <w:lang w:eastAsia="x-none"/>
        </w:rPr>
        <w:t>Расходы составят 17 275,58 тыс. рублей.</w:t>
      </w:r>
    </w:p>
    <w:p w14:paraId="73DBAC32" w14:textId="77777777" w:rsidR="006565C7" w:rsidRPr="00F21921" w:rsidRDefault="006565C7" w:rsidP="006565C7">
      <w:pPr>
        <w:ind w:left="284" w:right="-285" w:firstLine="540"/>
        <w:jc w:val="both"/>
        <w:rPr>
          <w:color w:val="000000"/>
          <w:sz w:val="28"/>
          <w:szCs w:val="28"/>
          <w:lang w:eastAsia="x-none"/>
        </w:rPr>
      </w:pPr>
      <w:r w:rsidRPr="00F21921">
        <w:rPr>
          <w:color w:val="000000"/>
          <w:sz w:val="28"/>
          <w:szCs w:val="28"/>
          <w:lang w:eastAsia="x-none"/>
        </w:rPr>
        <w:t>9. Амортизацию основных средств организация предлагает принять в размере</w:t>
      </w:r>
      <w:r w:rsidRPr="00F21921">
        <w:rPr>
          <w:color w:val="FF0000"/>
          <w:sz w:val="28"/>
          <w:szCs w:val="28"/>
          <w:lang w:eastAsia="x-none"/>
        </w:rPr>
        <w:t xml:space="preserve"> </w:t>
      </w:r>
      <w:r w:rsidRPr="00F21921">
        <w:rPr>
          <w:color w:val="000000"/>
          <w:sz w:val="28"/>
          <w:szCs w:val="28"/>
          <w:lang w:eastAsia="x-none"/>
        </w:rPr>
        <w:t>39 518,23 тыс. руб.</w:t>
      </w:r>
    </w:p>
    <w:p w14:paraId="4D6A0169" w14:textId="77777777" w:rsidR="006565C7" w:rsidRPr="00F21921" w:rsidRDefault="006565C7" w:rsidP="006565C7">
      <w:pPr>
        <w:ind w:left="284" w:right="-285" w:firstLine="540"/>
        <w:jc w:val="both"/>
        <w:rPr>
          <w:color w:val="000000"/>
          <w:sz w:val="28"/>
          <w:szCs w:val="28"/>
          <w:lang w:eastAsia="x-none"/>
        </w:rPr>
      </w:pPr>
      <w:r w:rsidRPr="00F21921">
        <w:rPr>
          <w:color w:val="000000"/>
          <w:sz w:val="28"/>
          <w:szCs w:val="28"/>
          <w:lang w:eastAsia="x-none"/>
        </w:rPr>
        <w:lastRenderedPageBreak/>
        <w:t>Предоставлены оборотно-сальдовые ведомости по счетам 01, 02 за 2024, инвентарные карточки учета основных средств, анализ счета, на объекты 2024 года договоры.</w:t>
      </w:r>
    </w:p>
    <w:p w14:paraId="76C4EDBC" w14:textId="77777777" w:rsidR="006565C7" w:rsidRPr="00F21921" w:rsidRDefault="006565C7" w:rsidP="006565C7">
      <w:pPr>
        <w:ind w:left="284" w:right="-285" w:firstLine="540"/>
        <w:jc w:val="both"/>
        <w:rPr>
          <w:color w:val="000000"/>
          <w:sz w:val="28"/>
          <w:szCs w:val="28"/>
          <w:lang w:eastAsia="x-none"/>
        </w:rPr>
      </w:pPr>
      <w:r w:rsidRPr="00F21921">
        <w:rPr>
          <w:color w:val="000000"/>
          <w:sz w:val="28"/>
          <w:szCs w:val="28"/>
          <w:lang w:eastAsia="x-none"/>
        </w:rPr>
        <w:t>Расшифровка амортизационных отчислений на период регулирования представлена в таблице № 4.</w:t>
      </w:r>
    </w:p>
    <w:p w14:paraId="7BE14845" w14:textId="77777777" w:rsidR="006565C7" w:rsidRPr="00F21921" w:rsidRDefault="006565C7" w:rsidP="006565C7">
      <w:pPr>
        <w:ind w:left="284" w:right="-285" w:firstLine="540"/>
        <w:jc w:val="both"/>
        <w:rPr>
          <w:color w:val="FF0000"/>
          <w:sz w:val="28"/>
          <w:szCs w:val="28"/>
          <w:lang w:eastAsia="x-none"/>
        </w:rPr>
      </w:pPr>
    </w:p>
    <w:p w14:paraId="0C9E6C64" w14:textId="77777777" w:rsidR="006565C7" w:rsidRPr="00F21921" w:rsidRDefault="006565C7" w:rsidP="006565C7">
      <w:pPr>
        <w:ind w:left="284" w:right="-285" w:firstLine="540"/>
        <w:jc w:val="both"/>
        <w:rPr>
          <w:color w:val="000000"/>
          <w:sz w:val="28"/>
          <w:szCs w:val="28"/>
          <w:lang w:eastAsia="x-none"/>
        </w:rPr>
      </w:pPr>
      <w:r w:rsidRPr="00F21921">
        <w:rPr>
          <w:color w:val="FF0000"/>
          <w:sz w:val="28"/>
          <w:szCs w:val="28"/>
          <w:lang w:eastAsia="x-none"/>
        </w:rPr>
        <w:t xml:space="preserve">                                                                                                          </w:t>
      </w:r>
      <w:r w:rsidRPr="00F21921">
        <w:rPr>
          <w:color w:val="000000"/>
          <w:sz w:val="28"/>
          <w:szCs w:val="28"/>
          <w:lang w:eastAsia="x-none"/>
        </w:rPr>
        <w:t xml:space="preserve">Таблица № 4   </w:t>
      </w:r>
    </w:p>
    <w:p w14:paraId="34B0EC68" w14:textId="77777777" w:rsidR="006565C7" w:rsidRPr="00F21921" w:rsidRDefault="006565C7" w:rsidP="006565C7">
      <w:pPr>
        <w:ind w:left="284" w:right="-285" w:firstLine="142"/>
        <w:jc w:val="both"/>
        <w:rPr>
          <w:color w:val="FF0000"/>
          <w:sz w:val="16"/>
          <w:szCs w:val="16"/>
          <w:lang w:eastAsia="x-none"/>
        </w:rPr>
      </w:pPr>
    </w:p>
    <w:p w14:paraId="026A0E7A" w14:textId="77777777" w:rsidR="006565C7" w:rsidRPr="00F21921" w:rsidRDefault="006565C7" w:rsidP="006565C7">
      <w:pPr>
        <w:ind w:left="284" w:right="-285"/>
        <w:jc w:val="both"/>
        <w:rPr>
          <w:color w:val="FF0000"/>
          <w:sz w:val="28"/>
          <w:szCs w:val="28"/>
          <w:lang w:eastAsia="x-none"/>
        </w:rPr>
      </w:pPr>
      <w:r w:rsidRPr="00F21921">
        <w:rPr>
          <w:noProof/>
          <w:sz w:val="28"/>
          <w:lang w:val="x-none" w:eastAsia="x-none"/>
        </w:rPr>
        <w:drawing>
          <wp:inline distT="0" distB="0" distL="0" distR="0" wp14:anchorId="36CFC9A9" wp14:editId="5C783395">
            <wp:extent cx="6120130" cy="703389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7033895"/>
                    </a:xfrm>
                    <a:prstGeom prst="rect">
                      <a:avLst/>
                    </a:prstGeom>
                    <a:noFill/>
                    <a:ln>
                      <a:noFill/>
                    </a:ln>
                  </pic:spPr>
                </pic:pic>
              </a:graphicData>
            </a:graphic>
          </wp:inline>
        </w:drawing>
      </w:r>
    </w:p>
    <w:p w14:paraId="39BA16BE" w14:textId="77777777" w:rsidR="006565C7" w:rsidRPr="00F21921" w:rsidRDefault="006565C7" w:rsidP="006565C7">
      <w:pPr>
        <w:ind w:left="284" w:right="-285"/>
        <w:jc w:val="both"/>
        <w:rPr>
          <w:color w:val="FF0000"/>
          <w:sz w:val="28"/>
          <w:szCs w:val="28"/>
          <w:lang w:eastAsia="x-none"/>
        </w:rPr>
      </w:pPr>
      <w:r w:rsidRPr="00F21921">
        <w:rPr>
          <w:noProof/>
          <w:sz w:val="28"/>
          <w:lang w:val="x-none" w:eastAsia="x-none"/>
        </w:rPr>
        <w:lastRenderedPageBreak/>
        <w:drawing>
          <wp:inline distT="0" distB="0" distL="0" distR="0" wp14:anchorId="0A5FB725" wp14:editId="1501BC05">
            <wp:extent cx="6120130" cy="87661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130" cy="8766175"/>
                    </a:xfrm>
                    <a:prstGeom prst="rect">
                      <a:avLst/>
                    </a:prstGeom>
                    <a:noFill/>
                    <a:ln>
                      <a:noFill/>
                    </a:ln>
                  </pic:spPr>
                </pic:pic>
              </a:graphicData>
            </a:graphic>
          </wp:inline>
        </w:drawing>
      </w:r>
    </w:p>
    <w:p w14:paraId="33074840" w14:textId="77777777" w:rsidR="006565C7" w:rsidRPr="00F21921" w:rsidRDefault="006565C7" w:rsidP="006565C7">
      <w:pPr>
        <w:ind w:left="284" w:right="-285" w:firstLine="540"/>
        <w:jc w:val="both"/>
        <w:rPr>
          <w:color w:val="FF0000"/>
          <w:sz w:val="28"/>
          <w:szCs w:val="28"/>
          <w:lang w:eastAsia="x-none"/>
        </w:rPr>
      </w:pPr>
    </w:p>
    <w:p w14:paraId="396B85D5" w14:textId="77777777" w:rsidR="006565C7" w:rsidRPr="00F21921" w:rsidRDefault="006565C7" w:rsidP="006565C7">
      <w:pPr>
        <w:ind w:left="284" w:right="-285"/>
        <w:jc w:val="both"/>
        <w:rPr>
          <w:color w:val="FF0000"/>
          <w:sz w:val="28"/>
          <w:szCs w:val="28"/>
          <w:lang w:eastAsia="x-none"/>
        </w:rPr>
      </w:pPr>
      <w:r w:rsidRPr="00F21921">
        <w:rPr>
          <w:noProof/>
          <w:sz w:val="28"/>
          <w:lang w:val="x-none" w:eastAsia="x-none"/>
        </w:rPr>
        <w:lastRenderedPageBreak/>
        <w:drawing>
          <wp:inline distT="0" distB="0" distL="0" distR="0" wp14:anchorId="7E96BA6B" wp14:editId="777A9A52">
            <wp:extent cx="6120130" cy="887857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130" cy="8878570"/>
                    </a:xfrm>
                    <a:prstGeom prst="rect">
                      <a:avLst/>
                    </a:prstGeom>
                    <a:noFill/>
                    <a:ln>
                      <a:noFill/>
                    </a:ln>
                  </pic:spPr>
                </pic:pic>
              </a:graphicData>
            </a:graphic>
          </wp:inline>
        </w:drawing>
      </w:r>
    </w:p>
    <w:p w14:paraId="6CFA1A43" w14:textId="77777777" w:rsidR="006565C7" w:rsidRPr="00F21921" w:rsidRDefault="006565C7" w:rsidP="006565C7">
      <w:pPr>
        <w:ind w:left="284" w:right="-285"/>
        <w:jc w:val="both"/>
        <w:rPr>
          <w:color w:val="FF0000"/>
          <w:sz w:val="28"/>
          <w:szCs w:val="28"/>
          <w:lang w:eastAsia="x-none"/>
        </w:rPr>
      </w:pPr>
      <w:r w:rsidRPr="00F21921">
        <w:rPr>
          <w:noProof/>
          <w:sz w:val="28"/>
          <w:lang w:val="x-none" w:eastAsia="x-none"/>
        </w:rPr>
        <w:lastRenderedPageBreak/>
        <w:drawing>
          <wp:inline distT="0" distB="0" distL="0" distR="0" wp14:anchorId="357F3AF1" wp14:editId="6D0512D4">
            <wp:extent cx="6120130" cy="893889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130" cy="8938895"/>
                    </a:xfrm>
                    <a:prstGeom prst="rect">
                      <a:avLst/>
                    </a:prstGeom>
                    <a:noFill/>
                    <a:ln>
                      <a:noFill/>
                    </a:ln>
                  </pic:spPr>
                </pic:pic>
              </a:graphicData>
            </a:graphic>
          </wp:inline>
        </w:drawing>
      </w:r>
    </w:p>
    <w:p w14:paraId="51CE6D08" w14:textId="77777777" w:rsidR="006565C7" w:rsidRPr="00F21921" w:rsidRDefault="006565C7" w:rsidP="006565C7">
      <w:pPr>
        <w:ind w:left="284" w:right="-285"/>
        <w:jc w:val="both"/>
        <w:rPr>
          <w:color w:val="FF0000"/>
          <w:sz w:val="28"/>
          <w:szCs w:val="28"/>
          <w:lang w:eastAsia="x-none"/>
        </w:rPr>
      </w:pPr>
    </w:p>
    <w:p w14:paraId="7739ACEF" w14:textId="77777777" w:rsidR="006565C7" w:rsidRPr="00F21921" w:rsidRDefault="006565C7" w:rsidP="006565C7">
      <w:pPr>
        <w:ind w:left="284" w:right="-285" w:hanging="142"/>
        <w:jc w:val="both"/>
        <w:rPr>
          <w:color w:val="FF0000"/>
          <w:sz w:val="28"/>
          <w:szCs w:val="28"/>
          <w:lang w:eastAsia="x-none"/>
        </w:rPr>
      </w:pPr>
      <w:r w:rsidRPr="00F21921">
        <w:rPr>
          <w:noProof/>
          <w:sz w:val="28"/>
          <w:lang w:val="x-none" w:eastAsia="x-none"/>
        </w:rPr>
        <w:lastRenderedPageBreak/>
        <w:drawing>
          <wp:inline distT="0" distB="0" distL="0" distR="0" wp14:anchorId="76B042B4" wp14:editId="62FBDE9C">
            <wp:extent cx="6120130" cy="215519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130" cy="2155190"/>
                    </a:xfrm>
                    <a:prstGeom prst="rect">
                      <a:avLst/>
                    </a:prstGeom>
                    <a:noFill/>
                    <a:ln>
                      <a:noFill/>
                    </a:ln>
                  </pic:spPr>
                </pic:pic>
              </a:graphicData>
            </a:graphic>
          </wp:inline>
        </w:drawing>
      </w:r>
    </w:p>
    <w:p w14:paraId="7AAC55A4" w14:textId="77777777" w:rsidR="006565C7" w:rsidRPr="00F21921" w:rsidRDefault="006565C7" w:rsidP="006565C7">
      <w:pPr>
        <w:ind w:left="284" w:right="-285" w:firstLine="540"/>
        <w:jc w:val="both"/>
        <w:rPr>
          <w:color w:val="FF0000"/>
          <w:sz w:val="16"/>
          <w:szCs w:val="16"/>
          <w:lang w:eastAsia="x-none"/>
        </w:rPr>
      </w:pPr>
    </w:p>
    <w:p w14:paraId="405E687E" w14:textId="77777777" w:rsidR="006565C7" w:rsidRPr="00F21921" w:rsidRDefault="006565C7" w:rsidP="006565C7">
      <w:pPr>
        <w:ind w:left="284" w:right="-285" w:firstLine="540"/>
        <w:jc w:val="both"/>
        <w:rPr>
          <w:color w:val="000000"/>
          <w:sz w:val="28"/>
          <w:szCs w:val="28"/>
          <w:lang w:eastAsia="x-none"/>
        </w:rPr>
      </w:pPr>
      <w:r w:rsidRPr="00F21921">
        <w:rPr>
          <w:color w:val="000000"/>
          <w:sz w:val="28"/>
          <w:szCs w:val="28"/>
          <w:lang w:eastAsia="x-none"/>
        </w:rPr>
        <w:t>Амортизационные отчисления по предложению специалиста составят</w:t>
      </w:r>
      <w:r w:rsidRPr="00F21921">
        <w:rPr>
          <w:color w:val="FF0000"/>
          <w:sz w:val="28"/>
          <w:szCs w:val="28"/>
          <w:lang w:eastAsia="x-none"/>
        </w:rPr>
        <w:t xml:space="preserve"> </w:t>
      </w:r>
      <w:r w:rsidRPr="00F21921">
        <w:rPr>
          <w:color w:val="000000"/>
          <w:sz w:val="28"/>
          <w:szCs w:val="28"/>
          <w:lang w:eastAsia="x-none"/>
        </w:rPr>
        <w:t>38 411,93 тыс. рублей.</w:t>
      </w:r>
    </w:p>
    <w:p w14:paraId="00DB839E" w14:textId="77777777" w:rsidR="006565C7" w:rsidRPr="00F21921" w:rsidRDefault="006565C7" w:rsidP="006565C7">
      <w:pPr>
        <w:ind w:left="284" w:right="-285" w:firstLine="540"/>
        <w:jc w:val="both"/>
        <w:rPr>
          <w:color w:val="000000"/>
          <w:sz w:val="28"/>
          <w:szCs w:val="28"/>
          <w:lang w:eastAsia="x-none"/>
        </w:rPr>
      </w:pPr>
      <w:r w:rsidRPr="00F21921">
        <w:rPr>
          <w:color w:val="000000"/>
          <w:sz w:val="28"/>
          <w:szCs w:val="28"/>
          <w:lang w:eastAsia="x-none"/>
        </w:rPr>
        <w:t>10. Расходы по налогам и сборам организация предлагает в размере – 2 983,04 тыс. рублей, в том числе:</w:t>
      </w:r>
    </w:p>
    <w:p w14:paraId="0054EFB6" w14:textId="77777777" w:rsidR="006565C7" w:rsidRPr="00F21921" w:rsidRDefault="006565C7" w:rsidP="006565C7">
      <w:pPr>
        <w:ind w:left="284" w:right="-285" w:firstLine="540"/>
        <w:jc w:val="both"/>
        <w:rPr>
          <w:color w:val="000000"/>
          <w:sz w:val="28"/>
          <w:szCs w:val="28"/>
          <w:lang w:eastAsia="x-none"/>
        </w:rPr>
      </w:pPr>
      <w:r w:rsidRPr="00F21921">
        <w:rPr>
          <w:color w:val="000000"/>
          <w:sz w:val="28"/>
          <w:szCs w:val="28"/>
          <w:lang w:eastAsia="x-none"/>
        </w:rPr>
        <w:t xml:space="preserve">налог на имущество – 1959,11 </w:t>
      </w:r>
      <w:bookmarkStart w:id="15" w:name="_Hlk86053196"/>
      <w:r w:rsidRPr="00F21921">
        <w:rPr>
          <w:color w:val="000000"/>
          <w:sz w:val="28"/>
          <w:szCs w:val="28"/>
          <w:lang w:eastAsia="x-none"/>
        </w:rPr>
        <w:t>тыс. руб.;</w:t>
      </w:r>
      <w:bookmarkEnd w:id="15"/>
    </w:p>
    <w:p w14:paraId="557CCC25" w14:textId="77777777" w:rsidR="006565C7" w:rsidRPr="00F21921" w:rsidRDefault="006565C7" w:rsidP="006565C7">
      <w:pPr>
        <w:ind w:left="284" w:right="-285" w:firstLine="540"/>
        <w:jc w:val="both"/>
        <w:rPr>
          <w:color w:val="000000"/>
          <w:sz w:val="28"/>
          <w:szCs w:val="28"/>
          <w:lang w:eastAsia="x-none"/>
        </w:rPr>
      </w:pPr>
      <w:r w:rsidRPr="00F21921">
        <w:rPr>
          <w:color w:val="000000"/>
          <w:sz w:val="28"/>
          <w:szCs w:val="28"/>
          <w:lang w:eastAsia="x-none"/>
        </w:rPr>
        <w:t>земельный налог – 1009,43 тыс. руб.;</w:t>
      </w:r>
    </w:p>
    <w:p w14:paraId="2FB0812B" w14:textId="77777777" w:rsidR="006565C7" w:rsidRPr="00F21921" w:rsidRDefault="006565C7" w:rsidP="006565C7">
      <w:pPr>
        <w:ind w:left="284" w:right="-285" w:firstLine="540"/>
        <w:jc w:val="both"/>
        <w:rPr>
          <w:color w:val="000000"/>
          <w:sz w:val="28"/>
          <w:szCs w:val="28"/>
          <w:lang w:eastAsia="x-none"/>
        </w:rPr>
      </w:pPr>
      <w:r w:rsidRPr="00F21921">
        <w:rPr>
          <w:color w:val="000000"/>
          <w:sz w:val="28"/>
          <w:szCs w:val="28"/>
          <w:lang w:eastAsia="x-none"/>
        </w:rPr>
        <w:t>транспортный  налог – 7,49 тыс. руб.;</w:t>
      </w:r>
    </w:p>
    <w:p w14:paraId="215814E8" w14:textId="77777777" w:rsidR="006565C7" w:rsidRPr="00F21921" w:rsidRDefault="006565C7" w:rsidP="006565C7">
      <w:pPr>
        <w:ind w:left="284" w:right="-285" w:firstLine="540"/>
        <w:jc w:val="both"/>
        <w:rPr>
          <w:color w:val="000000"/>
          <w:sz w:val="28"/>
          <w:szCs w:val="28"/>
          <w:lang w:eastAsia="x-none"/>
        </w:rPr>
      </w:pPr>
      <w:r w:rsidRPr="00F21921">
        <w:rPr>
          <w:color w:val="000000"/>
          <w:sz w:val="28"/>
          <w:szCs w:val="28"/>
          <w:lang w:eastAsia="x-none"/>
        </w:rPr>
        <w:t>прочие налоги и сборы – 7,01 тыс. руб.</w:t>
      </w:r>
    </w:p>
    <w:p w14:paraId="4B26CA4B" w14:textId="77777777" w:rsidR="006565C7" w:rsidRPr="00F21921" w:rsidRDefault="006565C7" w:rsidP="006565C7">
      <w:pPr>
        <w:tabs>
          <w:tab w:val="left" w:pos="709"/>
        </w:tabs>
        <w:ind w:left="284" w:firstLine="142"/>
        <w:jc w:val="both"/>
        <w:rPr>
          <w:sz w:val="28"/>
          <w:szCs w:val="28"/>
        </w:rPr>
      </w:pPr>
      <w:r w:rsidRPr="00F21921">
        <w:rPr>
          <w:sz w:val="28"/>
          <w:szCs w:val="28"/>
        </w:rPr>
        <w:t xml:space="preserve">     Специалистом были рассмотрены налоговые декларации предприятия за отчетный период, расшифровки расчета налогов и сборов на период регулирования.</w:t>
      </w:r>
    </w:p>
    <w:p w14:paraId="2A2B7A10" w14:textId="77777777" w:rsidR="006565C7" w:rsidRPr="00F21921" w:rsidRDefault="006565C7" w:rsidP="006565C7">
      <w:pPr>
        <w:tabs>
          <w:tab w:val="left" w:pos="709"/>
        </w:tabs>
        <w:ind w:left="426" w:firstLine="708"/>
        <w:jc w:val="both"/>
        <w:rPr>
          <w:sz w:val="28"/>
          <w:szCs w:val="28"/>
        </w:rPr>
      </w:pPr>
      <w:r w:rsidRPr="00F21921">
        <w:rPr>
          <w:sz w:val="28"/>
          <w:szCs w:val="28"/>
        </w:rPr>
        <w:t>Налоги и сборы всего на период регулирования специалист предлагает принять в общей сумме 2 983,04 тыс.  руб., из них:</w:t>
      </w:r>
    </w:p>
    <w:p w14:paraId="60F670FB" w14:textId="77777777" w:rsidR="006565C7" w:rsidRPr="00F21921" w:rsidRDefault="006565C7" w:rsidP="006565C7">
      <w:pPr>
        <w:tabs>
          <w:tab w:val="left" w:pos="709"/>
        </w:tabs>
        <w:ind w:left="426" w:firstLine="708"/>
        <w:jc w:val="both"/>
        <w:rPr>
          <w:sz w:val="28"/>
          <w:szCs w:val="28"/>
        </w:rPr>
      </w:pPr>
      <w:r w:rsidRPr="00F21921">
        <w:rPr>
          <w:sz w:val="28"/>
          <w:szCs w:val="28"/>
        </w:rPr>
        <w:t>- налог на имущество по предложению организации в размере 1 959,11 тыс. руб. на основании расчета организации;</w:t>
      </w:r>
    </w:p>
    <w:p w14:paraId="69593DB9" w14:textId="77777777" w:rsidR="006565C7" w:rsidRPr="00F21921" w:rsidRDefault="006565C7" w:rsidP="006565C7">
      <w:pPr>
        <w:ind w:left="426" w:firstLine="708"/>
        <w:jc w:val="both"/>
        <w:rPr>
          <w:sz w:val="28"/>
          <w:szCs w:val="28"/>
        </w:rPr>
      </w:pPr>
      <w:r w:rsidRPr="00F21921">
        <w:rPr>
          <w:sz w:val="28"/>
          <w:szCs w:val="28"/>
        </w:rPr>
        <w:t>- земельный налог в размере – 1 009,43 тыс. руб. по предложению организации;</w:t>
      </w:r>
    </w:p>
    <w:p w14:paraId="1FA1DBAB" w14:textId="77777777" w:rsidR="006565C7" w:rsidRPr="00F21921" w:rsidRDefault="006565C7" w:rsidP="006565C7">
      <w:pPr>
        <w:ind w:left="426" w:firstLine="708"/>
        <w:jc w:val="both"/>
        <w:rPr>
          <w:sz w:val="28"/>
          <w:szCs w:val="28"/>
        </w:rPr>
      </w:pPr>
      <w:r w:rsidRPr="00F21921">
        <w:rPr>
          <w:sz w:val="28"/>
          <w:szCs w:val="28"/>
        </w:rPr>
        <w:t>- транспортный налог – 7,49 тыс. руб. по предложению организации;</w:t>
      </w:r>
    </w:p>
    <w:p w14:paraId="1F74F375" w14:textId="77777777" w:rsidR="006565C7" w:rsidRPr="00F21921" w:rsidRDefault="006565C7" w:rsidP="006565C7">
      <w:pPr>
        <w:ind w:left="426" w:firstLine="708"/>
        <w:jc w:val="both"/>
        <w:rPr>
          <w:sz w:val="28"/>
          <w:szCs w:val="28"/>
        </w:rPr>
      </w:pPr>
      <w:r w:rsidRPr="00F21921">
        <w:rPr>
          <w:sz w:val="28"/>
          <w:szCs w:val="28"/>
        </w:rPr>
        <w:t>- прочие налоги и сборы - плата за негативное воздействие на  окружающую среду в пределах норматива по предложению организации на основании предоставленных расчетов - в размере 7,01 тыс. руб.</w:t>
      </w:r>
    </w:p>
    <w:p w14:paraId="64AC9C27" w14:textId="77777777" w:rsidR="006565C7" w:rsidRPr="00F21921" w:rsidRDefault="006565C7" w:rsidP="006E4732">
      <w:pPr>
        <w:ind w:left="284" w:right="-1" w:firstLine="540"/>
        <w:jc w:val="both"/>
        <w:rPr>
          <w:color w:val="000000"/>
          <w:sz w:val="28"/>
          <w:szCs w:val="28"/>
          <w:lang w:eastAsia="x-none"/>
        </w:rPr>
      </w:pPr>
      <w:r w:rsidRPr="00F21921">
        <w:rPr>
          <w:color w:val="000000"/>
          <w:sz w:val="28"/>
          <w:szCs w:val="28"/>
          <w:lang w:eastAsia="x-none"/>
        </w:rPr>
        <w:t>11. Экономически обоснованные расходы, не учтенные при установлении тарифов на транспортные услуги в отчетном периоде регулирования.</w:t>
      </w:r>
    </w:p>
    <w:p w14:paraId="4CEF7D67" w14:textId="77777777" w:rsidR="006565C7" w:rsidRPr="00F21921" w:rsidRDefault="006565C7" w:rsidP="006E4732">
      <w:pPr>
        <w:ind w:left="284" w:right="-1" w:firstLine="540"/>
        <w:jc w:val="both"/>
        <w:rPr>
          <w:color w:val="FF0000"/>
          <w:sz w:val="28"/>
          <w:szCs w:val="28"/>
          <w:lang w:eastAsia="x-none"/>
        </w:rPr>
      </w:pPr>
      <w:r w:rsidRPr="00F21921">
        <w:rPr>
          <w:color w:val="000000"/>
          <w:sz w:val="28"/>
          <w:szCs w:val="28"/>
          <w:lang w:eastAsia="x-none"/>
        </w:rPr>
        <w:t>Организацией предлагается включить экономически обоснованные расходы, не учтенные при установлении тарифов на транспортные услуги в отчетных</w:t>
      </w:r>
      <w:r w:rsidRPr="00F21921">
        <w:rPr>
          <w:color w:val="FF0000"/>
          <w:sz w:val="28"/>
          <w:szCs w:val="28"/>
          <w:lang w:eastAsia="x-none"/>
        </w:rPr>
        <w:t xml:space="preserve"> </w:t>
      </w:r>
      <w:r w:rsidRPr="00F21921">
        <w:rPr>
          <w:color w:val="000000"/>
          <w:sz w:val="28"/>
          <w:szCs w:val="28"/>
          <w:lang w:eastAsia="x-none"/>
        </w:rPr>
        <w:t>периодах регулирования 2022 года и 2024 года в размере 30 899,63 тыс. рублей.</w:t>
      </w:r>
    </w:p>
    <w:p w14:paraId="1AAAAE37" w14:textId="77777777" w:rsidR="006565C7" w:rsidRPr="00F21921" w:rsidRDefault="006565C7" w:rsidP="006E4732">
      <w:pPr>
        <w:ind w:left="284" w:right="-1" w:firstLine="540"/>
        <w:jc w:val="both"/>
        <w:rPr>
          <w:color w:val="000000"/>
          <w:sz w:val="28"/>
          <w:szCs w:val="28"/>
          <w:lang w:eastAsia="x-none"/>
        </w:rPr>
      </w:pPr>
      <w:r w:rsidRPr="00F21921">
        <w:rPr>
          <w:color w:val="000000"/>
          <w:sz w:val="28"/>
          <w:szCs w:val="28"/>
          <w:lang w:eastAsia="x-none"/>
        </w:rPr>
        <w:t>В обоснование расходов предоставлен расчет (Т12 стр. 73-76, дополнительные документы в электронной форме).</w:t>
      </w:r>
    </w:p>
    <w:p w14:paraId="20EA26A2" w14:textId="77777777" w:rsidR="006565C7" w:rsidRPr="00F21921" w:rsidRDefault="006565C7" w:rsidP="006565C7">
      <w:pPr>
        <w:ind w:left="284" w:right="-285" w:firstLine="540"/>
        <w:jc w:val="both"/>
        <w:rPr>
          <w:color w:val="000000"/>
          <w:sz w:val="28"/>
          <w:szCs w:val="28"/>
          <w:lang w:eastAsia="x-none"/>
        </w:rPr>
      </w:pPr>
      <w:r w:rsidRPr="00F21921">
        <w:rPr>
          <w:color w:val="000000"/>
          <w:sz w:val="28"/>
          <w:szCs w:val="28"/>
          <w:lang w:eastAsia="x-none"/>
        </w:rPr>
        <w:t xml:space="preserve">Специалистом РЭК проанализированы данные расходы. </w:t>
      </w:r>
    </w:p>
    <w:p w14:paraId="51D8E699" w14:textId="77777777" w:rsidR="006565C7" w:rsidRPr="00F21921" w:rsidRDefault="006565C7" w:rsidP="006E4732">
      <w:pPr>
        <w:ind w:left="284" w:right="-1" w:firstLine="540"/>
        <w:jc w:val="both"/>
        <w:rPr>
          <w:color w:val="000000"/>
          <w:sz w:val="28"/>
          <w:szCs w:val="28"/>
          <w:lang w:eastAsia="x-none"/>
        </w:rPr>
      </w:pPr>
      <w:r w:rsidRPr="00F21921">
        <w:rPr>
          <w:color w:val="000000"/>
          <w:sz w:val="28"/>
          <w:szCs w:val="28"/>
          <w:lang w:eastAsia="x-none"/>
        </w:rPr>
        <w:t>Расшифровка экономически обоснованных расходов, не учтенных при установлении тарифов на транспортные услуги в 2022 году представлена в таблице № 5.</w:t>
      </w:r>
    </w:p>
    <w:p w14:paraId="09135BF2" w14:textId="77777777" w:rsidR="006565C7" w:rsidRPr="00F21921" w:rsidRDefault="006565C7" w:rsidP="006565C7">
      <w:pPr>
        <w:ind w:left="284" w:right="-285" w:firstLine="540"/>
        <w:jc w:val="right"/>
        <w:rPr>
          <w:color w:val="000000"/>
          <w:sz w:val="28"/>
          <w:szCs w:val="28"/>
          <w:lang w:eastAsia="x-none"/>
        </w:rPr>
      </w:pPr>
      <w:r w:rsidRPr="00F21921">
        <w:rPr>
          <w:color w:val="000000"/>
          <w:sz w:val="28"/>
          <w:szCs w:val="28"/>
          <w:lang w:eastAsia="x-none"/>
        </w:rPr>
        <w:lastRenderedPageBreak/>
        <w:t>Таблица № 5</w:t>
      </w:r>
    </w:p>
    <w:p w14:paraId="46BAF6A8" w14:textId="77777777" w:rsidR="006565C7" w:rsidRPr="00F21921" w:rsidRDefault="006565C7" w:rsidP="006565C7">
      <w:pPr>
        <w:ind w:left="284" w:right="-285" w:firstLine="540"/>
        <w:jc w:val="both"/>
        <w:rPr>
          <w:color w:val="000000"/>
          <w:sz w:val="12"/>
          <w:szCs w:val="12"/>
          <w:lang w:eastAsia="x-none"/>
        </w:rPr>
      </w:pPr>
      <w:r w:rsidRPr="00B7166C">
        <w:rPr>
          <w:noProof/>
        </w:rPr>
        <w:drawing>
          <wp:inline distT="0" distB="0" distL="0" distR="0" wp14:anchorId="7398042D" wp14:editId="29E515B4">
            <wp:extent cx="5129120" cy="7210191"/>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51055" cy="7241026"/>
                    </a:xfrm>
                    <a:prstGeom prst="rect">
                      <a:avLst/>
                    </a:prstGeom>
                    <a:noFill/>
                    <a:ln>
                      <a:noFill/>
                    </a:ln>
                  </pic:spPr>
                </pic:pic>
              </a:graphicData>
            </a:graphic>
          </wp:inline>
        </w:drawing>
      </w:r>
    </w:p>
    <w:p w14:paraId="0D955729" w14:textId="77777777" w:rsidR="006565C7" w:rsidRDefault="006565C7" w:rsidP="006565C7">
      <w:pPr>
        <w:tabs>
          <w:tab w:val="left" w:pos="9214"/>
        </w:tabs>
        <w:ind w:left="-1075" w:right="-739" w:firstLine="6887"/>
        <w:rPr>
          <w:sz w:val="28"/>
          <w:szCs w:val="28"/>
        </w:rPr>
      </w:pPr>
    </w:p>
    <w:p w14:paraId="353D885A" w14:textId="77777777" w:rsidR="006565C7" w:rsidRDefault="006565C7" w:rsidP="006565C7">
      <w:pPr>
        <w:tabs>
          <w:tab w:val="left" w:pos="9214"/>
        </w:tabs>
        <w:ind w:left="-1075" w:right="-739" w:firstLine="6887"/>
        <w:rPr>
          <w:sz w:val="28"/>
          <w:szCs w:val="28"/>
        </w:rPr>
      </w:pPr>
    </w:p>
    <w:p w14:paraId="14A4B0FA" w14:textId="77777777" w:rsidR="006565C7" w:rsidRDefault="006565C7" w:rsidP="006565C7">
      <w:pPr>
        <w:tabs>
          <w:tab w:val="left" w:pos="9214"/>
        </w:tabs>
        <w:ind w:left="-1075" w:right="-739" w:firstLine="6887"/>
        <w:rPr>
          <w:sz w:val="28"/>
          <w:szCs w:val="28"/>
        </w:rPr>
      </w:pPr>
    </w:p>
    <w:p w14:paraId="0D2616DA" w14:textId="77777777" w:rsidR="006565C7" w:rsidRDefault="006565C7" w:rsidP="006565C7">
      <w:pPr>
        <w:tabs>
          <w:tab w:val="left" w:pos="9214"/>
        </w:tabs>
        <w:ind w:left="-1075" w:right="-739" w:firstLine="6887"/>
        <w:rPr>
          <w:sz w:val="28"/>
          <w:szCs w:val="28"/>
        </w:rPr>
      </w:pPr>
    </w:p>
    <w:p w14:paraId="09476D3C" w14:textId="77777777" w:rsidR="006565C7" w:rsidRPr="00BB1346" w:rsidRDefault="006565C7" w:rsidP="006565C7">
      <w:pPr>
        <w:ind w:left="284" w:right="-285"/>
        <w:jc w:val="both"/>
        <w:rPr>
          <w:sz w:val="28"/>
          <w:lang w:eastAsia="x-none"/>
        </w:rPr>
      </w:pPr>
    </w:p>
    <w:p w14:paraId="14364794" w14:textId="77777777" w:rsidR="006565C7" w:rsidRPr="00BB1346" w:rsidRDefault="006565C7" w:rsidP="006565C7">
      <w:pPr>
        <w:ind w:left="284" w:right="-285"/>
        <w:jc w:val="both"/>
        <w:rPr>
          <w:color w:val="000000"/>
          <w:sz w:val="28"/>
          <w:szCs w:val="28"/>
          <w:lang w:eastAsia="x-none"/>
        </w:rPr>
      </w:pPr>
      <w:bookmarkStart w:id="16" w:name="_Hlk212629270"/>
      <w:r w:rsidRPr="00BB1346">
        <w:rPr>
          <w:noProof/>
          <w:sz w:val="28"/>
          <w:lang w:val="x-none" w:eastAsia="x-none"/>
        </w:rPr>
        <w:lastRenderedPageBreak/>
        <w:drawing>
          <wp:inline distT="0" distB="0" distL="0" distR="0" wp14:anchorId="547E6ED5" wp14:editId="116ED66C">
            <wp:extent cx="6120130" cy="7597775"/>
            <wp:effectExtent l="0" t="0" r="0" b="317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20130" cy="7597775"/>
                    </a:xfrm>
                    <a:prstGeom prst="rect">
                      <a:avLst/>
                    </a:prstGeom>
                    <a:noFill/>
                    <a:ln>
                      <a:noFill/>
                    </a:ln>
                  </pic:spPr>
                </pic:pic>
              </a:graphicData>
            </a:graphic>
          </wp:inline>
        </w:drawing>
      </w:r>
      <w:bookmarkEnd w:id="16"/>
    </w:p>
    <w:p w14:paraId="0164B5C3" w14:textId="77777777" w:rsidR="006565C7" w:rsidRPr="00BB1346" w:rsidRDefault="006565C7" w:rsidP="006565C7">
      <w:pPr>
        <w:ind w:left="284" w:right="-285" w:firstLine="540"/>
        <w:jc w:val="both"/>
        <w:rPr>
          <w:color w:val="000000"/>
          <w:sz w:val="28"/>
          <w:szCs w:val="28"/>
          <w:lang w:eastAsia="x-none"/>
        </w:rPr>
      </w:pPr>
    </w:p>
    <w:p w14:paraId="0F9DA7C6" w14:textId="77777777" w:rsidR="006565C7" w:rsidRPr="00BB1346" w:rsidRDefault="006565C7" w:rsidP="006E4732">
      <w:pPr>
        <w:ind w:left="284" w:right="-143" w:firstLine="540"/>
        <w:jc w:val="both"/>
        <w:rPr>
          <w:color w:val="000000"/>
          <w:sz w:val="28"/>
          <w:szCs w:val="28"/>
          <w:lang w:eastAsia="x-none"/>
        </w:rPr>
      </w:pPr>
      <w:r w:rsidRPr="00BB1346">
        <w:rPr>
          <w:color w:val="000000"/>
          <w:sz w:val="28"/>
          <w:szCs w:val="28"/>
          <w:lang w:eastAsia="x-none"/>
        </w:rPr>
        <w:t>Расшифровка экономически обоснованных расходов, не учтенных при установлении тарифов на транспортные услуги в 2024 году представлена в таблице № 6.</w:t>
      </w:r>
    </w:p>
    <w:p w14:paraId="2E3A17AC" w14:textId="77777777" w:rsidR="006565C7" w:rsidRPr="00BB1346" w:rsidRDefault="006565C7" w:rsidP="006E4732">
      <w:pPr>
        <w:ind w:left="284" w:right="-1" w:firstLine="540"/>
        <w:jc w:val="right"/>
        <w:rPr>
          <w:color w:val="000000"/>
          <w:sz w:val="28"/>
          <w:szCs w:val="28"/>
          <w:lang w:eastAsia="x-none"/>
        </w:rPr>
      </w:pPr>
      <w:r w:rsidRPr="00BB1346">
        <w:rPr>
          <w:color w:val="000000"/>
          <w:sz w:val="28"/>
          <w:szCs w:val="28"/>
          <w:lang w:eastAsia="x-none"/>
        </w:rPr>
        <w:t>Таблица № 6</w:t>
      </w:r>
    </w:p>
    <w:p w14:paraId="05AADE11" w14:textId="77777777" w:rsidR="006565C7" w:rsidRPr="00BB1346" w:rsidRDefault="006565C7" w:rsidP="006565C7">
      <w:pPr>
        <w:ind w:left="284" w:right="-285" w:firstLine="540"/>
        <w:jc w:val="right"/>
        <w:rPr>
          <w:color w:val="000000"/>
          <w:sz w:val="10"/>
          <w:szCs w:val="10"/>
          <w:lang w:eastAsia="x-none"/>
        </w:rPr>
      </w:pPr>
    </w:p>
    <w:p w14:paraId="0715F354" w14:textId="77777777" w:rsidR="006565C7" w:rsidRPr="00BB1346" w:rsidRDefault="006565C7" w:rsidP="006565C7">
      <w:pPr>
        <w:ind w:left="284" w:right="-285"/>
        <w:jc w:val="both"/>
        <w:rPr>
          <w:color w:val="000000"/>
          <w:sz w:val="28"/>
          <w:szCs w:val="28"/>
          <w:lang w:eastAsia="x-none"/>
        </w:rPr>
      </w:pPr>
      <w:r w:rsidRPr="00BB1346">
        <w:rPr>
          <w:noProof/>
          <w:sz w:val="28"/>
          <w:lang w:val="x-none" w:eastAsia="x-none"/>
        </w:rPr>
        <w:lastRenderedPageBreak/>
        <w:drawing>
          <wp:inline distT="0" distB="0" distL="0" distR="0" wp14:anchorId="64249612" wp14:editId="6A9E0A27">
            <wp:extent cx="6120130" cy="8761730"/>
            <wp:effectExtent l="0" t="0" r="0" b="127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0130" cy="8761730"/>
                    </a:xfrm>
                    <a:prstGeom prst="rect">
                      <a:avLst/>
                    </a:prstGeom>
                    <a:noFill/>
                    <a:ln>
                      <a:noFill/>
                    </a:ln>
                  </pic:spPr>
                </pic:pic>
              </a:graphicData>
            </a:graphic>
          </wp:inline>
        </w:drawing>
      </w:r>
    </w:p>
    <w:p w14:paraId="7024A1BC" w14:textId="77777777" w:rsidR="006565C7" w:rsidRPr="00BB1346" w:rsidRDefault="006565C7" w:rsidP="006565C7">
      <w:pPr>
        <w:ind w:left="284" w:right="-285" w:firstLine="540"/>
        <w:jc w:val="both"/>
        <w:rPr>
          <w:color w:val="000000"/>
          <w:sz w:val="16"/>
          <w:szCs w:val="16"/>
          <w:lang w:eastAsia="x-none"/>
        </w:rPr>
      </w:pPr>
    </w:p>
    <w:p w14:paraId="485DA50A" w14:textId="77777777" w:rsidR="006565C7" w:rsidRPr="00BB1346" w:rsidRDefault="006565C7" w:rsidP="006565C7">
      <w:pPr>
        <w:ind w:right="-1" w:firstLine="824"/>
        <w:jc w:val="both"/>
        <w:rPr>
          <w:color w:val="0000FF"/>
          <w:sz w:val="28"/>
          <w:szCs w:val="28"/>
          <w:lang w:eastAsia="x-none"/>
        </w:rPr>
      </w:pPr>
      <w:r w:rsidRPr="00BB1346">
        <w:rPr>
          <w:color w:val="000000"/>
          <w:sz w:val="28"/>
          <w:szCs w:val="28"/>
          <w:lang w:eastAsia="x-none"/>
        </w:rPr>
        <w:lastRenderedPageBreak/>
        <w:t>Согласно п.2.10 Методических рекомендаций: В случае если субъект регулирования в течение истекшего периода регулирования понес экономически обоснованные расходы, не учтенные регулирующим органом  при установлении тарифов на транспортные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r w:rsidRPr="00BB1346">
        <w:rPr>
          <w:color w:val="FF0000"/>
          <w:sz w:val="28"/>
          <w:szCs w:val="28"/>
          <w:lang w:eastAsia="x-none"/>
        </w:rPr>
        <w:t xml:space="preserve">  </w:t>
      </w:r>
    </w:p>
    <w:p w14:paraId="4B915CE7" w14:textId="77777777" w:rsidR="006565C7" w:rsidRPr="00BB1346" w:rsidRDefault="006565C7" w:rsidP="006565C7">
      <w:pPr>
        <w:ind w:right="-1" w:firstLine="540"/>
        <w:jc w:val="both"/>
        <w:rPr>
          <w:color w:val="000000"/>
          <w:sz w:val="28"/>
          <w:szCs w:val="28"/>
          <w:lang w:eastAsia="x-none"/>
        </w:rPr>
      </w:pPr>
      <w:r w:rsidRPr="00BB1346">
        <w:rPr>
          <w:color w:val="000000"/>
          <w:sz w:val="28"/>
          <w:szCs w:val="28"/>
          <w:lang w:eastAsia="x-none"/>
        </w:rPr>
        <w:t>РЭК предлагает учесть расчетную сумму экономически обоснованных неучтенных расходов 2024 года отчетного периода в размере 7 382,39 в полном объеме, а 2022 года в размере 22 514,49 тыс. руб. поэтапно. На 2025 год – 7 504,829 тыс. руб., на 2026 год- 7 504,829 тыс. руб., на 2027 год – 7 504,829 тыс. руб.</w:t>
      </w:r>
    </w:p>
    <w:p w14:paraId="22A5F5D1" w14:textId="77777777" w:rsidR="006565C7" w:rsidRPr="00BB1346" w:rsidRDefault="006565C7" w:rsidP="006565C7">
      <w:pPr>
        <w:ind w:left="284" w:right="-285" w:firstLine="540"/>
        <w:jc w:val="both"/>
        <w:rPr>
          <w:color w:val="000000"/>
          <w:sz w:val="28"/>
          <w:szCs w:val="28"/>
          <w:lang w:eastAsia="x-none"/>
        </w:rPr>
      </w:pPr>
      <w:r w:rsidRPr="00BB1346">
        <w:rPr>
          <w:color w:val="000000"/>
          <w:sz w:val="28"/>
          <w:szCs w:val="28"/>
          <w:lang w:eastAsia="x-none"/>
        </w:rPr>
        <w:t>12.  Недополученные доходы за отчетный период регулирования.</w:t>
      </w:r>
    </w:p>
    <w:p w14:paraId="53D41BFB" w14:textId="77777777" w:rsidR="006565C7" w:rsidRPr="00BB1346" w:rsidRDefault="006565C7" w:rsidP="006565C7">
      <w:pPr>
        <w:ind w:right="-1" w:firstLine="824"/>
        <w:jc w:val="both"/>
        <w:rPr>
          <w:color w:val="000000"/>
          <w:sz w:val="28"/>
          <w:szCs w:val="28"/>
          <w:lang w:eastAsia="x-none"/>
        </w:rPr>
      </w:pPr>
      <w:r w:rsidRPr="00BB1346">
        <w:rPr>
          <w:color w:val="000000"/>
          <w:sz w:val="28"/>
          <w:szCs w:val="28"/>
          <w:lang w:eastAsia="x-none"/>
        </w:rPr>
        <w:t>Организацией предлагается включить недополученные доходы за отчетные периоды регулирования 2022 года и 2024 года в размере 4 209,18 тыс. рублей.</w:t>
      </w:r>
    </w:p>
    <w:p w14:paraId="0B4249D9" w14:textId="77777777" w:rsidR="006565C7" w:rsidRPr="00BB1346" w:rsidRDefault="006565C7" w:rsidP="006565C7">
      <w:pPr>
        <w:ind w:right="-1" w:firstLine="540"/>
        <w:jc w:val="both"/>
        <w:rPr>
          <w:color w:val="000000"/>
          <w:sz w:val="28"/>
          <w:szCs w:val="28"/>
          <w:lang w:eastAsia="x-none"/>
        </w:rPr>
      </w:pPr>
      <w:r w:rsidRPr="00BB1346">
        <w:rPr>
          <w:color w:val="000000"/>
          <w:sz w:val="28"/>
          <w:szCs w:val="28"/>
          <w:lang w:eastAsia="x-none"/>
        </w:rPr>
        <w:t>Проанализировав данные расходы специалистом сделан вывод, что в расчет тарифа будут включены недополученные доходы по предложению организации за 2022 год и 2024 год, которые составят в общей сумме 4 209,18 тыс. рублей. Предложения организации соответствуют расчету специалиста РЭК Кузбасса.</w:t>
      </w:r>
    </w:p>
    <w:p w14:paraId="0917BF42" w14:textId="77777777" w:rsidR="006565C7" w:rsidRPr="00BB1346" w:rsidRDefault="006565C7" w:rsidP="006565C7">
      <w:pPr>
        <w:ind w:right="-1" w:firstLine="540"/>
        <w:jc w:val="both"/>
        <w:rPr>
          <w:color w:val="000000"/>
          <w:sz w:val="28"/>
          <w:szCs w:val="28"/>
          <w:lang w:eastAsia="x-none"/>
        </w:rPr>
      </w:pPr>
      <w:r w:rsidRPr="00BB1346">
        <w:rPr>
          <w:color w:val="FF0000"/>
          <w:sz w:val="28"/>
          <w:szCs w:val="28"/>
          <w:lang w:eastAsia="x-none"/>
        </w:rPr>
        <w:t xml:space="preserve"> </w:t>
      </w:r>
      <w:r w:rsidRPr="00BB1346">
        <w:rPr>
          <w:color w:val="000000"/>
          <w:sz w:val="28"/>
          <w:szCs w:val="28"/>
          <w:lang w:eastAsia="x-none"/>
        </w:rPr>
        <w:t>В обоснование доходов предоставлен расчет, бухгалтерская отчетность за 2022 год и 2024 год</w:t>
      </w:r>
      <w:r w:rsidRPr="00BB1346">
        <w:rPr>
          <w:color w:val="FF0000"/>
          <w:sz w:val="28"/>
          <w:szCs w:val="28"/>
          <w:lang w:eastAsia="x-none"/>
        </w:rPr>
        <w:t xml:space="preserve"> </w:t>
      </w:r>
      <w:r w:rsidRPr="00BB1346">
        <w:rPr>
          <w:color w:val="000000"/>
          <w:sz w:val="28"/>
          <w:szCs w:val="28"/>
          <w:lang w:eastAsia="x-none"/>
        </w:rPr>
        <w:t>(Т12 стр. 4, доп. документы в электронной форме).</w:t>
      </w:r>
    </w:p>
    <w:p w14:paraId="6F110E02" w14:textId="77777777" w:rsidR="006565C7" w:rsidRPr="00BB1346" w:rsidRDefault="006565C7" w:rsidP="006565C7">
      <w:pPr>
        <w:ind w:right="-1" w:firstLine="540"/>
        <w:jc w:val="both"/>
        <w:rPr>
          <w:color w:val="000000"/>
          <w:sz w:val="28"/>
          <w:szCs w:val="28"/>
          <w:lang w:eastAsia="x-none"/>
        </w:rPr>
      </w:pPr>
      <w:r w:rsidRPr="00BB1346">
        <w:rPr>
          <w:color w:val="000000"/>
          <w:sz w:val="28"/>
          <w:szCs w:val="28"/>
          <w:lang w:eastAsia="x-none"/>
        </w:rPr>
        <w:t>13.  Достигнутая экономия по расходам, понесенным в отчетном периоде, в котором заявлены недополученные доходы.</w:t>
      </w:r>
    </w:p>
    <w:p w14:paraId="7C53440E" w14:textId="77777777" w:rsidR="006565C7" w:rsidRPr="00BB1346" w:rsidRDefault="006565C7" w:rsidP="006565C7">
      <w:pPr>
        <w:ind w:left="-142" w:right="-1" w:firstLine="540"/>
        <w:jc w:val="both"/>
        <w:rPr>
          <w:color w:val="000000"/>
          <w:sz w:val="28"/>
          <w:szCs w:val="28"/>
          <w:lang w:eastAsia="x-none"/>
        </w:rPr>
      </w:pPr>
      <w:r w:rsidRPr="00BB1346">
        <w:rPr>
          <w:color w:val="000000"/>
          <w:sz w:val="28"/>
          <w:szCs w:val="28"/>
          <w:lang w:eastAsia="x-none"/>
        </w:rPr>
        <w:t>Организация предлагает принять экономию в размере 5 578,86 тыс. рублей.</w:t>
      </w:r>
    </w:p>
    <w:p w14:paraId="2166CB7E" w14:textId="77777777" w:rsidR="006565C7" w:rsidRPr="00BB1346" w:rsidRDefault="006565C7" w:rsidP="006565C7">
      <w:pPr>
        <w:ind w:left="-142" w:right="-1" w:firstLine="966"/>
        <w:jc w:val="both"/>
        <w:rPr>
          <w:color w:val="000000"/>
          <w:sz w:val="28"/>
          <w:szCs w:val="28"/>
          <w:lang w:eastAsia="x-none"/>
        </w:rPr>
      </w:pPr>
      <w:r w:rsidRPr="00BB1346">
        <w:rPr>
          <w:color w:val="000000"/>
          <w:sz w:val="28"/>
          <w:szCs w:val="28"/>
          <w:lang w:eastAsia="x-none"/>
        </w:rPr>
        <w:t>В обоснование предоставлен расчет (Т12 стр. 73-76, дополнительные документы в электронной форме).</w:t>
      </w:r>
    </w:p>
    <w:p w14:paraId="7F9964BB" w14:textId="77777777" w:rsidR="006565C7" w:rsidRPr="00BB1346" w:rsidRDefault="006565C7" w:rsidP="006565C7">
      <w:pPr>
        <w:ind w:left="-142" w:right="140" w:firstLine="966"/>
        <w:jc w:val="both"/>
        <w:rPr>
          <w:color w:val="000000"/>
          <w:sz w:val="28"/>
          <w:szCs w:val="28"/>
          <w:lang w:eastAsia="x-none"/>
        </w:rPr>
      </w:pPr>
      <w:r w:rsidRPr="00BB1346">
        <w:rPr>
          <w:color w:val="000000"/>
          <w:sz w:val="28"/>
          <w:szCs w:val="28"/>
          <w:lang w:eastAsia="x-none"/>
        </w:rPr>
        <w:t>Специалист предлагает принять экономию по расчету организации в размере 5 578,86 тыс. рублей.  Предложения организации соответствуют расчету РЭК Кузбасса.</w:t>
      </w:r>
    </w:p>
    <w:p w14:paraId="3ABA5079" w14:textId="77777777" w:rsidR="006565C7" w:rsidRPr="00BB1346" w:rsidRDefault="006565C7" w:rsidP="006565C7">
      <w:pPr>
        <w:ind w:left="284" w:right="-285" w:firstLine="540"/>
        <w:jc w:val="both"/>
        <w:rPr>
          <w:sz w:val="28"/>
          <w:szCs w:val="28"/>
          <w:lang w:eastAsia="x-none"/>
        </w:rPr>
      </w:pPr>
      <w:r w:rsidRPr="00BB1346">
        <w:rPr>
          <w:sz w:val="28"/>
          <w:szCs w:val="28"/>
          <w:lang w:eastAsia="x-none"/>
        </w:rPr>
        <w:t>14. Предпринимательская прибыль.</w:t>
      </w:r>
    </w:p>
    <w:p w14:paraId="18ADF339" w14:textId="77777777" w:rsidR="006565C7" w:rsidRPr="00BB1346" w:rsidRDefault="006565C7" w:rsidP="006565C7">
      <w:pPr>
        <w:ind w:left="-142" w:right="-1" w:firstLine="966"/>
        <w:jc w:val="both"/>
        <w:rPr>
          <w:sz w:val="28"/>
          <w:szCs w:val="28"/>
          <w:lang w:eastAsia="x-none"/>
        </w:rPr>
      </w:pPr>
      <w:r w:rsidRPr="00BB1346">
        <w:rPr>
          <w:sz w:val="28"/>
          <w:szCs w:val="28"/>
          <w:lang w:eastAsia="x-none"/>
        </w:rPr>
        <w:t xml:space="preserve">Организация предлагает принять предпринимательскую прибыль в размере – 477,03 тыс. руб. </w:t>
      </w:r>
    </w:p>
    <w:p w14:paraId="64588D33" w14:textId="77777777" w:rsidR="006565C7" w:rsidRPr="00BB1346" w:rsidRDefault="006565C7" w:rsidP="006565C7">
      <w:pPr>
        <w:ind w:left="-142" w:right="-1" w:firstLine="966"/>
        <w:jc w:val="both"/>
        <w:rPr>
          <w:sz w:val="28"/>
          <w:szCs w:val="28"/>
          <w:lang w:eastAsia="x-none"/>
        </w:rPr>
      </w:pPr>
      <w:r w:rsidRPr="00BB1346">
        <w:rPr>
          <w:sz w:val="28"/>
          <w:szCs w:val="28"/>
          <w:lang w:eastAsia="x-none"/>
        </w:rPr>
        <w:t>Предложения организации в рамках 5% от суммы прямых и накладных расходов. Специалист предлагает принять прибыль по предложению организации в размере 477,03 тыс. рублей.</w:t>
      </w:r>
    </w:p>
    <w:p w14:paraId="342DBFE9" w14:textId="77777777" w:rsidR="006565C7" w:rsidRPr="00BB1346" w:rsidRDefault="006565C7" w:rsidP="006565C7">
      <w:pPr>
        <w:ind w:left="-142" w:firstLine="993"/>
        <w:jc w:val="both"/>
        <w:rPr>
          <w:bCs/>
          <w:sz w:val="28"/>
          <w:lang w:val="x-none" w:eastAsia="x-none"/>
        </w:rPr>
      </w:pPr>
      <w:r w:rsidRPr="00BB1346">
        <w:rPr>
          <w:bCs/>
          <w:sz w:val="28"/>
          <w:lang w:val="x-none" w:eastAsia="x-none"/>
        </w:rPr>
        <w:t xml:space="preserve">Согласно представленным данным бухгалтерского учета на предприятии не ведется раздельный учет расходов по видам регулируемой деятельности. </w:t>
      </w:r>
    </w:p>
    <w:p w14:paraId="5A281413" w14:textId="77777777" w:rsidR="006565C7" w:rsidRPr="00BB1346" w:rsidRDefault="006565C7" w:rsidP="006565C7">
      <w:pPr>
        <w:ind w:left="-142" w:firstLine="425"/>
        <w:jc w:val="both"/>
        <w:rPr>
          <w:bCs/>
          <w:sz w:val="28"/>
        </w:rPr>
      </w:pPr>
      <w:r w:rsidRPr="00BB1346">
        <w:rPr>
          <w:bCs/>
          <w:sz w:val="28"/>
        </w:rPr>
        <w:lastRenderedPageBreak/>
        <w:t xml:space="preserve">  Специалист РЭК предлагает распределение расходов по видам деятельности (между перевозкой грузов, маневровой работой) произвести в соответствии со ст. 272 Налогового кодекса РФ - в доле по выручке за отчетный период, с пересчетом на плановые объемы периода регулирования и действующих тарифов.</w:t>
      </w:r>
    </w:p>
    <w:p w14:paraId="4E971337" w14:textId="77777777" w:rsidR="006565C7" w:rsidRPr="00BB1346" w:rsidRDefault="006565C7" w:rsidP="006565C7">
      <w:pPr>
        <w:tabs>
          <w:tab w:val="left" w:pos="851"/>
        </w:tabs>
        <w:ind w:left="-142"/>
        <w:jc w:val="both"/>
        <w:rPr>
          <w:sz w:val="28"/>
          <w:szCs w:val="28"/>
          <w:lang w:eastAsia="x-none"/>
        </w:rPr>
      </w:pPr>
      <w:r w:rsidRPr="00BB1346">
        <w:rPr>
          <w:sz w:val="28"/>
          <w:szCs w:val="28"/>
          <w:lang w:eastAsia="x-none"/>
        </w:rPr>
        <w:t xml:space="preserve">            В учетной политике не прописан механизм распределения затрат. Расходы по каждой услуге принимаются в доле выручки, рассчитанной из действующего уровня тарифов и плановых объемов:</w:t>
      </w:r>
    </w:p>
    <w:p w14:paraId="14C8F78E" w14:textId="77777777" w:rsidR="006565C7" w:rsidRPr="00BB1346" w:rsidRDefault="006565C7" w:rsidP="006565C7">
      <w:pPr>
        <w:tabs>
          <w:tab w:val="left" w:pos="851"/>
        </w:tabs>
        <w:jc w:val="both"/>
        <w:rPr>
          <w:sz w:val="28"/>
          <w:szCs w:val="28"/>
          <w:lang w:eastAsia="x-none"/>
        </w:rPr>
      </w:pPr>
    </w:p>
    <w:tbl>
      <w:tblPr>
        <w:tblW w:w="4260" w:type="pct"/>
        <w:jc w:val="center"/>
        <w:tblLook w:val="04A0" w:firstRow="1" w:lastRow="0" w:firstColumn="1" w:lastColumn="0" w:noHBand="0" w:noVBand="1"/>
      </w:tblPr>
      <w:tblGrid>
        <w:gridCol w:w="3560"/>
        <w:gridCol w:w="1501"/>
        <w:gridCol w:w="1541"/>
        <w:gridCol w:w="1601"/>
      </w:tblGrid>
      <w:tr w:rsidR="006565C7" w:rsidRPr="00BB1346" w14:paraId="4C919B5D" w14:textId="77777777" w:rsidTr="00C637D5">
        <w:trPr>
          <w:trHeight w:val="825"/>
          <w:jc w:val="center"/>
        </w:trPr>
        <w:tc>
          <w:tcPr>
            <w:tcW w:w="3560" w:type="dxa"/>
            <w:tcBorders>
              <w:top w:val="single" w:sz="4" w:space="0" w:color="auto"/>
              <w:left w:val="single" w:sz="4" w:space="0" w:color="auto"/>
              <w:bottom w:val="single" w:sz="4" w:space="0" w:color="auto"/>
              <w:right w:val="single" w:sz="4" w:space="0" w:color="auto"/>
            </w:tcBorders>
            <w:vAlign w:val="bottom"/>
            <w:hideMark/>
          </w:tcPr>
          <w:p w14:paraId="7CCDBC81" w14:textId="77777777" w:rsidR="006565C7" w:rsidRPr="00BB1346" w:rsidRDefault="006565C7" w:rsidP="00C637D5">
            <w:r w:rsidRPr="00BB1346">
              <w:t> </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7BC58A5C" w14:textId="77777777" w:rsidR="006565C7" w:rsidRPr="00BB1346" w:rsidRDefault="006565C7" w:rsidP="00C637D5">
            <w:pPr>
              <w:jc w:val="center"/>
              <w:rPr>
                <w:b/>
                <w:bCs/>
              </w:rPr>
            </w:pPr>
            <w:r w:rsidRPr="00BB1346">
              <w:rPr>
                <w:b/>
                <w:bCs/>
              </w:rPr>
              <w:t>всего</w:t>
            </w:r>
          </w:p>
        </w:tc>
        <w:tc>
          <w:tcPr>
            <w:tcW w:w="1540" w:type="dxa"/>
            <w:tcBorders>
              <w:top w:val="single" w:sz="4" w:space="0" w:color="auto"/>
              <w:left w:val="nil"/>
              <w:bottom w:val="single" w:sz="4" w:space="0" w:color="auto"/>
              <w:right w:val="single" w:sz="4" w:space="0" w:color="auto"/>
            </w:tcBorders>
            <w:vAlign w:val="center"/>
            <w:hideMark/>
          </w:tcPr>
          <w:p w14:paraId="6459E208" w14:textId="77777777" w:rsidR="006565C7" w:rsidRPr="00BB1346" w:rsidRDefault="006565C7" w:rsidP="00C637D5">
            <w:pPr>
              <w:jc w:val="center"/>
              <w:rPr>
                <w:b/>
                <w:bCs/>
              </w:rPr>
            </w:pPr>
            <w:r w:rsidRPr="00BB1346">
              <w:rPr>
                <w:b/>
                <w:bCs/>
              </w:rPr>
              <w:t>перевозка  грузов</w:t>
            </w:r>
          </w:p>
        </w:tc>
        <w:tc>
          <w:tcPr>
            <w:tcW w:w="1600" w:type="dxa"/>
            <w:tcBorders>
              <w:top w:val="single" w:sz="4" w:space="0" w:color="auto"/>
              <w:left w:val="nil"/>
              <w:bottom w:val="single" w:sz="4" w:space="0" w:color="auto"/>
              <w:right w:val="single" w:sz="4" w:space="0" w:color="auto"/>
            </w:tcBorders>
            <w:vAlign w:val="center"/>
            <w:hideMark/>
          </w:tcPr>
          <w:p w14:paraId="67413B6C" w14:textId="77777777" w:rsidR="006565C7" w:rsidRPr="00BB1346" w:rsidRDefault="006565C7" w:rsidP="00C637D5">
            <w:pPr>
              <w:jc w:val="center"/>
              <w:rPr>
                <w:b/>
                <w:bCs/>
              </w:rPr>
            </w:pPr>
            <w:r w:rsidRPr="00BB1346">
              <w:rPr>
                <w:b/>
                <w:bCs/>
              </w:rPr>
              <w:t>работа локомотива</w:t>
            </w:r>
          </w:p>
        </w:tc>
      </w:tr>
      <w:tr w:rsidR="006565C7" w:rsidRPr="00BB1346" w14:paraId="38452B87" w14:textId="77777777" w:rsidTr="00C637D5">
        <w:trPr>
          <w:trHeight w:val="870"/>
          <w:jc w:val="center"/>
        </w:trPr>
        <w:tc>
          <w:tcPr>
            <w:tcW w:w="3560" w:type="dxa"/>
            <w:tcBorders>
              <w:top w:val="single" w:sz="4" w:space="0" w:color="auto"/>
              <w:left w:val="single" w:sz="4" w:space="0" w:color="auto"/>
              <w:bottom w:val="single" w:sz="4" w:space="0" w:color="auto"/>
              <w:right w:val="single" w:sz="4" w:space="0" w:color="auto"/>
            </w:tcBorders>
            <w:vAlign w:val="center"/>
            <w:hideMark/>
          </w:tcPr>
          <w:p w14:paraId="090225AA" w14:textId="77777777" w:rsidR="006565C7" w:rsidRPr="00BB1346" w:rsidRDefault="006565C7" w:rsidP="00C637D5">
            <w:pPr>
              <w:rPr>
                <w:b/>
                <w:bCs/>
              </w:rPr>
            </w:pPr>
            <w:r w:rsidRPr="00BB1346">
              <w:rPr>
                <w:b/>
                <w:bCs/>
              </w:rPr>
              <w:t>выручка при действующих тарифах и плановых объемах</w:t>
            </w:r>
          </w:p>
        </w:tc>
        <w:tc>
          <w:tcPr>
            <w:tcW w:w="1500" w:type="dxa"/>
            <w:tcBorders>
              <w:top w:val="nil"/>
              <w:left w:val="single" w:sz="4" w:space="0" w:color="auto"/>
              <w:bottom w:val="single" w:sz="4" w:space="0" w:color="auto"/>
              <w:right w:val="single" w:sz="4" w:space="0" w:color="auto"/>
            </w:tcBorders>
            <w:noWrap/>
            <w:vAlign w:val="center"/>
            <w:hideMark/>
          </w:tcPr>
          <w:p w14:paraId="326BAD4C" w14:textId="77777777" w:rsidR="006565C7" w:rsidRPr="00BB1346" w:rsidRDefault="006565C7" w:rsidP="00C637D5">
            <w:pPr>
              <w:jc w:val="right"/>
            </w:pPr>
            <w:r w:rsidRPr="00BB1346">
              <w:t>170483,86</w:t>
            </w:r>
          </w:p>
        </w:tc>
        <w:tc>
          <w:tcPr>
            <w:tcW w:w="1540" w:type="dxa"/>
            <w:tcBorders>
              <w:top w:val="nil"/>
              <w:left w:val="nil"/>
              <w:bottom w:val="single" w:sz="4" w:space="0" w:color="auto"/>
              <w:right w:val="single" w:sz="4" w:space="0" w:color="auto"/>
            </w:tcBorders>
            <w:noWrap/>
            <w:vAlign w:val="center"/>
            <w:hideMark/>
          </w:tcPr>
          <w:p w14:paraId="67E3FB79" w14:textId="77777777" w:rsidR="006565C7" w:rsidRPr="00BB1346" w:rsidRDefault="006565C7" w:rsidP="00C637D5">
            <w:pPr>
              <w:jc w:val="right"/>
            </w:pPr>
            <w:r w:rsidRPr="00BB1346">
              <w:t>170168,09</w:t>
            </w:r>
          </w:p>
        </w:tc>
        <w:tc>
          <w:tcPr>
            <w:tcW w:w="1600" w:type="dxa"/>
            <w:tcBorders>
              <w:top w:val="nil"/>
              <w:left w:val="nil"/>
              <w:bottom w:val="single" w:sz="4" w:space="0" w:color="auto"/>
              <w:right w:val="single" w:sz="4" w:space="0" w:color="auto"/>
            </w:tcBorders>
            <w:noWrap/>
            <w:vAlign w:val="center"/>
            <w:hideMark/>
          </w:tcPr>
          <w:p w14:paraId="30333A02" w14:textId="77777777" w:rsidR="006565C7" w:rsidRPr="00BB1346" w:rsidRDefault="006565C7" w:rsidP="00C637D5">
            <w:pPr>
              <w:jc w:val="right"/>
            </w:pPr>
            <w:r w:rsidRPr="00BB1346">
              <w:t>315,77</w:t>
            </w:r>
          </w:p>
        </w:tc>
      </w:tr>
      <w:tr w:rsidR="006565C7" w:rsidRPr="00BB1346" w14:paraId="59085585" w14:textId="77777777" w:rsidTr="00C637D5">
        <w:trPr>
          <w:trHeight w:val="1108"/>
          <w:jc w:val="center"/>
        </w:trPr>
        <w:tc>
          <w:tcPr>
            <w:tcW w:w="3560" w:type="dxa"/>
            <w:tcBorders>
              <w:top w:val="single" w:sz="4" w:space="0" w:color="auto"/>
              <w:left w:val="single" w:sz="4" w:space="0" w:color="auto"/>
              <w:bottom w:val="single" w:sz="4" w:space="0" w:color="auto"/>
              <w:right w:val="single" w:sz="4" w:space="0" w:color="auto"/>
            </w:tcBorders>
            <w:vAlign w:val="center"/>
            <w:hideMark/>
          </w:tcPr>
          <w:p w14:paraId="50A3BADA" w14:textId="77777777" w:rsidR="006565C7" w:rsidRPr="00BB1346" w:rsidRDefault="006565C7" w:rsidP="00C637D5">
            <w:pPr>
              <w:rPr>
                <w:b/>
                <w:bCs/>
              </w:rPr>
            </w:pPr>
            <w:r w:rsidRPr="00BB1346">
              <w:rPr>
                <w:b/>
                <w:bCs/>
              </w:rPr>
              <w:t>доля выручки при действующем уровне тарифов и плановых объемах</w:t>
            </w:r>
          </w:p>
        </w:tc>
        <w:tc>
          <w:tcPr>
            <w:tcW w:w="1500" w:type="dxa"/>
            <w:tcBorders>
              <w:top w:val="nil"/>
              <w:left w:val="single" w:sz="4" w:space="0" w:color="auto"/>
              <w:bottom w:val="single" w:sz="4" w:space="0" w:color="auto"/>
              <w:right w:val="single" w:sz="4" w:space="0" w:color="auto"/>
            </w:tcBorders>
            <w:noWrap/>
            <w:vAlign w:val="center"/>
            <w:hideMark/>
          </w:tcPr>
          <w:p w14:paraId="34440ABF" w14:textId="77777777" w:rsidR="006565C7" w:rsidRPr="00BB1346" w:rsidRDefault="006565C7" w:rsidP="00C637D5">
            <w:pPr>
              <w:jc w:val="right"/>
            </w:pPr>
            <w:r w:rsidRPr="00BB1346">
              <w:t>1,00</w:t>
            </w:r>
          </w:p>
        </w:tc>
        <w:tc>
          <w:tcPr>
            <w:tcW w:w="1540" w:type="dxa"/>
            <w:tcBorders>
              <w:top w:val="nil"/>
              <w:left w:val="nil"/>
              <w:bottom w:val="single" w:sz="4" w:space="0" w:color="auto"/>
              <w:right w:val="single" w:sz="4" w:space="0" w:color="auto"/>
            </w:tcBorders>
            <w:noWrap/>
            <w:vAlign w:val="center"/>
            <w:hideMark/>
          </w:tcPr>
          <w:p w14:paraId="315D1B27" w14:textId="77777777" w:rsidR="006565C7" w:rsidRPr="00BB1346" w:rsidRDefault="006565C7" w:rsidP="00C637D5">
            <w:pPr>
              <w:jc w:val="right"/>
            </w:pPr>
            <w:r w:rsidRPr="00BB1346">
              <w:t>0,9981</w:t>
            </w:r>
          </w:p>
        </w:tc>
        <w:tc>
          <w:tcPr>
            <w:tcW w:w="1600" w:type="dxa"/>
            <w:tcBorders>
              <w:top w:val="nil"/>
              <w:left w:val="nil"/>
              <w:bottom w:val="single" w:sz="4" w:space="0" w:color="auto"/>
              <w:right w:val="single" w:sz="4" w:space="0" w:color="auto"/>
            </w:tcBorders>
            <w:noWrap/>
            <w:vAlign w:val="center"/>
            <w:hideMark/>
          </w:tcPr>
          <w:p w14:paraId="5BE771DF" w14:textId="77777777" w:rsidR="006565C7" w:rsidRPr="00BB1346" w:rsidRDefault="006565C7" w:rsidP="00C637D5">
            <w:pPr>
              <w:jc w:val="right"/>
            </w:pPr>
            <w:r w:rsidRPr="00BB1346">
              <w:t>0,0019</w:t>
            </w:r>
          </w:p>
        </w:tc>
      </w:tr>
      <w:tr w:rsidR="006565C7" w:rsidRPr="00BB1346" w14:paraId="3DEAA23E" w14:textId="77777777" w:rsidTr="00C637D5">
        <w:trPr>
          <w:trHeight w:val="300"/>
          <w:jc w:val="center"/>
        </w:trPr>
        <w:tc>
          <w:tcPr>
            <w:tcW w:w="3560" w:type="dxa"/>
            <w:tcBorders>
              <w:top w:val="single" w:sz="4" w:space="0" w:color="auto"/>
              <w:left w:val="single" w:sz="4" w:space="0" w:color="auto"/>
              <w:bottom w:val="single" w:sz="4" w:space="0" w:color="auto"/>
              <w:right w:val="single" w:sz="4" w:space="0" w:color="auto"/>
            </w:tcBorders>
            <w:vAlign w:val="bottom"/>
            <w:hideMark/>
          </w:tcPr>
          <w:p w14:paraId="2FC5C388" w14:textId="77777777" w:rsidR="006565C7" w:rsidRPr="00BB1346" w:rsidRDefault="006565C7" w:rsidP="00C637D5">
            <w:pPr>
              <w:rPr>
                <w:b/>
                <w:bCs/>
              </w:rPr>
            </w:pPr>
          </w:p>
        </w:tc>
        <w:tc>
          <w:tcPr>
            <w:tcW w:w="1500" w:type="dxa"/>
            <w:tcBorders>
              <w:top w:val="nil"/>
              <w:left w:val="single" w:sz="4" w:space="0" w:color="auto"/>
              <w:bottom w:val="single" w:sz="4" w:space="0" w:color="auto"/>
              <w:right w:val="single" w:sz="4" w:space="0" w:color="auto"/>
            </w:tcBorders>
            <w:noWrap/>
            <w:vAlign w:val="bottom"/>
            <w:hideMark/>
          </w:tcPr>
          <w:p w14:paraId="50EB07AE" w14:textId="77777777" w:rsidR="006565C7" w:rsidRPr="00BB1346" w:rsidRDefault="006565C7" w:rsidP="00C637D5">
            <w:pPr>
              <w:rPr>
                <w:b/>
                <w:bCs/>
              </w:rPr>
            </w:pPr>
            <w:r w:rsidRPr="00BB1346">
              <w:rPr>
                <w:b/>
                <w:bCs/>
              </w:rPr>
              <w:t> </w:t>
            </w:r>
          </w:p>
        </w:tc>
        <w:tc>
          <w:tcPr>
            <w:tcW w:w="1540" w:type="dxa"/>
            <w:tcBorders>
              <w:top w:val="nil"/>
              <w:left w:val="nil"/>
              <w:bottom w:val="single" w:sz="4" w:space="0" w:color="auto"/>
              <w:right w:val="single" w:sz="4" w:space="0" w:color="auto"/>
            </w:tcBorders>
            <w:noWrap/>
            <w:vAlign w:val="bottom"/>
            <w:hideMark/>
          </w:tcPr>
          <w:p w14:paraId="63927ECB" w14:textId="77777777" w:rsidR="006565C7" w:rsidRPr="00BB1346" w:rsidRDefault="006565C7" w:rsidP="00C637D5">
            <w:r w:rsidRPr="00BB1346">
              <w:t> </w:t>
            </w:r>
          </w:p>
        </w:tc>
        <w:tc>
          <w:tcPr>
            <w:tcW w:w="1600" w:type="dxa"/>
            <w:tcBorders>
              <w:top w:val="nil"/>
              <w:left w:val="nil"/>
              <w:bottom w:val="single" w:sz="4" w:space="0" w:color="auto"/>
              <w:right w:val="single" w:sz="4" w:space="0" w:color="auto"/>
            </w:tcBorders>
            <w:noWrap/>
            <w:vAlign w:val="bottom"/>
            <w:hideMark/>
          </w:tcPr>
          <w:p w14:paraId="061710C2" w14:textId="77777777" w:rsidR="006565C7" w:rsidRPr="00BB1346" w:rsidRDefault="006565C7" w:rsidP="00C637D5">
            <w:r w:rsidRPr="00BB1346">
              <w:t> </w:t>
            </w:r>
          </w:p>
        </w:tc>
      </w:tr>
      <w:tr w:rsidR="006565C7" w:rsidRPr="00BB1346" w14:paraId="254C1E64" w14:textId="77777777" w:rsidTr="00C637D5">
        <w:trPr>
          <w:trHeight w:val="300"/>
          <w:jc w:val="center"/>
        </w:trPr>
        <w:tc>
          <w:tcPr>
            <w:tcW w:w="3560" w:type="dxa"/>
            <w:tcBorders>
              <w:top w:val="single" w:sz="4" w:space="0" w:color="auto"/>
              <w:left w:val="single" w:sz="4" w:space="0" w:color="auto"/>
              <w:bottom w:val="single" w:sz="4" w:space="0" w:color="auto"/>
              <w:right w:val="single" w:sz="4" w:space="0" w:color="auto"/>
            </w:tcBorders>
            <w:vAlign w:val="bottom"/>
            <w:hideMark/>
          </w:tcPr>
          <w:p w14:paraId="6D5EEE1A" w14:textId="77777777" w:rsidR="006565C7" w:rsidRPr="00BB1346" w:rsidRDefault="006565C7" w:rsidP="00C637D5">
            <w:pPr>
              <w:rPr>
                <w:b/>
                <w:bCs/>
              </w:rPr>
            </w:pPr>
            <w:r w:rsidRPr="00BB1346">
              <w:rPr>
                <w:b/>
                <w:bCs/>
              </w:rPr>
              <w:t>рост, %</w:t>
            </w:r>
          </w:p>
        </w:tc>
        <w:tc>
          <w:tcPr>
            <w:tcW w:w="1500" w:type="dxa"/>
            <w:tcBorders>
              <w:top w:val="nil"/>
              <w:left w:val="single" w:sz="4" w:space="0" w:color="auto"/>
              <w:bottom w:val="single" w:sz="4" w:space="0" w:color="auto"/>
              <w:right w:val="single" w:sz="4" w:space="0" w:color="auto"/>
            </w:tcBorders>
            <w:noWrap/>
            <w:vAlign w:val="bottom"/>
            <w:hideMark/>
          </w:tcPr>
          <w:p w14:paraId="6DE14385" w14:textId="77777777" w:rsidR="006565C7" w:rsidRPr="00BB1346" w:rsidRDefault="006565C7" w:rsidP="00C637D5">
            <w:pPr>
              <w:jc w:val="center"/>
            </w:pPr>
            <w:r w:rsidRPr="00BB1346">
              <w:t> </w:t>
            </w:r>
          </w:p>
        </w:tc>
        <w:tc>
          <w:tcPr>
            <w:tcW w:w="1540" w:type="dxa"/>
            <w:tcBorders>
              <w:top w:val="nil"/>
              <w:left w:val="nil"/>
              <w:bottom w:val="single" w:sz="4" w:space="0" w:color="auto"/>
              <w:right w:val="single" w:sz="4" w:space="0" w:color="auto"/>
            </w:tcBorders>
            <w:noWrap/>
            <w:vAlign w:val="bottom"/>
            <w:hideMark/>
          </w:tcPr>
          <w:p w14:paraId="75E82AB1" w14:textId="77777777" w:rsidR="006565C7" w:rsidRPr="00BB1346" w:rsidRDefault="006565C7" w:rsidP="00C637D5">
            <w:pPr>
              <w:jc w:val="right"/>
            </w:pPr>
            <w:r w:rsidRPr="00BB1346">
              <w:t>10,0</w:t>
            </w:r>
          </w:p>
        </w:tc>
        <w:tc>
          <w:tcPr>
            <w:tcW w:w="1600" w:type="dxa"/>
            <w:tcBorders>
              <w:top w:val="nil"/>
              <w:left w:val="nil"/>
              <w:bottom w:val="single" w:sz="4" w:space="0" w:color="auto"/>
              <w:right w:val="single" w:sz="4" w:space="0" w:color="auto"/>
            </w:tcBorders>
            <w:noWrap/>
            <w:vAlign w:val="bottom"/>
            <w:hideMark/>
          </w:tcPr>
          <w:p w14:paraId="66BABF5C" w14:textId="77777777" w:rsidR="006565C7" w:rsidRPr="00BB1346" w:rsidRDefault="006565C7" w:rsidP="00C637D5">
            <w:pPr>
              <w:jc w:val="right"/>
            </w:pPr>
            <w:r w:rsidRPr="00BB1346">
              <w:t>10,0</w:t>
            </w:r>
          </w:p>
        </w:tc>
      </w:tr>
    </w:tbl>
    <w:p w14:paraId="7436A05E" w14:textId="77777777" w:rsidR="006565C7" w:rsidRPr="00BB1346" w:rsidRDefault="006565C7" w:rsidP="006565C7">
      <w:pPr>
        <w:ind w:left="284" w:right="-285" w:firstLine="540"/>
        <w:jc w:val="both"/>
        <w:rPr>
          <w:lang w:eastAsia="x-none"/>
        </w:rPr>
      </w:pPr>
    </w:p>
    <w:p w14:paraId="6EB31F45" w14:textId="77777777" w:rsidR="006565C7" w:rsidRPr="00BB1346" w:rsidRDefault="006565C7" w:rsidP="006565C7">
      <w:pPr>
        <w:ind w:left="-142" w:right="-1" w:firstLine="720"/>
        <w:jc w:val="both"/>
        <w:rPr>
          <w:sz w:val="28"/>
          <w:szCs w:val="28"/>
        </w:rPr>
      </w:pPr>
      <w:r w:rsidRPr="00BB1346">
        <w:rPr>
          <w:sz w:val="28"/>
          <w:szCs w:val="28"/>
        </w:rPr>
        <w:t>Величина экономически обоснованных расходов на регулируемый период по предложению РЭК Кузбасса составит 187 513,95 тыс. рублей.</w:t>
      </w:r>
    </w:p>
    <w:p w14:paraId="68C39446" w14:textId="77777777" w:rsidR="006565C7" w:rsidRPr="00BB1346" w:rsidRDefault="006565C7" w:rsidP="006565C7">
      <w:pPr>
        <w:ind w:left="-142" w:right="-1" w:firstLine="720"/>
        <w:jc w:val="both"/>
        <w:rPr>
          <w:bCs/>
          <w:sz w:val="28"/>
        </w:rPr>
      </w:pPr>
      <w:r w:rsidRPr="00BB1346">
        <w:rPr>
          <w:sz w:val="28"/>
          <w:szCs w:val="28"/>
        </w:rPr>
        <w:t>На основании вышеизложенного, предлагаемый уровень предельных максимальных тарифов на транспортные услуги, оказываемые</w:t>
      </w:r>
      <w:r w:rsidRPr="00BB1346">
        <w:rPr>
          <w:bCs/>
          <w:sz w:val="28"/>
        </w:rPr>
        <w:t xml:space="preserve"> на подъездных железнодорожных путях ООО «Мечел-Транс» по предложению специалиста составит:</w:t>
      </w:r>
    </w:p>
    <w:p w14:paraId="321C2529" w14:textId="77777777" w:rsidR="006565C7" w:rsidRPr="00BB1346" w:rsidRDefault="006565C7" w:rsidP="006565C7">
      <w:pPr>
        <w:ind w:left="-142" w:right="-1" w:firstLine="720"/>
        <w:jc w:val="both"/>
        <w:rPr>
          <w:bCs/>
          <w:sz w:val="28"/>
        </w:rPr>
      </w:pPr>
      <w:r w:rsidRPr="00BB1346">
        <w:rPr>
          <w:bCs/>
          <w:sz w:val="28"/>
        </w:rPr>
        <w:t>- перевозка грузов, подача и уборка вагонов подъездным железнодорожным путям станции Томусинская в размере 60,58 рублей за тонну;</w:t>
      </w:r>
    </w:p>
    <w:p w14:paraId="7CCA66AA" w14:textId="77777777" w:rsidR="006565C7" w:rsidRPr="00BB1346" w:rsidRDefault="006565C7" w:rsidP="006565C7">
      <w:pPr>
        <w:ind w:left="284" w:right="-1" w:firstLine="720"/>
        <w:jc w:val="both"/>
        <w:rPr>
          <w:bCs/>
          <w:sz w:val="28"/>
        </w:rPr>
      </w:pPr>
      <w:r w:rsidRPr="00BB1346">
        <w:rPr>
          <w:bCs/>
          <w:sz w:val="28"/>
        </w:rPr>
        <w:t xml:space="preserve">- маневровая работа локомотива, выполняемая локомотивом  </w:t>
      </w:r>
      <w:r>
        <w:rPr>
          <w:bCs/>
          <w:sz w:val="28"/>
        </w:rPr>
        <w:t xml:space="preserve">                     </w:t>
      </w:r>
      <w:r w:rsidRPr="00BB1346">
        <w:rPr>
          <w:bCs/>
          <w:sz w:val="28"/>
        </w:rPr>
        <w:t>ООО «Мечел-Транс» в размере 3 819,80 рублей за локомотиво-час.</w:t>
      </w:r>
    </w:p>
    <w:p w14:paraId="7BD1809D" w14:textId="77777777" w:rsidR="006565C7" w:rsidRPr="00BB1346" w:rsidRDefault="006565C7" w:rsidP="006565C7">
      <w:pPr>
        <w:ind w:left="-851" w:right="-285" w:firstLine="720"/>
        <w:jc w:val="both"/>
        <w:rPr>
          <w:bCs/>
          <w:color w:val="000000"/>
          <w:sz w:val="28"/>
        </w:rPr>
      </w:pPr>
      <w:r w:rsidRPr="00BB1346">
        <w:rPr>
          <w:bCs/>
          <w:color w:val="000000"/>
          <w:sz w:val="28"/>
        </w:rPr>
        <w:t>Расчет тарифа прилагается (Приложение 1).</w:t>
      </w:r>
    </w:p>
    <w:p w14:paraId="2F4006CA" w14:textId="77777777" w:rsidR="006565C7" w:rsidRPr="00BB1346" w:rsidRDefault="006565C7" w:rsidP="006565C7">
      <w:pPr>
        <w:ind w:left="284" w:right="-285" w:firstLine="720"/>
        <w:jc w:val="both"/>
        <w:rPr>
          <w:bCs/>
          <w:color w:val="FF0000"/>
          <w:sz w:val="28"/>
        </w:rPr>
      </w:pPr>
    </w:p>
    <w:p w14:paraId="465141AF" w14:textId="77777777" w:rsidR="006565C7" w:rsidRPr="00BB1346" w:rsidRDefault="006565C7" w:rsidP="006565C7">
      <w:pPr>
        <w:ind w:left="284" w:right="-285" w:firstLine="720"/>
        <w:jc w:val="both"/>
        <w:rPr>
          <w:bCs/>
          <w:color w:val="FF0000"/>
          <w:sz w:val="28"/>
        </w:rPr>
      </w:pPr>
    </w:p>
    <w:p w14:paraId="3651A94C" w14:textId="77777777" w:rsidR="006565C7" w:rsidRDefault="006565C7" w:rsidP="006565C7">
      <w:pPr>
        <w:ind w:right="-285"/>
        <w:jc w:val="both"/>
        <w:rPr>
          <w:bCs/>
          <w:color w:val="000000"/>
          <w:sz w:val="28"/>
        </w:rPr>
      </w:pPr>
    </w:p>
    <w:p w14:paraId="75D89076" w14:textId="77777777" w:rsidR="006565C7" w:rsidRDefault="006565C7" w:rsidP="006565C7">
      <w:pPr>
        <w:ind w:right="-285"/>
        <w:jc w:val="both"/>
        <w:rPr>
          <w:bCs/>
          <w:color w:val="000000"/>
          <w:sz w:val="28"/>
        </w:rPr>
      </w:pPr>
    </w:p>
    <w:p w14:paraId="102B067E" w14:textId="77777777" w:rsidR="006565C7" w:rsidRDefault="006565C7" w:rsidP="006565C7">
      <w:pPr>
        <w:ind w:right="-285"/>
        <w:jc w:val="both"/>
        <w:rPr>
          <w:bCs/>
          <w:color w:val="000000"/>
          <w:sz w:val="28"/>
        </w:rPr>
      </w:pPr>
    </w:p>
    <w:p w14:paraId="5DA4BA8E" w14:textId="77777777" w:rsidR="006565C7" w:rsidRDefault="006565C7" w:rsidP="006565C7">
      <w:pPr>
        <w:ind w:right="-285"/>
        <w:jc w:val="both"/>
        <w:rPr>
          <w:bCs/>
          <w:color w:val="000000"/>
          <w:sz w:val="28"/>
        </w:rPr>
      </w:pPr>
    </w:p>
    <w:p w14:paraId="1395CEED" w14:textId="77777777" w:rsidR="006565C7" w:rsidRDefault="006565C7" w:rsidP="006565C7">
      <w:pPr>
        <w:ind w:right="-285"/>
        <w:jc w:val="both"/>
        <w:rPr>
          <w:bCs/>
          <w:color w:val="000000"/>
          <w:sz w:val="28"/>
        </w:rPr>
      </w:pPr>
    </w:p>
    <w:p w14:paraId="75301ECE" w14:textId="77777777" w:rsidR="006565C7" w:rsidRDefault="006565C7" w:rsidP="006565C7">
      <w:pPr>
        <w:ind w:right="-285"/>
        <w:jc w:val="both"/>
        <w:rPr>
          <w:bCs/>
          <w:color w:val="000000"/>
          <w:sz w:val="28"/>
        </w:rPr>
      </w:pPr>
    </w:p>
    <w:p w14:paraId="521AB454" w14:textId="77777777" w:rsidR="006565C7" w:rsidRDefault="006565C7" w:rsidP="006565C7">
      <w:pPr>
        <w:ind w:right="-285"/>
        <w:jc w:val="both"/>
        <w:rPr>
          <w:bCs/>
          <w:color w:val="000000"/>
          <w:sz w:val="28"/>
        </w:rPr>
      </w:pPr>
    </w:p>
    <w:p w14:paraId="6584DF24" w14:textId="77777777" w:rsidR="006565C7" w:rsidRDefault="006565C7" w:rsidP="006565C7">
      <w:pPr>
        <w:ind w:right="-285"/>
        <w:jc w:val="both"/>
        <w:rPr>
          <w:bCs/>
          <w:color w:val="000000"/>
          <w:sz w:val="28"/>
        </w:rPr>
      </w:pPr>
    </w:p>
    <w:p w14:paraId="3571661C" w14:textId="77777777" w:rsidR="006565C7" w:rsidRDefault="006565C7" w:rsidP="006565C7">
      <w:pPr>
        <w:ind w:right="-285"/>
        <w:jc w:val="both"/>
        <w:rPr>
          <w:bCs/>
          <w:color w:val="000000"/>
          <w:sz w:val="28"/>
        </w:rPr>
      </w:pPr>
    </w:p>
    <w:p w14:paraId="5A670794" w14:textId="77777777" w:rsidR="006565C7" w:rsidRDefault="006565C7" w:rsidP="006565C7">
      <w:pPr>
        <w:ind w:right="-285"/>
        <w:jc w:val="both"/>
        <w:rPr>
          <w:bCs/>
          <w:color w:val="000000"/>
          <w:sz w:val="28"/>
        </w:rPr>
      </w:pPr>
    </w:p>
    <w:p w14:paraId="3D9A9694" w14:textId="77777777" w:rsidR="006565C7" w:rsidRDefault="006565C7" w:rsidP="006565C7">
      <w:pPr>
        <w:ind w:right="-285"/>
        <w:jc w:val="both"/>
        <w:rPr>
          <w:bCs/>
          <w:color w:val="000000"/>
          <w:sz w:val="28"/>
        </w:rPr>
        <w:sectPr w:rsidR="006565C7" w:rsidSect="007A6DB9">
          <w:headerReference w:type="default" r:id="rId37"/>
          <w:footerReference w:type="even" r:id="rId38"/>
          <w:pgSz w:w="11906" w:h="16838"/>
          <w:pgMar w:top="1134" w:right="567" w:bottom="1134" w:left="1701" w:header="709" w:footer="709" w:gutter="0"/>
          <w:cols w:space="708"/>
          <w:titlePg/>
          <w:docGrid w:linePitch="360"/>
        </w:sectPr>
      </w:pPr>
      <w:r>
        <w:rPr>
          <w:bCs/>
          <w:color w:val="000000"/>
          <w:sz w:val="28"/>
        </w:rPr>
        <w:br w:type="page"/>
      </w:r>
    </w:p>
    <w:p w14:paraId="6E8F6F20" w14:textId="77777777" w:rsidR="006565C7" w:rsidRPr="00231EAB" w:rsidRDefault="006565C7" w:rsidP="006565C7">
      <w:pPr>
        <w:jc w:val="right"/>
        <w:rPr>
          <w:color w:val="000000"/>
          <w:sz w:val="28"/>
          <w:szCs w:val="28"/>
          <w:lang w:eastAsia="x-none"/>
        </w:rPr>
      </w:pPr>
      <w:r w:rsidRPr="00231EAB">
        <w:rPr>
          <w:color w:val="000000"/>
          <w:sz w:val="28"/>
          <w:szCs w:val="28"/>
          <w:lang w:eastAsia="x-none"/>
        </w:rPr>
        <w:lastRenderedPageBreak/>
        <w:t xml:space="preserve">         </w:t>
      </w:r>
      <w:bookmarkStart w:id="17" w:name="_Hlk212629738"/>
      <w:r w:rsidRPr="00231EAB">
        <w:rPr>
          <w:color w:val="000000"/>
          <w:sz w:val="28"/>
          <w:szCs w:val="28"/>
          <w:lang w:eastAsia="x-none"/>
        </w:rPr>
        <w:t>Приложение 1</w:t>
      </w:r>
    </w:p>
    <w:p w14:paraId="0FA703C8" w14:textId="77777777" w:rsidR="006565C7" w:rsidRPr="00231EAB" w:rsidRDefault="006565C7" w:rsidP="006565C7">
      <w:pPr>
        <w:jc w:val="right"/>
        <w:rPr>
          <w:color w:val="000000"/>
          <w:sz w:val="28"/>
          <w:szCs w:val="28"/>
          <w:lang w:eastAsia="x-none"/>
        </w:rPr>
      </w:pPr>
      <w:r w:rsidRPr="00231EAB">
        <w:rPr>
          <w:noProof/>
        </w:rPr>
        <w:drawing>
          <wp:inline distT="0" distB="0" distL="0" distR="0" wp14:anchorId="4BF85D4C" wp14:editId="5960B661">
            <wp:extent cx="9251950" cy="5069711"/>
            <wp:effectExtent l="0" t="0" r="635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254286" cy="5070991"/>
                    </a:xfrm>
                    <a:prstGeom prst="rect">
                      <a:avLst/>
                    </a:prstGeom>
                    <a:noFill/>
                    <a:ln>
                      <a:noFill/>
                    </a:ln>
                  </pic:spPr>
                </pic:pic>
              </a:graphicData>
            </a:graphic>
          </wp:inline>
        </w:drawing>
      </w:r>
    </w:p>
    <w:p w14:paraId="1548CB87" w14:textId="77777777" w:rsidR="006565C7" w:rsidRPr="00231EAB" w:rsidRDefault="006565C7" w:rsidP="006565C7">
      <w:pPr>
        <w:rPr>
          <w:color w:val="FF0000"/>
          <w:sz w:val="16"/>
          <w:szCs w:val="16"/>
          <w:lang w:eastAsia="x-none"/>
        </w:rPr>
      </w:pPr>
    </w:p>
    <w:p w14:paraId="24B4B28A" w14:textId="77777777" w:rsidR="006565C7" w:rsidRPr="00231EAB" w:rsidRDefault="006565C7" w:rsidP="006565C7">
      <w:pPr>
        <w:rPr>
          <w:color w:val="FF0000"/>
          <w:sz w:val="16"/>
          <w:szCs w:val="16"/>
          <w:lang w:eastAsia="x-none"/>
        </w:rPr>
      </w:pPr>
      <w:r w:rsidRPr="00231EAB">
        <w:rPr>
          <w:noProof/>
        </w:rPr>
        <w:lastRenderedPageBreak/>
        <w:drawing>
          <wp:inline distT="0" distB="0" distL="0" distR="0" wp14:anchorId="736D46E2" wp14:editId="424548C8">
            <wp:extent cx="9251950" cy="5866765"/>
            <wp:effectExtent l="0" t="0" r="6350" b="63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251950" cy="5866765"/>
                    </a:xfrm>
                    <a:prstGeom prst="rect">
                      <a:avLst/>
                    </a:prstGeom>
                    <a:noFill/>
                    <a:ln>
                      <a:noFill/>
                    </a:ln>
                  </pic:spPr>
                </pic:pic>
              </a:graphicData>
            </a:graphic>
          </wp:inline>
        </w:drawing>
      </w:r>
    </w:p>
    <w:p w14:paraId="43323053" w14:textId="77777777" w:rsidR="006565C7" w:rsidRPr="00231EAB" w:rsidRDefault="006565C7" w:rsidP="006565C7">
      <w:r w:rsidRPr="00231EAB">
        <w:rPr>
          <w:noProof/>
        </w:rPr>
        <w:lastRenderedPageBreak/>
        <w:drawing>
          <wp:inline distT="0" distB="0" distL="0" distR="0" wp14:anchorId="77060415" wp14:editId="3CD79B41">
            <wp:extent cx="9128125" cy="612013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128125" cy="6120130"/>
                    </a:xfrm>
                    <a:prstGeom prst="rect">
                      <a:avLst/>
                    </a:prstGeom>
                    <a:noFill/>
                    <a:ln>
                      <a:noFill/>
                    </a:ln>
                  </pic:spPr>
                </pic:pic>
              </a:graphicData>
            </a:graphic>
          </wp:inline>
        </w:drawing>
      </w:r>
    </w:p>
    <w:p w14:paraId="7774B1F9" w14:textId="77777777" w:rsidR="006565C7" w:rsidRPr="00231EAB" w:rsidRDefault="006565C7" w:rsidP="006565C7">
      <w:r w:rsidRPr="00231EAB">
        <w:rPr>
          <w:noProof/>
        </w:rPr>
        <w:lastRenderedPageBreak/>
        <w:drawing>
          <wp:inline distT="0" distB="0" distL="0" distR="0" wp14:anchorId="366BEFBF" wp14:editId="65D931C6">
            <wp:extent cx="9251950" cy="3252470"/>
            <wp:effectExtent l="0" t="0" r="6350" b="508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251950" cy="3252470"/>
                    </a:xfrm>
                    <a:prstGeom prst="rect">
                      <a:avLst/>
                    </a:prstGeom>
                    <a:noFill/>
                    <a:ln>
                      <a:noFill/>
                    </a:ln>
                  </pic:spPr>
                </pic:pic>
              </a:graphicData>
            </a:graphic>
          </wp:inline>
        </w:drawing>
      </w:r>
    </w:p>
    <w:p w14:paraId="52DC84C8" w14:textId="77777777" w:rsidR="006565C7" w:rsidRPr="00231EAB" w:rsidRDefault="006565C7" w:rsidP="006565C7"/>
    <w:p w14:paraId="70DED913" w14:textId="77777777" w:rsidR="006565C7" w:rsidRPr="00231EAB" w:rsidRDefault="006565C7" w:rsidP="006565C7"/>
    <w:p w14:paraId="303AA7BD" w14:textId="77777777" w:rsidR="006565C7" w:rsidRPr="00231EAB" w:rsidRDefault="006565C7" w:rsidP="006565C7"/>
    <w:p w14:paraId="5541BE9F" w14:textId="77777777" w:rsidR="006565C7" w:rsidRPr="00231EAB" w:rsidRDefault="006565C7" w:rsidP="006565C7"/>
    <w:p w14:paraId="563AC61B" w14:textId="77777777" w:rsidR="006565C7" w:rsidRPr="00231EAB" w:rsidRDefault="006565C7" w:rsidP="006565C7"/>
    <w:p w14:paraId="27CEECAD" w14:textId="77777777" w:rsidR="006565C7" w:rsidRPr="00231EAB" w:rsidRDefault="006565C7" w:rsidP="006565C7">
      <w:pPr>
        <w:tabs>
          <w:tab w:val="left" w:pos="11565"/>
        </w:tabs>
      </w:pPr>
      <w:r w:rsidRPr="00231EAB">
        <w:tab/>
      </w:r>
      <w:bookmarkEnd w:id="17"/>
    </w:p>
    <w:p w14:paraId="485A6DC8" w14:textId="77777777" w:rsidR="006565C7" w:rsidRDefault="006565C7" w:rsidP="006565C7">
      <w:pPr>
        <w:ind w:right="-285"/>
        <w:jc w:val="both"/>
        <w:rPr>
          <w:bCs/>
          <w:color w:val="000000"/>
          <w:sz w:val="28"/>
        </w:rPr>
      </w:pPr>
    </w:p>
    <w:p w14:paraId="48F25152" w14:textId="77777777" w:rsidR="002610BA" w:rsidRDefault="002610BA" w:rsidP="006565C7">
      <w:pPr>
        <w:tabs>
          <w:tab w:val="left" w:pos="9214"/>
        </w:tabs>
        <w:ind w:right="-739"/>
      </w:pPr>
    </w:p>
    <w:sectPr w:rsidR="002610BA" w:rsidSect="006565C7">
      <w:headerReference w:type="default" r:id="rId43"/>
      <w:footerReference w:type="even" r:id="rId44"/>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31DD1" w14:textId="77777777" w:rsidR="00A21CB4" w:rsidRDefault="00A21CB4" w:rsidP="00377397">
      <w:r>
        <w:separator/>
      </w:r>
    </w:p>
  </w:endnote>
  <w:endnote w:type="continuationSeparator" w:id="0">
    <w:p w14:paraId="5766C045" w14:textId="77777777" w:rsidR="00A21CB4" w:rsidRDefault="00A21CB4"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BDCB9" w14:textId="77777777" w:rsidR="006565C7" w:rsidRDefault="006565C7" w:rsidP="00BF637D">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14:paraId="467FA363" w14:textId="77777777" w:rsidR="006565C7" w:rsidRDefault="006565C7" w:rsidP="00BF637D">
    <w:pPr>
      <w:pStyle w:val="ab"/>
      <w:ind w:right="360"/>
    </w:pPr>
  </w:p>
  <w:p w14:paraId="29ABE24F" w14:textId="77777777" w:rsidR="006565C7" w:rsidRDefault="006565C7"/>
  <w:p w14:paraId="4215C644" w14:textId="77777777" w:rsidR="006565C7" w:rsidRDefault="006565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ED43A" w14:textId="77777777" w:rsidR="00BB50F8" w:rsidRDefault="00BB50F8" w:rsidP="00BF637D">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14:paraId="54B0AA55" w14:textId="77777777" w:rsidR="00BB50F8" w:rsidRDefault="00BB50F8" w:rsidP="00BF637D">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E8EA0" w14:textId="77777777" w:rsidR="00A21CB4" w:rsidRDefault="00A21CB4" w:rsidP="00377397">
      <w:r>
        <w:separator/>
      </w:r>
    </w:p>
  </w:footnote>
  <w:footnote w:type="continuationSeparator" w:id="0">
    <w:p w14:paraId="322A2C3C" w14:textId="77777777" w:rsidR="00A21CB4" w:rsidRDefault="00A21CB4"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65E35" w14:textId="538EE129" w:rsidR="003D7E0C" w:rsidRDefault="003D7E0C">
    <w:pPr>
      <w:pStyle w:val="a9"/>
      <w:jc w:val="center"/>
    </w:pPr>
  </w:p>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63503" w14:textId="77777777" w:rsidR="006565C7" w:rsidRDefault="006565C7"/>
  <w:p w14:paraId="168C7129" w14:textId="77777777" w:rsidR="006565C7" w:rsidRDefault="006565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1972B" w14:textId="2B60C254" w:rsidR="00BB50F8" w:rsidRDefault="00BB50F8" w:rsidP="00205A6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65E05F9"/>
    <w:multiLevelType w:val="hybridMultilevel"/>
    <w:tmpl w:val="D360CBB8"/>
    <w:lvl w:ilvl="0" w:tplc="76C4BA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BD333F"/>
    <w:multiLevelType w:val="hybridMultilevel"/>
    <w:tmpl w:val="20886550"/>
    <w:lvl w:ilvl="0" w:tplc="2B8CF60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15:restartNumberingAfterBreak="0">
    <w:nsid w:val="1ADE5BB7"/>
    <w:multiLevelType w:val="hybridMultilevel"/>
    <w:tmpl w:val="4E08FAD0"/>
    <w:lvl w:ilvl="0" w:tplc="A1C48D32">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E060FED"/>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0" w15:restartNumberingAfterBreak="0">
    <w:nsid w:val="270A7250"/>
    <w:multiLevelType w:val="hybridMultilevel"/>
    <w:tmpl w:val="13B2D524"/>
    <w:lvl w:ilvl="0" w:tplc="AF88A2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E290F2F"/>
    <w:multiLevelType w:val="hybridMultilevel"/>
    <w:tmpl w:val="2EEC8A16"/>
    <w:lvl w:ilvl="0" w:tplc="4AF61C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EFF2BDC"/>
    <w:multiLevelType w:val="multilevel"/>
    <w:tmpl w:val="B9384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4C07DC"/>
    <w:multiLevelType w:val="hybridMultilevel"/>
    <w:tmpl w:val="7ACC6C8C"/>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3BF73080"/>
    <w:multiLevelType w:val="hybridMultilevel"/>
    <w:tmpl w:val="D2547A82"/>
    <w:lvl w:ilvl="0" w:tplc="78E2D2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E5747D1"/>
    <w:multiLevelType w:val="hybridMultilevel"/>
    <w:tmpl w:val="FD1A771E"/>
    <w:lvl w:ilvl="0" w:tplc="4524F1EE">
      <w:start w:val="1"/>
      <w:numFmt w:val="bullet"/>
      <w:lvlText w:val=""/>
      <w:lvlJc w:val="left"/>
      <w:pPr>
        <w:ind w:left="9575" w:hanging="360"/>
      </w:pPr>
      <w:rPr>
        <w:rFonts w:ascii="Symbol" w:hAnsi="Symbol" w:hint="default"/>
        <w:sz w:val="20"/>
        <w:szCs w:val="20"/>
      </w:rPr>
    </w:lvl>
    <w:lvl w:ilvl="1" w:tplc="04190003">
      <w:start w:val="1"/>
      <w:numFmt w:val="bullet"/>
      <w:lvlText w:val="o"/>
      <w:lvlJc w:val="left"/>
      <w:pPr>
        <w:ind w:left="6413" w:hanging="360"/>
      </w:pPr>
      <w:rPr>
        <w:rFonts w:ascii="Courier New" w:hAnsi="Courier New" w:cs="Courier New" w:hint="default"/>
      </w:rPr>
    </w:lvl>
    <w:lvl w:ilvl="2" w:tplc="04190005" w:tentative="1">
      <w:start w:val="1"/>
      <w:numFmt w:val="bullet"/>
      <w:lvlText w:val=""/>
      <w:lvlJc w:val="left"/>
      <w:pPr>
        <w:ind w:left="7133" w:hanging="360"/>
      </w:pPr>
      <w:rPr>
        <w:rFonts w:ascii="Wingdings" w:hAnsi="Wingdings" w:hint="default"/>
      </w:rPr>
    </w:lvl>
    <w:lvl w:ilvl="3" w:tplc="04190001" w:tentative="1">
      <w:start w:val="1"/>
      <w:numFmt w:val="bullet"/>
      <w:lvlText w:val=""/>
      <w:lvlJc w:val="left"/>
      <w:pPr>
        <w:ind w:left="7853" w:hanging="360"/>
      </w:pPr>
      <w:rPr>
        <w:rFonts w:ascii="Symbol" w:hAnsi="Symbol" w:hint="default"/>
      </w:rPr>
    </w:lvl>
    <w:lvl w:ilvl="4" w:tplc="04190003" w:tentative="1">
      <w:start w:val="1"/>
      <w:numFmt w:val="bullet"/>
      <w:lvlText w:val="o"/>
      <w:lvlJc w:val="left"/>
      <w:pPr>
        <w:ind w:left="8573" w:hanging="360"/>
      </w:pPr>
      <w:rPr>
        <w:rFonts w:ascii="Courier New" w:hAnsi="Courier New" w:cs="Courier New" w:hint="default"/>
      </w:rPr>
    </w:lvl>
    <w:lvl w:ilvl="5" w:tplc="04190005" w:tentative="1">
      <w:start w:val="1"/>
      <w:numFmt w:val="bullet"/>
      <w:lvlText w:val=""/>
      <w:lvlJc w:val="left"/>
      <w:pPr>
        <w:ind w:left="9293" w:hanging="360"/>
      </w:pPr>
      <w:rPr>
        <w:rFonts w:ascii="Wingdings" w:hAnsi="Wingdings" w:hint="default"/>
      </w:rPr>
    </w:lvl>
    <w:lvl w:ilvl="6" w:tplc="04190001" w:tentative="1">
      <w:start w:val="1"/>
      <w:numFmt w:val="bullet"/>
      <w:lvlText w:val=""/>
      <w:lvlJc w:val="left"/>
      <w:pPr>
        <w:ind w:left="10013" w:hanging="360"/>
      </w:pPr>
      <w:rPr>
        <w:rFonts w:ascii="Symbol" w:hAnsi="Symbol" w:hint="default"/>
      </w:rPr>
    </w:lvl>
    <w:lvl w:ilvl="7" w:tplc="04190003" w:tentative="1">
      <w:start w:val="1"/>
      <w:numFmt w:val="bullet"/>
      <w:lvlText w:val="o"/>
      <w:lvlJc w:val="left"/>
      <w:pPr>
        <w:ind w:left="10733" w:hanging="360"/>
      </w:pPr>
      <w:rPr>
        <w:rFonts w:ascii="Courier New" w:hAnsi="Courier New" w:cs="Courier New" w:hint="default"/>
      </w:rPr>
    </w:lvl>
    <w:lvl w:ilvl="8" w:tplc="04190005" w:tentative="1">
      <w:start w:val="1"/>
      <w:numFmt w:val="bullet"/>
      <w:lvlText w:val=""/>
      <w:lvlJc w:val="left"/>
      <w:pPr>
        <w:ind w:left="11453" w:hanging="360"/>
      </w:pPr>
      <w:rPr>
        <w:rFonts w:ascii="Wingdings" w:hAnsi="Wingdings" w:hint="default"/>
      </w:rPr>
    </w:lvl>
  </w:abstractNum>
  <w:abstractNum w:abstractNumId="20"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1"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5302308F"/>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4"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5" w15:restartNumberingAfterBreak="0">
    <w:nsid w:val="64F96E2D"/>
    <w:multiLevelType w:val="hybridMultilevel"/>
    <w:tmpl w:val="C7EE737C"/>
    <w:lvl w:ilvl="0" w:tplc="F6D4B2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66B6D8A"/>
    <w:multiLevelType w:val="hybridMultilevel"/>
    <w:tmpl w:val="BA70D1B6"/>
    <w:lvl w:ilvl="0" w:tplc="6CFA4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A7902BD"/>
    <w:multiLevelType w:val="hybridMultilevel"/>
    <w:tmpl w:val="25BC1502"/>
    <w:lvl w:ilvl="0" w:tplc="E118F8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B543577"/>
    <w:multiLevelType w:val="hybridMultilevel"/>
    <w:tmpl w:val="7F9CFECE"/>
    <w:lvl w:ilvl="0" w:tplc="81365C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2B9721C"/>
    <w:multiLevelType w:val="hybridMultilevel"/>
    <w:tmpl w:val="BE845B6A"/>
    <w:lvl w:ilvl="0" w:tplc="D2B626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9D108E3"/>
    <w:multiLevelType w:val="hybridMultilevel"/>
    <w:tmpl w:val="1A92D574"/>
    <w:lvl w:ilvl="0" w:tplc="67F0D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FF410AC"/>
    <w:multiLevelType w:val="hybridMultilevel"/>
    <w:tmpl w:val="BF329766"/>
    <w:lvl w:ilvl="0" w:tplc="0A4C74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1"/>
  </w:num>
  <w:num w:numId="3">
    <w:abstractNumId w:val="1"/>
  </w:num>
  <w:num w:numId="4">
    <w:abstractNumId w:val="0"/>
  </w:num>
  <w:num w:numId="5">
    <w:abstractNumId w:val="7"/>
  </w:num>
  <w:num w:numId="6">
    <w:abstractNumId w:val="16"/>
  </w:num>
  <w:num w:numId="7">
    <w:abstractNumId w:val="6"/>
  </w:num>
  <w:num w:numId="8">
    <w:abstractNumId w:val="15"/>
  </w:num>
  <w:num w:numId="9">
    <w:abstractNumId w:val="4"/>
  </w:num>
  <w:num w:numId="10">
    <w:abstractNumId w:val="3"/>
  </w:num>
  <w:num w:numId="11">
    <w:abstractNumId w:val="31"/>
  </w:num>
  <w:num w:numId="12">
    <w:abstractNumId w:val="10"/>
  </w:num>
  <w:num w:numId="13">
    <w:abstractNumId w:val="32"/>
  </w:num>
  <w:num w:numId="14">
    <w:abstractNumId w:val="22"/>
  </w:num>
  <w:num w:numId="15">
    <w:abstractNumId w:val="14"/>
  </w:num>
  <w:num w:numId="16">
    <w:abstractNumId w:val="24"/>
  </w:num>
  <w:num w:numId="17">
    <w:abstractNumId w:val="5"/>
  </w:num>
  <w:num w:numId="18">
    <w:abstractNumId w:val="13"/>
  </w:num>
  <w:num w:numId="19">
    <w:abstractNumId w:val="25"/>
  </w:num>
  <w:num w:numId="20">
    <w:abstractNumId w:val="18"/>
  </w:num>
  <w:num w:numId="21">
    <w:abstractNumId w:val="28"/>
  </w:num>
  <w:num w:numId="22">
    <w:abstractNumId w:val="12"/>
  </w:num>
  <w:num w:numId="23">
    <w:abstractNumId w:val="19"/>
  </w:num>
  <w:num w:numId="24">
    <w:abstractNumId w:val="17"/>
  </w:num>
  <w:num w:numId="25">
    <w:abstractNumId w:val="8"/>
  </w:num>
  <w:num w:numId="26">
    <w:abstractNumId w:val="29"/>
  </w:num>
  <w:num w:numId="27">
    <w:abstractNumId w:val="21"/>
  </w:num>
  <w:num w:numId="28">
    <w:abstractNumId w:val="30"/>
  </w:num>
  <w:num w:numId="29">
    <w:abstractNumId w:val="23"/>
  </w:num>
  <w:num w:numId="30">
    <w:abstractNumId w:val="9"/>
  </w:num>
  <w:num w:numId="31">
    <w:abstractNumId w:val="2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4580"/>
    <w:rsid w:val="0002483B"/>
    <w:rsid w:val="00024F72"/>
    <w:rsid w:val="000251C0"/>
    <w:rsid w:val="00025563"/>
    <w:rsid w:val="00025584"/>
    <w:rsid w:val="000257DF"/>
    <w:rsid w:val="00033ADA"/>
    <w:rsid w:val="000343F7"/>
    <w:rsid w:val="00034450"/>
    <w:rsid w:val="000350AB"/>
    <w:rsid w:val="000358BE"/>
    <w:rsid w:val="00035A42"/>
    <w:rsid w:val="00037DCE"/>
    <w:rsid w:val="00040B77"/>
    <w:rsid w:val="00041805"/>
    <w:rsid w:val="00041859"/>
    <w:rsid w:val="00041EA9"/>
    <w:rsid w:val="00043DA1"/>
    <w:rsid w:val="00045304"/>
    <w:rsid w:val="00045FC1"/>
    <w:rsid w:val="00050A67"/>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2963"/>
    <w:rsid w:val="00075F9A"/>
    <w:rsid w:val="0007638B"/>
    <w:rsid w:val="000768D9"/>
    <w:rsid w:val="000801A1"/>
    <w:rsid w:val="000805ED"/>
    <w:rsid w:val="00080A1D"/>
    <w:rsid w:val="000834C3"/>
    <w:rsid w:val="000841CC"/>
    <w:rsid w:val="00086ABD"/>
    <w:rsid w:val="00091100"/>
    <w:rsid w:val="000918C0"/>
    <w:rsid w:val="00091FA5"/>
    <w:rsid w:val="000935F2"/>
    <w:rsid w:val="0009679B"/>
    <w:rsid w:val="00097501"/>
    <w:rsid w:val="00097C0A"/>
    <w:rsid w:val="00097CCD"/>
    <w:rsid w:val="000A1E1B"/>
    <w:rsid w:val="000A21AD"/>
    <w:rsid w:val="000A31AC"/>
    <w:rsid w:val="000A329A"/>
    <w:rsid w:val="000A32A7"/>
    <w:rsid w:val="000A73AA"/>
    <w:rsid w:val="000B08F2"/>
    <w:rsid w:val="000B2E2E"/>
    <w:rsid w:val="000B534B"/>
    <w:rsid w:val="000B626E"/>
    <w:rsid w:val="000C076F"/>
    <w:rsid w:val="000C0A06"/>
    <w:rsid w:val="000C2BE5"/>
    <w:rsid w:val="000C3DC0"/>
    <w:rsid w:val="000C6791"/>
    <w:rsid w:val="000D0306"/>
    <w:rsid w:val="000D0468"/>
    <w:rsid w:val="000D0B41"/>
    <w:rsid w:val="000D0C2E"/>
    <w:rsid w:val="000D2CC1"/>
    <w:rsid w:val="000D3A1A"/>
    <w:rsid w:val="000D4207"/>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378"/>
    <w:rsid w:val="00116E4B"/>
    <w:rsid w:val="00116F45"/>
    <w:rsid w:val="0012042A"/>
    <w:rsid w:val="0012224A"/>
    <w:rsid w:val="001227DE"/>
    <w:rsid w:val="001240FB"/>
    <w:rsid w:val="0012485D"/>
    <w:rsid w:val="00130B6A"/>
    <w:rsid w:val="001323B4"/>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65E7"/>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245"/>
    <w:rsid w:val="0019530C"/>
    <w:rsid w:val="00195730"/>
    <w:rsid w:val="00196C7E"/>
    <w:rsid w:val="00197DDA"/>
    <w:rsid w:val="001A00A0"/>
    <w:rsid w:val="001A106E"/>
    <w:rsid w:val="001A2947"/>
    <w:rsid w:val="001A3322"/>
    <w:rsid w:val="001A36CD"/>
    <w:rsid w:val="001A3FA0"/>
    <w:rsid w:val="001B0B7F"/>
    <w:rsid w:val="001B1997"/>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938"/>
    <w:rsid w:val="001C7E04"/>
    <w:rsid w:val="001D0056"/>
    <w:rsid w:val="001D3A40"/>
    <w:rsid w:val="001D3C42"/>
    <w:rsid w:val="001D4169"/>
    <w:rsid w:val="001D4CBD"/>
    <w:rsid w:val="001D5A6B"/>
    <w:rsid w:val="001D6464"/>
    <w:rsid w:val="001E176B"/>
    <w:rsid w:val="001E197B"/>
    <w:rsid w:val="001E2F4D"/>
    <w:rsid w:val="001E37D1"/>
    <w:rsid w:val="001E5B5C"/>
    <w:rsid w:val="001E6729"/>
    <w:rsid w:val="001F02F1"/>
    <w:rsid w:val="001F102F"/>
    <w:rsid w:val="001F18F6"/>
    <w:rsid w:val="001F1FA8"/>
    <w:rsid w:val="001F2929"/>
    <w:rsid w:val="001F369E"/>
    <w:rsid w:val="001F4470"/>
    <w:rsid w:val="001F71ED"/>
    <w:rsid w:val="001F7422"/>
    <w:rsid w:val="001F770B"/>
    <w:rsid w:val="001F7B48"/>
    <w:rsid w:val="001F7E3B"/>
    <w:rsid w:val="00202B29"/>
    <w:rsid w:val="00204097"/>
    <w:rsid w:val="00204A42"/>
    <w:rsid w:val="002059CE"/>
    <w:rsid w:val="00205A63"/>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40F5"/>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10BA"/>
    <w:rsid w:val="00263D94"/>
    <w:rsid w:val="00263DC4"/>
    <w:rsid w:val="00264A6E"/>
    <w:rsid w:val="0026748C"/>
    <w:rsid w:val="00267CEA"/>
    <w:rsid w:val="00270B99"/>
    <w:rsid w:val="00271A71"/>
    <w:rsid w:val="00276018"/>
    <w:rsid w:val="002774FF"/>
    <w:rsid w:val="0028107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A6E24"/>
    <w:rsid w:val="002B06D3"/>
    <w:rsid w:val="002B109D"/>
    <w:rsid w:val="002B232B"/>
    <w:rsid w:val="002B41A9"/>
    <w:rsid w:val="002B46AF"/>
    <w:rsid w:val="002B48FF"/>
    <w:rsid w:val="002B5895"/>
    <w:rsid w:val="002C0EE7"/>
    <w:rsid w:val="002C243F"/>
    <w:rsid w:val="002C294F"/>
    <w:rsid w:val="002C2DEA"/>
    <w:rsid w:val="002C30C8"/>
    <w:rsid w:val="002C34FE"/>
    <w:rsid w:val="002C4198"/>
    <w:rsid w:val="002C7076"/>
    <w:rsid w:val="002C77E8"/>
    <w:rsid w:val="002C783E"/>
    <w:rsid w:val="002C7E69"/>
    <w:rsid w:val="002C7F79"/>
    <w:rsid w:val="002D0682"/>
    <w:rsid w:val="002D2B5E"/>
    <w:rsid w:val="002D3609"/>
    <w:rsid w:val="002D40E7"/>
    <w:rsid w:val="002D472D"/>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0B6C"/>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3EC6"/>
    <w:rsid w:val="00334DC7"/>
    <w:rsid w:val="003360F1"/>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7D62"/>
    <w:rsid w:val="00360AD0"/>
    <w:rsid w:val="00361E84"/>
    <w:rsid w:val="003624E3"/>
    <w:rsid w:val="0036270B"/>
    <w:rsid w:val="003632DB"/>
    <w:rsid w:val="00365B39"/>
    <w:rsid w:val="00367BA1"/>
    <w:rsid w:val="00370A2F"/>
    <w:rsid w:val="0037374D"/>
    <w:rsid w:val="0037378A"/>
    <w:rsid w:val="00374743"/>
    <w:rsid w:val="00374FE8"/>
    <w:rsid w:val="003763C5"/>
    <w:rsid w:val="00376AEB"/>
    <w:rsid w:val="00376E36"/>
    <w:rsid w:val="00376E7D"/>
    <w:rsid w:val="00377219"/>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0E1"/>
    <w:rsid w:val="003B0DC3"/>
    <w:rsid w:val="003B314E"/>
    <w:rsid w:val="003B43E8"/>
    <w:rsid w:val="003B4637"/>
    <w:rsid w:val="003C1F7B"/>
    <w:rsid w:val="003C232D"/>
    <w:rsid w:val="003C2734"/>
    <w:rsid w:val="003C449E"/>
    <w:rsid w:val="003C56A1"/>
    <w:rsid w:val="003C56C2"/>
    <w:rsid w:val="003C78DB"/>
    <w:rsid w:val="003D0D5B"/>
    <w:rsid w:val="003D2493"/>
    <w:rsid w:val="003D295F"/>
    <w:rsid w:val="003D370B"/>
    <w:rsid w:val="003D3E77"/>
    <w:rsid w:val="003D6EB7"/>
    <w:rsid w:val="003D7C5F"/>
    <w:rsid w:val="003D7E0C"/>
    <w:rsid w:val="003E003E"/>
    <w:rsid w:val="003E2CAF"/>
    <w:rsid w:val="003F128A"/>
    <w:rsid w:val="003F20B1"/>
    <w:rsid w:val="003F3692"/>
    <w:rsid w:val="003F4066"/>
    <w:rsid w:val="003F5240"/>
    <w:rsid w:val="003F5A6F"/>
    <w:rsid w:val="003F6307"/>
    <w:rsid w:val="003F6582"/>
    <w:rsid w:val="003F6BF5"/>
    <w:rsid w:val="00400F15"/>
    <w:rsid w:val="00406813"/>
    <w:rsid w:val="00407B21"/>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5E7A"/>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4F2"/>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0B2A"/>
    <w:rsid w:val="004A2B44"/>
    <w:rsid w:val="004A3DFF"/>
    <w:rsid w:val="004A5105"/>
    <w:rsid w:val="004A68DE"/>
    <w:rsid w:val="004A7EFD"/>
    <w:rsid w:val="004B08D1"/>
    <w:rsid w:val="004B17FE"/>
    <w:rsid w:val="004B3F71"/>
    <w:rsid w:val="004B4908"/>
    <w:rsid w:val="004C09FB"/>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11FC"/>
    <w:rsid w:val="004E3889"/>
    <w:rsid w:val="004E53D7"/>
    <w:rsid w:val="004E541D"/>
    <w:rsid w:val="004E67D1"/>
    <w:rsid w:val="004E6C27"/>
    <w:rsid w:val="004E6CB0"/>
    <w:rsid w:val="004F32A3"/>
    <w:rsid w:val="004F3C7B"/>
    <w:rsid w:val="004F433F"/>
    <w:rsid w:val="004F6D8A"/>
    <w:rsid w:val="004F7358"/>
    <w:rsid w:val="00500A11"/>
    <w:rsid w:val="005018E5"/>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5BD7"/>
    <w:rsid w:val="00536B3B"/>
    <w:rsid w:val="005378AC"/>
    <w:rsid w:val="00540CC9"/>
    <w:rsid w:val="00543536"/>
    <w:rsid w:val="00543D81"/>
    <w:rsid w:val="00543EC5"/>
    <w:rsid w:val="0054402D"/>
    <w:rsid w:val="00544553"/>
    <w:rsid w:val="005456BC"/>
    <w:rsid w:val="00545FC6"/>
    <w:rsid w:val="00545FD5"/>
    <w:rsid w:val="00550716"/>
    <w:rsid w:val="00550D55"/>
    <w:rsid w:val="00551EFA"/>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3"/>
    <w:rsid w:val="005A3217"/>
    <w:rsid w:val="005A32EA"/>
    <w:rsid w:val="005A3A25"/>
    <w:rsid w:val="005A5BC6"/>
    <w:rsid w:val="005A7CB3"/>
    <w:rsid w:val="005B190D"/>
    <w:rsid w:val="005B26CA"/>
    <w:rsid w:val="005B47A5"/>
    <w:rsid w:val="005B5FA6"/>
    <w:rsid w:val="005B6CB2"/>
    <w:rsid w:val="005B6D7C"/>
    <w:rsid w:val="005C3FF7"/>
    <w:rsid w:val="005C444C"/>
    <w:rsid w:val="005C5E3E"/>
    <w:rsid w:val="005D0929"/>
    <w:rsid w:val="005D31D5"/>
    <w:rsid w:val="005D4A5A"/>
    <w:rsid w:val="005D5387"/>
    <w:rsid w:val="005D5E90"/>
    <w:rsid w:val="005E0958"/>
    <w:rsid w:val="005E45A7"/>
    <w:rsid w:val="005E5BE6"/>
    <w:rsid w:val="005F0981"/>
    <w:rsid w:val="005F21A7"/>
    <w:rsid w:val="005F36D9"/>
    <w:rsid w:val="005F3CFA"/>
    <w:rsid w:val="005F41F2"/>
    <w:rsid w:val="005F749E"/>
    <w:rsid w:val="005F77DA"/>
    <w:rsid w:val="00603B3D"/>
    <w:rsid w:val="00607ABB"/>
    <w:rsid w:val="006109EE"/>
    <w:rsid w:val="0061253A"/>
    <w:rsid w:val="00613B70"/>
    <w:rsid w:val="006142C2"/>
    <w:rsid w:val="00615F56"/>
    <w:rsid w:val="006162F5"/>
    <w:rsid w:val="00620AF9"/>
    <w:rsid w:val="00620D5C"/>
    <w:rsid w:val="0062386A"/>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383"/>
    <w:rsid w:val="00647782"/>
    <w:rsid w:val="006522A9"/>
    <w:rsid w:val="006528FD"/>
    <w:rsid w:val="00653925"/>
    <w:rsid w:val="006560F8"/>
    <w:rsid w:val="006565C7"/>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3A92"/>
    <w:rsid w:val="0068569D"/>
    <w:rsid w:val="00686F36"/>
    <w:rsid w:val="00690CB6"/>
    <w:rsid w:val="0069166C"/>
    <w:rsid w:val="00692604"/>
    <w:rsid w:val="0069537C"/>
    <w:rsid w:val="00695471"/>
    <w:rsid w:val="006A000E"/>
    <w:rsid w:val="006A0193"/>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0C1"/>
    <w:rsid w:val="006C412E"/>
    <w:rsid w:val="006C464E"/>
    <w:rsid w:val="006C57C6"/>
    <w:rsid w:val="006C5DE1"/>
    <w:rsid w:val="006D1E8F"/>
    <w:rsid w:val="006D2AAF"/>
    <w:rsid w:val="006D2FC0"/>
    <w:rsid w:val="006D3718"/>
    <w:rsid w:val="006D3E9A"/>
    <w:rsid w:val="006D6BDF"/>
    <w:rsid w:val="006D6C31"/>
    <w:rsid w:val="006D7452"/>
    <w:rsid w:val="006E1B4A"/>
    <w:rsid w:val="006E3365"/>
    <w:rsid w:val="006E3B4B"/>
    <w:rsid w:val="006E4732"/>
    <w:rsid w:val="006E5528"/>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1DCD"/>
    <w:rsid w:val="007035EE"/>
    <w:rsid w:val="007079B4"/>
    <w:rsid w:val="007136A8"/>
    <w:rsid w:val="007136E9"/>
    <w:rsid w:val="00716B60"/>
    <w:rsid w:val="00716BA4"/>
    <w:rsid w:val="00716DDC"/>
    <w:rsid w:val="00717520"/>
    <w:rsid w:val="007201B8"/>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06B"/>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3B6"/>
    <w:rsid w:val="007A2F34"/>
    <w:rsid w:val="007A48BC"/>
    <w:rsid w:val="007A516C"/>
    <w:rsid w:val="007A5279"/>
    <w:rsid w:val="007A56EA"/>
    <w:rsid w:val="007A5A5F"/>
    <w:rsid w:val="007A62C2"/>
    <w:rsid w:val="007A64A2"/>
    <w:rsid w:val="007A6DB9"/>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04F6"/>
    <w:rsid w:val="007D18D0"/>
    <w:rsid w:val="007D2CF7"/>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22E59"/>
    <w:rsid w:val="00825DE3"/>
    <w:rsid w:val="008263A3"/>
    <w:rsid w:val="00826942"/>
    <w:rsid w:val="00826DED"/>
    <w:rsid w:val="0083038B"/>
    <w:rsid w:val="008356D0"/>
    <w:rsid w:val="00835CBB"/>
    <w:rsid w:val="00840729"/>
    <w:rsid w:val="00843213"/>
    <w:rsid w:val="00843431"/>
    <w:rsid w:val="00844223"/>
    <w:rsid w:val="00844BF6"/>
    <w:rsid w:val="00847DAD"/>
    <w:rsid w:val="00847F0A"/>
    <w:rsid w:val="00851C91"/>
    <w:rsid w:val="00851D0F"/>
    <w:rsid w:val="00853548"/>
    <w:rsid w:val="0085497B"/>
    <w:rsid w:val="008555D8"/>
    <w:rsid w:val="00856771"/>
    <w:rsid w:val="00857F59"/>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4AC1"/>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5E28"/>
    <w:rsid w:val="008B2250"/>
    <w:rsid w:val="008B3538"/>
    <w:rsid w:val="008B3590"/>
    <w:rsid w:val="008B6071"/>
    <w:rsid w:val="008B71C4"/>
    <w:rsid w:val="008C09F5"/>
    <w:rsid w:val="008C1716"/>
    <w:rsid w:val="008C2752"/>
    <w:rsid w:val="008C324A"/>
    <w:rsid w:val="008C4853"/>
    <w:rsid w:val="008C65B3"/>
    <w:rsid w:val="008C6E32"/>
    <w:rsid w:val="008C7328"/>
    <w:rsid w:val="008D19E0"/>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5DC2"/>
    <w:rsid w:val="0091625F"/>
    <w:rsid w:val="0091690D"/>
    <w:rsid w:val="00917E3C"/>
    <w:rsid w:val="00920FF3"/>
    <w:rsid w:val="00921B97"/>
    <w:rsid w:val="00922B2D"/>
    <w:rsid w:val="00922D73"/>
    <w:rsid w:val="009263AA"/>
    <w:rsid w:val="009312A7"/>
    <w:rsid w:val="0093226D"/>
    <w:rsid w:val="009352F4"/>
    <w:rsid w:val="00935BD5"/>
    <w:rsid w:val="00936639"/>
    <w:rsid w:val="00936A7E"/>
    <w:rsid w:val="00937934"/>
    <w:rsid w:val="0094023C"/>
    <w:rsid w:val="00940EDD"/>
    <w:rsid w:val="009417B7"/>
    <w:rsid w:val="00942578"/>
    <w:rsid w:val="00943A9E"/>
    <w:rsid w:val="00945314"/>
    <w:rsid w:val="009463C4"/>
    <w:rsid w:val="0094669C"/>
    <w:rsid w:val="00947389"/>
    <w:rsid w:val="00947948"/>
    <w:rsid w:val="00947D7E"/>
    <w:rsid w:val="0095061F"/>
    <w:rsid w:val="00950968"/>
    <w:rsid w:val="0095190B"/>
    <w:rsid w:val="00951B6A"/>
    <w:rsid w:val="00952A8D"/>
    <w:rsid w:val="00952C1F"/>
    <w:rsid w:val="00953ED9"/>
    <w:rsid w:val="00956A6A"/>
    <w:rsid w:val="00957448"/>
    <w:rsid w:val="00961E62"/>
    <w:rsid w:val="009640A1"/>
    <w:rsid w:val="00964B44"/>
    <w:rsid w:val="00967CF6"/>
    <w:rsid w:val="0097490A"/>
    <w:rsid w:val="00974B45"/>
    <w:rsid w:val="00974D25"/>
    <w:rsid w:val="00975A2B"/>
    <w:rsid w:val="009774A0"/>
    <w:rsid w:val="00977C62"/>
    <w:rsid w:val="00977EA9"/>
    <w:rsid w:val="00977EC0"/>
    <w:rsid w:val="00980492"/>
    <w:rsid w:val="00980836"/>
    <w:rsid w:val="00980AC7"/>
    <w:rsid w:val="00980C48"/>
    <w:rsid w:val="00980DF7"/>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97AA4"/>
    <w:rsid w:val="009A0B65"/>
    <w:rsid w:val="009A185F"/>
    <w:rsid w:val="009A191E"/>
    <w:rsid w:val="009A4960"/>
    <w:rsid w:val="009A4F90"/>
    <w:rsid w:val="009A5490"/>
    <w:rsid w:val="009A584C"/>
    <w:rsid w:val="009A670A"/>
    <w:rsid w:val="009A7E9A"/>
    <w:rsid w:val="009B0388"/>
    <w:rsid w:val="009B16F6"/>
    <w:rsid w:val="009B19DC"/>
    <w:rsid w:val="009B2347"/>
    <w:rsid w:val="009B3A15"/>
    <w:rsid w:val="009B4E16"/>
    <w:rsid w:val="009B6AAD"/>
    <w:rsid w:val="009C06A1"/>
    <w:rsid w:val="009C0CA3"/>
    <w:rsid w:val="009C0EDC"/>
    <w:rsid w:val="009C0F7A"/>
    <w:rsid w:val="009C27E5"/>
    <w:rsid w:val="009C31D2"/>
    <w:rsid w:val="009C53B7"/>
    <w:rsid w:val="009C5B0E"/>
    <w:rsid w:val="009C631A"/>
    <w:rsid w:val="009C7E98"/>
    <w:rsid w:val="009D1BCC"/>
    <w:rsid w:val="009D3298"/>
    <w:rsid w:val="009D3EC5"/>
    <w:rsid w:val="009D436F"/>
    <w:rsid w:val="009D4D12"/>
    <w:rsid w:val="009D5E4D"/>
    <w:rsid w:val="009D64F0"/>
    <w:rsid w:val="009E08AE"/>
    <w:rsid w:val="009E2352"/>
    <w:rsid w:val="009E30F7"/>
    <w:rsid w:val="009E3348"/>
    <w:rsid w:val="009E388A"/>
    <w:rsid w:val="009E5E9F"/>
    <w:rsid w:val="009E6F3B"/>
    <w:rsid w:val="009E7189"/>
    <w:rsid w:val="009F0AAD"/>
    <w:rsid w:val="009F1232"/>
    <w:rsid w:val="009F1620"/>
    <w:rsid w:val="009F1D9C"/>
    <w:rsid w:val="009F26E2"/>
    <w:rsid w:val="009F2C0A"/>
    <w:rsid w:val="009F361D"/>
    <w:rsid w:val="009F374E"/>
    <w:rsid w:val="009F46EC"/>
    <w:rsid w:val="009F6014"/>
    <w:rsid w:val="009F7667"/>
    <w:rsid w:val="009F7815"/>
    <w:rsid w:val="009F7BB8"/>
    <w:rsid w:val="00A0068D"/>
    <w:rsid w:val="00A02749"/>
    <w:rsid w:val="00A05676"/>
    <w:rsid w:val="00A056EB"/>
    <w:rsid w:val="00A067D6"/>
    <w:rsid w:val="00A077D8"/>
    <w:rsid w:val="00A12710"/>
    <w:rsid w:val="00A1285B"/>
    <w:rsid w:val="00A12DEF"/>
    <w:rsid w:val="00A130E6"/>
    <w:rsid w:val="00A1335E"/>
    <w:rsid w:val="00A14734"/>
    <w:rsid w:val="00A1476D"/>
    <w:rsid w:val="00A16477"/>
    <w:rsid w:val="00A17C8A"/>
    <w:rsid w:val="00A2007C"/>
    <w:rsid w:val="00A21CB4"/>
    <w:rsid w:val="00A22A47"/>
    <w:rsid w:val="00A2570A"/>
    <w:rsid w:val="00A2637B"/>
    <w:rsid w:val="00A2652A"/>
    <w:rsid w:val="00A26575"/>
    <w:rsid w:val="00A26990"/>
    <w:rsid w:val="00A26C53"/>
    <w:rsid w:val="00A270C4"/>
    <w:rsid w:val="00A27447"/>
    <w:rsid w:val="00A316B3"/>
    <w:rsid w:val="00A318C4"/>
    <w:rsid w:val="00A31EFD"/>
    <w:rsid w:val="00A32A67"/>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637"/>
    <w:rsid w:val="00A545D1"/>
    <w:rsid w:val="00A55FF3"/>
    <w:rsid w:val="00A5611F"/>
    <w:rsid w:val="00A56913"/>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E5A"/>
    <w:rsid w:val="00A96641"/>
    <w:rsid w:val="00A97553"/>
    <w:rsid w:val="00A97F6B"/>
    <w:rsid w:val="00AA04B6"/>
    <w:rsid w:val="00AA18B2"/>
    <w:rsid w:val="00AA192A"/>
    <w:rsid w:val="00AA25A4"/>
    <w:rsid w:val="00AA5EF4"/>
    <w:rsid w:val="00AA7833"/>
    <w:rsid w:val="00AB3687"/>
    <w:rsid w:val="00AB3AB2"/>
    <w:rsid w:val="00AB532F"/>
    <w:rsid w:val="00AB60B2"/>
    <w:rsid w:val="00AB6C89"/>
    <w:rsid w:val="00AB6E9B"/>
    <w:rsid w:val="00AC00B6"/>
    <w:rsid w:val="00AC0872"/>
    <w:rsid w:val="00AC14AD"/>
    <w:rsid w:val="00AC3875"/>
    <w:rsid w:val="00AC472C"/>
    <w:rsid w:val="00AC5E3B"/>
    <w:rsid w:val="00AC7369"/>
    <w:rsid w:val="00AD13BF"/>
    <w:rsid w:val="00AD15A2"/>
    <w:rsid w:val="00AD1CB3"/>
    <w:rsid w:val="00AD3E3F"/>
    <w:rsid w:val="00AD3F06"/>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07DC4"/>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95B"/>
    <w:rsid w:val="00B60F44"/>
    <w:rsid w:val="00B614B1"/>
    <w:rsid w:val="00B627C6"/>
    <w:rsid w:val="00B642DB"/>
    <w:rsid w:val="00B652BE"/>
    <w:rsid w:val="00B661AB"/>
    <w:rsid w:val="00B7111D"/>
    <w:rsid w:val="00B72060"/>
    <w:rsid w:val="00B72BBE"/>
    <w:rsid w:val="00B72F01"/>
    <w:rsid w:val="00B768AC"/>
    <w:rsid w:val="00B7776A"/>
    <w:rsid w:val="00B80276"/>
    <w:rsid w:val="00B81C59"/>
    <w:rsid w:val="00B825A2"/>
    <w:rsid w:val="00B83BB2"/>
    <w:rsid w:val="00B84B5D"/>
    <w:rsid w:val="00B907E7"/>
    <w:rsid w:val="00B9119B"/>
    <w:rsid w:val="00B931C4"/>
    <w:rsid w:val="00B93562"/>
    <w:rsid w:val="00BA128B"/>
    <w:rsid w:val="00BA2A35"/>
    <w:rsid w:val="00BA4154"/>
    <w:rsid w:val="00BA538B"/>
    <w:rsid w:val="00BB095D"/>
    <w:rsid w:val="00BB0D36"/>
    <w:rsid w:val="00BB1115"/>
    <w:rsid w:val="00BB1A49"/>
    <w:rsid w:val="00BB1FFE"/>
    <w:rsid w:val="00BB3635"/>
    <w:rsid w:val="00BB4EB7"/>
    <w:rsid w:val="00BB50F8"/>
    <w:rsid w:val="00BB6895"/>
    <w:rsid w:val="00BC2EB6"/>
    <w:rsid w:val="00BC3015"/>
    <w:rsid w:val="00BC37FF"/>
    <w:rsid w:val="00BC384C"/>
    <w:rsid w:val="00BD0588"/>
    <w:rsid w:val="00BD2B21"/>
    <w:rsid w:val="00BD4E44"/>
    <w:rsid w:val="00BD5127"/>
    <w:rsid w:val="00BD5C35"/>
    <w:rsid w:val="00BD7BE9"/>
    <w:rsid w:val="00BE070B"/>
    <w:rsid w:val="00BE151C"/>
    <w:rsid w:val="00BE28E7"/>
    <w:rsid w:val="00BE49C3"/>
    <w:rsid w:val="00BE5412"/>
    <w:rsid w:val="00BE5D0F"/>
    <w:rsid w:val="00BE5D71"/>
    <w:rsid w:val="00BE6695"/>
    <w:rsid w:val="00BE77F8"/>
    <w:rsid w:val="00BE7BDF"/>
    <w:rsid w:val="00BF193A"/>
    <w:rsid w:val="00BF3F2F"/>
    <w:rsid w:val="00BF533F"/>
    <w:rsid w:val="00BF637D"/>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2AFF"/>
    <w:rsid w:val="00C23127"/>
    <w:rsid w:val="00C233AD"/>
    <w:rsid w:val="00C253E7"/>
    <w:rsid w:val="00C3146A"/>
    <w:rsid w:val="00C3150C"/>
    <w:rsid w:val="00C32878"/>
    <w:rsid w:val="00C32D35"/>
    <w:rsid w:val="00C336D2"/>
    <w:rsid w:val="00C34076"/>
    <w:rsid w:val="00C3584D"/>
    <w:rsid w:val="00C37768"/>
    <w:rsid w:val="00C40FFB"/>
    <w:rsid w:val="00C41FAD"/>
    <w:rsid w:val="00C42BAD"/>
    <w:rsid w:val="00C43466"/>
    <w:rsid w:val="00C436A2"/>
    <w:rsid w:val="00C439B7"/>
    <w:rsid w:val="00C44B31"/>
    <w:rsid w:val="00C453F8"/>
    <w:rsid w:val="00C45CE3"/>
    <w:rsid w:val="00C46C79"/>
    <w:rsid w:val="00C50898"/>
    <w:rsid w:val="00C508E6"/>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2E7"/>
    <w:rsid w:val="00C705C2"/>
    <w:rsid w:val="00C71206"/>
    <w:rsid w:val="00C715A2"/>
    <w:rsid w:val="00C72E21"/>
    <w:rsid w:val="00C732AE"/>
    <w:rsid w:val="00C741B9"/>
    <w:rsid w:val="00C7454D"/>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C4A"/>
    <w:rsid w:val="00C87D61"/>
    <w:rsid w:val="00C87F0B"/>
    <w:rsid w:val="00C9011D"/>
    <w:rsid w:val="00C91110"/>
    <w:rsid w:val="00C91126"/>
    <w:rsid w:val="00C958C6"/>
    <w:rsid w:val="00C97105"/>
    <w:rsid w:val="00C973C3"/>
    <w:rsid w:val="00CA160B"/>
    <w:rsid w:val="00CA3AE8"/>
    <w:rsid w:val="00CA3CA6"/>
    <w:rsid w:val="00CA5960"/>
    <w:rsid w:val="00CA777C"/>
    <w:rsid w:val="00CB02ED"/>
    <w:rsid w:val="00CB0BF7"/>
    <w:rsid w:val="00CB21C2"/>
    <w:rsid w:val="00CB28E8"/>
    <w:rsid w:val="00CB3034"/>
    <w:rsid w:val="00CB3304"/>
    <w:rsid w:val="00CB4BE8"/>
    <w:rsid w:val="00CB4C62"/>
    <w:rsid w:val="00CB546A"/>
    <w:rsid w:val="00CB5CB7"/>
    <w:rsid w:val="00CB6C42"/>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0913"/>
    <w:rsid w:val="00CF314D"/>
    <w:rsid w:val="00CF33A5"/>
    <w:rsid w:val="00CF3B06"/>
    <w:rsid w:val="00CF4BB4"/>
    <w:rsid w:val="00CF4C5C"/>
    <w:rsid w:val="00CF5610"/>
    <w:rsid w:val="00CF6FA8"/>
    <w:rsid w:val="00CF7EA5"/>
    <w:rsid w:val="00D00440"/>
    <w:rsid w:val="00D020F5"/>
    <w:rsid w:val="00D02E1F"/>
    <w:rsid w:val="00D04068"/>
    <w:rsid w:val="00D0669E"/>
    <w:rsid w:val="00D067D8"/>
    <w:rsid w:val="00D07B8E"/>
    <w:rsid w:val="00D10FA2"/>
    <w:rsid w:val="00D14926"/>
    <w:rsid w:val="00D2033A"/>
    <w:rsid w:val="00D203CB"/>
    <w:rsid w:val="00D221D3"/>
    <w:rsid w:val="00D23EF5"/>
    <w:rsid w:val="00D2531A"/>
    <w:rsid w:val="00D25C53"/>
    <w:rsid w:val="00D2634F"/>
    <w:rsid w:val="00D2695D"/>
    <w:rsid w:val="00D26C99"/>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491E"/>
    <w:rsid w:val="00D5542A"/>
    <w:rsid w:val="00D5673A"/>
    <w:rsid w:val="00D64011"/>
    <w:rsid w:val="00D64D08"/>
    <w:rsid w:val="00D64EDD"/>
    <w:rsid w:val="00D64F3E"/>
    <w:rsid w:val="00D65557"/>
    <w:rsid w:val="00D728C9"/>
    <w:rsid w:val="00D731E1"/>
    <w:rsid w:val="00D73C5C"/>
    <w:rsid w:val="00D73F6E"/>
    <w:rsid w:val="00D749F5"/>
    <w:rsid w:val="00D758AD"/>
    <w:rsid w:val="00D75AC3"/>
    <w:rsid w:val="00D7646C"/>
    <w:rsid w:val="00D76C07"/>
    <w:rsid w:val="00D80798"/>
    <w:rsid w:val="00D827FB"/>
    <w:rsid w:val="00D8547E"/>
    <w:rsid w:val="00D85650"/>
    <w:rsid w:val="00D8669F"/>
    <w:rsid w:val="00D86783"/>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7443"/>
    <w:rsid w:val="00DB75D9"/>
    <w:rsid w:val="00DC15E2"/>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3178"/>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3AF"/>
    <w:rsid w:val="00E03A55"/>
    <w:rsid w:val="00E06073"/>
    <w:rsid w:val="00E0624A"/>
    <w:rsid w:val="00E1034A"/>
    <w:rsid w:val="00E1181B"/>
    <w:rsid w:val="00E166C2"/>
    <w:rsid w:val="00E1766B"/>
    <w:rsid w:val="00E17C54"/>
    <w:rsid w:val="00E17F73"/>
    <w:rsid w:val="00E20C22"/>
    <w:rsid w:val="00E20E2F"/>
    <w:rsid w:val="00E21687"/>
    <w:rsid w:val="00E21CB2"/>
    <w:rsid w:val="00E2218C"/>
    <w:rsid w:val="00E226DD"/>
    <w:rsid w:val="00E233B9"/>
    <w:rsid w:val="00E237E4"/>
    <w:rsid w:val="00E24632"/>
    <w:rsid w:val="00E25C02"/>
    <w:rsid w:val="00E25DEB"/>
    <w:rsid w:val="00E26B1F"/>
    <w:rsid w:val="00E26EE1"/>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45833"/>
    <w:rsid w:val="00E50EBD"/>
    <w:rsid w:val="00E5290E"/>
    <w:rsid w:val="00E53618"/>
    <w:rsid w:val="00E545C7"/>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873"/>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3897"/>
    <w:rsid w:val="00E95DB4"/>
    <w:rsid w:val="00E960DB"/>
    <w:rsid w:val="00E97295"/>
    <w:rsid w:val="00EA18C4"/>
    <w:rsid w:val="00EA1C8F"/>
    <w:rsid w:val="00EA2A36"/>
    <w:rsid w:val="00EA2E7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6636"/>
    <w:rsid w:val="00ED79A5"/>
    <w:rsid w:val="00EE0820"/>
    <w:rsid w:val="00EE0CE2"/>
    <w:rsid w:val="00EE2B73"/>
    <w:rsid w:val="00EE4873"/>
    <w:rsid w:val="00EE4B68"/>
    <w:rsid w:val="00EE618D"/>
    <w:rsid w:val="00EE6EE8"/>
    <w:rsid w:val="00EE73A7"/>
    <w:rsid w:val="00EF0143"/>
    <w:rsid w:val="00EF1051"/>
    <w:rsid w:val="00EF10BC"/>
    <w:rsid w:val="00EF2B25"/>
    <w:rsid w:val="00EF62F7"/>
    <w:rsid w:val="00F00DC8"/>
    <w:rsid w:val="00F04CBE"/>
    <w:rsid w:val="00F07A20"/>
    <w:rsid w:val="00F1398C"/>
    <w:rsid w:val="00F15C5B"/>
    <w:rsid w:val="00F16EB3"/>
    <w:rsid w:val="00F175B4"/>
    <w:rsid w:val="00F17BFA"/>
    <w:rsid w:val="00F17EBA"/>
    <w:rsid w:val="00F2120B"/>
    <w:rsid w:val="00F21E85"/>
    <w:rsid w:val="00F2454C"/>
    <w:rsid w:val="00F2494C"/>
    <w:rsid w:val="00F24A56"/>
    <w:rsid w:val="00F24ADE"/>
    <w:rsid w:val="00F24EC7"/>
    <w:rsid w:val="00F25E4D"/>
    <w:rsid w:val="00F3013A"/>
    <w:rsid w:val="00F34150"/>
    <w:rsid w:val="00F4221E"/>
    <w:rsid w:val="00F43F7A"/>
    <w:rsid w:val="00F43F9B"/>
    <w:rsid w:val="00F44AF2"/>
    <w:rsid w:val="00F44D7E"/>
    <w:rsid w:val="00F44E76"/>
    <w:rsid w:val="00F4573F"/>
    <w:rsid w:val="00F51BC3"/>
    <w:rsid w:val="00F5499B"/>
    <w:rsid w:val="00F55149"/>
    <w:rsid w:val="00F55321"/>
    <w:rsid w:val="00F55514"/>
    <w:rsid w:val="00F5583D"/>
    <w:rsid w:val="00F56592"/>
    <w:rsid w:val="00F60ADD"/>
    <w:rsid w:val="00F6102D"/>
    <w:rsid w:val="00F6174B"/>
    <w:rsid w:val="00F62DEC"/>
    <w:rsid w:val="00F63D2F"/>
    <w:rsid w:val="00F651EE"/>
    <w:rsid w:val="00F668AE"/>
    <w:rsid w:val="00F7008E"/>
    <w:rsid w:val="00F709C9"/>
    <w:rsid w:val="00F73253"/>
    <w:rsid w:val="00F7501B"/>
    <w:rsid w:val="00F76910"/>
    <w:rsid w:val="00F76AC6"/>
    <w:rsid w:val="00F76D57"/>
    <w:rsid w:val="00F80549"/>
    <w:rsid w:val="00F80F11"/>
    <w:rsid w:val="00F8107F"/>
    <w:rsid w:val="00F813AA"/>
    <w:rsid w:val="00F82364"/>
    <w:rsid w:val="00F83F52"/>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04F4"/>
    <w:rsid w:val="00FB0DB5"/>
    <w:rsid w:val="00FB1806"/>
    <w:rsid w:val="00FB2D51"/>
    <w:rsid w:val="00FB3000"/>
    <w:rsid w:val="00FB5B0B"/>
    <w:rsid w:val="00FB62C0"/>
    <w:rsid w:val="00FC0274"/>
    <w:rsid w:val="00FC152A"/>
    <w:rsid w:val="00FC1B02"/>
    <w:rsid w:val="00FC1F96"/>
    <w:rsid w:val="00FC5146"/>
    <w:rsid w:val="00FC6338"/>
    <w:rsid w:val="00FC69EA"/>
    <w:rsid w:val="00FC73C2"/>
    <w:rsid w:val="00FD0982"/>
    <w:rsid w:val="00FD2132"/>
    <w:rsid w:val="00FD2B37"/>
    <w:rsid w:val="00FD3051"/>
    <w:rsid w:val="00FD4474"/>
    <w:rsid w:val="00FD534A"/>
    <w:rsid w:val="00FD6872"/>
    <w:rsid w:val="00FE0699"/>
    <w:rsid w:val="00FE1087"/>
    <w:rsid w:val="00FE2363"/>
    <w:rsid w:val="00FE2B2E"/>
    <w:rsid w:val="00FE2D09"/>
    <w:rsid w:val="00FE4DBF"/>
    <w:rsid w:val="00FE4F0B"/>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A9D6D3"/>
  <w15:chartTrackingRefBased/>
  <w15:docId w15:val="{1DB4C421-CD78-42EF-86D8-FD41F652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F3692"/>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uiPriority w:val="99"/>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semiHidden/>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2"/>
    <w:rsid w:val="00DE3178"/>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2"/>
    <w:rsid w:val="004724F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968239204">
      <w:bodyDiv w:val="1"/>
      <w:marLeft w:val="0"/>
      <w:marRight w:val="0"/>
      <w:marTop w:val="0"/>
      <w:marBottom w:val="0"/>
      <w:divBdr>
        <w:top w:val="none" w:sz="0" w:space="0" w:color="auto"/>
        <w:left w:val="none" w:sz="0" w:space="0" w:color="auto"/>
        <w:bottom w:val="none" w:sz="0" w:space="0" w:color="auto"/>
        <w:right w:val="none" w:sz="0" w:space="0" w:color="auto"/>
      </w:divBdr>
    </w:div>
    <w:div w:id="1681619035">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E1A8C5883CE946E601A407E1744A9B0EC6CBE24B072B77D1E76F2823DBBFB2221C96E41618B6DB9A9D3BD5209AE6AED7ECD796B8BE730FC51g7I" TargetMode="External"/><Relationship Id="rId18" Type="http://schemas.openxmlformats.org/officeDocument/2006/relationships/hyperlink" Target="consultantplus://offline/ref=7E1A8C5883CE946E601A407E1744A9B0EC6CBE24B072B77D1E76F2823DBBFB2221C96E41618B6DB0A3D3BD5209AE6AED7ECD796B8BE730FC51g7I" TargetMode="External"/><Relationship Id="rId26" Type="http://schemas.openxmlformats.org/officeDocument/2006/relationships/image" Target="media/image7.emf"/><Relationship Id="rId39" Type="http://schemas.openxmlformats.org/officeDocument/2006/relationships/image" Target="media/image18.emf"/><Relationship Id="rId21" Type="http://schemas.openxmlformats.org/officeDocument/2006/relationships/image" Target="media/image4.wmf"/><Relationship Id="rId34" Type="http://schemas.openxmlformats.org/officeDocument/2006/relationships/image" Target="media/image15.emf"/><Relationship Id="rId42" Type="http://schemas.openxmlformats.org/officeDocument/2006/relationships/image" Target="media/image21.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E1A8C5883CE946E601A407E1744A9B0EC6CBE24B072B77D1E76F2823DBBFB2221C96E41618B6DB9A6D3BD5209AE6AED7ECD796B8BE730FC51g7I" TargetMode="External"/><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E1A8C5883CE946E601A407E1744A9B0EC6CBE24B072B77D1E76F2823DBBFB2221C96E41618B6DBAA9D3BD5209AE6AED7ECD796B8BE730FC51g7I" TargetMode="External"/><Relationship Id="rId24" Type="http://schemas.openxmlformats.org/officeDocument/2006/relationships/image" Target="media/image5.emf"/><Relationship Id="rId32" Type="http://schemas.openxmlformats.org/officeDocument/2006/relationships/image" Target="media/image13.emf"/><Relationship Id="rId37" Type="http://schemas.openxmlformats.org/officeDocument/2006/relationships/header" Target="header3.xml"/><Relationship Id="rId40" Type="http://schemas.openxmlformats.org/officeDocument/2006/relationships/image" Target="media/image19.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consultantplus://offline/ref=0BFA933EA36D3EB52FDDFC4208990B8DC3E703D27C14DB817D1FAF97F67F0EE37F60A4815E4AF73FC74BBC14E39EFDB91CBC1812C4236315L101I" TargetMode="External"/><Relationship Id="rId28" Type="http://schemas.openxmlformats.org/officeDocument/2006/relationships/image" Target="media/image9.emf"/><Relationship Id="rId36" Type="http://schemas.openxmlformats.org/officeDocument/2006/relationships/image" Target="media/image17.emf"/><Relationship Id="rId10" Type="http://schemas.openxmlformats.org/officeDocument/2006/relationships/image" Target="media/image1.wmf"/><Relationship Id="rId19" Type="http://schemas.openxmlformats.org/officeDocument/2006/relationships/hyperlink" Target="consultantplus://offline/ref=7E1A8C5883CE946E601A407E1744A9B0EC6CBE24B072B77D1E76F2823DBBFB2221C96E41618B6FBCA3D3BD5209AE6AED7ECD796B8BE730FC51g7I" TargetMode="External"/><Relationship Id="rId31" Type="http://schemas.openxmlformats.org/officeDocument/2006/relationships/image" Target="media/image12.emf"/><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7E1A8C5883CE946E601A407E1744A9B0EC6CBE24B072B77D1E76F2823DBBFB2221C96E41618B6DB0A3D3BD5209AE6AED7ECD796B8BE730FC51g7I" TargetMode="External"/><Relationship Id="rId22" Type="http://schemas.openxmlformats.org/officeDocument/2006/relationships/hyperlink" Target="consultantplus://offline/ref=0BFA933EA36D3EB52FDDFC4208990B8DC3E703D27C14DB817D1FAF97F67F0EE37F60A4815E4AF73FC84BBC14E39EFDB91CBC1812C4236315L101I" TargetMode="External"/><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6.emf"/><Relationship Id="rId43"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consultantplus://offline/ref=7E1A8C5883CE946E601A407E1744A9B0EC6CBE24B072B77D1E76F2823DBBFB2221C96E41618B6DB9A6D3BD5209AE6AED7ECD796B8BE730FC51g7I" TargetMode="External"/><Relationship Id="rId17" Type="http://schemas.openxmlformats.org/officeDocument/2006/relationships/hyperlink" Target="consultantplus://offline/ref=7E1A8C5883CE946E601A407E1744A9B0EC6CBE24B072B77D1E76F2823DBBFB2221C96E41618B6DB9A9D3BD5209AE6AED7ECD796B8BE730FC51g7I" TargetMode="External"/><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footer" Target="footer1.xml"/><Relationship Id="rId46" Type="http://schemas.openxmlformats.org/officeDocument/2006/relationships/theme" Target="theme/theme1.xml"/><Relationship Id="rId20" Type="http://schemas.openxmlformats.org/officeDocument/2006/relationships/image" Target="media/image3.wmf"/><Relationship Id="rId41" Type="http://schemas.openxmlformats.org/officeDocument/2006/relationships/image" Target="media/image2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27814</TotalTime>
  <Pages>31</Pages>
  <Words>5450</Words>
  <Characters>31070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РицбергЕВ</cp:lastModifiedBy>
  <cp:revision>24</cp:revision>
  <cp:lastPrinted>2025-10-29T05:43:00Z</cp:lastPrinted>
  <dcterms:created xsi:type="dcterms:W3CDTF">2024-01-29T04:00:00Z</dcterms:created>
  <dcterms:modified xsi:type="dcterms:W3CDTF">2025-10-31T08:28:00Z</dcterms:modified>
</cp:coreProperties>
</file>