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49D5" w14:textId="77777777" w:rsidR="003D7E0C" w:rsidRDefault="003D7E0C" w:rsidP="00377219">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32BDD94F" w:rsidR="003D7E0C" w:rsidRPr="004724F2" w:rsidRDefault="00DE3178" w:rsidP="003D7E0C">
      <w:pPr>
        <w:widowControl w:val="0"/>
        <w:tabs>
          <w:tab w:val="left" w:pos="9072"/>
        </w:tabs>
        <w:ind w:left="142" w:hanging="142"/>
        <w:rPr>
          <w:sz w:val="28"/>
          <w:szCs w:val="22"/>
        </w:rPr>
      </w:pPr>
      <w:r>
        <w:rPr>
          <w:sz w:val="28"/>
          <w:szCs w:val="22"/>
        </w:rPr>
        <w:t>2</w:t>
      </w:r>
      <w:r w:rsidR="004724F2">
        <w:rPr>
          <w:sz w:val="28"/>
          <w:szCs w:val="22"/>
        </w:rPr>
        <w:t>8</w:t>
      </w:r>
      <w:r>
        <w:rPr>
          <w:sz w:val="28"/>
          <w:szCs w:val="22"/>
        </w:rPr>
        <w:t>.10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4724F2">
        <w:rPr>
          <w:sz w:val="28"/>
          <w:szCs w:val="22"/>
        </w:rPr>
        <w:t>80</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06" w:type="dxa"/>
        <w:jc w:val="center"/>
        <w:tblLook w:val="04A0" w:firstRow="1" w:lastRow="0" w:firstColumn="1" w:lastColumn="0" w:noHBand="0" w:noVBand="1"/>
      </w:tblPr>
      <w:tblGrid>
        <w:gridCol w:w="7590"/>
        <w:gridCol w:w="356"/>
        <w:gridCol w:w="2260"/>
      </w:tblGrid>
      <w:tr w:rsidR="003D7E0C" w:rsidRPr="004D1EF5" w14:paraId="3BDC5381" w14:textId="77777777" w:rsidTr="00ED6636">
        <w:trPr>
          <w:trHeight w:val="327"/>
          <w:jc w:val="center"/>
        </w:trPr>
        <w:tc>
          <w:tcPr>
            <w:tcW w:w="7590"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260"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ED6636">
        <w:trPr>
          <w:trHeight w:val="327"/>
          <w:jc w:val="center"/>
        </w:trPr>
        <w:tc>
          <w:tcPr>
            <w:tcW w:w="7590"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260"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ED6636">
        <w:trPr>
          <w:trHeight w:val="227"/>
          <w:jc w:val="center"/>
        </w:trPr>
        <w:tc>
          <w:tcPr>
            <w:tcW w:w="7590"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260"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ED6636">
        <w:trPr>
          <w:trHeight w:val="227"/>
          <w:jc w:val="center"/>
        </w:trPr>
        <w:tc>
          <w:tcPr>
            <w:tcW w:w="7590" w:type="dxa"/>
          </w:tcPr>
          <w:p w14:paraId="224338A5" w14:textId="502CCEB6" w:rsidR="003D7E0C" w:rsidRPr="004D1EF5" w:rsidRDefault="0002483B" w:rsidP="00E26EE1">
            <w:pPr>
              <w:widowControl w:val="0"/>
              <w:tabs>
                <w:tab w:val="left" w:pos="9072"/>
              </w:tabs>
              <w:ind w:right="-63"/>
              <w:jc w:val="both"/>
              <w:rPr>
                <w:sz w:val="28"/>
                <w:szCs w:val="28"/>
              </w:rPr>
            </w:pPr>
            <w:r>
              <w:rPr>
                <w:sz w:val="28"/>
                <w:szCs w:val="28"/>
              </w:rPr>
              <w:t>Главный</w:t>
            </w:r>
            <w:r w:rsidR="00DE3178">
              <w:rPr>
                <w:sz w:val="28"/>
                <w:szCs w:val="28"/>
              </w:rPr>
              <w:t xml:space="preserve">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260" w:type="dxa"/>
          </w:tcPr>
          <w:p w14:paraId="54EE4C72" w14:textId="0EC605BE" w:rsidR="003D7E0C" w:rsidRPr="00F76D57" w:rsidRDefault="00DE3178">
            <w:pPr>
              <w:widowControl w:val="0"/>
              <w:tabs>
                <w:tab w:val="left" w:pos="9072"/>
              </w:tabs>
              <w:rPr>
                <w:sz w:val="28"/>
                <w:szCs w:val="28"/>
              </w:rPr>
            </w:pPr>
            <w:r>
              <w:rPr>
                <w:sz w:val="28"/>
                <w:szCs w:val="28"/>
              </w:rPr>
              <w:t>Саф</w:t>
            </w:r>
            <w:r w:rsidR="00964B44">
              <w:rPr>
                <w:sz w:val="28"/>
                <w:szCs w:val="28"/>
              </w:rPr>
              <w:t>ина</w:t>
            </w:r>
            <w:r>
              <w:rPr>
                <w:sz w:val="28"/>
                <w:szCs w:val="28"/>
              </w:rPr>
              <w:t xml:space="preserve"> Т.А</w:t>
            </w:r>
            <w:r w:rsidR="00F76D57">
              <w:rPr>
                <w:sz w:val="28"/>
                <w:szCs w:val="28"/>
              </w:rPr>
              <w:t>.</w:t>
            </w:r>
          </w:p>
        </w:tc>
      </w:tr>
      <w:tr w:rsidR="003D7E0C" w:rsidRPr="004D1EF5" w14:paraId="275EA9B9" w14:textId="77777777" w:rsidTr="00ED6636">
        <w:trPr>
          <w:trHeight w:val="519"/>
          <w:jc w:val="center"/>
        </w:trPr>
        <w:tc>
          <w:tcPr>
            <w:tcW w:w="7590"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260"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ED6636">
        <w:trPr>
          <w:trHeight w:val="519"/>
          <w:jc w:val="center"/>
        </w:trPr>
        <w:tc>
          <w:tcPr>
            <w:tcW w:w="7590"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356"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260"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ED6636">
        <w:trPr>
          <w:trHeight w:val="529"/>
          <w:jc w:val="center"/>
        </w:trPr>
        <w:tc>
          <w:tcPr>
            <w:tcW w:w="7590"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260" w:type="dxa"/>
          </w:tcPr>
          <w:p w14:paraId="155965C2" w14:textId="401E7AEA" w:rsidR="00BD5127" w:rsidRPr="004D1EF5" w:rsidRDefault="00BD5127" w:rsidP="00BD5127">
            <w:pPr>
              <w:widowControl w:val="0"/>
              <w:tabs>
                <w:tab w:val="left" w:pos="9072"/>
              </w:tabs>
              <w:rPr>
                <w:bCs/>
                <w:sz w:val="28"/>
                <w:szCs w:val="28"/>
              </w:rPr>
            </w:pPr>
            <w:r w:rsidRPr="004D1EF5">
              <w:rPr>
                <w:bCs/>
                <w:sz w:val="28"/>
                <w:szCs w:val="28"/>
              </w:rPr>
              <w:t>Саврасов М.Г</w:t>
            </w:r>
            <w:r w:rsidR="00A37B7F">
              <w:rPr>
                <w:bCs/>
                <w:sz w:val="28"/>
                <w:szCs w:val="28"/>
              </w:rPr>
              <w:t>.</w:t>
            </w:r>
          </w:p>
        </w:tc>
      </w:tr>
      <w:tr w:rsidR="003D7E0C" w:rsidRPr="004D1EF5" w14:paraId="176F1687" w14:textId="77777777" w:rsidTr="00ED6636">
        <w:trPr>
          <w:trHeight w:val="529"/>
          <w:jc w:val="center"/>
        </w:trPr>
        <w:tc>
          <w:tcPr>
            <w:tcW w:w="7590"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260"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ED6636">
        <w:trPr>
          <w:trHeight w:val="466"/>
          <w:jc w:val="center"/>
        </w:trPr>
        <w:tc>
          <w:tcPr>
            <w:tcW w:w="7590" w:type="dxa"/>
          </w:tcPr>
          <w:p w14:paraId="15FD3180" w14:textId="77777777" w:rsidR="003D7E0C"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D60CBF9" w14:textId="77777777" w:rsidR="00ED6636" w:rsidRPr="00B14527" w:rsidRDefault="00ED6636" w:rsidP="00ED6636">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BBFEA46" w14:textId="757DEC71" w:rsidR="00ED6636" w:rsidRPr="004D1EF5" w:rsidRDefault="00ED6636" w:rsidP="00ED6636">
            <w:pPr>
              <w:widowControl w:val="0"/>
              <w:tabs>
                <w:tab w:val="left" w:pos="9072"/>
              </w:tabs>
              <w:ind w:right="-63"/>
              <w:jc w:val="both"/>
              <w:rPr>
                <w:bCs/>
                <w:sz w:val="28"/>
                <w:szCs w:val="28"/>
              </w:rPr>
            </w:pPr>
            <w:r w:rsidRPr="00B14527">
              <w:rPr>
                <w:sz w:val="28"/>
                <w:szCs w:val="28"/>
              </w:rPr>
              <w:t>энергетической комиссии Кузбасса</w:t>
            </w:r>
          </w:p>
        </w:tc>
        <w:tc>
          <w:tcPr>
            <w:tcW w:w="356" w:type="dxa"/>
          </w:tcPr>
          <w:p w14:paraId="262293B7" w14:textId="77777777" w:rsidR="003D7E0C" w:rsidRDefault="003D7E0C">
            <w:pPr>
              <w:widowControl w:val="0"/>
              <w:jc w:val="center"/>
              <w:rPr>
                <w:bCs/>
                <w:sz w:val="28"/>
                <w:szCs w:val="28"/>
              </w:rPr>
            </w:pPr>
            <w:r w:rsidRPr="004D1EF5">
              <w:rPr>
                <w:bCs/>
                <w:sz w:val="28"/>
                <w:szCs w:val="28"/>
              </w:rPr>
              <w:t>–</w:t>
            </w:r>
          </w:p>
          <w:p w14:paraId="129DDB96" w14:textId="77777777" w:rsidR="00ED6636" w:rsidRDefault="00ED6636">
            <w:pPr>
              <w:widowControl w:val="0"/>
              <w:jc w:val="center"/>
              <w:rPr>
                <w:bCs/>
                <w:sz w:val="28"/>
                <w:szCs w:val="28"/>
              </w:rPr>
            </w:pPr>
          </w:p>
          <w:p w14:paraId="2C8B3FDF" w14:textId="4CFDB8CF" w:rsidR="00ED6636" w:rsidRPr="004D1EF5" w:rsidRDefault="00ED6636">
            <w:pPr>
              <w:widowControl w:val="0"/>
              <w:jc w:val="center"/>
              <w:rPr>
                <w:bCs/>
                <w:sz w:val="28"/>
                <w:szCs w:val="28"/>
              </w:rPr>
            </w:pPr>
            <w:r w:rsidRPr="004D1EF5">
              <w:rPr>
                <w:bCs/>
                <w:sz w:val="28"/>
                <w:szCs w:val="28"/>
              </w:rPr>
              <w:t>–</w:t>
            </w:r>
          </w:p>
        </w:tc>
        <w:tc>
          <w:tcPr>
            <w:tcW w:w="2260" w:type="dxa"/>
          </w:tcPr>
          <w:p w14:paraId="0A550EB4" w14:textId="77777777" w:rsidR="003D7E0C" w:rsidRDefault="003D7E0C">
            <w:pPr>
              <w:widowControl w:val="0"/>
              <w:tabs>
                <w:tab w:val="left" w:pos="9072"/>
              </w:tabs>
              <w:rPr>
                <w:bCs/>
                <w:sz w:val="28"/>
                <w:szCs w:val="28"/>
              </w:rPr>
            </w:pPr>
            <w:r w:rsidRPr="004D1EF5">
              <w:rPr>
                <w:bCs/>
                <w:sz w:val="28"/>
                <w:szCs w:val="28"/>
              </w:rPr>
              <w:t>Маркова О.В.</w:t>
            </w:r>
          </w:p>
          <w:p w14:paraId="34C7E122" w14:textId="77777777" w:rsidR="00ED6636" w:rsidRDefault="00ED6636">
            <w:pPr>
              <w:widowControl w:val="0"/>
              <w:tabs>
                <w:tab w:val="left" w:pos="9072"/>
              </w:tabs>
              <w:rPr>
                <w:bCs/>
                <w:sz w:val="28"/>
                <w:szCs w:val="28"/>
              </w:rPr>
            </w:pPr>
          </w:p>
          <w:p w14:paraId="33B8663F" w14:textId="77777777" w:rsidR="00ED6636" w:rsidRDefault="00ED6636">
            <w:pPr>
              <w:widowControl w:val="0"/>
              <w:tabs>
                <w:tab w:val="left" w:pos="9072"/>
              </w:tabs>
              <w:rPr>
                <w:bCs/>
                <w:sz w:val="28"/>
                <w:szCs w:val="28"/>
              </w:rPr>
            </w:pPr>
            <w:r>
              <w:rPr>
                <w:bCs/>
                <w:sz w:val="28"/>
                <w:szCs w:val="28"/>
              </w:rPr>
              <w:t>Ермак Н.В.</w:t>
            </w:r>
          </w:p>
          <w:p w14:paraId="1A1D0BB4" w14:textId="77777777" w:rsidR="0056000E" w:rsidRDefault="0056000E">
            <w:pPr>
              <w:widowControl w:val="0"/>
              <w:tabs>
                <w:tab w:val="left" w:pos="9072"/>
              </w:tabs>
              <w:rPr>
                <w:bCs/>
                <w:sz w:val="28"/>
                <w:szCs w:val="28"/>
              </w:rPr>
            </w:pPr>
          </w:p>
          <w:p w14:paraId="03375362" w14:textId="77777777" w:rsidR="0056000E" w:rsidRDefault="0056000E">
            <w:pPr>
              <w:widowControl w:val="0"/>
              <w:tabs>
                <w:tab w:val="left" w:pos="9072"/>
              </w:tabs>
              <w:rPr>
                <w:bCs/>
                <w:sz w:val="28"/>
                <w:szCs w:val="28"/>
              </w:rPr>
            </w:pPr>
          </w:p>
          <w:p w14:paraId="751E0994" w14:textId="6756ACFD" w:rsidR="0056000E" w:rsidRPr="004D1EF5" w:rsidRDefault="0056000E">
            <w:pPr>
              <w:widowControl w:val="0"/>
              <w:tabs>
                <w:tab w:val="left" w:pos="9072"/>
              </w:tabs>
              <w:rPr>
                <w:bCs/>
                <w:sz w:val="28"/>
                <w:szCs w:val="28"/>
              </w:rPr>
            </w:pPr>
          </w:p>
        </w:tc>
      </w:tr>
      <w:tr w:rsidR="009B292A" w:rsidRPr="004D1EF5" w14:paraId="689FE3E6" w14:textId="77777777" w:rsidTr="00ED6636">
        <w:trPr>
          <w:trHeight w:val="529"/>
          <w:jc w:val="center"/>
        </w:trPr>
        <w:tc>
          <w:tcPr>
            <w:tcW w:w="7590" w:type="dxa"/>
          </w:tcPr>
          <w:p w14:paraId="33FF7FDC" w14:textId="77777777" w:rsidR="009B292A" w:rsidRDefault="0056000E" w:rsidP="009B292A">
            <w:pPr>
              <w:widowControl w:val="0"/>
              <w:tabs>
                <w:tab w:val="left" w:pos="9072"/>
              </w:tabs>
              <w:ind w:right="-63"/>
              <w:jc w:val="both"/>
              <w:rPr>
                <w:b/>
                <w:sz w:val="28"/>
                <w:szCs w:val="28"/>
                <w:u w:val="single"/>
              </w:rPr>
            </w:pPr>
            <w:r w:rsidRPr="00B14527">
              <w:rPr>
                <w:b/>
                <w:sz w:val="28"/>
                <w:szCs w:val="28"/>
                <w:u w:val="single"/>
              </w:rPr>
              <w:t>Приглашенные:</w:t>
            </w:r>
          </w:p>
          <w:p w14:paraId="58EA7CDF" w14:textId="21BF4F63" w:rsidR="0056000E" w:rsidRPr="004D1EF5" w:rsidRDefault="0056000E" w:rsidP="009B292A">
            <w:pPr>
              <w:widowControl w:val="0"/>
              <w:tabs>
                <w:tab w:val="left" w:pos="9072"/>
              </w:tabs>
              <w:ind w:right="-63"/>
              <w:jc w:val="both"/>
              <w:rPr>
                <w:bCs/>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356" w:type="dxa"/>
          </w:tcPr>
          <w:p w14:paraId="5D4A89C3" w14:textId="77777777" w:rsidR="009B292A" w:rsidRDefault="009B292A" w:rsidP="009B292A">
            <w:pPr>
              <w:widowControl w:val="0"/>
              <w:jc w:val="center"/>
              <w:rPr>
                <w:sz w:val="28"/>
                <w:szCs w:val="28"/>
              </w:rPr>
            </w:pPr>
          </w:p>
          <w:p w14:paraId="36C5592B" w14:textId="0F93E120" w:rsidR="0056000E" w:rsidRPr="004D1EF5" w:rsidRDefault="0056000E" w:rsidP="009B292A">
            <w:pPr>
              <w:widowControl w:val="0"/>
              <w:jc w:val="center"/>
              <w:rPr>
                <w:sz w:val="28"/>
                <w:szCs w:val="28"/>
              </w:rPr>
            </w:pPr>
            <w:r w:rsidRPr="004D1EF5">
              <w:rPr>
                <w:bCs/>
                <w:sz w:val="28"/>
                <w:szCs w:val="28"/>
              </w:rPr>
              <w:t>–</w:t>
            </w:r>
          </w:p>
        </w:tc>
        <w:tc>
          <w:tcPr>
            <w:tcW w:w="2260" w:type="dxa"/>
          </w:tcPr>
          <w:p w14:paraId="5296B9FB" w14:textId="77777777" w:rsidR="009B292A" w:rsidRDefault="009B292A" w:rsidP="009B292A">
            <w:pPr>
              <w:widowControl w:val="0"/>
              <w:tabs>
                <w:tab w:val="left" w:pos="9072"/>
              </w:tabs>
              <w:rPr>
                <w:bCs/>
                <w:sz w:val="28"/>
                <w:szCs w:val="28"/>
              </w:rPr>
            </w:pPr>
          </w:p>
          <w:p w14:paraId="4BFA9E83" w14:textId="3AE4C0BE" w:rsidR="0056000E" w:rsidRPr="004D1EF5" w:rsidRDefault="0056000E" w:rsidP="009B292A">
            <w:pPr>
              <w:widowControl w:val="0"/>
              <w:tabs>
                <w:tab w:val="left" w:pos="9072"/>
              </w:tabs>
              <w:rPr>
                <w:bCs/>
                <w:sz w:val="28"/>
                <w:szCs w:val="28"/>
              </w:rPr>
            </w:pPr>
            <w:r>
              <w:rPr>
                <w:bCs/>
                <w:sz w:val="28"/>
                <w:szCs w:val="28"/>
              </w:rPr>
              <w:t>Бушуева О.В.</w:t>
            </w:r>
          </w:p>
        </w:tc>
      </w:tr>
      <w:tr w:rsidR="009B292A" w:rsidRPr="004D1EF5" w14:paraId="15EB29F4" w14:textId="77777777" w:rsidTr="00ED6636">
        <w:trPr>
          <w:trHeight w:val="529"/>
          <w:jc w:val="center"/>
        </w:trPr>
        <w:tc>
          <w:tcPr>
            <w:tcW w:w="7590" w:type="dxa"/>
          </w:tcPr>
          <w:p w14:paraId="2A597C6F" w14:textId="0F98909C" w:rsidR="009B292A" w:rsidRPr="004D1EF5" w:rsidRDefault="0056000E" w:rsidP="009B292A">
            <w:pPr>
              <w:widowControl w:val="0"/>
              <w:tabs>
                <w:tab w:val="left" w:pos="9072"/>
              </w:tabs>
              <w:ind w:right="-63"/>
              <w:jc w:val="both"/>
              <w:rPr>
                <w:bCs/>
                <w:sz w:val="28"/>
                <w:szCs w:val="28"/>
              </w:rPr>
            </w:pPr>
            <w:r>
              <w:rPr>
                <w:bCs/>
                <w:sz w:val="28"/>
                <w:szCs w:val="28"/>
              </w:rPr>
              <w:t xml:space="preserve">Ведущий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356" w:type="dxa"/>
          </w:tcPr>
          <w:p w14:paraId="460774E8" w14:textId="0A9FE477" w:rsidR="009B292A" w:rsidRPr="004D1EF5" w:rsidRDefault="0056000E" w:rsidP="009B292A">
            <w:pPr>
              <w:widowControl w:val="0"/>
              <w:rPr>
                <w:bCs/>
                <w:sz w:val="28"/>
                <w:szCs w:val="28"/>
              </w:rPr>
            </w:pPr>
            <w:r w:rsidRPr="004D1EF5">
              <w:rPr>
                <w:bCs/>
                <w:sz w:val="28"/>
                <w:szCs w:val="28"/>
              </w:rPr>
              <w:t>–</w:t>
            </w:r>
          </w:p>
        </w:tc>
        <w:tc>
          <w:tcPr>
            <w:tcW w:w="2260" w:type="dxa"/>
          </w:tcPr>
          <w:p w14:paraId="271CC62B" w14:textId="662CF370" w:rsidR="009B292A" w:rsidRPr="004D1EF5" w:rsidRDefault="0056000E" w:rsidP="009B292A">
            <w:pPr>
              <w:widowControl w:val="0"/>
              <w:tabs>
                <w:tab w:val="left" w:pos="9072"/>
              </w:tabs>
              <w:rPr>
                <w:bCs/>
                <w:sz w:val="28"/>
                <w:szCs w:val="28"/>
              </w:rPr>
            </w:pPr>
            <w:r>
              <w:rPr>
                <w:bCs/>
                <w:sz w:val="28"/>
                <w:szCs w:val="28"/>
              </w:rPr>
              <w:t>Наумова О.А.</w:t>
            </w:r>
          </w:p>
        </w:tc>
      </w:tr>
      <w:tr w:rsidR="009B292A" w:rsidRPr="004D1EF5" w14:paraId="7EAC9EBD" w14:textId="77777777" w:rsidTr="00ED6636">
        <w:trPr>
          <w:trHeight w:val="529"/>
          <w:jc w:val="center"/>
        </w:trPr>
        <w:tc>
          <w:tcPr>
            <w:tcW w:w="7590" w:type="dxa"/>
          </w:tcPr>
          <w:p w14:paraId="38115E5A" w14:textId="74F182A1" w:rsidR="009B292A" w:rsidRDefault="0056000E" w:rsidP="009B292A">
            <w:pPr>
              <w:widowControl w:val="0"/>
              <w:tabs>
                <w:tab w:val="left" w:pos="9072"/>
              </w:tabs>
              <w:ind w:right="-63"/>
              <w:jc w:val="both"/>
              <w:rPr>
                <w:bCs/>
                <w:sz w:val="28"/>
                <w:szCs w:val="28"/>
              </w:rPr>
            </w:pPr>
            <w:r w:rsidRPr="0003531B">
              <w:rPr>
                <w:bCs/>
                <w:sz w:val="28"/>
                <w:szCs w:val="28"/>
              </w:rPr>
              <w:t>Генеральный директор ОАО «АЭЭ»</w:t>
            </w:r>
          </w:p>
        </w:tc>
        <w:tc>
          <w:tcPr>
            <w:tcW w:w="356" w:type="dxa"/>
          </w:tcPr>
          <w:p w14:paraId="0D5D6875" w14:textId="3269835C" w:rsidR="009B292A" w:rsidRPr="00E27255" w:rsidRDefault="0056000E" w:rsidP="009B292A">
            <w:pPr>
              <w:widowControl w:val="0"/>
              <w:rPr>
                <w:bCs/>
                <w:sz w:val="28"/>
                <w:szCs w:val="28"/>
              </w:rPr>
            </w:pPr>
            <w:r w:rsidRPr="004D1EF5">
              <w:rPr>
                <w:bCs/>
                <w:sz w:val="28"/>
                <w:szCs w:val="28"/>
              </w:rPr>
              <w:t>–</w:t>
            </w:r>
          </w:p>
        </w:tc>
        <w:tc>
          <w:tcPr>
            <w:tcW w:w="2260" w:type="dxa"/>
          </w:tcPr>
          <w:p w14:paraId="537D081A" w14:textId="6B55F13A" w:rsidR="009B292A" w:rsidRPr="009640A1" w:rsidRDefault="0056000E" w:rsidP="009B292A">
            <w:pPr>
              <w:widowControl w:val="0"/>
              <w:tabs>
                <w:tab w:val="left" w:pos="9072"/>
              </w:tabs>
              <w:rPr>
                <w:bCs/>
                <w:sz w:val="28"/>
                <w:szCs w:val="28"/>
              </w:rPr>
            </w:pPr>
            <w:r>
              <w:rPr>
                <w:bCs/>
                <w:sz w:val="28"/>
                <w:szCs w:val="28"/>
              </w:rPr>
              <w:t>Щеглов С.В.</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EC2BB8">
          <w:headerReference w:type="default" r:id="rId9"/>
          <w:headerReference w:type="first" r:id="rId10"/>
          <w:pgSz w:w="11906" w:h="16838" w:code="9"/>
          <w:pgMar w:top="142" w:right="707" w:bottom="993" w:left="1276" w:header="284" w:footer="0" w:gutter="0"/>
          <w:pgNumType w:start="1"/>
          <w:cols w:space="708"/>
          <w:titlePg/>
          <w:docGrid w:linePitch="360"/>
        </w:sectPr>
      </w:pPr>
    </w:p>
    <w:p w14:paraId="58B8BEAB" w14:textId="77777777" w:rsidR="00377219" w:rsidRDefault="00377219" w:rsidP="003C2734">
      <w:pPr>
        <w:widowControl w:val="0"/>
        <w:jc w:val="center"/>
        <w:rPr>
          <w:b/>
          <w:sz w:val="28"/>
          <w:szCs w:val="22"/>
        </w:rPr>
      </w:pPr>
    </w:p>
    <w:p w14:paraId="66544EA4" w14:textId="55026A66" w:rsidR="003C2734" w:rsidRDefault="003C2734" w:rsidP="003C2734">
      <w:pPr>
        <w:widowControl w:val="0"/>
        <w:jc w:val="center"/>
        <w:rPr>
          <w:b/>
          <w:sz w:val="28"/>
          <w:szCs w:val="22"/>
        </w:rPr>
      </w:pPr>
      <w:r w:rsidRPr="009A191E">
        <w:rPr>
          <w:b/>
          <w:sz w:val="28"/>
          <w:szCs w:val="22"/>
        </w:rPr>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
        <w:gridCol w:w="7689"/>
        <w:gridCol w:w="1818"/>
      </w:tblGrid>
      <w:tr w:rsidR="003C2734" w:rsidRPr="003C2734" w14:paraId="27253FCA" w14:textId="77777777" w:rsidTr="00DE3178">
        <w:trPr>
          <w:trHeight w:val="351"/>
          <w:jc w:val="center"/>
        </w:trPr>
        <w:tc>
          <w:tcPr>
            <w:tcW w:w="226" w:type="pct"/>
            <w:vAlign w:val="center"/>
          </w:tcPr>
          <w:p w14:paraId="4B59C9DC" w14:textId="77777777" w:rsidR="003C2734" w:rsidRPr="007A23B6" w:rsidRDefault="003C2734" w:rsidP="00BF637D">
            <w:pPr>
              <w:jc w:val="center"/>
              <w:rPr>
                <w:kern w:val="32"/>
                <w:sz w:val="28"/>
                <w:szCs w:val="28"/>
              </w:rPr>
            </w:pPr>
            <w:r w:rsidRPr="007A23B6">
              <w:rPr>
                <w:kern w:val="32"/>
                <w:sz w:val="28"/>
                <w:szCs w:val="28"/>
              </w:rPr>
              <w:t>№</w:t>
            </w:r>
          </w:p>
          <w:p w14:paraId="4EA1E66C" w14:textId="77777777" w:rsidR="003C2734" w:rsidRPr="007A23B6" w:rsidRDefault="003C2734" w:rsidP="00BF637D">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9640A1" w:rsidRPr="006510A3" w14:paraId="06F89FC5" w14:textId="77777777" w:rsidTr="00DE3178">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0E7A4C9F" w:rsidR="009640A1" w:rsidRPr="000D2CC1" w:rsidRDefault="009640A1" w:rsidP="009640A1">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4F0BE5C6" w:rsidR="009640A1" w:rsidRPr="00DE3178" w:rsidRDefault="004724F2" w:rsidP="009640A1">
            <w:pPr>
              <w:ind w:right="-1"/>
              <w:jc w:val="both"/>
              <w:rPr>
                <w:kern w:val="32"/>
                <w:sz w:val="28"/>
                <w:szCs w:val="28"/>
              </w:rPr>
            </w:pPr>
            <w:r w:rsidRPr="00E21213">
              <w:rPr>
                <w:kern w:val="32"/>
                <w:sz w:val="27"/>
                <w:szCs w:val="27"/>
              </w:rPr>
              <w:t xml:space="preserve">Об установлении платы за технологическое присоединение </w:t>
            </w:r>
            <w:r w:rsidRPr="00E21213">
              <w:rPr>
                <w:kern w:val="32"/>
                <w:sz w:val="27"/>
                <w:szCs w:val="27"/>
              </w:rPr>
              <w:br/>
              <w:t xml:space="preserve">газоиспользующего оборудования к газораспределительным сетям </w:t>
            </w:r>
            <w:r w:rsidRPr="00E21213">
              <w:rPr>
                <w:kern w:val="32"/>
                <w:sz w:val="27"/>
                <w:szCs w:val="27"/>
              </w:rPr>
              <w:br/>
              <w:t>ООО «</w:t>
            </w:r>
            <w:proofErr w:type="spellStart"/>
            <w:r w:rsidRPr="00E21213">
              <w:rPr>
                <w:kern w:val="32"/>
                <w:sz w:val="27"/>
                <w:szCs w:val="27"/>
              </w:rPr>
              <w:t>Кузбассоблгаз</w:t>
            </w:r>
            <w:proofErr w:type="spellEnd"/>
            <w:r w:rsidRPr="00E21213">
              <w:rPr>
                <w:kern w:val="32"/>
                <w:sz w:val="27"/>
                <w:szCs w:val="27"/>
              </w:rPr>
              <w:t>» на 2026 год</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3F335095" w:rsidR="009640A1" w:rsidRPr="000D2CC1" w:rsidRDefault="009640A1" w:rsidP="009640A1">
            <w:pPr>
              <w:ind w:right="-1"/>
              <w:jc w:val="both"/>
              <w:rPr>
                <w:kern w:val="32"/>
                <w:sz w:val="28"/>
                <w:szCs w:val="28"/>
              </w:rPr>
            </w:pPr>
            <w:r>
              <w:rPr>
                <w:kern w:val="32"/>
                <w:sz w:val="27"/>
                <w:szCs w:val="27"/>
              </w:rPr>
              <w:t>Саврасов М.Г.</w:t>
            </w:r>
          </w:p>
        </w:tc>
      </w:tr>
      <w:tr w:rsidR="009640A1" w:rsidRPr="006510A3" w14:paraId="6E9B5BDF" w14:textId="77777777" w:rsidTr="00DE3178">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2EA741F1" w:rsidR="009640A1" w:rsidRPr="000D2CC1" w:rsidRDefault="009640A1" w:rsidP="009640A1">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2E270DE2" w:rsidR="009640A1" w:rsidRPr="009148A8" w:rsidRDefault="004724F2" w:rsidP="009640A1">
            <w:pPr>
              <w:ind w:right="-1"/>
              <w:jc w:val="both"/>
              <w:rPr>
                <w:kern w:val="32"/>
                <w:sz w:val="28"/>
                <w:szCs w:val="28"/>
              </w:rPr>
            </w:pPr>
            <w:r w:rsidRPr="00E21213">
              <w:rPr>
                <w:kern w:val="32"/>
                <w:sz w:val="27"/>
                <w:szCs w:val="27"/>
              </w:rPr>
              <w:t xml:space="preserve">Об установлении предельных максимальных тарифов на </w:t>
            </w:r>
            <w:r>
              <w:rPr>
                <w:kern w:val="32"/>
                <w:sz w:val="27"/>
                <w:szCs w:val="27"/>
              </w:rPr>
              <w:br/>
            </w:r>
            <w:r w:rsidRPr="00E21213">
              <w:rPr>
                <w:kern w:val="32"/>
                <w:sz w:val="27"/>
                <w:szCs w:val="27"/>
              </w:rPr>
              <w:t>транспортные услуги, оказываемые на подъездных железнодорожных путях ООО «Мечел -Транс»</w:t>
            </w:r>
          </w:p>
        </w:tc>
        <w:tc>
          <w:tcPr>
            <w:tcW w:w="913" w:type="pct"/>
            <w:tcBorders>
              <w:top w:val="single" w:sz="4" w:space="0" w:color="auto"/>
              <w:left w:val="single" w:sz="4" w:space="0" w:color="auto"/>
              <w:bottom w:val="single" w:sz="4" w:space="0" w:color="auto"/>
              <w:right w:val="single" w:sz="4" w:space="0" w:color="auto"/>
            </w:tcBorders>
            <w:vAlign w:val="center"/>
          </w:tcPr>
          <w:p w14:paraId="5E4DED74" w14:textId="4EE7D4B6" w:rsidR="009640A1" w:rsidRPr="000D2CC1" w:rsidRDefault="004724F2" w:rsidP="009640A1">
            <w:pPr>
              <w:ind w:right="-1"/>
              <w:jc w:val="both"/>
              <w:rPr>
                <w:kern w:val="32"/>
                <w:sz w:val="28"/>
                <w:szCs w:val="28"/>
              </w:rPr>
            </w:pPr>
            <w:r>
              <w:rPr>
                <w:kern w:val="32"/>
                <w:sz w:val="27"/>
                <w:szCs w:val="27"/>
              </w:rPr>
              <w:t>Наумова О.А.</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1331EAFE" w14:textId="52A22A65" w:rsidR="00BB50F8" w:rsidRPr="002C294F" w:rsidRDefault="008C09F5" w:rsidP="00BB50F8">
      <w:pPr>
        <w:widowControl w:val="0"/>
        <w:ind w:right="-1" w:firstLine="709"/>
        <w:jc w:val="both"/>
        <w:rPr>
          <w:b/>
          <w:sz w:val="28"/>
          <w:szCs w:val="28"/>
        </w:rPr>
      </w:pPr>
      <w:r w:rsidRPr="002C294F">
        <w:rPr>
          <w:color w:val="000000"/>
          <w:kern w:val="32"/>
          <w:sz w:val="28"/>
          <w:szCs w:val="28"/>
        </w:rPr>
        <w:t>Вопрос 1</w:t>
      </w:r>
      <w:r w:rsidRPr="002C294F">
        <w:rPr>
          <w:b/>
          <w:bCs/>
          <w:color w:val="000000"/>
          <w:kern w:val="32"/>
          <w:sz w:val="28"/>
          <w:szCs w:val="28"/>
        </w:rPr>
        <w:t xml:space="preserve"> </w:t>
      </w:r>
      <w:r w:rsidR="00445A11" w:rsidRPr="002C294F">
        <w:rPr>
          <w:b/>
          <w:sz w:val="28"/>
          <w:szCs w:val="28"/>
        </w:rPr>
        <w:t>«</w:t>
      </w:r>
      <w:bookmarkStart w:id="1" w:name="_Hlk180590539"/>
      <w:r w:rsidR="004724F2" w:rsidRPr="002C294F">
        <w:rPr>
          <w:b/>
          <w:kern w:val="32"/>
          <w:sz w:val="28"/>
          <w:szCs w:val="28"/>
        </w:rPr>
        <w:t xml:space="preserve">Об установлении платы за технологическое присоединение </w:t>
      </w:r>
      <w:r w:rsidR="004724F2" w:rsidRPr="002C294F">
        <w:rPr>
          <w:b/>
          <w:kern w:val="32"/>
          <w:sz w:val="28"/>
          <w:szCs w:val="28"/>
        </w:rPr>
        <w:br/>
        <w:t xml:space="preserve">газоиспользующего оборудования к газораспределительным сетям </w:t>
      </w:r>
      <w:r w:rsidR="004724F2" w:rsidRPr="002C294F">
        <w:rPr>
          <w:b/>
          <w:kern w:val="32"/>
          <w:sz w:val="28"/>
          <w:szCs w:val="28"/>
        </w:rPr>
        <w:br/>
        <w:t>ООО «</w:t>
      </w:r>
      <w:proofErr w:type="spellStart"/>
      <w:r w:rsidR="004724F2" w:rsidRPr="002C294F">
        <w:rPr>
          <w:b/>
          <w:kern w:val="32"/>
          <w:sz w:val="28"/>
          <w:szCs w:val="28"/>
        </w:rPr>
        <w:t>Кузбассоблгаз</w:t>
      </w:r>
      <w:proofErr w:type="spellEnd"/>
      <w:r w:rsidR="004724F2" w:rsidRPr="002C294F">
        <w:rPr>
          <w:b/>
          <w:kern w:val="32"/>
          <w:sz w:val="28"/>
          <w:szCs w:val="28"/>
        </w:rPr>
        <w:t>» на 2026 год</w:t>
      </w:r>
      <w:r w:rsidR="00BB50F8" w:rsidRPr="002C294F">
        <w:rPr>
          <w:b/>
          <w:sz w:val="28"/>
          <w:szCs w:val="28"/>
        </w:rPr>
        <w:t>»</w:t>
      </w:r>
    </w:p>
    <w:p w14:paraId="61F116A6" w14:textId="77777777" w:rsidR="00BB50F8" w:rsidRPr="002C294F" w:rsidRDefault="00BB50F8" w:rsidP="00BB50F8">
      <w:pPr>
        <w:spacing w:line="24" w:lineRule="atLeast"/>
        <w:jc w:val="both"/>
        <w:rPr>
          <w:b/>
          <w:kern w:val="32"/>
          <w:sz w:val="28"/>
          <w:szCs w:val="28"/>
        </w:rPr>
      </w:pPr>
    </w:p>
    <w:p w14:paraId="595E41C7" w14:textId="5D5CCF5C" w:rsidR="00FB04F4" w:rsidRDefault="00BB50F8" w:rsidP="00FB04F4">
      <w:pPr>
        <w:widowControl w:val="0"/>
        <w:ind w:right="-1" w:firstLine="567"/>
        <w:jc w:val="both"/>
        <w:rPr>
          <w:b/>
          <w:sz w:val="28"/>
          <w:szCs w:val="28"/>
        </w:rPr>
      </w:pPr>
      <w:r w:rsidRPr="002C294F">
        <w:rPr>
          <w:b/>
          <w:sz w:val="28"/>
          <w:szCs w:val="28"/>
        </w:rPr>
        <w:t>СЛУШАЛИ: Саврасова М.Г.</w:t>
      </w:r>
    </w:p>
    <w:p w14:paraId="4C8BF103" w14:textId="77777777" w:rsidR="002C294F" w:rsidRPr="002C294F" w:rsidRDefault="002C294F" w:rsidP="00FB04F4">
      <w:pPr>
        <w:widowControl w:val="0"/>
        <w:ind w:right="-1" w:firstLine="567"/>
        <w:jc w:val="both"/>
        <w:rPr>
          <w:b/>
          <w:sz w:val="28"/>
          <w:szCs w:val="28"/>
        </w:rPr>
      </w:pPr>
    </w:p>
    <w:bookmarkEnd w:id="1"/>
    <w:p w14:paraId="1758255C" w14:textId="77777777" w:rsidR="002B41A9" w:rsidRDefault="00536B3B" w:rsidP="00EC2BB8">
      <w:pPr>
        <w:tabs>
          <w:tab w:val="left" w:pos="9214"/>
        </w:tabs>
        <w:autoSpaceDE w:val="0"/>
        <w:autoSpaceDN w:val="0"/>
        <w:adjustRightInd w:val="0"/>
        <w:ind w:firstLine="709"/>
        <w:jc w:val="both"/>
        <w:rPr>
          <w:color w:val="000000"/>
          <w:sz w:val="28"/>
          <w:szCs w:val="28"/>
          <w:shd w:val="clear" w:color="auto" w:fill="FFFFFF"/>
        </w:rPr>
      </w:pPr>
      <w:r>
        <w:rPr>
          <w:color w:val="000000"/>
          <w:sz w:val="28"/>
          <w:szCs w:val="28"/>
          <w:shd w:val="clear" w:color="auto" w:fill="FFFFFF"/>
        </w:rPr>
        <w:t>Докладчик,</w:t>
      </w:r>
      <w:r>
        <w:rPr>
          <w:b/>
          <w:sz w:val="28"/>
          <w:szCs w:val="28"/>
        </w:rPr>
        <w:t xml:space="preserve"> </w:t>
      </w:r>
      <w:r>
        <w:rPr>
          <w:color w:val="000000"/>
          <w:sz w:val="28"/>
          <w:szCs w:val="28"/>
          <w:shd w:val="clear" w:color="auto" w:fill="FFFFFF"/>
        </w:rPr>
        <w:t>согласно экспертному заключению (приложение № 1 к настоящему протоколу) предлагает</w:t>
      </w:r>
      <w:r w:rsidR="002B41A9">
        <w:rPr>
          <w:color w:val="000000"/>
          <w:sz w:val="28"/>
          <w:szCs w:val="28"/>
          <w:shd w:val="clear" w:color="auto" w:fill="FFFFFF"/>
        </w:rPr>
        <w:t>:</w:t>
      </w:r>
    </w:p>
    <w:p w14:paraId="57F8EEF2" w14:textId="7B60D3EF" w:rsidR="002B41A9" w:rsidRPr="002B41A9" w:rsidRDefault="002B41A9" w:rsidP="00EC2BB8">
      <w:pPr>
        <w:tabs>
          <w:tab w:val="left" w:pos="9214"/>
        </w:tabs>
        <w:autoSpaceDE w:val="0"/>
        <w:autoSpaceDN w:val="0"/>
        <w:adjustRightInd w:val="0"/>
        <w:ind w:firstLine="709"/>
        <w:jc w:val="both"/>
        <w:rPr>
          <w:color w:val="000000"/>
          <w:sz w:val="28"/>
          <w:lang w:eastAsia="en-US"/>
        </w:rPr>
      </w:pPr>
      <w:r>
        <w:rPr>
          <w:color w:val="000000"/>
          <w:sz w:val="28"/>
          <w:szCs w:val="28"/>
          <w:shd w:val="clear" w:color="auto" w:fill="FFFFFF"/>
        </w:rPr>
        <w:t>1. У</w:t>
      </w:r>
      <w:r w:rsidR="00536B3B" w:rsidRPr="00261C85">
        <w:rPr>
          <w:color w:val="000000"/>
          <w:sz w:val="28"/>
          <w:szCs w:val="28"/>
          <w:shd w:val="clear" w:color="auto" w:fill="FFFFFF"/>
        </w:rPr>
        <w:t>становить</w:t>
      </w:r>
      <w:r w:rsidRPr="002B41A9">
        <w:rPr>
          <w:color w:val="000000"/>
          <w:sz w:val="28"/>
          <w:lang w:eastAsia="en-US"/>
        </w:rPr>
        <w:t xml:space="preserve"> с 01.01.2026 по 31.12.2026 плату за технологическое присоединение газоиспользующего оборудования к газораспределительным сетям ООО «</w:t>
      </w:r>
      <w:proofErr w:type="spellStart"/>
      <w:r w:rsidRPr="002B41A9">
        <w:rPr>
          <w:color w:val="000000"/>
          <w:sz w:val="28"/>
          <w:lang w:eastAsia="en-US"/>
        </w:rPr>
        <w:t>Кузбассоблгаз</w:t>
      </w:r>
      <w:proofErr w:type="spellEnd"/>
      <w:r w:rsidRPr="002B41A9">
        <w:rPr>
          <w:color w:val="000000"/>
          <w:sz w:val="28"/>
          <w:lang w:eastAsia="en-US"/>
        </w:rPr>
        <w:t>», 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w:t>
      </w:r>
      <w:r w:rsidR="00205E41">
        <w:rPr>
          <w:color w:val="000000"/>
          <w:sz w:val="28"/>
          <w:lang w:eastAsia="en-US"/>
        </w:rPr>
        <w:t xml:space="preserve"> № 2</w:t>
      </w:r>
      <w:r w:rsidRPr="002B41A9">
        <w:rPr>
          <w:color w:val="000000"/>
          <w:sz w:val="28"/>
          <w:lang w:eastAsia="en-US"/>
        </w:rPr>
        <w:t xml:space="preserve"> к настоящему </w:t>
      </w:r>
      <w:r w:rsidR="00205E41">
        <w:rPr>
          <w:color w:val="000000"/>
          <w:sz w:val="28"/>
          <w:lang w:eastAsia="en-US"/>
        </w:rPr>
        <w:t>протоколу</w:t>
      </w:r>
      <w:r w:rsidRPr="002B41A9">
        <w:rPr>
          <w:color w:val="000000"/>
          <w:sz w:val="28"/>
          <w:lang w:eastAsia="en-US"/>
        </w:rPr>
        <w:t>.</w:t>
      </w:r>
    </w:p>
    <w:p w14:paraId="03F395C8" w14:textId="77777777" w:rsidR="002B41A9" w:rsidRPr="002B41A9" w:rsidRDefault="002B41A9" w:rsidP="00EC2BB8">
      <w:pPr>
        <w:tabs>
          <w:tab w:val="left" w:pos="9214"/>
        </w:tabs>
        <w:autoSpaceDE w:val="0"/>
        <w:autoSpaceDN w:val="0"/>
        <w:adjustRightInd w:val="0"/>
        <w:ind w:firstLine="709"/>
        <w:jc w:val="both"/>
        <w:rPr>
          <w:color w:val="000000"/>
          <w:sz w:val="28"/>
          <w:lang w:eastAsia="en-US"/>
        </w:rPr>
      </w:pPr>
      <w:r w:rsidRPr="002B41A9">
        <w:rPr>
          <w:color w:val="000000"/>
          <w:sz w:val="28"/>
          <w:lang w:eastAsia="en-US"/>
        </w:rPr>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32C5C14B" w14:textId="77777777" w:rsidR="002B41A9" w:rsidRPr="002B41A9" w:rsidRDefault="002B41A9" w:rsidP="00EC2BB8">
      <w:pPr>
        <w:tabs>
          <w:tab w:val="left" w:pos="9214"/>
        </w:tabs>
        <w:autoSpaceDE w:val="0"/>
        <w:autoSpaceDN w:val="0"/>
        <w:adjustRightInd w:val="0"/>
        <w:ind w:right="141" w:firstLine="709"/>
        <w:jc w:val="both"/>
        <w:rPr>
          <w:color w:val="000000"/>
          <w:sz w:val="28"/>
          <w:lang w:eastAsia="en-US"/>
        </w:rPr>
      </w:pPr>
      <w:r w:rsidRPr="002B41A9">
        <w:rPr>
          <w:color w:val="000000"/>
          <w:sz w:val="28"/>
          <w:lang w:eastAsia="en-US"/>
        </w:rPr>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67953774" w14:textId="77777777" w:rsidR="002B41A9" w:rsidRPr="002B41A9" w:rsidRDefault="002B41A9" w:rsidP="00EC2BB8">
      <w:pPr>
        <w:tabs>
          <w:tab w:val="left" w:pos="9214"/>
        </w:tabs>
        <w:autoSpaceDE w:val="0"/>
        <w:autoSpaceDN w:val="0"/>
        <w:adjustRightInd w:val="0"/>
        <w:ind w:right="141" w:firstLine="709"/>
        <w:jc w:val="both"/>
        <w:rPr>
          <w:color w:val="000000"/>
          <w:sz w:val="28"/>
          <w:lang w:eastAsia="en-US"/>
        </w:rPr>
      </w:pPr>
      <w:r w:rsidRPr="002B41A9">
        <w:rPr>
          <w:color w:val="000000"/>
          <w:sz w:val="28"/>
          <w:lang w:eastAsia="en-US"/>
        </w:rPr>
        <w:t>2.</w:t>
      </w:r>
      <w:r w:rsidRPr="002B41A9">
        <w:rPr>
          <w:sz w:val="20"/>
          <w:szCs w:val="20"/>
        </w:rPr>
        <w:t xml:space="preserve"> </w:t>
      </w:r>
      <w:r w:rsidRPr="002B41A9">
        <w:rPr>
          <w:color w:val="000000"/>
          <w:sz w:val="28"/>
          <w:lang w:eastAsia="en-US"/>
        </w:rPr>
        <w:t>Определить выпадающие доходы ООО «</w:t>
      </w:r>
      <w:proofErr w:type="spellStart"/>
      <w:r w:rsidRPr="002B41A9">
        <w:rPr>
          <w:color w:val="000000"/>
          <w:sz w:val="28"/>
          <w:lang w:eastAsia="en-US"/>
        </w:rPr>
        <w:t>Кузбассоблгаз</w:t>
      </w:r>
      <w:proofErr w:type="spellEnd"/>
      <w:r w:rsidRPr="002B41A9">
        <w:rPr>
          <w:color w:val="000000"/>
          <w:sz w:val="28"/>
          <w:lang w:eastAsia="en-US"/>
        </w:rPr>
        <w:t>» от осуществления технологического присоединения газоиспользующего оборудования заявителей, указанных в абзаце первом пункта 1 настоящего постановления, за 2024 год в размере 1 189 117,03 рублей (НДС не облагается).</w:t>
      </w:r>
    </w:p>
    <w:p w14:paraId="627D5BD8" w14:textId="1A157005" w:rsidR="002B41A9" w:rsidRPr="002B41A9" w:rsidRDefault="002B41A9" w:rsidP="00EC2BB8">
      <w:pPr>
        <w:tabs>
          <w:tab w:val="left" w:pos="9214"/>
        </w:tabs>
        <w:autoSpaceDE w:val="0"/>
        <w:autoSpaceDN w:val="0"/>
        <w:adjustRightInd w:val="0"/>
        <w:ind w:right="141" w:firstLine="709"/>
        <w:jc w:val="both"/>
        <w:rPr>
          <w:color w:val="000000"/>
          <w:sz w:val="28"/>
          <w:lang w:eastAsia="en-US"/>
        </w:rPr>
      </w:pPr>
      <w:r w:rsidRPr="002B41A9">
        <w:rPr>
          <w:color w:val="000000"/>
          <w:sz w:val="28"/>
          <w:lang w:eastAsia="en-US"/>
        </w:rPr>
        <w:t>3. 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при подключении  (технологическом присоединении) газоиспользующего оборудования заявителей, указанных в абзацах втором - пятом пункта 26(22) постановления Правительства Российской Федерации от  29.12.2000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color w:val="000000"/>
          <w:sz w:val="28"/>
          <w:lang w:eastAsia="en-US"/>
        </w:rPr>
        <w:t xml:space="preserve"> </w:t>
      </w:r>
      <w:r w:rsidRPr="002B41A9">
        <w:rPr>
          <w:color w:val="000000"/>
          <w:sz w:val="28"/>
          <w:lang w:eastAsia="en-US"/>
        </w:rPr>
        <w:t>на 2026 год в размере 137 909,67 тыс. руб. (НДС не облагается).</w:t>
      </w:r>
    </w:p>
    <w:p w14:paraId="34EC96C9" w14:textId="77777777" w:rsidR="009B292A" w:rsidRDefault="009B292A" w:rsidP="00EC2BB8">
      <w:pPr>
        <w:ind w:right="141"/>
        <w:jc w:val="both"/>
        <w:rPr>
          <w:sz w:val="28"/>
          <w:szCs w:val="28"/>
        </w:rPr>
      </w:pPr>
    </w:p>
    <w:p w14:paraId="2744545C" w14:textId="3765C5A9" w:rsidR="00536B3B" w:rsidRPr="002C294F" w:rsidRDefault="00536B3B" w:rsidP="00EC2BB8">
      <w:pPr>
        <w:ind w:right="141" w:firstLine="709"/>
        <w:jc w:val="both"/>
        <w:rPr>
          <w:sz w:val="28"/>
          <w:szCs w:val="28"/>
        </w:rPr>
      </w:pPr>
      <w:r w:rsidRPr="002C294F">
        <w:rPr>
          <w:sz w:val="28"/>
          <w:szCs w:val="28"/>
        </w:rPr>
        <w:t>В материалах дела имеется письменное обращение от</w:t>
      </w:r>
      <w:r w:rsidR="002C294F">
        <w:rPr>
          <w:sz w:val="28"/>
          <w:szCs w:val="28"/>
        </w:rPr>
        <w:t xml:space="preserve"> </w:t>
      </w:r>
      <w:r w:rsidR="002C294F" w:rsidRPr="002C294F">
        <w:rPr>
          <w:sz w:val="28"/>
          <w:szCs w:val="28"/>
        </w:rPr>
        <w:t>23.10</w:t>
      </w:r>
      <w:r w:rsidRPr="002C294F">
        <w:rPr>
          <w:sz w:val="28"/>
          <w:szCs w:val="28"/>
        </w:rPr>
        <w:t xml:space="preserve">.2025 </w:t>
      </w:r>
      <w:r w:rsidRPr="002C294F">
        <w:rPr>
          <w:sz w:val="28"/>
          <w:szCs w:val="28"/>
        </w:rPr>
        <w:br/>
        <w:t xml:space="preserve">№ </w:t>
      </w:r>
      <w:r w:rsidR="002C294F">
        <w:rPr>
          <w:sz w:val="28"/>
          <w:szCs w:val="28"/>
        </w:rPr>
        <w:t>486</w:t>
      </w:r>
      <w:r w:rsidRPr="002C294F">
        <w:rPr>
          <w:sz w:val="28"/>
          <w:szCs w:val="28"/>
        </w:rPr>
        <w:t xml:space="preserve"> </w:t>
      </w:r>
      <w:r w:rsidR="002C294F">
        <w:rPr>
          <w:sz w:val="28"/>
          <w:szCs w:val="28"/>
        </w:rPr>
        <w:t xml:space="preserve">/1025 </w:t>
      </w:r>
      <w:r w:rsidRPr="002C294F">
        <w:rPr>
          <w:sz w:val="28"/>
          <w:szCs w:val="28"/>
        </w:rPr>
        <w:t xml:space="preserve">за подписью </w:t>
      </w:r>
      <w:r w:rsidR="002C294F">
        <w:rPr>
          <w:sz w:val="28"/>
          <w:szCs w:val="28"/>
        </w:rPr>
        <w:t xml:space="preserve">генерального </w:t>
      </w:r>
      <w:r w:rsidRPr="002C294F">
        <w:rPr>
          <w:sz w:val="28"/>
          <w:szCs w:val="28"/>
        </w:rPr>
        <w:t>директора</w:t>
      </w:r>
      <w:r w:rsidR="002C294F">
        <w:rPr>
          <w:sz w:val="28"/>
          <w:szCs w:val="28"/>
        </w:rPr>
        <w:t xml:space="preserve"> ООО </w:t>
      </w:r>
      <w:r w:rsidRPr="002C294F">
        <w:rPr>
          <w:sz w:val="28"/>
          <w:szCs w:val="28"/>
        </w:rPr>
        <w:t>«</w:t>
      </w:r>
      <w:proofErr w:type="spellStart"/>
      <w:r w:rsidR="002C294F">
        <w:rPr>
          <w:sz w:val="28"/>
          <w:szCs w:val="28"/>
        </w:rPr>
        <w:t>Кузбассоблгаз</w:t>
      </w:r>
      <w:proofErr w:type="spellEnd"/>
      <w:r w:rsidRPr="002C294F">
        <w:rPr>
          <w:sz w:val="28"/>
          <w:szCs w:val="28"/>
        </w:rPr>
        <w:t xml:space="preserve">» </w:t>
      </w:r>
      <w:r w:rsidR="002C294F" w:rsidRPr="0097490A">
        <w:rPr>
          <w:bCs/>
          <w:sz w:val="28"/>
          <w:szCs w:val="28"/>
        </w:rPr>
        <w:t>с просьбой рассмотреть вопрос без участия представителей общества. С проектом постановления ознакомлены, возражений нет.</w:t>
      </w:r>
    </w:p>
    <w:p w14:paraId="297E6E8B" w14:textId="726381CA" w:rsidR="00951B6A" w:rsidRDefault="00951B6A" w:rsidP="00EC2BB8">
      <w:pPr>
        <w:widowControl w:val="0"/>
        <w:ind w:right="141" w:firstLine="567"/>
        <w:jc w:val="both"/>
        <w:rPr>
          <w:sz w:val="28"/>
          <w:szCs w:val="28"/>
        </w:rPr>
      </w:pPr>
    </w:p>
    <w:p w14:paraId="5B851660" w14:textId="77777777" w:rsidR="00951B6A" w:rsidRPr="00C25AE7" w:rsidRDefault="00951B6A" w:rsidP="00951B6A">
      <w:pPr>
        <w:ind w:firstLine="567"/>
        <w:jc w:val="both"/>
        <w:rPr>
          <w:bCs/>
          <w:sz w:val="28"/>
          <w:szCs w:val="28"/>
        </w:rPr>
      </w:pPr>
      <w:r w:rsidRPr="00377219">
        <w:rPr>
          <w:bCs/>
          <w:sz w:val="28"/>
          <w:szCs w:val="28"/>
        </w:rPr>
        <w:t>Рассмотрев представленные материалы</w:t>
      </w:r>
    </w:p>
    <w:p w14:paraId="46D2AD93" w14:textId="77777777" w:rsidR="00A27447" w:rsidRPr="00AA7833" w:rsidRDefault="00A27447" w:rsidP="00FB04F4">
      <w:pPr>
        <w:jc w:val="both"/>
        <w:rPr>
          <w:bCs/>
          <w:sz w:val="28"/>
          <w:szCs w:val="28"/>
        </w:rPr>
      </w:pPr>
    </w:p>
    <w:p w14:paraId="5EDFD073" w14:textId="73617BA7" w:rsidR="00A27447" w:rsidRDefault="00997AA4" w:rsidP="009B292A">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4E51953D" w14:textId="5A51F9B6" w:rsidR="00FB04F4" w:rsidRDefault="00997AA4" w:rsidP="0037721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5E59243" w14:textId="77777777" w:rsidR="004724F2" w:rsidRDefault="004724F2" w:rsidP="00377219">
      <w:pPr>
        <w:ind w:right="-1" w:firstLine="567"/>
        <w:jc w:val="both"/>
        <w:rPr>
          <w:b/>
          <w:bCs/>
          <w:sz w:val="28"/>
          <w:szCs w:val="22"/>
        </w:rPr>
      </w:pPr>
    </w:p>
    <w:p w14:paraId="653CEDA5" w14:textId="1D07C8C7" w:rsidR="004724F2" w:rsidRPr="009148A8" w:rsidRDefault="00FB04F4" w:rsidP="004724F2">
      <w:pPr>
        <w:ind w:right="-1"/>
        <w:jc w:val="both"/>
        <w:rPr>
          <w:kern w:val="32"/>
          <w:sz w:val="28"/>
          <w:szCs w:val="28"/>
        </w:rPr>
      </w:pPr>
      <w:r w:rsidRPr="008B2250">
        <w:rPr>
          <w:sz w:val="28"/>
          <w:szCs w:val="22"/>
        </w:rPr>
        <w:t>Вопрос 2</w:t>
      </w:r>
      <w:r>
        <w:rPr>
          <w:b/>
          <w:bCs/>
          <w:sz w:val="28"/>
          <w:szCs w:val="22"/>
        </w:rPr>
        <w:t xml:space="preserve"> </w:t>
      </w:r>
      <w:r w:rsidR="00AD3F06" w:rsidRPr="004724F2">
        <w:rPr>
          <w:b/>
          <w:bCs/>
          <w:sz w:val="28"/>
          <w:szCs w:val="22"/>
        </w:rPr>
        <w:t>«</w:t>
      </w:r>
      <w:r w:rsidR="004724F2" w:rsidRPr="004724F2">
        <w:rPr>
          <w:b/>
          <w:bCs/>
          <w:kern w:val="32"/>
          <w:sz w:val="27"/>
          <w:szCs w:val="27"/>
        </w:rPr>
        <w:t xml:space="preserve">Об установлении предельных максимальных тарифов на </w:t>
      </w:r>
      <w:r w:rsidR="004724F2" w:rsidRPr="004724F2">
        <w:rPr>
          <w:b/>
          <w:bCs/>
          <w:kern w:val="32"/>
          <w:sz w:val="27"/>
          <w:szCs w:val="27"/>
        </w:rPr>
        <w:br/>
        <w:t xml:space="preserve">транспортные услуги, оказываемые на подъездных железнодорожных путях </w:t>
      </w:r>
      <w:r w:rsidR="002A6E24">
        <w:rPr>
          <w:b/>
          <w:bCs/>
          <w:kern w:val="32"/>
          <w:sz w:val="27"/>
          <w:szCs w:val="27"/>
        </w:rPr>
        <w:t xml:space="preserve">   </w:t>
      </w:r>
      <w:r w:rsidR="004724F2" w:rsidRPr="004724F2">
        <w:rPr>
          <w:b/>
          <w:bCs/>
          <w:kern w:val="32"/>
          <w:sz w:val="27"/>
          <w:szCs w:val="27"/>
        </w:rPr>
        <w:t>ООО «Мечел -Транс»</w:t>
      </w:r>
    </w:p>
    <w:p w14:paraId="23B4D1FA" w14:textId="2876BD6E" w:rsidR="009B292A" w:rsidRDefault="009B292A" w:rsidP="009B292A">
      <w:pPr>
        <w:ind w:right="-1"/>
        <w:jc w:val="both"/>
        <w:rPr>
          <w:b/>
          <w:sz w:val="28"/>
          <w:szCs w:val="28"/>
        </w:rPr>
      </w:pPr>
    </w:p>
    <w:p w14:paraId="6E4DFD26" w14:textId="77777777" w:rsidR="00A37B7F" w:rsidRDefault="00A37B7F" w:rsidP="009B292A">
      <w:pPr>
        <w:ind w:right="-1"/>
        <w:jc w:val="both"/>
        <w:rPr>
          <w:b/>
          <w:sz w:val="28"/>
          <w:szCs w:val="28"/>
        </w:rPr>
      </w:pPr>
    </w:p>
    <w:p w14:paraId="2EED7A26" w14:textId="62FFAB4C" w:rsidR="008B2250" w:rsidRDefault="008B2250" w:rsidP="008B2250">
      <w:pPr>
        <w:widowControl w:val="0"/>
        <w:ind w:right="-1" w:firstLine="567"/>
        <w:jc w:val="both"/>
        <w:rPr>
          <w:b/>
          <w:sz w:val="28"/>
          <w:szCs w:val="28"/>
        </w:rPr>
      </w:pPr>
      <w:r w:rsidRPr="001E2F4D">
        <w:rPr>
          <w:b/>
          <w:sz w:val="28"/>
          <w:szCs w:val="28"/>
        </w:rPr>
        <w:t xml:space="preserve">СЛУШАЛИ: </w:t>
      </w:r>
      <w:r w:rsidR="004724F2">
        <w:rPr>
          <w:b/>
          <w:sz w:val="28"/>
          <w:szCs w:val="28"/>
        </w:rPr>
        <w:t>Наумову О.А.</w:t>
      </w:r>
    </w:p>
    <w:p w14:paraId="055B6E5C" w14:textId="77777777" w:rsidR="009263AA" w:rsidRDefault="009263AA" w:rsidP="008B2250">
      <w:pPr>
        <w:widowControl w:val="0"/>
        <w:ind w:right="-1" w:firstLine="567"/>
        <w:jc w:val="both"/>
        <w:rPr>
          <w:b/>
          <w:sz w:val="28"/>
          <w:szCs w:val="28"/>
        </w:rPr>
      </w:pPr>
    </w:p>
    <w:p w14:paraId="61CBC2F7" w14:textId="22D23C49" w:rsidR="008B2250" w:rsidRDefault="009263AA" w:rsidP="009263AA">
      <w:pPr>
        <w:widowControl w:val="0"/>
        <w:ind w:right="-1" w:firstLine="567"/>
        <w:jc w:val="both"/>
        <w:rPr>
          <w:b/>
          <w:sz w:val="28"/>
          <w:szCs w:val="28"/>
        </w:rPr>
      </w:pPr>
      <w:r>
        <w:rPr>
          <w:color w:val="000000"/>
          <w:sz w:val="28"/>
          <w:szCs w:val="28"/>
          <w:shd w:val="clear" w:color="auto" w:fill="FFFFFF"/>
        </w:rPr>
        <w:t>Докладчик,</w:t>
      </w:r>
      <w:r>
        <w:rPr>
          <w:b/>
          <w:sz w:val="28"/>
          <w:szCs w:val="28"/>
        </w:rPr>
        <w:t xml:space="preserve"> </w:t>
      </w:r>
      <w:r>
        <w:rPr>
          <w:color w:val="000000"/>
          <w:sz w:val="28"/>
          <w:szCs w:val="28"/>
          <w:shd w:val="clear" w:color="auto" w:fill="FFFFFF"/>
        </w:rPr>
        <w:t xml:space="preserve">согласно экспертному заключению (приложение № </w:t>
      </w:r>
      <w:r w:rsidR="002A6E24">
        <w:rPr>
          <w:color w:val="000000"/>
          <w:sz w:val="28"/>
          <w:szCs w:val="28"/>
          <w:shd w:val="clear" w:color="auto" w:fill="FFFFFF"/>
        </w:rPr>
        <w:t>3</w:t>
      </w:r>
      <w:r>
        <w:rPr>
          <w:color w:val="000000"/>
          <w:sz w:val="28"/>
          <w:szCs w:val="28"/>
          <w:shd w:val="clear" w:color="auto" w:fill="FFFFFF"/>
        </w:rPr>
        <w:t xml:space="preserve"> к настоящему протоколу) предлагает:</w:t>
      </w:r>
    </w:p>
    <w:p w14:paraId="59CFE881" w14:textId="77777777" w:rsidR="009263AA" w:rsidRDefault="009263AA" w:rsidP="009263AA">
      <w:pPr>
        <w:numPr>
          <w:ilvl w:val="0"/>
          <w:numId w:val="32"/>
        </w:numPr>
        <w:tabs>
          <w:tab w:val="left" w:pos="1134"/>
        </w:tabs>
        <w:spacing w:line="252" w:lineRule="auto"/>
        <w:ind w:left="0" w:firstLine="567"/>
        <w:jc w:val="both"/>
        <w:rPr>
          <w:sz w:val="28"/>
          <w:szCs w:val="28"/>
        </w:rPr>
      </w:pPr>
      <w:r>
        <w:rPr>
          <w:color w:val="000000"/>
          <w:sz w:val="28"/>
          <w:szCs w:val="28"/>
        </w:rPr>
        <w:t>Установить и ввести в действие с 02.11.2025 предельные максимальные тарифы на транспортные услуги, оказываемые на подъездных железнодорожных путях ООО «Мечел-Транс» (ИНН 7728246919):</w:t>
      </w:r>
    </w:p>
    <w:p w14:paraId="18178192" w14:textId="77777777" w:rsidR="009263AA" w:rsidRPr="009263AA" w:rsidRDefault="009263AA" w:rsidP="009263AA">
      <w:pPr>
        <w:pStyle w:val="ConsPlusNormal"/>
        <w:tabs>
          <w:tab w:val="left" w:pos="1701"/>
        </w:tabs>
        <w:spacing w:line="252" w:lineRule="auto"/>
        <w:ind w:firstLine="567"/>
        <w:jc w:val="both"/>
        <w:rPr>
          <w:rFonts w:ascii="Times New Roman" w:hAnsi="Times New Roman" w:cs="Times New Roman"/>
          <w:color w:val="000000"/>
          <w:sz w:val="28"/>
          <w:szCs w:val="28"/>
        </w:rPr>
      </w:pPr>
      <w:r w:rsidRPr="009263AA">
        <w:rPr>
          <w:rFonts w:ascii="Times New Roman" w:hAnsi="Times New Roman" w:cs="Times New Roman"/>
          <w:color w:val="000000"/>
          <w:sz w:val="28"/>
          <w:szCs w:val="28"/>
        </w:rPr>
        <w:t xml:space="preserve">1.1. Перевозка грузов, подача и уборка вагонов по подъездным железнодорожным путям станции примыкания </w:t>
      </w:r>
      <w:proofErr w:type="spellStart"/>
      <w:r w:rsidRPr="009263AA">
        <w:rPr>
          <w:rFonts w:ascii="Times New Roman" w:hAnsi="Times New Roman" w:cs="Times New Roman"/>
          <w:color w:val="000000"/>
          <w:sz w:val="28"/>
          <w:szCs w:val="28"/>
        </w:rPr>
        <w:t>Томусинская</w:t>
      </w:r>
      <w:proofErr w:type="spellEnd"/>
      <w:r w:rsidRPr="009263AA">
        <w:rPr>
          <w:rFonts w:ascii="Times New Roman" w:hAnsi="Times New Roman" w:cs="Times New Roman"/>
          <w:color w:val="000000"/>
          <w:sz w:val="28"/>
          <w:szCs w:val="28"/>
        </w:rPr>
        <w:t xml:space="preserve"> в размере                    60,58 рублей за тонну.</w:t>
      </w:r>
    </w:p>
    <w:p w14:paraId="58D2764F" w14:textId="77777777" w:rsidR="009263AA" w:rsidRPr="009263AA" w:rsidRDefault="009263AA" w:rsidP="009263AA">
      <w:pPr>
        <w:pStyle w:val="ConsPlusNormal"/>
        <w:tabs>
          <w:tab w:val="left" w:pos="1701"/>
        </w:tabs>
        <w:spacing w:line="252" w:lineRule="auto"/>
        <w:ind w:firstLine="567"/>
        <w:jc w:val="both"/>
        <w:rPr>
          <w:rFonts w:ascii="Times New Roman" w:hAnsi="Times New Roman" w:cs="Times New Roman"/>
          <w:color w:val="000000"/>
          <w:sz w:val="28"/>
          <w:szCs w:val="28"/>
        </w:rPr>
      </w:pPr>
      <w:r w:rsidRPr="009263AA">
        <w:rPr>
          <w:rFonts w:ascii="Times New Roman" w:hAnsi="Times New Roman" w:cs="Times New Roman"/>
          <w:color w:val="000000"/>
          <w:sz w:val="28"/>
          <w:szCs w:val="28"/>
        </w:rPr>
        <w:t xml:space="preserve">1.2. Маневровая работа, выполняемая локомотивом ООО «Мечел-Транс», в размере 3819,80 рублей за </w:t>
      </w:r>
      <w:proofErr w:type="spellStart"/>
      <w:r w:rsidRPr="009263AA">
        <w:rPr>
          <w:rFonts w:ascii="Times New Roman" w:hAnsi="Times New Roman" w:cs="Times New Roman"/>
          <w:color w:val="000000"/>
          <w:sz w:val="28"/>
          <w:szCs w:val="28"/>
        </w:rPr>
        <w:t>локомотиво</w:t>
      </w:r>
      <w:proofErr w:type="spellEnd"/>
      <w:r w:rsidRPr="009263AA">
        <w:rPr>
          <w:rFonts w:ascii="Times New Roman" w:hAnsi="Times New Roman" w:cs="Times New Roman"/>
          <w:color w:val="000000"/>
          <w:sz w:val="28"/>
          <w:szCs w:val="28"/>
        </w:rPr>
        <w:t>-час.</w:t>
      </w:r>
    </w:p>
    <w:p w14:paraId="1D119E5A" w14:textId="77777777" w:rsidR="009263AA" w:rsidRDefault="009263AA" w:rsidP="009263AA">
      <w:pPr>
        <w:tabs>
          <w:tab w:val="left" w:pos="1276"/>
        </w:tabs>
        <w:ind w:firstLine="567"/>
        <w:jc w:val="both"/>
        <w:rPr>
          <w:sz w:val="28"/>
          <w:szCs w:val="28"/>
        </w:rPr>
      </w:pPr>
      <w:r>
        <w:rPr>
          <w:sz w:val="28"/>
          <w:szCs w:val="28"/>
        </w:rPr>
        <w:t>2. Признать утратившим силу с 02.11.2025 постановление Региональной энергетической комиссии Кузбасса от 09.07.2024 № 123 «Об установлении предельных максимальных тарифов на транспортные услуги, оказываемые на подъездных железнодорожных путях ООО «Мечел-Транс».</w:t>
      </w:r>
    </w:p>
    <w:p w14:paraId="4F43B293" w14:textId="4A81875E" w:rsidR="004724F2" w:rsidRDefault="004724F2" w:rsidP="008B2250">
      <w:pPr>
        <w:widowControl w:val="0"/>
        <w:ind w:right="-1" w:firstLine="567"/>
        <w:jc w:val="both"/>
        <w:rPr>
          <w:b/>
          <w:sz w:val="28"/>
          <w:szCs w:val="28"/>
        </w:rPr>
      </w:pPr>
    </w:p>
    <w:p w14:paraId="4B77BD3B" w14:textId="4873F6B4" w:rsidR="002A6E24" w:rsidRPr="002C294F" w:rsidRDefault="002A6E24" w:rsidP="002A6E24">
      <w:pPr>
        <w:ind w:firstLine="709"/>
        <w:jc w:val="both"/>
        <w:rPr>
          <w:sz w:val="28"/>
          <w:szCs w:val="28"/>
        </w:rPr>
      </w:pPr>
      <w:r w:rsidRPr="002C294F">
        <w:rPr>
          <w:sz w:val="28"/>
          <w:szCs w:val="28"/>
        </w:rPr>
        <w:t>В материалах дела имеется письменное обращение от</w:t>
      </w:r>
      <w:r>
        <w:rPr>
          <w:sz w:val="28"/>
          <w:szCs w:val="28"/>
        </w:rPr>
        <w:t xml:space="preserve"> </w:t>
      </w:r>
      <w:r w:rsidRPr="002C294F">
        <w:rPr>
          <w:sz w:val="28"/>
          <w:szCs w:val="28"/>
        </w:rPr>
        <w:t>2</w:t>
      </w:r>
      <w:r>
        <w:rPr>
          <w:sz w:val="28"/>
          <w:szCs w:val="28"/>
        </w:rPr>
        <w:t>7</w:t>
      </w:r>
      <w:r w:rsidRPr="002C294F">
        <w:rPr>
          <w:sz w:val="28"/>
          <w:szCs w:val="28"/>
        </w:rPr>
        <w:t>.10.2025</w:t>
      </w:r>
      <w:r w:rsidR="009B292A">
        <w:rPr>
          <w:sz w:val="28"/>
          <w:szCs w:val="28"/>
        </w:rPr>
        <w:t>№ б/к</w:t>
      </w:r>
      <w:r w:rsidRPr="002C294F">
        <w:rPr>
          <w:sz w:val="28"/>
          <w:szCs w:val="28"/>
        </w:rPr>
        <w:t xml:space="preserve"> за подписью </w:t>
      </w:r>
      <w:r>
        <w:rPr>
          <w:sz w:val="28"/>
          <w:szCs w:val="28"/>
        </w:rPr>
        <w:t xml:space="preserve">начальника отделения- руководителя обособленного подразделения ООО «Мечел – Транс» </w:t>
      </w:r>
      <w:r w:rsidRPr="0097490A">
        <w:rPr>
          <w:bCs/>
          <w:sz w:val="28"/>
          <w:szCs w:val="28"/>
        </w:rPr>
        <w:t>с просьбой рассмотреть вопрос без участия представителей общества. С проектом постановления ознакомлены</w:t>
      </w:r>
      <w:r>
        <w:rPr>
          <w:bCs/>
          <w:sz w:val="28"/>
          <w:szCs w:val="28"/>
        </w:rPr>
        <w:t>.</w:t>
      </w:r>
    </w:p>
    <w:p w14:paraId="29E80165" w14:textId="6AE81652" w:rsidR="00BB50F8" w:rsidRDefault="00BB50F8" w:rsidP="00FB0DB5">
      <w:pPr>
        <w:ind w:right="-1"/>
        <w:jc w:val="both"/>
        <w:rPr>
          <w:b/>
          <w:bCs/>
          <w:sz w:val="28"/>
          <w:szCs w:val="22"/>
        </w:rPr>
      </w:pPr>
    </w:p>
    <w:p w14:paraId="64AD31F6" w14:textId="77777777" w:rsidR="009B292A" w:rsidRDefault="009B292A" w:rsidP="00FB0DB5">
      <w:pPr>
        <w:ind w:right="-1"/>
        <w:jc w:val="both"/>
        <w:rPr>
          <w:b/>
          <w:bCs/>
          <w:sz w:val="28"/>
          <w:szCs w:val="22"/>
        </w:rPr>
      </w:pPr>
    </w:p>
    <w:p w14:paraId="7646F3EB" w14:textId="77777777" w:rsidR="00951B6A" w:rsidRPr="00C25AE7" w:rsidRDefault="00951B6A" w:rsidP="00951B6A">
      <w:pPr>
        <w:ind w:firstLine="567"/>
        <w:jc w:val="both"/>
        <w:rPr>
          <w:bCs/>
          <w:sz w:val="28"/>
          <w:szCs w:val="28"/>
        </w:rPr>
      </w:pPr>
      <w:r w:rsidRPr="00377219">
        <w:rPr>
          <w:bCs/>
          <w:sz w:val="28"/>
          <w:szCs w:val="28"/>
        </w:rPr>
        <w:t>Рассмотрев представленные материалы</w:t>
      </w:r>
    </w:p>
    <w:p w14:paraId="5AEC5A97" w14:textId="77777777" w:rsidR="00AB6E9B" w:rsidRDefault="00AB6E9B" w:rsidP="00FB0DB5">
      <w:pPr>
        <w:ind w:right="-1"/>
        <w:jc w:val="both"/>
        <w:rPr>
          <w:b/>
          <w:bCs/>
          <w:sz w:val="28"/>
          <w:szCs w:val="22"/>
        </w:rPr>
      </w:pPr>
    </w:p>
    <w:p w14:paraId="272AAB70" w14:textId="77777777" w:rsidR="008B2250" w:rsidRDefault="008B2250" w:rsidP="008B225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AFFAF8C" w14:textId="77777777" w:rsidR="008B2250" w:rsidRDefault="008B2250" w:rsidP="008B2250">
      <w:pPr>
        <w:ind w:firstLine="567"/>
        <w:jc w:val="both"/>
        <w:rPr>
          <w:b/>
          <w:sz w:val="28"/>
          <w:szCs w:val="28"/>
        </w:rPr>
      </w:pPr>
    </w:p>
    <w:p w14:paraId="2DFE48C1" w14:textId="77777777" w:rsidR="008B2250" w:rsidRDefault="008B2250" w:rsidP="008B2250">
      <w:pPr>
        <w:ind w:right="-1" w:firstLine="567"/>
        <w:jc w:val="both"/>
        <w:rPr>
          <w:bCs/>
          <w:sz w:val="28"/>
          <w:szCs w:val="22"/>
        </w:rPr>
      </w:pPr>
      <w:r>
        <w:rPr>
          <w:bCs/>
          <w:sz w:val="28"/>
          <w:szCs w:val="22"/>
        </w:rPr>
        <w:t>Согласиться с предложением докладчика.</w:t>
      </w:r>
    </w:p>
    <w:p w14:paraId="0F39E51D" w14:textId="77777777" w:rsidR="008B2250" w:rsidRPr="0090650A" w:rsidRDefault="008B2250" w:rsidP="008B2250">
      <w:pPr>
        <w:ind w:right="-1" w:firstLine="567"/>
        <w:jc w:val="both"/>
        <w:rPr>
          <w:bCs/>
          <w:sz w:val="28"/>
          <w:szCs w:val="22"/>
        </w:rPr>
      </w:pPr>
    </w:p>
    <w:p w14:paraId="5D579EEF" w14:textId="77777777" w:rsidR="006A0193" w:rsidRDefault="008B2250" w:rsidP="006A019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2EB2B17" w14:textId="385C46FF" w:rsidR="006A0193" w:rsidRDefault="006A0193" w:rsidP="006A0193">
      <w:pPr>
        <w:ind w:right="-1" w:firstLine="567"/>
        <w:jc w:val="both"/>
        <w:rPr>
          <w:b/>
          <w:bCs/>
          <w:sz w:val="28"/>
          <w:szCs w:val="22"/>
        </w:rPr>
      </w:pPr>
    </w:p>
    <w:p w14:paraId="67D250EE" w14:textId="77777777" w:rsidR="00A56913" w:rsidRDefault="00A56913" w:rsidP="00FB0DB5">
      <w:pPr>
        <w:ind w:right="-1"/>
        <w:jc w:val="both"/>
        <w:rPr>
          <w:b/>
          <w:bCs/>
          <w:sz w:val="28"/>
          <w:szCs w:val="22"/>
        </w:rPr>
      </w:pPr>
    </w:p>
    <w:p w14:paraId="56C4907A" w14:textId="77777777" w:rsidR="00A56913" w:rsidRPr="003B00E1" w:rsidRDefault="00A56913"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40F592FD" w:rsidR="009D3EC5" w:rsidRDefault="009D3EC5" w:rsidP="009D3EC5">
      <w:pPr>
        <w:widowControl w:val="0"/>
        <w:autoSpaceDE w:val="0"/>
        <w:autoSpaceDN w:val="0"/>
        <w:adjustRightInd w:val="0"/>
        <w:ind w:right="-284" w:firstLine="709"/>
        <w:jc w:val="both"/>
        <w:rPr>
          <w:bCs/>
          <w:sz w:val="28"/>
          <w:szCs w:val="28"/>
        </w:rPr>
      </w:pPr>
    </w:p>
    <w:p w14:paraId="2814DB3D" w14:textId="432B7925" w:rsidR="00A37B7F" w:rsidRDefault="00A37B7F" w:rsidP="009D3EC5">
      <w:pPr>
        <w:widowControl w:val="0"/>
        <w:autoSpaceDE w:val="0"/>
        <w:autoSpaceDN w:val="0"/>
        <w:adjustRightInd w:val="0"/>
        <w:ind w:right="-284" w:firstLine="709"/>
        <w:jc w:val="both"/>
        <w:rPr>
          <w:bCs/>
          <w:sz w:val="28"/>
          <w:szCs w:val="28"/>
        </w:rPr>
      </w:pPr>
    </w:p>
    <w:p w14:paraId="75D34CF1" w14:textId="77777777" w:rsidR="00A37B7F" w:rsidRDefault="00A37B7F"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183D9EA2" w:rsidR="00300B6C" w:rsidRDefault="00300B6C">
            <w:pPr>
              <w:widowControl w:val="0"/>
              <w:autoSpaceDE w:val="0"/>
              <w:autoSpaceDN w:val="0"/>
              <w:adjustRightInd w:val="0"/>
              <w:jc w:val="both"/>
              <w:rPr>
                <w:bCs/>
                <w:sz w:val="28"/>
                <w:szCs w:val="28"/>
              </w:rPr>
            </w:pPr>
          </w:p>
          <w:p w14:paraId="0EFB70E4" w14:textId="77777777" w:rsidR="0056000E" w:rsidRDefault="0056000E">
            <w:pPr>
              <w:widowControl w:val="0"/>
              <w:autoSpaceDE w:val="0"/>
              <w:autoSpaceDN w:val="0"/>
              <w:adjustRightInd w:val="0"/>
              <w:jc w:val="both"/>
              <w:rPr>
                <w:bCs/>
                <w:sz w:val="28"/>
                <w:szCs w:val="28"/>
              </w:rPr>
            </w:pPr>
          </w:p>
          <w:p w14:paraId="2887F081" w14:textId="0972A002" w:rsidR="004A0B2A" w:rsidRDefault="009B292A">
            <w:pPr>
              <w:widowControl w:val="0"/>
              <w:autoSpaceDE w:val="0"/>
              <w:autoSpaceDN w:val="0"/>
              <w:adjustRightInd w:val="0"/>
              <w:jc w:val="both"/>
              <w:rPr>
                <w:bCs/>
                <w:sz w:val="28"/>
                <w:szCs w:val="28"/>
              </w:rPr>
            </w:pPr>
            <w:r>
              <w:rPr>
                <w:bCs/>
                <w:sz w:val="28"/>
                <w:szCs w:val="28"/>
              </w:rPr>
              <w:t>Ермак Н.В.</w:t>
            </w:r>
          </w:p>
          <w:p w14:paraId="0D711F88" w14:textId="77777777" w:rsidR="009B292A" w:rsidRDefault="009B29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421A8BD8" w14:textId="31294B61" w:rsidR="00A94325" w:rsidRPr="008263A3" w:rsidRDefault="00A94325">
            <w:pPr>
              <w:widowControl w:val="0"/>
              <w:autoSpaceDE w:val="0"/>
              <w:autoSpaceDN w:val="0"/>
              <w:adjustRightInd w:val="0"/>
              <w:jc w:val="both"/>
              <w:rPr>
                <w:bCs/>
                <w:sz w:val="28"/>
                <w:szCs w:val="28"/>
              </w:rPr>
            </w:pP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6A552478" w14:textId="77777777" w:rsidR="00BB50F8" w:rsidRDefault="00BB50F8" w:rsidP="00D5491E">
            <w:pPr>
              <w:widowControl w:val="0"/>
              <w:autoSpaceDE w:val="0"/>
              <w:autoSpaceDN w:val="0"/>
              <w:adjustRightInd w:val="0"/>
              <w:jc w:val="both"/>
              <w:rPr>
                <w:bCs/>
                <w:sz w:val="28"/>
                <w:szCs w:val="28"/>
              </w:rPr>
            </w:pPr>
          </w:p>
          <w:p w14:paraId="2D51ECB5" w14:textId="47D35DBA" w:rsidR="00A94325" w:rsidRDefault="00CF0913">
            <w:pPr>
              <w:widowControl w:val="0"/>
              <w:autoSpaceDE w:val="0"/>
              <w:autoSpaceDN w:val="0"/>
              <w:adjustRightInd w:val="0"/>
              <w:jc w:val="both"/>
              <w:rPr>
                <w:bCs/>
                <w:sz w:val="28"/>
                <w:szCs w:val="28"/>
              </w:rPr>
            </w:pPr>
            <w:r>
              <w:rPr>
                <w:bCs/>
                <w:sz w:val="28"/>
                <w:szCs w:val="28"/>
              </w:rPr>
              <w:t>Т.А.</w:t>
            </w:r>
            <w:r w:rsidR="009B292A">
              <w:rPr>
                <w:bCs/>
                <w:sz w:val="28"/>
                <w:szCs w:val="28"/>
              </w:rPr>
              <w:t xml:space="preserve"> </w:t>
            </w:r>
            <w:r>
              <w:rPr>
                <w:bCs/>
                <w:sz w:val="28"/>
                <w:szCs w:val="28"/>
              </w:rPr>
              <w:t>Саф</w:t>
            </w:r>
            <w:r w:rsidR="00964B44">
              <w:rPr>
                <w:bCs/>
                <w:sz w:val="28"/>
                <w:szCs w:val="28"/>
              </w:rPr>
              <w:t>ина</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EC2BB8">
          <w:pgSz w:w="11906" w:h="16838" w:code="9"/>
          <w:pgMar w:top="142" w:right="707"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EC2BB8">
      <w:headerReference w:type="default" r:id="rId11"/>
      <w:footerReference w:type="even" r:id="rId12"/>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31DD1" w14:textId="77777777" w:rsidR="00A21CB4" w:rsidRDefault="00A21CB4" w:rsidP="00377397">
      <w:r>
        <w:separator/>
      </w:r>
    </w:p>
  </w:endnote>
  <w:endnote w:type="continuationSeparator" w:id="0">
    <w:p w14:paraId="5766C045" w14:textId="77777777" w:rsidR="00A21CB4" w:rsidRDefault="00A21CB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D43A" w14:textId="77777777" w:rsidR="00BB50F8" w:rsidRDefault="00BB50F8" w:rsidP="00BF637D">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BF637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E8EA0" w14:textId="77777777" w:rsidR="00A21CB4" w:rsidRDefault="00A21CB4" w:rsidP="00377397">
      <w:r>
        <w:separator/>
      </w:r>
    </w:p>
  </w:footnote>
  <w:footnote w:type="continuationSeparator" w:id="0">
    <w:p w14:paraId="322A2C3C" w14:textId="77777777" w:rsidR="00A21CB4" w:rsidRDefault="00A21CB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060FE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302308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num>
  <w:num w:numId="3">
    <w:abstractNumId w:val="1"/>
  </w:num>
  <w:num w:numId="4">
    <w:abstractNumId w:val="0"/>
  </w:num>
  <w:num w:numId="5">
    <w:abstractNumId w:val="7"/>
  </w:num>
  <w:num w:numId="6">
    <w:abstractNumId w:val="16"/>
  </w:num>
  <w:num w:numId="7">
    <w:abstractNumId w:val="6"/>
  </w:num>
  <w:num w:numId="8">
    <w:abstractNumId w:val="15"/>
  </w:num>
  <w:num w:numId="9">
    <w:abstractNumId w:val="4"/>
  </w:num>
  <w:num w:numId="10">
    <w:abstractNumId w:val="3"/>
  </w:num>
  <w:num w:numId="11">
    <w:abstractNumId w:val="29"/>
  </w:num>
  <w:num w:numId="12">
    <w:abstractNumId w:val="10"/>
  </w:num>
  <w:num w:numId="13">
    <w:abstractNumId w:val="30"/>
  </w:num>
  <w:num w:numId="14">
    <w:abstractNumId w:val="22"/>
  </w:num>
  <w:num w:numId="15">
    <w:abstractNumId w:val="14"/>
  </w:num>
  <w:num w:numId="16">
    <w:abstractNumId w:val="24"/>
  </w:num>
  <w:num w:numId="17">
    <w:abstractNumId w:val="5"/>
  </w:num>
  <w:num w:numId="18">
    <w:abstractNumId w:val="13"/>
  </w:num>
  <w:num w:numId="19">
    <w:abstractNumId w:val="25"/>
  </w:num>
  <w:num w:numId="20">
    <w:abstractNumId w:val="18"/>
  </w:num>
  <w:num w:numId="21">
    <w:abstractNumId w:val="26"/>
  </w:num>
  <w:num w:numId="22">
    <w:abstractNumId w:val="12"/>
  </w:num>
  <w:num w:numId="23">
    <w:abstractNumId w:val="19"/>
  </w:num>
  <w:num w:numId="24">
    <w:abstractNumId w:val="17"/>
  </w:num>
  <w:num w:numId="25">
    <w:abstractNumId w:val="8"/>
  </w:num>
  <w:num w:numId="26">
    <w:abstractNumId w:val="27"/>
  </w:num>
  <w:num w:numId="27">
    <w:abstractNumId w:val="21"/>
  </w:num>
  <w:num w:numId="28">
    <w:abstractNumId w:val="28"/>
  </w:num>
  <w:num w:numId="29">
    <w:abstractNumId w:val="23"/>
  </w:num>
  <w:num w:numId="30">
    <w:abstractNumId w:val="9"/>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83B"/>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1FA5"/>
    <w:rsid w:val="000935F2"/>
    <w:rsid w:val="0009679B"/>
    <w:rsid w:val="00097501"/>
    <w:rsid w:val="00097C0A"/>
    <w:rsid w:val="00097CCD"/>
    <w:rsid w:val="000A1E1B"/>
    <w:rsid w:val="000A21AD"/>
    <w:rsid w:val="000A31AC"/>
    <w:rsid w:val="000A329A"/>
    <w:rsid w:val="000A32A7"/>
    <w:rsid w:val="000A73AA"/>
    <w:rsid w:val="000B08F2"/>
    <w:rsid w:val="000B2E2E"/>
    <w:rsid w:val="000B534B"/>
    <w:rsid w:val="000B626E"/>
    <w:rsid w:val="000C076F"/>
    <w:rsid w:val="000C0A06"/>
    <w:rsid w:val="000C2BE5"/>
    <w:rsid w:val="000C3DC0"/>
    <w:rsid w:val="000C6791"/>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1ED"/>
    <w:rsid w:val="001F7422"/>
    <w:rsid w:val="001F770B"/>
    <w:rsid w:val="001F7B48"/>
    <w:rsid w:val="001F7E3B"/>
    <w:rsid w:val="00202B29"/>
    <w:rsid w:val="00204097"/>
    <w:rsid w:val="00204A42"/>
    <w:rsid w:val="002059CE"/>
    <w:rsid w:val="00205B63"/>
    <w:rsid w:val="00205E41"/>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A6E24"/>
    <w:rsid w:val="002B06D3"/>
    <w:rsid w:val="002B109D"/>
    <w:rsid w:val="002B232B"/>
    <w:rsid w:val="002B41A9"/>
    <w:rsid w:val="002B46AF"/>
    <w:rsid w:val="002B48FF"/>
    <w:rsid w:val="002B5895"/>
    <w:rsid w:val="002C243F"/>
    <w:rsid w:val="002C294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1623E"/>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36"/>
    <w:rsid w:val="00376E7D"/>
    <w:rsid w:val="00377219"/>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542"/>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4F2"/>
    <w:rsid w:val="004728D9"/>
    <w:rsid w:val="004732A5"/>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6B3B"/>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0E"/>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3B4B"/>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263AA"/>
    <w:rsid w:val="009312A7"/>
    <w:rsid w:val="0093226D"/>
    <w:rsid w:val="009352F4"/>
    <w:rsid w:val="00935BD5"/>
    <w:rsid w:val="00936639"/>
    <w:rsid w:val="00936A7E"/>
    <w:rsid w:val="00937934"/>
    <w:rsid w:val="0094023C"/>
    <w:rsid w:val="00940EDD"/>
    <w:rsid w:val="009417B7"/>
    <w:rsid w:val="00942578"/>
    <w:rsid w:val="00943A9E"/>
    <w:rsid w:val="00945314"/>
    <w:rsid w:val="009463C4"/>
    <w:rsid w:val="0094669C"/>
    <w:rsid w:val="00947389"/>
    <w:rsid w:val="00947948"/>
    <w:rsid w:val="00947D7E"/>
    <w:rsid w:val="0095061F"/>
    <w:rsid w:val="00950968"/>
    <w:rsid w:val="0095190B"/>
    <w:rsid w:val="00951B6A"/>
    <w:rsid w:val="00952A8D"/>
    <w:rsid w:val="00952C1F"/>
    <w:rsid w:val="00953ED9"/>
    <w:rsid w:val="00956A6A"/>
    <w:rsid w:val="00957448"/>
    <w:rsid w:val="00961E62"/>
    <w:rsid w:val="009640A1"/>
    <w:rsid w:val="00964B44"/>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292A"/>
    <w:rsid w:val="009B3A15"/>
    <w:rsid w:val="009B4E16"/>
    <w:rsid w:val="009B6AAD"/>
    <w:rsid w:val="009C06A1"/>
    <w:rsid w:val="009C0CA3"/>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1CB4"/>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37B7F"/>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B6E9B"/>
    <w:rsid w:val="00AC00B6"/>
    <w:rsid w:val="00AC0872"/>
    <w:rsid w:val="00AC14AD"/>
    <w:rsid w:val="00AC3875"/>
    <w:rsid w:val="00AC472C"/>
    <w:rsid w:val="00AC5E3B"/>
    <w:rsid w:val="00AC7369"/>
    <w:rsid w:val="00AD13BF"/>
    <w:rsid w:val="00AD15A2"/>
    <w:rsid w:val="00AD1CB3"/>
    <w:rsid w:val="00AD3E3F"/>
    <w:rsid w:val="00AD3F06"/>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637D"/>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32AE"/>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5960"/>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0913"/>
    <w:rsid w:val="00CF314D"/>
    <w:rsid w:val="00CF33A5"/>
    <w:rsid w:val="00CF3B06"/>
    <w:rsid w:val="00CF4BB4"/>
    <w:rsid w:val="00CF4C5C"/>
    <w:rsid w:val="00CF5610"/>
    <w:rsid w:val="00CF6FA8"/>
    <w:rsid w:val="00CF7EA5"/>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491E"/>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317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C22"/>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2BB8"/>
    <w:rsid w:val="00EC314F"/>
    <w:rsid w:val="00EC3D72"/>
    <w:rsid w:val="00EC4696"/>
    <w:rsid w:val="00EC5EDE"/>
    <w:rsid w:val="00EC61B2"/>
    <w:rsid w:val="00EC6D13"/>
    <w:rsid w:val="00EC7D27"/>
    <w:rsid w:val="00EC7D89"/>
    <w:rsid w:val="00ED2CC3"/>
    <w:rsid w:val="00ED5C13"/>
    <w:rsid w:val="00ED6636"/>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9D6D3"/>
  <w15:chartTrackingRefBased/>
  <w15:docId w15:val="{1DB4C421-CD78-42EF-86D8-FD41F652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F369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2"/>
    <w:rsid w:val="00DE3178"/>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2"/>
    <w:rsid w:val="004724F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968239204">
      <w:bodyDiv w:val="1"/>
      <w:marLeft w:val="0"/>
      <w:marRight w:val="0"/>
      <w:marTop w:val="0"/>
      <w:marBottom w:val="0"/>
      <w:divBdr>
        <w:top w:val="none" w:sz="0" w:space="0" w:color="auto"/>
        <w:left w:val="none" w:sz="0" w:space="0" w:color="auto"/>
        <w:bottom w:val="none" w:sz="0" w:space="0" w:color="auto"/>
        <w:right w:val="none" w:sz="0" w:space="0" w:color="auto"/>
      </w:divBdr>
    </w:div>
    <w:div w:id="1681619035">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27813</TotalTime>
  <Pages>6</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25</cp:revision>
  <cp:lastPrinted>2025-10-29T05:26:00Z</cp:lastPrinted>
  <dcterms:created xsi:type="dcterms:W3CDTF">2024-01-29T04:00:00Z</dcterms:created>
  <dcterms:modified xsi:type="dcterms:W3CDTF">2025-10-29T05:28:00Z</dcterms:modified>
</cp:coreProperties>
</file>