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68BB9157"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53EB9AA0" w:rsidR="003D3E77" w:rsidRPr="00A97C00" w:rsidRDefault="007F408E" w:rsidP="000E3AF7">
      <w:pPr>
        <w:widowControl w:val="0"/>
        <w:tabs>
          <w:tab w:val="left" w:pos="9072"/>
        </w:tabs>
        <w:ind w:left="142" w:hanging="142"/>
        <w:rPr>
          <w:sz w:val="28"/>
          <w:szCs w:val="22"/>
          <w:lang w:val="en-US"/>
        </w:rPr>
      </w:pPr>
      <w:r>
        <w:rPr>
          <w:sz w:val="28"/>
          <w:szCs w:val="22"/>
        </w:rPr>
        <w:t>07</w:t>
      </w:r>
      <w:r w:rsidR="00133FAA">
        <w:rPr>
          <w:sz w:val="28"/>
          <w:szCs w:val="22"/>
        </w:rPr>
        <w:t>.0</w:t>
      </w:r>
      <w:r w:rsidR="00116E4B">
        <w:rPr>
          <w:sz w:val="28"/>
          <w:szCs w:val="22"/>
          <w:lang w:val="en-US"/>
        </w:rPr>
        <w:t>4</w:t>
      </w:r>
      <w:r w:rsidR="00B303AE">
        <w:rPr>
          <w:sz w:val="28"/>
          <w:szCs w:val="22"/>
        </w:rPr>
        <w:t>.2025</w:t>
      </w:r>
      <w:r w:rsidR="00B303AE">
        <w:rPr>
          <w:sz w:val="28"/>
          <w:szCs w:val="22"/>
        </w:rPr>
        <w:tab/>
      </w:r>
      <w:r w:rsidR="00B303AE">
        <w:rPr>
          <w:sz w:val="28"/>
          <w:szCs w:val="22"/>
        </w:rPr>
        <w:tab/>
      </w:r>
      <w:r w:rsidR="003D3E77" w:rsidRPr="008E24C0">
        <w:rPr>
          <w:sz w:val="28"/>
          <w:szCs w:val="22"/>
        </w:rPr>
        <w:t xml:space="preserve">№ </w:t>
      </w:r>
      <w:r w:rsidR="00505239">
        <w:rPr>
          <w:sz w:val="28"/>
          <w:szCs w:val="22"/>
        </w:rPr>
        <w:t>2</w:t>
      </w:r>
      <w:r>
        <w:rPr>
          <w:sz w:val="28"/>
          <w:szCs w:val="22"/>
        </w:rPr>
        <w:t>5</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521"/>
        <w:gridCol w:w="426"/>
        <w:gridCol w:w="2551"/>
      </w:tblGrid>
      <w:tr w:rsidR="005D4A5A" w:rsidRPr="00B825A2" w14:paraId="245F3D8C" w14:textId="77777777" w:rsidTr="00802E2E">
        <w:trPr>
          <w:trHeight w:val="399"/>
          <w:jc w:val="center"/>
        </w:trPr>
        <w:tc>
          <w:tcPr>
            <w:tcW w:w="6521"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551"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9954A8" w:rsidRPr="00B825A2" w14:paraId="6ACB1FAA" w14:textId="77777777" w:rsidTr="00802E2E">
        <w:trPr>
          <w:trHeight w:val="399"/>
          <w:jc w:val="center"/>
        </w:trPr>
        <w:tc>
          <w:tcPr>
            <w:tcW w:w="6521" w:type="dxa"/>
            <w:shd w:val="clear" w:color="auto" w:fill="auto"/>
          </w:tcPr>
          <w:p w14:paraId="359EDBB9" w14:textId="3C390A47" w:rsidR="009954A8" w:rsidRPr="00B14527" w:rsidRDefault="009954A8" w:rsidP="009954A8">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4A6EFB23" w:rsidR="009954A8" w:rsidRPr="00B14527" w:rsidRDefault="009954A8" w:rsidP="009954A8">
            <w:pPr>
              <w:widowControl w:val="0"/>
              <w:tabs>
                <w:tab w:val="left" w:pos="9072"/>
              </w:tabs>
              <w:rPr>
                <w:sz w:val="28"/>
                <w:szCs w:val="28"/>
              </w:rPr>
            </w:pPr>
            <w:r w:rsidRPr="00B14527">
              <w:rPr>
                <w:sz w:val="28"/>
                <w:szCs w:val="28"/>
              </w:rPr>
              <w:t>–</w:t>
            </w:r>
          </w:p>
        </w:tc>
        <w:tc>
          <w:tcPr>
            <w:tcW w:w="2551" w:type="dxa"/>
            <w:shd w:val="clear" w:color="auto" w:fill="auto"/>
          </w:tcPr>
          <w:p w14:paraId="43DC057B" w14:textId="43CE3A3E" w:rsidR="009954A8" w:rsidRPr="00B14527" w:rsidRDefault="009954A8" w:rsidP="009954A8">
            <w:pPr>
              <w:widowControl w:val="0"/>
              <w:tabs>
                <w:tab w:val="left" w:pos="9072"/>
              </w:tabs>
              <w:rPr>
                <w:sz w:val="28"/>
                <w:szCs w:val="22"/>
              </w:rPr>
            </w:pPr>
            <w:r>
              <w:rPr>
                <w:sz w:val="28"/>
                <w:szCs w:val="22"/>
              </w:rPr>
              <w:t>Малюта Д.В.</w:t>
            </w:r>
          </w:p>
        </w:tc>
      </w:tr>
      <w:tr w:rsidR="005D4A5A" w:rsidRPr="00B825A2" w14:paraId="2F1E4A6B" w14:textId="77777777" w:rsidTr="00802E2E">
        <w:trPr>
          <w:trHeight w:val="277"/>
          <w:jc w:val="center"/>
        </w:trPr>
        <w:tc>
          <w:tcPr>
            <w:tcW w:w="6521"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551"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802E2E">
        <w:trPr>
          <w:trHeight w:val="277"/>
          <w:jc w:val="center"/>
        </w:trPr>
        <w:tc>
          <w:tcPr>
            <w:tcW w:w="6521" w:type="dxa"/>
            <w:shd w:val="clear" w:color="auto" w:fill="auto"/>
          </w:tcPr>
          <w:p w14:paraId="759399EB" w14:textId="0DD142B9" w:rsidR="005D4A5A" w:rsidRPr="00B14527" w:rsidRDefault="00736601" w:rsidP="00443547">
            <w:pPr>
              <w:widowControl w:val="0"/>
              <w:tabs>
                <w:tab w:val="left" w:pos="9072"/>
              </w:tabs>
              <w:jc w:val="both"/>
              <w:rPr>
                <w:sz w:val="28"/>
                <w:szCs w:val="28"/>
              </w:rPr>
            </w:pPr>
            <w:r>
              <w:rPr>
                <w:sz w:val="28"/>
                <w:szCs w:val="28"/>
              </w:rPr>
              <w:t>Консультант</w:t>
            </w:r>
            <w:r w:rsidR="00A360B5">
              <w:rPr>
                <w:sz w:val="28"/>
                <w:szCs w:val="28"/>
              </w:rPr>
              <w:t xml:space="preserve"> </w:t>
            </w:r>
            <w:r w:rsidR="002463DA" w:rsidRPr="00B14527">
              <w:rPr>
                <w:sz w:val="28"/>
                <w:szCs w:val="28"/>
              </w:rPr>
              <w:t>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551" w:type="dxa"/>
            <w:shd w:val="clear" w:color="auto" w:fill="auto"/>
          </w:tcPr>
          <w:p w14:paraId="13F691BC" w14:textId="27B9DD8F" w:rsidR="005D4A5A" w:rsidRPr="00B14527" w:rsidRDefault="00736601" w:rsidP="00A91F8D">
            <w:pPr>
              <w:widowControl w:val="0"/>
              <w:tabs>
                <w:tab w:val="left" w:pos="9072"/>
              </w:tabs>
              <w:rPr>
                <w:sz w:val="28"/>
                <w:szCs w:val="22"/>
              </w:rPr>
            </w:pPr>
            <w:r>
              <w:rPr>
                <w:sz w:val="28"/>
                <w:szCs w:val="22"/>
              </w:rPr>
              <w:t>Юхневич К.С.</w:t>
            </w:r>
          </w:p>
        </w:tc>
      </w:tr>
      <w:tr w:rsidR="005D4A5A" w:rsidRPr="00B825A2" w14:paraId="02ED279F" w14:textId="77777777" w:rsidTr="00802E2E">
        <w:trPr>
          <w:trHeight w:val="632"/>
          <w:jc w:val="center"/>
        </w:trPr>
        <w:tc>
          <w:tcPr>
            <w:tcW w:w="6521"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551" w:type="dxa"/>
          </w:tcPr>
          <w:p w14:paraId="3421775E" w14:textId="77777777" w:rsidR="005D4A5A" w:rsidRPr="00B14527" w:rsidRDefault="005D4A5A" w:rsidP="00A91F8D">
            <w:pPr>
              <w:widowControl w:val="0"/>
              <w:tabs>
                <w:tab w:val="left" w:pos="9072"/>
              </w:tabs>
              <w:rPr>
                <w:sz w:val="28"/>
                <w:szCs w:val="28"/>
              </w:rPr>
            </w:pPr>
          </w:p>
        </w:tc>
      </w:tr>
      <w:tr w:rsidR="00D26FE2" w:rsidRPr="00B825A2" w14:paraId="1DE7E0B5" w14:textId="77777777" w:rsidTr="00802E2E">
        <w:trPr>
          <w:trHeight w:val="632"/>
          <w:jc w:val="center"/>
        </w:trPr>
        <w:tc>
          <w:tcPr>
            <w:tcW w:w="6521" w:type="dxa"/>
          </w:tcPr>
          <w:p w14:paraId="1B8DE16F" w14:textId="13D7507F" w:rsidR="00D26FE2" w:rsidRPr="00B14527" w:rsidRDefault="00D26FE2" w:rsidP="00D26FE2">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2D0E0D68" w14:textId="4637E6D0" w:rsidR="00D26FE2" w:rsidRPr="00B14527" w:rsidRDefault="00D26FE2" w:rsidP="00D26FE2">
            <w:pPr>
              <w:widowControl w:val="0"/>
              <w:jc w:val="center"/>
            </w:pPr>
            <w:r w:rsidRPr="00AF148D">
              <w:rPr>
                <w:sz w:val="28"/>
                <w:szCs w:val="28"/>
              </w:rPr>
              <w:t>–</w:t>
            </w:r>
          </w:p>
        </w:tc>
        <w:tc>
          <w:tcPr>
            <w:tcW w:w="2551" w:type="dxa"/>
          </w:tcPr>
          <w:p w14:paraId="0F251D76" w14:textId="699E88C2" w:rsidR="00D26FE2" w:rsidRPr="00B14527" w:rsidRDefault="00D26FE2" w:rsidP="00D26FE2">
            <w:pPr>
              <w:widowControl w:val="0"/>
              <w:tabs>
                <w:tab w:val="left" w:pos="9072"/>
              </w:tabs>
              <w:rPr>
                <w:sz w:val="28"/>
                <w:szCs w:val="28"/>
              </w:rPr>
            </w:pPr>
            <w:r w:rsidRPr="00AF148D">
              <w:rPr>
                <w:bCs/>
                <w:sz w:val="28"/>
                <w:szCs w:val="28"/>
              </w:rPr>
              <w:t>Чурсина О.А.</w:t>
            </w:r>
          </w:p>
        </w:tc>
      </w:tr>
      <w:tr w:rsidR="00734EFF" w:rsidRPr="00B825A2" w14:paraId="709201D2" w14:textId="77777777" w:rsidTr="00802E2E">
        <w:trPr>
          <w:trHeight w:val="632"/>
          <w:jc w:val="center"/>
        </w:trPr>
        <w:tc>
          <w:tcPr>
            <w:tcW w:w="6521" w:type="dxa"/>
          </w:tcPr>
          <w:p w14:paraId="5325F0EF" w14:textId="1CFEB0A3" w:rsidR="00734EFF" w:rsidRPr="00B14527" w:rsidRDefault="00133FAA" w:rsidP="00734EFF">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7198E081" w14:textId="7B2EB167" w:rsidR="00734EFF" w:rsidRPr="00B14527" w:rsidRDefault="003878D3" w:rsidP="00734EFF">
            <w:pPr>
              <w:widowControl w:val="0"/>
              <w:jc w:val="center"/>
            </w:pPr>
            <w:r w:rsidRPr="0064296A">
              <w:rPr>
                <w:bCs/>
                <w:sz w:val="28"/>
                <w:szCs w:val="28"/>
              </w:rPr>
              <w:t>–</w:t>
            </w:r>
          </w:p>
        </w:tc>
        <w:tc>
          <w:tcPr>
            <w:tcW w:w="2551" w:type="dxa"/>
          </w:tcPr>
          <w:p w14:paraId="10E9B358" w14:textId="7821A81A" w:rsidR="00734EFF" w:rsidRPr="00B14527" w:rsidRDefault="00133FAA" w:rsidP="00734EFF">
            <w:pPr>
              <w:widowControl w:val="0"/>
              <w:tabs>
                <w:tab w:val="left" w:pos="9072"/>
              </w:tabs>
              <w:rPr>
                <w:sz w:val="28"/>
                <w:szCs w:val="28"/>
              </w:rPr>
            </w:pPr>
            <w:r w:rsidRPr="00AF148D">
              <w:rPr>
                <w:bCs/>
                <w:sz w:val="28"/>
                <w:szCs w:val="28"/>
              </w:rPr>
              <w:t>Саврасов М.Г</w:t>
            </w:r>
          </w:p>
        </w:tc>
      </w:tr>
      <w:tr w:rsidR="00C9011D" w:rsidRPr="00B825A2" w14:paraId="0B895034" w14:textId="77777777" w:rsidTr="00802E2E">
        <w:trPr>
          <w:jc w:val="center"/>
        </w:trPr>
        <w:tc>
          <w:tcPr>
            <w:tcW w:w="6521" w:type="dxa"/>
          </w:tcPr>
          <w:p w14:paraId="79C1A71D" w14:textId="407C76B4" w:rsidR="00C9011D" w:rsidRPr="00B14527" w:rsidRDefault="00C9011D" w:rsidP="00C9011D">
            <w:pPr>
              <w:widowControl w:val="0"/>
              <w:tabs>
                <w:tab w:val="left" w:pos="9072"/>
              </w:tabs>
              <w:jc w:val="both"/>
              <w:rPr>
                <w:b/>
                <w:sz w:val="28"/>
                <w:szCs w:val="28"/>
                <w:u w:val="single"/>
              </w:rPr>
            </w:pPr>
            <w:r>
              <w:rPr>
                <w:bCs/>
                <w:sz w:val="28"/>
                <w:szCs w:val="28"/>
              </w:rPr>
              <w:t>Начальник отдела ценообразования в сфере газоснабжения и теплоэнергетике</w:t>
            </w:r>
          </w:p>
        </w:tc>
        <w:tc>
          <w:tcPr>
            <w:tcW w:w="426" w:type="dxa"/>
          </w:tcPr>
          <w:p w14:paraId="153501A4" w14:textId="458F50BB" w:rsidR="00C9011D" w:rsidRPr="00B14527" w:rsidRDefault="003878D3" w:rsidP="00C9011D">
            <w:pPr>
              <w:widowControl w:val="0"/>
              <w:jc w:val="center"/>
            </w:pPr>
            <w:r w:rsidRPr="0064296A">
              <w:rPr>
                <w:bCs/>
                <w:sz w:val="28"/>
                <w:szCs w:val="28"/>
              </w:rPr>
              <w:t>–</w:t>
            </w:r>
          </w:p>
        </w:tc>
        <w:tc>
          <w:tcPr>
            <w:tcW w:w="2551" w:type="dxa"/>
          </w:tcPr>
          <w:p w14:paraId="2D8CBF08" w14:textId="23118329" w:rsidR="00C9011D" w:rsidRPr="00B14527" w:rsidRDefault="00C9011D" w:rsidP="00C9011D">
            <w:pPr>
              <w:widowControl w:val="0"/>
              <w:tabs>
                <w:tab w:val="left" w:pos="9072"/>
              </w:tabs>
              <w:rPr>
                <w:sz w:val="28"/>
                <w:szCs w:val="28"/>
              </w:rPr>
            </w:pPr>
            <w:r>
              <w:rPr>
                <w:bCs/>
                <w:sz w:val="28"/>
                <w:szCs w:val="28"/>
              </w:rPr>
              <w:t>Ермак Н.В..</w:t>
            </w:r>
          </w:p>
        </w:tc>
      </w:tr>
      <w:tr w:rsidR="00F9382F" w:rsidRPr="00B825A2" w14:paraId="2B32A1A0" w14:textId="77777777" w:rsidTr="00802E2E">
        <w:trPr>
          <w:jc w:val="center"/>
        </w:trPr>
        <w:tc>
          <w:tcPr>
            <w:tcW w:w="6521" w:type="dxa"/>
          </w:tcPr>
          <w:p w14:paraId="23904F6E" w14:textId="16C02E82" w:rsidR="00F9382F" w:rsidRPr="00AF148D" w:rsidRDefault="00116E4B" w:rsidP="00F9382F">
            <w:pPr>
              <w:widowControl w:val="0"/>
              <w:tabs>
                <w:tab w:val="left" w:pos="9072"/>
              </w:tabs>
              <w:jc w:val="both"/>
              <w:rPr>
                <w:bCs/>
                <w:sz w:val="28"/>
                <w:szCs w:val="28"/>
              </w:rPr>
            </w:pPr>
            <w:r>
              <w:rPr>
                <w:bCs/>
                <w:sz w:val="28"/>
                <w:szCs w:val="28"/>
              </w:rPr>
              <w:t>Н</w:t>
            </w:r>
            <w:r w:rsidR="00AF4F8D" w:rsidRPr="00C85D2B">
              <w:rPr>
                <w:bCs/>
                <w:sz w:val="28"/>
                <w:szCs w:val="28"/>
              </w:rPr>
              <w:t>ачальник отдела ценообразования в</w:t>
            </w:r>
            <w:r>
              <w:rPr>
                <w:bCs/>
                <w:sz w:val="28"/>
                <w:szCs w:val="28"/>
              </w:rPr>
              <w:t xml:space="preserve"> </w:t>
            </w:r>
            <w:r w:rsidR="00AF4F8D" w:rsidRPr="00C85D2B">
              <w:rPr>
                <w:bCs/>
                <w:sz w:val="28"/>
                <w:szCs w:val="28"/>
              </w:rPr>
              <w:t>электроэнергетике Региональной энергетической комиссии Кузбасса</w:t>
            </w:r>
          </w:p>
        </w:tc>
        <w:tc>
          <w:tcPr>
            <w:tcW w:w="426" w:type="dxa"/>
          </w:tcPr>
          <w:p w14:paraId="7243EA27" w14:textId="2D74EB99" w:rsidR="007B1EA5" w:rsidRPr="00AF4F8D" w:rsidRDefault="003878D3" w:rsidP="00F9382F">
            <w:pPr>
              <w:widowControl w:val="0"/>
              <w:jc w:val="center"/>
              <w:rPr>
                <w:bCs/>
                <w:sz w:val="28"/>
                <w:szCs w:val="28"/>
              </w:rPr>
            </w:pPr>
            <w:r w:rsidRPr="0064296A">
              <w:rPr>
                <w:bCs/>
                <w:sz w:val="28"/>
                <w:szCs w:val="28"/>
              </w:rPr>
              <w:t>–</w:t>
            </w:r>
          </w:p>
        </w:tc>
        <w:tc>
          <w:tcPr>
            <w:tcW w:w="2551" w:type="dxa"/>
          </w:tcPr>
          <w:p w14:paraId="327AC70A" w14:textId="72220954" w:rsidR="00F9382F" w:rsidRPr="00AF148D" w:rsidRDefault="00AF4F8D" w:rsidP="00F9382F">
            <w:pPr>
              <w:widowControl w:val="0"/>
              <w:tabs>
                <w:tab w:val="left" w:pos="9072"/>
              </w:tabs>
              <w:rPr>
                <w:bCs/>
                <w:sz w:val="28"/>
                <w:szCs w:val="28"/>
              </w:rPr>
            </w:pPr>
            <w:r>
              <w:rPr>
                <w:bCs/>
                <w:sz w:val="28"/>
                <w:szCs w:val="28"/>
              </w:rPr>
              <w:t>Маркова О.В.</w:t>
            </w:r>
          </w:p>
        </w:tc>
      </w:tr>
      <w:tr w:rsidR="00A655FE" w:rsidRPr="00B825A2" w14:paraId="139F4765" w14:textId="77777777" w:rsidTr="00802E2E">
        <w:trPr>
          <w:jc w:val="center"/>
        </w:trPr>
        <w:tc>
          <w:tcPr>
            <w:tcW w:w="6521" w:type="dxa"/>
          </w:tcPr>
          <w:p w14:paraId="16F1F04C" w14:textId="67A43CC6" w:rsidR="00A655FE" w:rsidRDefault="00A655FE" w:rsidP="00F9382F">
            <w:pPr>
              <w:widowControl w:val="0"/>
              <w:tabs>
                <w:tab w:val="left" w:pos="9072"/>
              </w:tabs>
              <w:jc w:val="both"/>
              <w:rPr>
                <w:bCs/>
                <w:sz w:val="28"/>
                <w:szCs w:val="28"/>
              </w:rPr>
            </w:pPr>
            <w:r>
              <w:rPr>
                <w:bCs/>
                <w:sz w:val="28"/>
                <w:szCs w:val="28"/>
              </w:rPr>
              <w:t xml:space="preserve">Начальник технического отдела </w:t>
            </w:r>
            <w:r w:rsidRPr="00C85D2B">
              <w:rPr>
                <w:bCs/>
                <w:sz w:val="28"/>
                <w:szCs w:val="28"/>
              </w:rPr>
              <w:t>Региональной энергетической комиссии Кузбасса</w:t>
            </w:r>
          </w:p>
        </w:tc>
        <w:tc>
          <w:tcPr>
            <w:tcW w:w="426" w:type="dxa"/>
          </w:tcPr>
          <w:p w14:paraId="5A9C3EB1" w14:textId="01862B24" w:rsidR="00A655FE" w:rsidRPr="0064296A" w:rsidRDefault="0038247A" w:rsidP="00F9382F">
            <w:pPr>
              <w:widowControl w:val="0"/>
              <w:jc w:val="center"/>
              <w:rPr>
                <w:bCs/>
                <w:sz w:val="28"/>
                <w:szCs w:val="28"/>
              </w:rPr>
            </w:pPr>
            <w:r w:rsidRPr="0064296A">
              <w:rPr>
                <w:bCs/>
                <w:sz w:val="28"/>
                <w:szCs w:val="28"/>
              </w:rPr>
              <w:t>–</w:t>
            </w:r>
          </w:p>
        </w:tc>
        <w:tc>
          <w:tcPr>
            <w:tcW w:w="2551" w:type="dxa"/>
          </w:tcPr>
          <w:p w14:paraId="371DF726" w14:textId="128AD6E3" w:rsidR="00A655FE" w:rsidRPr="00A655FE" w:rsidRDefault="00A655FE" w:rsidP="00F9382F">
            <w:pPr>
              <w:widowControl w:val="0"/>
              <w:tabs>
                <w:tab w:val="left" w:pos="9072"/>
              </w:tabs>
              <w:rPr>
                <w:bCs/>
                <w:sz w:val="28"/>
                <w:szCs w:val="28"/>
              </w:rPr>
            </w:pPr>
            <w:r>
              <w:rPr>
                <w:bCs/>
                <w:sz w:val="28"/>
                <w:szCs w:val="28"/>
              </w:rPr>
              <w:t>Лермонтов Ю.Б.</w:t>
            </w:r>
          </w:p>
        </w:tc>
      </w:tr>
      <w:tr w:rsidR="0038247A" w:rsidRPr="00B825A2" w14:paraId="01601DC9" w14:textId="77777777" w:rsidTr="00802E2E">
        <w:trPr>
          <w:jc w:val="center"/>
        </w:trPr>
        <w:tc>
          <w:tcPr>
            <w:tcW w:w="6521" w:type="dxa"/>
          </w:tcPr>
          <w:p w14:paraId="22BA2D2E" w14:textId="2B693BD7" w:rsidR="0038247A" w:rsidRDefault="0038247A" w:rsidP="00F9382F">
            <w:pPr>
              <w:widowControl w:val="0"/>
              <w:tabs>
                <w:tab w:val="left" w:pos="9072"/>
              </w:tabs>
              <w:jc w:val="both"/>
              <w:rPr>
                <w:bCs/>
                <w:sz w:val="28"/>
                <w:szCs w:val="28"/>
              </w:rPr>
            </w:pPr>
            <w:r w:rsidRPr="00AF148D">
              <w:rPr>
                <w:bCs/>
                <w:sz w:val="28"/>
                <w:szCs w:val="28"/>
              </w:rPr>
              <w:t>Представитель Ассоциации «НП Совет рынка»</w:t>
            </w:r>
            <w:r>
              <w:rPr>
                <w:bCs/>
                <w:sz w:val="28"/>
                <w:szCs w:val="28"/>
              </w:rPr>
              <w:t xml:space="preserve"> (голосовала заочно, представила позицию по голосованию в письменном виде)</w:t>
            </w:r>
          </w:p>
        </w:tc>
        <w:tc>
          <w:tcPr>
            <w:tcW w:w="426" w:type="dxa"/>
          </w:tcPr>
          <w:p w14:paraId="5B6411EE" w14:textId="1290AE84" w:rsidR="0038247A" w:rsidRPr="0064296A" w:rsidRDefault="0038247A" w:rsidP="00F9382F">
            <w:pPr>
              <w:widowControl w:val="0"/>
              <w:jc w:val="center"/>
              <w:rPr>
                <w:bCs/>
                <w:sz w:val="28"/>
                <w:szCs w:val="28"/>
              </w:rPr>
            </w:pPr>
            <w:r w:rsidRPr="0064296A">
              <w:rPr>
                <w:bCs/>
                <w:sz w:val="28"/>
                <w:szCs w:val="28"/>
              </w:rPr>
              <w:t>–</w:t>
            </w:r>
          </w:p>
        </w:tc>
        <w:tc>
          <w:tcPr>
            <w:tcW w:w="2551" w:type="dxa"/>
          </w:tcPr>
          <w:p w14:paraId="2910B798" w14:textId="607D2770" w:rsidR="0038247A" w:rsidRDefault="0038247A" w:rsidP="00F9382F">
            <w:pPr>
              <w:widowControl w:val="0"/>
              <w:tabs>
                <w:tab w:val="left" w:pos="9072"/>
              </w:tabs>
              <w:rPr>
                <w:bCs/>
                <w:sz w:val="28"/>
                <w:szCs w:val="28"/>
              </w:rPr>
            </w:pPr>
            <w:r>
              <w:rPr>
                <w:bCs/>
                <w:sz w:val="28"/>
                <w:szCs w:val="28"/>
              </w:rPr>
              <w:t>Кулебякина М.В.</w:t>
            </w:r>
          </w:p>
        </w:tc>
      </w:tr>
      <w:tr w:rsidR="00205B63" w:rsidRPr="00B825A2" w14:paraId="2A391651" w14:textId="77777777" w:rsidTr="00802E2E">
        <w:trPr>
          <w:jc w:val="center"/>
        </w:trPr>
        <w:tc>
          <w:tcPr>
            <w:tcW w:w="6521" w:type="dxa"/>
          </w:tcPr>
          <w:p w14:paraId="3E4C42A3" w14:textId="70595915" w:rsidR="00205B63" w:rsidRPr="00AF148D" w:rsidRDefault="00205B63" w:rsidP="00205B63">
            <w:pPr>
              <w:widowControl w:val="0"/>
              <w:tabs>
                <w:tab w:val="left" w:pos="9072"/>
              </w:tabs>
              <w:jc w:val="both"/>
              <w:rPr>
                <w:bCs/>
                <w:sz w:val="28"/>
                <w:szCs w:val="28"/>
              </w:rPr>
            </w:pPr>
            <w:r w:rsidRPr="0064296A">
              <w:rPr>
                <w:bCs/>
                <w:sz w:val="28"/>
                <w:szCs w:val="28"/>
              </w:rPr>
              <w:t>Начальник отдела топливно – энергетического комплекса УФАС по Кемеровской области (участие с помощью видеоконференцсвязи)</w:t>
            </w:r>
          </w:p>
        </w:tc>
        <w:tc>
          <w:tcPr>
            <w:tcW w:w="426" w:type="dxa"/>
          </w:tcPr>
          <w:p w14:paraId="0EA537D7" w14:textId="2EBB5F7C" w:rsidR="00205B63" w:rsidRPr="0064296A" w:rsidRDefault="00205B63" w:rsidP="00205B63">
            <w:pPr>
              <w:widowControl w:val="0"/>
              <w:jc w:val="center"/>
              <w:rPr>
                <w:bCs/>
                <w:sz w:val="28"/>
                <w:szCs w:val="28"/>
              </w:rPr>
            </w:pPr>
            <w:r w:rsidRPr="0064296A">
              <w:rPr>
                <w:bCs/>
                <w:sz w:val="28"/>
                <w:szCs w:val="28"/>
              </w:rPr>
              <w:t>–</w:t>
            </w:r>
          </w:p>
        </w:tc>
        <w:tc>
          <w:tcPr>
            <w:tcW w:w="2551" w:type="dxa"/>
          </w:tcPr>
          <w:p w14:paraId="735BF7A9" w14:textId="654ADE67" w:rsidR="00205B63" w:rsidRDefault="00205B63" w:rsidP="00205B63">
            <w:pPr>
              <w:widowControl w:val="0"/>
              <w:tabs>
                <w:tab w:val="left" w:pos="9072"/>
              </w:tabs>
              <w:rPr>
                <w:bCs/>
                <w:sz w:val="28"/>
                <w:szCs w:val="28"/>
              </w:rPr>
            </w:pPr>
            <w:r w:rsidRPr="0064296A">
              <w:rPr>
                <w:bCs/>
                <w:sz w:val="28"/>
                <w:szCs w:val="28"/>
              </w:rPr>
              <w:t>Давыдова А.М.</w:t>
            </w:r>
          </w:p>
        </w:tc>
      </w:tr>
      <w:tr w:rsidR="008F5DE4" w:rsidRPr="00B825A2" w14:paraId="21412591" w14:textId="77777777" w:rsidTr="001B0B7F">
        <w:trPr>
          <w:jc w:val="center"/>
        </w:trPr>
        <w:tc>
          <w:tcPr>
            <w:tcW w:w="6521"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551"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F9382F" w:rsidRPr="00B825A2" w14:paraId="6A0470DD" w14:textId="77777777" w:rsidTr="001B0B7F">
        <w:trPr>
          <w:jc w:val="center"/>
        </w:trPr>
        <w:tc>
          <w:tcPr>
            <w:tcW w:w="6521" w:type="dxa"/>
            <w:shd w:val="clear" w:color="auto" w:fill="auto"/>
          </w:tcPr>
          <w:p w14:paraId="5A67FDCE" w14:textId="0EFF054C" w:rsidR="00F9382F" w:rsidRPr="00B14527" w:rsidRDefault="006C2E21" w:rsidP="00F9382F">
            <w:pPr>
              <w:widowControl w:val="0"/>
              <w:tabs>
                <w:tab w:val="left" w:pos="9072"/>
              </w:tabs>
              <w:jc w:val="both"/>
              <w:rPr>
                <w:bCs/>
                <w:sz w:val="28"/>
                <w:szCs w:val="28"/>
              </w:rPr>
            </w:pPr>
            <w:r>
              <w:rPr>
                <w:bCs/>
                <w:sz w:val="28"/>
                <w:szCs w:val="28"/>
              </w:rPr>
              <w:t xml:space="preserve">Начальник </w:t>
            </w:r>
            <w:r w:rsidR="00802E2E">
              <w:rPr>
                <w:bCs/>
                <w:sz w:val="28"/>
                <w:szCs w:val="28"/>
              </w:rPr>
              <w:t>контрольно-</w:t>
            </w:r>
            <w:r>
              <w:rPr>
                <w:bCs/>
                <w:sz w:val="28"/>
                <w:szCs w:val="28"/>
              </w:rPr>
              <w:t xml:space="preserve">правового </w:t>
            </w:r>
            <w:r w:rsidR="00802E2E">
              <w:rPr>
                <w:bCs/>
                <w:sz w:val="28"/>
                <w:szCs w:val="28"/>
              </w:rPr>
              <w:t>управления</w:t>
            </w:r>
            <w:r>
              <w:rPr>
                <w:bCs/>
                <w:sz w:val="28"/>
                <w:szCs w:val="28"/>
              </w:rPr>
              <w:t xml:space="preserve"> </w:t>
            </w:r>
            <w:r w:rsidRPr="00C85D2B">
              <w:rPr>
                <w:bCs/>
                <w:sz w:val="28"/>
                <w:szCs w:val="28"/>
              </w:rPr>
              <w:t>Региональной энергетической комиссии Кузбасса</w:t>
            </w:r>
          </w:p>
        </w:tc>
        <w:tc>
          <w:tcPr>
            <w:tcW w:w="426" w:type="dxa"/>
            <w:shd w:val="clear" w:color="auto" w:fill="auto"/>
          </w:tcPr>
          <w:p w14:paraId="6280A86B" w14:textId="0DDDD24B" w:rsidR="00F9382F" w:rsidRPr="00B14527" w:rsidRDefault="00D02E1F" w:rsidP="00F9382F">
            <w:pPr>
              <w:widowControl w:val="0"/>
              <w:jc w:val="center"/>
              <w:rPr>
                <w:sz w:val="28"/>
                <w:szCs w:val="28"/>
              </w:rPr>
            </w:pPr>
            <w:r w:rsidRPr="0064296A">
              <w:rPr>
                <w:bCs/>
                <w:sz w:val="28"/>
                <w:szCs w:val="28"/>
              </w:rPr>
              <w:t>–</w:t>
            </w:r>
          </w:p>
        </w:tc>
        <w:tc>
          <w:tcPr>
            <w:tcW w:w="2551" w:type="dxa"/>
            <w:shd w:val="clear" w:color="auto" w:fill="auto"/>
          </w:tcPr>
          <w:p w14:paraId="7CC9EFE0" w14:textId="5276D720" w:rsidR="00F9382F" w:rsidRPr="00B14527" w:rsidRDefault="00802E2E" w:rsidP="00F9382F">
            <w:pPr>
              <w:widowControl w:val="0"/>
              <w:tabs>
                <w:tab w:val="left" w:pos="9072"/>
              </w:tabs>
              <w:rPr>
                <w:bCs/>
                <w:sz w:val="28"/>
                <w:szCs w:val="28"/>
              </w:rPr>
            </w:pPr>
            <w:r>
              <w:rPr>
                <w:bCs/>
                <w:sz w:val="28"/>
                <w:szCs w:val="28"/>
              </w:rPr>
              <w:t>Бушуева О.В</w:t>
            </w:r>
            <w:r w:rsidR="006C2E21">
              <w:rPr>
                <w:bCs/>
                <w:sz w:val="28"/>
                <w:szCs w:val="28"/>
              </w:rPr>
              <w:t>.</w:t>
            </w:r>
          </w:p>
        </w:tc>
      </w:tr>
      <w:tr w:rsidR="003861D5" w:rsidRPr="00B825A2" w14:paraId="1BA432E2" w14:textId="77777777" w:rsidTr="001B0B7F">
        <w:trPr>
          <w:jc w:val="center"/>
        </w:trPr>
        <w:tc>
          <w:tcPr>
            <w:tcW w:w="6521" w:type="dxa"/>
            <w:shd w:val="clear" w:color="auto" w:fill="auto"/>
          </w:tcPr>
          <w:p w14:paraId="241A7862" w14:textId="77777777" w:rsidR="003861D5" w:rsidRDefault="003861D5" w:rsidP="00F9382F">
            <w:pPr>
              <w:widowControl w:val="0"/>
              <w:tabs>
                <w:tab w:val="left" w:pos="9072"/>
              </w:tabs>
              <w:jc w:val="both"/>
              <w:rPr>
                <w:bCs/>
                <w:sz w:val="28"/>
                <w:szCs w:val="28"/>
              </w:rPr>
            </w:pPr>
          </w:p>
          <w:p w14:paraId="792546DA" w14:textId="77777777" w:rsidR="003861D5" w:rsidRDefault="003861D5" w:rsidP="00F9382F">
            <w:pPr>
              <w:widowControl w:val="0"/>
              <w:tabs>
                <w:tab w:val="left" w:pos="9072"/>
              </w:tabs>
              <w:jc w:val="both"/>
              <w:rPr>
                <w:bCs/>
                <w:sz w:val="28"/>
                <w:szCs w:val="28"/>
              </w:rPr>
            </w:pPr>
          </w:p>
        </w:tc>
        <w:tc>
          <w:tcPr>
            <w:tcW w:w="426" w:type="dxa"/>
            <w:shd w:val="clear" w:color="auto" w:fill="auto"/>
          </w:tcPr>
          <w:p w14:paraId="261C041F" w14:textId="77777777" w:rsidR="003861D5" w:rsidRPr="0064296A" w:rsidRDefault="003861D5" w:rsidP="00F9382F">
            <w:pPr>
              <w:widowControl w:val="0"/>
              <w:jc w:val="center"/>
              <w:rPr>
                <w:bCs/>
                <w:sz w:val="28"/>
                <w:szCs w:val="28"/>
              </w:rPr>
            </w:pPr>
          </w:p>
        </w:tc>
        <w:tc>
          <w:tcPr>
            <w:tcW w:w="2551" w:type="dxa"/>
            <w:shd w:val="clear" w:color="auto" w:fill="auto"/>
          </w:tcPr>
          <w:p w14:paraId="1BD6D488" w14:textId="77777777" w:rsidR="003861D5" w:rsidRDefault="003861D5" w:rsidP="00F9382F">
            <w:pPr>
              <w:widowControl w:val="0"/>
              <w:tabs>
                <w:tab w:val="left" w:pos="9072"/>
              </w:tabs>
              <w:rPr>
                <w:bCs/>
                <w:sz w:val="28"/>
                <w:szCs w:val="28"/>
              </w:rPr>
            </w:pPr>
          </w:p>
        </w:tc>
      </w:tr>
      <w:tr w:rsidR="0038247A" w:rsidRPr="00B825A2" w14:paraId="6BD9B90D" w14:textId="77777777" w:rsidTr="001B0B7F">
        <w:trPr>
          <w:jc w:val="center"/>
        </w:trPr>
        <w:tc>
          <w:tcPr>
            <w:tcW w:w="6521" w:type="dxa"/>
            <w:shd w:val="clear" w:color="auto" w:fill="auto"/>
          </w:tcPr>
          <w:p w14:paraId="70E43318" w14:textId="77777777" w:rsidR="00435923" w:rsidRDefault="00435923" w:rsidP="00205B63">
            <w:pPr>
              <w:jc w:val="both"/>
              <w:rPr>
                <w:b/>
                <w:bCs/>
                <w:sz w:val="28"/>
                <w:szCs w:val="28"/>
              </w:rPr>
            </w:pPr>
          </w:p>
          <w:p w14:paraId="72ED3477" w14:textId="33020E1D" w:rsidR="0038247A" w:rsidRPr="00205B63" w:rsidRDefault="0038247A" w:rsidP="00205B63">
            <w:pPr>
              <w:jc w:val="both"/>
              <w:rPr>
                <w:b/>
                <w:bCs/>
                <w:sz w:val="28"/>
                <w:szCs w:val="28"/>
              </w:rPr>
            </w:pPr>
            <w:r w:rsidRPr="00A077D8">
              <w:rPr>
                <w:b/>
                <w:bCs/>
                <w:sz w:val="28"/>
                <w:szCs w:val="28"/>
              </w:rPr>
              <w:lastRenderedPageBreak/>
              <w:t>Заявлены на участие по ВКС</w:t>
            </w:r>
            <w:r w:rsidR="00435923">
              <w:rPr>
                <w:b/>
                <w:bCs/>
                <w:sz w:val="28"/>
                <w:szCs w:val="28"/>
              </w:rPr>
              <w:t>:</w:t>
            </w:r>
          </w:p>
        </w:tc>
        <w:tc>
          <w:tcPr>
            <w:tcW w:w="426" w:type="dxa"/>
            <w:shd w:val="clear" w:color="auto" w:fill="auto"/>
          </w:tcPr>
          <w:p w14:paraId="1102BB62" w14:textId="6AA2EF02" w:rsidR="0038247A" w:rsidRPr="0064296A" w:rsidRDefault="0038247A" w:rsidP="0038247A">
            <w:pPr>
              <w:widowControl w:val="0"/>
              <w:jc w:val="center"/>
              <w:rPr>
                <w:bCs/>
                <w:sz w:val="28"/>
                <w:szCs w:val="28"/>
              </w:rPr>
            </w:pPr>
          </w:p>
        </w:tc>
        <w:tc>
          <w:tcPr>
            <w:tcW w:w="2551" w:type="dxa"/>
            <w:shd w:val="clear" w:color="auto" w:fill="auto"/>
          </w:tcPr>
          <w:p w14:paraId="30DB65B6" w14:textId="211F01EF" w:rsidR="0038247A" w:rsidRDefault="0038247A" w:rsidP="0038247A">
            <w:pPr>
              <w:widowControl w:val="0"/>
              <w:tabs>
                <w:tab w:val="left" w:pos="9072"/>
              </w:tabs>
              <w:rPr>
                <w:bCs/>
                <w:sz w:val="28"/>
                <w:szCs w:val="28"/>
              </w:rPr>
            </w:pPr>
          </w:p>
        </w:tc>
      </w:tr>
      <w:tr w:rsidR="00205B63" w:rsidRPr="00B825A2" w14:paraId="6E573F7A" w14:textId="77777777" w:rsidTr="001B0B7F">
        <w:trPr>
          <w:jc w:val="center"/>
        </w:trPr>
        <w:tc>
          <w:tcPr>
            <w:tcW w:w="6521" w:type="dxa"/>
            <w:shd w:val="clear" w:color="auto" w:fill="auto"/>
          </w:tcPr>
          <w:p w14:paraId="608E143C" w14:textId="1A33002D" w:rsidR="00205B63" w:rsidRPr="003861D5" w:rsidRDefault="003861D5" w:rsidP="00205B63">
            <w:pPr>
              <w:jc w:val="both"/>
              <w:rPr>
                <w:sz w:val="28"/>
                <w:szCs w:val="28"/>
              </w:rPr>
            </w:pPr>
            <w:r w:rsidRPr="003861D5">
              <w:rPr>
                <w:sz w:val="28"/>
                <w:szCs w:val="28"/>
              </w:rPr>
              <w:t>Заместитель директора по экономике и финансам АО «Кузбассэлектро»</w:t>
            </w:r>
          </w:p>
        </w:tc>
        <w:tc>
          <w:tcPr>
            <w:tcW w:w="426" w:type="dxa"/>
            <w:shd w:val="clear" w:color="auto" w:fill="auto"/>
          </w:tcPr>
          <w:p w14:paraId="45AB3ABB" w14:textId="1085B55E" w:rsidR="00205B63" w:rsidRPr="0064296A" w:rsidRDefault="003861D5" w:rsidP="00205B63">
            <w:pPr>
              <w:widowControl w:val="0"/>
              <w:jc w:val="center"/>
              <w:rPr>
                <w:bCs/>
                <w:sz w:val="28"/>
                <w:szCs w:val="28"/>
              </w:rPr>
            </w:pPr>
            <w:r w:rsidRPr="0064296A">
              <w:rPr>
                <w:bCs/>
                <w:sz w:val="28"/>
                <w:szCs w:val="28"/>
              </w:rPr>
              <w:t>–</w:t>
            </w:r>
          </w:p>
        </w:tc>
        <w:tc>
          <w:tcPr>
            <w:tcW w:w="2551" w:type="dxa"/>
            <w:shd w:val="clear" w:color="auto" w:fill="auto"/>
          </w:tcPr>
          <w:p w14:paraId="54F8F837" w14:textId="402587B2" w:rsidR="00205B63" w:rsidRPr="003861D5" w:rsidRDefault="003861D5" w:rsidP="00205B63">
            <w:pPr>
              <w:widowControl w:val="0"/>
              <w:tabs>
                <w:tab w:val="left" w:pos="9072"/>
              </w:tabs>
              <w:rPr>
                <w:bCs/>
                <w:sz w:val="28"/>
                <w:szCs w:val="28"/>
              </w:rPr>
            </w:pPr>
            <w:r>
              <w:rPr>
                <w:bCs/>
                <w:sz w:val="28"/>
                <w:szCs w:val="28"/>
                <w:lang w:val="en-US"/>
              </w:rPr>
              <w:t>C</w:t>
            </w:r>
            <w:r>
              <w:rPr>
                <w:bCs/>
                <w:sz w:val="28"/>
                <w:szCs w:val="28"/>
              </w:rPr>
              <w:t>качкова Н.И.</w:t>
            </w:r>
          </w:p>
        </w:tc>
      </w:tr>
      <w:tr w:rsidR="003861D5" w:rsidRPr="00B825A2" w14:paraId="0A0120BD" w14:textId="77777777" w:rsidTr="001B0B7F">
        <w:trPr>
          <w:jc w:val="center"/>
        </w:trPr>
        <w:tc>
          <w:tcPr>
            <w:tcW w:w="6521" w:type="dxa"/>
            <w:shd w:val="clear" w:color="auto" w:fill="auto"/>
          </w:tcPr>
          <w:p w14:paraId="1FACA51D" w14:textId="45293173" w:rsidR="003861D5" w:rsidRPr="003861D5" w:rsidRDefault="003861D5" w:rsidP="00205B63">
            <w:pPr>
              <w:jc w:val="both"/>
              <w:rPr>
                <w:sz w:val="28"/>
                <w:szCs w:val="28"/>
              </w:rPr>
            </w:pPr>
            <w:r w:rsidRPr="003861D5">
              <w:rPr>
                <w:sz w:val="28"/>
                <w:szCs w:val="28"/>
              </w:rPr>
              <w:t xml:space="preserve">Главный инженер </w:t>
            </w:r>
            <w:r w:rsidRPr="003861D5">
              <w:rPr>
                <w:sz w:val="28"/>
                <w:szCs w:val="28"/>
              </w:rPr>
              <w:t>АО «Кузбассэлектро»</w:t>
            </w:r>
          </w:p>
        </w:tc>
        <w:tc>
          <w:tcPr>
            <w:tcW w:w="426" w:type="dxa"/>
            <w:shd w:val="clear" w:color="auto" w:fill="auto"/>
          </w:tcPr>
          <w:p w14:paraId="3D470434" w14:textId="48B1FDA8" w:rsidR="003861D5" w:rsidRPr="0064296A" w:rsidRDefault="003861D5" w:rsidP="00205B63">
            <w:pPr>
              <w:widowControl w:val="0"/>
              <w:jc w:val="center"/>
              <w:rPr>
                <w:bCs/>
                <w:sz w:val="28"/>
                <w:szCs w:val="28"/>
              </w:rPr>
            </w:pPr>
            <w:r w:rsidRPr="0064296A">
              <w:rPr>
                <w:bCs/>
                <w:sz w:val="28"/>
                <w:szCs w:val="28"/>
              </w:rPr>
              <w:t>–</w:t>
            </w:r>
          </w:p>
        </w:tc>
        <w:tc>
          <w:tcPr>
            <w:tcW w:w="2551" w:type="dxa"/>
            <w:shd w:val="clear" w:color="auto" w:fill="auto"/>
          </w:tcPr>
          <w:p w14:paraId="68792158" w14:textId="119E72ED" w:rsidR="003861D5" w:rsidRPr="003861D5" w:rsidRDefault="003861D5" w:rsidP="00205B63">
            <w:pPr>
              <w:widowControl w:val="0"/>
              <w:tabs>
                <w:tab w:val="left" w:pos="9072"/>
              </w:tabs>
              <w:rPr>
                <w:bCs/>
                <w:sz w:val="28"/>
                <w:szCs w:val="28"/>
              </w:rPr>
            </w:pPr>
            <w:r>
              <w:rPr>
                <w:bCs/>
                <w:sz w:val="28"/>
                <w:szCs w:val="28"/>
              </w:rPr>
              <w:t>Кириллов С.Н.</w:t>
            </w:r>
          </w:p>
        </w:tc>
      </w:tr>
      <w:tr w:rsidR="003861D5" w:rsidRPr="00B825A2" w14:paraId="47752433" w14:textId="77777777" w:rsidTr="001B0B7F">
        <w:trPr>
          <w:jc w:val="center"/>
        </w:trPr>
        <w:tc>
          <w:tcPr>
            <w:tcW w:w="6521" w:type="dxa"/>
            <w:shd w:val="clear" w:color="auto" w:fill="auto"/>
          </w:tcPr>
          <w:p w14:paraId="0D9B8BFE" w14:textId="2BA1A655" w:rsidR="003861D5" w:rsidRPr="003861D5" w:rsidRDefault="00B15C62" w:rsidP="00205B63">
            <w:pPr>
              <w:jc w:val="both"/>
              <w:rPr>
                <w:sz w:val="28"/>
                <w:szCs w:val="28"/>
              </w:rPr>
            </w:pPr>
            <w:r>
              <w:rPr>
                <w:sz w:val="28"/>
                <w:szCs w:val="28"/>
              </w:rPr>
              <w:t>Генеральный директор ООО «ЭнергоПаритет»</w:t>
            </w:r>
          </w:p>
        </w:tc>
        <w:tc>
          <w:tcPr>
            <w:tcW w:w="426" w:type="dxa"/>
            <w:shd w:val="clear" w:color="auto" w:fill="auto"/>
          </w:tcPr>
          <w:p w14:paraId="23563A22" w14:textId="3A2C2738" w:rsidR="003861D5" w:rsidRPr="0064296A" w:rsidRDefault="00B15C62" w:rsidP="00205B63">
            <w:pPr>
              <w:widowControl w:val="0"/>
              <w:jc w:val="center"/>
              <w:rPr>
                <w:bCs/>
                <w:sz w:val="28"/>
                <w:szCs w:val="28"/>
              </w:rPr>
            </w:pPr>
            <w:r w:rsidRPr="0064296A">
              <w:rPr>
                <w:bCs/>
                <w:sz w:val="28"/>
                <w:szCs w:val="28"/>
              </w:rPr>
              <w:t>–</w:t>
            </w:r>
          </w:p>
        </w:tc>
        <w:tc>
          <w:tcPr>
            <w:tcW w:w="2551" w:type="dxa"/>
            <w:shd w:val="clear" w:color="auto" w:fill="auto"/>
          </w:tcPr>
          <w:p w14:paraId="3E01004B" w14:textId="5BBB6922" w:rsidR="003861D5" w:rsidRDefault="00B15C62" w:rsidP="00205B63">
            <w:pPr>
              <w:widowControl w:val="0"/>
              <w:tabs>
                <w:tab w:val="left" w:pos="9072"/>
              </w:tabs>
              <w:rPr>
                <w:bCs/>
                <w:sz w:val="28"/>
                <w:szCs w:val="28"/>
              </w:rPr>
            </w:pPr>
            <w:r>
              <w:rPr>
                <w:bCs/>
                <w:sz w:val="28"/>
                <w:szCs w:val="28"/>
              </w:rPr>
              <w:t>Горх О.В.</w:t>
            </w:r>
          </w:p>
        </w:tc>
      </w:tr>
      <w:tr w:rsidR="00B15C62" w:rsidRPr="00B825A2" w14:paraId="3C62868B" w14:textId="77777777" w:rsidTr="001B0B7F">
        <w:trPr>
          <w:jc w:val="center"/>
        </w:trPr>
        <w:tc>
          <w:tcPr>
            <w:tcW w:w="6521" w:type="dxa"/>
            <w:shd w:val="clear" w:color="auto" w:fill="auto"/>
          </w:tcPr>
          <w:p w14:paraId="0B0CB96B" w14:textId="3AFAD276" w:rsidR="00B15C62" w:rsidRDefault="00B15C62" w:rsidP="00205B63">
            <w:pPr>
              <w:jc w:val="both"/>
              <w:rPr>
                <w:sz w:val="28"/>
                <w:szCs w:val="28"/>
              </w:rPr>
            </w:pPr>
            <w:r>
              <w:rPr>
                <w:sz w:val="28"/>
                <w:szCs w:val="28"/>
              </w:rPr>
              <w:t xml:space="preserve">Начальник ПТО </w:t>
            </w:r>
            <w:r>
              <w:rPr>
                <w:sz w:val="28"/>
                <w:szCs w:val="28"/>
              </w:rPr>
              <w:t>ООО «ЭнергоПаритет»</w:t>
            </w:r>
          </w:p>
        </w:tc>
        <w:tc>
          <w:tcPr>
            <w:tcW w:w="426" w:type="dxa"/>
            <w:shd w:val="clear" w:color="auto" w:fill="auto"/>
          </w:tcPr>
          <w:p w14:paraId="0231FB17" w14:textId="0AD23D6B" w:rsidR="00B15C62" w:rsidRPr="0064296A" w:rsidRDefault="00B15C62" w:rsidP="00205B63">
            <w:pPr>
              <w:widowControl w:val="0"/>
              <w:jc w:val="center"/>
              <w:rPr>
                <w:bCs/>
                <w:sz w:val="28"/>
                <w:szCs w:val="28"/>
              </w:rPr>
            </w:pPr>
            <w:r w:rsidRPr="0064296A">
              <w:rPr>
                <w:bCs/>
                <w:sz w:val="28"/>
                <w:szCs w:val="28"/>
              </w:rPr>
              <w:t>–</w:t>
            </w:r>
          </w:p>
        </w:tc>
        <w:tc>
          <w:tcPr>
            <w:tcW w:w="2551" w:type="dxa"/>
            <w:shd w:val="clear" w:color="auto" w:fill="auto"/>
          </w:tcPr>
          <w:p w14:paraId="527A6431" w14:textId="13C745AC" w:rsidR="00B15C62" w:rsidRDefault="00B15C62" w:rsidP="00205B63">
            <w:pPr>
              <w:widowControl w:val="0"/>
              <w:tabs>
                <w:tab w:val="left" w:pos="9072"/>
              </w:tabs>
              <w:rPr>
                <w:bCs/>
                <w:sz w:val="28"/>
                <w:szCs w:val="28"/>
              </w:rPr>
            </w:pPr>
            <w:r>
              <w:rPr>
                <w:bCs/>
                <w:sz w:val="28"/>
                <w:szCs w:val="28"/>
              </w:rPr>
              <w:t>Королев А.М.</w:t>
            </w:r>
          </w:p>
        </w:tc>
      </w:tr>
      <w:tr w:rsidR="00B15C62" w:rsidRPr="00B825A2" w14:paraId="42ADB44B" w14:textId="77777777" w:rsidTr="001B0B7F">
        <w:trPr>
          <w:jc w:val="center"/>
        </w:trPr>
        <w:tc>
          <w:tcPr>
            <w:tcW w:w="6521" w:type="dxa"/>
            <w:shd w:val="clear" w:color="auto" w:fill="auto"/>
          </w:tcPr>
          <w:p w14:paraId="1231EF72" w14:textId="1897E9C5" w:rsidR="00B15C62" w:rsidRDefault="00B15C62" w:rsidP="00205B63">
            <w:pPr>
              <w:jc w:val="both"/>
              <w:rPr>
                <w:sz w:val="28"/>
                <w:szCs w:val="28"/>
              </w:rPr>
            </w:pPr>
            <w:r>
              <w:rPr>
                <w:sz w:val="28"/>
                <w:szCs w:val="28"/>
              </w:rPr>
              <w:t xml:space="preserve">Заместитель генерального директора по экономике и финансам </w:t>
            </w:r>
            <w:r>
              <w:rPr>
                <w:sz w:val="28"/>
                <w:szCs w:val="28"/>
              </w:rPr>
              <w:t>ООО «ЭнергоПаритет»</w:t>
            </w:r>
          </w:p>
        </w:tc>
        <w:tc>
          <w:tcPr>
            <w:tcW w:w="426" w:type="dxa"/>
            <w:shd w:val="clear" w:color="auto" w:fill="auto"/>
          </w:tcPr>
          <w:p w14:paraId="20BB9573" w14:textId="29AE41D4" w:rsidR="00B15C62" w:rsidRPr="0064296A" w:rsidRDefault="00B15C62" w:rsidP="00205B63">
            <w:pPr>
              <w:widowControl w:val="0"/>
              <w:jc w:val="center"/>
              <w:rPr>
                <w:bCs/>
                <w:sz w:val="28"/>
                <w:szCs w:val="28"/>
              </w:rPr>
            </w:pPr>
            <w:r w:rsidRPr="0064296A">
              <w:rPr>
                <w:bCs/>
                <w:sz w:val="28"/>
                <w:szCs w:val="28"/>
              </w:rPr>
              <w:t>–</w:t>
            </w:r>
          </w:p>
        </w:tc>
        <w:tc>
          <w:tcPr>
            <w:tcW w:w="2551" w:type="dxa"/>
            <w:shd w:val="clear" w:color="auto" w:fill="auto"/>
          </w:tcPr>
          <w:p w14:paraId="5761169F" w14:textId="60E0060F" w:rsidR="00B15C62" w:rsidRDefault="00B15C62" w:rsidP="00205B63">
            <w:pPr>
              <w:widowControl w:val="0"/>
              <w:tabs>
                <w:tab w:val="left" w:pos="9072"/>
              </w:tabs>
              <w:rPr>
                <w:bCs/>
                <w:sz w:val="28"/>
                <w:szCs w:val="28"/>
              </w:rPr>
            </w:pPr>
            <w:r>
              <w:rPr>
                <w:bCs/>
                <w:sz w:val="28"/>
                <w:szCs w:val="28"/>
              </w:rPr>
              <w:t>Тимченко Е.А.</w:t>
            </w:r>
          </w:p>
        </w:tc>
      </w:tr>
      <w:tr w:rsidR="00B15C62" w:rsidRPr="00B825A2" w14:paraId="73887EFF" w14:textId="77777777" w:rsidTr="001B0B7F">
        <w:trPr>
          <w:jc w:val="center"/>
        </w:trPr>
        <w:tc>
          <w:tcPr>
            <w:tcW w:w="6521" w:type="dxa"/>
            <w:shd w:val="clear" w:color="auto" w:fill="auto"/>
          </w:tcPr>
          <w:p w14:paraId="43E34D77" w14:textId="4D6E892B" w:rsidR="00B15C62" w:rsidRPr="00DD1F07" w:rsidRDefault="00B15C62" w:rsidP="00205B63">
            <w:pPr>
              <w:jc w:val="both"/>
              <w:rPr>
                <w:sz w:val="28"/>
                <w:szCs w:val="28"/>
                <w:lang w:val="en-US"/>
              </w:rPr>
            </w:pPr>
            <w:r>
              <w:rPr>
                <w:sz w:val="28"/>
                <w:szCs w:val="28"/>
              </w:rPr>
              <w:t xml:space="preserve">Главный инженер </w:t>
            </w:r>
            <w:r>
              <w:rPr>
                <w:sz w:val="28"/>
                <w:szCs w:val="28"/>
              </w:rPr>
              <w:t>ООО «ЭнергоПаритет»</w:t>
            </w:r>
          </w:p>
        </w:tc>
        <w:tc>
          <w:tcPr>
            <w:tcW w:w="426" w:type="dxa"/>
            <w:shd w:val="clear" w:color="auto" w:fill="auto"/>
          </w:tcPr>
          <w:p w14:paraId="021FB5C9" w14:textId="01D9BBF9" w:rsidR="00B15C62" w:rsidRPr="0064296A" w:rsidRDefault="00DD1F07" w:rsidP="00205B63">
            <w:pPr>
              <w:widowControl w:val="0"/>
              <w:jc w:val="center"/>
              <w:rPr>
                <w:bCs/>
                <w:sz w:val="28"/>
                <w:szCs w:val="28"/>
              </w:rPr>
            </w:pPr>
            <w:r w:rsidRPr="0064296A">
              <w:rPr>
                <w:bCs/>
                <w:sz w:val="28"/>
                <w:szCs w:val="28"/>
              </w:rPr>
              <w:t>–</w:t>
            </w:r>
          </w:p>
        </w:tc>
        <w:tc>
          <w:tcPr>
            <w:tcW w:w="2551" w:type="dxa"/>
            <w:shd w:val="clear" w:color="auto" w:fill="auto"/>
          </w:tcPr>
          <w:p w14:paraId="158D948C" w14:textId="29292EC4" w:rsidR="00B15C62" w:rsidRDefault="00B15C62" w:rsidP="00205B63">
            <w:pPr>
              <w:widowControl w:val="0"/>
              <w:tabs>
                <w:tab w:val="left" w:pos="9072"/>
              </w:tabs>
              <w:rPr>
                <w:bCs/>
                <w:sz w:val="28"/>
                <w:szCs w:val="28"/>
              </w:rPr>
            </w:pPr>
            <w:r>
              <w:rPr>
                <w:bCs/>
                <w:sz w:val="28"/>
                <w:szCs w:val="28"/>
              </w:rPr>
              <w:t>Шевченко Д.С.</w:t>
            </w:r>
          </w:p>
        </w:tc>
      </w:tr>
    </w:tbl>
    <w:p w14:paraId="47C24A76" w14:textId="77777777" w:rsidR="00C9011D" w:rsidRDefault="00C9011D" w:rsidP="00AF53DF">
      <w:pPr>
        <w:widowControl w:val="0"/>
        <w:rPr>
          <w:b/>
          <w:sz w:val="28"/>
          <w:szCs w:val="22"/>
        </w:rPr>
      </w:pPr>
    </w:p>
    <w:p w14:paraId="0C7D33DE" w14:textId="77777777" w:rsidR="00BC1E36" w:rsidRDefault="00BC1E36" w:rsidP="00AF53DF">
      <w:pPr>
        <w:widowControl w:val="0"/>
        <w:rPr>
          <w:b/>
          <w:sz w:val="28"/>
          <w:szCs w:val="22"/>
        </w:rPr>
      </w:pPr>
    </w:p>
    <w:p w14:paraId="190BCAD6" w14:textId="77777777" w:rsidR="005552C1" w:rsidRDefault="005552C1" w:rsidP="00A05676">
      <w:pPr>
        <w:widowControl w:val="0"/>
        <w:jc w:val="center"/>
        <w:rPr>
          <w:b/>
          <w:sz w:val="28"/>
          <w:szCs w:val="22"/>
        </w:rPr>
      </w:pPr>
    </w:p>
    <w:p w14:paraId="35701034" w14:textId="77777777" w:rsidR="005552C1" w:rsidRDefault="005552C1" w:rsidP="00A05676">
      <w:pPr>
        <w:widowControl w:val="0"/>
        <w:jc w:val="center"/>
        <w:rPr>
          <w:b/>
          <w:sz w:val="28"/>
          <w:szCs w:val="22"/>
        </w:rPr>
      </w:pPr>
    </w:p>
    <w:p w14:paraId="21AA52B0" w14:textId="747130F5" w:rsidR="00A05676" w:rsidRPr="009A191E" w:rsidRDefault="00A05676" w:rsidP="00A05676">
      <w:pPr>
        <w:widowControl w:val="0"/>
        <w:jc w:val="center"/>
        <w:rPr>
          <w:b/>
          <w:sz w:val="28"/>
          <w:szCs w:val="22"/>
        </w:rPr>
      </w:pPr>
      <w:r w:rsidRPr="009A191E">
        <w:rPr>
          <w:b/>
          <w:sz w:val="28"/>
          <w:szCs w:val="22"/>
        </w:rPr>
        <w:t>ПОВЕСТКА ДНЯ</w:t>
      </w:r>
      <w:r>
        <w:rPr>
          <w:b/>
          <w:sz w:val="28"/>
          <w:szCs w:val="22"/>
        </w:rPr>
        <w:t>:</w:t>
      </w: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
        <w:gridCol w:w="7371"/>
        <w:gridCol w:w="1866"/>
      </w:tblGrid>
      <w:tr w:rsidR="00A05676" w:rsidRPr="00205B63" w14:paraId="36101C70" w14:textId="77777777" w:rsidTr="003878D3">
        <w:trPr>
          <w:trHeight w:val="455"/>
          <w:jc w:val="center"/>
        </w:trPr>
        <w:tc>
          <w:tcPr>
            <w:tcW w:w="421" w:type="dxa"/>
            <w:shd w:val="clear" w:color="auto" w:fill="auto"/>
            <w:vAlign w:val="center"/>
          </w:tcPr>
          <w:p w14:paraId="640F43ED" w14:textId="77777777" w:rsidR="00A05676" w:rsidRPr="00205B63" w:rsidRDefault="00A05676" w:rsidP="00B303AE">
            <w:pPr>
              <w:jc w:val="center"/>
              <w:rPr>
                <w:kern w:val="32"/>
                <w:sz w:val="28"/>
                <w:szCs w:val="28"/>
              </w:rPr>
            </w:pPr>
            <w:r w:rsidRPr="00205B63">
              <w:rPr>
                <w:kern w:val="32"/>
                <w:sz w:val="28"/>
                <w:szCs w:val="28"/>
              </w:rPr>
              <w:t>№</w:t>
            </w:r>
          </w:p>
        </w:tc>
        <w:tc>
          <w:tcPr>
            <w:tcW w:w="7371" w:type="dxa"/>
            <w:shd w:val="clear" w:color="auto" w:fill="auto"/>
            <w:vAlign w:val="center"/>
          </w:tcPr>
          <w:p w14:paraId="38ADB589" w14:textId="77777777" w:rsidR="00A05676" w:rsidRPr="00205B63" w:rsidRDefault="00A05676" w:rsidP="00B303AE">
            <w:pPr>
              <w:ind w:left="146" w:right="336" w:firstLine="283"/>
              <w:jc w:val="center"/>
              <w:rPr>
                <w:kern w:val="32"/>
                <w:sz w:val="28"/>
                <w:szCs w:val="28"/>
              </w:rPr>
            </w:pPr>
            <w:r w:rsidRPr="00205B63">
              <w:rPr>
                <w:kern w:val="32"/>
                <w:sz w:val="28"/>
                <w:szCs w:val="28"/>
              </w:rPr>
              <w:t>Вопрос</w:t>
            </w:r>
          </w:p>
        </w:tc>
        <w:tc>
          <w:tcPr>
            <w:tcW w:w="1866" w:type="dxa"/>
            <w:shd w:val="clear" w:color="auto" w:fill="auto"/>
            <w:vAlign w:val="center"/>
          </w:tcPr>
          <w:p w14:paraId="7B1A2BD2" w14:textId="77777777" w:rsidR="00A05676" w:rsidRPr="00205B63" w:rsidRDefault="00A05676" w:rsidP="00B303AE">
            <w:pPr>
              <w:jc w:val="center"/>
              <w:rPr>
                <w:kern w:val="32"/>
                <w:sz w:val="28"/>
                <w:szCs w:val="28"/>
              </w:rPr>
            </w:pPr>
            <w:r w:rsidRPr="00205B63">
              <w:rPr>
                <w:kern w:val="32"/>
                <w:sz w:val="28"/>
                <w:szCs w:val="28"/>
              </w:rPr>
              <w:t>Докладчик</w:t>
            </w:r>
          </w:p>
        </w:tc>
      </w:tr>
      <w:tr w:rsidR="00205B63" w:rsidRPr="00205B63" w14:paraId="30813C69"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021D7798" w14:textId="2023337B" w:rsidR="00205B63" w:rsidRPr="00205B63" w:rsidRDefault="00205B63" w:rsidP="00205B63">
            <w:pPr>
              <w:jc w:val="center"/>
              <w:rPr>
                <w:kern w:val="32"/>
                <w:sz w:val="28"/>
                <w:szCs w:val="28"/>
              </w:rPr>
            </w:pPr>
            <w:r w:rsidRPr="00205B63">
              <w:rPr>
                <w:kern w:val="32"/>
                <w:sz w:val="28"/>
                <w:szCs w:val="28"/>
              </w:rPr>
              <w:t>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3F81C38E" w14:textId="077F7B44" w:rsidR="00205B63" w:rsidRPr="00BC1E36" w:rsidRDefault="00BC1E36" w:rsidP="00BC1E36">
            <w:pPr>
              <w:ind w:firstLine="6"/>
              <w:jc w:val="both"/>
              <w:rPr>
                <w:sz w:val="28"/>
                <w:szCs w:val="20"/>
              </w:rPr>
            </w:pPr>
            <w:r w:rsidRPr="00BC1E36">
              <w:rPr>
                <w:sz w:val="28"/>
                <w:szCs w:val="28"/>
              </w:rPr>
              <w:t xml:space="preserve">Об установлении </w:t>
            </w:r>
            <w:r w:rsidRPr="00BC1E36">
              <w:rPr>
                <w:sz w:val="28"/>
                <w:szCs w:val="20"/>
              </w:rPr>
              <w:t xml:space="preserve">АО «КузбассЭлектро» </w:t>
            </w:r>
            <w:r w:rsidRPr="00BC1E36">
              <w:rPr>
                <w:sz w:val="28"/>
                <w:szCs w:val="28"/>
              </w:rPr>
              <w:t>базового уровня подконтрольных расходов на 2020 год, необходимой валовой выручки (без учета оплаты потерь) на долгосрочный период регулирования, в части 2024 года, 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области-Кузбасса,</w:t>
            </w:r>
            <w:r w:rsidRPr="00BC1E36">
              <w:rPr>
                <w:sz w:val="28"/>
                <w:szCs w:val="20"/>
              </w:rPr>
              <w:t xml:space="preserve"> индивидуальных тарифов на услуги по передаче электрической энергии</w:t>
            </w:r>
            <w:r>
              <w:rPr>
                <w:sz w:val="28"/>
                <w:szCs w:val="20"/>
              </w:rPr>
              <w:t xml:space="preserve"> </w:t>
            </w:r>
            <w:r w:rsidRPr="00BC1E36">
              <w:rPr>
                <w:sz w:val="28"/>
                <w:szCs w:val="20"/>
              </w:rPr>
              <w:t xml:space="preserve">для взаиморасчётов между </w:t>
            </w:r>
            <w:r>
              <w:rPr>
                <w:sz w:val="28"/>
                <w:szCs w:val="20"/>
              </w:rPr>
              <w:br/>
            </w:r>
            <w:r w:rsidRPr="00BC1E36">
              <w:rPr>
                <w:sz w:val="28"/>
                <w:szCs w:val="20"/>
              </w:rPr>
              <w:t>ООО «ЭнергоПаритет» и АО «КузбассЭлектро»</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70380769" w14:textId="2FE76913" w:rsidR="00205B63" w:rsidRPr="00205B63" w:rsidRDefault="00BC1E36" w:rsidP="00205B63">
            <w:pPr>
              <w:jc w:val="center"/>
              <w:rPr>
                <w:kern w:val="32"/>
                <w:sz w:val="28"/>
                <w:szCs w:val="28"/>
              </w:rPr>
            </w:pPr>
            <w:r>
              <w:rPr>
                <w:kern w:val="32"/>
                <w:sz w:val="28"/>
                <w:szCs w:val="28"/>
              </w:rPr>
              <w:t>Маркова О.В.</w:t>
            </w:r>
          </w:p>
        </w:tc>
      </w:tr>
    </w:tbl>
    <w:p w14:paraId="58C65DEA" w14:textId="77777777" w:rsidR="00DD1F07" w:rsidRPr="00BC1E36" w:rsidRDefault="00DD1F07" w:rsidP="00311788">
      <w:pPr>
        <w:widowControl w:val="0"/>
        <w:ind w:right="-1" w:firstLine="567"/>
        <w:jc w:val="both"/>
        <w:rPr>
          <w:sz w:val="28"/>
          <w:szCs w:val="28"/>
        </w:rPr>
      </w:pPr>
    </w:p>
    <w:p w14:paraId="7D733456" w14:textId="0EAB32BE" w:rsidR="00311788" w:rsidRDefault="00311788" w:rsidP="00311788">
      <w:pPr>
        <w:widowControl w:val="0"/>
        <w:ind w:right="-1" w:firstLine="567"/>
        <w:jc w:val="both"/>
        <w:rPr>
          <w:sz w:val="28"/>
          <w:szCs w:val="28"/>
        </w:rPr>
      </w:pPr>
      <w:r>
        <w:rPr>
          <w:sz w:val="28"/>
          <w:szCs w:val="28"/>
        </w:rPr>
        <w:t>Малюта Д.В.</w:t>
      </w:r>
      <w:r w:rsidRPr="009A191E">
        <w:rPr>
          <w:sz w:val="28"/>
          <w:szCs w:val="28"/>
        </w:rPr>
        <w:t xml:space="preserve"> открывая заседание Правления, огласил повестку дня, известил присутствующих о правомочности заседания </w:t>
      </w:r>
      <w:r>
        <w:rPr>
          <w:sz w:val="28"/>
          <w:szCs w:val="28"/>
        </w:rPr>
        <w:t>п</w:t>
      </w:r>
      <w:r w:rsidRPr="009A191E">
        <w:rPr>
          <w:sz w:val="28"/>
          <w:szCs w:val="28"/>
        </w:rPr>
        <w:t>равления РЭК Кузбасса.</w:t>
      </w:r>
    </w:p>
    <w:p w14:paraId="1EDF1C35" w14:textId="77777777" w:rsidR="00DD1F07" w:rsidRDefault="00DD1F07" w:rsidP="00DD1F07">
      <w:pPr>
        <w:jc w:val="center"/>
        <w:rPr>
          <w:sz w:val="28"/>
          <w:szCs w:val="28"/>
          <w:lang w:val="en-US"/>
        </w:rPr>
      </w:pPr>
    </w:p>
    <w:p w14:paraId="299C77F5" w14:textId="77777777" w:rsidR="00BC1E36" w:rsidRDefault="00BC1E36" w:rsidP="00DD1F07">
      <w:pPr>
        <w:ind w:firstLine="567"/>
        <w:jc w:val="both"/>
        <w:rPr>
          <w:sz w:val="28"/>
          <w:szCs w:val="28"/>
        </w:rPr>
        <w:sectPr w:rsidR="00BC1E36" w:rsidSect="002958E0">
          <w:headerReference w:type="default" r:id="rId9"/>
          <w:headerReference w:type="first" r:id="rId10"/>
          <w:pgSz w:w="11906" w:h="16838" w:code="9"/>
          <w:pgMar w:top="142" w:right="566" w:bottom="851" w:left="1276" w:header="573" w:footer="0" w:gutter="0"/>
          <w:pgNumType w:start="1"/>
          <w:cols w:space="708"/>
          <w:titlePg/>
          <w:docGrid w:linePitch="360"/>
        </w:sectPr>
      </w:pPr>
    </w:p>
    <w:p w14:paraId="661889D7" w14:textId="003F9CCE" w:rsidR="00DD1F07" w:rsidRDefault="00DD1F07" w:rsidP="00DD1F07">
      <w:pPr>
        <w:ind w:firstLine="567"/>
        <w:jc w:val="both"/>
        <w:rPr>
          <w:b/>
          <w:sz w:val="28"/>
          <w:szCs w:val="20"/>
        </w:rPr>
      </w:pPr>
      <w:r>
        <w:rPr>
          <w:sz w:val="28"/>
          <w:szCs w:val="28"/>
        </w:rPr>
        <w:lastRenderedPageBreak/>
        <w:t>Вопрос 1 «</w:t>
      </w:r>
      <w:r>
        <w:rPr>
          <w:b/>
          <w:bCs/>
          <w:sz w:val="28"/>
          <w:szCs w:val="28"/>
        </w:rPr>
        <w:t xml:space="preserve">Об установлении </w:t>
      </w:r>
      <w:r w:rsidRPr="000B5912">
        <w:rPr>
          <w:b/>
          <w:sz w:val="28"/>
          <w:szCs w:val="20"/>
        </w:rPr>
        <w:t>АО «КузбассЭлектро»</w:t>
      </w:r>
      <w:r w:rsidRPr="00D4221E">
        <w:rPr>
          <w:bCs/>
          <w:sz w:val="28"/>
          <w:szCs w:val="20"/>
        </w:rPr>
        <w:t xml:space="preserve"> </w:t>
      </w:r>
      <w:r>
        <w:rPr>
          <w:b/>
          <w:bCs/>
          <w:sz w:val="28"/>
          <w:szCs w:val="28"/>
        </w:rPr>
        <w:t>б</w:t>
      </w:r>
      <w:r w:rsidRPr="000B5912">
        <w:rPr>
          <w:b/>
          <w:bCs/>
          <w:sz w:val="28"/>
          <w:szCs w:val="28"/>
        </w:rPr>
        <w:t>азов</w:t>
      </w:r>
      <w:r>
        <w:rPr>
          <w:b/>
          <w:bCs/>
          <w:sz w:val="28"/>
          <w:szCs w:val="28"/>
        </w:rPr>
        <w:t>ого</w:t>
      </w:r>
      <w:r w:rsidRPr="000B5912">
        <w:rPr>
          <w:b/>
          <w:bCs/>
          <w:sz w:val="28"/>
          <w:szCs w:val="28"/>
        </w:rPr>
        <w:t xml:space="preserve"> уровня подконтрольных расходов на 2020 год</w:t>
      </w:r>
      <w:r>
        <w:rPr>
          <w:b/>
          <w:bCs/>
          <w:sz w:val="28"/>
          <w:szCs w:val="28"/>
        </w:rPr>
        <w:t>, н</w:t>
      </w:r>
      <w:r w:rsidRPr="000B5912">
        <w:rPr>
          <w:b/>
          <w:bCs/>
          <w:sz w:val="28"/>
          <w:szCs w:val="28"/>
        </w:rPr>
        <w:t>еобходимой валовой выручки (без учета оплаты потерь) на долгосрочный период регулирования, в части 2024 года,</w:t>
      </w:r>
      <w:r>
        <w:rPr>
          <w:b/>
          <w:bCs/>
          <w:sz w:val="28"/>
          <w:szCs w:val="28"/>
        </w:rPr>
        <w:t xml:space="preserve"> н</w:t>
      </w:r>
      <w:r w:rsidRPr="000B5912">
        <w:rPr>
          <w:b/>
          <w:bCs/>
          <w:sz w:val="28"/>
          <w:szCs w:val="28"/>
        </w:rPr>
        <w:t>еобходимой валовой выручки без учета оплаты потерь, учтенн</w:t>
      </w:r>
      <w:r>
        <w:rPr>
          <w:b/>
          <w:bCs/>
          <w:sz w:val="28"/>
          <w:szCs w:val="28"/>
        </w:rPr>
        <w:t>ой</w:t>
      </w:r>
      <w:r w:rsidRPr="000B5912">
        <w:rPr>
          <w:b/>
          <w:bCs/>
          <w:sz w:val="28"/>
          <w:szCs w:val="28"/>
        </w:rPr>
        <w:t xml:space="preserve"> при утверждении (расчете) единых (котловых) тарифов на услуги по передаче электрической энергии по сетям Кемеровской области-Кузбасса</w:t>
      </w:r>
      <w:r>
        <w:rPr>
          <w:b/>
          <w:bCs/>
          <w:sz w:val="28"/>
          <w:szCs w:val="28"/>
        </w:rPr>
        <w:t>,</w:t>
      </w:r>
      <w:r w:rsidRPr="001D7FB9">
        <w:rPr>
          <w:bCs/>
          <w:sz w:val="28"/>
          <w:szCs w:val="20"/>
        </w:rPr>
        <w:t xml:space="preserve"> </w:t>
      </w:r>
      <w:r w:rsidRPr="001D7FB9">
        <w:rPr>
          <w:b/>
          <w:sz w:val="28"/>
          <w:szCs w:val="20"/>
        </w:rPr>
        <w:t>индивидуальных тарифов на услуги по передаче электрической энергии</w:t>
      </w:r>
      <w:r>
        <w:rPr>
          <w:b/>
          <w:sz w:val="28"/>
          <w:szCs w:val="20"/>
        </w:rPr>
        <w:br/>
      </w:r>
      <w:r w:rsidRPr="001D7FB9">
        <w:rPr>
          <w:b/>
          <w:sz w:val="28"/>
          <w:szCs w:val="20"/>
        </w:rPr>
        <w:t>для взаиморасчётов между ООО «ЭнергоПаритет» и АО «КузбассЭлектро»</w:t>
      </w:r>
    </w:p>
    <w:p w14:paraId="2DE3DE90" w14:textId="77777777" w:rsidR="00DD1F07" w:rsidRDefault="00DD1F07" w:rsidP="00DD1F07">
      <w:pPr>
        <w:ind w:firstLine="567"/>
        <w:jc w:val="both"/>
        <w:rPr>
          <w:b/>
          <w:sz w:val="28"/>
          <w:szCs w:val="20"/>
        </w:rPr>
      </w:pPr>
    </w:p>
    <w:p w14:paraId="0E3BA11E" w14:textId="759E4897" w:rsidR="00DD1F07" w:rsidRPr="0025629B" w:rsidRDefault="00DD1F07" w:rsidP="00DD1F07">
      <w:pPr>
        <w:widowControl w:val="0"/>
        <w:ind w:right="-1" w:firstLine="567"/>
        <w:jc w:val="both"/>
        <w:rPr>
          <w:b/>
          <w:sz w:val="28"/>
          <w:szCs w:val="28"/>
        </w:rPr>
      </w:pPr>
      <w:r w:rsidRPr="001E2F4D">
        <w:rPr>
          <w:b/>
          <w:sz w:val="28"/>
          <w:szCs w:val="28"/>
        </w:rPr>
        <w:t xml:space="preserve">СЛУШАЛИ: </w:t>
      </w:r>
      <w:r w:rsidR="006D2FBB">
        <w:rPr>
          <w:b/>
          <w:sz w:val="28"/>
          <w:szCs w:val="28"/>
        </w:rPr>
        <w:t>Маркову О.В.</w:t>
      </w:r>
    </w:p>
    <w:p w14:paraId="20A0B84B" w14:textId="77777777" w:rsidR="00DD1F07" w:rsidRPr="0025629B" w:rsidRDefault="00DD1F07" w:rsidP="00DD1F07">
      <w:pPr>
        <w:widowControl w:val="0"/>
        <w:ind w:right="-1" w:firstLine="567"/>
        <w:jc w:val="both"/>
        <w:rPr>
          <w:b/>
          <w:sz w:val="28"/>
          <w:szCs w:val="28"/>
        </w:rPr>
      </w:pPr>
    </w:p>
    <w:p w14:paraId="785606B9" w14:textId="0AFFA5A2" w:rsidR="00DD1F07" w:rsidRPr="001D7FB9" w:rsidRDefault="00DD1F07" w:rsidP="00DD1F07">
      <w:pPr>
        <w:ind w:firstLine="567"/>
        <w:jc w:val="both"/>
        <w:rPr>
          <w:b/>
          <w:sz w:val="28"/>
          <w:szCs w:val="28"/>
        </w:rPr>
      </w:pPr>
      <w:r>
        <w:rPr>
          <w:sz w:val="28"/>
          <w:szCs w:val="28"/>
        </w:rPr>
        <w:t xml:space="preserve">Докладчик, </w:t>
      </w:r>
      <w:r w:rsidR="006D2FBB">
        <w:rPr>
          <w:bCs/>
          <w:sz w:val="28"/>
          <w:szCs w:val="20"/>
        </w:rPr>
        <w:t>в</w:t>
      </w:r>
      <w:r w:rsidR="006D2FBB">
        <w:rPr>
          <w:bCs/>
          <w:sz w:val="28"/>
          <w:szCs w:val="20"/>
        </w:rPr>
        <w:t xml:space="preserve">о исполнение решения Кемеровского областного суда </w:t>
      </w:r>
      <w:r w:rsidR="006D2FBB">
        <w:rPr>
          <w:bCs/>
          <w:sz w:val="28"/>
          <w:szCs w:val="20"/>
        </w:rPr>
        <w:br/>
      </w:r>
      <w:r w:rsidR="006D2FBB">
        <w:rPr>
          <w:bCs/>
          <w:sz w:val="28"/>
          <w:szCs w:val="20"/>
        </w:rPr>
        <w:t xml:space="preserve">от 29.10.2024 по делу № 3а-143/2024, апелляционного определения </w:t>
      </w:r>
      <w:r w:rsidR="006D2FBB" w:rsidRPr="001B0D0A">
        <w:rPr>
          <w:bCs/>
          <w:sz w:val="28"/>
          <w:szCs w:val="20"/>
        </w:rPr>
        <w:t>Судебной коллегии</w:t>
      </w:r>
      <w:r w:rsidR="006D2FBB">
        <w:rPr>
          <w:bCs/>
          <w:sz w:val="28"/>
          <w:szCs w:val="20"/>
        </w:rPr>
        <w:t xml:space="preserve"> </w:t>
      </w:r>
      <w:r w:rsidR="006D2FBB" w:rsidRPr="001B0D0A">
        <w:rPr>
          <w:bCs/>
          <w:sz w:val="28"/>
          <w:szCs w:val="20"/>
        </w:rPr>
        <w:t>по</w:t>
      </w:r>
      <w:r w:rsidR="00D958A3">
        <w:rPr>
          <w:bCs/>
          <w:sz w:val="28"/>
          <w:szCs w:val="20"/>
        </w:rPr>
        <w:t xml:space="preserve"> </w:t>
      </w:r>
      <w:r w:rsidR="006D2FBB" w:rsidRPr="001B0D0A">
        <w:rPr>
          <w:bCs/>
          <w:sz w:val="28"/>
          <w:szCs w:val="20"/>
        </w:rPr>
        <w:t>административным делам Пятого апелляционного суда общей юрисдикции</w:t>
      </w:r>
      <w:r w:rsidR="006D2FBB">
        <w:rPr>
          <w:bCs/>
          <w:sz w:val="28"/>
          <w:szCs w:val="20"/>
        </w:rPr>
        <w:t xml:space="preserve"> </w:t>
      </w:r>
      <w:r w:rsidR="006D2FBB" w:rsidRPr="001B0D0A">
        <w:rPr>
          <w:bCs/>
          <w:sz w:val="28"/>
          <w:szCs w:val="20"/>
        </w:rPr>
        <w:t>от 05.02.2025 по делу № 66а-119/2025</w:t>
      </w:r>
      <w:r w:rsidR="00D958A3">
        <w:rPr>
          <w:bCs/>
          <w:sz w:val="28"/>
          <w:szCs w:val="20"/>
        </w:rPr>
        <w:t xml:space="preserve"> и </w:t>
      </w:r>
      <w:r>
        <w:rPr>
          <w:sz w:val="28"/>
          <w:szCs w:val="28"/>
        </w:rPr>
        <w:t xml:space="preserve">согласно экспертному заключению (приложение № </w:t>
      </w:r>
      <w:r w:rsidR="006D2FBB">
        <w:rPr>
          <w:sz w:val="28"/>
          <w:szCs w:val="28"/>
        </w:rPr>
        <w:t xml:space="preserve">1 </w:t>
      </w:r>
      <w:r>
        <w:rPr>
          <w:sz w:val="28"/>
          <w:szCs w:val="28"/>
        </w:rPr>
        <w:t xml:space="preserve">к настоящему протоколу) </w:t>
      </w:r>
      <w:r w:rsidRPr="00F51BC3">
        <w:rPr>
          <w:sz w:val="28"/>
          <w:szCs w:val="28"/>
        </w:rPr>
        <w:t>предлагает</w:t>
      </w:r>
      <w:r w:rsidR="00D958A3">
        <w:rPr>
          <w:sz w:val="28"/>
          <w:szCs w:val="28"/>
        </w:rPr>
        <w:t>:</w:t>
      </w:r>
    </w:p>
    <w:p w14:paraId="2A5EF4FE" w14:textId="77777777" w:rsidR="00DD1F07" w:rsidRDefault="00DD1F07" w:rsidP="00DD1F07">
      <w:pPr>
        <w:tabs>
          <w:tab w:val="left" w:pos="709"/>
          <w:tab w:val="left" w:pos="1560"/>
          <w:tab w:val="left" w:pos="2127"/>
        </w:tabs>
        <w:spacing w:after="200"/>
        <w:ind w:left="567"/>
        <w:contextualSpacing/>
        <w:jc w:val="both"/>
        <w:rPr>
          <w:bCs/>
          <w:sz w:val="28"/>
          <w:szCs w:val="20"/>
        </w:rPr>
      </w:pPr>
      <w:r>
        <w:rPr>
          <w:bCs/>
          <w:sz w:val="28"/>
          <w:szCs w:val="28"/>
        </w:rPr>
        <w:t>1. </w:t>
      </w:r>
      <w:r w:rsidRPr="00D4221E">
        <w:rPr>
          <w:bCs/>
          <w:sz w:val="28"/>
          <w:szCs w:val="28"/>
        </w:rPr>
        <w:t xml:space="preserve">Установить </w:t>
      </w:r>
      <w:r>
        <w:rPr>
          <w:bCs/>
          <w:sz w:val="28"/>
          <w:szCs w:val="20"/>
        </w:rPr>
        <w:t>АО</w:t>
      </w:r>
      <w:r w:rsidRPr="00D4221E">
        <w:rPr>
          <w:bCs/>
          <w:sz w:val="28"/>
          <w:szCs w:val="20"/>
        </w:rPr>
        <w:t xml:space="preserve"> «</w:t>
      </w:r>
      <w:r>
        <w:rPr>
          <w:bCs/>
          <w:sz w:val="28"/>
          <w:szCs w:val="20"/>
        </w:rPr>
        <w:t>КузбассЭлектро</w:t>
      </w:r>
      <w:r w:rsidRPr="00D4221E">
        <w:rPr>
          <w:bCs/>
          <w:sz w:val="28"/>
          <w:szCs w:val="20"/>
        </w:rPr>
        <w:t>» (ИНН 420</w:t>
      </w:r>
      <w:r>
        <w:rPr>
          <w:bCs/>
          <w:sz w:val="28"/>
          <w:szCs w:val="20"/>
        </w:rPr>
        <w:t>2002174</w:t>
      </w:r>
      <w:r w:rsidRPr="00D4221E">
        <w:rPr>
          <w:bCs/>
          <w:sz w:val="28"/>
          <w:szCs w:val="20"/>
        </w:rPr>
        <w:t>):</w:t>
      </w:r>
    </w:p>
    <w:p w14:paraId="17E986EC" w14:textId="77777777" w:rsidR="00DD1F07" w:rsidRPr="00D4221E" w:rsidRDefault="00DD1F07" w:rsidP="00DD1F07">
      <w:pPr>
        <w:tabs>
          <w:tab w:val="left" w:pos="709"/>
          <w:tab w:val="left" w:pos="1560"/>
          <w:tab w:val="left" w:pos="2127"/>
        </w:tabs>
        <w:spacing w:after="200"/>
        <w:ind w:firstLine="567"/>
        <w:contextualSpacing/>
        <w:jc w:val="both"/>
        <w:rPr>
          <w:bCs/>
          <w:sz w:val="28"/>
          <w:szCs w:val="20"/>
        </w:rPr>
      </w:pPr>
      <w:r>
        <w:rPr>
          <w:bCs/>
          <w:sz w:val="28"/>
          <w:szCs w:val="20"/>
        </w:rPr>
        <w:t>1.1. Базовый уровень подконтрольных расходов на 2020 год в размере</w:t>
      </w:r>
      <w:r>
        <w:rPr>
          <w:bCs/>
          <w:sz w:val="28"/>
          <w:szCs w:val="20"/>
        </w:rPr>
        <w:br/>
        <w:t>127,182 млн. руб.</w:t>
      </w:r>
    </w:p>
    <w:p w14:paraId="74E9CC9F" w14:textId="77777777" w:rsidR="00DD1F07" w:rsidRDefault="00DD1F07" w:rsidP="00DD1F07">
      <w:pPr>
        <w:ind w:firstLine="567"/>
        <w:jc w:val="both"/>
        <w:rPr>
          <w:bCs/>
          <w:sz w:val="28"/>
          <w:szCs w:val="20"/>
        </w:rPr>
      </w:pPr>
      <w:r w:rsidRPr="00D4221E">
        <w:rPr>
          <w:bCs/>
          <w:sz w:val="28"/>
          <w:szCs w:val="20"/>
        </w:rPr>
        <w:t>1.</w:t>
      </w:r>
      <w:r>
        <w:rPr>
          <w:bCs/>
          <w:sz w:val="28"/>
          <w:szCs w:val="20"/>
        </w:rPr>
        <w:t>2</w:t>
      </w:r>
      <w:r w:rsidRPr="00D4221E">
        <w:rPr>
          <w:bCs/>
          <w:sz w:val="28"/>
          <w:szCs w:val="20"/>
        </w:rPr>
        <w:t>. </w:t>
      </w:r>
      <w:r w:rsidRPr="00960AA2">
        <w:rPr>
          <w:bCs/>
          <w:sz w:val="28"/>
          <w:szCs w:val="20"/>
        </w:rPr>
        <w:t>Необходим</w:t>
      </w:r>
      <w:r>
        <w:rPr>
          <w:bCs/>
          <w:sz w:val="28"/>
          <w:szCs w:val="20"/>
        </w:rPr>
        <w:t>ую</w:t>
      </w:r>
      <w:r w:rsidRPr="00960AA2">
        <w:rPr>
          <w:bCs/>
          <w:sz w:val="28"/>
          <w:szCs w:val="20"/>
        </w:rPr>
        <w:t xml:space="preserve"> валов</w:t>
      </w:r>
      <w:r>
        <w:rPr>
          <w:bCs/>
          <w:sz w:val="28"/>
          <w:szCs w:val="20"/>
        </w:rPr>
        <w:t>ую</w:t>
      </w:r>
      <w:r w:rsidRPr="00960AA2">
        <w:rPr>
          <w:bCs/>
          <w:sz w:val="28"/>
          <w:szCs w:val="20"/>
        </w:rPr>
        <w:t xml:space="preserve"> выручк</w:t>
      </w:r>
      <w:r>
        <w:rPr>
          <w:bCs/>
          <w:sz w:val="28"/>
          <w:szCs w:val="20"/>
        </w:rPr>
        <w:t>у</w:t>
      </w:r>
      <w:r w:rsidRPr="00960AA2">
        <w:rPr>
          <w:bCs/>
          <w:sz w:val="28"/>
          <w:szCs w:val="20"/>
        </w:rPr>
        <w:t xml:space="preserve"> </w:t>
      </w:r>
      <w:r w:rsidRPr="00051441">
        <w:rPr>
          <w:bCs/>
          <w:sz w:val="28"/>
          <w:szCs w:val="20"/>
        </w:rPr>
        <w:t xml:space="preserve">(без учета оплаты потерь) </w:t>
      </w:r>
      <w:r w:rsidRPr="00960AA2">
        <w:rPr>
          <w:bCs/>
          <w:sz w:val="28"/>
          <w:szCs w:val="20"/>
        </w:rPr>
        <w:t>на долгосрочный период регулирования</w:t>
      </w:r>
      <w:r>
        <w:rPr>
          <w:bCs/>
          <w:sz w:val="28"/>
          <w:szCs w:val="20"/>
        </w:rPr>
        <w:t>,</w:t>
      </w:r>
      <w:r w:rsidRPr="00D4221E">
        <w:rPr>
          <w:bCs/>
          <w:sz w:val="28"/>
          <w:szCs w:val="20"/>
        </w:rPr>
        <w:t xml:space="preserve"> в части 2024 года </w:t>
      </w:r>
      <w:bookmarkStart w:id="0" w:name="_Hlk184971686"/>
      <w:r w:rsidRPr="00D4221E">
        <w:rPr>
          <w:bCs/>
          <w:sz w:val="28"/>
          <w:szCs w:val="20"/>
        </w:rPr>
        <w:t xml:space="preserve">в </w:t>
      </w:r>
      <w:r w:rsidRPr="00D4221E">
        <w:rPr>
          <w:bCs/>
          <w:sz w:val="28"/>
          <w:szCs w:val="28"/>
        </w:rPr>
        <w:t>размере</w:t>
      </w:r>
      <w:r>
        <w:rPr>
          <w:bCs/>
          <w:sz w:val="28"/>
          <w:szCs w:val="28"/>
        </w:rPr>
        <w:t xml:space="preserve"> </w:t>
      </w:r>
      <w:r>
        <w:rPr>
          <w:rFonts w:eastAsia="Calibri"/>
          <w:color w:val="000000"/>
          <w:sz w:val="28"/>
          <w:szCs w:val="28"/>
        </w:rPr>
        <w:t>464 208,15</w:t>
      </w:r>
      <w:r w:rsidRPr="00D4221E">
        <w:rPr>
          <w:rFonts w:eastAsia="Calibri"/>
          <w:color w:val="000000"/>
          <w:sz w:val="28"/>
          <w:szCs w:val="28"/>
        </w:rPr>
        <w:t xml:space="preserve"> </w:t>
      </w:r>
      <w:r w:rsidRPr="00D4221E">
        <w:rPr>
          <w:bCs/>
          <w:sz w:val="28"/>
          <w:szCs w:val="28"/>
        </w:rPr>
        <w:t>тыс.</w:t>
      </w:r>
      <w:r w:rsidRPr="00D4221E">
        <w:rPr>
          <w:bCs/>
          <w:sz w:val="28"/>
          <w:szCs w:val="20"/>
        </w:rPr>
        <w:t xml:space="preserve"> руб.</w:t>
      </w:r>
      <w:bookmarkEnd w:id="0"/>
    </w:p>
    <w:p w14:paraId="485BD524" w14:textId="77777777" w:rsidR="00DD1F07" w:rsidRPr="002763D5" w:rsidRDefault="00DD1F07" w:rsidP="00DD1F07">
      <w:pPr>
        <w:autoSpaceDE w:val="0"/>
        <w:autoSpaceDN w:val="0"/>
        <w:adjustRightInd w:val="0"/>
        <w:ind w:firstLine="567"/>
        <w:jc w:val="both"/>
        <w:rPr>
          <w:bCs/>
          <w:sz w:val="28"/>
          <w:szCs w:val="28"/>
        </w:rPr>
      </w:pPr>
      <w:r w:rsidRPr="002763D5">
        <w:rPr>
          <w:bCs/>
          <w:sz w:val="28"/>
          <w:szCs w:val="28"/>
        </w:rPr>
        <w:t>1.3.</w:t>
      </w:r>
      <w:bookmarkStart w:id="1" w:name="_Hlk184971778"/>
      <w:r w:rsidRPr="002763D5">
        <w:rPr>
          <w:bCs/>
          <w:sz w:val="28"/>
          <w:szCs w:val="28"/>
        </w:rPr>
        <w:t> </w:t>
      </w:r>
      <w:bookmarkEnd w:id="1"/>
      <w:r w:rsidRPr="002763D5">
        <w:rPr>
          <w:sz w:val="28"/>
          <w:szCs w:val="28"/>
        </w:rPr>
        <w:t>Необходим</w:t>
      </w:r>
      <w:r>
        <w:rPr>
          <w:sz w:val="28"/>
          <w:szCs w:val="28"/>
        </w:rPr>
        <w:t>ую</w:t>
      </w:r>
      <w:r w:rsidRPr="002763D5">
        <w:rPr>
          <w:sz w:val="28"/>
          <w:szCs w:val="28"/>
        </w:rPr>
        <w:t xml:space="preserve"> валов</w:t>
      </w:r>
      <w:r>
        <w:rPr>
          <w:sz w:val="28"/>
          <w:szCs w:val="28"/>
        </w:rPr>
        <w:t>ую</w:t>
      </w:r>
      <w:r w:rsidRPr="002763D5">
        <w:rPr>
          <w:sz w:val="28"/>
          <w:szCs w:val="28"/>
        </w:rPr>
        <w:t xml:space="preserve"> выручк</w:t>
      </w:r>
      <w:r>
        <w:rPr>
          <w:sz w:val="28"/>
          <w:szCs w:val="28"/>
        </w:rPr>
        <w:t>у</w:t>
      </w:r>
      <w:r w:rsidRPr="002763D5">
        <w:rPr>
          <w:sz w:val="28"/>
          <w:szCs w:val="28"/>
        </w:rPr>
        <w:t xml:space="preserve"> </w:t>
      </w:r>
      <w:r w:rsidRPr="002763D5">
        <w:rPr>
          <w:bCs/>
          <w:sz w:val="28"/>
          <w:szCs w:val="28"/>
        </w:rPr>
        <w:t>без учета оплаты потерь, учтенн</w:t>
      </w:r>
      <w:r>
        <w:rPr>
          <w:bCs/>
          <w:sz w:val="28"/>
          <w:szCs w:val="28"/>
        </w:rPr>
        <w:t>ую</w:t>
      </w:r>
      <w:r w:rsidRPr="002763D5">
        <w:rPr>
          <w:bCs/>
          <w:sz w:val="28"/>
          <w:szCs w:val="28"/>
        </w:rPr>
        <w:t xml:space="preserve"> при утверждении (расчете) единых (котловых) тарифов на услуги по передаче электрической энергии по сетям Кемеровской области-Кузбасса</w:t>
      </w:r>
      <w:r>
        <w:rPr>
          <w:bCs/>
          <w:sz w:val="28"/>
          <w:szCs w:val="28"/>
        </w:rPr>
        <w:t xml:space="preserve"> </w:t>
      </w:r>
      <w:r w:rsidRPr="00D4221E">
        <w:rPr>
          <w:bCs/>
          <w:sz w:val="28"/>
          <w:szCs w:val="20"/>
        </w:rPr>
        <w:t xml:space="preserve">в размере </w:t>
      </w:r>
      <w:r>
        <w:rPr>
          <w:rFonts w:eastAsia="Calibri"/>
          <w:color w:val="000000"/>
          <w:sz w:val="28"/>
          <w:szCs w:val="28"/>
        </w:rPr>
        <w:t>464 208,15</w:t>
      </w:r>
      <w:r w:rsidRPr="00D4221E">
        <w:rPr>
          <w:rFonts w:eastAsia="Calibri"/>
          <w:color w:val="000000"/>
          <w:sz w:val="28"/>
          <w:szCs w:val="28"/>
        </w:rPr>
        <w:t xml:space="preserve"> </w:t>
      </w:r>
      <w:r w:rsidRPr="00D4221E">
        <w:rPr>
          <w:bCs/>
          <w:sz w:val="28"/>
          <w:szCs w:val="20"/>
        </w:rPr>
        <w:t>тыс. руб.</w:t>
      </w:r>
    </w:p>
    <w:p w14:paraId="060C96C8" w14:textId="2C400619" w:rsidR="00DD1F07" w:rsidRPr="00D4221E" w:rsidRDefault="00DD1F07" w:rsidP="00DD1F07">
      <w:pPr>
        <w:autoSpaceDE w:val="0"/>
        <w:autoSpaceDN w:val="0"/>
        <w:adjustRightInd w:val="0"/>
        <w:ind w:firstLine="567"/>
        <w:contextualSpacing/>
        <w:jc w:val="both"/>
        <w:rPr>
          <w:bCs/>
          <w:sz w:val="28"/>
          <w:szCs w:val="20"/>
        </w:rPr>
      </w:pPr>
      <w:r>
        <w:rPr>
          <w:bCs/>
          <w:sz w:val="28"/>
          <w:szCs w:val="20"/>
        </w:rPr>
        <w:t>2</w:t>
      </w:r>
      <w:r w:rsidRPr="00D4221E">
        <w:rPr>
          <w:bCs/>
          <w:sz w:val="28"/>
          <w:szCs w:val="20"/>
        </w:rPr>
        <w:t>. </w:t>
      </w:r>
      <w:r w:rsidRPr="00F94ACF">
        <w:rPr>
          <w:bCs/>
          <w:sz w:val="28"/>
          <w:szCs w:val="20"/>
        </w:rPr>
        <w:t>Установить с 01.01.2024 по 31.12.2024 индивидуальные тарифы на услуги по передаче электрической энергии для взаиморасчётов между</w:t>
      </w:r>
      <w:r w:rsidR="00D958A3">
        <w:rPr>
          <w:bCs/>
          <w:sz w:val="28"/>
          <w:szCs w:val="20"/>
        </w:rPr>
        <w:t xml:space="preserve"> </w:t>
      </w:r>
      <w:r w:rsidRPr="00F94ACF">
        <w:rPr>
          <w:bCs/>
          <w:sz w:val="28"/>
          <w:szCs w:val="20"/>
        </w:rPr>
        <w:t>ООО «</w:t>
      </w:r>
      <w:r>
        <w:rPr>
          <w:bCs/>
          <w:sz w:val="28"/>
          <w:szCs w:val="20"/>
        </w:rPr>
        <w:t>ЭнергоПаритет</w:t>
      </w:r>
      <w:r w:rsidRPr="00F94ACF">
        <w:rPr>
          <w:bCs/>
          <w:sz w:val="28"/>
          <w:szCs w:val="20"/>
        </w:rPr>
        <w:t xml:space="preserve">» и </w:t>
      </w:r>
      <w:r>
        <w:rPr>
          <w:bCs/>
          <w:sz w:val="28"/>
          <w:szCs w:val="20"/>
        </w:rPr>
        <w:t>АО</w:t>
      </w:r>
      <w:r w:rsidRPr="00F94ACF">
        <w:rPr>
          <w:bCs/>
          <w:sz w:val="28"/>
          <w:szCs w:val="20"/>
        </w:rPr>
        <w:t xml:space="preserve"> «Кузбасс</w:t>
      </w:r>
      <w:r>
        <w:rPr>
          <w:bCs/>
          <w:sz w:val="28"/>
          <w:szCs w:val="20"/>
        </w:rPr>
        <w:t>Электро</w:t>
      </w:r>
      <w:r w:rsidRPr="00F94ACF">
        <w:rPr>
          <w:bCs/>
          <w:sz w:val="28"/>
          <w:szCs w:val="20"/>
        </w:rPr>
        <w:t>» согласно приложению</w:t>
      </w:r>
      <w:r w:rsidR="00D958A3">
        <w:rPr>
          <w:bCs/>
          <w:sz w:val="28"/>
          <w:szCs w:val="20"/>
        </w:rPr>
        <w:t xml:space="preserve"> № 2 </w:t>
      </w:r>
      <w:r w:rsidRPr="00F94ACF">
        <w:rPr>
          <w:bCs/>
          <w:sz w:val="28"/>
          <w:szCs w:val="20"/>
        </w:rPr>
        <w:t>к настоящему п</w:t>
      </w:r>
      <w:r w:rsidR="00D958A3">
        <w:rPr>
          <w:bCs/>
          <w:sz w:val="28"/>
          <w:szCs w:val="20"/>
        </w:rPr>
        <w:t>ротоколу</w:t>
      </w:r>
      <w:r w:rsidRPr="00F94ACF">
        <w:rPr>
          <w:bCs/>
          <w:sz w:val="28"/>
          <w:szCs w:val="20"/>
        </w:rPr>
        <w:t>.</w:t>
      </w:r>
    </w:p>
    <w:p w14:paraId="025731A7" w14:textId="77777777" w:rsidR="00DD1F07" w:rsidRDefault="00DD1F07" w:rsidP="00D958A3">
      <w:pPr>
        <w:jc w:val="both"/>
        <w:rPr>
          <w:bCs/>
          <w:sz w:val="28"/>
          <w:szCs w:val="28"/>
        </w:rPr>
      </w:pPr>
    </w:p>
    <w:p w14:paraId="619FD2BE" w14:textId="236C19D4" w:rsidR="00D958A3" w:rsidRDefault="00D958A3" w:rsidP="008B1A92">
      <w:pPr>
        <w:ind w:firstLine="567"/>
        <w:jc w:val="both"/>
        <w:rPr>
          <w:bCs/>
          <w:sz w:val="28"/>
          <w:szCs w:val="28"/>
        </w:rPr>
      </w:pPr>
      <w:r>
        <w:rPr>
          <w:bCs/>
          <w:sz w:val="28"/>
          <w:szCs w:val="28"/>
        </w:rPr>
        <w:t xml:space="preserve">Кулебякина М.В. в письменной позиции по голосованию </w:t>
      </w:r>
      <w:r w:rsidR="008B1A92">
        <w:rPr>
          <w:bCs/>
          <w:sz w:val="28"/>
          <w:szCs w:val="28"/>
        </w:rPr>
        <w:t>№ 16 от 07.04.2025 отметила, что в предоставленных материалах отсутствуют</w:t>
      </w:r>
      <w:r w:rsidR="00BC1E36">
        <w:rPr>
          <w:bCs/>
          <w:sz w:val="28"/>
          <w:szCs w:val="28"/>
        </w:rPr>
        <w:t xml:space="preserve"> расшифровки и расчет по каждой из статей затрат, по которым вносятся изменения за 2020-2024 гг., расчет тарифа на передачу.</w:t>
      </w:r>
    </w:p>
    <w:p w14:paraId="5A68E110" w14:textId="77777777" w:rsidR="00BC1E36" w:rsidRPr="00DD1F07" w:rsidRDefault="00BC1E36" w:rsidP="008B1A92">
      <w:pPr>
        <w:ind w:firstLine="567"/>
        <w:jc w:val="both"/>
        <w:rPr>
          <w:bCs/>
          <w:sz w:val="28"/>
          <w:szCs w:val="28"/>
        </w:rPr>
      </w:pPr>
    </w:p>
    <w:p w14:paraId="38E4CF0F" w14:textId="76505198" w:rsidR="00C56410" w:rsidRPr="00CD4CFA" w:rsidRDefault="00C56410" w:rsidP="00C56410">
      <w:pPr>
        <w:ind w:firstLine="567"/>
        <w:jc w:val="both"/>
        <w:rPr>
          <w:bCs/>
          <w:sz w:val="28"/>
          <w:szCs w:val="28"/>
        </w:rPr>
      </w:pPr>
      <w:r w:rsidRPr="00145272">
        <w:rPr>
          <w:bCs/>
          <w:sz w:val="28"/>
          <w:szCs w:val="28"/>
        </w:rPr>
        <w:t>Рассмотрев представленные материалы</w:t>
      </w:r>
    </w:p>
    <w:p w14:paraId="3CE8368F" w14:textId="77777777" w:rsidR="00C56410" w:rsidRDefault="00C56410" w:rsidP="00C56410">
      <w:pPr>
        <w:ind w:firstLine="567"/>
        <w:jc w:val="both"/>
        <w:rPr>
          <w:b/>
          <w:sz w:val="28"/>
          <w:szCs w:val="28"/>
        </w:rPr>
      </w:pPr>
    </w:p>
    <w:p w14:paraId="3381EA0F" w14:textId="77777777" w:rsidR="00C56410" w:rsidRPr="00E97295" w:rsidRDefault="00C56410" w:rsidP="00C56410">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19FD20B0" w14:textId="77777777" w:rsidR="00C56410" w:rsidRDefault="00C56410" w:rsidP="00C56410">
      <w:pPr>
        <w:widowControl w:val="0"/>
        <w:ind w:right="-1" w:firstLine="567"/>
        <w:jc w:val="both"/>
        <w:rPr>
          <w:b/>
          <w:sz w:val="28"/>
          <w:szCs w:val="28"/>
        </w:rPr>
      </w:pPr>
    </w:p>
    <w:p w14:paraId="654A6BF1" w14:textId="580594BD" w:rsidR="00C56410" w:rsidRPr="00BC1E36" w:rsidRDefault="00BC1E36" w:rsidP="00BC1E36">
      <w:pPr>
        <w:ind w:right="141" w:firstLine="567"/>
        <w:jc w:val="both"/>
        <w:rPr>
          <w:bCs/>
          <w:sz w:val="28"/>
          <w:szCs w:val="28"/>
        </w:rPr>
      </w:pPr>
      <w:r w:rsidRPr="00BC1E36">
        <w:rPr>
          <w:bCs/>
          <w:sz w:val="28"/>
          <w:szCs w:val="28"/>
        </w:rPr>
        <w:t>Согласиться с предложением докладчика.</w:t>
      </w:r>
    </w:p>
    <w:p w14:paraId="577C6B4A" w14:textId="77777777" w:rsidR="00BC1E36" w:rsidRDefault="00BC1E36" w:rsidP="00BC1E36">
      <w:pPr>
        <w:ind w:right="-1" w:firstLine="567"/>
        <w:jc w:val="both"/>
        <w:rPr>
          <w:b/>
          <w:bCs/>
          <w:sz w:val="28"/>
          <w:szCs w:val="22"/>
        </w:rPr>
      </w:pPr>
    </w:p>
    <w:p w14:paraId="5C61AC37" w14:textId="61913939" w:rsidR="00BC1E36" w:rsidRDefault="00BC1E36" w:rsidP="00BC1E36">
      <w:pPr>
        <w:ind w:right="-1" w:firstLine="567"/>
        <w:jc w:val="both"/>
        <w:rPr>
          <w:b/>
          <w:bCs/>
          <w:sz w:val="28"/>
          <w:szCs w:val="22"/>
        </w:rPr>
      </w:pPr>
      <w:r w:rsidRPr="0016716C">
        <w:rPr>
          <w:b/>
          <w:bCs/>
          <w:sz w:val="28"/>
          <w:szCs w:val="22"/>
        </w:rPr>
        <w:t xml:space="preserve">Проведено голосование: «за» - </w:t>
      </w:r>
      <w:r>
        <w:rPr>
          <w:b/>
          <w:bCs/>
          <w:sz w:val="28"/>
          <w:szCs w:val="22"/>
        </w:rPr>
        <w:t>6</w:t>
      </w:r>
      <w:r>
        <w:rPr>
          <w:b/>
          <w:bCs/>
          <w:sz w:val="28"/>
          <w:szCs w:val="22"/>
        </w:rPr>
        <w:t>;</w:t>
      </w:r>
    </w:p>
    <w:p w14:paraId="0EDCCF15" w14:textId="1B4D1E32" w:rsidR="00BC1E36" w:rsidRPr="004948EA" w:rsidRDefault="00BC1E36" w:rsidP="00BC1E36">
      <w:pPr>
        <w:ind w:right="-1" w:firstLine="567"/>
        <w:jc w:val="both"/>
        <w:rPr>
          <w:b/>
          <w:sz w:val="28"/>
          <w:szCs w:val="28"/>
        </w:rPr>
      </w:pPr>
      <w:r>
        <w:rPr>
          <w:b/>
          <w:bCs/>
          <w:sz w:val="28"/>
          <w:szCs w:val="22"/>
        </w:rPr>
        <w:t>«ПРОТИВ» - 1 (Кулебякина М.В.).</w:t>
      </w:r>
    </w:p>
    <w:p w14:paraId="696B6DDE" w14:textId="77777777" w:rsidR="00C56410" w:rsidRDefault="00C56410" w:rsidP="00C56410">
      <w:pPr>
        <w:jc w:val="center"/>
        <w:rPr>
          <w:b/>
          <w:sz w:val="28"/>
          <w:szCs w:val="28"/>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693"/>
      </w:tblGrid>
      <w:tr w:rsidR="0036270B" w14:paraId="17D532D3" w14:textId="77777777" w:rsidTr="00104FF4">
        <w:tc>
          <w:tcPr>
            <w:tcW w:w="7513" w:type="dxa"/>
          </w:tcPr>
          <w:p w14:paraId="50DD9C43" w14:textId="77777777" w:rsidR="0036270B" w:rsidRDefault="0036270B" w:rsidP="00104FF4">
            <w:pPr>
              <w:widowControl w:val="0"/>
              <w:tabs>
                <w:tab w:val="left" w:pos="0"/>
                <w:tab w:val="left" w:pos="9072"/>
              </w:tabs>
              <w:jc w:val="both"/>
              <w:rPr>
                <w:sz w:val="28"/>
                <w:szCs w:val="28"/>
              </w:rPr>
            </w:pPr>
            <w:r>
              <w:rPr>
                <w:sz w:val="28"/>
                <w:szCs w:val="28"/>
              </w:rPr>
              <w:t>Председатель Правления</w:t>
            </w:r>
          </w:p>
          <w:p w14:paraId="60C09E57" w14:textId="77777777" w:rsidR="0036270B" w:rsidRDefault="0036270B" w:rsidP="00104FF4">
            <w:pPr>
              <w:widowControl w:val="0"/>
              <w:autoSpaceDE w:val="0"/>
              <w:autoSpaceDN w:val="0"/>
              <w:adjustRightInd w:val="0"/>
              <w:jc w:val="both"/>
              <w:rPr>
                <w:bCs/>
                <w:sz w:val="28"/>
                <w:szCs w:val="28"/>
              </w:rPr>
            </w:pPr>
            <w:r>
              <w:rPr>
                <w:bCs/>
                <w:sz w:val="28"/>
                <w:szCs w:val="28"/>
              </w:rPr>
              <w:t>РЭК Кузбасса</w:t>
            </w:r>
          </w:p>
        </w:tc>
        <w:tc>
          <w:tcPr>
            <w:tcW w:w="2693" w:type="dxa"/>
          </w:tcPr>
          <w:p w14:paraId="58874DF0" w14:textId="77777777" w:rsidR="0036270B" w:rsidRDefault="0036270B" w:rsidP="00104FF4">
            <w:pPr>
              <w:widowControl w:val="0"/>
              <w:tabs>
                <w:tab w:val="left" w:pos="0"/>
                <w:tab w:val="left" w:pos="9072"/>
              </w:tabs>
              <w:jc w:val="both"/>
              <w:rPr>
                <w:sz w:val="28"/>
                <w:szCs w:val="28"/>
              </w:rPr>
            </w:pPr>
            <w:r>
              <w:rPr>
                <w:sz w:val="28"/>
                <w:szCs w:val="28"/>
              </w:rPr>
              <w:t>Д.В. Малюта</w:t>
            </w:r>
          </w:p>
          <w:p w14:paraId="59C5E453" w14:textId="77777777" w:rsidR="0036270B" w:rsidRDefault="0036270B" w:rsidP="00104FF4">
            <w:pPr>
              <w:widowControl w:val="0"/>
              <w:autoSpaceDE w:val="0"/>
              <w:autoSpaceDN w:val="0"/>
              <w:adjustRightInd w:val="0"/>
              <w:jc w:val="both"/>
              <w:rPr>
                <w:bCs/>
                <w:sz w:val="28"/>
                <w:szCs w:val="28"/>
              </w:rPr>
            </w:pPr>
          </w:p>
        </w:tc>
      </w:tr>
    </w:tbl>
    <w:p w14:paraId="690B86FE" w14:textId="77777777" w:rsidR="0036270B" w:rsidRDefault="0036270B" w:rsidP="0036270B">
      <w:pPr>
        <w:widowControl w:val="0"/>
        <w:autoSpaceDE w:val="0"/>
        <w:autoSpaceDN w:val="0"/>
        <w:adjustRightInd w:val="0"/>
        <w:ind w:right="-284"/>
        <w:jc w:val="both"/>
        <w:rPr>
          <w:bCs/>
          <w:sz w:val="28"/>
          <w:szCs w:val="28"/>
        </w:rPr>
      </w:pPr>
    </w:p>
    <w:p w14:paraId="7A469CE8" w14:textId="77777777" w:rsidR="0036270B" w:rsidRDefault="0036270B" w:rsidP="0036270B">
      <w:pPr>
        <w:widowControl w:val="0"/>
        <w:autoSpaceDE w:val="0"/>
        <w:autoSpaceDN w:val="0"/>
        <w:adjustRightInd w:val="0"/>
        <w:ind w:right="-284"/>
        <w:jc w:val="both"/>
        <w:rPr>
          <w:bCs/>
          <w:sz w:val="28"/>
          <w:szCs w:val="28"/>
        </w:rPr>
      </w:pPr>
    </w:p>
    <w:p w14:paraId="6F65A8E2" w14:textId="77777777" w:rsidR="0036270B" w:rsidRPr="00647782" w:rsidRDefault="0036270B" w:rsidP="0036270B">
      <w:pPr>
        <w:widowControl w:val="0"/>
        <w:autoSpaceDE w:val="0"/>
        <w:autoSpaceDN w:val="0"/>
        <w:adjustRightInd w:val="0"/>
        <w:ind w:right="-284"/>
        <w:jc w:val="both"/>
        <w:rPr>
          <w:bCs/>
          <w:sz w:val="28"/>
          <w:szCs w:val="28"/>
        </w:rPr>
      </w:pPr>
      <w:r w:rsidRPr="00647782">
        <w:rPr>
          <w:bCs/>
          <w:sz w:val="28"/>
          <w:szCs w:val="28"/>
        </w:rPr>
        <w:t>Члены Правления РЭК Кузбасса</w:t>
      </w:r>
    </w:p>
    <w:p w14:paraId="2A0CEBC6" w14:textId="77777777" w:rsidR="0036270B" w:rsidRPr="00647782" w:rsidRDefault="0036270B" w:rsidP="0036270B">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36270B" w:rsidRPr="00647782" w14:paraId="409B8763" w14:textId="77777777" w:rsidTr="00104FF4">
        <w:trPr>
          <w:trHeight w:val="591"/>
        </w:trPr>
        <w:tc>
          <w:tcPr>
            <w:tcW w:w="7627" w:type="dxa"/>
          </w:tcPr>
          <w:p w14:paraId="4CBDE691" w14:textId="77777777" w:rsidR="0036270B" w:rsidRPr="00647782" w:rsidRDefault="0036270B" w:rsidP="00104FF4">
            <w:pPr>
              <w:widowControl w:val="0"/>
              <w:autoSpaceDE w:val="0"/>
              <w:autoSpaceDN w:val="0"/>
              <w:adjustRightInd w:val="0"/>
              <w:jc w:val="both"/>
              <w:rPr>
                <w:bCs/>
                <w:sz w:val="28"/>
                <w:szCs w:val="28"/>
              </w:rPr>
            </w:pPr>
          </w:p>
        </w:tc>
        <w:tc>
          <w:tcPr>
            <w:tcW w:w="2641" w:type="dxa"/>
          </w:tcPr>
          <w:p w14:paraId="2C432823" w14:textId="77777777" w:rsidR="0036270B" w:rsidRDefault="0036270B" w:rsidP="00104FF4">
            <w:pPr>
              <w:widowControl w:val="0"/>
              <w:autoSpaceDE w:val="0"/>
              <w:autoSpaceDN w:val="0"/>
              <w:adjustRightInd w:val="0"/>
              <w:jc w:val="both"/>
              <w:rPr>
                <w:bCs/>
                <w:sz w:val="28"/>
                <w:szCs w:val="28"/>
              </w:rPr>
            </w:pPr>
            <w:r>
              <w:rPr>
                <w:bCs/>
                <w:sz w:val="28"/>
                <w:szCs w:val="28"/>
              </w:rPr>
              <w:t>О.А.</w:t>
            </w:r>
            <w:r>
              <w:rPr>
                <w:bCs/>
                <w:sz w:val="28"/>
                <w:szCs w:val="28"/>
                <w:lang w:val="en-US"/>
              </w:rPr>
              <w:t xml:space="preserve"> </w:t>
            </w:r>
            <w:r>
              <w:rPr>
                <w:bCs/>
                <w:sz w:val="28"/>
                <w:szCs w:val="28"/>
              </w:rPr>
              <w:t xml:space="preserve">Чурсина </w:t>
            </w:r>
          </w:p>
          <w:p w14:paraId="276789ED" w14:textId="77777777" w:rsidR="0036270B" w:rsidRDefault="0036270B" w:rsidP="00104FF4">
            <w:pPr>
              <w:widowControl w:val="0"/>
              <w:autoSpaceDE w:val="0"/>
              <w:autoSpaceDN w:val="0"/>
              <w:adjustRightInd w:val="0"/>
              <w:jc w:val="both"/>
              <w:rPr>
                <w:bCs/>
                <w:sz w:val="28"/>
                <w:szCs w:val="28"/>
              </w:rPr>
            </w:pPr>
          </w:p>
          <w:p w14:paraId="4A232050" w14:textId="77777777" w:rsidR="0036270B" w:rsidRPr="00647782" w:rsidRDefault="0036270B" w:rsidP="00104FF4">
            <w:pPr>
              <w:widowControl w:val="0"/>
              <w:autoSpaceDE w:val="0"/>
              <w:autoSpaceDN w:val="0"/>
              <w:adjustRightInd w:val="0"/>
              <w:jc w:val="both"/>
              <w:rPr>
                <w:bCs/>
                <w:sz w:val="28"/>
                <w:szCs w:val="28"/>
              </w:rPr>
            </w:pPr>
          </w:p>
        </w:tc>
      </w:tr>
      <w:tr w:rsidR="0036270B" w:rsidRPr="00647782" w14:paraId="16B06778" w14:textId="77777777" w:rsidTr="00104FF4">
        <w:trPr>
          <w:trHeight w:val="721"/>
        </w:trPr>
        <w:tc>
          <w:tcPr>
            <w:tcW w:w="7627" w:type="dxa"/>
          </w:tcPr>
          <w:p w14:paraId="29A5B124" w14:textId="77777777" w:rsidR="0036270B" w:rsidRPr="00647782" w:rsidRDefault="0036270B" w:rsidP="00104FF4">
            <w:pPr>
              <w:widowControl w:val="0"/>
              <w:autoSpaceDE w:val="0"/>
              <w:autoSpaceDN w:val="0"/>
              <w:adjustRightInd w:val="0"/>
              <w:jc w:val="both"/>
              <w:rPr>
                <w:bCs/>
                <w:sz w:val="28"/>
                <w:szCs w:val="28"/>
              </w:rPr>
            </w:pPr>
          </w:p>
        </w:tc>
        <w:tc>
          <w:tcPr>
            <w:tcW w:w="2641" w:type="dxa"/>
          </w:tcPr>
          <w:p w14:paraId="54897331" w14:textId="77777777" w:rsidR="0036270B" w:rsidRPr="00647782" w:rsidRDefault="0036270B" w:rsidP="00104FF4">
            <w:pPr>
              <w:widowControl w:val="0"/>
              <w:autoSpaceDE w:val="0"/>
              <w:autoSpaceDN w:val="0"/>
              <w:adjustRightInd w:val="0"/>
              <w:jc w:val="both"/>
              <w:rPr>
                <w:rFonts w:ascii="Calibri" w:hAnsi="Calibri"/>
                <w:b/>
                <w:bCs/>
                <w:sz w:val="28"/>
                <w:szCs w:val="28"/>
              </w:rPr>
            </w:pPr>
            <w:r w:rsidRPr="00647782">
              <w:rPr>
                <w:sz w:val="28"/>
                <w:szCs w:val="28"/>
              </w:rPr>
              <w:t>М.Г. Саврасов</w:t>
            </w:r>
          </w:p>
          <w:p w14:paraId="3814F2B9" w14:textId="77777777" w:rsidR="0036270B" w:rsidRPr="00647782" w:rsidRDefault="0036270B" w:rsidP="00104FF4">
            <w:pPr>
              <w:widowControl w:val="0"/>
              <w:autoSpaceDE w:val="0"/>
              <w:autoSpaceDN w:val="0"/>
              <w:adjustRightInd w:val="0"/>
              <w:jc w:val="both"/>
              <w:rPr>
                <w:sz w:val="28"/>
                <w:szCs w:val="28"/>
              </w:rPr>
            </w:pPr>
          </w:p>
        </w:tc>
      </w:tr>
      <w:tr w:rsidR="0036270B" w:rsidRPr="00647782" w14:paraId="11B14410" w14:textId="77777777" w:rsidTr="00104FF4">
        <w:trPr>
          <w:trHeight w:val="721"/>
        </w:trPr>
        <w:tc>
          <w:tcPr>
            <w:tcW w:w="7627" w:type="dxa"/>
          </w:tcPr>
          <w:p w14:paraId="087E2C48" w14:textId="77777777" w:rsidR="0036270B" w:rsidRPr="00647782" w:rsidRDefault="0036270B" w:rsidP="00104FF4">
            <w:pPr>
              <w:widowControl w:val="0"/>
              <w:autoSpaceDE w:val="0"/>
              <w:autoSpaceDN w:val="0"/>
              <w:adjustRightInd w:val="0"/>
              <w:jc w:val="both"/>
              <w:rPr>
                <w:bCs/>
                <w:sz w:val="28"/>
                <w:szCs w:val="28"/>
              </w:rPr>
            </w:pPr>
          </w:p>
        </w:tc>
        <w:tc>
          <w:tcPr>
            <w:tcW w:w="2641" w:type="dxa"/>
          </w:tcPr>
          <w:p w14:paraId="6B7576C8" w14:textId="77777777" w:rsidR="0036270B" w:rsidRPr="00647782" w:rsidRDefault="0036270B" w:rsidP="00104FF4">
            <w:pPr>
              <w:widowControl w:val="0"/>
              <w:autoSpaceDE w:val="0"/>
              <w:autoSpaceDN w:val="0"/>
              <w:adjustRightInd w:val="0"/>
              <w:jc w:val="both"/>
              <w:rPr>
                <w:bCs/>
                <w:sz w:val="28"/>
                <w:szCs w:val="28"/>
              </w:rPr>
            </w:pPr>
          </w:p>
          <w:p w14:paraId="145AD271" w14:textId="77777777" w:rsidR="0036270B" w:rsidRDefault="0036270B" w:rsidP="00104FF4">
            <w:pPr>
              <w:widowControl w:val="0"/>
              <w:autoSpaceDE w:val="0"/>
              <w:autoSpaceDN w:val="0"/>
              <w:adjustRightInd w:val="0"/>
              <w:jc w:val="both"/>
              <w:rPr>
                <w:bCs/>
                <w:sz w:val="28"/>
                <w:szCs w:val="28"/>
              </w:rPr>
            </w:pPr>
            <w:r w:rsidRPr="00647782">
              <w:rPr>
                <w:bCs/>
                <w:sz w:val="28"/>
                <w:szCs w:val="28"/>
              </w:rPr>
              <w:t>О.В. Маркова</w:t>
            </w:r>
          </w:p>
          <w:p w14:paraId="7B47EF38" w14:textId="77777777" w:rsidR="0036270B" w:rsidRPr="00647782" w:rsidRDefault="0036270B" w:rsidP="00104FF4">
            <w:pPr>
              <w:widowControl w:val="0"/>
              <w:autoSpaceDE w:val="0"/>
              <w:autoSpaceDN w:val="0"/>
              <w:adjustRightInd w:val="0"/>
              <w:jc w:val="both"/>
              <w:rPr>
                <w:bCs/>
                <w:sz w:val="28"/>
                <w:szCs w:val="28"/>
              </w:rPr>
            </w:pPr>
          </w:p>
        </w:tc>
      </w:tr>
      <w:tr w:rsidR="0036270B" w:rsidRPr="00647782" w14:paraId="53C7D54C" w14:textId="77777777" w:rsidTr="00104FF4">
        <w:trPr>
          <w:trHeight w:val="295"/>
        </w:trPr>
        <w:tc>
          <w:tcPr>
            <w:tcW w:w="7627" w:type="dxa"/>
          </w:tcPr>
          <w:p w14:paraId="588CD215" w14:textId="77777777" w:rsidR="0036270B" w:rsidRPr="00647782" w:rsidRDefault="0036270B" w:rsidP="00104FF4">
            <w:pPr>
              <w:widowControl w:val="0"/>
              <w:autoSpaceDE w:val="0"/>
              <w:autoSpaceDN w:val="0"/>
              <w:adjustRightInd w:val="0"/>
              <w:jc w:val="both"/>
              <w:rPr>
                <w:bCs/>
                <w:sz w:val="28"/>
                <w:szCs w:val="28"/>
              </w:rPr>
            </w:pPr>
          </w:p>
          <w:p w14:paraId="2D645947" w14:textId="77777777" w:rsidR="0036270B" w:rsidRPr="00647782" w:rsidRDefault="0036270B" w:rsidP="00104FF4">
            <w:pPr>
              <w:widowControl w:val="0"/>
              <w:autoSpaceDE w:val="0"/>
              <w:autoSpaceDN w:val="0"/>
              <w:adjustRightInd w:val="0"/>
              <w:jc w:val="both"/>
              <w:rPr>
                <w:bCs/>
                <w:sz w:val="28"/>
                <w:szCs w:val="28"/>
              </w:rPr>
            </w:pPr>
          </w:p>
        </w:tc>
        <w:tc>
          <w:tcPr>
            <w:tcW w:w="2641" w:type="dxa"/>
          </w:tcPr>
          <w:p w14:paraId="7DC1D6F9" w14:textId="77777777" w:rsidR="0036270B" w:rsidRPr="00647782" w:rsidRDefault="0036270B" w:rsidP="00104FF4">
            <w:pPr>
              <w:widowControl w:val="0"/>
              <w:autoSpaceDE w:val="0"/>
              <w:autoSpaceDN w:val="0"/>
              <w:adjustRightInd w:val="0"/>
              <w:jc w:val="both"/>
              <w:rPr>
                <w:bCs/>
                <w:sz w:val="28"/>
                <w:szCs w:val="28"/>
              </w:rPr>
            </w:pPr>
          </w:p>
          <w:p w14:paraId="10611B07" w14:textId="77777777" w:rsidR="0036270B" w:rsidRDefault="0036270B" w:rsidP="00104FF4">
            <w:pPr>
              <w:widowControl w:val="0"/>
              <w:autoSpaceDE w:val="0"/>
              <w:autoSpaceDN w:val="0"/>
              <w:adjustRightInd w:val="0"/>
              <w:jc w:val="both"/>
              <w:rPr>
                <w:bCs/>
                <w:sz w:val="28"/>
                <w:szCs w:val="28"/>
              </w:rPr>
            </w:pPr>
            <w:r w:rsidRPr="00647782">
              <w:rPr>
                <w:bCs/>
                <w:sz w:val="28"/>
                <w:szCs w:val="28"/>
              </w:rPr>
              <w:t>Н.В. Ермак</w:t>
            </w:r>
          </w:p>
          <w:p w14:paraId="785685B9" w14:textId="77777777" w:rsidR="0036270B" w:rsidRDefault="0036270B" w:rsidP="00104FF4">
            <w:pPr>
              <w:widowControl w:val="0"/>
              <w:autoSpaceDE w:val="0"/>
              <w:autoSpaceDN w:val="0"/>
              <w:adjustRightInd w:val="0"/>
              <w:jc w:val="both"/>
              <w:rPr>
                <w:bCs/>
                <w:sz w:val="28"/>
                <w:szCs w:val="28"/>
              </w:rPr>
            </w:pPr>
          </w:p>
          <w:p w14:paraId="1D013E82" w14:textId="77777777" w:rsidR="0036270B" w:rsidRPr="003D7C5F" w:rsidRDefault="0036270B" w:rsidP="00104FF4">
            <w:pPr>
              <w:widowControl w:val="0"/>
              <w:autoSpaceDE w:val="0"/>
              <w:autoSpaceDN w:val="0"/>
              <w:adjustRightInd w:val="0"/>
              <w:jc w:val="both"/>
              <w:rPr>
                <w:bCs/>
                <w:sz w:val="28"/>
                <w:szCs w:val="28"/>
              </w:rPr>
            </w:pPr>
          </w:p>
        </w:tc>
      </w:tr>
      <w:tr w:rsidR="0038247A" w:rsidRPr="00647782" w14:paraId="6B695169" w14:textId="77777777" w:rsidTr="00104FF4">
        <w:trPr>
          <w:trHeight w:val="295"/>
        </w:trPr>
        <w:tc>
          <w:tcPr>
            <w:tcW w:w="7627" w:type="dxa"/>
          </w:tcPr>
          <w:p w14:paraId="1A3D2485" w14:textId="77777777" w:rsidR="0038247A" w:rsidRPr="00647782" w:rsidRDefault="0038247A" w:rsidP="00104FF4">
            <w:pPr>
              <w:widowControl w:val="0"/>
              <w:autoSpaceDE w:val="0"/>
              <w:autoSpaceDN w:val="0"/>
              <w:adjustRightInd w:val="0"/>
              <w:jc w:val="both"/>
              <w:rPr>
                <w:bCs/>
                <w:sz w:val="28"/>
                <w:szCs w:val="28"/>
              </w:rPr>
            </w:pPr>
          </w:p>
        </w:tc>
        <w:tc>
          <w:tcPr>
            <w:tcW w:w="2641" w:type="dxa"/>
          </w:tcPr>
          <w:p w14:paraId="36AECFDE" w14:textId="5EF46383" w:rsidR="0038247A" w:rsidRPr="00647782" w:rsidRDefault="0038247A" w:rsidP="00104FF4">
            <w:pPr>
              <w:widowControl w:val="0"/>
              <w:autoSpaceDE w:val="0"/>
              <w:autoSpaceDN w:val="0"/>
              <w:adjustRightInd w:val="0"/>
              <w:jc w:val="both"/>
              <w:rPr>
                <w:bCs/>
                <w:sz w:val="28"/>
                <w:szCs w:val="28"/>
              </w:rPr>
            </w:pPr>
            <w:r>
              <w:rPr>
                <w:bCs/>
                <w:sz w:val="28"/>
                <w:szCs w:val="28"/>
              </w:rPr>
              <w:t>Ю.Б. Лермонтов</w:t>
            </w:r>
          </w:p>
        </w:tc>
      </w:tr>
      <w:tr w:rsidR="0038247A" w:rsidRPr="00647782" w14:paraId="689F1619" w14:textId="77777777" w:rsidTr="00104FF4">
        <w:trPr>
          <w:trHeight w:val="295"/>
        </w:trPr>
        <w:tc>
          <w:tcPr>
            <w:tcW w:w="7627" w:type="dxa"/>
          </w:tcPr>
          <w:p w14:paraId="75BD2C48" w14:textId="77777777" w:rsidR="0038247A" w:rsidRPr="00647782" w:rsidRDefault="0038247A" w:rsidP="00104FF4">
            <w:pPr>
              <w:widowControl w:val="0"/>
              <w:autoSpaceDE w:val="0"/>
              <w:autoSpaceDN w:val="0"/>
              <w:adjustRightInd w:val="0"/>
              <w:jc w:val="both"/>
              <w:rPr>
                <w:bCs/>
                <w:sz w:val="28"/>
                <w:szCs w:val="28"/>
              </w:rPr>
            </w:pPr>
          </w:p>
        </w:tc>
        <w:tc>
          <w:tcPr>
            <w:tcW w:w="2641" w:type="dxa"/>
          </w:tcPr>
          <w:p w14:paraId="7558BEDD" w14:textId="77777777" w:rsidR="0038247A" w:rsidRDefault="0038247A" w:rsidP="00104FF4">
            <w:pPr>
              <w:widowControl w:val="0"/>
              <w:autoSpaceDE w:val="0"/>
              <w:autoSpaceDN w:val="0"/>
              <w:adjustRightInd w:val="0"/>
              <w:jc w:val="both"/>
              <w:rPr>
                <w:bCs/>
                <w:sz w:val="28"/>
                <w:szCs w:val="28"/>
              </w:rPr>
            </w:pPr>
          </w:p>
        </w:tc>
      </w:tr>
      <w:tr w:rsidR="0038247A" w:rsidRPr="00647782" w14:paraId="44D405F6" w14:textId="77777777" w:rsidTr="00104FF4">
        <w:trPr>
          <w:trHeight w:val="295"/>
        </w:trPr>
        <w:tc>
          <w:tcPr>
            <w:tcW w:w="7627" w:type="dxa"/>
          </w:tcPr>
          <w:p w14:paraId="312A3E11" w14:textId="77777777" w:rsidR="0038247A" w:rsidRPr="00647782" w:rsidRDefault="0038247A" w:rsidP="00104FF4">
            <w:pPr>
              <w:widowControl w:val="0"/>
              <w:autoSpaceDE w:val="0"/>
              <w:autoSpaceDN w:val="0"/>
              <w:adjustRightInd w:val="0"/>
              <w:jc w:val="both"/>
              <w:rPr>
                <w:bCs/>
                <w:sz w:val="28"/>
                <w:szCs w:val="28"/>
              </w:rPr>
            </w:pPr>
          </w:p>
        </w:tc>
        <w:tc>
          <w:tcPr>
            <w:tcW w:w="2641" w:type="dxa"/>
          </w:tcPr>
          <w:p w14:paraId="3C9BECB1" w14:textId="77777777" w:rsidR="0038247A" w:rsidRDefault="0038247A" w:rsidP="00104FF4">
            <w:pPr>
              <w:widowControl w:val="0"/>
              <w:autoSpaceDE w:val="0"/>
              <w:autoSpaceDN w:val="0"/>
              <w:adjustRightInd w:val="0"/>
              <w:jc w:val="both"/>
              <w:rPr>
                <w:bCs/>
                <w:sz w:val="28"/>
                <w:szCs w:val="28"/>
              </w:rPr>
            </w:pPr>
          </w:p>
        </w:tc>
      </w:tr>
      <w:tr w:rsidR="0036270B" w14:paraId="7948AB51" w14:textId="77777777" w:rsidTr="00104FF4">
        <w:trPr>
          <w:trHeight w:val="490"/>
        </w:trPr>
        <w:tc>
          <w:tcPr>
            <w:tcW w:w="7627" w:type="dxa"/>
          </w:tcPr>
          <w:p w14:paraId="0F908FE8" w14:textId="77777777" w:rsidR="008E3410" w:rsidRDefault="008E3410" w:rsidP="00104FF4">
            <w:pPr>
              <w:widowControl w:val="0"/>
              <w:autoSpaceDE w:val="0"/>
              <w:autoSpaceDN w:val="0"/>
              <w:adjustRightInd w:val="0"/>
              <w:jc w:val="both"/>
              <w:rPr>
                <w:sz w:val="28"/>
                <w:szCs w:val="28"/>
              </w:rPr>
            </w:pPr>
          </w:p>
          <w:p w14:paraId="344E96CF" w14:textId="04AD833E" w:rsidR="0036270B" w:rsidRPr="00647782" w:rsidRDefault="0036270B" w:rsidP="00104FF4">
            <w:pPr>
              <w:widowControl w:val="0"/>
              <w:autoSpaceDE w:val="0"/>
              <w:autoSpaceDN w:val="0"/>
              <w:adjustRightInd w:val="0"/>
              <w:jc w:val="both"/>
              <w:rPr>
                <w:bCs/>
                <w:sz w:val="28"/>
                <w:szCs w:val="28"/>
              </w:rPr>
            </w:pPr>
            <w:r w:rsidRPr="00647782">
              <w:rPr>
                <w:sz w:val="28"/>
                <w:szCs w:val="28"/>
              </w:rPr>
              <w:t>Секретарь Правления РЭК Кузбасса</w:t>
            </w:r>
          </w:p>
        </w:tc>
        <w:tc>
          <w:tcPr>
            <w:tcW w:w="2641" w:type="dxa"/>
          </w:tcPr>
          <w:p w14:paraId="2CA6694F" w14:textId="77777777" w:rsidR="008E3410" w:rsidRDefault="008E3410" w:rsidP="00104FF4">
            <w:pPr>
              <w:widowControl w:val="0"/>
              <w:autoSpaceDE w:val="0"/>
              <w:autoSpaceDN w:val="0"/>
              <w:adjustRightInd w:val="0"/>
              <w:jc w:val="both"/>
              <w:rPr>
                <w:bCs/>
                <w:sz w:val="28"/>
                <w:szCs w:val="28"/>
              </w:rPr>
            </w:pPr>
          </w:p>
          <w:p w14:paraId="45FC40A4" w14:textId="37ED7B78" w:rsidR="0036270B" w:rsidRDefault="0036270B" w:rsidP="00104FF4">
            <w:pPr>
              <w:widowControl w:val="0"/>
              <w:autoSpaceDE w:val="0"/>
              <w:autoSpaceDN w:val="0"/>
              <w:adjustRightInd w:val="0"/>
              <w:jc w:val="both"/>
              <w:rPr>
                <w:bCs/>
                <w:sz w:val="28"/>
                <w:szCs w:val="28"/>
              </w:rPr>
            </w:pPr>
            <w:r>
              <w:rPr>
                <w:bCs/>
                <w:sz w:val="28"/>
                <w:szCs w:val="28"/>
              </w:rPr>
              <w:t>К.С. Юхневич</w:t>
            </w:r>
          </w:p>
        </w:tc>
      </w:tr>
    </w:tbl>
    <w:p w14:paraId="1E0E2A98" w14:textId="77777777" w:rsidR="0036270B" w:rsidRDefault="0036270B" w:rsidP="00107E67">
      <w:pPr>
        <w:ind w:left="-142" w:right="-1" w:firstLine="709"/>
        <w:jc w:val="both"/>
        <w:rPr>
          <w:b/>
          <w:bCs/>
          <w:sz w:val="28"/>
          <w:szCs w:val="22"/>
        </w:rPr>
      </w:pPr>
    </w:p>
    <w:p w14:paraId="20252061" w14:textId="77777777" w:rsidR="0036270B" w:rsidRDefault="0036270B" w:rsidP="00107E67">
      <w:pPr>
        <w:ind w:left="-142" w:right="-1" w:firstLine="709"/>
        <w:jc w:val="both"/>
        <w:rPr>
          <w:b/>
          <w:bCs/>
          <w:sz w:val="28"/>
          <w:szCs w:val="22"/>
        </w:rPr>
      </w:pPr>
      <w:bookmarkStart w:id="2" w:name="_Hlk173497470"/>
      <w:bookmarkEnd w:id="2"/>
    </w:p>
    <w:p w14:paraId="52A047CA" w14:textId="3668554E" w:rsidR="0036270B" w:rsidRPr="00107E67" w:rsidRDefault="0036270B" w:rsidP="00107E67">
      <w:pPr>
        <w:ind w:left="-142" w:right="-1" w:firstLine="709"/>
        <w:jc w:val="both"/>
        <w:rPr>
          <w:b/>
          <w:bCs/>
          <w:sz w:val="28"/>
          <w:szCs w:val="22"/>
        </w:rPr>
        <w:sectPr w:rsidR="0036270B" w:rsidRPr="00107E67" w:rsidSect="002958E0">
          <w:pgSz w:w="11906" w:h="16838" w:code="9"/>
          <w:pgMar w:top="142" w:right="566" w:bottom="851" w:left="1276" w:header="573" w:footer="0" w:gutter="0"/>
          <w:pgNumType w:start="1"/>
          <w:cols w:space="708"/>
          <w:titlePg/>
          <w:docGrid w:linePitch="360"/>
        </w:sectPr>
      </w:pPr>
    </w:p>
    <w:p w14:paraId="7B5EF0CA" w14:textId="43B2EF8C" w:rsidR="005552C1" w:rsidRPr="009675EF" w:rsidRDefault="005552C1" w:rsidP="005552C1">
      <w:pPr>
        <w:tabs>
          <w:tab w:val="left" w:pos="9214"/>
        </w:tabs>
        <w:ind w:left="-1075" w:right="-739" w:firstLine="6887"/>
      </w:pPr>
      <w:r w:rsidRPr="009675EF">
        <w:lastRenderedPageBreak/>
        <w:t xml:space="preserve">Приложение № </w:t>
      </w:r>
      <w:r>
        <w:t>1</w:t>
      </w:r>
      <w:r>
        <w:t xml:space="preserve"> </w:t>
      </w:r>
      <w:r w:rsidRPr="009675EF">
        <w:t xml:space="preserve">к </w:t>
      </w:r>
      <w:r>
        <w:t>протоколу</w:t>
      </w:r>
      <w:r w:rsidRPr="009675EF">
        <w:t xml:space="preserve"> № </w:t>
      </w:r>
      <w:r>
        <w:t>25</w:t>
      </w:r>
    </w:p>
    <w:p w14:paraId="04487D02" w14:textId="77777777" w:rsidR="005552C1" w:rsidRPr="009675EF" w:rsidRDefault="005552C1" w:rsidP="005552C1">
      <w:pPr>
        <w:tabs>
          <w:tab w:val="left" w:pos="9214"/>
        </w:tabs>
        <w:ind w:left="-1075" w:right="-739" w:firstLine="6887"/>
      </w:pPr>
      <w:r w:rsidRPr="009675EF">
        <w:t>заседания правления Региональной</w:t>
      </w:r>
    </w:p>
    <w:p w14:paraId="6BF06082" w14:textId="77777777" w:rsidR="005552C1" w:rsidRPr="009675EF" w:rsidRDefault="005552C1" w:rsidP="005552C1">
      <w:pPr>
        <w:tabs>
          <w:tab w:val="left" w:pos="9214"/>
        </w:tabs>
        <w:ind w:left="-1075" w:right="-739" w:firstLine="6887"/>
      </w:pPr>
      <w:r w:rsidRPr="009675EF">
        <w:t>энергетической комиссии</w:t>
      </w:r>
    </w:p>
    <w:p w14:paraId="7FB35090" w14:textId="5DC77822" w:rsidR="005552C1" w:rsidRDefault="005552C1" w:rsidP="005552C1">
      <w:pPr>
        <w:tabs>
          <w:tab w:val="left" w:pos="9214"/>
        </w:tabs>
        <w:ind w:left="-1075" w:right="-739" w:firstLine="6887"/>
      </w:pPr>
      <w:r w:rsidRPr="009675EF">
        <w:t xml:space="preserve">Кузбасса от </w:t>
      </w:r>
      <w:r>
        <w:t>07</w:t>
      </w:r>
      <w:r w:rsidRPr="009675EF">
        <w:t>.</w:t>
      </w:r>
      <w:r>
        <w:t>0</w:t>
      </w:r>
      <w:r>
        <w:t>4</w:t>
      </w:r>
      <w:r w:rsidRPr="009675EF">
        <w:t>.202</w:t>
      </w:r>
      <w:r>
        <w:t>5</w:t>
      </w:r>
    </w:p>
    <w:p w14:paraId="6481D44B" w14:textId="77777777" w:rsidR="005552C1" w:rsidRPr="005552C1" w:rsidRDefault="005552C1" w:rsidP="005552C1">
      <w:pPr>
        <w:spacing w:line="360" w:lineRule="auto"/>
        <w:jc w:val="both"/>
        <w:rPr>
          <w:rFonts w:asciiTheme="majorHAnsi" w:eastAsiaTheme="minorHAnsi" w:hAnsiTheme="majorHAnsi" w:cstheme="majorHAnsi"/>
          <w:b/>
          <w:bCs/>
          <w:sz w:val="28"/>
          <w:szCs w:val="28"/>
          <w:lang w:eastAsia="en-US"/>
        </w:rPr>
      </w:pPr>
      <w:bookmarkStart w:id="3" w:name="_Hlk105748317"/>
      <w:bookmarkEnd w:id="3"/>
    </w:p>
    <w:p w14:paraId="63BA26C6" w14:textId="77777777" w:rsidR="005552C1" w:rsidRPr="005552C1" w:rsidRDefault="005552C1" w:rsidP="005552C1">
      <w:pPr>
        <w:widowControl w:val="0"/>
        <w:autoSpaceDE w:val="0"/>
        <w:autoSpaceDN w:val="0"/>
        <w:ind w:left="567"/>
        <w:jc w:val="center"/>
        <w:outlineLvl w:val="1"/>
        <w:rPr>
          <w:rFonts w:eastAsiaTheme="minorHAnsi" w:cstheme="minorBidi"/>
          <w:b/>
          <w:sz w:val="28"/>
          <w:szCs w:val="28"/>
          <w:lang w:eastAsia="en-US"/>
        </w:rPr>
      </w:pPr>
      <w:r w:rsidRPr="005552C1">
        <w:rPr>
          <w:rFonts w:eastAsiaTheme="minorHAnsi" w:cstheme="minorBidi"/>
          <w:b/>
          <w:sz w:val="28"/>
          <w:szCs w:val="28"/>
          <w:lang w:eastAsia="en-US"/>
        </w:rPr>
        <w:t>Экспертное заключение</w:t>
      </w:r>
    </w:p>
    <w:p w14:paraId="776E587C" w14:textId="77777777" w:rsidR="005552C1" w:rsidRPr="005552C1" w:rsidRDefault="005552C1" w:rsidP="005552C1">
      <w:pPr>
        <w:widowControl w:val="0"/>
        <w:autoSpaceDE w:val="0"/>
        <w:autoSpaceDN w:val="0"/>
        <w:ind w:left="567"/>
        <w:jc w:val="center"/>
        <w:rPr>
          <w:rFonts w:eastAsiaTheme="minorHAnsi" w:cstheme="minorBidi"/>
          <w:b/>
          <w:sz w:val="28"/>
          <w:szCs w:val="28"/>
          <w:lang w:eastAsia="en-US"/>
        </w:rPr>
      </w:pPr>
      <w:r w:rsidRPr="005552C1">
        <w:rPr>
          <w:rFonts w:eastAsiaTheme="minorHAnsi" w:cstheme="minorBidi"/>
          <w:b/>
          <w:sz w:val="28"/>
          <w:szCs w:val="28"/>
          <w:lang w:eastAsia="en-US"/>
        </w:rPr>
        <w:t xml:space="preserve">по материалам АО «КузбассЭлектро», выполненное во исполнение решения Кемеровского областного суда от 29.10.2024 года по делу № 3а-143/2024, апелляционного определения </w:t>
      </w:r>
    </w:p>
    <w:p w14:paraId="5F459617" w14:textId="77777777" w:rsidR="005552C1" w:rsidRPr="005552C1" w:rsidRDefault="005552C1" w:rsidP="005552C1">
      <w:pPr>
        <w:widowControl w:val="0"/>
        <w:autoSpaceDE w:val="0"/>
        <w:autoSpaceDN w:val="0"/>
        <w:ind w:left="567"/>
        <w:jc w:val="center"/>
        <w:rPr>
          <w:rFonts w:eastAsiaTheme="minorHAnsi" w:cstheme="minorBidi"/>
          <w:b/>
          <w:sz w:val="28"/>
          <w:szCs w:val="28"/>
          <w:lang w:eastAsia="en-US"/>
        </w:rPr>
      </w:pPr>
      <w:r w:rsidRPr="005552C1">
        <w:rPr>
          <w:rFonts w:eastAsiaTheme="minorHAnsi" w:cstheme="minorBidi"/>
          <w:b/>
          <w:sz w:val="28"/>
          <w:szCs w:val="28"/>
          <w:lang w:eastAsia="en-US"/>
        </w:rPr>
        <w:t xml:space="preserve">Судебной коллегии по административным делам Пятого </w:t>
      </w:r>
    </w:p>
    <w:p w14:paraId="0B9BD2BD" w14:textId="77777777" w:rsidR="005552C1" w:rsidRPr="005552C1" w:rsidRDefault="005552C1" w:rsidP="005552C1">
      <w:pPr>
        <w:widowControl w:val="0"/>
        <w:autoSpaceDE w:val="0"/>
        <w:autoSpaceDN w:val="0"/>
        <w:ind w:left="567"/>
        <w:jc w:val="center"/>
        <w:rPr>
          <w:rFonts w:eastAsiaTheme="minorHAnsi" w:cstheme="minorBidi"/>
          <w:b/>
          <w:sz w:val="28"/>
          <w:szCs w:val="28"/>
          <w:lang w:eastAsia="en-US"/>
        </w:rPr>
      </w:pPr>
      <w:r w:rsidRPr="005552C1">
        <w:rPr>
          <w:rFonts w:eastAsiaTheme="minorHAnsi" w:cstheme="minorBidi"/>
          <w:b/>
          <w:sz w:val="28"/>
          <w:szCs w:val="28"/>
          <w:lang w:eastAsia="en-US"/>
        </w:rPr>
        <w:t xml:space="preserve">апелляционного суда общей юрисдикции </w:t>
      </w:r>
    </w:p>
    <w:p w14:paraId="73F06317" w14:textId="77777777" w:rsidR="005552C1" w:rsidRPr="005552C1" w:rsidRDefault="005552C1" w:rsidP="005552C1">
      <w:pPr>
        <w:widowControl w:val="0"/>
        <w:autoSpaceDE w:val="0"/>
        <w:autoSpaceDN w:val="0"/>
        <w:ind w:left="567"/>
        <w:jc w:val="center"/>
        <w:rPr>
          <w:rFonts w:eastAsiaTheme="minorHAnsi" w:cstheme="minorBidi"/>
          <w:b/>
          <w:sz w:val="28"/>
          <w:szCs w:val="28"/>
          <w:lang w:eastAsia="en-US"/>
        </w:rPr>
      </w:pPr>
      <w:r w:rsidRPr="005552C1">
        <w:rPr>
          <w:rFonts w:eastAsiaTheme="minorHAnsi" w:cstheme="minorBidi"/>
          <w:b/>
          <w:sz w:val="28"/>
          <w:szCs w:val="28"/>
          <w:lang w:eastAsia="en-US"/>
        </w:rPr>
        <w:t>от 05.02.2025 по делу № 66а-119/2025</w:t>
      </w:r>
    </w:p>
    <w:p w14:paraId="68165FAA" w14:textId="77777777" w:rsidR="005552C1" w:rsidRPr="005552C1" w:rsidRDefault="005552C1" w:rsidP="005552C1">
      <w:pPr>
        <w:spacing w:line="360" w:lineRule="auto"/>
        <w:jc w:val="both"/>
        <w:rPr>
          <w:rFonts w:asciiTheme="majorHAnsi" w:eastAsiaTheme="minorHAnsi" w:hAnsiTheme="majorHAnsi" w:cstheme="majorHAnsi"/>
          <w:b/>
          <w:bCs/>
          <w:sz w:val="28"/>
          <w:szCs w:val="28"/>
          <w:lang w:eastAsia="en-US"/>
        </w:rPr>
      </w:pPr>
    </w:p>
    <w:p w14:paraId="58D27430" w14:textId="77777777" w:rsidR="005552C1" w:rsidRPr="005552C1" w:rsidRDefault="005552C1" w:rsidP="005552C1">
      <w:pPr>
        <w:keepNext/>
        <w:ind w:firstLine="567"/>
        <w:outlineLvl w:val="0"/>
        <w:rPr>
          <w:b/>
          <w:sz w:val="28"/>
          <w:szCs w:val="28"/>
        </w:rPr>
      </w:pPr>
      <w:bookmarkStart w:id="4" w:name="_Toc45890593"/>
      <w:bookmarkStart w:id="5" w:name="_Toc98771079"/>
      <w:r w:rsidRPr="005552C1">
        <w:rPr>
          <w:b/>
          <w:sz w:val="28"/>
          <w:szCs w:val="28"/>
        </w:rPr>
        <w:t>Общая часть</w:t>
      </w:r>
      <w:bookmarkEnd w:id="4"/>
      <w:bookmarkEnd w:id="5"/>
    </w:p>
    <w:p w14:paraId="1CC04B14" w14:textId="77777777" w:rsidR="005552C1" w:rsidRPr="005552C1" w:rsidRDefault="005552C1" w:rsidP="005552C1">
      <w:pPr>
        <w:spacing w:line="360" w:lineRule="auto"/>
        <w:ind w:firstLine="709"/>
        <w:jc w:val="both"/>
        <w:rPr>
          <w:rFonts w:eastAsiaTheme="minorHAnsi" w:cstheme="minorBidi"/>
          <w:sz w:val="28"/>
          <w:szCs w:val="22"/>
        </w:rPr>
      </w:pPr>
    </w:p>
    <w:p w14:paraId="180CF87D" w14:textId="77777777" w:rsidR="005552C1" w:rsidRPr="005552C1" w:rsidRDefault="005552C1" w:rsidP="005552C1">
      <w:pPr>
        <w:autoSpaceDE w:val="0"/>
        <w:autoSpaceDN w:val="0"/>
        <w:adjustRightInd w:val="0"/>
        <w:ind w:firstLine="851"/>
        <w:jc w:val="both"/>
        <w:rPr>
          <w:rFonts w:eastAsiaTheme="minorHAnsi"/>
          <w:sz w:val="28"/>
          <w:szCs w:val="28"/>
          <w:lang w:eastAsia="en-US"/>
        </w:rPr>
      </w:pPr>
      <w:r w:rsidRPr="005552C1">
        <w:rPr>
          <w:rFonts w:eastAsiaTheme="minorHAnsi"/>
          <w:sz w:val="28"/>
          <w:szCs w:val="28"/>
          <w:lang w:eastAsia="en-US"/>
        </w:rPr>
        <w:t>Решением Кемеровского областного суда от 29.10.2024 по делу </w:t>
      </w:r>
      <w:r w:rsidRPr="005552C1">
        <w:rPr>
          <w:rFonts w:eastAsiaTheme="minorHAnsi"/>
          <w:sz w:val="28"/>
          <w:szCs w:val="28"/>
          <w:lang w:eastAsia="en-US"/>
        </w:rPr>
        <w:br/>
        <w:t>№ 3а-143/2024 с учетом апелляционного определения Судебной коллегии по административным делам Пятого апелляционного суда общей юрисдикции от 05.02.2025 по делу № 66а-119/2025 признаны недействующими:</w:t>
      </w:r>
    </w:p>
    <w:p w14:paraId="44A58C0E" w14:textId="77777777" w:rsidR="005552C1" w:rsidRPr="005552C1" w:rsidRDefault="005552C1" w:rsidP="005552C1">
      <w:pPr>
        <w:autoSpaceDE w:val="0"/>
        <w:autoSpaceDN w:val="0"/>
        <w:adjustRightInd w:val="0"/>
        <w:ind w:firstLine="851"/>
        <w:jc w:val="both"/>
        <w:rPr>
          <w:rFonts w:eastAsiaTheme="minorHAnsi"/>
          <w:sz w:val="28"/>
          <w:szCs w:val="28"/>
          <w:lang w:eastAsia="en-US"/>
        </w:rPr>
      </w:pPr>
      <w:r w:rsidRPr="005552C1">
        <w:rPr>
          <w:rFonts w:eastAsiaTheme="minorHAnsi"/>
          <w:sz w:val="28"/>
          <w:szCs w:val="28"/>
          <w:lang w:eastAsia="en-US"/>
        </w:rPr>
        <w:t xml:space="preserve">- постановление Региональной энергетической комиссии Кузбасса от 30 мая 2024 года № 101 «О внесении изменений в постановление региональной энергетической комиссии Кемеровской области от 31.12.2016 № 753 «Об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 в части </w:t>
      </w:r>
    </w:p>
    <w:p w14:paraId="1DFADB37" w14:textId="77777777" w:rsidR="005552C1" w:rsidRPr="005552C1" w:rsidRDefault="005552C1" w:rsidP="005552C1">
      <w:pPr>
        <w:autoSpaceDE w:val="0"/>
        <w:autoSpaceDN w:val="0"/>
        <w:adjustRightInd w:val="0"/>
        <w:ind w:firstLine="851"/>
        <w:jc w:val="both"/>
        <w:rPr>
          <w:rFonts w:eastAsiaTheme="minorHAnsi"/>
          <w:sz w:val="28"/>
          <w:szCs w:val="28"/>
          <w:lang w:eastAsia="en-US"/>
        </w:rPr>
      </w:pPr>
      <w:r w:rsidRPr="005552C1">
        <w:rPr>
          <w:rFonts w:eastAsiaTheme="minorHAnsi"/>
          <w:sz w:val="28"/>
          <w:szCs w:val="28"/>
          <w:lang w:eastAsia="en-US"/>
        </w:rPr>
        <w:t>- установления пунктом 3 Таблицы 1 приложения № 1 базового уровня подконтрольных расходов акционерному обществу «КузбассЭлектро» в размере 119,805 млн. руб.,</w:t>
      </w:r>
    </w:p>
    <w:p w14:paraId="3BB89690" w14:textId="77777777" w:rsidR="005552C1" w:rsidRPr="005552C1" w:rsidRDefault="005552C1" w:rsidP="005552C1">
      <w:pPr>
        <w:autoSpaceDE w:val="0"/>
        <w:autoSpaceDN w:val="0"/>
        <w:adjustRightInd w:val="0"/>
        <w:ind w:firstLine="851"/>
        <w:jc w:val="both"/>
        <w:rPr>
          <w:rFonts w:eastAsiaTheme="minorHAnsi"/>
          <w:sz w:val="28"/>
          <w:szCs w:val="28"/>
          <w:lang w:eastAsia="en-US"/>
        </w:rPr>
      </w:pPr>
      <w:r w:rsidRPr="005552C1">
        <w:rPr>
          <w:rFonts w:eastAsiaTheme="minorHAnsi"/>
          <w:sz w:val="28"/>
          <w:szCs w:val="28"/>
          <w:lang w:eastAsia="en-US"/>
        </w:rPr>
        <w:t>- установления пунктом 3 приложения № 2 акционерному обществу ё121«КузбассЭлектро» необходимой валовой выручки на долгосрочный период регулирования (без учета оплаты потерь);</w:t>
      </w:r>
    </w:p>
    <w:p w14:paraId="3374D407" w14:textId="77777777" w:rsidR="005552C1" w:rsidRPr="005552C1" w:rsidRDefault="005552C1" w:rsidP="005552C1">
      <w:pPr>
        <w:autoSpaceDE w:val="0"/>
        <w:autoSpaceDN w:val="0"/>
        <w:adjustRightInd w:val="0"/>
        <w:ind w:firstLine="851"/>
        <w:jc w:val="both"/>
        <w:rPr>
          <w:rFonts w:eastAsiaTheme="minorHAnsi"/>
          <w:sz w:val="28"/>
          <w:szCs w:val="28"/>
          <w:lang w:eastAsia="en-US"/>
        </w:rPr>
      </w:pPr>
      <w:r w:rsidRPr="005552C1">
        <w:rPr>
          <w:rFonts w:eastAsiaTheme="minorHAnsi"/>
          <w:sz w:val="28"/>
          <w:szCs w:val="28"/>
          <w:lang w:eastAsia="en-US"/>
        </w:rPr>
        <w:t>- постановление Региональной энергетической комиссии Кузбасса от 30 мая 2024 года № 102 «О внесении изменений в постановление Региональной энергетической комиссии Кузбасса от 29.12.2023 № 780 «Об установлении тарифов на услуги по передаче электрической энергии по сетям Кемеровской области - Кузбасса, поставляемой потребителям на 2024 год» в части</w:t>
      </w:r>
    </w:p>
    <w:p w14:paraId="23F6CF7C" w14:textId="77777777" w:rsidR="005552C1" w:rsidRPr="005552C1" w:rsidRDefault="005552C1" w:rsidP="005552C1">
      <w:pPr>
        <w:autoSpaceDE w:val="0"/>
        <w:autoSpaceDN w:val="0"/>
        <w:adjustRightInd w:val="0"/>
        <w:ind w:firstLine="851"/>
        <w:jc w:val="both"/>
        <w:rPr>
          <w:rFonts w:eastAsiaTheme="minorHAnsi"/>
          <w:sz w:val="28"/>
          <w:szCs w:val="28"/>
          <w:lang w:eastAsia="en-US"/>
        </w:rPr>
      </w:pPr>
      <w:r w:rsidRPr="005552C1">
        <w:rPr>
          <w:rFonts w:eastAsiaTheme="minorHAnsi"/>
          <w:sz w:val="28"/>
          <w:szCs w:val="28"/>
          <w:lang w:eastAsia="en-US"/>
        </w:rPr>
        <w:t>- установления пунктом 3 Таблицы 3 Приложения № 1 акционерному обществу «КузбассЭлектро» необходимой валовой выручки сетевых организаций без учета оплаты потерь, учтенная при утверждении (расчете) единых (котловых) тарифов на услуги по передаче электрической энергии по сетям Кемеровской области - Кузбасса на 2024 год в размере 296 256,92 тыс.руб.,</w:t>
      </w:r>
    </w:p>
    <w:p w14:paraId="4E8291B3" w14:textId="77777777" w:rsidR="005552C1" w:rsidRPr="005552C1" w:rsidRDefault="005552C1" w:rsidP="005552C1">
      <w:pPr>
        <w:autoSpaceDE w:val="0"/>
        <w:autoSpaceDN w:val="0"/>
        <w:adjustRightInd w:val="0"/>
        <w:ind w:firstLine="851"/>
        <w:jc w:val="both"/>
        <w:rPr>
          <w:rFonts w:eastAsiaTheme="minorHAnsi"/>
          <w:sz w:val="28"/>
          <w:szCs w:val="28"/>
          <w:lang w:eastAsia="en-US"/>
        </w:rPr>
      </w:pPr>
      <w:r w:rsidRPr="005552C1">
        <w:rPr>
          <w:rFonts w:eastAsiaTheme="minorHAnsi"/>
          <w:sz w:val="28"/>
          <w:szCs w:val="28"/>
          <w:lang w:eastAsia="en-US"/>
        </w:rPr>
        <w:lastRenderedPageBreak/>
        <w:t>- установления пунктом 48 Приложения № 3 индивидуальных тарифов на услуги по передаче электрической энергии для взаиморасчетов между ООО «ЭнергоПаритет» и АО «КузбассЭлектро».</w:t>
      </w:r>
    </w:p>
    <w:p w14:paraId="021C6F13" w14:textId="77777777" w:rsidR="005552C1" w:rsidRPr="005552C1" w:rsidRDefault="005552C1" w:rsidP="005552C1">
      <w:pPr>
        <w:autoSpaceDE w:val="0"/>
        <w:autoSpaceDN w:val="0"/>
        <w:adjustRightInd w:val="0"/>
        <w:ind w:firstLine="851"/>
        <w:jc w:val="both"/>
        <w:rPr>
          <w:rFonts w:eastAsiaTheme="minorHAnsi"/>
          <w:sz w:val="28"/>
          <w:szCs w:val="28"/>
          <w:lang w:eastAsia="en-US"/>
        </w:rPr>
      </w:pPr>
      <w:r w:rsidRPr="005552C1">
        <w:rPr>
          <w:rFonts w:eastAsiaTheme="minorHAnsi"/>
          <w:sz w:val="28"/>
          <w:szCs w:val="28"/>
          <w:lang w:eastAsia="en-US"/>
        </w:rPr>
        <w:t>Также на РЭК Кузбасса возложена обязанность принять нормативные правовые акты, заменяющие названные выше постановления Региональной энергетической комиссии Кузбасса признанные недействующими в части.</w:t>
      </w:r>
    </w:p>
    <w:p w14:paraId="17DDE6B9" w14:textId="77777777" w:rsidR="005552C1" w:rsidRPr="005552C1" w:rsidRDefault="005552C1" w:rsidP="005552C1">
      <w:pPr>
        <w:autoSpaceDE w:val="0"/>
        <w:autoSpaceDN w:val="0"/>
        <w:adjustRightInd w:val="0"/>
        <w:ind w:firstLine="851"/>
        <w:jc w:val="both"/>
        <w:rPr>
          <w:rFonts w:eastAsiaTheme="minorHAnsi"/>
          <w:sz w:val="28"/>
          <w:szCs w:val="28"/>
          <w:lang w:eastAsia="en-US"/>
        </w:rPr>
      </w:pPr>
    </w:p>
    <w:p w14:paraId="36E9113D" w14:textId="77777777" w:rsidR="005552C1" w:rsidRPr="005552C1" w:rsidRDefault="005552C1" w:rsidP="005552C1">
      <w:pPr>
        <w:autoSpaceDE w:val="0"/>
        <w:autoSpaceDN w:val="0"/>
        <w:adjustRightInd w:val="0"/>
        <w:ind w:firstLine="851"/>
        <w:jc w:val="both"/>
        <w:rPr>
          <w:rFonts w:eastAsiaTheme="minorHAnsi"/>
          <w:sz w:val="28"/>
          <w:szCs w:val="28"/>
          <w:lang w:eastAsia="en-US"/>
        </w:rPr>
      </w:pPr>
      <w:r w:rsidRPr="005552C1">
        <w:rPr>
          <w:rFonts w:eastAsiaTheme="minorHAnsi"/>
          <w:sz w:val="28"/>
          <w:szCs w:val="28"/>
          <w:lang w:eastAsia="en-US"/>
        </w:rPr>
        <w:t>В мотивировочной части судебного решения указано о допущенных  нарушениях при проведении корректировки необходимой валовой выручки на 2024 год во исполнение предписания ФАС России следующих статей необходимой валовой выручки на  2024 год:</w:t>
      </w:r>
    </w:p>
    <w:p w14:paraId="26472D53" w14:textId="77777777" w:rsidR="005552C1" w:rsidRPr="005552C1" w:rsidRDefault="005552C1" w:rsidP="005552C1">
      <w:pPr>
        <w:autoSpaceDE w:val="0"/>
        <w:autoSpaceDN w:val="0"/>
        <w:adjustRightInd w:val="0"/>
        <w:ind w:firstLine="851"/>
        <w:jc w:val="both"/>
        <w:rPr>
          <w:rFonts w:eastAsiaTheme="minorHAnsi"/>
          <w:sz w:val="28"/>
          <w:szCs w:val="28"/>
          <w:lang w:eastAsia="en-US"/>
        </w:rPr>
      </w:pPr>
      <w:r w:rsidRPr="005552C1">
        <w:rPr>
          <w:rFonts w:eastAsiaTheme="minorHAnsi"/>
          <w:sz w:val="28"/>
          <w:szCs w:val="28"/>
          <w:lang w:eastAsia="en-US"/>
        </w:rPr>
        <w:t>- количество условных единиц на 2024 год;</w:t>
      </w:r>
    </w:p>
    <w:p w14:paraId="13A28CAA" w14:textId="77777777" w:rsidR="005552C1" w:rsidRPr="005552C1" w:rsidRDefault="005552C1" w:rsidP="005552C1">
      <w:pPr>
        <w:autoSpaceDE w:val="0"/>
        <w:autoSpaceDN w:val="0"/>
        <w:adjustRightInd w:val="0"/>
        <w:ind w:firstLine="851"/>
        <w:jc w:val="both"/>
        <w:rPr>
          <w:rFonts w:eastAsiaTheme="minorHAnsi"/>
          <w:sz w:val="28"/>
          <w:szCs w:val="28"/>
          <w:lang w:eastAsia="en-US"/>
        </w:rPr>
      </w:pPr>
      <w:r w:rsidRPr="005552C1">
        <w:rPr>
          <w:rFonts w:eastAsiaTheme="minorHAnsi"/>
          <w:sz w:val="28"/>
          <w:szCs w:val="28"/>
          <w:lang w:eastAsia="en-US"/>
        </w:rPr>
        <w:t>- корректировка статьи «Расходы на оплату труда» в составе базового уровня подконтрольных расходах на 2020 год;</w:t>
      </w:r>
    </w:p>
    <w:p w14:paraId="5DFB227C" w14:textId="77777777" w:rsidR="005552C1" w:rsidRPr="005552C1" w:rsidRDefault="005552C1" w:rsidP="005552C1">
      <w:pPr>
        <w:autoSpaceDE w:val="0"/>
        <w:autoSpaceDN w:val="0"/>
        <w:adjustRightInd w:val="0"/>
        <w:ind w:firstLine="851"/>
        <w:jc w:val="both"/>
        <w:rPr>
          <w:rFonts w:eastAsiaTheme="minorHAnsi"/>
          <w:sz w:val="28"/>
          <w:szCs w:val="28"/>
          <w:lang w:eastAsia="en-US"/>
        </w:rPr>
      </w:pPr>
      <w:r w:rsidRPr="005552C1">
        <w:rPr>
          <w:rFonts w:eastAsiaTheme="minorHAnsi"/>
          <w:sz w:val="28"/>
          <w:szCs w:val="28"/>
          <w:lang w:eastAsia="en-US"/>
        </w:rPr>
        <w:t>- расчет расходов по статье «Отчисления на социальные нужды»;</w:t>
      </w:r>
    </w:p>
    <w:p w14:paraId="0666C8E4" w14:textId="77777777" w:rsidR="005552C1" w:rsidRPr="005552C1" w:rsidRDefault="005552C1" w:rsidP="005552C1">
      <w:pPr>
        <w:autoSpaceDE w:val="0"/>
        <w:autoSpaceDN w:val="0"/>
        <w:adjustRightInd w:val="0"/>
        <w:ind w:firstLine="851"/>
        <w:jc w:val="both"/>
        <w:rPr>
          <w:rFonts w:eastAsiaTheme="minorHAnsi"/>
          <w:sz w:val="28"/>
          <w:szCs w:val="28"/>
          <w:lang w:eastAsia="en-US"/>
        </w:rPr>
      </w:pPr>
      <w:r w:rsidRPr="005552C1">
        <w:rPr>
          <w:rFonts w:eastAsiaTheme="minorHAnsi"/>
          <w:sz w:val="28"/>
          <w:szCs w:val="28"/>
          <w:lang w:eastAsia="en-US"/>
        </w:rPr>
        <w:t>- расходы на аренду имущества;</w:t>
      </w:r>
    </w:p>
    <w:p w14:paraId="30357E23" w14:textId="77777777" w:rsidR="005552C1" w:rsidRPr="005552C1" w:rsidRDefault="005552C1" w:rsidP="005552C1">
      <w:pPr>
        <w:autoSpaceDE w:val="0"/>
        <w:autoSpaceDN w:val="0"/>
        <w:adjustRightInd w:val="0"/>
        <w:ind w:firstLine="851"/>
        <w:jc w:val="both"/>
        <w:rPr>
          <w:rFonts w:eastAsiaTheme="minorHAnsi"/>
          <w:sz w:val="28"/>
          <w:szCs w:val="28"/>
          <w:lang w:eastAsia="en-US"/>
        </w:rPr>
      </w:pPr>
      <w:r w:rsidRPr="005552C1">
        <w:rPr>
          <w:rFonts w:eastAsiaTheme="minorHAnsi"/>
          <w:sz w:val="28"/>
          <w:szCs w:val="28"/>
          <w:lang w:eastAsia="en-US"/>
        </w:rPr>
        <w:t>- корректировка НВВ по итогам предыдущих периодов.</w:t>
      </w:r>
    </w:p>
    <w:p w14:paraId="0F34DE1C" w14:textId="77777777" w:rsidR="005552C1" w:rsidRPr="005552C1" w:rsidRDefault="005552C1" w:rsidP="005552C1">
      <w:pPr>
        <w:autoSpaceDE w:val="0"/>
        <w:autoSpaceDN w:val="0"/>
        <w:adjustRightInd w:val="0"/>
        <w:ind w:firstLine="851"/>
        <w:jc w:val="both"/>
        <w:rPr>
          <w:rFonts w:eastAsiaTheme="minorHAnsi"/>
          <w:sz w:val="28"/>
          <w:szCs w:val="28"/>
          <w:lang w:eastAsia="en-US"/>
        </w:rPr>
      </w:pPr>
    </w:p>
    <w:p w14:paraId="7A398008" w14:textId="77777777" w:rsidR="005552C1" w:rsidRPr="005552C1" w:rsidRDefault="005552C1" w:rsidP="005552C1">
      <w:pPr>
        <w:autoSpaceDE w:val="0"/>
        <w:autoSpaceDN w:val="0"/>
        <w:adjustRightInd w:val="0"/>
        <w:ind w:firstLine="851"/>
        <w:jc w:val="both"/>
        <w:rPr>
          <w:rFonts w:eastAsiaTheme="minorHAnsi"/>
          <w:sz w:val="28"/>
          <w:szCs w:val="28"/>
          <w:lang w:eastAsia="en-US"/>
        </w:rPr>
      </w:pPr>
      <w:r w:rsidRPr="005552C1">
        <w:rPr>
          <w:rFonts w:eastAsiaTheme="minorHAnsi"/>
          <w:sz w:val="28"/>
          <w:szCs w:val="28"/>
          <w:lang w:eastAsia="en-US"/>
        </w:rPr>
        <w:t>Следовательно, необходимо провести дополнительный анализ указанных статей, определить размер подконтрольных расходов на базовый год долгосрочного периода регулирования 2020-2024 гг. и необходимой валовой выручки АО «КузбассЭлектро» на 2024 год.</w:t>
      </w:r>
    </w:p>
    <w:p w14:paraId="0AF1A507" w14:textId="77777777" w:rsidR="005552C1" w:rsidRPr="005552C1" w:rsidRDefault="005552C1" w:rsidP="005552C1">
      <w:pPr>
        <w:autoSpaceDE w:val="0"/>
        <w:autoSpaceDN w:val="0"/>
        <w:adjustRightInd w:val="0"/>
        <w:spacing w:line="276" w:lineRule="auto"/>
        <w:ind w:firstLine="851"/>
        <w:jc w:val="both"/>
        <w:rPr>
          <w:rFonts w:eastAsiaTheme="minorHAnsi"/>
          <w:sz w:val="28"/>
          <w:szCs w:val="28"/>
          <w:lang w:eastAsia="en-US"/>
        </w:rPr>
      </w:pPr>
    </w:p>
    <w:p w14:paraId="7354A33B" w14:textId="77777777" w:rsidR="005552C1" w:rsidRPr="005552C1" w:rsidRDefault="005552C1" w:rsidP="005552C1">
      <w:pPr>
        <w:keepNext/>
        <w:spacing w:line="276" w:lineRule="auto"/>
        <w:ind w:firstLine="851"/>
        <w:jc w:val="both"/>
        <w:outlineLvl w:val="0"/>
        <w:rPr>
          <w:b/>
          <w:sz w:val="28"/>
          <w:szCs w:val="28"/>
        </w:rPr>
      </w:pPr>
      <w:r w:rsidRPr="005552C1">
        <w:rPr>
          <w:b/>
          <w:color w:val="000000"/>
          <w:sz w:val="28"/>
          <w:szCs w:val="28"/>
        </w:rPr>
        <w:t>Расходы на оплату труда</w:t>
      </w:r>
    </w:p>
    <w:p w14:paraId="1106F64A" w14:textId="77777777" w:rsidR="005552C1" w:rsidRPr="005552C1" w:rsidRDefault="005552C1" w:rsidP="005552C1">
      <w:pPr>
        <w:autoSpaceDE w:val="0"/>
        <w:autoSpaceDN w:val="0"/>
        <w:adjustRightInd w:val="0"/>
        <w:spacing w:line="276" w:lineRule="auto"/>
        <w:ind w:firstLine="851"/>
        <w:jc w:val="both"/>
        <w:rPr>
          <w:rFonts w:eastAsiaTheme="minorHAnsi"/>
          <w:sz w:val="28"/>
          <w:szCs w:val="28"/>
          <w:lang w:eastAsia="en-US"/>
        </w:rPr>
      </w:pPr>
    </w:p>
    <w:p w14:paraId="53231F11" w14:textId="77777777" w:rsidR="005552C1" w:rsidRPr="005552C1" w:rsidRDefault="005552C1" w:rsidP="005552C1">
      <w:pPr>
        <w:ind w:firstLine="851"/>
        <w:jc w:val="both"/>
        <w:rPr>
          <w:rFonts w:eastAsia="Calibri"/>
          <w:sz w:val="28"/>
          <w:szCs w:val="28"/>
          <w:lang w:eastAsia="en-US"/>
        </w:rPr>
      </w:pPr>
      <w:r w:rsidRPr="005552C1">
        <w:rPr>
          <w:bCs/>
          <w:sz w:val="28"/>
          <w:szCs w:val="28"/>
        </w:rPr>
        <w:t>В своем решением Кемеровский областной суд установил</w:t>
      </w:r>
      <w:r w:rsidRPr="005552C1">
        <w:rPr>
          <w:rFonts w:eastAsia="Calibri"/>
          <w:sz w:val="28"/>
          <w:szCs w:val="28"/>
          <w:lang w:eastAsia="en-US"/>
        </w:rPr>
        <w:t>:</w:t>
      </w:r>
    </w:p>
    <w:p w14:paraId="056BB322"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«Исполняя предписание ФАС России, регулирующий орган скорректировал среднесписочную численность работников Общества в части административно – управленческого персонала (АУП) в соответствии с Приказом Госстроя РФ от 03.04.2000 № 68 «Об утверждении Рекомендаций по нормированию труда работников энергетического хозяйства. Часть 3. Нормативы численности работников коммунальных электроэнергетических предприятий».</w:t>
      </w:r>
    </w:p>
    <w:p w14:paraId="0FC3DEAB"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 xml:space="preserve">Так, регулирующим органом со ссылкой на положения Приказа Госстроя № 68 на основании пункта 2.1.1 не была установлена нормативная численность АУП для контроля за капитальным ремонтом и строительством производственных объектов (строка 5); на основании пункта 2.1.2 в отношении организации сбыта, контроль за рациональным использованием энергии (строка 10); на основании пункта 2.1.3 в отношении программного обеспечения и системное администрирование техники (строка 11). Количественное значение </w:t>
      </w:r>
      <w:r w:rsidRPr="005552C1">
        <w:rPr>
          <w:color w:val="000000"/>
          <w:sz w:val="28"/>
          <w:szCs w:val="28"/>
        </w:rPr>
        <w:lastRenderedPageBreak/>
        <w:t>фактора для определения нормативной численности указанных функций управления установлено не было.</w:t>
      </w:r>
    </w:p>
    <w:p w14:paraId="68420C40"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Кроме того, со ссылкой на пункт 2.1.5 Приказа Госстроя № 68 нормативная численность функции управления по организации ремонтно – эксплуатационного обслуживания, средств релейной защиты, автоматики, измерений, телемеханики, электронно – информационных устройств. Испытания защитных средств, эксплуатации средств связи (инженер) установлена на уровне 0,865 (строка 13).</w:t>
      </w:r>
    </w:p>
    <w:p w14:paraId="48DCF40D"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Таким образом, регулирующим органом, по результатам корректировки среднесписочной численности работников Общества в части административно – управленческого персонала (АУП) методом интерполяции исключено 27 человек, которые были на основании представленных документов учтены ранее, при определении величины НВВ и уровня тарифов на услуги по передаче электрической энергии на потребительский рынок на 2020 год.</w:t>
      </w:r>
    </w:p>
    <w:p w14:paraId="5F8B79C7"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Как указывает административный ответчик, представленное штатное расписание не содержало указания на сотрудников, исполняющие функции, указанные в строках 5, 10, 11, 13 Таблицы 2; в материалах тарифного дела отсутствует информация о наличии абонентов, персональных компьютеров, лаборатории; контроль за капитальным ремонтом и строительством производственных объектов должна осуществлять подрядная организация, необходимость нахождения в штате специалиста для организации сбыта и контроля за рациональным использованием энергии отсутствует (страницы 2-5 дополнительных возражений том 2 л.д.206-212).</w:t>
      </w:r>
    </w:p>
    <w:p w14:paraId="04CBA615"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Суд с указанным подходом регулирующего органа при исполнении указаний ФАС России о проведении дополнительного экономического анализа согласиться не может.</w:t>
      </w:r>
    </w:p>
    <w:p w14:paraId="13AF1E7E"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Поскольку нормативная численность работников в целом по организации, должна рассчитываться в соответствии с актами, применяемыми в зависимости от осуществляемого вида регулируемой деятельности, а основным видом деятельности АО «КузбассЭлектро» является передача электроэнергии и технологическое присоединение к распределительным электросетям (код ОКВЭД 35.12), при расчете численности работников, подлежит применению Приказ Госстроя № 68.</w:t>
      </w:r>
    </w:p>
    <w:p w14:paraId="4031775A"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В материалы дела административным истцом представлена организационная структура Общества (штатное расписание) на 1 сентября 2018 года, которая содержит должности, выполняющие функции, для которых регулирующим органом согласно строкам 5, 10, 11 Таблицы 2, не была установлена нормативная численность.</w:t>
      </w:r>
    </w:p>
    <w:p w14:paraId="44BC9EA6"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 xml:space="preserve">Из представленного Положения о Производственной лаборатории ОАО «КузбассЭлектро», утвержденного генеральным директором Общества 30.09.2019, разработанного в соответствии с нормативами численности </w:t>
      </w:r>
      <w:r w:rsidRPr="005552C1">
        <w:rPr>
          <w:color w:val="000000"/>
          <w:sz w:val="28"/>
          <w:szCs w:val="28"/>
        </w:rPr>
        <w:lastRenderedPageBreak/>
        <w:t>промышленно-производственного персонала распределительных электрических сетей, разработанных ОАО «ЦОТэнерго» и утвержденных заместителем председателя ОАО РАО «ЕЭС России» от 3 декабря 2004 г. следует, что исходя из количества устройств релейной защиты, автоматики, сигнализации, СОПТ на подстанциях, обслуживаемых персоналом производственной лаборатории Общества в 2020 году - 1942 и присоединений 6 кВ и выше с выключателями – 352, численность руководителей и специалистов производственной лаборатории устанавливается в количестве 6 единиц, согласно сведениям об организационной структуре предприятия на 1 сентября 2018 года их количество по штатному расписанию было установлено равным 4.</w:t>
      </w:r>
    </w:p>
    <w:p w14:paraId="131F0FD0"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В соответствии с представленной справкой, на 01.01.2020 Общество имело 46 единиц персональных компьютеров (ПК), 7 ноутбуков, 3.</w:t>
      </w:r>
    </w:p>
    <w:p w14:paraId="29AE594F"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В судебном заседании стороной ответчика не оспаривалось, что оценка представленным в ходе судебного разбирательства стороной административного истца документам регулирующим органом не давалась, какие – либо дополнительные документы в подтверждение экономической обоснованности учтенного ранее, при принятии тарифных решений на периоды долгосрочного регулирования 2020-2024 годов, количества сотрудников АУП исходя из 62 человек, не запрашивались.</w:t>
      </w:r>
    </w:p>
    <w:p w14:paraId="20A4EEC3"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Согласно пункту 19 Правил регулирования тарифов в случае, если в ходе анализа представленных организациями, осуществляющими регулируемую деятельность, предложений об установлении цен (тарифов) возникнет необходимость уточнений предложений либо их обоснований, регулирующий орган запрашивает дополнительные материалы.</w:t>
      </w:r>
    </w:p>
    <w:p w14:paraId="7268781E"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Таким образом, в целях исполнения предписания ФАС России регулирующим органом, ранее включившим расходы на оплату труда исходя из среднесписочной численности в 289 чел. в НВВ общества, должны были быть запрошены и проанализированы документы в подтверждение экономической обоснованности учтенных ранее расходов на АУП, в том числе по обоснованию его численности, чего сделано не было.</w:t>
      </w:r>
    </w:p>
    <w:p w14:paraId="2CD50977"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В отсутствие проведения РЭК Кузбасса анализа их экономической обоснованности (необходимости) их исключение приведенным выше способом не может быть признано правомерным.</w:t>
      </w:r>
    </w:p>
    <w:p w14:paraId="03D8E9BC"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В частности, регулирующим органом с целью применения метода интерполяции и расчета нормативной численности по управленческой функции программного обеспечения и системного администрирования вычислительной техники по пункту 2.1.3 Приказа Госстроя № 68 у Общества не была истребована информация о количестве персональных компьютеров.</w:t>
      </w:r>
    </w:p>
    <w:p w14:paraId="338B7A0F"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 xml:space="preserve">Обстоятельств невозможности расчета нормативной численности по функции контроля за капитальным ремонтом и строительством производственных объектов в соответствии с таблицей 1 пункта 2.1.1 Приказа </w:t>
      </w:r>
      <w:r w:rsidRPr="005552C1">
        <w:rPr>
          <w:color w:val="000000"/>
          <w:sz w:val="28"/>
          <w:szCs w:val="28"/>
        </w:rPr>
        <w:lastRenderedPageBreak/>
        <w:t>Госстроя № 68 исходя из количественного значения фактора в 227 чел., экспертное заключение не содержит, что является не обоснованным.</w:t>
      </w:r>
    </w:p>
    <w:p w14:paraId="08D66419"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При этом пункт 2.1.1 Приказа Госстроя № 68 не содержит положений, которые бы указывали на невозможность указанного расчета в связи с необходимостью осуществления указанной функции подрядной организацией, соответствующий договор с таковой, в котором бы было учтено финансирование указанной функции, представлен не был.</w:t>
      </w:r>
    </w:p>
    <w:p w14:paraId="23CAD3F9"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Вопросы о наличии или отсутствии потребителей у Общества и отсутствие необходимости в выполнении работ, указанных в 2.1.2 Приказа Госстроя № 68 ввиду неоказания услуг по сбыту электроэнергии в экспертном заключении, не анализировались, в связи с чем указание в строке 10 таблицы 2 количественного значения фактора равным 0, также не может быть признано обоснованным.</w:t>
      </w:r>
    </w:p>
    <w:p w14:paraId="3732B679"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Согласно пункту 1.12 Приказа Госстроя № 68 расчет численности работников, не предусмотренных настоящим сборником, но необходимых предприятию для обеспечения технологического процесса производится по действующим межотраслевым и отраслевым нормам и нормативам по труду. При отсутствии в сборнике нормативов численности по отдельным профессиям рабочих допускается разработка местных технически обоснованных норм и нормативов.</w:t>
      </w:r>
    </w:p>
    <w:p w14:paraId="2F8F1095"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Согласно сведениям об организационной структуре предприятия на 1 сентября 2018 года количество АУП производственно – технического отдела составляет 5 чел., норматив численности в соответствии с представленным в дело положением о Производственно – техническом отделе, утвержденным генеральным директором Общества 30.08.2019, как указывает истец, составляет 6, 81 человек.</w:t>
      </w:r>
    </w:p>
    <w:p w14:paraId="1E7BE8B1"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По причине не истребования у регулируемой организации документов в подтверждение экономической обоснованности учтенных ранее расходов на АУП, в том числе его численности, суд не может согласиться с исключением нормативной численности таких функций управления как «Производственно – техническая деятельность», «составление и ведение баланса электроэнергии», «организация ремонтно – эксплутационного обслуживания автотранспортных средств», «обеспечение бесперебойного снабжения объектов промбазы теплом, водоснабжением, канализацией», указанных Обществом как необходимые заявленные для обеспечения технологического процесса в соответствии с пунктом 1.12 Приказа Госстроя № 68.</w:t>
      </w:r>
    </w:p>
    <w:p w14:paraId="129A897F"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 xml:space="preserve">В отсутствие проверки необходимости предприятия для обеспечения технологического процесса указанными выше функциями управления со стороны регулирующего органа, нельзя согласиться с доводами административного ответчика о невозможности применения рекомендаций по нормированию труда работников водопроводно-канализационного хозяйства, </w:t>
      </w:r>
      <w:r w:rsidRPr="005552C1">
        <w:rPr>
          <w:color w:val="000000"/>
          <w:sz w:val="28"/>
          <w:szCs w:val="28"/>
        </w:rPr>
        <w:lastRenderedPageBreak/>
        <w:t>утв. приказом Госстроя РФ от 22.03.1999 № 66, нормативов численности работников, занятых техническим обслуживанием и текущим ремонтом подвижного состава автомобильного транспорта, строительных и специальных машин на предприятиях и в организациях жилищно-коммунального хозяйства, утв. приказом Госстроя РФ от 01.10.1999 № 69, нормативов численности руководителей, специалистов и служащих коммунальных теплоэнергетических предприятий, утв. приказом Госстроя России от 12.10.1999 № 74.</w:t>
      </w:r>
    </w:p>
    <w:p w14:paraId="4D9993A5"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Суд также считает необходимым отметить, что в соответствии с примечанием к пункту 2.1.4 Приказа Госстроя № 68, при наличии в составе предприятия производственных участков (районов) с объемом работы более 2000 условных единиц и удаленных от производственной оперативно-диспетчерской службы предприятия на 25 км и более, в радиусе обслуживания этих участков (районов) организуется диспетчерское обслуживание с нормативной численностью 4 человека.</w:t>
      </w:r>
    </w:p>
    <w:p w14:paraId="17C1F7DC"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Вместе с тем согласно строке 12 Таблицы 2, при условных единицах в 5 284, 66, нормативная численность регулирующим органом установлена 1, 65 чел., что как указанному пункту (при у.е. более 3 200 - 5), так и примечанию к нему не соответствует.</w:t>
      </w:r>
    </w:p>
    <w:p w14:paraId="074E8160"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Какого – либо анализа, наличия у Общества производственных участков (районов) с объемом работы более 2000 условных единиц и удаленных от производственной оперативно-диспетчерской службы предприятия на 25 км и более, а также выводов о возможности или невозможности применения к нему примечания к пункта 2.1.4 Приказа Госстроя № 68, Экспертное заключение в рамках исполнения требований ФАС России, не содержит.</w:t>
      </w:r>
    </w:p>
    <w:p w14:paraId="69C5FA2B"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Исполняя предписание ФАС России, регулирующий орган скорректировал среднесписочную численность работников Общества в части административно – управленческого персонала (АУП) в соответствии с Приказом Госстроя РФ от 03.04.2000 № 68 «Об утверждении Рекомендаций по нормированию труда работников энергетического хозяйства. Часть 3. Нормативы численности работников коммунальных электроэнергетических предприятий» методом интерполяции, с 62 до 35 чел. приведя соответствующий расчет в Таблице 2 Экспертного заключение в рамках исполнения требований ФАС России).</w:t>
      </w:r>
    </w:p>
    <w:p w14:paraId="6B1B2999"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Расчет средней заработной платы в 32 672 руб. произведен регулирующим органом в соответствии с минимальной месячной тарифной ставкой рабочего 1 разряда по отраслевому тарифному соглашению электроэнергетики Российской Федерации в формате таблицы П1.16 и приведен в Таблице 3 Экспертного заключения в рамках исполнения требований ФАС России.</w:t>
      </w:r>
    </w:p>
    <w:p w14:paraId="0C17B497"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 xml:space="preserve">Статьей 315 Трудового кодекса РФ установлено, что оплата труда в районах Крайнего Севера и приравненных к ним местностях осуществляется с </w:t>
      </w:r>
      <w:r w:rsidRPr="005552C1">
        <w:rPr>
          <w:color w:val="000000"/>
          <w:sz w:val="28"/>
          <w:szCs w:val="28"/>
        </w:rPr>
        <w:lastRenderedPageBreak/>
        <w:t>применением районных коэффициентов и процентных надбавок к заработной плате.</w:t>
      </w:r>
    </w:p>
    <w:p w14:paraId="0477CED0"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Согласно строке 2.11.2 Таблицы 3 сумма выплат с учетом районного коэффициента в 30% рассчитана регулирующим органом в размере 7097 руб., однако при применении его ко всем выплатам согласно строкам 2.6, 2.7.2, 2.8.2 (18 250 + 1 423, 48 + 5 901,95) х 30%), его размер составит 7 672, 63 руб., что свидетельствует о неверном расчете районного коэффициента.</w:t>
      </w:r>
    </w:p>
    <w:p w14:paraId="0345BFC2"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Пунктом 3.3 Отраслевого тарифного соглашения в электроэнергетике Российской Федерации на 2019-2021 годы предусмотрено, что с 1 июля 2019 года размер минимальной месячной тарифной ставки рабочих первого разряда промышленно-производственного персонала (ММТС) устанавливается в размере 8 643 руб., если иное не установлено коллективными договорами Организаций.</w:t>
      </w:r>
    </w:p>
    <w:p w14:paraId="25DA1FD0"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В дальнейшем размер ММТС индексируется с периодичностью один раз в год, начиная с 1 июля 2020 года, в соответствии с индексом потребительских цен в Российской Федерации (на основании официальных данных Федеральной службы государственной статистики) за соответствующий годичный период, прошедший с момента предыдущей индексации.</w:t>
      </w:r>
    </w:p>
    <w:p w14:paraId="3C033A18" w14:textId="77777777" w:rsidR="005552C1" w:rsidRPr="005552C1" w:rsidRDefault="005552C1" w:rsidP="005552C1">
      <w:pPr>
        <w:shd w:val="clear" w:color="auto" w:fill="FFFFFF"/>
        <w:ind w:firstLine="851"/>
        <w:jc w:val="both"/>
        <w:rPr>
          <w:color w:val="000000"/>
          <w:sz w:val="28"/>
          <w:szCs w:val="28"/>
        </w:rPr>
      </w:pPr>
    </w:p>
    <w:p w14:paraId="62D878CB"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В нарушение пункта 26 Основ ценообразования при определении тарифного коэффициента, органом регулирования фактическая численность работников в последнем расчетном периоде регулирования в соответствии со штатным расписанием применена не была, а использовалась величина нормативной численности.</w:t>
      </w:r>
    </w:p>
    <w:p w14:paraId="259EE7ED"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Какого – либо обоснования применения при расчете тарифного коэффициента к установленной нормативной численности понижающей величины в 0,6196 и природы ее образования, экспертное заключение не содержит и в ходе судебного разбирательства не разъяснено, потому такой подход суд считает необоснованным.</w:t>
      </w:r>
    </w:p>
    <w:p w14:paraId="5C344351"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Представленный в ходе судебного разбирательства административным истцом расчет тарифного коэффициента величиной в 2,21, административным ответчиком не оспорен (том 2 л.д.31).</w:t>
      </w:r>
    </w:p>
    <w:p w14:paraId="5C075A8F"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Таким образом произведенную РЭК Кузбасса во исполнение предписаний ФАС России корректировку подконтрольных расходов Общества по статье «Расходы на оплату труда» на 2020 год в размере 102 720, 77 тыс. руб., исходя из установленной численности работников Общества в 262 чел. и среднемесячной заработной платы в 32 672 руб., нельзя признать экономически обоснованной..»</w:t>
      </w:r>
    </w:p>
    <w:p w14:paraId="2129FB84" w14:textId="77777777" w:rsidR="005552C1" w:rsidRPr="005552C1" w:rsidRDefault="005552C1" w:rsidP="005552C1">
      <w:pPr>
        <w:shd w:val="clear" w:color="auto" w:fill="FFFFFF"/>
        <w:ind w:firstLine="851"/>
        <w:jc w:val="both"/>
        <w:rPr>
          <w:color w:val="000000"/>
          <w:sz w:val="28"/>
          <w:szCs w:val="28"/>
        </w:rPr>
      </w:pPr>
    </w:p>
    <w:p w14:paraId="62A2A914" w14:textId="77777777" w:rsidR="005552C1" w:rsidRPr="005552C1" w:rsidRDefault="005552C1" w:rsidP="005552C1">
      <w:pPr>
        <w:autoSpaceDE w:val="0"/>
        <w:autoSpaceDN w:val="0"/>
        <w:adjustRightInd w:val="0"/>
        <w:ind w:firstLine="851"/>
        <w:jc w:val="both"/>
        <w:rPr>
          <w:bCs/>
          <w:sz w:val="28"/>
          <w:szCs w:val="28"/>
        </w:rPr>
      </w:pPr>
      <w:r w:rsidRPr="005552C1">
        <w:rPr>
          <w:bCs/>
          <w:sz w:val="28"/>
          <w:szCs w:val="28"/>
        </w:rPr>
        <w:t xml:space="preserve">В рамках исполнения судебного решения по делу № 3а-143/2024 </w:t>
      </w:r>
      <w:r w:rsidRPr="005552C1">
        <w:rPr>
          <w:bCs/>
          <w:sz w:val="28"/>
          <w:szCs w:val="28"/>
        </w:rPr>
        <w:br/>
        <w:t>от 29.10.2024, экспертная группа провела дополнительный анализ включенных в состав базового уровня подконтрольных расходов затрат по статье «Расходы на оплату труда» на 2020 год.</w:t>
      </w:r>
    </w:p>
    <w:p w14:paraId="153D51F7" w14:textId="77777777" w:rsidR="005552C1" w:rsidRPr="005552C1" w:rsidRDefault="005552C1" w:rsidP="005552C1">
      <w:pPr>
        <w:ind w:firstLine="851"/>
        <w:jc w:val="both"/>
        <w:rPr>
          <w:color w:val="000000"/>
          <w:sz w:val="28"/>
          <w:szCs w:val="28"/>
        </w:rPr>
      </w:pPr>
      <w:r w:rsidRPr="005552C1">
        <w:rPr>
          <w:color w:val="000000"/>
          <w:sz w:val="28"/>
          <w:szCs w:val="28"/>
        </w:rPr>
        <w:lastRenderedPageBreak/>
        <w:t>Расходы на оплату труда являются расходами, связанными с оказанием услуг, и включаются в необходимую валовую выручку регулируемой организации, на основании п. 26 Основ ценообразования.</w:t>
      </w:r>
    </w:p>
    <w:p w14:paraId="6C7E2135" w14:textId="77777777" w:rsidR="005552C1" w:rsidRPr="005552C1" w:rsidRDefault="005552C1" w:rsidP="005552C1">
      <w:pPr>
        <w:ind w:firstLine="851"/>
        <w:jc w:val="both"/>
        <w:rPr>
          <w:color w:val="000000"/>
          <w:sz w:val="28"/>
          <w:szCs w:val="28"/>
        </w:rPr>
      </w:pPr>
      <w:r w:rsidRPr="005552C1">
        <w:rPr>
          <w:color w:val="000000"/>
          <w:sz w:val="28"/>
          <w:szCs w:val="28"/>
        </w:rPr>
        <w:t>В соответствии со статьёй 129 ТК РФ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14:paraId="3DCCDC19" w14:textId="77777777" w:rsidR="005552C1" w:rsidRPr="005552C1" w:rsidRDefault="005552C1" w:rsidP="005552C1">
      <w:pPr>
        <w:ind w:firstLine="851"/>
        <w:jc w:val="both"/>
        <w:rPr>
          <w:color w:val="000000"/>
          <w:sz w:val="28"/>
          <w:szCs w:val="28"/>
        </w:rPr>
      </w:pPr>
      <w:r w:rsidRPr="005552C1">
        <w:rPr>
          <w:color w:val="000000"/>
          <w:sz w:val="28"/>
          <w:szCs w:val="28"/>
        </w:rPr>
        <w:t>Предприятие предлагает учесть расходы на оплату труда в составе базового уровня подконтрольных расходов на 2020 год в размере 125 768,20 тыс. руб. при средней заработной плате 36 265,30 руб. на человека в месяц и среднесписочной численности 289 человек.</w:t>
      </w:r>
    </w:p>
    <w:p w14:paraId="77249002" w14:textId="77777777" w:rsidR="005552C1" w:rsidRPr="005552C1" w:rsidRDefault="005552C1" w:rsidP="005552C1">
      <w:pPr>
        <w:ind w:firstLine="851"/>
        <w:jc w:val="both"/>
        <w:rPr>
          <w:color w:val="000000"/>
          <w:sz w:val="28"/>
          <w:szCs w:val="28"/>
        </w:rPr>
      </w:pPr>
      <w:r w:rsidRPr="005552C1">
        <w:rPr>
          <w:color w:val="000000"/>
          <w:sz w:val="28"/>
          <w:szCs w:val="28"/>
        </w:rPr>
        <w:t>Регулирующим органом отмечается, что письмом от 25.06.2024 № 1351 (вх. 4255 от 25.06.2024)  предприятие уведомляет о изменении наименования на АО «КузбассЭлектро». Однако, произведенный пересмотр расходов относится к  предыдущему периоду, в котором представленные предприятием документы содержат прежнее название ОАО «КузбассЭлектро» и необходимая валовая выручка на 2020-2023 годы утверждена регулируемой организации с предыдущем названием.</w:t>
      </w:r>
    </w:p>
    <w:p w14:paraId="50B59044" w14:textId="77777777" w:rsidR="005552C1" w:rsidRPr="005552C1" w:rsidRDefault="005552C1" w:rsidP="005552C1">
      <w:pPr>
        <w:ind w:firstLine="851"/>
        <w:jc w:val="both"/>
        <w:rPr>
          <w:color w:val="000000"/>
          <w:sz w:val="28"/>
          <w:szCs w:val="28"/>
        </w:rPr>
      </w:pPr>
      <w:r w:rsidRPr="005552C1">
        <w:rPr>
          <w:color w:val="000000"/>
          <w:sz w:val="28"/>
          <w:szCs w:val="28"/>
        </w:rPr>
        <w:t xml:space="preserve"> В обоснование расходов предприятием предоставлена следующая информация:</w:t>
      </w:r>
    </w:p>
    <w:p w14:paraId="606C5E23" w14:textId="77777777" w:rsidR="005552C1" w:rsidRPr="005552C1" w:rsidRDefault="005552C1" w:rsidP="005552C1">
      <w:pPr>
        <w:ind w:firstLine="851"/>
        <w:jc w:val="both"/>
        <w:rPr>
          <w:color w:val="000000"/>
          <w:sz w:val="28"/>
          <w:szCs w:val="28"/>
        </w:rPr>
      </w:pPr>
      <w:r w:rsidRPr="005552C1">
        <w:rPr>
          <w:color w:val="000000"/>
          <w:sz w:val="28"/>
          <w:szCs w:val="28"/>
        </w:rPr>
        <w:t>1. В составе тарифной заявки на 2020 год:</w:t>
      </w:r>
    </w:p>
    <w:p w14:paraId="386451F6" w14:textId="77777777" w:rsidR="005552C1" w:rsidRPr="005552C1" w:rsidRDefault="005552C1" w:rsidP="005552C1">
      <w:pPr>
        <w:ind w:firstLine="851"/>
        <w:jc w:val="both"/>
        <w:rPr>
          <w:color w:val="000000"/>
          <w:sz w:val="28"/>
          <w:szCs w:val="28"/>
        </w:rPr>
      </w:pPr>
      <w:r w:rsidRPr="005552C1">
        <w:rPr>
          <w:color w:val="000000"/>
          <w:sz w:val="28"/>
          <w:szCs w:val="28"/>
        </w:rPr>
        <w:t>1.1 Отчет расходов по оплате за 2018 год в формате таблицы П1.16, пояснительная записка о фактических расходах на оплату труда за 2018 год, оборотно-сальдовые ведомости по затратным счетам 20, 26, 23 и 29 за 2018 год, приказы о выплате вознаграждения за выслугу лет и к дню Шахтера, Коллективный договор предприятия (том 3, стр. 478-680).</w:t>
      </w:r>
    </w:p>
    <w:p w14:paraId="7BA91DC2" w14:textId="77777777" w:rsidR="005552C1" w:rsidRPr="005552C1" w:rsidRDefault="005552C1" w:rsidP="005552C1">
      <w:pPr>
        <w:ind w:firstLine="851"/>
        <w:jc w:val="both"/>
        <w:rPr>
          <w:color w:val="000000"/>
          <w:sz w:val="28"/>
          <w:szCs w:val="28"/>
        </w:rPr>
      </w:pPr>
      <w:r w:rsidRPr="005552C1">
        <w:rPr>
          <w:color w:val="000000"/>
          <w:sz w:val="28"/>
          <w:szCs w:val="28"/>
        </w:rPr>
        <w:t>1.2. Статистическая форма 1-Предприятия за 2018 год, содержащая в том числе данные о размере численности и начисленному фонду оплаты труда по ОКВЭД 35.12.1 «Передача электроэнергии».</w:t>
      </w:r>
    </w:p>
    <w:p w14:paraId="21E7A20D" w14:textId="77777777" w:rsidR="005552C1" w:rsidRPr="005552C1" w:rsidRDefault="005552C1" w:rsidP="005552C1">
      <w:pPr>
        <w:ind w:firstLine="851"/>
        <w:jc w:val="both"/>
        <w:rPr>
          <w:color w:val="000000"/>
          <w:sz w:val="28"/>
          <w:szCs w:val="28"/>
        </w:rPr>
      </w:pPr>
      <w:r w:rsidRPr="005552C1">
        <w:rPr>
          <w:color w:val="000000"/>
          <w:sz w:val="28"/>
          <w:szCs w:val="28"/>
        </w:rPr>
        <w:t>1.3. Расчет расходов на оплату труда по ОАО «КузбассЭлектро» на 01.01.2020 в формате таблицы П1.16, штатное расписание ОАО «КузбассЭлектро» на 2020 год, продление Коллективного договора предприятия на 2020 год (том 8, стр. 2306-2364)</w:t>
      </w:r>
    </w:p>
    <w:p w14:paraId="4E4088E4" w14:textId="77777777" w:rsidR="005552C1" w:rsidRPr="005552C1" w:rsidRDefault="005552C1" w:rsidP="005552C1">
      <w:pPr>
        <w:ind w:firstLine="851"/>
        <w:jc w:val="both"/>
        <w:rPr>
          <w:color w:val="000000"/>
          <w:sz w:val="28"/>
          <w:szCs w:val="28"/>
        </w:rPr>
      </w:pPr>
      <w:r w:rsidRPr="005552C1">
        <w:rPr>
          <w:color w:val="000000"/>
          <w:sz w:val="28"/>
          <w:szCs w:val="28"/>
        </w:rPr>
        <w:t xml:space="preserve"> В связи с проведением проверки ФАС России в отношении плановых затрат на базовый период долгосрочного периода регулирования 2020 год регулирующим органом запрошены дополнительные материалы письмом от </w:t>
      </w:r>
      <w:r w:rsidRPr="005552C1">
        <w:rPr>
          <w:color w:val="000000"/>
          <w:sz w:val="28"/>
          <w:szCs w:val="28"/>
        </w:rPr>
        <w:lastRenderedPageBreak/>
        <w:t xml:space="preserve">05.09.2024 № М-4-25/3117-02,  в рамках рассмотрения судебного дела РЭК Кузбасса составлен запрос на предоставление дополнительных документов от 21.02.2025 № М-4-25/612-02. </w:t>
      </w:r>
    </w:p>
    <w:p w14:paraId="1CD06733" w14:textId="77777777" w:rsidR="005552C1" w:rsidRPr="005552C1" w:rsidRDefault="005552C1" w:rsidP="005552C1">
      <w:pPr>
        <w:ind w:firstLine="851"/>
        <w:jc w:val="both"/>
        <w:rPr>
          <w:color w:val="000000"/>
          <w:sz w:val="28"/>
          <w:szCs w:val="28"/>
        </w:rPr>
      </w:pPr>
      <w:r w:rsidRPr="005552C1">
        <w:rPr>
          <w:color w:val="000000"/>
          <w:sz w:val="28"/>
          <w:szCs w:val="28"/>
        </w:rPr>
        <w:t>Предприятием представлены пакеты обосновывающих документов письмами от 12.09.2024 № 1853 и от 26.02.2025 № 239, в которых представлены следующие материалы:</w:t>
      </w:r>
    </w:p>
    <w:p w14:paraId="0213D73D" w14:textId="77777777" w:rsidR="005552C1" w:rsidRPr="005552C1" w:rsidRDefault="005552C1" w:rsidP="005552C1">
      <w:pPr>
        <w:ind w:firstLine="851"/>
        <w:jc w:val="both"/>
        <w:rPr>
          <w:color w:val="000000"/>
          <w:sz w:val="28"/>
          <w:szCs w:val="28"/>
        </w:rPr>
      </w:pPr>
      <w:r w:rsidRPr="005552C1">
        <w:rPr>
          <w:color w:val="000000"/>
          <w:sz w:val="28"/>
          <w:szCs w:val="28"/>
        </w:rPr>
        <w:t xml:space="preserve">- организационная структура, в том числе выделение единиц персонала на регулируемый вид деятельности передача электрической энергии; </w:t>
      </w:r>
    </w:p>
    <w:p w14:paraId="4E34EC1E" w14:textId="77777777" w:rsidR="005552C1" w:rsidRPr="005552C1" w:rsidRDefault="005552C1" w:rsidP="005552C1">
      <w:pPr>
        <w:ind w:firstLine="851"/>
        <w:jc w:val="both"/>
        <w:rPr>
          <w:color w:val="000000"/>
          <w:sz w:val="28"/>
          <w:szCs w:val="28"/>
        </w:rPr>
      </w:pPr>
      <w:r w:rsidRPr="005552C1">
        <w:rPr>
          <w:color w:val="000000"/>
          <w:sz w:val="28"/>
          <w:szCs w:val="28"/>
        </w:rPr>
        <w:t>- расчёты нормативной численности согласно приказов Госстроя от 03.04.2000 № 68, от 01.10.1999 № 69 и от 22.03.1999 № 66;</w:t>
      </w:r>
    </w:p>
    <w:p w14:paraId="5F531424" w14:textId="77777777" w:rsidR="005552C1" w:rsidRPr="005552C1" w:rsidRDefault="005552C1" w:rsidP="005552C1">
      <w:pPr>
        <w:ind w:firstLine="851"/>
        <w:jc w:val="both"/>
        <w:rPr>
          <w:color w:val="000000"/>
          <w:sz w:val="28"/>
          <w:szCs w:val="28"/>
        </w:rPr>
      </w:pPr>
      <w:r w:rsidRPr="005552C1">
        <w:rPr>
          <w:color w:val="000000"/>
          <w:sz w:val="28"/>
          <w:szCs w:val="28"/>
        </w:rPr>
        <w:t>- расчет среднего тарифного коэффициента;</w:t>
      </w:r>
    </w:p>
    <w:p w14:paraId="1138805F" w14:textId="77777777" w:rsidR="005552C1" w:rsidRPr="005552C1" w:rsidRDefault="005552C1" w:rsidP="005552C1">
      <w:pPr>
        <w:ind w:firstLine="851"/>
        <w:jc w:val="both"/>
        <w:rPr>
          <w:color w:val="000000"/>
          <w:sz w:val="28"/>
          <w:szCs w:val="28"/>
        </w:rPr>
      </w:pPr>
      <w:r w:rsidRPr="005552C1">
        <w:rPr>
          <w:color w:val="000000"/>
          <w:sz w:val="28"/>
          <w:szCs w:val="28"/>
        </w:rPr>
        <w:t>- сводная ведомость начисления и выдачи заработной платы предприятия за 2018 год;</w:t>
      </w:r>
    </w:p>
    <w:p w14:paraId="3FA18771" w14:textId="77777777" w:rsidR="005552C1" w:rsidRPr="005552C1" w:rsidRDefault="005552C1" w:rsidP="005552C1">
      <w:pPr>
        <w:ind w:firstLine="851"/>
        <w:jc w:val="both"/>
        <w:rPr>
          <w:color w:val="000000"/>
          <w:sz w:val="28"/>
          <w:szCs w:val="28"/>
        </w:rPr>
      </w:pPr>
      <w:r w:rsidRPr="005552C1">
        <w:rPr>
          <w:color w:val="000000"/>
          <w:sz w:val="28"/>
          <w:szCs w:val="28"/>
        </w:rPr>
        <w:t>- пояснительные записки.</w:t>
      </w:r>
    </w:p>
    <w:p w14:paraId="32D5C61B" w14:textId="77777777" w:rsidR="005552C1" w:rsidRPr="005552C1" w:rsidRDefault="005552C1" w:rsidP="005552C1">
      <w:pPr>
        <w:ind w:firstLine="851"/>
        <w:jc w:val="both"/>
        <w:rPr>
          <w:color w:val="000000"/>
          <w:sz w:val="28"/>
          <w:szCs w:val="28"/>
        </w:rPr>
      </w:pPr>
      <w:r w:rsidRPr="005552C1">
        <w:rPr>
          <w:color w:val="000000"/>
          <w:sz w:val="28"/>
          <w:szCs w:val="28"/>
        </w:rPr>
        <w:t>Представленный в расчете предприятия средний тарифный коэффициент на 2020 год в размере 2,21 рассчитан согласно численности по штатному расписанию и принимается к учету.</w:t>
      </w:r>
    </w:p>
    <w:p w14:paraId="4E1DBB4C" w14:textId="77777777" w:rsidR="005552C1" w:rsidRPr="005552C1" w:rsidRDefault="005552C1" w:rsidP="005552C1">
      <w:pPr>
        <w:spacing w:line="259" w:lineRule="auto"/>
        <w:ind w:firstLine="851"/>
        <w:jc w:val="both"/>
        <w:rPr>
          <w:rFonts w:cstheme="minorBidi"/>
          <w:color w:val="000000" w:themeColor="text1"/>
          <w:sz w:val="28"/>
          <w:szCs w:val="28"/>
        </w:rPr>
      </w:pPr>
      <w:r w:rsidRPr="005552C1">
        <w:rPr>
          <w:rFonts w:cstheme="minorBidi"/>
          <w:color w:val="000000" w:themeColor="text1"/>
          <w:sz w:val="28"/>
          <w:szCs w:val="28"/>
        </w:rPr>
        <w:t>Предприятием представлен расчет нормативной численности административно-управленческого персонала в соответствии с Приказами Госстроя РФ:</w:t>
      </w:r>
    </w:p>
    <w:p w14:paraId="65A72301" w14:textId="77777777" w:rsidR="005552C1" w:rsidRPr="005552C1" w:rsidRDefault="005552C1" w:rsidP="005552C1">
      <w:pPr>
        <w:spacing w:line="259" w:lineRule="auto"/>
        <w:ind w:firstLine="851"/>
        <w:jc w:val="both"/>
        <w:rPr>
          <w:rFonts w:cstheme="minorBidi"/>
          <w:color w:val="000000" w:themeColor="text1"/>
          <w:sz w:val="28"/>
          <w:szCs w:val="28"/>
        </w:rPr>
      </w:pPr>
      <w:r w:rsidRPr="005552C1">
        <w:rPr>
          <w:rFonts w:cstheme="minorBidi"/>
          <w:color w:val="000000" w:themeColor="text1"/>
          <w:sz w:val="28"/>
          <w:szCs w:val="28"/>
        </w:rPr>
        <w:t>- от 03.04.2000 № 68 «Об утверждении Рекомендаций по нормированию труда работников энергетического хозяйства. Часть 3. Нормативы численности работников коммунальных электроэнергетических предприятий»;</w:t>
      </w:r>
    </w:p>
    <w:p w14:paraId="57F6D9BE" w14:textId="77777777" w:rsidR="005552C1" w:rsidRPr="005552C1" w:rsidRDefault="005552C1" w:rsidP="005552C1">
      <w:pPr>
        <w:spacing w:line="259" w:lineRule="auto"/>
        <w:ind w:firstLine="851"/>
        <w:jc w:val="both"/>
        <w:rPr>
          <w:rFonts w:cstheme="minorBidi"/>
          <w:color w:val="000000" w:themeColor="text1"/>
          <w:sz w:val="28"/>
          <w:szCs w:val="28"/>
        </w:rPr>
      </w:pPr>
      <w:r w:rsidRPr="005552C1">
        <w:rPr>
          <w:rFonts w:cstheme="minorBidi"/>
          <w:color w:val="000000" w:themeColor="text1"/>
          <w:sz w:val="28"/>
          <w:szCs w:val="28"/>
        </w:rPr>
        <w:t>- от 01.10.1999 № 69 «Об утверждении Нормативов численности работников, занятых техническим обслуживанием и текущим ремонтом подвижного состава автомобильного транспорта, строительных и специальных машин на предприятиях и в организациях жилищно-коммунального хозяйства»;</w:t>
      </w:r>
    </w:p>
    <w:p w14:paraId="340C3BF2" w14:textId="77777777" w:rsidR="005552C1" w:rsidRPr="005552C1" w:rsidRDefault="005552C1" w:rsidP="005552C1">
      <w:pPr>
        <w:spacing w:line="259" w:lineRule="auto"/>
        <w:ind w:firstLine="851"/>
        <w:jc w:val="both"/>
        <w:rPr>
          <w:rFonts w:cstheme="minorBidi"/>
          <w:color w:val="000000" w:themeColor="text1"/>
          <w:sz w:val="28"/>
          <w:szCs w:val="28"/>
        </w:rPr>
      </w:pPr>
      <w:r w:rsidRPr="005552C1">
        <w:rPr>
          <w:rFonts w:cstheme="minorBidi"/>
          <w:color w:val="000000" w:themeColor="text1"/>
          <w:sz w:val="28"/>
          <w:szCs w:val="28"/>
        </w:rPr>
        <w:t>- от 12.10.1999 № 74 «Об утверждении нормативов численности руководителей, специалистов и служащих коммунальных теплоэнергетических предприятий» (вместе с «Рекомендациями по нормированию труда работников энергетического хозяйства. Часть 2. Нормативы численности руководителей, специалистов и служащих коммунальных теплоэнергетических предприятий»).</w:t>
      </w:r>
    </w:p>
    <w:p w14:paraId="5464784C" w14:textId="77777777" w:rsidR="005552C1" w:rsidRPr="005552C1" w:rsidRDefault="005552C1" w:rsidP="005552C1">
      <w:pPr>
        <w:spacing w:line="259" w:lineRule="auto"/>
        <w:ind w:firstLine="851"/>
        <w:jc w:val="both"/>
        <w:rPr>
          <w:rFonts w:cstheme="minorBidi"/>
          <w:color w:val="000000" w:themeColor="text1"/>
          <w:sz w:val="28"/>
          <w:szCs w:val="28"/>
        </w:rPr>
      </w:pPr>
      <w:r w:rsidRPr="005552C1">
        <w:rPr>
          <w:rFonts w:cstheme="minorBidi"/>
          <w:color w:val="000000" w:themeColor="text1"/>
          <w:sz w:val="28"/>
          <w:szCs w:val="28"/>
        </w:rPr>
        <w:t xml:space="preserve">Судебным решением установлено, что рекомендации, представленные в указанных Приказах Госстроя РФ, применимы при определении нормативной численности административно-управленческого аппарата территориальной сетевой организации.  </w:t>
      </w:r>
    </w:p>
    <w:p w14:paraId="2D67DD18" w14:textId="77777777" w:rsidR="005552C1" w:rsidRPr="005552C1" w:rsidRDefault="005552C1" w:rsidP="005552C1">
      <w:pPr>
        <w:spacing w:line="259" w:lineRule="auto"/>
        <w:ind w:firstLine="851"/>
        <w:jc w:val="both"/>
        <w:rPr>
          <w:rFonts w:cstheme="minorBidi"/>
          <w:color w:val="000000" w:themeColor="text1"/>
          <w:sz w:val="28"/>
          <w:szCs w:val="28"/>
        </w:rPr>
      </w:pPr>
      <w:r w:rsidRPr="005552C1">
        <w:rPr>
          <w:rFonts w:cstheme="minorBidi"/>
          <w:color w:val="000000" w:themeColor="text1"/>
          <w:sz w:val="28"/>
          <w:szCs w:val="28"/>
        </w:rPr>
        <w:t>Среднесписочная численность персонала ОАО «КузбассЭлектро» пересмотрена с учетом положений указанных Приказов Госстроя РФ в количестве 53,7 человек (см. таблицу 1).</w:t>
      </w:r>
    </w:p>
    <w:p w14:paraId="0499A143" w14:textId="77777777" w:rsidR="005552C1" w:rsidRPr="005552C1" w:rsidRDefault="005552C1" w:rsidP="005552C1">
      <w:pPr>
        <w:spacing w:line="259" w:lineRule="auto"/>
        <w:ind w:firstLine="851"/>
        <w:jc w:val="both"/>
        <w:rPr>
          <w:rFonts w:cstheme="minorBidi"/>
          <w:color w:val="000000" w:themeColor="text1"/>
          <w:sz w:val="28"/>
          <w:szCs w:val="28"/>
        </w:rPr>
      </w:pPr>
    </w:p>
    <w:p w14:paraId="14CC3C04" w14:textId="77777777" w:rsidR="005552C1" w:rsidRPr="005552C1" w:rsidRDefault="005552C1" w:rsidP="005552C1">
      <w:pPr>
        <w:ind w:firstLine="851"/>
        <w:jc w:val="both"/>
        <w:rPr>
          <w:color w:val="000000"/>
          <w:sz w:val="28"/>
          <w:szCs w:val="28"/>
        </w:rPr>
        <w:sectPr w:rsidR="005552C1" w:rsidRPr="005552C1" w:rsidSect="005552C1">
          <w:headerReference w:type="default" r:id="rId11"/>
          <w:pgSz w:w="12240" w:h="15840"/>
          <w:pgMar w:top="1134" w:right="851" w:bottom="1134" w:left="1701" w:header="709" w:footer="709" w:gutter="0"/>
          <w:cols w:space="708"/>
          <w:titlePg/>
          <w:docGrid w:linePitch="381"/>
        </w:sectPr>
      </w:pPr>
    </w:p>
    <w:p w14:paraId="7A273386" w14:textId="77777777" w:rsidR="005552C1" w:rsidRPr="005552C1" w:rsidRDefault="005552C1" w:rsidP="005552C1">
      <w:pPr>
        <w:ind w:firstLine="851"/>
        <w:jc w:val="right"/>
        <w:rPr>
          <w:color w:val="000000"/>
          <w:sz w:val="22"/>
          <w:szCs w:val="22"/>
        </w:rPr>
      </w:pPr>
      <w:r w:rsidRPr="005552C1">
        <w:rPr>
          <w:color w:val="000000"/>
          <w:sz w:val="22"/>
          <w:szCs w:val="22"/>
        </w:rPr>
        <w:lastRenderedPageBreak/>
        <w:t>Таблица 1</w:t>
      </w:r>
    </w:p>
    <w:p w14:paraId="4CF0A639" w14:textId="77777777" w:rsidR="005552C1" w:rsidRPr="005552C1" w:rsidRDefault="005552C1" w:rsidP="005552C1">
      <w:pPr>
        <w:jc w:val="center"/>
        <w:rPr>
          <w:color w:val="000000"/>
          <w:sz w:val="28"/>
          <w:szCs w:val="28"/>
        </w:rPr>
      </w:pPr>
      <w:r w:rsidRPr="005552C1">
        <w:rPr>
          <w:color w:val="000000"/>
          <w:sz w:val="28"/>
          <w:szCs w:val="28"/>
        </w:rPr>
        <w:t>Нормативы численности руководителей, специалистов и служащих ОАО «КузбассЭлектро» на 2020 год</w:t>
      </w:r>
    </w:p>
    <w:tbl>
      <w:tblPr>
        <w:tblW w:w="5000" w:type="pct"/>
        <w:tblLook w:val="04A0" w:firstRow="1" w:lastRow="0" w:firstColumn="1" w:lastColumn="0" w:noHBand="0" w:noVBand="1"/>
      </w:tblPr>
      <w:tblGrid>
        <w:gridCol w:w="4453"/>
        <w:gridCol w:w="907"/>
        <w:gridCol w:w="1305"/>
        <w:gridCol w:w="781"/>
        <w:gridCol w:w="1093"/>
        <w:gridCol w:w="1068"/>
        <w:gridCol w:w="945"/>
        <w:gridCol w:w="932"/>
        <w:gridCol w:w="1111"/>
        <w:gridCol w:w="967"/>
      </w:tblGrid>
      <w:tr w:rsidR="005552C1" w:rsidRPr="005552C1" w14:paraId="4C895CC0" w14:textId="77777777" w:rsidTr="001C76E5">
        <w:trPr>
          <w:trHeight w:val="20"/>
          <w:tblHeader/>
        </w:trPr>
        <w:tc>
          <w:tcPr>
            <w:tcW w:w="1642" w:type="pct"/>
            <w:tcBorders>
              <w:top w:val="single" w:sz="4" w:space="0" w:color="auto"/>
              <w:left w:val="single" w:sz="4" w:space="0" w:color="auto"/>
              <w:bottom w:val="nil"/>
              <w:right w:val="single" w:sz="4" w:space="0" w:color="auto"/>
            </w:tcBorders>
            <w:shd w:val="clear" w:color="auto" w:fill="auto"/>
            <w:vAlign w:val="center"/>
            <w:hideMark/>
          </w:tcPr>
          <w:p w14:paraId="4725AD00" w14:textId="77777777" w:rsidR="005552C1" w:rsidRPr="005552C1" w:rsidRDefault="005552C1" w:rsidP="005552C1">
            <w:pPr>
              <w:jc w:val="center"/>
              <w:rPr>
                <w:sz w:val="14"/>
                <w:szCs w:val="14"/>
              </w:rPr>
            </w:pPr>
            <w:r w:rsidRPr="005552C1">
              <w:rPr>
                <w:sz w:val="14"/>
                <w:szCs w:val="14"/>
              </w:rPr>
              <w:t>Наименование функций управления</w:t>
            </w:r>
          </w:p>
        </w:tc>
        <w:tc>
          <w:tcPr>
            <w:tcW w:w="334" w:type="pct"/>
            <w:tcBorders>
              <w:top w:val="single" w:sz="4" w:space="0" w:color="auto"/>
              <w:left w:val="nil"/>
              <w:bottom w:val="nil"/>
              <w:right w:val="single" w:sz="4" w:space="0" w:color="auto"/>
            </w:tcBorders>
            <w:shd w:val="clear" w:color="auto" w:fill="auto"/>
            <w:vAlign w:val="center"/>
            <w:hideMark/>
          </w:tcPr>
          <w:p w14:paraId="0B6AC01B" w14:textId="77777777" w:rsidR="005552C1" w:rsidRPr="005552C1" w:rsidRDefault="005552C1" w:rsidP="005552C1">
            <w:pPr>
              <w:jc w:val="center"/>
              <w:rPr>
                <w:sz w:val="14"/>
                <w:szCs w:val="14"/>
              </w:rPr>
            </w:pPr>
            <w:r w:rsidRPr="005552C1">
              <w:rPr>
                <w:sz w:val="14"/>
                <w:szCs w:val="14"/>
              </w:rPr>
              <w:t xml:space="preserve">Численность по штатному расписанию </w:t>
            </w:r>
          </w:p>
        </w:tc>
        <w:tc>
          <w:tcPr>
            <w:tcW w:w="481" w:type="pct"/>
            <w:tcBorders>
              <w:top w:val="single" w:sz="4" w:space="0" w:color="auto"/>
              <w:left w:val="nil"/>
              <w:bottom w:val="single" w:sz="4" w:space="0" w:color="auto"/>
              <w:right w:val="single" w:sz="4" w:space="0" w:color="auto"/>
            </w:tcBorders>
            <w:shd w:val="clear" w:color="auto" w:fill="auto"/>
            <w:vAlign w:val="center"/>
            <w:hideMark/>
          </w:tcPr>
          <w:p w14:paraId="19587CE4" w14:textId="77777777" w:rsidR="005552C1" w:rsidRPr="005552C1" w:rsidRDefault="005552C1" w:rsidP="005552C1">
            <w:pPr>
              <w:jc w:val="center"/>
              <w:rPr>
                <w:sz w:val="14"/>
                <w:szCs w:val="14"/>
              </w:rPr>
            </w:pPr>
            <w:r w:rsidRPr="005552C1">
              <w:rPr>
                <w:sz w:val="14"/>
                <w:szCs w:val="14"/>
              </w:rPr>
              <w:t>Фактор влияния</w:t>
            </w:r>
          </w:p>
        </w:tc>
        <w:tc>
          <w:tcPr>
            <w:tcW w:w="288" w:type="pct"/>
            <w:tcBorders>
              <w:top w:val="single" w:sz="4" w:space="0" w:color="auto"/>
              <w:left w:val="nil"/>
              <w:bottom w:val="single" w:sz="4" w:space="0" w:color="auto"/>
              <w:right w:val="single" w:sz="4" w:space="0" w:color="auto"/>
            </w:tcBorders>
            <w:shd w:val="clear" w:color="auto" w:fill="auto"/>
            <w:vAlign w:val="center"/>
            <w:hideMark/>
          </w:tcPr>
          <w:p w14:paraId="72BBE954" w14:textId="77777777" w:rsidR="005552C1" w:rsidRPr="005552C1" w:rsidRDefault="005552C1" w:rsidP="005552C1">
            <w:pPr>
              <w:jc w:val="center"/>
              <w:rPr>
                <w:sz w:val="14"/>
                <w:szCs w:val="14"/>
              </w:rPr>
            </w:pPr>
            <w:r w:rsidRPr="005552C1">
              <w:rPr>
                <w:sz w:val="14"/>
                <w:szCs w:val="14"/>
              </w:rPr>
              <w:t>Единица измерения</w:t>
            </w:r>
          </w:p>
        </w:tc>
        <w:tc>
          <w:tcPr>
            <w:tcW w:w="403" w:type="pct"/>
            <w:tcBorders>
              <w:top w:val="single" w:sz="4" w:space="0" w:color="auto"/>
              <w:left w:val="nil"/>
              <w:bottom w:val="single" w:sz="4" w:space="0" w:color="auto"/>
              <w:right w:val="single" w:sz="4" w:space="0" w:color="auto"/>
            </w:tcBorders>
            <w:shd w:val="clear" w:color="auto" w:fill="auto"/>
            <w:vAlign w:val="center"/>
            <w:hideMark/>
          </w:tcPr>
          <w:p w14:paraId="2DF325B1" w14:textId="77777777" w:rsidR="005552C1" w:rsidRPr="005552C1" w:rsidRDefault="005552C1" w:rsidP="005552C1">
            <w:pPr>
              <w:jc w:val="center"/>
              <w:rPr>
                <w:sz w:val="14"/>
                <w:szCs w:val="14"/>
              </w:rPr>
            </w:pPr>
            <w:r w:rsidRPr="005552C1">
              <w:rPr>
                <w:sz w:val="14"/>
                <w:szCs w:val="14"/>
              </w:rPr>
              <w:t>Количественное значение фактора</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14:paraId="63F9B99C" w14:textId="77777777" w:rsidR="005552C1" w:rsidRPr="005552C1" w:rsidRDefault="005552C1" w:rsidP="005552C1">
            <w:pPr>
              <w:jc w:val="right"/>
              <w:rPr>
                <w:sz w:val="14"/>
                <w:szCs w:val="14"/>
              </w:rPr>
            </w:pPr>
            <w:r w:rsidRPr="005552C1">
              <w:rPr>
                <w:sz w:val="14"/>
                <w:szCs w:val="14"/>
              </w:rPr>
              <w:t>Норматив</w:t>
            </w:r>
          </w:p>
        </w:tc>
        <w:tc>
          <w:tcPr>
            <w:tcW w:w="348" w:type="pct"/>
            <w:tcBorders>
              <w:top w:val="single" w:sz="4" w:space="0" w:color="auto"/>
              <w:left w:val="nil"/>
              <w:bottom w:val="single" w:sz="4" w:space="0" w:color="auto"/>
              <w:right w:val="single" w:sz="4" w:space="0" w:color="auto"/>
            </w:tcBorders>
            <w:shd w:val="clear" w:color="auto" w:fill="auto"/>
            <w:vAlign w:val="center"/>
            <w:hideMark/>
          </w:tcPr>
          <w:p w14:paraId="7E528C5B" w14:textId="77777777" w:rsidR="005552C1" w:rsidRPr="005552C1" w:rsidRDefault="005552C1" w:rsidP="005552C1">
            <w:pPr>
              <w:jc w:val="center"/>
              <w:rPr>
                <w:sz w:val="14"/>
                <w:szCs w:val="14"/>
              </w:rPr>
            </w:pPr>
            <w:r w:rsidRPr="005552C1">
              <w:rPr>
                <w:sz w:val="14"/>
                <w:szCs w:val="14"/>
              </w:rPr>
              <w:t>Нормативная численность человек (расчет предприятия)</w:t>
            </w:r>
          </w:p>
        </w:tc>
        <w:tc>
          <w:tcPr>
            <w:tcW w:w="344" w:type="pct"/>
            <w:tcBorders>
              <w:top w:val="single" w:sz="4" w:space="0" w:color="auto"/>
              <w:left w:val="nil"/>
              <w:bottom w:val="single" w:sz="4" w:space="0" w:color="auto"/>
              <w:right w:val="single" w:sz="4" w:space="0" w:color="auto"/>
            </w:tcBorders>
            <w:shd w:val="clear" w:color="auto" w:fill="auto"/>
            <w:vAlign w:val="center"/>
            <w:hideMark/>
          </w:tcPr>
          <w:p w14:paraId="3FDF7479" w14:textId="77777777" w:rsidR="005552C1" w:rsidRPr="005552C1" w:rsidRDefault="005552C1" w:rsidP="005552C1">
            <w:pPr>
              <w:jc w:val="center"/>
              <w:rPr>
                <w:sz w:val="14"/>
                <w:szCs w:val="14"/>
              </w:rPr>
            </w:pPr>
            <w:r w:rsidRPr="005552C1">
              <w:rPr>
                <w:sz w:val="14"/>
                <w:szCs w:val="14"/>
              </w:rPr>
              <w:t>Нормативная численность человек (расчет экспертов)</w:t>
            </w:r>
          </w:p>
        </w:tc>
        <w:tc>
          <w:tcPr>
            <w:tcW w:w="410" w:type="pct"/>
            <w:tcBorders>
              <w:top w:val="single" w:sz="4" w:space="0" w:color="auto"/>
              <w:left w:val="nil"/>
              <w:bottom w:val="single" w:sz="4" w:space="0" w:color="auto"/>
              <w:right w:val="single" w:sz="4" w:space="0" w:color="auto"/>
            </w:tcBorders>
            <w:shd w:val="clear" w:color="auto" w:fill="auto"/>
            <w:vAlign w:val="center"/>
            <w:hideMark/>
          </w:tcPr>
          <w:p w14:paraId="7A8411B5" w14:textId="77777777" w:rsidR="005552C1" w:rsidRPr="005552C1" w:rsidRDefault="005552C1" w:rsidP="005552C1">
            <w:pPr>
              <w:jc w:val="center"/>
              <w:rPr>
                <w:sz w:val="14"/>
                <w:szCs w:val="14"/>
              </w:rPr>
            </w:pPr>
            <w:r w:rsidRPr="005552C1">
              <w:rPr>
                <w:sz w:val="14"/>
                <w:szCs w:val="14"/>
              </w:rPr>
              <w:t>Примечание</w:t>
            </w:r>
          </w:p>
        </w:tc>
        <w:tc>
          <w:tcPr>
            <w:tcW w:w="357" w:type="pct"/>
            <w:tcBorders>
              <w:top w:val="single" w:sz="4" w:space="0" w:color="auto"/>
              <w:left w:val="nil"/>
              <w:bottom w:val="single" w:sz="4" w:space="0" w:color="auto"/>
              <w:right w:val="single" w:sz="4" w:space="0" w:color="auto"/>
            </w:tcBorders>
            <w:shd w:val="clear" w:color="auto" w:fill="auto"/>
            <w:vAlign w:val="center"/>
            <w:hideMark/>
          </w:tcPr>
          <w:p w14:paraId="37A83F18" w14:textId="77777777" w:rsidR="005552C1" w:rsidRPr="005552C1" w:rsidRDefault="005552C1" w:rsidP="005552C1">
            <w:pPr>
              <w:jc w:val="center"/>
              <w:rPr>
                <w:sz w:val="14"/>
                <w:szCs w:val="14"/>
              </w:rPr>
            </w:pPr>
            <w:r w:rsidRPr="005552C1">
              <w:rPr>
                <w:sz w:val="14"/>
                <w:szCs w:val="14"/>
              </w:rPr>
              <w:t>Обоснования</w:t>
            </w:r>
          </w:p>
        </w:tc>
      </w:tr>
      <w:tr w:rsidR="005552C1" w:rsidRPr="005552C1" w14:paraId="75D95C79" w14:textId="77777777" w:rsidTr="001C76E5">
        <w:trPr>
          <w:trHeight w:val="20"/>
          <w:tblHeader/>
        </w:trPr>
        <w:tc>
          <w:tcPr>
            <w:tcW w:w="1642" w:type="pct"/>
            <w:tcBorders>
              <w:top w:val="nil"/>
              <w:left w:val="single" w:sz="4" w:space="0" w:color="auto"/>
              <w:bottom w:val="single" w:sz="4" w:space="0" w:color="auto"/>
              <w:right w:val="single" w:sz="4" w:space="0" w:color="auto"/>
            </w:tcBorders>
            <w:shd w:val="clear" w:color="auto" w:fill="auto"/>
            <w:noWrap/>
            <w:vAlign w:val="bottom"/>
            <w:hideMark/>
          </w:tcPr>
          <w:p w14:paraId="4CB81435" w14:textId="77777777" w:rsidR="005552C1" w:rsidRPr="005552C1" w:rsidRDefault="005552C1" w:rsidP="005552C1">
            <w:pPr>
              <w:jc w:val="center"/>
              <w:rPr>
                <w:sz w:val="14"/>
                <w:szCs w:val="14"/>
              </w:rPr>
            </w:pPr>
            <w:r w:rsidRPr="005552C1">
              <w:rPr>
                <w:sz w:val="14"/>
                <w:szCs w:val="14"/>
              </w:rPr>
              <w:t>1</w:t>
            </w:r>
          </w:p>
        </w:tc>
        <w:tc>
          <w:tcPr>
            <w:tcW w:w="334" w:type="pct"/>
            <w:tcBorders>
              <w:top w:val="nil"/>
              <w:left w:val="nil"/>
              <w:bottom w:val="single" w:sz="4" w:space="0" w:color="auto"/>
              <w:right w:val="single" w:sz="4" w:space="0" w:color="auto"/>
            </w:tcBorders>
            <w:shd w:val="clear" w:color="auto" w:fill="auto"/>
            <w:noWrap/>
            <w:vAlign w:val="bottom"/>
            <w:hideMark/>
          </w:tcPr>
          <w:p w14:paraId="4CEC02A8" w14:textId="77777777" w:rsidR="005552C1" w:rsidRPr="005552C1" w:rsidRDefault="005552C1" w:rsidP="005552C1">
            <w:pPr>
              <w:jc w:val="center"/>
              <w:rPr>
                <w:sz w:val="14"/>
                <w:szCs w:val="14"/>
              </w:rPr>
            </w:pPr>
            <w:r w:rsidRPr="005552C1">
              <w:rPr>
                <w:sz w:val="14"/>
                <w:szCs w:val="14"/>
              </w:rPr>
              <w:t>2</w:t>
            </w:r>
          </w:p>
        </w:tc>
        <w:tc>
          <w:tcPr>
            <w:tcW w:w="481" w:type="pct"/>
            <w:tcBorders>
              <w:top w:val="nil"/>
              <w:left w:val="nil"/>
              <w:bottom w:val="single" w:sz="4" w:space="0" w:color="auto"/>
              <w:right w:val="single" w:sz="4" w:space="0" w:color="auto"/>
            </w:tcBorders>
            <w:shd w:val="clear" w:color="auto" w:fill="auto"/>
            <w:noWrap/>
            <w:vAlign w:val="bottom"/>
            <w:hideMark/>
          </w:tcPr>
          <w:p w14:paraId="152EB2DD" w14:textId="77777777" w:rsidR="005552C1" w:rsidRPr="005552C1" w:rsidRDefault="005552C1" w:rsidP="005552C1">
            <w:pPr>
              <w:jc w:val="center"/>
              <w:rPr>
                <w:sz w:val="14"/>
                <w:szCs w:val="14"/>
              </w:rPr>
            </w:pPr>
            <w:r w:rsidRPr="005552C1">
              <w:rPr>
                <w:sz w:val="14"/>
                <w:szCs w:val="14"/>
              </w:rPr>
              <w:t>3</w:t>
            </w:r>
          </w:p>
        </w:tc>
        <w:tc>
          <w:tcPr>
            <w:tcW w:w="288" w:type="pct"/>
            <w:tcBorders>
              <w:top w:val="nil"/>
              <w:left w:val="nil"/>
              <w:bottom w:val="single" w:sz="4" w:space="0" w:color="auto"/>
              <w:right w:val="single" w:sz="4" w:space="0" w:color="auto"/>
            </w:tcBorders>
            <w:shd w:val="clear" w:color="auto" w:fill="auto"/>
            <w:noWrap/>
            <w:vAlign w:val="bottom"/>
            <w:hideMark/>
          </w:tcPr>
          <w:p w14:paraId="3B9074DE" w14:textId="77777777" w:rsidR="005552C1" w:rsidRPr="005552C1" w:rsidRDefault="005552C1" w:rsidP="005552C1">
            <w:pPr>
              <w:jc w:val="center"/>
              <w:rPr>
                <w:sz w:val="14"/>
                <w:szCs w:val="14"/>
              </w:rPr>
            </w:pPr>
            <w:r w:rsidRPr="005552C1">
              <w:rPr>
                <w:sz w:val="14"/>
                <w:szCs w:val="14"/>
              </w:rPr>
              <w:t>4</w:t>
            </w:r>
          </w:p>
        </w:tc>
        <w:tc>
          <w:tcPr>
            <w:tcW w:w="403" w:type="pct"/>
            <w:tcBorders>
              <w:top w:val="nil"/>
              <w:left w:val="nil"/>
              <w:bottom w:val="single" w:sz="4" w:space="0" w:color="auto"/>
              <w:right w:val="single" w:sz="4" w:space="0" w:color="auto"/>
            </w:tcBorders>
            <w:shd w:val="clear" w:color="auto" w:fill="auto"/>
            <w:noWrap/>
            <w:vAlign w:val="bottom"/>
            <w:hideMark/>
          </w:tcPr>
          <w:p w14:paraId="2FE04569" w14:textId="77777777" w:rsidR="005552C1" w:rsidRPr="005552C1" w:rsidRDefault="005552C1" w:rsidP="005552C1">
            <w:pPr>
              <w:jc w:val="center"/>
              <w:rPr>
                <w:sz w:val="14"/>
                <w:szCs w:val="14"/>
              </w:rPr>
            </w:pPr>
            <w:r w:rsidRPr="005552C1">
              <w:rPr>
                <w:sz w:val="14"/>
                <w:szCs w:val="14"/>
              </w:rPr>
              <w:t>5</w:t>
            </w:r>
          </w:p>
        </w:tc>
        <w:tc>
          <w:tcPr>
            <w:tcW w:w="394" w:type="pct"/>
            <w:tcBorders>
              <w:top w:val="nil"/>
              <w:left w:val="nil"/>
              <w:bottom w:val="single" w:sz="4" w:space="0" w:color="auto"/>
              <w:right w:val="single" w:sz="4" w:space="0" w:color="auto"/>
            </w:tcBorders>
            <w:shd w:val="clear" w:color="auto" w:fill="auto"/>
            <w:noWrap/>
            <w:vAlign w:val="bottom"/>
            <w:hideMark/>
          </w:tcPr>
          <w:p w14:paraId="49D3A20A" w14:textId="77777777" w:rsidR="005552C1" w:rsidRPr="005552C1" w:rsidRDefault="005552C1" w:rsidP="005552C1">
            <w:pPr>
              <w:jc w:val="right"/>
              <w:rPr>
                <w:sz w:val="14"/>
                <w:szCs w:val="14"/>
              </w:rPr>
            </w:pPr>
            <w:r w:rsidRPr="005552C1">
              <w:rPr>
                <w:sz w:val="14"/>
                <w:szCs w:val="14"/>
              </w:rPr>
              <w:t>6</w:t>
            </w:r>
          </w:p>
        </w:tc>
        <w:tc>
          <w:tcPr>
            <w:tcW w:w="348" w:type="pct"/>
            <w:tcBorders>
              <w:top w:val="nil"/>
              <w:left w:val="nil"/>
              <w:bottom w:val="single" w:sz="4" w:space="0" w:color="auto"/>
              <w:right w:val="single" w:sz="4" w:space="0" w:color="auto"/>
            </w:tcBorders>
            <w:shd w:val="clear" w:color="auto" w:fill="auto"/>
            <w:noWrap/>
            <w:vAlign w:val="bottom"/>
            <w:hideMark/>
          </w:tcPr>
          <w:p w14:paraId="56FC2BC1" w14:textId="77777777" w:rsidR="005552C1" w:rsidRPr="005552C1" w:rsidRDefault="005552C1" w:rsidP="005552C1">
            <w:pPr>
              <w:jc w:val="center"/>
              <w:rPr>
                <w:sz w:val="14"/>
                <w:szCs w:val="14"/>
              </w:rPr>
            </w:pPr>
            <w:r w:rsidRPr="005552C1">
              <w:rPr>
                <w:sz w:val="14"/>
                <w:szCs w:val="14"/>
              </w:rPr>
              <w:t>7</w:t>
            </w:r>
          </w:p>
        </w:tc>
        <w:tc>
          <w:tcPr>
            <w:tcW w:w="344" w:type="pct"/>
            <w:tcBorders>
              <w:top w:val="nil"/>
              <w:left w:val="nil"/>
              <w:bottom w:val="single" w:sz="4" w:space="0" w:color="auto"/>
              <w:right w:val="single" w:sz="4" w:space="0" w:color="auto"/>
            </w:tcBorders>
            <w:shd w:val="clear" w:color="auto" w:fill="auto"/>
            <w:noWrap/>
            <w:vAlign w:val="bottom"/>
            <w:hideMark/>
          </w:tcPr>
          <w:p w14:paraId="232767F4" w14:textId="77777777" w:rsidR="005552C1" w:rsidRPr="005552C1" w:rsidRDefault="005552C1" w:rsidP="005552C1">
            <w:pPr>
              <w:jc w:val="center"/>
              <w:rPr>
                <w:sz w:val="14"/>
                <w:szCs w:val="14"/>
              </w:rPr>
            </w:pPr>
            <w:r w:rsidRPr="005552C1">
              <w:rPr>
                <w:sz w:val="14"/>
                <w:szCs w:val="14"/>
              </w:rPr>
              <w:t>8</w:t>
            </w:r>
          </w:p>
        </w:tc>
        <w:tc>
          <w:tcPr>
            <w:tcW w:w="410" w:type="pct"/>
            <w:tcBorders>
              <w:top w:val="nil"/>
              <w:left w:val="nil"/>
              <w:bottom w:val="single" w:sz="4" w:space="0" w:color="auto"/>
              <w:right w:val="single" w:sz="4" w:space="0" w:color="auto"/>
            </w:tcBorders>
            <w:shd w:val="clear" w:color="auto" w:fill="auto"/>
            <w:noWrap/>
            <w:vAlign w:val="bottom"/>
            <w:hideMark/>
          </w:tcPr>
          <w:p w14:paraId="39CBB124" w14:textId="77777777" w:rsidR="005552C1" w:rsidRPr="005552C1" w:rsidRDefault="005552C1" w:rsidP="005552C1">
            <w:pPr>
              <w:jc w:val="center"/>
              <w:rPr>
                <w:sz w:val="14"/>
                <w:szCs w:val="14"/>
              </w:rPr>
            </w:pPr>
            <w:r w:rsidRPr="005552C1">
              <w:rPr>
                <w:sz w:val="14"/>
                <w:szCs w:val="14"/>
              </w:rPr>
              <w:t>9</w:t>
            </w:r>
          </w:p>
        </w:tc>
        <w:tc>
          <w:tcPr>
            <w:tcW w:w="357" w:type="pct"/>
            <w:tcBorders>
              <w:top w:val="nil"/>
              <w:left w:val="nil"/>
              <w:bottom w:val="single" w:sz="4" w:space="0" w:color="auto"/>
              <w:right w:val="single" w:sz="4" w:space="0" w:color="auto"/>
            </w:tcBorders>
            <w:shd w:val="clear" w:color="auto" w:fill="auto"/>
            <w:vAlign w:val="center"/>
            <w:hideMark/>
          </w:tcPr>
          <w:p w14:paraId="56578014" w14:textId="77777777" w:rsidR="005552C1" w:rsidRPr="005552C1" w:rsidRDefault="005552C1" w:rsidP="005552C1">
            <w:pPr>
              <w:jc w:val="center"/>
              <w:rPr>
                <w:sz w:val="14"/>
                <w:szCs w:val="14"/>
              </w:rPr>
            </w:pPr>
            <w:r w:rsidRPr="005552C1">
              <w:rPr>
                <w:sz w:val="14"/>
                <w:szCs w:val="14"/>
              </w:rPr>
              <w:t>10</w:t>
            </w:r>
          </w:p>
        </w:tc>
      </w:tr>
      <w:tr w:rsidR="005552C1" w:rsidRPr="005552C1" w14:paraId="2FCDA6C5" w14:textId="77777777" w:rsidTr="001C76E5">
        <w:trPr>
          <w:trHeight w:val="20"/>
        </w:trPr>
        <w:tc>
          <w:tcPr>
            <w:tcW w:w="1642" w:type="pct"/>
            <w:tcBorders>
              <w:top w:val="nil"/>
              <w:left w:val="single" w:sz="4" w:space="0" w:color="auto"/>
              <w:bottom w:val="single" w:sz="4" w:space="0" w:color="auto"/>
              <w:right w:val="single" w:sz="4" w:space="0" w:color="auto"/>
            </w:tcBorders>
            <w:shd w:val="clear" w:color="auto" w:fill="auto"/>
            <w:noWrap/>
            <w:vAlign w:val="bottom"/>
            <w:hideMark/>
          </w:tcPr>
          <w:p w14:paraId="2EBD8CAA" w14:textId="77777777" w:rsidR="005552C1" w:rsidRPr="005552C1" w:rsidRDefault="005552C1" w:rsidP="005552C1">
            <w:pPr>
              <w:rPr>
                <w:sz w:val="14"/>
                <w:szCs w:val="14"/>
              </w:rPr>
            </w:pPr>
            <w:r w:rsidRPr="005552C1">
              <w:rPr>
                <w:sz w:val="14"/>
                <w:szCs w:val="14"/>
              </w:rPr>
              <w:t>1. Общее руководство</w:t>
            </w:r>
          </w:p>
        </w:tc>
        <w:tc>
          <w:tcPr>
            <w:tcW w:w="334" w:type="pct"/>
            <w:tcBorders>
              <w:top w:val="nil"/>
              <w:left w:val="nil"/>
              <w:bottom w:val="single" w:sz="4" w:space="0" w:color="auto"/>
              <w:right w:val="single" w:sz="4" w:space="0" w:color="auto"/>
            </w:tcBorders>
            <w:shd w:val="clear" w:color="auto" w:fill="auto"/>
            <w:noWrap/>
            <w:vAlign w:val="center"/>
            <w:hideMark/>
          </w:tcPr>
          <w:p w14:paraId="38CA0F3B" w14:textId="77777777" w:rsidR="005552C1" w:rsidRPr="005552C1" w:rsidRDefault="005552C1" w:rsidP="005552C1">
            <w:pPr>
              <w:jc w:val="right"/>
              <w:rPr>
                <w:sz w:val="14"/>
                <w:szCs w:val="14"/>
              </w:rPr>
            </w:pPr>
            <w:r w:rsidRPr="005552C1">
              <w:rPr>
                <w:sz w:val="14"/>
                <w:szCs w:val="14"/>
              </w:rPr>
              <w:t>4</w:t>
            </w:r>
          </w:p>
        </w:tc>
        <w:tc>
          <w:tcPr>
            <w:tcW w:w="481" w:type="pct"/>
            <w:vMerge w:val="restart"/>
            <w:tcBorders>
              <w:top w:val="nil"/>
              <w:left w:val="single" w:sz="4" w:space="0" w:color="auto"/>
              <w:bottom w:val="single" w:sz="4" w:space="0" w:color="000000"/>
              <w:right w:val="single" w:sz="4" w:space="0" w:color="auto"/>
            </w:tcBorders>
            <w:shd w:val="clear" w:color="auto" w:fill="auto"/>
            <w:vAlign w:val="center"/>
            <w:hideMark/>
          </w:tcPr>
          <w:p w14:paraId="3AB70A20" w14:textId="77777777" w:rsidR="005552C1" w:rsidRPr="005552C1" w:rsidRDefault="005552C1" w:rsidP="005552C1">
            <w:pPr>
              <w:jc w:val="center"/>
              <w:rPr>
                <w:sz w:val="14"/>
                <w:szCs w:val="14"/>
              </w:rPr>
            </w:pPr>
            <w:r w:rsidRPr="005552C1">
              <w:rPr>
                <w:sz w:val="14"/>
                <w:szCs w:val="14"/>
              </w:rPr>
              <w:t>Среднесписочная численность работников предприятия</w:t>
            </w:r>
          </w:p>
        </w:tc>
        <w:tc>
          <w:tcPr>
            <w:tcW w:w="28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B0C303D" w14:textId="77777777" w:rsidR="005552C1" w:rsidRPr="005552C1" w:rsidRDefault="005552C1" w:rsidP="005552C1">
            <w:pPr>
              <w:jc w:val="center"/>
              <w:rPr>
                <w:sz w:val="14"/>
                <w:szCs w:val="14"/>
              </w:rPr>
            </w:pPr>
            <w:r w:rsidRPr="005552C1">
              <w:rPr>
                <w:sz w:val="14"/>
                <w:szCs w:val="14"/>
              </w:rPr>
              <w:t>чел.</w:t>
            </w:r>
          </w:p>
        </w:tc>
        <w:tc>
          <w:tcPr>
            <w:tcW w:w="4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DA359FE" w14:textId="77777777" w:rsidR="005552C1" w:rsidRPr="005552C1" w:rsidRDefault="005552C1" w:rsidP="005552C1">
            <w:pPr>
              <w:jc w:val="center"/>
              <w:rPr>
                <w:sz w:val="14"/>
                <w:szCs w:val="14"/>
              </w:rPr>
            </w:pPr>
            <w:r w:rsidRPr="005552C1">
              <w:rPr>
                <w:sz w:val="14"/>
                <w:szCs w:val="14"/>
              </w:rPr>
              <w:t>227</w:t>
            </w:r>
          </w:p>
        </w:tc>
        <w:tc>
          <w:tcPr>
            <w:tcW w:w="394" w:type="pct"/>
            <w:tcBorders>
              <w:top w:val="nil"/>
              <w:left w:val="nil"/>
              <w:bottom w:val="single" w:sz="4" w:space="0" w:color="auto"/>
              <w:right w:val="single" w:sz="4" w:space="0" w:color="auto"/>
            </w:tcBorders>
            <w:shd w:val="clear" w:color="auto" w:fill="auto"/>
            <w:noWrap/>
            <w:vAlign w:val="bottom"/>
            <w:hideMark/>
          </w:tcPr>
          <w:p w14:paraId="3EC04A34" w14:textId="77777777" w:rsidR="005552C1" w:rsidRPr="005552C1" w:rsidRDefault="005552C1" w:rsidP="005552C1">
            <w:pPr>
              <w:rPr>
                <w:sz w:val="14"/>
                <w:szCs w:val="14"/>
              </w:rPr>
            </w:pPr>
            <w:r w:rsidRPr="005552C1">
              <w:rPr>
                <w:sz w:val="14"/>
                <w:szCs w:val="14"/>
              </w:rPr>
              <w:t>2/100</w:t>
            </w:r>
          </w:p>
        </w:tc>
        <w:tc>
          <w:tcPr>
            <w:tcW w:w="348" w:type="pct"/>
            <w:tcBorders>
              <w:top w:val="nil"/>
              <w:left w:val="nil"/>
              <w:bottom w:val="single" w:sz="4" w:space="0" w:color="auto"/>
              <w:right w:val="single" w:sz="4" w:space="0" w:color="auto"/>
            </w:tcBorders>
            <w:shd w:val="clear" w:color="auto" w:fill="auto"/>
            <w:noWrap/>
            <w:vAlign w:val="bottom"/>
            <w:hideMark/>
          </w:tcPr>
          <w:p w14:paraId="71EB7A10" w14:textId="77777777" w:rsidR="005552C1" w:rsidRPr="005552C1" w:rsidRDefault="005552C1" w:rsidP="005552C1">
            <w:pPr>
              <w:jc w:val="right"/>
              <w:rPr>
                <w:sz w:val="14"/>
                <w:szCs w:val="14"/>
              </w:rPr>
            </w:pPr>
            <w:r w:rsidRPr="005552C1">
              <w:rPr>
                <w:sz w:val="14"/>
                <w:szCs w:val="14"/>
              </w:rPr>
              <w:t>4,54</w:t>
            </w:r>
          </w:p>
        </w:tc>
        <w:tc>
          <w:tcPr>
            <w:tcW w:w="344" w:type="pct"/>
            <w:tcBorders>
              <w:top w:val="nil"/>
              <w:left w:val="nil"/>
              <w:bottom w:val="single" w:sz="4" w:space="0" w:color="auto"/>
              <w:right w:val="single" w:sz="4" w:space="0" w:color="auto"/>
            </w:tcBorders>
            <w:shd w:val="clear" w:color="auto" w:fill="auto"/>
            <w:noWrap/>
            <w:vAlign w:val="bottom"/>
            <w:hideMark/>
          </w:tcPr>
          <w:p w14:paraId="71B6BB75" w14:textId="77777777" w:rsidR="005552C1" w:rsidRPr="005552C1" w:rsidRDefault="005552C1" w:rsidP="005552C1">
            <w:pPr>
              <w:jc w:val="right"/>
              <w:rPr>
                <w:sz w:val="14"/>
                <w:szCs w:val="14"/>
              </w:rPr>
            </w:pPr>
            <w:r w:rsidRPr="005552C1">
              <w:rPr>
                <w:sz w:val="14"/>
                <w:szCs w:val="14"/>
              </w:rPr>
              <w:t>4,54</w:t>
            </w:r>
          </w:p>
        </w:tc>
        <w:tc>
          <w:tcPr>
            <w:tcW w:w="410" w:type="pct"/>
            <w:tcBorders>
              <w:top w:val="nil"/>
              <w:left w:val="nil"/>
              <w:bottom w:val="single" w:sz="4" w:space="0" w:color="auto"/>
              <w:right w:val="single" w:sz="4" w:space="0" w:color="auto"/>
            </w:tcBorders>
            <w:shd w:val="clear" w:color="auto" w:fill="auto"/>
            <w:noWrap/>
            <w:vAlign w:val="bottom"/>
            <w:hideMark/>
          </w:tcPr>
          <w:p w14:paraId="0A427D41" w14:textId="77777777" w:rsidR="005552C1" w:rsidRPr="005552C1" w:rsidRDefault="005552C1" w:rsidP="005552C1">
            <w:pPr>
              <w:rPr>
                <w:sz w:val="14"/>
                <w:szCs w:val="14"/>
              </w:rPr>
            </w:pPr>
            <w:r w:rsidRPr="005552C1">
              <w:rPr>
                <w:sz w:val="14"/>
                <w:szCs w:val="14"/>
              </w:rPr>
              <w:t> </w:t>
            </w:r>
          </w:p>
        </w:tc>
        <w:tc>
          <w:tcPr>
            <w:tcW w:w="357" w:type="pct"/>
            <w:vMerge w:val="restart"/>
            <w:tcBorders>
              <w:top w:val="nil"/>
              <w:left w:val="single" w:sz="4" w:space="0" w:color="auto"/>
              <w:bottom w:val="single" w:sz="4" w:space="0" w:color="auto"/>
              <w:right w:val="single" w:sz="4" w:space="0" w:color="auto"/>
            </w:tcBorders>
            <w:shd w:val="clear" w:color="auto" w:fill="auto"/>
            <w:vAlign w:val="center"/>
            <w:hideMark/>
          </w:tcPr>
          <w:p w14:paraId="33CBE2EE" w14:textId="77777777" w:rsidR="005552C1" w:rsidRPr="005552C1" w:rsidRDefault="005552C1" w:rsidP="005552C1">
            <w:pPr>
              <w:jc w:val="center"/>
              <w:rPr>
                <w:sz w:val="14"/>
                <w:szCs w:val="14"/>
              </w:rPr>
            </w:pPr>
            <w:r w:rsidRPr="005552C1">
              <w:rPr>
                <w:sz w:val="14"/>
                <w:szCs w:val="14"/>
              </w:rPr>
              <w:t>Приказ №68, пункт 2.1.1 (Таблица №1)</w:t>
            </w:r>
          </w:p>
        </w:tc>
      </w:tr>
      <w:tr w:rsidR="005552C1" w:rsidRPr="005552C1" w14:paraId="4DA93BE9" w14:textId="77777777" w:rsidTr="001C76E5">
        <w:trPr>
          <w:trHeight w:val="20"/>
        </w:trPr>
        <w:tc>
          <w:tcPr>
            <w:tcW w:w="1642" w:type="pct"/>
            <w:tcBorders>
              <w:top w:val="nil"/>
              <w:left w:val="single" w:sz="4" w:space="0" w:color="auto"/>
              <w:bottom w:val="single" w:sz="4" w:space="0" w:color="auto"/>
              <w:right w:val="single" w:sz="4" w:space="0" w:color="auto"/>
            </w:tcBorders>
            <w:shd w:val="clear" w:color="auto" w:fill="auto"/>
            <w:vAlign w:val="bottom"/>
            <w:hideMark/>
          </w:tcPr>
          <w:p w14:paraId="7F839307" w14:textId="77777777" w:rsidR="005552C1" w:rsidRPr="005552C1" w:rsidRDefault="005552C1" w:rsidP="005552C1">
            <w:pPr>
              <w:rPr>
                <w:sz w:val="14"/>
                <w:szCs w:val="14"/>
              </w:rPr>
            </w:pPr>
            <w:r w:rsidRPr="005552C1">
              <w:rPr>
                <w:sz w:val="14"/>
                <w:szCs w:val="14"/>
              </w:rPr>
              <w:t>2. Бухгалтерский учет и финансовая деятельность</w:t>
            </w:r>
          </w:p>
        </w:tc>
        <w:tc>
          <w:tcPr>
            <w:tcW w:w="334" w:type="pct"/>
            <w:tcBorders>
              <w:top w:val="nil"/>
              <w:left w:val="nil"/>
              <w:bottom w:val="single" w:sz="4" w:space="0" w:color="auto"/>
              <w:right w:val="single" w:sz="4" w:space="0" w:color="auto"/>
            </w:tcBorders>
            <w:shd w:val="clear" w:color="auto" w:fill="auto"/>
            <w:vAlign w:val="center"/>
            <w:hideMark/>
          </w:tcPr>
          <w:p w14:paraId="75AC6DF9" w14:textId="77777777" w:rsidR="005552C1" w:rsidRPr="005552C1" w:rsidRDefault="005552C1" w:rsidP="005552C1">
            <w:pPr>
              <w:jc w:val="right"/>
              <w:rPr>
                <w:sz w:val="14"/>
                <w:szCs w:val="14"/>
              </w:rPr>
            </w:pPr>
            <w:r w:rsidRPr="005552C1">
              <w:rPr>
                <w:sz w:val="14"/>
                <w:szCs w:val="14"/>
              </w:rPr>
              <w:t>4</w:t>
            </w:r>
          </w:p>
        </w:tc>
        <w:tc>
          <w:tcPr>
            <w:tcW w:w="481" w:type="pct"/>
            <w:vMerge/>
            <w:tcBorders>
              <w:top w:val="nil"/>
              <w:left w:val="single" w:sz="4" w:space="0" w:color="auto"/>
              <w:bottom w:val="single" w:sz="4" w:space="0" w:color="000000"/>
              <w:right w:val="single" w:sz="4" w:space="0" w:color="auto"/>
            </w:tcBorders>
            <w:vAlign w:val="center"/>
            <w:hideMark/>
          </w:tcPr>
          <w:p w14:paraId="7303E22A" w14:textId="77777777" w:rsidR="005552C1" w:rsidRPr="005552C1" w:rsidRDefault="005552C1" w:rsidP="005552C1">
            <w:pPr>
              <w:rPr>
                <w:sz w:val="14"/>
                <w:szCs w:val="14"/>
              </w:rPr>
            </w:pPr>
          </w:p>
        </w:tc>
        <w:tc>
          <w:tcPr>
            <w:tcW w:w="288" w:type="pct"/>
            <w:vMerge/>
            <w:tcBorders>
              <w:top w:val="nil"/>
              <w:left w:val="single" w:sz="4" w:space="0" w:color="auto"/>
              <w:bottom w:val="single" w:sz="4" w:space="0" w:color="000000"/>
              <w:right w:val="single" w:sz="4" w:space="0" w:color="auto"/>
            </w:tcBorders>
            <w:vAlign w:val="center"/>
            <w:hideMark/>
          </w:tcPr>
          <w:p w14:paraId="77085712" w14:textId="77777777" w:rsidR="005552C1" w:rsidRPr="005552C1" w:rsidRDefault="005552C1" w:rsidP="005552C1">
            <w:pPr>
              <w:rPr>
                <w:sz w:val="14"/>
                <w:szCs w:val="14"/>
              </w:rPr>
            </w:pPr>
          </w:p>
        </w:tc>
        <w:tc>
          <w:tcPr>
            <w:tcW w:w="403" w:type="pct"/>
            <w:vMerge/>
            <w:tcBorders>
              <w:top w:val="nil"/>
              <w:left w:val="single" w:sz="4" w:space="0" w:color="auto"/>
              <w:bottom w:val="single" w:sz="4" w:space="0" w:color="000000"/>
              <w:right w:val="single" w:sz="4" w:space="0" w:color="auto"/>
            </w:tcBorders>
            <w:vAlign w:val="center"/>
            <w:hideMark/>
          </w:tcPr>
          <w:p w14:paraId="16014A73" w14:textId="77777777" w:rsidR="005552C1" w:rsidRPr="005552C1" w:rsidRDefault="005552C1" w:rsidP="005552C1">
            <w:pPr>
              <w:rPr>
                <w:sz w:val="14"/>
                <w:szCs w:val="14"/>
              </w:rPr>
            </w:pPr>
          </w:p>
        </w:tc>
        <w:tc>
          <w:tcPr>
            <w:tcW w:w="394" w:type="pct"/>
            <w:tcBorders>
              <w:top w:val="nil"/>
              <w:left w:val="nil"/>
              <w:bottom w:val="single" w:sz="4" w:space="0" w:color="auto"/>
              <w:right w:val="single" w:sz="4" w:space="0" w:color="auto"/>
            </w:tcBorders>
            <w:shd w:val="clear" w:color="auto" w:fill="auto"/>
            <w:noWrap/>
            <w:vAlign w:val="center"/>
            <w:hideMark/>
          </w:tcPr>
          <w:p w14:paraId="4A91C976" w14:textId="77777777" w:rsidR="005552C1" w:rsidRPr="005552C1" w:rsidRDefault="005552C1" w:rsidP="005552C1">
            <w:pPr>
              <w:rPr>
                <w:sz w:val="14"/>
                <w:szCs w:val="14"/>
              </w:rPr>
            </w:pPr>
            <w:r w:rsidRPr="005552C1">
              <w:rPr>
                <w:sz w:val="14"/>
                <w:szCs w:val="14"/>
              </w:rPr>
              <w:t>3/100</w:t>
            </w:r>
          </w:p>
        </w:tc>
        <w:tc>
          <w:tcPr>
            <w:tcW w:w="348" w:type="pct"/>
            <w:tcBorders>
              <w:top w:val="nil"/>
              <w:left w:val="nil"/>
              <w:bottom w:val="single" w:sz="4" w:space="0" w:color="auto"/>
              <w:right w:val="single" w:sz="4" w:space="0" w:color="auto"/>
            </w:tcBorders>
            <w:shd w:val="clear" w:color="auto" w:fill="auto"/>
            <w:noWrap/>
            <w:vAlign w:val="center"/>
            <w:hideMark/>
          </w:tcPr>
          <w:p w14:paraId="55EA89BC" w14:textId="77777777" w:rsidR="005552C1" w:rsidRPr="005552C1" w:rsidRDefault="005552C1" w:rsidP="005552C1">
            <w:pPr>
              <w:jc w:val="right"/>
              <w:rPr>
                <w:sz w:val="14"/>
                <w:szCs w:val="14"/>
              </w:rPr>
            </w:pPr>
            <w:r w:rsidRPr="005552C1">
              <w:rPr>
                <w:sz w:val="14"/>
                <w:szCs w:val="14"/>
              </w:rPr>
              <w:t>6,81</w:t>
            </w:r>
          </w:p>
        </w:tc>
        <w:tc>
          <w:tcPr>
            <w:tcW w:w="344" w:type="pct"/>
            <w:tcBorders>
              <w:top w:val="nil"/>
              <w:left w:val="nil"/>
              <w:bottom w:val="single" w:sz="4" w:space="0" w:color="auto"/>
              <w:right w:val="single" w:sz="4" w:space="0" w:color="auto"/>
            </w:tcBorders>
            <w:shd w:val="clear" w:color="auto" w:fill="auto"/>
            <w:noWrap/>
            <w:vAlign w:val="bottom"/>
            <w:hideMark/>
          </w:tcPr>
          <w:p w14:paraId="21B2D148" w14:textId="77777777" w:rsidR="005552C1" w:rsidRPr="005552C1" w:rsidRDefault="005552C1" w:rsidP="005552C1">
            <w:pPr>
              <w:jc w:val="right"/>
              <w:rPr>
                <w:sz w:val="14"/>
                <w:szCs w:val="14"/>
              </w:rPr>
            </w:pPr>
            <w:r w:rsidRPr="005552C1">
              <w:rPr>
                <w:sz w:val="14"/>
                <w:szCs w:val="14"/>
              </w:rPr>
              <w:t>6,81</w:t>
            </w:r>
          </w:p>
        </w:tc>
        <w:tc>
          <w:tcPr>
            <w:tcW w:w="410" w:type="pct"/>
            <w:tcBorders>
              <w:top w:val="nil"/>
              <w:left w:val="nil"/>
              <w:bottom w:val="single" w:sz="4" w:space="0" w:color="auto"/>
              <w:right w:val="single" w:sz="4" w:space="0" w:color="auto"/>
            </w:tcBorders>
            <w:shd w:val="clear" w:color="auto" w:fill="auto"/>
            <w:noWrap/>
            <w:vAlign w:val="center"/>
            <w:hideMark/>
          </w:tcPr>
          <w:p w14:paraId="641384C8" w14:textId="77777777" w:rsidR="005552C1" w:rsidRPr="005552C1" w:rsidRDefault="005552C1" w:rsidP="005552C1">
            <w:pPr>
              <w:rPr>
                <w:sz w:val="14"/>
                <w:szCs w:val="14"/>
              </w:rPr>
            </w:pPr>
            <w:r w:rsidRPr="005552C1">
              <w:rPr>
                <w:sz w:val="14"/>
                <w:szCs w:val="14"/>
              </w:rPr>
              <w:t> </w:t>
            </w:r>
          </w:p>
        </w:tc>
        <w:tc>
          <w:tcPr>
            <w:tcW w:w="357" w:type="pct"/>
            <w:vMerge/>
            <w:tcBorders>
              <w:top w:val="nil"/>
              <w:left w:val="single" w:sz="4" w:space="0" w:color="auto"/>
              <w:bottom w:val="single" w:sz="4" w:space="0" w:color="auto"/>
              <w:right w:val="single" w:sz="4" w:space="0" w:color="auto"/>
            </w:tcBorders>
            <w:vAlign w:val="center"/>
            <w:hideMark/>
          </w:tcPr>
          <w:p w14:paraId="5BD9CD63" w14:textId="77777777" w:rsidR="005552C1" w:rsidRPr="005552C1" w:rsidRDefault="005552C1" w:rsidP="005552C1">
            <w:pPr>
              <w:rPr>
                <w:sz w:val="14"/>
                <w:szCs w:val="14"/>
              </w:rPr>
            </w:pPr>
          </w:p>
        </w:tc>
      </w:tr>
      <w:tr w:rsidR="005552C1" w:rsidRPr="005552C1" w14:paraId="351C98BB" w14:textId="77777777" w:rsidTr="001C76E5">
        <w:trPr>
          <w:trHeight w:val="20"/>
        </w:trPr>
        <w:tc>
          <w:tcPr>
            <w:tcW w:w="1642" w:type="pct"/>
            <w:tcBorders>
              <w:top w:val="nil"/>
              <w:left w:val="single" w:sz="4" w:space="0" w:color="auto"/>
              <w:bottom w:val="single" w:sz="4" w:space="0" w:color="auto"/>
              <w:right w:val="single" w:sz="4" w:space="0" w:color="auto"/>
            </w:tcBorders>
            <w:shd w:val="clear" w:color="auto" w:fill="auto"/>
            <w:vAlign w:val="bottom"/>
            <w:hideMark/>
          </w:tcPr>
          <w:p w14:paraId="706C3787" w14:textId="77777777" w:rsidR="005552C1" w:rsidRPr="005552C1" w:rsidRDefault="005552C1" w:rsidP="005552C1">
            <w:pPr>
              <w:rPr>
                <w:sz w:val="14"/>
                <w:szCs w:val="14"/>
              </w:rPr>
            </w:pPr>
            <w:r w:rsidRPr="005552C1">
              <w:rPr>
                <w:sz w:val="14"/>
                <w:szCs w:val="14"/>
              </w:rPr>
              <w:t>3. Комплектование и учет кадров</w:t>
            </w:r>
          </w:p>
        </w:tc>
        <w:tc>
          <w:tcPr>
            <w:tcW w:w="334" w:type="pct"/>
            <w:tcBorders>
              <w:top w:val="nil"/>
              <w:left w:val="nil"/>
              <w:bottom w:val="single" w:sz="4" w:space="0" w:color="auto"/>
              <w:right w:val="single" w:sz="4" w:space="0" w:color="auto"/>
            </w:tcBorders>
            <w:shd w:val="clear" w:color="auto" w:fill="auto"/>
            <w:vAlign w:val="center"/>
            <w:hideMark/>
          </w:tcPr>
          <w:p w14:paraId="029B26BD" w14:textId="77777777" w:rsidR="005552C1" w:rsidRPr="005552C1" w:rsidRDefault="005552C1" w:rsidP="005552C1">
            <w:pPr>
              <w:jc w:val="right"/>
              <w:rPr>
                <w:sz w:val="14"/>
                <w:szCs w:val="14"/>
              </w:rPr>
            </w:pPr>
            <w:r w:rsidRPr="005552C1">
              <w:rPr>
                <w:sz w:val="14"/>
                <w:szCs w:val="14"/>
              </w:rPr>
              <w:t>2</w:t>
            </w:r>
          </w:p>
        </w:tc>
        <w:tc>
          <w:tcPr>
            <w:tcW w:w="481" w:type="pct"/>
            <w:vMerge/>
            <w:tcBorders>
              <w:top w:val="nil"/>
              <w:left w:val="single" w:sz="4" w:space="0" w:color="auto"/>
              <w:bottom w:val="single" w:sz="4" w:space="0" w:color="000000"/>
              <w:right w:val="single" w:sz="4" w:space="0" w:color="auto"/>
            </w:tcBorders>
            <w:vAlign w:val="center"/>
            <w:hideMark/>
          </w:tcPr>
          <w:p w14:paraId="1529DB55" w14:textId="77777777" w:rsidR="005552C1" w:rsidRPr="005552C1" w:rsidRDefault="005552C1" w:rsidP="005552C1">
            <w:pPr>
              <w:rPr>
                <w:sz w:val="14"/>
                <w:szCs w:val="14"/>
              </w:rPr>
            </w:pPr>
          </w:p>
        </w:tc>
        <w:tc>
          <w:tcPr>
            <w:tcW w:w="288" w:type="pct"/>
            <w:vMerge/>
            <w:tcBorders>
              <w:top w:val="nil"/>
              <w:left w:val="single" w:sz="4" w:space="0" w:color="auto"/>
              <w:bottom w:val="single" w:sz="4" w:space="0" w:color="000000"/>
              <w:right w:val="single" w:sz="4" w:space="0" w:color="auto"/>
            </w:tcBorders>
            <w:vAlign w:val="center"/>
            <w:hideMark/>
          </w:tcPr>
          <w:p w14:paraId="01D007FA" w14:textId="77777777" w:rsidR="005552C1" w:rsidRPr="005552C1" w:rsidRDefault="005552C1" w:rsidP="005552C1">
            <w:pPr>
              <w:rPr>
                <w:sz w:val="14"/>
                <w:szCs w:val="14"/>
              </w:rPr>
            </w:pPr>
          </w:p>
        </w:tc>
        <w:tc>
          <w:tcPr>
            <w:tcW w:w="403" w:type="pct"/>
            <w:vMerge/>
            <w:tcBorders>
              <w:top w:val="nil"/>
              <w:left w:val="single" w:sz="4" w:space="0" w:color="auto"/>
              <w:bottom w:val="single" w:sz="4" w:space="0" w:color="000000"/>
              <w:right w:val="single" w:sz="4" w:space="0" w:color="auto"/>
            </w:tcBorders>
            <w:vAlign w:val="center"/>
            <w:hideMark/>
          </w:tcPr>
          <w:p w14:paraId="24CEBFDD" w14:textId="77777777" w:rsidR="005552C1" w:rsidRPr="005552C1" w:rsidRDefault="005552C1" w:rsidP="005552C1">
            <w:pPr>
              <w:rPr>
                <w:sz w:val="14"/>
                <w:szCs w:val="14"/>
              </w:rPr>
            </w:pPr>
          </w:p>
        </w:tc>
        <w:tc>
          <w:tcPr>
            <w:tcW w:w="394" w:type="pct"/>
            <w:tcBorders>
              <w:top w:val="nil"/>
              <w:left w:val="nil"/>
              <w:bottom w:val="single" w:sz="4" w:space="0" w:color="auto"/>
              <w:right w:val="single" w:sz="4" w:space="0" w:color="auto"/>
            </w:tcBorders>
            <w:shd w:val="clear" w:color="auto" w:fill="auto"/>
            <w:noWrap/>
            <w:vAlign w:val="bottom"/>
            <w:hideMark/>
          </w:tcPr>
          <w:p w14:paraId="2AA3440D" w14:textId="77777777" w:rsidR="005552C1" w:rsidRPr="005552C1" w:rsidRDefault="005552C1" w:rsidP="005552C1">
            <w:pPr>
              <w:rPr>
                <w:sz w:val="14"/>
                <w:szCs w:val="14"/>
              </w:rPr>
            </w:pPr>
            <w:r w:rsidRPr="005552C1">
              <w:rPr>
                <w:sz w:val="14"/>
                <w:szCs w:val="14"/>
              </w:rPr>
              <w:t>0,5/100</w:t>
            </w:r>
          </w:p>
        </w:tc>
        <w:tc>
          <w:tcPr>
            <w:tcW w:w="348" w:type="pct"/>
            <w:tcBorders>
              <w:top w:val="nil"/>
              <w:left w:val="nil"/>
              <w:bottom w:val="single" w:sz="4" w:space="0" w:color="auto"/>
              <w:right w:val="single" w:sz="4" w:space="0" w:color="auto"/>
            </w:tcBorders>
            <w:shd w:val="clear" w:color="auto" w:fill="auto"/>
            <w:noWrap/>
            <w:vAlign w:val="bottom"/>
            <w:hideMark/>
          </w:tcPr>
          <w:p w14:paraId="54766B22" w14:textId="77777777" w:rsidR="005552C1" w:rsidRPr="005552C1" w:rsidRDefault="005552C1" w:rsidP="005552C1">
            <w:pPr>
              <w:jc w:val="right"/>
              <w:rPr>
                <w:sz w:val="14"/>
                <w:szCs w:val="14"/>
              </w:rPr>
            </w:pPr>
            <w:r w:rsidRPr="005552C1">
              <w:rPr>
                <w:sz w:val="14"/>
                <w:szCs w:val="14"/>
              </w:rPr>
              <w:t>1,14</w:t>
            </w:r>
          </w:p>
        </w:tc>
        <w:tc>
          <w:tcPr>
            <w:tcW w:w="344" w:type="pct"/>
            <w:tcBorders>
              <w:top w:val="nil"/>
              <w:left w:val="nil"/>
              <w:bottom w:val="single" w:sz="4" w:space="0" w:color="auto"/>
              <w:right w:val="single" w:sz="4" w:space="0" w:color="auto"/>
            </w:tcBorders>
            <w:shd w:val="clear" w:color="auto" w:fill="auto"/>
            <w:noWrap/>
            <w:vAlign w:val="bottom"/>
            <w:hideMark/>
          </w:tcPr>
          <w:p w14:paraId="5DF8CAF8" w14:textId="77777777" w:rsidR="005552C1" w:rsidRPr="005552C1" w:rsidRDefault="005552C1" w:rsidP="005552C1">
            <w:pPr>
              <w:jc w:val="right"/>
              <w:rPr>
                <w:sz w:val="14"/>
                <w:szCs w:val="14"/>
              </w:rPr>
            </w:pPr>
            <w:r w:rsidRPr="005552C1">
              <w:rPr>
                <w:sz w:val="14"/>
                <w:szCs w:val="14"/>
              </w:rPr>
              <w:t>1,14</w:t>
            </w:r>
          </w:p>
        </w:tc>
        <w:tc>
          <w:tcPr>
            <w:tcW w:w="410" w:type="pct"/>
            <w:tcBorders>
              <w:top w:val="nil"/>
              <w:left w:val="nil"/>
              <w:bottom w:val="single" w:sz="4" w:space="0" w:color="auto"/>
              <w:right w:val="single" w:sz="4" w:space="0" w:color="auto"/>
            </w:tcBorders>
            <w:shd w:val="clear" w:color="auto" w:fill="auto"/>
            <w:noWrap/>
            <w:vAlign w:val="bottom"/>
            <w:hideMark/>
          </w:tcPr>
          <w:p w14:paraId="2C8F8135" w14:textId="77777777" w:rsidR="005552C1" w:rsidRPr="005552C1" w:rsidRDefault="005552C1" w:rsidP="005552C1">
            <w:pPr>
              <w:rPr>
                <w:sz w:val="14"/>
                <w:szCs w:val="14"/>
              </w:rPr>
            </w:pPr>
            <w:r w:rsidRPr="005552C1">
              <w:rPr>
                <w:sz w:val="14"/>
                <w:szCs w:val="14"/>
              </w:rPr>
              <w:t> </w:t>
            </w:r>
          </w:p>
        </w:tc>
        <w:tc>
          <w:tcPr>
            <w:tcW w:w="357" w:type="pct"/>
            <w:vMerge/>
            <w:tcBorders>
              <w:top w:val="nil"/>
              <w:left w:val="single" w:sz="4" w:space="0" w:color="auto"/>
              <w:bottom w:val="single" w:sz="4" w:space="0" w:color="auto"/>
              <w:right w:val="single" w:sz="4" w:space="0" w:color="auto"/>
            </w:tcBorders>
            <w:vAlign w:val="center"/>
            <w:hideMark/>
          </w:tcPr>
          <w:p w14:paraId="185CA46D" w14:textId="77777777" w:rsidR="005552C1" w:rsidRPr="005552C1" w:rsidRDefault="005552C1" w:rsidP="005552C1">
            <w:pPr>
              <w:rPr>
                <w:sz w:val="14"/>
                <w:szCs w:val="14"/>
              </w:rPr>
            </w:pPr>
          </w:p>
        </w:tc>
      </w:tr>
      <w:tr w:rsidR="005552C1" w:rsidRPr="005552C1" w14:paraId="4810741A" w14:textId="77777777" w:rsidTr="001C76E5">
        <w:trPr>
          <w:trHeight w:val="20"/>
        </w:trPr>
        <w:tc>
          <w:tcPr>
            <w:tcW w:w="1642" w:type="pct"/>
            <w:tcBorders>
              <w:top w:val="nil"/>
              <w:left w:val="single" w:sz="4" w:space="0" w:color="auto"/>
              <w:bottom w:val="single" w:sz="4" w:space="0" w:color="auto"/>
              <w:right w:val="single" w:sz="4" w:space="0" w:color="auto"/>
            </w:tcBorders>
            <w:shd w:val="clear" w:color="auto" w:fill="auto"/>
            <w:vAlign w:val="bottom"/>
            <w:hideMark/>
          </w:tcPr>
          <w:p w14:paraId="251BFB14" w14:textId="77777777" w:rsidR="005552C1" w:rsidRPr="005552C1" w:rsidRDefault="005552C1" w:rsidP="005552C1">
            <w:pPr>
              <w:rPr>
                <w:sz w:val="14"/>
                <w:szCs w:val="14"/>
              </w:rPr>
            </w:pPr>
            <w:r w:rsidRPr="005552C1">
              <w:rPr>
                <w:sz w:val="14"/>
                <w:szCs w:val="14"/>
              </w:rPr>
              <w:t>4. Материально-техническое снабжение</w:t>
            </w:r>
          </w:p>
        </w:tc>
        <w:tc>
          <w:tcPr>
            <w:tcW w:w="334" w:type="pct"/>
            <w:tcBorders>
              <w:top w:val="nil"/>
              <w:left w:val="nil"/>
              <w:bottom w:val="single" w:sz="4" w:space="0" w:color="auto"/>
              <w:right w:val="single" w:sz="4" w:space="0" w:color="auto"/>
            </w:tcBorders>
            <w:shd w:val="clear" w:color="auto" w:fill="auto"/>
            <w:vAlign w:val="center"/>
            <w:hideMark/>
          </w:tcPr>
          <w:p w14:paraId="3D7BEA22" w14:textId="77777777" w:rsidR="005552C1" w:rsidRPr="005552C1" w:rsidRDefault="005552C1" w:rsidP="005552C1">
            <w:pPr>
              <w:jc w:val="right"/>
              <w:rPr>
                <w:sz w:val="14"/>
                <w:szCs w:val="14"/>
              </w:rPr>
            </w:pPr>
            <w:r w:rsidRPr="005552C1">
              <w:rPr>
                <w:sz w:val="14"/>
                <w:szCs w:val="14"/>
              </w:rPr>
              <w:t>2</w:t>
            </w:r>
          </w:p>
        </w:tc>
        <w:tc>
          <w:tcPr>
            <w:tcW w:w="481" w:type="pct"/>
            <w:vMerge/>
            <w:tcBorders>
              <w:top w:val="nil"/>
              <w:left w:val="single" w:sz="4" w:space="0" w:color="auto"/>
              <w:bottom w:val="single" w:sz="4" w:space="0" w:color="000000"/>
              <w:right w:val="single" w:sz="4" w:space="0" w:color="auto"/>
            </w:tcBorders>
            <w:vAlign w:val="center"/>
            <w:hideMark/>
          </w:tcPr>
          <w:p w14:paraId="55D1F936" w14:textId="77777777" w:rsidR="005552C1" w:rsidRPr="005552C1" w:rsidRDefault="005552C1" w:rsidP="005552C1">
            <w:pPr>
              <w:rPr>
                <w:sz w:val="14"/>
                <w:szCs w:val="14"/>
              </w:rPr>
            </w:pPr>
          </w:p>
        </w:tc>
        <w:tc>
          <w:tcPr>
            <w:tcW w:w="288" w:type="pct"/>
            <w:vMerge/>
            <w:tcBorders>
              <w:top w:val="nil"/>
              <w:left w:val="single" w:sz="4" w:space="0" w:color="auto"/>
              <w:bottom w:val="single" w:sz="4" w:space="0" w:color="000000"/>
              <w:right w:val="single" w:sz="4" w:space="0" w:color="auto"/>
            </w:tcBorders>
            <w:vAlign w:val="center"/>
            <w:hideMark/>
          </w:tcPr>
          <w:p w14:paraId="735264CE" w14:textId="77777777" w:rsidR="005552C1" w:rsidRPr="005552C1" w:rsidRDefault="005552C1" w:rsidP="005552C1">
            <w:pPr>
              <w:rPr>
                <w:sz w:val="14"/>
                <w:szCs w:val="14"/>
              </w:rPr>
            </w:pPr>
          </w:p>
        </w:tc>
        <w:tc>
          <w:tcPr>
            <w:tcW w:w="403" w:type="pct"/>
            <w:vMerge/>
            <w:tcBorders>
              <w:top w:val="nil"/>
              <w:left w:val="single" w:sz="4" w:space="0" w:color="auto"/>
              <w:bottom w:val="single" w:sz="4" w:space="0" w:color="000000"/>
              <w:right w:val="single" w:sz="4" w:space="0" w:color="auto"/>
            </w:tcBorders>
            <w:vAlign w:val="center"/>
            <w:hideMark/>
          </w:tcPr>
          <w:p w14:paraId="3AF22B06" w14:textId="77777777" w:rsidR="005552C1" w:rsidRPr="005552C1" w:rsidRDefault="005552C1" w:rsidP="005552C1">
            <w:pPr>
              <w:rPr>
                <w:sz w:val="14"/>
                <w:szCs w:val="14"/>
              </w:rPr>
            </w:pPr>
          </w:p>
        </w:tc>
        <w:tc>
          <w:tcPr>
            <w:tcW w:w="394" w:type="pct"/>
            <w:tcBorders>
              <w:top w:val="nil"/>
              <w:left w:val="nil"/>
              <w:bottom w:val="single" w:sz="4" w:space="0" w:color="auto"/>
              <w:right w:val="single" w:sz="4" w:space="0" w:color="auto"/>
            </w:tcBorders>
            <w:shd w:val="clear" w:color="auto" w:fill="auto"/>
            <w:noWrap/>
            <w:vAlign w:val="center"/>
            <w:hideMark/>
          </w:tcPr>
          <w:p w14:paraId="77694624" w14:textId="77777777" w:rsidR="005552C1" w:rsidRPr="005552C1" w:rsidRDefault="005552C1" w:rsidP="005552C1">
            <w:pPr>
              <w:rPr>
                <w:sz w:val="14"/>
                <w:szCs w:val="14"/>
              </w:rPr>
            </w:pPr>
            <w:r w:rsidRPr="005552C1">
              <w:rPr>
                <w:sz w:val="14"/>
                <w:szCs w:val="14"/>
              </w:rPr>
              <w:t>1/100</w:t>
            </w:r>
          </w:p>
        </w:tc>
        <w:tc>
          <w:tcPr>
            <w:tcW w:w="348" w:type="pct"/>
            <w:tcBorders>
              <w:top w:val="nil"/>
              <w:left w:val="nil"/>
              <w:bottom w:val="single" w:sz="4" w:space="0" w:color="auto"/>
              <w:right w:val="single" w:sz="4" w:space="0" w:color="auto"/>
            </w:tcBorders>
            <w:shd w:val="clear" w:color="auto" w:fill="auto"/>
            <w:noWrap/>
            <w:vAlign w:val="center"/>
            <w:hideMark/>
          </w:tcPr>
          <w:p w14:paraId="1CB4BF6D" w14:textId="77777777" w:rsidR="005552C1" w:rsidRPr="005552C1" w:rsidRDefault="005552C1" w:rsidP="005552C1">
            <w:pPr>
              <w:jc w:val="right"/>
              <w:rPr>
                <w:sz w:val="14"/>
                <w:szCs w:val="14"/>
              </w:rPr>
            </w:pPr>
            <w:r w:rsidRPr="005552C1">
              <w:rPr>
                <w:sz w:val="14"/>
                <w:szCs w:val="14"/>
              </w:rPr>
              <w:t>2,27</w:t>
            </w:r>
          </w:p>
        </w:tc>
        <w:tc>
          <w:tcPr>
            <w:tcW w:w="344" w:type="pct"/>
            <w:tcBorders>
              <w:top w:val="nil"/>
              <w:left w:val="nil"/>
              <w:bottom w:val="single" w:sz="4" w:space="0" w:color="auto"/>
              <w:right w:val="single" w:sz="4" w:space="0" w:color="auto"/>
            </w:tcBorders>
            <w:shd w:val="clear" w:color="auto" w:fill="auto"/>
            <w:noWrap/>
            <w:vAlign w:val="bottom"/>
            <w:hideMark/>
          </w:tcPr>
          <w:p w14:paraId="5D20853F" w14:textId="77777777" w:rsidR="005552C1" w:rsidRPr="005552C1" w:rsidRDefault="005552C1" w:rsidP="005552C1">
            <w:pPr>
              <w:jc w:val="right"/>
              <w:rPr>
                <w:sz w:val="14"/>
                <w:szCs w:val="14"/>
              </w:rPr>
            </w:pPr>
            <w:r w:rsidRPr="005552C1">
              <w:rPr>
                <w:sz w:val="14"/>
                <w:szCs w:val="14"/>
              </w:rPr>
              <w:t>2,27</w:t>
            </w:r>
          </w:p>
        </w:tc>
        <w:tc>
          <w:tcPr>
            <w:tcW w:w="410" w:type="pct"/>
            <w:tcBorders>
              <w:top w:val="nil"/>
              <w:left w:val="nil"/>
              <w:bottom w:val="single" w:sz="4" w:space="0" w:color="auto"/>
              <w:right w:val="single" w:sz="4" w:space="0" w:color="auto"/>
            </w:tcBorders>
            <w:shd w:val="clear" w:color="auto" w:fill="auto"/>
            <w:noWrap/>
            <w:vAlign w:val="center"/>
            <w:hideMark/>
          </w:tcPr>
          <w:p w14:paraId="43A4BB1F" w14:textId="77777777" w:rsidR="005552C1" w:rsidRPr="005552C1" w:rsidRDefault="005552C1" w:rsidP="005552C1">
            <w:pPr>
              <w:rPr>
                <w:sz w:val="14"/>
                <w:szCs w:val="14"/>
              </w:rPr>
            </w:pPr>
            <w:r w:rsidRPr="005552C1">
              <w:rPr>
                <w:sz w:val="14"/>
                <w:szCs w:val="14"/>
              </w:rPr>
              <w:t> </w:t>
            </w:r>
          </w:p>
        </w:tc>
        <w:tc>
          <w:tcPr>
            <w:tcW w:w="357" w:type="pct"/>
            <w:vMerge/>
            <w:tcBorders>
              <w:top w:val="nil"/>
              <w:left w:val="single" w:sz="4" w:space="0" w:color="auto"/>
              <w:bottom w:val="single" w:sz="4" w:space="0" w:color="auto"/>
              <w:right w:val="single" w:sz="4" w:space="0" w:color="auto"/>
            </w:tcBorders>
            <w:vAlign w:val="center"/>
            <w:hideMark/>
          </w:tcPr>
          <w:p w14:paraId="21AB6A0F" w14:textId="77777777" w:rsidR="005552C1" w:rsidRPr="005552C1" w:rsidRDefault="005552C1" w:rsidP="005552C1">
            <w:pPr>
              <w:rPr>
                <w:sz w:val="14"/>
                <w:szCs w:val="14"/>
              </w:rPr>
            </w:pPr>
          </w:p>
        </w:tc>
      </w:tr>
      <w:tr w:rsidR="005552C1" w:rsidRPr="005552C1" w14:paraId="588221FC" w14:textId="77777777" w:rsidTr="001C76E5">
        <w:trPr>
          <w:trHeight w:val="20"/>
        </w:trPr>
        <w:tc>
          <w:tcPr>
            <w:tcW w:w="1642" w:type="pct"/>
            <w:tcBorders>
              <w:top w:val="nil"/>
              <w:left w:val="single" w:sz="4" w:space="0" w:color="auto"/>
              <w:bottom w:val="single" w:sz="4" w:space="0" w:color="auto"/>
              <w:right w:val="single" w:sz="4" w:space="0" w:color="auto"/>
            </w:tcBorders>
            <w:shd w:val="clear" w:color="auto" w:fill="auto"/>
            <w:vAlign w:val="bottom"/>
            <w:hideMark/>
          </w:tcPr>
          <w:p w14:paraId="3A42DB31" w14:textId="77777777" w:rsidR="005552C1" w:rsidRPr="005552C1" w:rsidRDefault="005552C1" w:rsidP="005552C1">
            <w:pPr>
              <w:rPr>
                <w:sz w:val="14"/>
                <w:szCs w:val="14"/>
              </w:rPr>
            </w:pPr>
            <w:r w:rsidRPr="005552C1">
              <w:rPr>
                <w:sz w:val="14"/>
                <w:szCs w:val="14"/>
              </w:rPr>
              <w:t>5. Контроль за капитальным ремонтом и строительством производственных объектов</w:t>
            </w:r>
          </w:p>
        </w:tc>
        <w:tc>
          <w:tcPr>
            <w:tcW w:w="334" w:type="pct"/>
            <w:tcBorders>
              <w:top w:val="nil"/>
              <w:left w:val="nil"/>
              <w:bottom w:val="single" w:sz="4" w:space="0" w:color="auto"/>
              <w:right w:val="single" w:sz="4" w:space="0" w:color="auto"/>
            </w:tcBorders>
            <w:shd w:val="clear" w:color="auto" w:fill="auto"/>
            <w:vAlign w:val="center"/>
            <w:hideMark/>
          </w:tcPr>
          <w:p w14:paraId="31DFC729" w14:textId="77777777" w:rsidR="005552C1" w:rsidRPr="005552C1" w:rsidRDefault="005552C1" w:rsidP="005552C1">
            <w:pPr>
              <w:jc w:val="right"/>
              <w:rPr>
                <w:sz w:val="14"/>
                <w:szCs w:val="14"/>
              </w:rPr>
            </w:pPr>
            <w:r w:rsidRPr="005552C1">
              <w:rPr>
                <w:sz w:val="14"/>
                <w:szCs w:val="14"/>
              </w:rPr>
              <w:t>1</w:t>
            </w:r>
          </w:p>
        </w:tc>
        <w:tc>
          <w:tcPr>
            <w:tcW w:w="481" w:type="pct"/>
            <w:vMerge/>
            <w:tcBorders>
              <w:top w:val="nil"/>
              <w:left w:val="single" w:sz="4" w:space="0" w:color="auto"/>
              <w:bottom w:val="single" w:sz="4" w:space="0" w:color="000000"/>
              <w:right w:val="single" w:sz="4" w:space="0" w:color="auto"/>
            </w:tcBorders>
            <w:vAlign w:val="center"/>
            <w:hideMark/>
          </w:tcPr>
          <w:p w14:paraId="70E839FF" w14:textId="77777777" w:rsidR="005552C1" w:rsidRPr="005552C1" w:rsidRDefault="005552C1" w:rsidP="005552C1">
            <w:pPr>
              <w:rPr>
                <w:sz w:val="14"/>
                <w:szCs w:val="14"/>
              </w:rPr>
            </w:pPr>
          </w:p>
        </w:tc>
        <w:tc>
          <w:tcPr>
            <w:tcW w:w="288" w:type="pct"/>
            <w:vMerge/>
            <w:tcBorders>
              <w:top w:val="nil"/>
              <w:left w:val="single" w:sz="4" w:space="0" w:color="auto"/>
              <w:bottom w:val="single" w:sz="4" w:space="0" w:color="000000"/>
              <w:right w:val="single" w:sz="4" w:space="0" w:color="auto"/>
            </w:tcBorders>
            <w:vAlign w:val="center"/>
            <w:hideMark/>
          </w:tcPr>
          <w:p w14:paraId="1805DE21" w14:textId="77777777" w:rsidR="005552C1" w:rsidRPr="005552C1" w:rsidRDefault="005552C1" w:rsidP="005552C1">
            <w:pPr>
              <w:rPr>
                <w:sz w:val="14"/>
                <w:szCs w:val="14"/>
              </w:rPr>
            </w:pPr>
          </w:p>
        </w:tc>
        <w:tc>
          <w:tcPr>
            <w:tcW w:w="403" w:type="pct"/>
            <w:vMerge/>
            <w:tcBorders>
              <w:top w:val="nil"/>
              <w:left w:val="single" w:sz="4" w:space="0" w:color="auto"/>
              <w:bottom w:val="single" w:sz="4" w:space="0" w:color="000000"/>
              <w:right w:val="single" w:sz="4" w:space="0" w:color="auto"/>
            </w:tcBorders>
            <w:vAlign w:val="center"/>
            <w:hideMark/>
          </w:tcPr>
          <w:p w14:paraId="34276072" w14:textId="77777777" w:rsidR="005552C1" w:rsidRPr="005552C1" w:rsidRDefault="005552C1" w:rsidP="005552C1">
            <w:pPr>
              <w:rPr>
                <w:sz w:val="14"/>
                <w:szCs w:val="14"/>
              </w:rPr>
            </w:pPr>
          </w:p>
        </w:tc>
        <w:tc>
          <w:tcPr>
            <w:tcW w:w="394" w:type="pct"/>
            <w:tcBorders>
              <w:top w:val="nil"/>
              <w:left w:val="nil"/>
              <w:bottom w:val="single" w:sz="4" w:space="0" w:color="auto"/>
              <w:right w:val="single" w:sz="4" w:space="0" w:color="auto"/>
            </w:tcBorders>
            <w:shd w:val="clear" w:color="auto" w:fill="auto"/>
            <w:vAlign w:val="center"/>
            <w:hideMark/>
          </w:tcPr>
          <w:p w14:paraId="65ABC1B0" w14:textId="77777777" w:rsidR="005552C1" w:rsidRPr="005552C1" w:rsidRDefault="005552C1" w:rsidP="005552C1">
            <w:pPr>
              <w:rPr>
                <w:sz w:val="14"/>
                <w:szCs w:val="14"/>
              </w:rPr>
            </w:pPr>
            <w:r w:rsidRPr="005552C1">
              <w:rPr>
                <w:sz w:val="14"/>
                <w:szCs w:val="14"/>
              </w:rPr>
              <w:t>0,5-1</w:t>
            </w:r>
          </w:p>
        </w:tc>
        <w:tc>
          <w:tcPr>
            <w:tcW w:w="348" w:type="pct"/>
            <w:tcBorders>
              <w:top w:val="nil"/>
              <w:left w:val="nil"/>
              <w:bottom w:val="single" w:sz="4" w:space="0" w:color="auto"/>
              <w:right w:val="single" w:sz="4" w:space="0" w:color="auto"/>
            </w:tcBorders>
            <w:shd w:val="clear" w:color="auto" w:fill="auto"/>
            <w:noWrap/>
            <w:vAlign w:val="center"/>
            <w:hideMark/>
          </w:tcPr>
          <w:p w14:paraId="093279B2" w14:textId="77777777" w:rsidR="005552C1" w:rsidRPr="005552C1" w:rsidRDefault="005552C1" w:rsidP="005552C1">
            <w:pPr>
              <w:jc w:val="right"/>
              <w:rPr>
                <w:sz w:val="14"/>
                <w:szCs w:val="14"/>
              </w:rPr>
            </w:pPr>
            <w:r w:rsidRPr="005552C1">
              <w:rPr>
                <w:sz w:val="14"/>
                <w:szCs w:val="14"/>
              </w:rPr>
              <w:t>1,00</w:t>
            </w:r>
          </w:p>
        </w:tc>
        <w:tc>
          <w:tcPr>
            <w:tcW w:w="344" w:type="pct"/>
            <w:tcBorders>
              <w:top w:val="nil"/>
              <w:left w:val="nil"/>
              <w:bottom w:val="single" w:sz="4" w:space="0" w:color="auto"/>
              <w:right w:val="single" w:sz="4" w:space="0" w:color="auto"/>
            </w:tcBorders>
            <w:shd w:val="clear" w:color="auto" w:fill="auto"/>
            <w:noWrap/>
            <w:vAlign w:val="center"/>
            <w:hideMark/>
          </w:tcPr>
          <w:p w14:paraId="707365B2" w14:textId="77777777" w:rsidR="005552C1" w:rsidRPr="005552C1" w:rsidRDefault="005552C1" w:rsidP="005552C1">
            <w:pPr>
              <w:jc w:val="right"/>
              <w:rPr>
                <w:sz w:val="14"/>
                <w:szCs w:val="14"/>
              </w:rPr>
            </w:pPr>
            <w:r w:rsidRPr="005552C1">
              <w:rPr>
                <w:sz w:val="14"/>
                <w:szCs w:val="14"/>
              </w:rPr>
              <w:t>1,00</w:t>
            </w:r>
          </w:p>
        </w:tc>
        <w:tc>
          <w:tcPr>
            <w:tcW w:w="410" w:type="pct"/>
            <w:tcBorders>
              <w:top w:val="nil"/>
              <w:left w:val="nil"/>
              <w:bottom w:val="single" w:sz="4" w:space="0" w:color="auto"/>
              <w:right w:val="single" w:sz="4" w:space="0" w:color="auto"/>
            </w:tcBorders>
            <w:shd w:val="clear" w:color="auto" w:fill="auto"/>
            <w:noWrap/>
            <w:vAlign w:val="center"/>
            <w:hideMark/>
          </w:tcPr>
          <w:p w14:paraId="16115B2C" w14:textId="77777777" w:rsidR="005552C1" w:rsidRPr="005552C1" w:rsidRDefault="005552C1" w:rsidP="005552C1">
            <w:pPr>
              <w:rPr>
                <w:sz w:val="14"/>
                <w:szCs w:val="14"/>
              </w:rPr>
            </w:pPr>
            <w:r w:rsidRPr="005552C1">
              <w:rPr>
                <w:sz w:val="14"/>
                <w:szCs w:val="14"/>
              </w:rPr>
              <w:t> </w:t>
            </w:r>
          </w:p>
        </w:tc>
        <w:tc>
          <w:tcPr>
            <w:tcW w:w="357" w:type="pct"/>
            <w:vMerge/>
            <w:tcBorders>
              <w:top w:val="nil"/>
              <w:left w:val="single" w:sz="4" w:space="0" w:color="auto"/>
              <w:bottom w:val="single" w:sz="4" w:space="0" w:color="auto"/>
              <w:right w:val="single" w:sz="4" w:space="0" w:color="auto"/>
            </w:tcBorders>
            <w:vAlign w:val="center"/>
            <w:hideMark/>
          </w:tcPr>
          <w:p w14:paraId="32E3640D" w14:textId="77777777" w:rsidR="005552C1" w:rsidRPr="005552C1" w:rsidRDefault="005552C1" w:rsidP="005552C1">
            <w:pPr>
              <w:rPr>
                <w:sz w:val="14"/>
                <w:szCs w:val="14"/>
              </w:rPr>
            </w:pPr>
          </w:p>
        </w:tc>
      </w:tr>
      <w:tr w:rsidR="005552C1" w:rsidRPr="005552C1" w14:paraId="393FE110" w14:textId="77777777" w:rsidTr="001C76E5">
        <w:trPr>
          <w:trHeight w:val="20"/>
        </w:trPr>
        <w:tc>
          <w:tcPr>
            <w:tcW w:w="1642" w:type="pct"/>
            <w:tcBorders>
              <w:top w:val="nil"/>
              <w:left w:val="single" w:sz="4" w:space="0" w:color="auto"/>
              <w:bottom w:val="single" w:sz="4" w:space="0" w:color="auto"/>
              <w:right w:val="single" w:sz="4" w:space="0" w:color="auto"/>
            </w:tcBorders>
            <w:shd w:val="clear" w:color="auto" w:fill="auto"/>
            <w:vAlign w:val="bottom"/>
            <w:hideMark/>
          </w:tcPr>
          <w:p w14:paraId="135EA388" w14:textId="77777777" w:rsidR="005552C1" w:rsidRPr="005552C1" w:rsidRDefault="005552C1" w:rsidP="005552C1">
            <w:pPr>
              <w:rPr>
                <w:sz w:val="14"/>
                <w:szCs w:val="14"/>
              </w:rPr>
            </w:pPr>
            <w:r w:rsidRPr="005552C1">
              <w:rPr>
                <w:sz w:val="14"/>
                <w:szCs w:val="14"/>
              </w:rPr>
              <w:t>6. Общее делопроизводство и хозяйственное обслуживание</w:t>
            </w:r>
          </w:p>
        </w:tc>
        <w:tc>
          <w:tcPr>
            <w:tcW w:w="334" w:type="pct"/>
            <w:tcBorders>
              <w:top w:val="nil"/>
              <w:left w:val="nil"/>
              <w:bottom w:val="single" w:sz="4" w:space="0" w:color="auto"/>
              <w:right w:val="single" w:sz="4" w:space="0" w:color="auto"/>
            </w:tcBorders>
            <w:shd w:val="clear" w:color="auto" w:fill="auto"/>
            <w:vAlign w:val="center"/>
            <w:hideMark/>
          </w:tcPr>
          <w:p w14:paraId="30B449DC" w14:textId="77777777" w:rsidR="005552C1" w:rsidRPr="005552C1" w:rsidRDefault="005552C1" w:rsidP="005552C1">
            <w:pPr>
              <w:jc w:val="right"/>
              <w:rPr>
                <w:sz w:val="14"/>
                <w:szCs w:val="14"/>
              </w:rPr>
            </w:pPr>
            <w:r w:rsidRPr="005552C1">
              <w:rPr>
                <w:sz w:val="14"/>
                <w:szCs w:val="14"/>
              </w:rPr>
              <w:t>1</w:t>
            </w:r>
          </w:p>
        </w:tc>
        <w:tc>
          <w:tcPr>
            <w:tcW w:w="481" w:type="pct"/>
            <w:vMerge/>
            <w:tcBorders>
              <w:top w:val="nil"/>
              <w:left w:val="single" w:sz="4" w:space="0" w:color="auto"/>
              <w:bottom w:val="single" w:sz="4" w:space="0" w:color="000000"/>
              <w:right w:val="single" w:sz="4" w:space="0" w:color="auto"/>
            </w:tcBorders>
            <w:vAlign w:val="center"/>
            <w:hideMark/>
          </w:tcPr>
          <w:p w14:paraId="0F825245" w14:textId="77777777" w:rsidR="005552C1" w:rsidRPr="005552C1" w:rsidRDefault="005552C1" w:rsidP="005552C1">
            <w:pPr>
              <w:rPr>
                <w:sz w:val="14"/>
                <w:szCs w:val="14"/>
              </w:rPr>
            </w:pPr>
          </w:p>
        </w:tc>
        <w:tc>
          <w:tcPr>
            <w:tcW w:w="288" w:type="pct"/>
            <w:vMerge/>
            <w:tcBorders>
              <w:top w:val="nil"/>
              <w:left w:val="single" w:sz="4" w:space="0" w:color="auto"/>
              <w:bottom w:val="single" w:sz="4" w:space="0" w:color="000000"/>
              <w:right w:val="single" w:sz="4" w:space="0" w:color="auto"/>
            </w:tcBorders>
            <w:vAlign w:val="center"/>
            <w:hideMark/>
          </w:tcPr>
          <w:p w14:paraId="159AD046" w14:textId="77777777" w:rsidR="005552C1" w:rsidRPr="005552C1" w:rsidRDefault="005552C1" w:rsidP="005552C1">
            <w:pPr>
              <w:rPr>
                <w:sz w:val="14"/>
                <w:szCs w:val="14"/>
              </w:rPr>
            </w:pPr>
          </w:p>
        </w:tc>
        <w:tc>
          <w:tcPr>
            <w:tcW w:w="403" w:type="pct"/>
            <w:vMerge/>
            <w:tcBorders>
              <w:top w:val="nil"/>
              <w:left w:val="single" w:sz="4" w:space="0" w:color="auto"/>
              <w:bottom w:val="single" w:sz="4" w:space="0" w:color="000000"/>
              <w:right w:val="single" w:sz="4" w:space="0" w:color="auto"/>
            </w:tcBorders>
            <w:vAlign w:val="center"/>
            <w:hideMark/>
          </w:tcPr>
          <w:p w14:paraId="6F34D189" w14:textId="77777777" w:rsidR="005552C1" w:rsidRPr="005552C1" w:rsidRDefault="005552C1" w:rsidP="005552C1">
            <w:pPr>
              <w:rPr>
                <w:sz w:val="14"/>
                <w:szCs w:val="14"/>
              </w:rPr>
            </w:pPr>
          </w:p>
        </w:tc>
        <w:tc>
          <w:tcPr>
            <w:tcW w:w="394" w:type="pct"/>
            <w:tcBorders>
              <w:top w:val="nil"/>
              <w:left w:val="nil"/>
              <w:bottom w:val="single" w:sz="4" w:space="0" w:color="auto"/>
              <w:right w:val="single" w:sz="4" w:space="0" w:color="auto"/>
            </w:tcBorders>
            <w:shd w:val="clear" w:color="auto" w:fill="auto"/>
            <w:noWrap/>
            <w:vAlign w:val="center"/>
            <w:hideMark/>
          </w:tcPr>
          <w:p w14:paraId="5857793E" w14:textId="77777777" w:rsidR="005552C1" w:rsidRPr="005552C1" w:rsidRDefault="005552C1" w:rsidP="005552C1">
            <w:pPr>
              <w:rPr>
                <w:sz w:val="14"/>
                <w:szCs w:val="14"/>
              </w:rPr>
            </w:pPr>
            <w:r w:rsidRPr="005552C1">
              <w:rPr>
                <w:sz w:val="14"/>
                <w:szCs w:val="14"/>
              </w:rPr>
              <w:t>0.5/100</w:t>
            </w:r>
          </w:p>
        </w:tc>
        <w:tc>
          <w:tcPr>
            <w:tcW w:w="348" w:type="pct"/>
            <w:tcBorders>
              <w:top w:val="nil"/>
              <w:left w:val="nil"/>
              <w:bottom w:val="single" w:sz="4" w:space="0" w:color="auto"/>
              <w:right w:val="single" w:sz="4" w:space="0" w:color="auto"/>
            </w:tcBorders>
            <w:shd w:val="clear" w:color="auto" w:fill="auto"/>
            <w:noWrap/>
            <w:vAlign w:val="center"/>
            <w:hideMark/>
          </w:tcPr>
          <w:p w14:paraId="2ED31EC2" w14:textId="77777777" w:rsidR="005552C1" w:rsidRPr="005552C1" w:rsidRDefault="005552C1" w:rsidP="005552C1">
            <w:pPr>
              <w:jc w:val="right"/>
              <w:rPr>
                <w:sz w:val="14"/>
                <w:szCs w:val="14"/>
              </w:rPr>
            </w:pPr>
            <w:r w:rsidRPr="005552C1">
              <w:rPr>
                <w:sz w:val="14"/>
                <w:szCs w:val="14"/>
              </w:rPr>
              <w:t>1,14</w:t>
            </w:r>
          </w:p>
        </w:tc>
        <w:tc>
          <w:tcPr>
            <w:tcW w:w="344" w:type="pct"/>
            <w:tcBorders>
              <w:top w:val="nil"/>
              <w:left w:val="nil"/>
              <w:bottom w:val="single" w:sz="4" w:space="0" w:color="auto"/>
              <w:right w:val="single" w:sz="4" w:space="0" w:color="auto"/>
            </w:tcBorders>
            <w:shd w:val="clear" w:color="auto" w:fill="auto"/>
            <w:noWrap/>
            <w:vAlign w:val="center"/>
            <w:hideMark/>
          </w:tcPr>
          <w:p w14:paraId="744FCD25" w14:textId="77777777" w:rsidR="005552C1" w:rsidRPr="005552C1" w:rsidRDefault="005552C1" w:rsidP="005552C1">
            <w:pPr>
              <w:jc w:val="right"/>
              <w:rPr>
                <w:sz w:val="14"/>
                <w:szCs w:val="14"/>
              </w:rPr>
            </w:pPr>
            <w:r w:rsidRPr="005552C1">
              <w:rPr>
                <w:sz w:val="14"/>
                <w:szCs w:val="14"/>
              </w:rPr>
              <w:t>1,14</w:t>
            </w:r>
          </w:p>
        </w:tc>
        <w:tc>
          <w:tcPr>
            <w:tcW w:w="410" w:type="pct"/>
            <w:tcBorders>
              <w:top w:val="nil"/>
              <w:left w:val="nil"/>
              <w:bottom w:val="single" w:sz="4" w:space="0" w:color="auto"/>
              <w:right w:val="single" w:sz="4" w:space="0" w:color="auto"/>
            </w:tcBorders>
            <w:shd w:val="clear" w:color="auto" w:fill="auto"/>
            <w:noWrap/>
            <w:vAlign w:val="center"/>
            <w:hideMark/>
          </w:tcPr>
          <w:p w14:paraId="347DE806" w14:textId="77777777" w:rsidR="005552C1" w:rsidRPr="005552C1" w:rsidRDefault="005552C1" w:rsidP="005552C1">
            <w:pPr>
              <w:rPr>
                <w:sz w:val="14"/>
                <w:szCs w:val="14"/>
              </w:rPr>
            </w:pPr>
            <w:r w:rsidRPr="005552C1">
              <w:rPr>
                <w:sz w:val="14"/>
                <w:szCs w:val="14"/>
              </w:rPr>
              <w:t> </w:t>
            </w:r>
          </w:p>
        </w:tc>
        <w:tc>
          <w:tcPr>
            <w:tcW w:w="357" w:type="pct"/>
            <w:vMerge/>
            <w:tcBorders>
              <w:top w:val="nil"/>
              <w:left w:val="single" w:sz="4" w:space="0" w:color="auto"/>
              <w:bottom w:val="single" w:sz="4" w:space="0" w:color="auto"/>
              <w:right w:val="single" w:sz="4" w:space="0" w:color="auto"/>
            </w:tcBorders>
            <w:vAlign w:val="center"/>
            <w:hideMark/>
          </w:tcPr>
          <w:p w14:paraId="5D3AF117" w14:textId="77777777" w:rsidR="005552C1" w:rsidRPr="005552C1" w:rsidRDefault="005552C1" w:rsidP="005552C1">
            <w:pPr>
              <w:rPr>
                <w:sz w:val="14"/>
                <w:szCs w:val="14"/>
              </w:rPr>
            </w:pPr>
          </w:p>
        </w:tc>
      </w:tr>
      <w:tr w:rsidR="005552C1" w:rsidRPr="005552C1" w14:paraId="0CE567E5" w14:textId="77777777" w:rsidTr="001C76E5">
        <w:trPr>
          <w:trHeight w:val="20"/>
        </w:trPr>
        <w:tc>
          <w:tcPr>
            <w:tcW w:w="1642" w:type="pct"/>
            <w:tcBorders>
              <w:top w:val="nil"/>
              <w:left w:val="single" w:sz="4" w:space="0" w:color="auto"/>
              <w:bottom w:val="single" w:sz="4" w:space="0" w:color="auto"/>
              <w:right w:val="single" w:sz="4" w:space="0" w:color="auto"/>
            </w:tcBorders>
            <w:shd w:val="clear" w:color="auto" w:fill="auto"/>
            <w:vAlign w:val="bottom"/>
            <w:hideMark/>
          </w:tcPr>
          <w:p w14:paraId="62A9F741" w14:textId="77777777" w:rsidR="005552C1" w:rsidRPr="005552C1" w:rsidRDefault="005552C1" w:rsidP="005552C1">
            <w:pPr>
              <w:ind w:right="1368"/>
              <w:rPr>
                <w:sz w:val="14"/>
                <w:szCs w:val="14"/>
              </w:rPr>
            </w:pPr>
            <w:r w:rsidRPr="005552C1">
              <w:rPr>
                <w:sz w:val="14"/>
                <w:szCs w:val="14"/>
              </w:rPr>
              <w:t xml:space="preserve">   Производственно - техническая деятельность</w:t>
            </w:r>
          </w:p>
        </w:tc>
        <w:tc>
          <w:tcPr>
            <w:tcW w:w="334" w:type="pct"/>
            <w:tcBorders>
              <w:top w:val="nil"/>
              <w:left w:val="nil"/>
              <w:bottom w:val="single" w:sz="4" w:space="0" w:color="auto"/>
              <w:right w:val="single" w:sz="4" w:space="0" w:color="auto"/>
            </w:tcBorders>
            <w:shd w:val="clear" w:color="auto" w:fill="auto"/>
            <w:vAlign w:val="center"/>
            <w:hideMark/>
          </w:tcPr>
          <w:p w14:paraId="2D7F6DA7" w14:textId="77777777" w:rsidR="005552C1" w:rsidRPr="005552C1" w:rsidRDefault="005552C1" w:rsidP="005552C1">
            <w:pPr>
              <w:ind w:left="-601" w:hanging="141"/>
              <w:jc w:val="right"/>
              <w:rPr>
                <w:sz w:val="14"/>
                <w:szCs w:val="14"/>
              </w:rPr>
            </w:pPr>
            <w:r w:rsidRPr="005552C1">
              <w:rPr>
                <w:sz w:val="14"/>
                <w:szCs w:val="14"/>
              </w:rPr>
              <w:t>5</w:t>
            </w:r>
          </w:p>
        </w:tc>
        <w:tc>
          <w:tcPr>
            <w:tcW w:w="481" w:type="pct"/>
            <w:vMerge/>
            <w:tcBorders>
              <w:top w:val="nil"/>
              <w:left w:val="single" w:sz="4" w:space="0" w:color="auto"/>
              <w:bottom w:val="single" w:sz="4" w:space="0" w:color="000000"/>
              <w:right w:val="single" w:sz="4" w:space="0" w:color="auto"/>
            </w:tcBorders>
            <w:vAlign w:val="center"/>
            <w:hideMark/>
          </w:tcPr>
          <w:p w14:paraId="0C9E6EDF" w14:textId="77777777" w:rsidR="005552C1" w:rsidRPr="005552C1" w:rsidRDefault="005552C1" w:rsidP="005552C1">
            <w:pPr>
              <w:rPr>
                <w:sz w:val="14"/>
                <w:szCs w:val="14"/>
              </w:rPr>
            </w:pPr>
          </w:p>
        </w:tc>
        <w:tc>
          <w:tcPr>
            <w:tcW w:w="288" w:type="pct"/>
            <w:vMerge/>
            <w:tcBorders>
              <w:top w:val="nil"/>
              <w:left w:val="single" w:sz="4" w:space="0" w:color="auto"/>
              <w:bottom w:val="single" w:sz="4" w:space="0" w:color="000000"/>
              <w:right w:val="single" w:sz="4" w:space="0" w:color="auto"/>
            </w:tcBorders>
            <w:vAlign w:val="center"/>
            <w:hideMark/>
          </w:tcPr>
          <w:p w14:paraId="35101443" w14:textId="77777777" w:rsidR="005552C1" w:rsidRPr="005552C1" w:rsidRDefault="005552C1" w:rsidP="005552C1">
            <w:pPr>
              <w:rPr>
                <w:sz w:val="14"/>
                <w:szCs w:val="14"/>
              </w:rPr>
            </w:pPr>
          </w:p>
        </w:tc>
        <w:tc>
          <w:tcPr>
            <w:tcW w:w="403" w:type="pct"/>
            <w:vMerge/>
            <w:tcBorders>
              <w:top w:val="nil"/>
              <w:left w:val="single" w:sz="4" w:space="0" w:color="auto"/>
              <w:bottom w:val="single" w:sz="4" w:space="0" w:color="000000"/>
              <w:right w:val="single" w:sz="4" w:space="0" w:color="auto"/>
            </w:tcBorders>
            <w:vAlign w:val="center"/>
            <w:hideMark/>
          </w:tcPr>
          <w:p w14:paraId="44E63178" w14:textId="77777777" w:rsidR="005552C1" w:rsidRPr="005552C1" w:rsidRDefault="005552C1" w:rsidP="005552C1">
            <w:pPr>
              <w:rPr>
                <w:sz w:val="14"/>
                <w:szCs w:val="14"/>
              </w:rPr>
            </w:pPr>
          </w:p>
        </w:tc>
        <w:tc>
          <w:tcPr>
            <w:tcW w:w="394" w:type="pct"/>
            <w:tcBorders>
              <w:top w:val="nil"/>
              <w:left w:val="nil"/>
              <w:bottom w:val="single" w:sz="4" w:space="0" w:color="auto"/>
              <w:right w:val="single" w:sz="4" w:space="0" w:color="auto"/>
            </w:tcBorders>
            <w:shd w:val="clear" w:color="auto" w:fill="auto"/>
            <w:noWrap/>
            <w:vAlign w:val="center"/>
            <w:hideMark/>
          </w:tcPr>
          <w:p w14:paraId="4E04AE59" w14:textId="77777777" w:rsidR="005552C1" w:rsidRPr="005552C1" w:rsidRDefault="005552C1" w:rsidP="005552C1">
            <w:pPr>
              <w:rPr>
                <w:sz w:val="14"/>
                <w:szCs w:val="14"/>
              </w:rPr>
            </w:pPr>
            <w:r w:rsidRPr="005552C1">
              <w:rPr>
                <w:sz w:val="14"/>
                <w:szCs w:val="14"/>
              </w:rPr>
              <w:t>3/100</w:t>
            </w:r>
          </w:p>
        </w:tc>
        <w:tc>
          <w:tcPr>
            <w:tcW w:w="348" w:type="pct"/>
            <w:tcBorders>
              <w:top w:val="nil"/>
              <w:left w:val="nil"/>
              <w:bottom w:val="single" w:sz="4" w:space="0" w:color="auto"/>
              <w:right w:val="single" w:sz="4" w:space="0" w:color="auto"/>
            </w:tcBorders>
            <w:shd w:val="clear" w:color="auto" w:fill="auto"/>
            <w:noWrap/>
            <w:vAlign w:val="center"/>
            <w:hideMark/>
          </w:tcPr>
          <w:p w14:paraId="24A1596F" w14:textId="77777777" w:rsidR="005552C1" w:rsidRPr="005552C1" w:rsidRDefault="005552C1" w:rsidP="005552C1">
            <w:pPr>
              <w:jc w:val="right"/>
              <w:rPr>
                <w:sz w:val="14"/>
                <w:szCs w:val="14"/>
              </w:rPr>
            </w:pPr>
            <w:r w:rsidRPr="005552C1">
              <w:rPr>
                <w:sz w:val="14"/>
                <w:szCs w:val="14"/>
              </w:rPr>
              <w:t>6,81</w:t>
            </w:r>
          </w:p>
        </w:tc>
        <w:tc>
          <w:tcPr>
            <w:tcW w:w="344" w:type="pct"/>
            <w:tcBorders>
              <w:top w:val="nil"/>
              <w:left w:val="nil"/>
              <w:bottom w:val="single" w:sz="4" w:space="0" w:color="auto"/>
              <w:right w:val="single" w:sz="4" w:space="0" w:color="auto"/>
            </w:tcBorders>
            <w:shd w:val="clear" w:color="auto" w:fill="auto"/>
            <w:noWrap/>
            <w:vAlign w:val="center"/>
            <w:hideMark/>
          </w:tcPr>
          <w:p w14:paraId="5CF0CDA4" w14:textId="77777777" w:rsidR="005552C1" w:rsidRPr="005552C1" w:rsidRDefault="005552C1" w:rsidP="005552C1">
            <w:pPr>
              <w:jc w:val="right"/>
              <w:rPr>
                <w:sz w:val="14"/>
                <w:szCs w:val="14"/>
              </w:rPr>
            </w:pPr>
            <w:r w:rsidRPr="005552C1">
              <w:rPr>
                <w:sz w:val="14"/>
                <w:szCs w:val="14"/>
              </w:rPr>
              <w:t>0,00</w:t>
            </w:r>
          </w:p>
        </w:tc>
        <w:tc>
          <w:tcPr>
            <w:tcW w:w="410" w:type="pct"/>
            <w:tcBorders>
              <w:top w:val="nil"/>
              <w:left w:val="nil"/>
              <w:bottom w:val="single" w:sz="4" w:space="0" w:color="auto"/>
              <w:right w:val="single" w:sz="4" w:space="0" w:color="auto"/>
            </w:tcBorders>
            <w:shd w:val="clear" w:color="auto" w:fill="auto"/>
            <w:vAlign w:val="center"/>
            <w:hideMark/>
          </w:tcPr>
          <w:p w14:paraId="1D0DF003" w14:textId="77777777" w:rsidR="005552C1" w:rsidRPr="005552C1" w:rsidRDefault="005552C1" w:rsidP="005552C1">
            <w:pPr>
              <w:rPr>
                <w:sz w:val="14"/>
                <w:szCs w:val="14"/>
              </w:rPr>
            </w:pPr>
            <w:r w:rsidRPr="005552C1">
              <w:rPr>
                <w:sz w:val="14"/>
                <w:szCs w:val="14"/>
              </w:rPr>
              <w:t>Дублирует функции 2.1.5, 2.1.6 и 2.1.7, Приказом численнность не предусмотрена</w:t>
            </w:r>
          </w:p>
        </w:tc>
        <w:tc>
          <w:tcPr>
            <w:tcW w:w="357" w:type="pct"/>
            <w:vMerge/>
            <w:tcBorders>
              <w:top w:val="nil"/>
              <w:left w:val="single" w:sz="4" w:space="0" w:color="auto"/>
              <w:bottom w:val="single" w:sz="4" w:space="0" w:color="auto"/>
              <w:right w:val="single" w:sz="4" w:space="0" w:color="auto"/>
            </w:tcBorders>
            <w:vAlign w:val="center"/>
            <w:hideMark/>
          </w:tcPr>
          <w:p w14:paraId="3ABD57FD" w14:textId="77777777" w:rsidR="005552C1" w:rsidRPr="005552C1" w:rsidRDefault="005552C1" w:rsidP="005552C1">
            <w:pPr>
              <w:rPr>
                <w:sz w:val="14"/>
                <w:szCs w:val="14"/>
              </w:rPr>
            </w:pPr>
          </w:p>
        </w:tc>
      </w:tr>
      <w:tr w:rsidR="005552C1" w:rsidRPr="005552C1" w14:paraId="2AE9C5F7" w14:textId="77777777" w:rsidTr="001C76E5">
        <w:trPr>
          <w:trHeight w:val="20"/>
        </w:trPr>
        <w:tc>
          <w:tcPr>
            <w:tcW w:w="1642" w:type="pct"/>
            <w:tcBorders>
              <w:top w:val="nil"/>
              <w:left w:val="single" w:sz="4" w:space="0" w:color="auto"/>
              <w:bottom w:val="single" w:sz="4" w:space="0" w:color="auto"/>
              <w:right w:val="single" w:sz="4" w:space="0" w:color="auto"/>
            </w:tcBorders>
            <w:shd w:val="clear" w:color="auto" w:fill="auto"/>
            <w:vAlign w:val="bottom"/>
            <w:hideMark/>
          </w:tcPr>
          <w:p w14:paraId="57CF6DA5" w14:textId="77777777" w:rsidR="005552C1" w:rsidRPr="005552C1" w:rsidRDefault="005552C1" w:rsidP="005552C1">
            <w:pPr>
              <w:rPr>
                <w:sz w:val="14"/>
                <w:szCs w:val="14"/>
              </w:rPr>
            </w:pPr>
            <w:r w:rsidRPr="005552C1">
              <w:rPr>
                <w:sz w:val="14"/>
                <w:szCs w:val="14"/>
              </w:rPr>
              <w:t>7. Организация охраны труда и техники безопасности</w:t>
            </w:r>
          </w:p>
        </w:tc>
        <w:tc>
          <w:tcPr>
            <w:tcW w:w="334" w:type="pct"/>
            <w:tcBorders>
              <w:top w:val="nil"/>
              <w:left w:val="nil"/>
              <w:bottom w:val="single" w:sz="4" w:space="0" w:color="auto"/>
              <w:right w:val="single" w:sz="4" w:space="0" w:color="auto"/>
            </w:tcBorders>
            <w:shd w:val="clear" w:color="auto" w:fill="auto"/>
            <w:vAlign w:val="center"/>
            <w:hideMark/>
          </w:tcPr>
          <w:p w14:paraId="4BAE2849" w14:textId="77777777" w:rsidR="005552C1" w:rsidRPr="005552C1" w:rsidRDefault="005552C1" w:rsidP="005552C1">
            <w:pPr>
              <w:jc w:val="right"/>
              <w:rPr>
                <w:sz w:val="14"/>
                <w:szCs w:val="14"/>
              </w:rPr>
            </w:pPr>
            <w:r w:rsidRPr="005552C1">
              <w:rPr>
                <w:sz w:val="14"/>
                <w:szCs w:val="14"/>
              </w:rPr>
              <w:t>3</w:t>
            </w:r>
          </w:p>
        </w:tc>
        <w:tc>
          <w:tcPr>
            <w:tcW w:w="481" w:type="pct"/>
            <w:vMerge/>
            <w:tcBorders>
              <w:top w:val="nil"/>
              <w:left w:val="single" w:sz="4" w:space="0" w:color="auto"/>
              <w:bottom w:val="single" w:sz="4" w:space="0" w:color="000000"/>
              <w:right w:val="single" w:sz="4" w:space="0" w:color="auto"/>
            </w:tcBorders>
            <w:vAlign w:val="center"/>
            <w:hideMark/>
          </w:tcPr>
          <w:p w14:paraId="734C4E16" w14:textId="77777777" w:rsidR="005552C1" w:rsidRPr="005552C1" w:rsidRDefault="005552C1" w:rsidP="005552C1">
            <w:pPr>
              <w:rPr>
                <w:sz w:val="14"/>
                <w:szCs w:val="14"/>
              </w:rPr>
            </w:pPr>
          </w:p>
        </w:tc>
        <w:tc>
          <w:tcPr>
            <w:tcW w:w="288" w:type="pct"/>
            <w:vMerge/>
            <w:tcBorders>
              <w:top w:val="nil"/>
              <w:left w:val="single" w:sz="4" w:space="0" w:color="auto"/>
              <w:bottom w:val="single" w:sz="4" w:space="0" w:color="000000"/>
              <w:right w:val="single" w:sz="4" w:space="0" w:color="auto"/>
            </w:tcBorders>
            <w:vAlign w:val="center"/>
            <w:hideMark/>
          </w:tcPr>
          <w:p w14:paraId="515C8C77" w14:textId="77777777" w:rsidR="005552C1" w:rsidRPr="005552C1" w:rsidRDefault="005552C1" w:rsidP="005552C1">
            <w:pPr>
              <w:rPr>
                <w:sz w:val="14"/>
                <w:szCs w:val="14"/>
              </w:rPr>
            </w:pPr>
          </w:p>
        </w:tc>
        <w:tc>
          <w:tcPr>
            <w:tcW w:w="403" w:type="pct"/>
            <w:vMerge/>
            <w:tcBorders>
              <w:top w:val="nil"/>
              <w:left w:val="single" w:sz="4" w:space="0" w:color="auto"/>
              <w:bottom w:val="single" w:sz="4" w:space="0" w:color="000000"/>
              <w:right w:val="single" w:sz="4" w:space="0" w:color="auto"/>
            </w:tcBorders>
            <w:vAlign w:val="center"/>
            <w:hideMark/>
          </w:tcPr>
          <w:p w14:paraId="66858F6A" w14:textId="77777777" w:rsidR="005552C1" w:rsidRPr="005552C1" w:rsidRDefault="005552C1" w:rsidP="005552C1">
            <w:pPr>
              <w:rPr>
                <w:sz w:val="14"/>
                <w:szCs w:val="14"/>
              </w:rPr>
            </w:pPr>
          </w:p>
        </w:tc>
        <w:tc>
          <w:tcPr>
            <w:tcW w:w="394" w:type="pct"/>
            <w:tcBorders>
              <w:top w:val="nil"/>
              <w:left w:val="nil"/>
              <w:bottom w:val="single" w:sz="4" w:space="0" w:color="auto"/>
              <w:right w:val="single" w:sz="4" w:space="0" w:color="auto"/>
            </w:tcBorders>
            <w:shd w:val="clear" w:color="auto" w:fill="auto"/>
            <w:noWrap/>
            <w:vAlign w:val="center"/>
            <w:hideMark/>
          </w:tcPr>
          <w:p w14:paraId="2CDBBBB6" w14:textId="77777777" w:rsidR="005552C1" w:rsidRPr="005552C1" w:rsidRDefault="005552C1" w:rsidP="005552C1">
            <w:pPr>
              <w:rPr>
                <w:sz w:val="14"/>
                <w:szCs w:val="14"/>
              </w:rPr>
            </w:pPr>
            <w:r w:rsidRPr="005552C1">
              <w:rPr>
                <w:sz w:val="14"/>
                <w:szCs w:val="14"/>
              </w:rPr>
              <w:t>1/100</w:t>
            </w:r>
          </w:p>
        </w:tc>
        <w:tc>
          <w:tcPr>
            <w:tcW w:w="348" w:type="pct"/>
            <w:tcBorders>
              <w:top w:val="nil"/>
              <w:left w:val="nil"/>
              <w:bottom w:val="single" w:sz="4" w:space="0" w:color="auto"/>
              <w:right w:val="single" w:sz="4" w:space="0" w:color="auto"/>
            </w:tcBorders>
            <w:shd w:val="clear" w:color="auto" w:fill="auto"/>
            <w:noWrap/>
            <w:vAlign w:val="center"/>
            <w:hideMark/>
          </w:tcPr>
          <w:p w14:paraId="04BD05AB" w14:textId="77777777" w:rsidR="005552C1" w:rsidRPr="005552C1" w:rsidRDefault="005552C1" w:rsidP="005552C1">
            <w:pPr>
              <w:jc w:val="right"/>
              <w:rPr>
                <w:sz w:val="14"/>
                <w:szCs w:val="14"/>
              </w:rPr>
            </w:pPr>
            <w:r w:rsidRPr="005552C1">
              <w:rPr>
                <w:sz w:val="14"/>
                <w:szCs w:val="14"/>
              </w:rPr>
              <w:t>2,27</w:t>
            </w:r>
          </w:p>
        </w:tc>
        <w:tc>
          <w:tcPr>
            <w:tcW w:w="344" w:type="pct"/>
            <w:tcBorders>
              <w:top w:val="nil"/>
              <w:left w:val="nil"/>
              <w:bottom w:val="single" w:sz="4" w:space="0" w:color="auto"/>
              <w:right w:val="single" w:sz="4" w:space="0" w:color="auto"/>
            </w:tcBorders>
            <w:shd w:val="clear" w:color="auto" w:fill="auto"/>
            <w:noWrap/>
            <w:vAlign w:val="center"/>
            <w:hideMark/>
          </w:tcPr>
          <w:p w14:paraId="628F2EB6" w14:textId="77777777" w:rsidR="005552C1" w:rsidRPr="005552C1" w:rsidRDefault="005552C1" w:rsidP="005552C1">
            <w:pPr>
              <w:jc w:val="right"/>
              <w:rPr>
                <w:sz w:val="14"/>
                <w:szCs w:val="14"/>
              </w:rPr>
            </w:pPr>
            <w:r w:rsidRPr="005552C1">
              <w:rPr>
                <w:sz w:val="14"/>
                <w:szCs w:val="14"/>
              </w:rPr>
              <w:t>2,27</w:t>
            </w:r>
          </w:p>
        </w:tc>
        <w:tc>
          <w:tcPr>
            <w:tcW w:w="410" w:type="pct"/>
            <w:tcBorders>
              <w:top w:val="nil"/>
              <w:left w:val="nil"/>
              <w:bottom w:val="single" w:sz="4" w:space="0" w:color="auto"/>
              <w:right w:val="single" w:sz="4" w:space="0" w:color="auto"/>
            </w:tcBorders>
            <w:shd w:val="clear" w:color="auto" w:fill="auto"/>
            <w:noWrap/>
            <w:vAlign w:val="center"/>
            <w:hideMark/>
          </w:tcPr>
          <w:p w14:paraId="29FFE1CC" w14:textId="77777777" w:rsidR="005552C1" w:rsidRPr="005552C1" w:rsidRDefault="005552C1" w:rsidP="005552C1">
            <w:pPr>
              <w:rPr>
                <w:sz w:val="14"/>
                <w:szCs w:val="14"/>
              </w:rPr>
            </w:pPr>
            <w:r w:rsidRPr="005552C1">
              <w:rPr>
                <w:sz w:val="14"/>
                <w:szCs w:val="14"/>
              </w:rPr>
              <w:t> </w:t>
            </w:r>
          </w:p>
        </w:tc>
        <w:tc>
          <w:tcPr>
            <w:tcW w:w="357" w:type="pct"/>
            <w:vMerge/>
            <w:tcBorders>
              <w:top w:val="nil"/>
              <w:left w:val="single" w:sz="4" w:space="0" w:color="auto"/>
              <w:bottom w:val="single" w:sz="4" w:space="0" w:color="auto"/>
              <w:right w:val="single" w:sz="4" w:space="0" w:color="auto"/>
            </w:tcBorders>
            <w:vAlign w:val="center"/>
            <w:hideMark/>
          </w:tcPr>
          <w:p w14:paraId="5886153E" w14:textId="77777777" w:rsidR="005552C1" w:rsidRPr="005552C1" w:rsidRDefault="005552C1" w:rsidP="005552C1">
            <w:pPr>
              <w:rPr>
                <w:sz w:val="14"/>
                <w:szCs w:val="14"/>
              </w:rPr>
            </w:pPr>
          </w:p>
        </w:tc>
      </w:tr>
      <w:tr w:rsidR="005552C1" w:rsidRPr="005552C1" w14:paraId="63A5FE64" w14:textId="77777777" w:rsidTr="001C76E5">
        <w:trPr>
          <w:trHeight w:val="20"/>
        </w:trPr>
        <w:tc>
          <w:tcPr>
            <w:tcW w:w="1642" w:type="pct"/>
            <w:tcBorders>
              <w:top w:val="nil"/>
              <w:left w:val="single" w:sz="4" w:space="0" w:color="auto"/>
              <w:bottom w:val="single" w:sz="4" w:space="0" w:color="auto"/>
              <w:right w:val="single" w:sz="4" w:space="0" w:color="auto"/>
            </w:tcBorders>
            <w:shd w:val="clear" w:color="auto" w:fill="auto"/>
            <w:noWrap/>
            <w:vAlign w:val="bottom"/>
            <w:hideMark/>
          </w:tcPr>
          <w:p w14:paraId="655C516C" w14:textId="77777777" w:rsidR="005552C1" w:rsidRPr="005552C1" w:rsidRDefault="005552C1" w:rsidP="005552C1">
            <w:pPr>
              <w:rPr>
                <w:sz w:val="14"/>
                <w:szCs w:val="14"/>
              </w:rPr>
            </w:pPr>
            <w:r w:rsidRPr="005552C1">
              <w:rPr>
                <w:sz w:val="14"/>
                <w:szCs w:val="14"/>
              </w:rPr>
              <w:t>8. Правовое обслуживание</w:t>
            </w:r>
          </w:p>
        </w:tc>
        <w:tc>
          <w:tcPr>
            <w:tcW w:w="334" w:type="pct"/>
            <w:tcBorders>
              <w:top w:val="nil"/>
              <w:left w:val="nil"/>
              <w:bottom w:val="single" w:sz="4" w:space="0" w:color="auto"/>
              <w:right w:val="single" w:sz="4" w:space="0" w:color="auto"/>
            </w:tcBorders>
            <w:shd w:val="clear" w:color="auto" w:fill="auto"/>
            <w:noWrap/>
            <w:vAlign w:val="center"/>
            <w:hideMark/>
          </w:tcPr>
          <w:p w14:paraId="21AC7B05" w14:textId="77777777" w:rsidR="005552C1" w:rsidRPr="005552C1" w:rsidRDefault="005552C1" w:rsidP="005552C1">
            <w:pPr>
              <w:jc w:val="right"/>
              <w:rPr>
                <w:sz w:val="14"/>
                <w:szCs w:val="14"/>
              </w:rPr>
            </w:pPr>
            <w:r w:rsidRPr="005552C1">
              <w:rPr>
                <w:sz w:val="14"/>
                <w:szCs w:val="14"/>
              </w:rPr>
              <w:t>1</w:t>
            </w:r>
          </w:p>
        </w:tc>
        <w:tc>
          <w:tcPr>
            <w:tcW w:w="481" w:type="pct"/>
            <w:vMerge/>
            <w:tcBorders>
              <w:top w:val="nil"/>
              <w:left w:val="single" w:sz="4" w:space="0" w:color="auto"/>
              <w:bottom w:val="single" w:sz="4" w:space="0" w:color="000000"/>
              <w:right w:val="single" w:sz="4" w:space="0" w:color="auto"/>
            </w:tcBorders>
            <w:vAlign w:val="center"/>
            <w:hideMark/>
          </w:tcPr>
          <w:p w14:paraId="70F84009" w14:textId="77777777" w:rsidR="005552C1" w:rsidRPr="005552C1" w:rsidRDefault="005552C1" w:rsidP="005552C1">
            <w:pPr>
              <w:rPr>
                <w:sz w:val="14"/>
                <w:szCs w:val="14"/>
              </w:rPr>
            </w:pPr>
          </w:p>
        </w:tc>
        <w:tc>
          <w:tcPr>
            <w:tcW w:w="288" w:type="pct"/>
            <w:vMerge/>
            <w:tcBorders>
              <w:top w:val="nil"/>
              <w:left w:val="single" w:sz="4" w:space="0" w:color="auto"/>
              <w:bottom w:val="single" w:sz="4" w:space="0" w:color="000000"/>
              <w:right w:val="single" w:sz="4" w:space="0" w:color="auto"/>
            </w:tcBorders>
            <w:vAlign w:val="center"/>
            <w:hideMark/>
          </w:tcPr>
          <w:p w14:paraId="7EBD9592" w14:textId="77777777" w:rsidR="005552C1" w:rsidRPr="005552C1" w:rsidRDefault="005552C1" w:rsidP="005552C1">
            <w:pPr>
              <w:rPr>
                <w:sz w:val="14"/>
                <w:szCs w:val="14"/>
              </w:rPr>
            </w:pPr>
          </w:p>
        </w:tc>
        <w:tc>
          <w:tcPr>
            <w:tcW w:w="403" w:type="pct"/>
            <w:vMerge/>
            <w:tcBorders>
              <w:top w:val="nil"/>
              <w:left w:val="single" w:sz="4" w:space="0" w:color="auto"/>
              <w:bottom w:val="single" w:sz="4" w:space="0" w:color="000000"/>
              <w:right w:val="single" w:sz="4" w:space="0" w:color="auto"/>
            </w:tcBorders>
            <w:vAlign w:val="center"/>
            <w:hideMark/>
          </w:tcPr>
          <w:p w14:paraId="4A200F6E" w14:textId="77777777" w:rsidR="005552C1" w:rsidRPr="005552C1" w:rsidRDefault="005552C1" w:rsidP="005552C1">
            <w:pPr>
              <w:rPr>
                <w:sz w:val="14"/>
                <w:szCs w:val="14"/>
              </w:rPr>
            </w:pPr>
          </w:p>
        </w:tc>
        <w:tc>
          <w:tcPr>
            <w:tcW w:w="394" w:type="pct"/>
            <w:tcBorders>
              <w:top w:val="nil"/>
              <w:left w:val="nil"/>
              <w:bottom w:val="single" w:sz="4" w:space="0" w:color="auto"/>
              <w:right w:val="single" w:sz="4" w:space="0" w:color="auto"/>
            </w:tcBorders>
            <w:shd w:val="clear" w:color="auto" w:fill="auto"/>
            <w:noWrap/>
            <w:vAlign w:val="bottom"/>
            <w:hideMark/>
          </w:tcPr>
          <w:p w14:paraId="4AFCBF82" w14:textId="77777777" w:rsidR="005552C1" w:rsidRPr="005552C1" w:rsidRDefault="005552C1" w:rsidP="005552C1">
            <w:pPr>
              <w:rPr>
                <w:sz w:val="14"/>
                <w:szCs w:val="14"/>
              </w:rPr>
            </w:pPr>
            <w:r w:rsidRPr="005552C1">
              <w:rPr>
                <w:sz w:val="14"/>
                <w:szCs w:val="14"/>
              </w:rPr>
              <w:t>0.5/100</w:t>
            </w:r>
          </w:p>
        </w:tc>
        <w:tc>
          <w:tcPr>
            <w:tcW w:w="348" w:type="pct"/>
            <w:tcBorders>
              <w:top w:val="nil"/>
              <w:left w:val="nil"/>
              <w:bottom w:val="single" w:sz="4" w:space="0" w:color="auto"/>
              <w:right w:val="single" w:sz="4" w:space="0" w:color="auto"/>
            </w:tcBorders>
            <w:shd w:val="clear" w:color="auto" w:fill="auto"/>
            <w:noWrap/>
            <w:vAlign w:val="bottom"/>
            <w:hideMark/>
          </w:tcPr>
          <w:p w14:paraId="5D4BC22E" w14:textId="77777777" w:rsidR="005552C1" w:rsidRPr="005552C1" w:rsidRDefault="005552C1" w:rsidP="005552C1">
            <w:pPr>
              <w:jc w:val="right"/>
              <w:rPr>
                <w:sz w:val="14"/>
                <w:szCs w:val="14"/>
              </w:rPr>
            </w:pPr>
            <w:r w:rsidRPr="005552C1">
              <w:rPr>
                <w:sz w:val="14"/>
                <w:szCs w:val="14"/>
              </w:rPr>
              <w:t>1,14</w:t>
            </w:r>
          </w:p>
        </w:tc>
        <w:tc>
          <w:tcPr>
            <w:tcW w:w="344" w:type="pct"/>
            <w:tcBorders>
              <w:top w:val="nil"/>
              <w:left w:val="nil"/>
              <w:bottom w:val="single" w:sz="4" w:space="0" w:color="auto"/>
              <w:right w:val="single" w:sz="4" w:space="0" w:color="auto"/>
            </w:tcBorders>
            <w:shd w:val="clear" w:color="auto" w:fill="auto"/>
            <w:noWrap/>
            <w:vAlign w:val="bottom"/>
            <w:hideMark/>
          </w:tcPr>
          <w:p w14:paraId="3E654464" w14:textId="77777777" w:rsidR="005552C1" w:rsidRPr="005552C1" w:rsidRDefault="005552C1" w:rsidP="005552C1">
            <w:pPr>
              <w:jc w:val="right"/>
              <w:rPr>
                <w:sz w:val="14"/>
                <w:szCs w:val="14"/>
              </w:rPr>
            </w:pPr>
            <w:r w:rsidRPr="005552C1">
              <w:rPr>
                <w:sz w:val="14"/>
                <w:szCs w:val="14"/>
              </w:rPr>
              <w:t>1,14</w:t>
            </w:r>
          </w:p>
        </w:tc>
        <w:tc>
          <w:tcPr>
            <w:tcW w:w="410" w:type="pct"/>
            <w:tcBorders>
              <w:top w:val="nil"/>
              <w:left w:val="nil"/>
              <w:bottom w:val="single" w:sz="4" w:space="0" w:color="auto"/>
              <w:right w:val="single" w:sz="4" w:space="0" w:color="auto"/>
            </w:tcBorders>
            <w:shd w:val="clear" w:color="auto" w:fill="auto"/>
            <w:noWrap/>
            <w:vAlign w:val="bottom"/>
            <w:hideMark/>
          </w:tcPr>
          <w:p w14:paraId="4DFD7676" w14:textId="77777777" w:rsidR="005552C1" w:rsidRPr="005552C1" w:rsidRDefault="005552C1" w:rsidP="005552C1">
            <w:pPr>
              <w:rPr>
                <w:sz w:val="14"/>
                <w:szCs w:val="14"/>
              </w:rPr>
            </w:pPr>
            <w:r w:rsidRPr="005552C1">
              <w:rPr>
                <w:sz w:val="14"/>
                <w:szCs w:val="14"/>
              </w:rPr>
              <w:t> </w:t>
            </w:r>
          </w:p>
        </w:tc>
        <w:tc>
          <w:tcPr>
            <w:tcW w:w="357" w:type="pct"/>
            <w:vMerge/>
            <w:tcBorders>
              <w:top w:val="nil"/>
              <w:left w:val="single" w:sz="4" w:space="0" w:color="auto"/>
              <w:bottom w:val="single" w:sz="4" w:space="0" w:color="auto"/>
              <w:right w:val="single" w:sz="4" w:space="0" w:color="auto"/>
            </w:tcBorders>
            <w:vAlign w:val="center"/>
            <w:hideMark/>
          </w:tcPr>
          <w:p w14:paraId="0FB6674F" w14:textId="77777777" w:rsidR="005552C1" w:rsidRPr="005552C1" w:rsidRDefault="005552C1" w:rsidP="005552C1">
            <w:pPr>
              <w:rPr>
                <w:sz w:val="14"/>
                <w:szCs w:val="14"/>
              </w:rPr>
            </w:pPr>
          </w:p>
        </w:tc>
      </w:tr>
      <w:tr w:rsidR="005552C1" w:rsidRPr="005552C1" w14:paraId="5E159BE1" w14:textId="77777777" w:rsidTr="001C76E5">
        <w:trPr>
          <w:trHeight w:val="232"/>
        </w:trPr>
        <w:tc>
          <w:tcPr>
            <w:tcW w:w="1642" w:type="pct"/>
            <w:tcBorders>
              <w:top w:val="nil"/>
              <w:left w:val="single" w:sz="4" w:space="0" w:color="auto"/>
              <w:bottom w:val="single" w:sz="4" w:space="0" w:color="auto"/>
              <w:right w:val="single" w:sz="4" w:space="0" w:color="auto"/>
            </w:tcBorders>
            <w:shd w:val="clear" w:color="auto" w:fill="auto"/>
            <w:vAlign w:val="bottom"/>
            <w:hideMark/>
          </w:tcPr>
          <w:p w14:paraId="721D211C" w14:textId="77777777" w:rsidR="005552C1" w:rsidRPr="005552C1" w:rsidRDefault="005552C1" w:rsidP="005552C1">
            <w:pPr>
              <w:rPr>
                <w:sz w:val="14"/>
                <w:szCs w:val="14"/>
              </w:rPr>
            </w:pPr>
            <w:r w:rsidRPr="005552C1">
              <w:rPr>
                <w:sz w:val="14"/>
                <w:szCs w:val="14"/>
              </w:rPr>
              <w:t>9. Технико-экономическое планирование, организация труда и заработной платы</w:t>
            </w:r>
          </w:p>
        </w:tc>
        <w:tc>
          <w:tcPr>
            <w:tcW w:w="334" w:type="pct"/>
            <w:tcBorders>
              <w:top w:val="nil"/>
              <w:left w:val="nil"/>
              <w:bottom w:val="single" w:sz="4" w:space="0" w:color="auto"/>
              <w:right w:val="single" w:sz="4" w:space="0" w:color="auto"/>
            </w:tcBorders>
            <w:shd w:val="clear" w:color="auto" w:fill="auto"/>
            <w:vAlign w:val="center"/>
            <w:hideMark/>
          </w:tcPr>
          <w:p w14:paraId="628C26C1" w14:textId="77777777" w:rsidR="005552C1" w:rsidRPr="005552C1" w:rsidRDefault="005552C1" w:rsidP="005552C1">
            <w:pPr>
              <w:jc w:val="right"/>
              <w:rPr>
                <w:sz w:val="14"/>
                <w:szCs w:val="14"/>
              </w:rPr>
            </w:pPr>
            <w:r w:rsidRPr="005552C1">
              <w:rPr>
                <w:sz w:val="14"/>
                <w:szCs w:val="14"/>
              </w:rPr>
              <w:t>3</w:t>
            </w:r>
          </w:p>
        </w:tc>
        <w:tc>
          <w:tcPr>
            <w:tcW w:w="481" w:type="pct"/>
            <w:vMerge/>
            <w:tcBorders>
              <w:top w:val="nil"/>
              <w:left w:val="single" w:sz="4" w:space="0" w:color="auto"/>
              <w:bottom w:val="single" w:sz="4" w:space="0" w:color="000000"/>
              <w:right w:val="single" w:sz="4" w:space="0" w:color="auto"/>
            </w:tcBorders>
            <w:vAlign w:val="center"/>
            <w:hideMark/>
          </w:tcPr>
          <w:p w14:paraId="35B7B66C" w14:textId="77777777" w:rsidR="005552C1" w:rsidRPr="005552C1" w:rsidRDefault="005552C1" w:rsidP="005552C1">
            <w:pPr>
              <w:rPr>
                <w:sz w:val="14"/>
                <w:szCs w:val="14"/>
              </w:rPr>
            </w:pPr>
          </w:p>
        </w:tc>
        <w:tc>
          <w:tcPr>
            <w:tcW w:w="288" w:type="pct"/>
            <w:vMerge/>
            <w:tcBorders>
              <w:top w:val="nil"/>
              <w:left w:val="single" w:sz="4" w:space="0" w:color="auto"/>
              <w:bottom w:val="single" w:sz="4" w:space="0" w:color="000000"/>
              <w:right w:val="single" w:sz="4" w:space="0" w:color="auto"/>
            </w:tcBorders>
            <w:vAlign w:val="center"/>
            <w:hideMark/>
          </w:tcPr>
          <w:p w14:paraId="63DE0DD2" w14:textId="77777777" w:rsidR="005552C1" w:rsidRPr="005552C1" w:rsidRDefault="005552C1" w:rsidP="005552C1">
            <w:pPr>
              <w:rPr>
                <w:sz w:val="14"/>
                <w:szCs w:val="14"/>
              </w:rPr>
            </w:pPr>
          </w:p>
        </w:tc>
        <w:tc>
          <w:tcPr>
            <w:tcW w:w="403" w:type="pct"/>
            <w:vMerge/>
            <w:tcBorders>
              <w:top w:val="nil"/>
              <w:left w:val="single" w:sz="4" w:space="0" w:color="auto"/>
              <w:bottom w:val="single" w:sz="4" w:space="0" w:color="000000"/>
              <w:right w:val="single" w:sz="4" w:space="0" w:color="auto"/>
            </w:tcBorders>
            <w:vAlign w:val="center"/>
            <w:hideMark/>
          </w:tcPr>
          <w:p w14:paraId="58C52128" w14:textId="77777777" w:rsidR="005552C1" w:rsidRPr="005552C1" w:rsidRDefault="005552C1" w:rsidP="005552C1">
            <w:pPr>
              <w:rPr>
                <w:sz w:val="14"/>
                <w:szCs w:val="14"/>
              </w:rPr>
            </w:pPr>
          </w:p>
        </w:tc>
        <w:tc>
          <w:tcPr>
            <w:tcW w:w="394" w:type="pct"/>
            <w:tcBorders>
              <w:top w:val="nil"/>
              <w:left w:val="nil"/>
              <w:bottom w:val="single" w:sz="4" w:space="0" w:color="auto"/>
              <w:right w:val="single" w:sz="4" w:space="0" w:color="auto"/>
            </w:tcBorders>
            <w:shd w:val="clear" w:color="auto" w:fill="auto"/>
            <w:noWrap/>
            <w:vAlign w:val="center"/>
            <w:hideMark/>
          </w:tcPr>
          <w:p w14:paraId="1D95DCA4" w14:textId="77777777" w:rsidR="005552C1" w:rsidRPr="005552C1" w:rsidRDefault="005552C1" w:rsidP="005552C1">
            <w:pPr>
              <w:rPr>
                <w:sz w:val="14"/>
                <w:szCs w:val="14"/>
              </w:rPr>
            </w:pPr>
            <w:r w:rsidRPr="005552C1">
              <w:rPr>
                <w:sz w:val="14"/>
                <w:szCs w:val="14"/>
              </w:rPr>
              <w:t>1/100</w:t>
            </w:r>
          </w:p>
        </w:tc>
        <w:tc>
          <w:tcPr>
            <w:tcW w:w="348" w:type="pct"/>
            <w:tcBorders>
              <w:top w:val="nil"/>
              <w:left w:val="nil"/>
              <w:bottom w:val="single" w:sz="4" w:space="0" w:color="auto"/>
              <w:right w:val="single" w:sz="4" w:space="0" w:color="auto"/>
            </w:tcBorders>
            <w:shd w:val="clear" w:color="auto" w:fill="auto"/>
            <w:noWrap/>
            <w:vAlign w:val="center"/>
            <w:hideMark/>
          </w:tcPr>
          <w:p w14:paraId="193E42A4" w14:textId="77777777" w:rsidR="005552C1" w:rsidRPr="005552C1" w:rsidRDefault="005552C1" w:rsidP="005552C1">
            <w:pPr>
              <w:jc w:val="right"/>
              <w:rPr>
                <w:sz w:val="14"/>
                <w:szCs w:val="14"/>
              </w:rPr>
            </w:pPr>
            <w:r w:rsidRPr="005552C1">
              <w:rPr>
                <w:sz w:val="14"/>
                <w:szCs w:val="14"/>
              </w:rPr>
              <w:t>2,27</w:t>
            </w:r>
          </w:p>
        </w:tc>
        <w:tc>
          <w:tcPr>
            <w:tcW w:w="344" w:type="pct"/>
            <w:tcBorders>
              <w:top w:val="nil"/>
              <w:left w:val="nil"/>
              <w:bottom w:val="single" w:sz="4" w:space="0" w:color="auto"/>
              <w:right w:val="single" w:sz="4" w:space="0" w:color="auto"/>
            </w:tcBorders>
            <w:shd w:val="clear" w:color="auto" w:fill="auto"/>
            <w:noWrap/>
            <w:vAlign w:val="center"/>
            <w:hideMark/>
          </w:tcPr>
          <w:p w14:paraId="048F56DD" w14:textId="77777777" w:rsidR="005552C1" w:rsidRPr="005552C1" w:rsidRDefault="005552C1" w:rsidP="005552C1">
            <w:pPr>
              <w:jc w:val="right"/>
              <w:rPr>
                <w:sz w:val="14"/>
                <w:szCs w:val="14"/>
              </w:rPr>
            </w:pPr>
            <w:r w:rsidRPr="005552C1">
              <w:rPr>
                <w:sz w:val="14"/>
                <w:szCs w:val="14"/>
              </w:rPr>
              <w:t>2,27</w:t>
            </w:r>
          </w:p>
        </w:tc>
        <w:tc>
          <w:tcPr>
            <w:tcW w:w="410" w:type="pct"/>
            <w:tcBorders>
              <w:top w:val="nil"/>
              <w:left w:val="nil"/>
              <w:bottom w:val="single" w:sz="4" w:space="0" w:color="auto"/>
              <w:right w:val="single" w:sz="4" w:space="0" w:color="auto"/>
            </w:tcBorders>
            <w:shd w:val="clear" w:color="auto" w:fill="auto"/>
            <w:noWrap/>
            <w:vAlign w:val="center"/>
            <w:hideMark/>
          </w:tcPr>
          <w:p w14:paraId="0A040221" w14:textId="77777777" w:rsidR="005552C1" w:rsidRPr="005552C1" w:rsidRDefault="005552C1" w:rsidP="005552C1">
            <w:pPr>
              <w:rPr>
                <w:sz w:val="14"/>
                <w:szCs w:val="14"/>
              </w:rPr>
            </w:pPr>
            <w:r w:rsidRPr="005552C1">
              <w:rPr>
                <w:sz w:val="14"/>
                <w:szCs w:val="14"/>
              </w:rPr>
              <w:t> </w:t>
            </w:r>
          </w:p>
        </w:tc>
        <w:tc>
          <w:tcPr>
            <w:tcW w:w="357" w:type="pct"/>
            <w:vMerge/>
            <w:tcBorders>
              <w:top w:val="nil"/>
              <w:left w:val="single" w:sz="4" w:space="0" w:color="auto"/>
              <w:bottom w:val="single" w:sz="4" w:space="0" w:color="auto"/>
              <w:right w:val="single" w:sz="4" w:space="0" w:color="auto"/>
            </w:tcBorders>
            <w:vAlign w:val="center"/>
            <w:hideMark/>
          </w:tcPr>
          <w:p w14:paraId="56D2550C" w14:textId="77777777" w:rsidR="005552C1" w:rsidRPr="005552C1" w:rsidRDefault="005552C1" w:rsidP="005552C1">
            <w:pPr>
              <w:rPr>
                <w:sz w:val="14"/>
                <w:szCs w:val="14"/>
              </w:rPr>
            </w:pPr>
          </w:p>
        </w:tc>
      </w:tr>
      <w:tr w:rsidR="005552C1" w:rsidRPr="005552C1" w14:paraId="5576220C" w14:textId="77777777" w:rsidTr="001C76E5">
        <w:trPr>
          <w:trHeight w:val="20"/>
        </w:trPr>
        <w:tc>
          <w:tcPr>
            <w:tcW w:w="1642" w:type="pct"/>
            <w:tcBorders>
              <w:top w:val="nil"/>
              <w:left w:val="single" w:sz="4" w:space="0" w:color="auto"/>
              <w:bottom w:val="single" w:sz="4" w:space="0" w:color="auto"/>
              <w:right w:val="single" w:sz="4" w:space="0" w:color="auto"/>
            </w:tcBorders>
            <w:shd w:val="clear" w:color="auto" w:fill="auto"/>
            <w:vAlign w:val="bottom"/>
            <w:hideMark/>
          </w:tcPr>
          <w:p w14:paraId="7E09DD80" w14:textId="77777777" w:rsidR="005552C1" w:rsidRPr="005552C1" w:rsidRDefault="005552C1" w:rsidP="005552C1">
            <w:pPr>
              <w:rPr>
                <w:sz w:val="14"/>
                <w:szCs w:val="14"/>
              </w:rPr>
            </w:pPr>
            <w:r w:rsidRPr="005552C1">
              <w:rPr>
                <w:sz w:val="14"/>
                <w:szCs w:val="14"/>
              </w:rPr>
              <w:t>10. Организация сбыта, контроль за рациональным использованием электроэнергии</w:t>
            </w:r>
          </w:p>
        </w:tc>
        <w:tc>
          <w:tcPr>
            <w:tcW w:w="334" w:type="pct"/>
            <w:tcBorders>
              <w:top w:val="nil"/>
              <w:left w:val="nil"/>
              <w:bottom w:val="single" w:sz="4" w:space="0" w:color="auto"/>
              <w:right w:val="single" w:sz="4" w:space="0" w:color="auto"/>
            </w:tcBorders>
            <w:shd w:val="clear" w:color="auto" w:fill="auto"/>
            <w:vAlign w:val="center"/>
            <w:hideMark/>
          </w:tcPr>
          <w:p w14:paraId="5B8384BD" w14:textId="77777777" w:rsidR="005552C1" w:rsidRPr="005552C1" w:rsidRDefault="005552C1" w:rsidP="005552C1">
            <w:pPr>
              <w:jc w:val="right"/>
              <w:rPr>
                <w:sz w:val="14"/>
                <w:szCs w:val="14"/>
              </w:rPr>
            </w:pPr>
            <w:r w:rsidRPr="005552C1">
              <w:rPr>
                <w:sz w:val="14"/>
                <w:szCs w:val="14"/>
              </w:rPr>
              <w:t>1</w:t>
            </w:r>
          </w:p>
        </w:tc>
        <w:tc>
          <w:tcPr>
            <w:tcW w:w="481" w:type="pct"/>
            <w:tcBorders>
              <w:top w:val="nil"/>
              <w:left w:val="nil"/>
              <w:bottom w:val="single" w:sz="4" w:space="0" w:color="auto"/>
              <w:right w:val="single" w:sz="4" w:space="0" w:color="auto"/>
            </w:tcBorders>
            <w:shd w:val="clear" w:color="auto" w:fill="auto"/>
            <w:vAlign w:val="center"/>
            <w:hideMark/>
          </w:tcPr>
          <w:p w14:paraId="5F882FA2" w14:textId="77777777" w:rsidR="005552C1" w:rsidRPr="005552C1" w:rsidRDefault="005552C1" w:rsidP="005552C1">
            <w:pPr>
              <w:jc w:val="center"/>
              <w:rPr>
                <w:sz w:val="14"/>
                <w:szCs w:val="14"/>
              </w:rPr>
            </w:pPr>
            <w:r w:rsidRPr="005552C1">
              <w:rPr>
                <w:sz w:val="14"/>
                <w:szCs w:val="14"/>
              </w:rPr>
              <w:t>Количество абонентов (потребителей)</w:t>
            </w:r>
          </w:p>
        </w:tc>
        <w:tc>
          <w:tcPr>
            <w:tcW w:w="288" w:type="pct"/>
            <w:tcBorders>
              <w:top w:val="nil"/>
              <w:left w:val="nil"/>
              <w:bottom w:val="single" w:sz="4" w:space="0" w:color="auto"/>
              <w:right w:val="single" w:sz="4" w:space="0" w:color="auto"/>
            </w:tcBorders>
            <w:shd w:val="clear" w:color="auto" w:fill="auto"/>
            <w:noWrap/>
            <w:vAlign w:val="center"/>
            <w:hideMark/>
          </w:tcPr>
          <w:p w14:paraId="0698460D" w14:textId="77777777" w:rsidR="005552C1" w:rsidRPr="005552C1" w:rsidRDefault="005552C1" w:rsidP="005552C1">
            <w:pPr>
              <w:jc w:val="center"/>
              <w:rPr>
                <w:sz w:val="14"/>
                <w:szCs w:val="14"/>
              </w:rPr>
            </w:pPr>
            <w:r w:rsidRPr="005552C1">
              <w:rPr>
                <w:sz w:val="14"/>
                <w:szCs w:val="14"/>
              </w:rPr>
              <w:t>ед.</w:t>
            </w:r>
          </w:p>
        </w:tc>
        <w:tc>
          <w:tcPr>
            <w:tcW w:w="403" w:type="pct"/>
            <w:tcBorders>
              <w:top w:val="nil"/>
              <w:left w:val="nil"/>
              <w:bottom w:val="single" w:sz="4" w:space="0" w:color="auto"/>
              <w:right w:val="single" w:sz="4" w:space="0" w:color="auto"/>
            </w:tcBorders>
            <w:shd w:val="clear" w:color="auto" w:fill="auto"/>
            <w:noWrap/>
            <w:vAlign w:val="center"/>
            <w:hideMark/>
          </w:tcPr>
          <w:p w14:paraId="1AC41F4A" w14:textId="77777777" w:rsidR="005552C1" w:rsidRPr="005552C1" w:rsidRDefault="005552C1" w:rsidP="005552C1">
            <w:pPr>
              <w:jc w:val="center"/>
              <w:rPr>
                <w:sz w:val="14"/>
                <w:szCs w:val="14"/>
              </w:rPr>
            </w:pPr>
            <w:r w:rsidRPr="005552C1">
              <w:rPr>
                <w:sz w:val="14"/>
                <w:szCs w:val="14"/>
              </w:rPr>
              <w:t>1147</w:t>
            </w:r>
          </w:p>
        </w:tc>
        <w:tc>
          <w:tcPr>
            <w:tcW w:w="394" w:type="pct"/>
            <w:tcBorders>
              <w:top w:val="nil"/>
              <w:left w:val="nil"/>
              <w:bottom w:val="single" w:sz="4" w:space="0" w:color="auto"/>
              <w:right w:val="single" w:sz="4" w:space="0" w:color="auto"/>
            </w:tcBorders>
            <w:shd w:val="clear" w:color="auto" w:fill="auto"/>
            <w:noWrap/>
            <w:vAlign w:val="center"/>
            <w:hideMark/>
          </w:tcPr>
          <w:p w14:paraId="70F1270E" w14:textId="77777777" w:rsidR="005552C1" w:rsidRPr="005552C1" w:rsidRDefault="005552C1" w:rsidP="005552C1">
            <w:pPr>
              <w:rPr>
                <w:sz w:val="14"/>
                <w:szCs w:val="14"/>
              </w:rPr>
            </w:pPr>
            <w:r w:rsidRPr="005552C1">
              <w:rPr>
                <w:sz w:val="14"/>
                <w:szCs w:val="14"/>
              </w:rPr>
              <w:t>2/10000</w:t>
            </w:r>
          </w:p>
        </w:tc>
        <w:tc>
          <w:tcPr>
            <w:tcW w:w="348" w:type="pct"/>
            <w:tcBorders>
              <w:top w:val="nil"/>
              <w:left w:val="nil"/>
              <w:bottom w:val="single" w:sz="4" w:space="0" w:color="auto"/>
              <w:right w:val="single" w:sz="4" w:space="0" w:color="auto"/>
            </w:tcBorders>
            <w:shd w:val="clear" w:color="auto" w:fill="auto"/>
            <w:noWrap/>
            <w:vAlign w:val="center"/>
            <w:hideMark/>
          </w:tcPr>
          <w:p w14:paraId="6E7447BC" w14:textId="77777777" w:rsidR="005552C1" w:rsidRPr="005552C1" w:rsidRDefault="005552C1" w:rsidP="005552C1">
            <w:pPr>
              <w:jc w:val="right"/>
              <w:rPr>
                <w:sz w:val="14"/>
                <w:szCs w:val="14"/>
              </w:rPr>
            </w:pPr>
            <w:r w:rsidRPr="005552C1">
              <w:rPr>
                <w:sz w:val="14"/>
                <w:szCs w:val="14"/>
              </w:rPr>
              <w:t>0,23</w:t>
            </w:r>
          </w:p>
        </w:tc>
        <w:tc>
          <w:tcPr>
            <w:tcW w:w="344" w:type="pct"/>
            <w:tcBorders>
              <w:top w:val="nil"/>
              <w:left w:val="nil"/>
              <w:bottom w:val="single" w:sz="4" w:space="0" w:color="auto"/>
              <w:right w:val="single" w:sz="4" w:space="0" w:color="auto"/>
            </w:tcBorders>
            <w:shd w:val="clear" w:color="auto" w:fill="auto"/>
            <w:noWrap/>
            <w:vAlign w:val="center"/>
            <w:hideMark/>
          </w:tcPr>
          <w:p w14:paraId="7DF0D6AD" w14:textId="77777777" w:rsidR="005552C1" w:rsidRPr="005552C1" w:rsidRDefault="005552C1" w:rsidP="005552C1">
            <w:pPr>
              <w:jc w:val="right"/>
              <w:rPr>
                <w:sz w:val="14"/>
                <w:szCs w:val="14"/>
              </w:rPr>
            </w:pPr>
            <w:r w:rsidRPr="005552C1">
              <w:rPr>
                <w:sz w:val="14"/>
                <w:szCs w:val="14"/>
              </w:rPr>
              <w:t>0,23</w:t>
            </w:r>
          </w:p>
        </w:tc>
        <w:tc>
          <w:tcPr>
            <w:tcW w:w="410" w:type="pct"/>
            <w:tcBorders>
              <w:top w:val="nil"/>
              <w:left w:val="nil"/>
              <w:bottom w:val="single" w:sz="4" w:space="0" w:color="auto"/>
              <w:right w:val="single" w:sz="4" w:space="0" w:color="auto"/>
            </w:tcBorders>
            <w:shd w:val="clear" w:color="auto" w:fill="auto"/>
            <w:noWrap/>
            <w:vAlign w:val="center"/>
            <w:hideMark/>
          </w:tcPr>
          <w:p w14:paraId="1B68B3E5" w14:textId="77777777" w:rsidR="005552C1" w:rsidRPr="005552C1" w:rsidRDefault="005552C1" w:rsidP="005552C1">
            <w:pPr>
              <w:rPr>
                <w:sz w:val="14"/>
                <w:szCs w:val="14"/>
              </w:rPr>
            </w:pPr>
            <w:r w:rsidRPr="005552C1">
              <w:rPr>
                <w:sz w:val="14"/>
                <w:szCs w:val="14"/>
              </w:rPr>
              <w:t> </w:t>
            </w:r>
          </w:p>
        </w:tc>
        <w:tc>
          <w:tcPr>
            <w:tcW w:w="357" w:type="pct"/>
            <w:tcBorders>
              <w:top w:val="nil"/>
              <w:left w:val="nil"/>
              <w:bottom w:val="single" w:sz="4" w:space="0" w:color="auto"/>
              <w:right w:val="single" w:sz="4" w:space="0" w:color="auto"/>
            </w:tcBorders>
            <w:shd w:val="clear" w:color="auto" w:fill="auto"/>
            <w:vAlign w:val="center"/>
            <w:hideMark/>
          </w:tcPr>
          <w:p w14:paraId="1ACA1436" w14:textId="77777777" w:rsidR="005552C1" w:rsidRPr="005552C1" w:rsidRDefault="005552C1" w:rsidP="005552C1">
            <w:pPr>
              <w:jc w:val="center"/>
              <w:rPr>
                <w:sz w:val="14"/>
                <w:szCs w:val="14"/>
              </w:rPr>
            </w:pPr>
            <w:r w:rsidRPr="005552C1">
              <w:rPr>
                <w:sz w:val="14"/>
                <w:szCs w:val="14"/>
              </w:rPr>
              <w:t>Приказ №68, пункт 2.1.2 (Таблица №3)</w:t>
            </w:r>
          </w:p>
        </w:tc>
      </w:tr>
      <w:tr w:rsidR="005552C1" w:rsidRPr="005552C1" w14:paraId="1160E717" w14:textId="77777777" w:rsidTr="001C76E5">
        <w:trPr>
          <w:trHeight w:val="20"/>
        </w:trPr>
        <w:tc>
          <w:tcPr>
            <w:tcW w:w="1642" w:type="pct"/>
            <w:tcBorders>
              <w:top w:val="nil"/>
              <w:left w:val="single" w:sz="4" w:space="0" w:color="auto"/>
              <w:bottom w:val="single" w:sz="4" w:space="0" w:color="auto"/>
              <w:right w:val="single" w:sz="4" w:space="0" w:color="auto"/>
            </w:tcBorders>
            <w:shd w:val="clear" w:color="auto" w:fill="auto"/>
            <w:vAlign w:val="bottom"/>
            <w:hideMark/>
          </w:tcPr>
          <w:p w14:paraId="30051CAC" w14:textId="77777777" w:rsidR="005552C1" w:rsidRPr="005552C1" w:rsidRDefault="005552C1" w:rsidP="005552C1">
            <w:pPr>
              <w:rPr>
                <w:sz w:val="14"/>
                <w:szCs w:val="14"/>
              </w:rPr>
            </w:pPr>
            <w:r w:rsidRPr="005552C1">
              <w:rPr>
                <w:sz w:val="14"/>
                <w:szCs w:val="14"/>
              </w:rPr>
              <w:t>11. Составление и ведение баланса электроэнергии</w:t>
            </w:r>
          </w:p>
        </w:tc>
        <w:tc>
          <w:tcPr>
            <w:tcW w:w="334" w:type="pct"/>
            <w:tcBorders>
              <w:top w:val="nil"/>
              <w:left w:val="nil"/>
              <w:bottom w:val="single" w:sz="4" w:space="0" w:color="auto"/>
              <w:right w:val="single" w:sz="4" w:space="0" w:color="auto"/>
            </w:tcBorders>
            <w:shd w:val="clear" w:color="auto" w:fill="auto"/>
            <w:vAlign w:val="center"/>
            <w:hideMark/>
          </w:tcPr>
          <w:p w14:paraId="4F29C50E" w14:textId="77777777" w:rsidR="005552C1" w:rsidRPr="005552C1" w:rsidRDefault="005552C1" w:rsidP="005552C1">
            <w:pPr>
              <w:jc w:val="right"/>
              <w:rPr>
                <w:sz w:val="14"/>
                <w:szCs w:val="14"/>
              </w:rPr>
            </w:pPr>
            <w:r w:rsidRPr="005552C1">
              <w:rPr>
                <w:sz w:val="14"/>
                <w:szCs w:val="14"/>
              </w:rPr>
              <w:t>1</w:t>
            </w:r>
          </w:p>
        </w:tc>
        <w:tc>
          <w:tcPr>
            <w:tcW w:w="481" w:type="pct"/>
            <w:tcBorders>
              <w:top w:val="nil"/>
              <w:left w:val="nil"/>
              <w:bottom w:val="single" w:sz="4" w:space="0" w:color="auto"/>
              <w:right w:val="single" w:sz="4" w:space="0" w:color="auto"/>
            </w:tcBorders>
            <w:shd w:val="clear" w:color="auto" w:fill="auto"/>
            <w:vAlign w:val="center"/>
            <w:hideMark/>
          </w:tcPr>
          <w:p w14:paraId="10798A5F" w14:textId="77777777" w:rsidR="005552C1" w:rsidRPr="005552C1" w:rsidRDefault="005552C1" w:rsidP="005552C1">
            <w:pPr>
              <w:jc w:val="center"/>
              <w:rPr>
                <w:sz w:val="14"/>
                <w:szCs w:val="14"/>
              </w:rPr>
            </w:pPr>
            <w:r w:rsidRPr="005552C1">
              <w:rPr>
                <w:sz w:val="14"/>
                <w:szCs w:val="14"/>
              </w:rPr>
              <w:t> </w:t>
            </w:r>
          </w:p>
        </w:tc>
        <w:tc>
          <w:tcPr>
            <w:tcW w:w="288" w:type="pct"/>
            <w:tcBorders>
              <w:top w:val="nil"/>
              <w:left w:val="nil"/>
              <w:bottom w:val="single" w:sz="4" w:space="0" w:color="auto"/>
              <w:right w:val="single" w:sz="4" w:space="0" w:color="auto"/>
            </w:tcBorders>
            <w:shd w:val="clear" w:color="auto" w:fill="auto"/>
            <w:noWrap/>
            <w:vAlign w:val="center"/>
            <w:hideMark/>
          </w:tcPr>
          <w:p w14:paraId="21BE21A6" w14:textId="77777777" w:rsidR="005552C1" w:rsidRPr="005552C1" w:rsidRDefault="005552C1" w:rsidP="005552C1">
            <w:pPr>
              <w:jc w:val="center"/>
              <w:rPr>
                <w:sz w:val="14"/>
                <w:szCs w:val="14"/>
              </w:rPr>
            </w:pPr>
            <w:r w:rsidRPr="005552C1">
              <w:rPr>
                <w:sz w:val="14"/>
                <w:szCs w:val="14"/>
              </w:rPr>
              <w:t> </w:t>
            </w:r>
          </w:p>
        </w:tc>
        <w:tc>
          <w:tcPr>
            <w:tcW w:w="403" w:type="pct"/>
            <w:tcBorders>
              <w:top w:val="nil"/>
              <w:left w:val="nil"/>
              <w:bottom w:val="single" w:sz="4" w:space="0" w:color="auto"/>
              <w:right w:val="single" w:sz="4" w:space="0" w:color="auto"/>
            </w:tcBorders>
            <w:shd w:val="clear" w:color="auto" w:fill="auto"/>
            <w:noWrap/>
            <w:vAlign w:val="center"/>
            <w:hideMark/>
          </w:tcPr>
          <w:p w14:paraId="161DAD8E" w14:textId="77777777" w:rsidR="005552C1" w:rsidRPr="005552C1" w:rsidRDefault="005552C1" w:rsidP="005552C1">
            <w:pPr>
              <w:jc w:val="center"/>
              <w:rPr>
                <w:sz w:val="14"/>
                <w:szCs w:val="14"/>
              </w:rPr>
            </w:pPr>
            <w:r w:rsidRPr="005552C1">
              <w:rPr>
                <w:sz w:val="14"/>
                <w:szCs w:val="14"/>
              </w:rPr>
              <w:t> </w:t>
            </w:r>
          </w:p>
        </w:tc>
        <w:tc>
          <w:tcPr>
            <w:tcW w:w="394" w:type="pct"/>
            <w:tcBorders>
              <w:top w:val="nil"/>
              <w:left w:val="nil"/>
              <w:bottom w:val="single" w:sz="4" w:space="0" w:color="auto"/>
              <w:right w:val="single" w:sz="4" w:space="0" w:color="auto"/>
            </w:tcBorders>
            <w:shd w:val="clear" w:color="auto" w:fill="auto"/>
            <w:noWrap/>
            <w:vAlign w:val="center"/>
            <w:hideMark/>
          </w:tcPr>
          <w:p w14:paraId="0B97E8AC" w14:textId="77777777" w:rsidR="005552C1" w:rsidRPr="005552C1" w:rsidRDefault="005552C1" w:rsidP="005552C1">
            <w:pPr>
              <w:rPr>
                <w:sz w:val="14"/>
                <w:szCs w:val="14"/>
              </w:rPr>
            </w:pPr>
            <w:r w:rsidRPr="005552C1">
              <w:rPr>
                <w:sz w:val="14"/>
                <w:szCs w:val="14"/>
              </w:rPr>
              <w:t> </w:t>
            </w:r>
          </w:p>
        </w:tc>
        <w:tc>
          <w:tcPr>
            <w:tcW w:w="348" w:type="pct"/>
            <w:tcBorders>
              <w:top w:val="nil"/>
              <w:left w:val="nil"/>
              <w:bottom w:val="single" w:sz="4" w:space="0" w:color="auto"/>
              <w:right w:val="single" w:sz="4" w:space="0" w:color="auto"/>
            </w:tcBorders>
            <w:shd w:val="clear" w:color="auto" w:fill="auto"/>
            <w:noWrap/>
            <w:vAlign w:val="center"/>
            <w:hideMark/>
          </w:tcPr>
          <w:p w14:paraId="5DC5B7EB" w14:textId="77777777" w:rsidR="005552C1" w:rsidRPr="005552C1" w:rsidRDefault="005552C1" w:rsidP="005552C1">
            <w:pPr>
              <w:jc w:val="right"/>
              <w:rPr>
                <w:sz w:val="14"/>
                <w:szCs w:val="14"/>
              </w:rPr>
            </w:pPr>
            <w:r w:rsidRPr="005552C1">
              <w:rPr>
                <w:sz w:val="14"/>
                <w:szCs w:val="14"/>
              </w:rPr>
              <w:t>1,00</w:t>
            </w:r>
          </w:p>
        </w:tc>
        <w:tc>
          <w:tcPr>
            <w:tcW w:w="344" w:type="pct"/>
            <w:tcBorders>
              <w:top w:val="nil"/>
              <w:left w:val="nil"/>
              <w:bottom w:val="single" w:sz="4" w:space="0" w:color="auto"/>
              <w:right w:val="single" w:sz="4" w:space="0" w:color="auto"/>
            </w:tcBorders>
            <w:shd w:val="clear" w:color="auto" w:fill="auto"/>
            <w:noWrap/>
            <w:vAlign w:val="center"/>
            <w:hideMark/>
          </w:tcPr>
          <w:p w14:paraId="052D9D5F" w14:textId="77777777" w:rsidR="005552C1" w:rsidRPr="005552C1" w:rsidRDefault="005552C1" w:rsidP="005552C1">
            <w:pPr>
              <w:jc w:val="right"/>
              <w:rPr>
                <w:sz w:val="14"/>
                <w:szCs w:val="14"/>
              </w:rPr>
            </w:pPr>
            <w:r w:rsidRPr="005552C1">
              <w:rPr>
                <w:sz w:val="14"/>
                <w:szCs w:val="14"/>
              </w:rPr>
              <w:t>0,00</w:t>
            </w:r>
          </w:p>
        </w:tc>
        <w:tc>
          <w:tcPr>
            <w:tcW w:w="410" w:type="pct"/>
            <w:tcBorders>
              <w:top w:val="nil"/>
              <w:left w:val="nil"/>
              <w:bottom w:val="single" w:sz="4" w:space="0" w:color="auto"/>
              <w:right w:val="single" w:sz="4" w:space="0" w:color="auto"/>
            </w:tcBorders>
            <w:shd w:val="clear" w:color="auto" w:fill="auto"/>
            <w:vAlign w:val="center"/>
            <w:hideMark/>
          </w:tcPr>
          <w:p w14:paraId="41FB07AC" w14:textId="77777777" w:rsidR="005552C1" w:rsidRPr="005552C1" w:rsidRDefault="005552C1" w:rsidP="005552C1">
            <w:pPr>
              <w:rPr>
                <w:sz w:val="14"/>
                <w:szCs w:val="14"/>
              </w:rPr>
            </w:pPr>
            <w:r w:rsidRPr="005552C1">
              <w:rPr>
                <w:sz w:val="14"/>
                <w:szCs w:val="14"/>
              </w:rPr>
              <w:t xml:space="preserve">Нормативом не предусмотрено. П 1.14 дополнительные функции </w:t>
            </w:r>
          </w:p>
        </w:tc>
        <w:tc>
          <w:tcPr>
            <w:tcW w:w="357" w:type="pct"/>
            <w:tcBorders>
              <w:top w:val="nil"/>
              <w:left w:val="nil"/>
              <w:bottom w:val="single" w:sz="4" w:space="0" w:color="auto"/>
              <w:right w:val="single" w:sz="4" w:space="0" w:color="auto"/>
            </w:tcBorders>
            <w:shd w:val="clear" w:color="auto" w:fill="auto"/>
            <w:vAlign w:val="center"/>
            <w:hideMark/>
          </w:tcPr>
          <w:p w14:paraId="56623A3C" w14:textId="77777777" w:rsidR="005552C1" w:rsidRPr="005552C1" w:rsidRDefault="005552C1" w:rsidP="005552C1">
            <w:pPr>
              <w:rPr>
                <w:sz w:val="14"/>
                <w:szCs w:val="14"/>
              </w:rPr>
            </w:pPr>
            <w:r w:rsidRPr="005552C1">
              <w:rPr>
                <w:sz w:val="14"/>
                <w:szCs w:val="14"/>
              </w:rPr>
              <w:t>функ обязанности, штат</w:t>
            </w:r>
          </w:p>
        </w:tc>
      </w:tr>
      <w:tr w:rsidR="005552C1" w:rsidRPr="005552C1" w14:paraId="35223420" w14:textId="77777777" w:rsidTr="001C76E5">
        <w:trPr>
          <w:trHeight w:val="20"/>
        </w:trPr>
        <w:tc>
          <w:tcPr>
            <w:tcW w:w="1642" w:type="pct"/>
            <w:tcBorders>
              <w:top w:val="nil"/>
              <w:left w:val="single" w:sz="4" w:space="0" w:color="auto"/>
              <w:bottom w:val="single" w:sz="4" w:space="0" w:color="auto"/>
              <w:right w:val="single" w:sz="4" w:space="0" w:color="auto"/>
            </w:tcBorders>
            <w:shd w:val="clear" w:color="auto" w:fill="auto"/>
            <w:vAlign w:val="bottom"/>
            <w:hideMark/>
          </w:tcPr>
          <w:p w14:paraId="4D8E2849" w14:textId="77777777" w:rsidR="005552C1" w:rsidRPr="005552C1" w:rsidRDefault="005552C1" w:rsidP="005552C1">
            <w:pPr>
              <w:rPr>
                <w:sz w:val="14"/>
                <w:szCs w:val="14"/>
              </w:rPr>
            </w:pPr>
            <w:r w:rsidRPr="005552C1">
              <w:rPr>
                <w:sz w:val="14"/>
                <w:szCs w:val="14"/>
              </w:rPr>
              <w:t>12. Программное обеспечение и системное администрирование вычислительной техники</w:t>
            </w:r>
          </w:p>
        </w:tc>
        <w:tc>
          <w:tcPr>
            <w:tcW w:w="334" w:type="pct"/>
            <w:tcBorders>
              <w:top w:val="nil"/>
              <w:left w:val="nil"/>
              <w:bottom w:val="single" w:sz="4" w:space="0" w:color="auto"/>
              <w:right w:val="single" w:sz="4" w:space="0" w:color="auto"/>
            </w:tcBorders>
            <w:shd w:val="clear" w:color="auto" w:fill="auto"/>
            <w:vAlign w:val="center"/>
            <w:hideMark/>
          </w:tcPr>
          <w:p w14:paraId="61AC4492" w14:textId="77777777" w:rsidR="005552C1" w:rsidRPr="005552C1" w:rsidRDefault="005552C1" w:rsidP="005552C1">
            <w:pPr>
              <w:jc w:val="right"/>
              <w:rPr>
                <w:sz w:val="14"/>
                <w:szCs w:val="14"/>
              </w:rPr>
            </w:pPr>
            <w:r w:rsidRPr="005552C1">
              <w:rPr>
                <w:sz w:val="14"/>
                <w:szCs w:val="14"/>
              </w:rPr>
              <w:t>1</w:t>
            </w:r>
          </w:p>
        </w:tc>
        <w:tc>
          <w:tcPr>
            <w:tcW w:w="481" w:type="pct"/>
            <w:tcBorders>
              <w:top w:val="nil"/>
              <w:left w:val="nil"/>
              <w:bottom w:val="single" w:sz="4" w:space="0" w:color="auto"/>
              <w:right w:val="single" w:sz="4" w:space="0" w:color="auto"/>
            </w:tcBorders>
            <w:shd w:val="clear" w:color="auto" w:fill="auto"/>
            <w:noWrap/>
            <w:vAlign w:val="center"/>
            <w:hideMark/>
          </w:tcPr>
          <w:p w14:paraId="28CF7CE4" w14:textId="77777777" w:rsidR="005552C1" w:rsidRPr="005552C1" w:rsidRDefault="005552C1" w:rsidP="005552C1">
            <w:pPr>
              <w:ind w:firstLineChars="200" w:firstLine="280"/>
              <w:rPr>
                <w:sz w:val="14"/>
                <w:szCs w:val="14"/>
              </w:rPr>
            </w:pPr>
            <w:r w:rsidRPr="005552C1">
              <w:rPr>
                <w:sz w:val="14"/>
                <w:szCs w:val="14"/>
              </w:rPr>
              <w:t>Количество ПК</w:t>
            </w:r>
          </w:p>
        </w:tc>
        <w:tc>
          <w:tcPr>
            <w:tcW w:w="288" w:type="pct"/>
            <w:tcBorders>
              <w:top w:val="nil"/>
              <w:left w:val="nil"/>
              <w:bottom w:val="single" w:sz="4" w:space="0" w:color="auto"/>
              <w:right w:val="single" w:sz="4" w:space="0" w:color="auto"/>
            </w:tcBorders>
            <w:shd w:val="clear" w:color="auto" w:fill="auto"/>
            <w:noWrap/>
            <w:vAlign w:val="center"/>
            <w:hideMark/>
          </w:tcPr>
          <w:p w14:paraId="3AF7073A" w14:textId="77777777" w:rsidR="005552C1" w:rsidRPr="005552C1" w:rsidRDefault="005552C1" w:rsidP="005552C1">
            <w:pPr>
              <w:jc w:val="center"/>
              <w:rPr>
                <w:sz w:val="14"/>
                <w:szCs w:val="14"/>
              </w:rPr>
            </w:pPr>
            <w:r w:rsidRPr="005552C1">
              <w:rPr>
                <w:sz w:val="14"/>
                <w:szCs w:val="14"/>
              </w:rPr>
              <w:t>ед.</w:t>
            </w:r>
          </w:p>
        </w:tc>
        <w:tc>
          <w:tcPr>
            <w:tcW w:w="403" w:type="pct"/>
            <w:tcBorders>
              <w:top w:val="nil"/>
              <w:left w:val="nil"/>
              <w:bottom w:val="single" w:sz="4" w:space="0" w:color="auto"/>
              <w:right w:val="single" w:sz="4" w:space="0" w:color="auto"/>
            </w:tcBorders>
            <w:shd w:val="clear" w:color="auto" w:fill="auto"/>
            <w:noWrap/>
            <w:vAlign w:val="center"/>
            <w:hideMark/>
          </w:tcPr>
          <w:p w14:paraId="31DD1217" w14:textId="77777777" w:rsidR="005552C1" w:rsidRPr="005552C1" w:rsidRDefault="005552C1" w:rsidP="005552C1">
            <w:pPr>
              <w:jc w:val="center"/>
              <w:rPr>
                <w:sz w:val="14"/>
                <w:szCs w:val="14"/>
              </w:rPr>
            </w:pPr>
            <w:r w:rsidRPr="005552C1">
              <w:rPr>
                <w:sz w:val="14"/>
                <w:szCs w:val="14"/>
              </w:rPr>
              <w:t>56</w:t>
            </w:r>
          </w:p>
        </w:tc>
        <w:tc>
          <w:tcPr>
            <w:tcW w:w="394" w:type="pct"/>
            <w:tcBorders>
              <w:top w:val="nil"/>
              <w:left w:val="nil"/>
              <w:bottom w:val="single" w:sz="4" w:space="0" w:color="auto"/>
              <w:right w:val="single" w:sz="4" w:space="0" w:color="auto"/>
            </w:tcBorders>
            <w:shd w:val="clear" w:color="auto" w:fill="auto"/>
            <w:noWrap/>
            <w:vAlign w:val="center"/>
            <w:hideMark/>
          </w:tcPr>
          <w:p w14:paraId="090BC3EA" w14:textId="77777777" w:rsidR="005552C1" w:rsidRPr="005552C1" w:rsidRDefault="005552C1" w:rsidP="005552C1">
            <w:pPr>
              <w:rPr>
                <w:sz w:val="14"/>
                <w:szCs w:val="14"/>
              </w:rPr>
            </w:pPr>
            <w:r w:rsidRPr="005552C1">
              <w:rPr>
                <w:sz w:val="14"/>
                <w:szCs w:val="14"/>
              </w:rPr>
              <w:t>4/60</w:t>
            </w:r>
          </w:p>
        </w:tc>
        <w:tc>
          <w:tcPr>
            <w:tcW w:w="348" w:type="pct"/>
            <w:tcBorders>
              <w:top w:val="nil"/>
              <w:left w:val="nil"/>
              <w:bottom w:val="single" w:sz="4" w:space="0" w:color="auto"/>
              <w:right w:val="single" w:sz="4" w:space="0" w:color="auto"/>
            </w:tcBorders>
            <w:shd w:val="clear" w:color="auto" w:fill="auto"/>
            <w:noWrap/>
            <w:vAlign w:val="center"/>
            <w:hideMark/>
          </w:tcPr>
          <w:p w14:paraId="2367AD65" w14:textId="77777777" w:rsidR="005552C1" w:rsidRPr="005552C1" w:rsidRDefault="005552C1" w:rsidP="005552C1">
            <w:pPr>
              <w:jc w:val="right"/>
              <w:rPr>
                <w:sz w:val="14"/>
                <w:szCs w:val="14"/>
              </w:rPr>
            </w:pPr>
            <w:r w:rsidRPr="005552C1">
              <w:rPr>
                <w:sz w:val="14"/>
                <w:szCs w:val="14"/>
              </w:rPr>
              <w:t>3,7</w:t>
            </w:r>
          </w:p>
        </w:tc>
        <w:tc>
          <w:tcPr>
            <w:tcW w:w="344" w:type="pct"/>
            <w:tcBorders>
              <w:top w:val="nil"/>
              <w:left w:val="nil"/>
              <w:bottom w:val="single" w:sz="4" w:space="0" w:color="auto"/>
              <w:right w:val="single" w:sz="4" w:space="0" w:color="auto"/>
            </w:tcBorders>
            <w:shd w:val="clear" w:color="auto" w:fill="auto"/>
            <w:noWrap/>
            <w:vAlign w:val="center"/>
            <w:hideMark/>
          </w:tcPr>
          <w:p w14:paraId="5B73B6CF" w14:textId="77777777" w:rsidR="005552C1" w:rsidRPr="005552C1" w:rsidRDefault="005552C1" w:rsidP="005552C1">
            <w:pPr>
              <w:jc w:val="right"/>
              <w:rPr>
                <w:sz w:val="14"/>
                <w:szCs w:val="14"/>
              </w:rPr>
            </w:pPr>
            <w:r w:rsidRPr="005552C1">
              <w:rPr>
                <w:sz w:val="14"/>
                <w:szCs w:val="14"/>
              </w:rPr>
              <w:t>1,6</w:t>
            </w:r>
          </w:p>
        </w:tc>
        <w:tc>
          <w:tcPr>
            <w:tcW w:w="410" w:type="pct"/>
            <w:tcBorders>
              <w:top w:val="nil"/>
              <w:left w:val="nil"/>
              <w:bottom w:val="single" w:sz="4" w:space="0" w:color="auto"/>
              <w:right w:val="single" w:sz="4" w:space="0" w:color="auto"/>
            </w:tcBorders>
            <w:shd w:val="clear" w:color="auto" w:fill="auto"/>
            <w:vAlign w:val="center"/>
            <w:hideMark/>
          </w:tcPr>
          <w:p w14:paraId="0139091B" w14:textId="77777777" w:rsidR="005552C1" w:rsidRPr="005552C1" w:rsidRDefault="005552C1" w:rsidP="005552C1">
            <w:pPr>
              <w:rPr>
                <w:sz w:val="14"/>
                <w:szCs w:val="14"/>
              </w:rPr>
            </w:pPr>
            <w:r w:rsidRPr="005552C1">
              <w:rPr>
                <w:sz w:val="14"/>
                <w:szCs w:val="14"/>
              </w:rPr>
              <w:t>На балансе предприятия 24 компьютера и ноутбука</w:t>
            </w:r>
          </w:p>
        </w:tc>
        <w:tc>
          <w:tcPr>
            <w:tcW w:w="357" w:type="pct"/>
            <w:tcBorders>
              <w:top w:val="nil"/>
              <w:left w:val="nil"/>
              <w:bottom w:val="single" w:sz="4" w:space="0" w:color="auto"/>
              <w:right w:val="single" w:sz="4" w:space="0" w:color="auto"/>
            </w:tcBorders>
            <w:shd w:val="clear" w:color="auto" w:fill="auto"/>
            <w:vAlign w:val="bottom"/>
            <w:hideMark/>
          </w:tcPr>
          <w:p w14:paraId="041F057D" w14:textId="77777777" w:rsidR="005552C1" w:rsidRPr="005552C1" w:rsidRDefault="005552C1" w:rsidP="005552C1">
            <w:pPr>
              <w:jc w:val="center"/>
              <w:rPr>
                <w:sz w:val="14"/>
                <w:szCs w:val="14"/>
              </w:rPr>
            </w:pPr>
            <w:r w:rsidRPr="005552C1">
              <w:rPr>
                <w:sz w:val="14"/>
                <w:szCs w:val="14"/>
              </w:rPr>
              <w:t>Приказ №68, пункт 2.1.3 (Таблица №4)</w:t>
            </w:r>
          </w:p>
        </w:tc>
      </w:tr>
      <w:tr w:rsidR="005552C1" w:rsidRPr="005552C1" w14:paraId="571FACD3" w14:textId="77777777" w:rsidTr="001C76E5">
        <w:trPr>
          <w:trHeight w:val="20"/>
        </w:trPr>
        <w:tc>
          <w:tcPr>
            <w:tcW w:w="1642" w:type="pct"/>
            <w:vMerge w:val="restart"/>
            <w:tcBorders>
              <w:top w:val="nil"/>
              <w:left w:val="single" w:sz="4" w:space="0" w:color="auto"/>
              <w:bottom w:val="single" w:sz="4" w:space="0" w:color="auto"/>
              <w:right w:val="single" w:sz="4" w:space="0" w:color="auto"/>
            </w:tcBorders>
            <w:shd w:val="clear" w:color="auto" w:fill="auto"/>
            <w:vAlign w:val="center"/>
            <w:hideMark/>
          </w:tcPr>
          <w:p w14:paraId="7C3678EF" w14:textId="77777777" w:rsidR="005552C1" w:rsidRPr="005552C1" w:rsidRDefault="005552C1" w:rsidP="005552C1">
            <w:pPr>
              <w:rPr>
                <w:sz w:val="14"/>
                <w:szCs w:val="14"/>
              </w:rPr>
            </w:pPr>
            <w:r w:rsidRPr="005552C1">
              <w:rPr>
                <w:sz w:val="14"/>
                <w:szCs w:val="14"/>
              </w:rPr>
              <w:t>13. Оперативно-диспетчерское обслуживание</w:t>
            </w:r>
          </w:p>
        </w:tc>
        <w:tc>
          <w:tcPr>
            <w:tcW w:w="334" w:type="pct"/>
            <w:tcBorders>
              <w:top w:val="nil"/>
              <w:left w:val="nil"/>
              <w:bottom w:val="single" w:sz="4" w:space="0" w:color="auto"/>
              <w:right w:val="single" w:sz="4" w:space="0" w:color="auto"/>
            </w:tcBorders>
            <w:shd w:val="clear" w:color="auto" w:fill="auto"/>
            <w:vAlign w:val="center"/>
            <w:hideMark/>
          </w:tcPr>
          <w:p w14:paraId="50CA6A69" w14:textId="77777777" w:rsidR="005552C1" w:rsidRPr="005552C1" w:rsidRDefault="005552C1" w:rsidP="005552C1">
            <w:pPr>
              <w:jc w:val="right"/>
              <w:rPr>
                <w:sz w:val="14"/>
                <w:szCs w:val="14"/>
              </w:rPr>
            </w:pPr>
            <w:r w:rsidRPr="005552C1">
              <w:rPr>
                <w:sz w:val="14"/>
                <w:szCs w:val="14"/>
              </w:rPr>
              <w:t>11</w:t>
            </w:r>
          </w:p>
        </w:tc>
        <w:tc>
          <w:tcPr>
            <w:tcW w:w="481" w:type="pct"/>
            <w:tcBorders>
              <w:top w:val="nil"/>
              <w:left w:val="nil"/>
              <w:bottom w:val="single" w:sz="4" w:space="0" w:color="auto"/>
              <w:right w:val="single" w:sz="4" w:space="0" w:color="auto"/>
            </w:tcBorders>
            <w:shd w:val="clear" w:color="auto" w:fill="auto"/>
            <w:vAlign w:val="bottom"/>
            <w:hideMark/>
          </w:tcPr>
          <w:p w14:paraId="006130DD" w14:textId="77777777" w:rsidR="005552C1" w:rsidRPr="005552C1" w:rsidRDefault="005552C1" w:rsidP="005552C1">
            <w:pPr>
              <w:jc w:val="center"/>
              <w:rPr>
                <w:sz w:val="14"/>
                <w:szCs w:val="14"/>
              </w:rPr>
            </w:pPr>
            <w:r w:rsidRPr="005552C1">
              <w:rPr>
                <w:sz w:val="14"/>
                <w:szCs w:val="14"/>
              </w:rPr>
              <w:t>Количество условных единиц</w:t>
            </w:r>
          </w:p>
        </w:tc>
        <w:tc>
          <w:tcPr>
            <w:tcW w:w="288" w:type="pct"/>
            <w:tcBorders>
              <w:top w:val="nil"/>
              <w:left w:val="nil"/>
              <w:bottom w:val="single" w:sz="4" w:space="0" w:color="auto"/>
              <w:right w:val="single" w:sz="4" w:space="0" w:color="auto"/>
            </w:tcBorders>
            <w:shd w:val="clear" w:color="auto" w:fill="auto"/>
            <w:noWrap/>
            <w:vAlign w:val="center"/>
            <w:hideMark/>
          </w:tcPr>
          <w:p w14:paraId="2B9C4549" w14:textId="77777777" w:rsidR="005552C1" w:rsidRPr="005552C1" w:rsidRDefault="005552C1" w:rsidP="005552C1">
            <w:pPr>
              <w:jc w:val="center"/>
              <w:rPr>
                <w:sz w:val="14"/>
                <w:szCs w:val="14"/>
              </w:rPr>
            </w:pPr>
            <w:r w:rsidRPr="005552C1">
              <w:rPr>
                <w:sz w:val="14"/>
                <w:szCs w:val="14"/>
              </w:rPr>
              <w:t>усл. ед.</w:t>
            </w:r>
          </w:p>
        </w:tc>
        <w:tc>
          <w:tcPr>
            <w:tcW w:w="403" w:type="pct"/>
            <w:tcBorders>
              <w:top w:val="nil"/>
              <w:left w:val="nil"/>
              <w:bottom w:val="single" w:sz="4" w:space="0" w:color="auto"/>
              <w:right w:val="single" w:sz="4" w:space="0" w:color="auto"/>
            </w:tcBorders>
            <w:shd w:val="clear" w:color="auto" w:fill="auto"/>
            <w:noWrap/>
            <w:vAlign w:val="center"/>
            <w:hideMark/>
          </w:tcPr>
          <w:p w14:paraId="251AC170" w14:textId="77777777" w:rsidR="005552C1" w:rsidRPr="005552C1" w:rsidRDefault="005552C1" w:rsidP="005552C1">
            <w:pPr>
              <w:ind w:firstLineChars="100" w:firstLine="140"/>
              <w:rPr>
                <w:sz w:val="14"/>
                <w:szCs w:val="14"/>
              </w:rPr>
            </w:pPr>
            <w:r w:rsidRPr="005552C1">
              <w:rPr>
                <w:sz w:val="14"/>
                <w:szCs w:val="14"/>
              </w:rPr>
              <w:t>5284.66</w:t>
            </w:r>
          </w:p>
        </w:tc>
        <w:tc>
          <w:tcPr>
            <w:tcW w:w="394" w:type="pct"/>
            <w:tcBorders>
              <w:top w:val="nil"/>
              <w:left w:val="nil"/>
              <w:bottom w:val="single" w:sz="4" w:space="0" w:color="auto"/>
              <w:right w:val="single" w:sz="4" w:space="0" w:color="auto"/>
            </w:tcBorders>
            <w:shd w:val="clear" w:color="auto" w:fill="auto"/>
            <w:noWrap/>
            <w:vAlign w:val="center"/>
            <w:hideMark/>
          </w:tcPr>
          <w:p w14:paraId="0E7BA53B" w14:textId="77777777" w:rsidR="005552C1" w:rsidRPr="005552C1" w:rsidRDefault="005552C1" w:rsidP="005552C1">
            <w:pPr>
              <w:rPr>
                <w:sz w:val="14"/>
                <w:szCs w:val="14"/>
              </w:rPr>
            </w:pPr>
            <w:r w:rsidRPr="005552C1">
              <w:rPr>
                <w:sz w:val="14"/>
                <w:szCs w:val="14"/>
              </w:rPr>
              <w:t>&gt;3200 У.Е</w:t>
            </w:r>
          </w:p>
        </w:tc>
        <w:tc>
          <w:tcPr>
            <w:tcW w:w="348" w:type="pct"/>
            <w:tcBorders>
              <w:top w:val="nil"/>
              <w:left w:val="nil"/>
              <w:bottom w:val="single" w:sz="4" w:space="0" w:color="auto"/>
              <w:right w:val="single" w:sz="4" w:space="0" w:color="auto"/>
            </w:tcBorders>
            <w:shd w:val="clear" w:color="auto" w:fill="auto"/>
            <w:noWrap/>
            <w:vAlign w:val="center"/>
            <w:hideMark/>
          </w:tcPr>
          <w:p w14:paraId="387E7D1C" w14:textId="77777777" w:rsidR="005552C1" w:rsidRPr="005552C1" w:rsidRDefault="005552C1" w:rsidP="005552C1">
            <w:pPr>
              <w:jc w:val="right"/>
              <w:rPr>
                <w:sz w:val="14"/>
                <w:szCs w:val="14"/>
              </w:rPr>
            </w:pPr>
            <w:r w:rsidRPr="005552C1">
              <w:rPr>
                <w:sz w:val="14"/>
                <w:szCs w:val="14"/>
              </w:rPr>
              <w:t>5,00</w:t>
            </w:r>
          </w:p>
        </w:tc>
        <w:tc>
          <w:tcPr>
            <w:tcW w:w="344" w:type="pct"/>
            <w:tcBorders>
              <w:top w:val="nil"/>
              <w:left w:val="nil"/>
              <w:bottom w:val="single" w:sz="4" w:space="0" w:color="auto"/>
              <w:right w:val="single" w:sz="4" w:space="0" w:color="auto"/>
            </w:tcBorders>
            <w:shd w:val="clear" w:color="auto" w:fill="auto"/>
            <w:noWrap/>
            <w:vAlign w:val="center"/>
            <w:hideMark/>
          </w:tcPr>
          <w:p w14:paraId="6792693F" w14:textId="77777777" w:rsidR="005552C1" w:rsidRPr="005552C1" w:rsidRDefault="005552C1" w:rsidP="005552C1">
            <w:pPr>
              <w:jc w:val="right"/>
              <w:rPr>
                <w:sz w:val="14"/>
                <w:szCs w:val="14"/>
              </w:rPr>
            </w:pPr>
            <w:r w:rsidRPr="005552C1">
              <w:rPr>
                <w:sz w:val="14"/>
                <w:szCs w:val="14"/>
              </w:rPr>
              <w:t>5,00</w:t>
            </w:r>
          </w:p>
        </w:tc>
        <w:tc>
          <w:tcPr>
            <w:tcW w:w="410" w:type="pct"/>
            <w:tcBorders>
              <w:top w:val="nil"/>
              <w:left w:val="nil"/>
              <w:bottom w:val="single" w:sz="4" w:space="0" w:color="auto"/>
              <w:right w:val="single" w:sz="4" w:space="0" w:color="auto"/>
            </w:tcBorders>
            <w:shd w:val="clear" w:color="auto" w:fill="auto"/>
            <w:noWrap/>
            <w:vAlign w:val="center"/>
            <w:hideMark/>
          </w:tcPr>
          <w:p w14:paraId="76DC7A10" w14:textId="77777777" w:rsidR="005552C1" w:rsidRPr="005552C1" w:rsidRDefault="005552C1" w:rsidP="005552C1">
            <w:pPr>
              <w:rPr>
                <w:sz w:val="14"/>
                <w:szCs w:val="14"/>
              </w:rPr>
            </w:pPr>
            <w:r w:rsidRPr="005552C1">
              <w:rPr>
                <w:sz w:val="14"/>
                <w:szCs w:val="14"/>
              </w:rPr>
              <w:t> </w:t>
            </w:r>
          </w:p>
        </w:tc>
        <w:tc>
          <w:tcPr>
            <w:tcW w:w="357" w:type="pct"/>
            <w:tcBorders>
              <w:top w:val="nil"/>
              <w:left w:val="nil"/>
              <w:bottom w:val="single" w:sz="4" w:space="0" w:color="auto"/>
              <w:right w:val="single" w:sz="4" w:space="0" w:color="auto"/>
            </w:tcBorders>
            <w:shd w:val="clear" w:color="000000" w:fill="FFFFFF"/>
            <w:vAlign w:val="center"/>
            <w:hideMark/>
          </w:tcPr>
          <w:p w14:paraId="0343B266" w14:textId="77777777" w:rsidR="005552C1" w:rsidRPr="005552C1" w:rsidRDefault="005552C1" w:rsidP="005552C1">
            <w:pPr>
              <w:jc w:val="center"/>
              <w:rPr>
                <w:sz w:val="14"/>
                <w:szCs w:val="14"/>
              </w:rPr>
            </w:pPr>
            <w:r w:rsidRPr="005552C1">
              <w:rPr>
                <w:sz w:val="14"/>
                <w:szCs w:val="14"/>
              </w:rPr>
              <w:t>Приказ №68, пункт 2.1.4 (Таблица 5)</w:t>
            </w:r>
          </w:p>
        </w:tc>
      </w:tr>
      <w:tr w:rsidR="005552C1" w:rsidRPr="005552C1" w14:paraId="6004E1EA" w14:textId="77777777" w:rsidTr="001C76E5">
        <w:trPr>
          <w:trHeight w:val="20"/>
        </w:trPr>
        <w:tc>
          <w:tcPr>
            <w:tcW w:w="1642" w:type="pct"/>
            <w:vMerge/>
            <w:tcBorders>
              <w:top w:val="nil"/>
              <w:left w:val="single" w:sz="4" w:space="0" w:color="auto"/>
              <w:bottom w:val="single" w:sz="4" w:space="0" w:color="auto"/>
              <w:right w:val="single" w:sz="4" w:space="0" w:color="auto"/>
            </w:tcBorders>
            <w:vAlign w:val="center"/>
            <w:hideMark/>
          </w:tcPr>
          <w:p w14:paraId="7535F637" w14:textId="77777777" w:rsidR="005552C1" w:rsidRPr="005552C1" w:rsidRDefault="005552C1" w:rsidP="005552C1">
            <w:pPr>
              <w:rPr>
                <w:sz w:val="14"/>
                <w:szCs w:val="14"/>
              </w:rPr>
            </w:pPr>
          </w:p>
        </w:tc>
        <w:tc>
          <w:tcPr>
            <w:tcW w:w="334" w:type="pct"/>
            <w:tcBorders>
              <w:top w:val="nil"/>
              <w:left w:val="nil"/>
              <w:bottom w:val="single" w:sz="4" w:space="0" w:color="auto"/>
              <w:right w:val="single" w:sz="4" w:space="0" w:color="auto"/>
            </w:tcBorders>
            <w:shd w:val="clear" w:color="auto" w:fill="auto"/>
            <w:vAlign w:val="center"/>
            <w:hideMark/>
          </w:tcPr>
          <w:p w14:paraId="32338B7A" w14:textId="77777777" w:rsidR="005552C1" w:rsidRPr="005552C1" w:rsidRDefault="005552C1" w:rsidP="005552C1">
            <w:pPr>
              <w:jc w:val="right"/>
              <w:rPr>
                <w:sz w:val="14"/>
                <w:szCs w:val="14"/>
              </w:rPr>
            </w:pPr>
            <w:r w:rsidRPr="005552C1">
              <w:rPr>
                <w:sz w:val="14"/>
                <w:szCs w:val="14"/>
              </w:rPr>
              <w:t> </w:t>
            </w:r>
          </w:p>
        </w:tc>
        <w:tc>
          <w:tcPr>
            <w:tcW w:w="481" w:type="pct"/>
            <w:tcBorders>
              <w:top w:val="nil"/>
              <w:left w:val="nil"/>
              <w:bottom w:val="single" w:sz="4" w:space="0" w:color="auto"/>
              <w:right w:val="single" w:sz="4" w:space="0" w:color="auto"/>
            </w:tcBorders>
            <w:shd w:val="clear" w:color="auto" w:fill="auto"/>
            <w:vAlign w:val="bottom"/>
            <w:hideMark/>
          </w:tcPr>
          <w:p w14:paraId="7E7A8595" w14:textId="77777777" w:rsidR="005552C1" w:rsidRPr="005552C1" w:rsidRDefault="005552C1" w:rsidP="005552C1">
            <w:pPr>
              <w:jc w:val="center"/>
              <w:rPr>
                <w:sz w:val="14"/>
                <w:szCs w:val="14"/>
              </w:rPr>
            </w:pPr>
            <w:r w:rsidRPr="005552C1">
              <w:rPr>
                <w:sz w:val="14"/>
                <w:szCs w:val="14"/>
              </w:rPr>
              <w:t xml:space="preserve">Наличие в составе предприятия участков (районов) с оъемом работы более 2000 условных единиц </w:t>
            </w:r>
            <w:r w:rsidRPr="005552C1">
              <w:rPr>
                <w:sz w:val="14"/>
                <w:szCs w:val="14"/>
              </w:rPr>
              <w:lastRenderedPageBreak/>
              <w:t>(УЕ) и удаленных от диспетчерской службы предприятия на 25 км и более</w:t>
            </w:r>
          </w:p>
        </w:tc>
        <w:tc>
          <w:tcPr>
            <w:tcW w:w="288" w:type="pct"/>
            <w:tcBorders>
              <w:top w:val="nil"/>
              <w:left w:val="nil"/>
              <w:bottom w:val="single" w:sz="4" w:space="0" w:color="auto"/>
              <w:right w:val="single" w:sz="4" w:space="0" w:color="auto"/>
            </w:tcBorders>
            <w:shd w:val="clear" w:color="auto" w:fill="auto"/>
            <w:noWrap/>
            <w:vAlign w:val="center"/>
            <w:hideMark/>
          </w:tcPr>
          <w:p w14:paraId="3D63A329" w14:textId="77777777" w:rsidR="005552C1" w:rsidRPr="005552C1" w:rsidRDefault="005552C1" w:rsidP="005552C1">
            <w:pPr>
              <w:jc w:val="center"/>
              <w:rPr>
                <w:sz w:val="14"/>
                <w:szCs w:val="14"/>
              </w:rPr>
            </w:pPr>
            <w:r w:rsidRPr="005552C1">
              <w:rPr>
                <w:sz w:val="14"/>
                <w:szCs w:val="14"/>
              </w:rPr>
              <w:lastRenderedPageBreak/>
              <w:t> </w:t>
            </w:r>
          </w:p>
        </w:tc>
        <w:tc>
          <w:tcPr>
            <w:tcW w:w="403" w:type="pct"/>
            <w:tcBorders>
              <w:top w:val="nil"/>
              <w:left w:val="nil"/>
              <w:bottom w:val="single" w:sz="4" w:space="0" w:color="auto"/>
              <w:right w:val="single" w:sz="4" w:space="0" w:color="auto"/>
            </w:tcBorders>
            <w:shd w:val="clear" w:color="auto" w:fill="auto"/>
            <w:noWrap/>
            <w:vAlign w:val="center"/>
            <w:hideMark/>
          </w:tcPr>
          <w:p w14:paraId="32772374" w14:textId="77777777" w:rsidR="005552C1" w:rsidRPr="005552C1" w:rsidRDefault="005552C1" w:rsidP="005552C1">
            <w:pPr>
              <w:ind w:firstLineChars="100" w:firstLine="140"/>
              <w:rPr>
                <w:sz w:val="14"/>
                <w:szCs w:val="14"/>
              </w:rPr>
            </w:pPr>
            <w:r w:rsidRPr="005552C1">
              <w:rPr>
                <w:sz w:val="14"/>
                <w:szCs w:val="14"/>
              </w:rPr>
              <w:t> </w:t>
            </w:r>
          </w:p>
        </w:tc>
        <w:tc>
          <w:tcPr>
            <w:tcW w:w="394" w:type="pct"/>
            <w:tcBorders>
              <w:top w:val="nil"/>
              <w:left w:val="nil"/>
              <w:bottom w:val="single" w:sz="4" w:space="0" w:color="auto"/>
              <w:right w:val="single" w:sz="4" w:space="0" w:color="auto"/>
            </w:tcBorders>
            <w:shd w:val="clear" w:color="auto" w:fill="auto"/>
            <w:noWrap/>
            <w:vAlign w:val="center"/>
            <w:hideMark/>
          </w:tcPr>
          <w:p w14:paraId="1F97DE87" w14:textId="77777777" w:rsidR="005552C1" w:rsidRPr="005552C1" w:rsidRDefault="005552C1" w:rsidP="005552C1">
            <w:pPr>
              <w:rPr>
                <w:sz w:val="14"/>
                <w:szCs w:val="14"/>
              </w:rPr>
            </w:pPr>
            <w:r w:rsidRPr="005552C1">
              <w:rPr>
                <w:sz w:val="14"/>
                <w:szCs w:val="14"/>
              </w:rPr>
              <w:t> </w:t>
            </w:r>
          </w:p>
        </w:tc>
        <w:tc>
          <w:tcPr>
            <w:tcW w:w="348" w:type="pct"/>
            <w:tcBorders>
              <w:top w:val="nil"/>
              <w:left w:val="nil"/>
              <w:bottom w:val="single" w:sz="4" w:space="0" w:color="auto"/>
              <w:right w:val="single" w:sz="4" w:space="0" w:color="auto"/>
            </w:tcBorders>
            <w:shd w:val="clear" w:color="auto" w:fill="auto"/>
            <w:noWrap/>
            <w:vAlign w:val="center"/>
            <w:hideMark/>
          </w:tcPr>
          <w:p w14:paraId="20409C2A" w14:textId="77777777" w:rsidR="005552C1" w:rsidRPr="005552C1" w:rsidRDefault="005552C1" w:rsidP="005552C1">
            <w:pPr>
              <w:jc w:val="right"/>
              <w:rPr>
                <w:sz w:val="14"/>
                <w:szCs w:val="14"/>
              </w:rPr>
            </w:pPr>
            <w:r w:rsidRPr="005552C1">
              <w:rPr>
                <w:sz w:val="14"/>
                <w:szCs w:val="14"/>
              </w:rPr>
              <w:t>4,00</w:t>
            </w:r>
          </w:p>
        </w:tc>
        <w:tc>
          <w:tcPr>
            <w:tcW w:w="344" w:type="pct"/>
            <w:tcBorders>
              <w:top w:val="nil"/>
              <w:left w:val="nil"/>
              <w:bottom w:val="single" w:sz="4" w:space="0" w:color="auto"/>
              <w:right w:val="single" w:sz="4" w:space="0" w:color="auto"/>
            </w:tcBorders>
            <w:shd w:val="clear" w:color="auto" w:fill="auto"/>
            <w:noWrap/>
            <w:vAlign w:val="center"/>
            <w:hideMark/>
          </w:tcPr>
          <w:p w14:paraId="69B3B6CB" w14:textId="77777777" w:rsidR="005552C1" w:rsidRPr="005552C1" w:rsidRDefault="005552C1" w:rsidP="005552C1">
            <w:pPr>
              <w:jc w:val="right"/>
              <w:rPr>
                <w:sz w:val="14"/>
                <w:szCs w:val="14"/>
              </w:rPr>
            </w:pPr>
            <w:r w:rsidRPr="005552C1">
              <w:rPr>
                <w:sz w:val="14"/>
                <w:szCs w:val="14"/>
              </w:rPr>
              <w:t>4,00</w:t>
            </w:r>
          </w:p>
        </w:tc>
        <w:tc>
          <w:tcPr>
            <w:tcW w:w="410" w:type="pct"/>
            <w:tcBorders>
              <w:top w:val="nil"/>
              <w:left w:val="nil"/>
              <w:bottom w:val="single" w:sz="4" w:space="0" w:color="auto"/>
              <w:right w:val="single" w:sz="4" w:space="0" w:color="auto"/>
            </w:tcBorders>
            <w:shd w:val="clear" w:color="auto" w:fill="auto"/>
            <w:noWrap/>
            <w:vAlign w:val="center"/>
            <w:hideMark/>
          </w:tcPr>
          <w:p w14:paraId="2E788B26" w14:textId="77777777" w:rsidR="005552C1" w:rsidRPr="005552C1" w:rsidRDefault="005552C1" w:rsidP="005552C1">
            <w:pPr>
              <w:rPr>
                <w:sz w:val="14"/>
                <w:szCs w:val="14"/>
              </w:rPr>
            </w:pPr>
            <w:r w:rsidRPr="005552C1">
              <w:rPr>
                <w:sz w:val="14"/>
                <w:szCs w:val="14"/>
              </w:rPr>
              <w:t> </w:t>
            </w:r>
          </w:p>
        </w:tc>
        <w:tc>
          <w:tcPr>
            <w:tcW w:w="357" w:type="pct"/>
            <w:tcBorders>
              <w:top w:val="nil"/>
              <w:left w:val="nil"/>
              <w:bottom w:val="single" w:sz="4" w:space="0" w:color="auto"/>
              <w:right w:val="single" w:sz="4" w:space="0" w:color="auto"/>
            </w:tcBorders>
            <w:shd w:val="clear" w:color="auto" w:fill="auto"/>
            <w:vAlign w:val="center"/>
            <w:hideMark/>
          </w:tcPr>
          <w:p w14:paraId="617EFEE1" w14:textId="77777777" w:rsidR="005552C1" w:rsidRPr="005552C1" w:rsidRDefault="005552C1" w:rsidP="005552C1">
            <w:pPr>
              <w:jc w:val="center"/>
              <w:rPr>
                <w:sz w:val="14"/>
                <w:szCs w:val="14"/>
              </w:rPr>
            </w:pPr>
            <w:r w:rsidRPr="005552C1">
              <w:rPr>
                <w:sz w:val="14"/>
                <w:szCs w:val="14"/>
              </w:rPr>
              <w:t>Приказ №68, пункт 2.1.4 (Примечание)</w:t>
            </w:r>
          </w:p>
        </w:tc>
      </w:tr>
      <w:tr w:rsidR="005552C1" w:rsidRPr="005552C1" w14:paraId="77D01E9B" w14:textId="77777777" w:rsidTr="001C76E5">
        <w:trPr>
          <w:trHeight w:val="20"/>
        </w:trPr>
        <w:tc>
          <w:tcPr>
            <w:tcW w:w="1642" w:type="pct"/>
            <w:tcBorders>
              <w:top w:val="nil"/>
              <w:left w:val="single" w:sz="4" w:space="0" w:color="auto"/>
              <w:bottom w:val="single" w:sz="4" w:space="0" w:color="auto"/>
              <w:right w:val="single" w:sz="4" w:space="0" w:color="auto"/>
            </w:tcBorders>
            <w:shd w:val="clear" w:color="auto" w:fill="auto"/>
            <w:vAlign w:val="center"/>
            <w:hideMark/>
          </w:tcPr>
          <w:p w14:paraId="365BC897" w14:textId="77777777" w:rsidR="005552C1" w:rsidRPr="005552C1" w:rsidRDefault="005552C1" w:rsidP="005552C1">
            <w:pPr>
              <w:rPr>
                <w:sz w:val="14"/>
                <w:szCs w:val="14"/>
              </w:rPr>
            </w:pPr>
            <w:r w:rsidRPr="005552C1">
              <w:rPr>
                <w:sz w:val="14"/>
                <w:szCs w:val="14"/>
              </w:rPr>
              <w:t>14. Организация ремонтно - эксплуатационного обслуживания, средств релейной защиты, автоматики, измерений, телемеханики, электронноинформационных устройств, испытания защитных средств, эксплуатации средств связи (инженер)</w:t>
            </w:r>
          </w:p>
        </w:tc>
        <w:tc>
          <w:tcPr>
            <w:tcW w:w="334" w:type="pct"/>
            <w:tcBorders>
              <w:top w:val="nil"/>
              <w:left w:val="nil"/>
              <w:bottom w:val="single" w:sz="4" w:space="0" w:color="auto"/>
              <w:right w:val="single" w:sz="4" w:space="0" w:color="auto"/>
            </w:tcBorders>
            <w:shd w:val="clear" w:color="auto" w:fill="auto"/>
            <w:vAlign w:val="center"/>
            <w:hideMark/>
          </w:tcPr>
          <w:p w14:paraId="7A2B28FC" w14:textId="77777777" w:rsidR="005552C1" w:rsidRPr="005552C1" w:rsidRDefault="005552C1" w:rsidP="005552C1">
            <w:pPr>
              <w:jc w:val="right"/>
              <w:rPr>
                <w:sz w:val="14"/>
                <w:szCs w:val="14"/>
              </w:rPr>
            </w:pPr>
            <w:r w:rsidRPr="005552C1">
              <w:rPr>
                <w:sz w:val="14"/>
                <w:szCs w:val="14"/>
              </w:rPr>
              <w:t>4</w:t>
            </w:r>
          </w:p>
        </w:tc>
        <w:tc>
          <w:tcPr>
            <w:tcW w:w="481" w:type="pct"/>
            <w:tcBorders>
              <w:top w:val="nil"/>
              <w:left w:val="nil"/>
              <w:bottom w:val="single" w:sz="4" w:space="0" w:color="auto"/>
              <w:right w:val="single" w:sz="4" w:space="0" w:color="auto"/>
            </w:tcBorders>
            <w:shd w:val="clear" w:color="auto" w:fill="auto"/>
            <w:vAlign w:val="center"/>
            <w:hideMark/>
          </w:tcPr>
          <w:p w14:paraId="64D04D78" w14:textId="77777777" w:rsidR="005552C1" w:rsidRPr="005552C1" w:rsidRDefault="005552C1" w:rsidP="005552C1">
            <w:pPr>
              <w:jc w:val="center"/>
              <w:rPr>
                <w:sz w:val="14"/>
                <w:szCs w:val="14"/>
              </w:rPr>
            </w:pPr>
            <w:r w:rsidRPr="005552C1">
              <w:rPr>
                <w:sz w:val="14"/>
                <w:szCs w:val="14"/>
              </w:rPr>
              <w:t>Количество обслуживаемых электроподстанций. МТП. РП. ТП</w:t>
            </w:r>
          </w:p>
        </w:tc>
        <w:tc>
          <w:tcPr>
            <w:tcW w:w="288" w:type="pct"/>
            <w:tcBorders>
              <w:top w:val="nil"/>
              <w:left w:val="nil"/>
              <w:bottom w:val="single" w:sz="4" w:space="0" w:color="auto"/>
              <w:right w:val="single" w:sz="4" w:space="0" w:color="auto"/>
            </w:tcBorders>
            <w:shd w:val="clear" w:color="auto" w:fill="auto"/>
            <w:noWrap/>
            <w:vAlign w:val="center"/>
            <w:hideMark/>
          </w:tcPr>
          <w:p w14:paraId="2638F399" w14:textId="77777777" w:rsidR="005552C1" w:rsidRPr="005552C1" w:rsidRDefault="005552C1" w:rsidP="005552C1">
            <w:pPr>
              <w:jc w:val="center"/>
              <w:rPr>
                <w:sz w:val="14"/>
                <w:szCs w:val="14"/>
              </w:rPr>
            </w:pPr>
            <w:r w:rsidRPr="005552C1">
              <w:rPr>
                <w:sz w:val="14"/>
                <w:szCs w:val="14"/>
              </w:rPr>
              <w:t>ед.</w:t>
            </w:r>
          </w:p>
        </w:tc>
        <w:tc>
          <w:tcPr>
            <w:tcW w:w="403" w:type="pct"/>
            <w:tcBorders>
              <w:top w:val="nil"/>
              <w:left w:val="nil"/>
              <w:bottom w:val="single" w:sz="4" w:space="0" w:color="auto"/>
              <w:right w:val="single" w:sz="4" w:space="0" w:color="auto"/>
            </w:tcBorders>
            <w:shd w:val="clear" w:color="auto" w:fill="auto"/>
            <w:vAlign w:val="center"/>
            <w:hideMark/>
          </w:tcPr>
          <w:p w14:paraId="71E609D9" w14:textId="77777777" w:rsidR="005552C1" w:rsidRPr="005552C1" w:rsidRDefault="005552C1" w:rsidP="005552C1">
            <w:pPr>
              <w:jc w:val="center"/>
              <w:rPr>
                <w:sz w:val="14"/>
                <w:szCs w:val="14"/>
              </w:rPr>
            </w:pPr>
            <w:r w:rsidRPr="005552C1">
              <w:rPr>
                <w:sz w:val="14"/>
                <w:szCs w:val="14"/>
              </w:rPr>
              <w:t>Количество устройств рел. защиты, автоматики, сигнализации, СОПТ на подстанциях - 1942 ед. Количество присоединений 6кВ и выше с выключателями - 352 ед.</w:t>
            </w:r>
          </w:p>
        </w:tc>
        <w:tc>
          <w:tcPr>
            <w:tcW w:w="394" w:type="pct"/>
            <w:tcBorders>
              <w:top w:val="nil"/>
              <w:left w:val="nil"/>
              <w:bottom w:val="single" w:sz="4" w:space="0" w:color="auto"/>
              <w:right w:val="single" w:sz="4" w:space="0" w:color="auto"/>
            </w:tcBorders>
            <w:shd w:val="clear" w:color="auto" w:fill="auto"/>
            <w:vAlign w:val="center"/>
            <w:hideMark/>
          </w:tcPr>
          <w:p w14:paraId="2114BECC" w14:textId="77777777" w:rsidR="005552C1" w:rsidRPr="005552C1" w:rsidRDefault="005552C1" w:rsidP="005552C1">
            <w:pPr>
              <w:jc w:val="center"/>
              <w:rPr>
                <w:sz w:val="14"/>
                <w:szCs w:val="14"/>
              </w:rPr>
            </w:pPr>
            <w:r w:rsidRPr="005552C1">
              <w:rPr>
                <w:sz w:val="14"/>
                <w:szCs w:val="14"/>
              </w:rPr>
              <w:t>352 присоединения, 1942 устройств релейной защиты</w:t>
            </w:r>
          </w:p>
        </w:tc>
        <w:tc>
          <w:tcPr>
            <w:tcW w:w="348" w:type="pct"/>
            <w:tcBorders>
              <w:top w:val="nil"/>
              <w:left w:val="nil"/>
              <w:bottom w:val="single" w:sz="4" w:space="0" w:color="auto"/>
              <w:right w:val="single" w:sz="4" w:space="0" w:color="auto"/>
            </w:tcBorders>
            <w:shd w:val="clear" w:color="auto" w:fill="auto"/>
            <w:noWrap/>
            <w:vAlign w:val="center"/>
            <w:hideMark/>
          </w:tcPr>
          <w:p w14:paraId="33E8606B" w14:textId="77777777" w:rsidR="005552C1" w:rsidRPr="005552C1" w:rsidRDefault="005552C1" w:rsidP="005552C1">
            <w:pPr>
              <w:jc w:val="right"/>
              <w:rPr>
                <w:sz w:val="14"/>
                <w:szCs w:val="14"/>
              </w:rPr>
            </w:pPr>
            <w:r w:rsidRPr="005552C1">
              <w:rPr>
                <w:sz w:val="14"/>
                <w:szCs w:val="14"/>
              </w:rPr>
              <w:t>6,000</w:t>
            </w:r>
          </w:p>
        </w:tc>
        <w:tc>
          <w:tcPr>
            <w:tcW w:w="344" w:type="pct"/>
            <w:tcBorders>
              <w:top w:val="nil"/>
              <w:left w:val="nil"/>
              <w:bottom w:val="single" w:sz="4" w:space="0" w:color="auto"/>
              <w:right w:val="single" w:sz="4" w:space="0" w:color="auto"/>
            </w:tcBorders>
            <w:shd w:val="clear" w:color="auto" w:fill="auto"/>
            <w:noWrap/>
            <w:vAlign w:val="center"/>
            <w:hideMark/>
          </w:tcPr>
          <w:p w14:paraId="74C7A735" w14:textId="77777777" w:rsidR="005552C1" w:rsidRPr="005552C1" w:rsidRDefault="005552C1" w:rsidP="005552C1">
            <w:pPr>
              <w:jc w:val="right"/>
              <w:rPr>
                <w:sz w:val="14"/>
                <w:szCs w:val="14"/>
              </w:rPr>
            </w:pPr>
            <w:r w:rsidRPr="005552C1">
              <w:rPr>
                <w:sz w:val="14"/>
                <w:szCs w:val="14"/>
              </w:rPr>
              <w:t>6,000</w:t>
            </w:r>
          </w:p>
        </w:tc>
        <w:tc>
          <w:tcPr>
            <w:tcW w:w="410" w:type="pct"/>
            <w:tcBorders>
              <w:top w:val="nil"/>
              <w:left w:val="nil"/>
              <w:bottom w:val="single" w:sz="4" w:space="0" w:color="auto"/>
              <w:right w:val="single" w:sz="4" w:space="0" w:color="auto"/>
            </w:tcBorders>
            <w:shd w:val="clear" w:color="auto" w:fill="auto"/>
            <w:noWrap/>
            <w:vAlign w:val="center"/>
            <w:hideMark/>
          </w:tcPr>
          <w:p w14:paraId="2A66A141" w14:textId="77777777" w:rsidR="005552C1" w:rsidRPr="005552C1" w:rsidRDefault="005552C1" w:rsidP="005552C1">
            <w:pPr>
              <w:rPr>
                <w:sz w:val="14"/>
                <w:szCs w:val="14"/>
              </w:rPr>
            </w:pPr>
            <w:r w:rsidRPr="005552C1">
              <w:rPr>
                <w:sz w:val="14"/>
                <w:szCs w:val="14"/>
              </w:rPr>
              <w:t> </w:t>
            </w:r>
          </w:p>
        </w:tc>
        <w:tc>
          <w:tcPr>
            <w:tcW w:w="357" w:type="pct"/>
            <w:tcBorders>
              <w:top w:val="nil"/>
              <w:left w:val="nil"/>
              <w:bottom w:val="single" w:sz="4" w:space="0" w:color="auto"/>
              <w:right w:val="single" w:sz="4" w:space="0" w:color="auto"/>
            </w:tcBorders>
            <w:shd w:val="clear" w:color="auto" w:fill="auto"/>
            <w:vAlign w:val="center"/>
            <w:hideMark/>
          </w:tcPr>
          <w:p w14:paraId="3E44FDF9" w14:textId="77777777" w:rsidR="005552C1" w:rsidRPr="005552C1" w:rsidRDefault="005552C1" w:rsidP="005552C1">
            <w:pPr>
              <w:jc w:val="center"/>
              <w:rPr>
                <w:sz w:val="14"/>
                <w:szCs w:val="14"/>
              </w:rPr>
            </w:pPr>
            <w:r w:rsidRPr="005552C1">
              <w:rPr>
                <w:sz w:val="14"/>
                <w:szCs w:val="14"/>
              </w:rPr>
              <w:t>Норматив численности ППП РЭС от 2004г. ООО "ЦОТ энерго". (Таблица 4.2.8., стр.58)</w:t>
            </w:r>
          </w:p>
        </w:tc>
      </w:tr>
      <w:tr w:rsidR="005552C1" w:rsidRPr="005552C1" w14:paraId="5E2C04B7" w14:textId="77777777" w:rsidTr="001C76E5">
        <w:trPr>
          <w:trHeight w:val="20"/>
        </w:trPr>
        <w:tc>
          <w:tcPr>
            <w:tcW w:w="1642" w:type="pct"/>
            <w:tcBorders>
              <w:top w:val="nil"/>
              <w:left w:val="single" w:sz="4" w:space="0" w:color="auto"/>
              <w:bottom w:val="single" w:sz="4" w:space="0" w:color="auto"/>
              <w:right w:val="single" w:sz="4" w:space="0" w:color="auto"/>
            </w:tcBorders>
            <w:shd w:val="clear" w:color="auto" w:fill="auto"/>
            <w:vAlign w:val="center"/>
            <w:hideMark/>
          </w:tcPr>
          <w:p w14:paraId="063328C2" w14:textId="77777777" w:rsidR="005552C1" w:rsidRPr="005552C1" w:rsidRDefault="005552C1" w:rsidP="005552C1">
            <w:pPr>
              <w:rPr>
                <w:sz w:val="14"/>
                <w:szCs w:val="14"/>
              </w:rPr>
            </w:pPr>
            <w:r w:rsidRPr="005552C1">
              <w:rPr>
                <w:sz w:val="14"/>
                <w:szCs w:val="14"/>
              </w:rPr>
              <w:t>15. Организация ремонта силовых трансформаторов, электротехнического оборудования и масляное хозяйство</w:t>
            </w:r>
          </w:p>
        </w:tc>
        <w:tc>
          <w:tcPr>
            <w:tcW w:w="334" w:type="pct"/>
            <w:vMerge w:val="restart"/>
            <w:tcBorders>
              <w:top w:val="nil"/>
              <w:left w:val="single" w:sz="4" w:space="0" w:color="auto"/>
              <w:bottom w:val="single" w:sz="4" w:space="0" w:color="auto"/>
              <w:right w:val="single" w:sz="4" w:space="0" w:color="auto"/>
            </w:tcBorders>
            <w:shd w:val="clear" w:color="auto" w:fill="auto"/>
            <w:vAlign w:val="center"/>
            <w:hideMark/>
          </w:tcPr>
          <w:p w14:paraId="73AF451C" w14:textId="77777777" w:rsidR="005552C1" w:rsidRPr="005552C1" w:rsidRDefault="005552C1" w:rsidP="005552C1">
            <w:pPr>
              <w:jc w:val="right"/>
              <w:rPr>
                <w:sz w:val="14"/>
                <w:szCs w:val="14"/>
              </w:rPr>
            </w:pPr>
            <w:r w:rsidRPr="005552C1">
              <w:rPr>
                <w:sz w:val="14"/>
                <w:szCs w:val="14"/>
              </w:rPr>
              <w:t>15</w:t>
            </w:r>
          </w:p>
        </w:tc>
        <w:tc>
          <w:tcPr>
            <w:tcW w:w="481" w:type="pct"/>
            <w:tcBorders>
              <w:top w:val="nil"/>
              <w:left w:val="nil"/>
              <w:bottom w:val="single" w:sz="4" w:space="0" w:color="auto"/>
              <w:right w:val="single" w:sz="4" w:space="0" w:color="auto"/>
            </w:tcBorders>
            <w:shd w:val="clear" w:color="auto" w:fill="auto"/>
            <w:vAlign w:val="center"/>
            <w:hideMark/>
          </w:tcPr>
          <w:p w14:paraId="25FB2A93" w14:textId="77777777" w:rsidR="005552C1" w:rsidRPr="005552C1" w:rsidRDefault="005552C1" w:rsidP="005552C1">
            <w:pPr>
              <w:jc w:val="center"/>
              <w:rPr>
                <w:sz w:val="14"/>
                <w:szCs w:val="14"/>
              </w:rPr>
            </w:pPr>
            <w:r w:rsidRPr="005552C1">
              <w:rPr>
                <w:sz w:val="14"/>
                <w:szCs w:val="14"/>
              </w:rPr>
              <w:t>Количество трансформаторов, находящихся в эксплуатации</w:t>
            </w:r>
          </w:p>
        </w:tc>
        <w:tc>
          <w:tcPr>
            <w:tcW w:w="288" w:type="pct"/>
            <w:tcBorders>
              <w:top w:val="nil"/>
              <w:left w:val="nil"/>
              <w:bottom w:val="single" w:sz="4" w:space="0" w:color="auto"/>
              <w:right w:val="single" w:sz="4" w:space="0" w:color="auto"/>
            </w:tcBorders>
            <w:shd w:val="clear" w:color="auto" w:fill="auto"/>
            <w:noWrap/>
            <w:vAlign w:val="center"/>
            <w:hideMark/>
          </w:tcPr>
          <w:p w14:paraId="2F9D165B" w14:textId="77777777" w:rsidR="005552C1" w:rsidRPr="005552C1" w:rsidRDefault="005552C1" w:rsidP="005552C1">
            <w:pPr>
              <w:jc w:val="center"/>
              <w:rPr>
                <w:sz w:val="14"/>
                <w:szCs w:val="14"/>
              </w:rPr>
            </w:pPr>
            <w:r w:rsidRPr="005552C1">
              <w:rPr>
                <w:sz w:val="14"/>
                <w:szCs w:val="14"/>
              </w:rPr>
              <w:t>ед.</w:t>
            </w:r>
          </w:p>
        </w:tc>
        <w:tc>
          <w:tcPr>
            <w:tcW w:w="403" w:type="pct"/>
            <w:tcBorders>
              <w:top w:val="nil"/>
              <w:left w:val="nil"/>
              <w:bottom w:val="single" w:sz="4" w:space="0" w:color="auto"/>
              <w:right w:val="single" w:sz="4" w:space="0" w:color="auto"/>
            </w:tcBorders>
            <w:shd w:val="clear" w:color="auto" w:fill="auto"/>
            <w:noWrap/>
            <w:vAlign w:val="center"/>
            <w:hideMark/>
          </w:tcPr>
          <w:p w14:paraId="386F6971" w14:textId="77777777" w:rsidR="005552C1" w:rsidRPr="005552C1" w:rsidRDefault="005552C1" w:rsidP="005552C1">
            <w:pPr>
              <w:jc w:val="center"/>
              <w:rPr>
                <w:sz w:val="14"/>
                <w:szCs w:val="14"/>
              </w:rPr>
            </w:pPr>
            <w:r w:rsidRPr="005552C1">
              <w:rPr>
                <w:sz w:val="14"/>
                <w:szCs w:val="14"/>
              </w:rPr>
              <w:t>119</w:t>
            </w:r>
          </w:p>
        </w:tc>
        <w:tc>
          <w:tcPr>
            <w:tcW w:w="394" w:type="pct"/>
            <w:tcBorders>
              <w:top w:val="nil"/>
              <w:left w:val="nil"/>
              <w:bottom w:val="single" w:sz="4" w:space="0" w:color="auto"/>
              <w:right w:val="single" w:sz="4" w:space="0" w:color="auto"/>
            </w:tcBorders>
            <w:shd w:val="clear" w:color="auto" w:fill="auto"/>
            <w:noWrap/>
            <w:vAlign w:val="center"/>
            <w:hideMark/>
          </w:tcPr>
          <w:p w14:paraId="252CD95D" w14:textId="77777777" w:rsidR="005552C1" w:rsidRPr="005552C1" w:rsidRDefault="005552C1" w:rsidP="005552C1">
            <w:pPr>
              <w:rPr>
                <w:sz w:val="14"/>
                <w:szCs w:val="14"/>
              </w:rPr>
            </w:pPr>
            <w:r w:rsidRPr="005552C1">
              <w:rPr>
                <w:sz w:val="14"/>
                <w:szCs w:val="14"/>
              </w:rPr>
              <w:t>1/250</w:t>
            </w:r>
          </w:p>
        </w:tc>
        <w:tc>
          <w:tcPr>
            <w:tcW w:w="348" w:type="pct"/>
            <w:tcBorders>
              <w:top w:val="nil"/>
              <w:left w:val="nil"/>
              <w:bottom w:val="single" w:sz="4" w:space="0" w:color="auto"/>
              <w:right w:val="single" w:sz="4" w:space="0" w:color="auto"/>
            </w:tcBorders>
            <w:shd w:val="clear" w:color="auto" w:fill="auto"/>
            <w:noWrap/>
            <w:vAlign w:val="center"/>
            <w:hideMark/>
          </w:tcPr>
          <w:p w14:paraId="449B78EF" w14:textId="77777777" w:rsidR="005552C1" w:rsidRPr="005552C1" w:rsidRDefault="005552C1" w:rsidP="005552C1">
            <w:pPr>
              <w:jc w:val="right"/>
              <w:rPr>
                <w:sz w:val="14"/>
                <w:szCs w:val="14"/>
              </w:rPr>
            </w:pPr>
            <w:r w:rsidRPr="005552C1">
              <w:rPr>
                <w:sz w:val="14"/>
                <w:szCs w:val="14"/>
              </w:rPr>
              <w:t>0,476</w:t>
            </w:r>
          </w:p>
        </w:tc>
        <w:tc>
          <w:tcPr>
            <w:tcW w:w="344" w:type="pct"/>
            <w:tcBorders>
              <w:top w:val="nil"/>
              <w:left w:val="nil"/>
              <w:bottom w:val="single" w:sz="4" w:space="0" w:color="auto"/>
              <w:right w:val="single" w:sz="4" w:space="0" w:color="auto"/>
            </w:tcBorders>
            <w:shd w:val="clear" w:color="auto" w:fill="auto"/>
            <w:noWrap/>
            <w:vAlign w:val="center"/>
            <w:hideMark/>
          </w:tcPr>
          <w:p w14:paraId="1B7B52DA" w14:textId="77777777" w:rsidR="005552C1" w:rsidRPr="005552C1" w:rsidRDefault="005552C1" w:rsidP="005552C1">
            <w:pPr>
              <w:jc w:val="right"/>
              <w:rPr>
                <w:sz w:val="14"/>
                <w:szCs w:val="14"/>
              </w:rPr>
            </w:pPr>
            <w:r w:rsidRPr="005552C1">
              <w:rPr>
                <w:sz w:val="14"/>
                <w:szCs w:val="14"/>
              </w:rPr>
              <w:t>0,476</w:t>
            </w:r>
          </w:p>
        </w:tc>
        <w:tc>
          <w:tcPr>
            <w:tcW w:w="410" w:type="pct"/>
            <w:tcBorders>
              <w:top w:val="nil"/>
              <w:left w:val="nil"/>
              <w:bottom w:val="single" w:sz="4" w:space="0" w:color="auto"/>
              <w:right w:val="single" w:sz="4" w:space="0" w:color="auto"/>
            </w:tcBorders>
            <w:shd w:val="clear" w:color="auto" w:fill="auto"/>
            <w:noWrap/>
            <w:vAlign w:val="center"/>
            <w:hideMark/>
          </w:tcPr>
          <w:p w14:paraId="6526297E" w14:textId="77777777" w:rsidR="005552C1" w:rsidRPr="005552C1" w:rsidRDefault="005552C1" w:rsidP="005552C1">
            <w:pPr>
              <w:rPr>
                <w:sz w:val="14"/>
                <w:szCs w:val="14"/>
              </w:rPr>
            </w:pPr>
            <w:r w:rsidRPr="005552C1">
              <w:rPr>
                <w:sz w:val="14"/>
                <w:szCs w:val="14"/>
              </w:rPr>
              <w:t> </w:t>
            </w:r>
          </w:p>
        </w:tc>
        <w:tc>
          <w:tcPr>
            <w:tcW w:w="357" w:type="pct"/>
            <w:tcBorders>
              <w:top w:val="nil"/>
              <w:left w:val="nil"/>
              <w:bottom w:val="single" w:sz="4" w:space="0" w:color="auto"/>
              <w:right w:val="single" w:sz="4" w:space="0" w:color="auto"/>
            </w:tcBorders>
            <w:shd w:val="clear" w:color="auto" w:fill="auto"/>
            <w:vAlign w:val="center"/>
            <w:hideMark/>
          </w:tcPr>
          <w:p w14:paraId="0412BEBD" w14:textId="77777777" w:rsidR="005552C1" w:rsidRPr="005552C1" w:rsidRDefault="005552C1" w:rsidP="005552C1">
            <w:pPr>
              <w:jc w:val="center"/>
              <w:rPr>
                <w:sz w:val="14"/>
                <w:szCs w:val="14"/>
              </w:rPr>
            </w:pPr>
            <w:r w:rsidRPr="005552C1">
              <w:rPr>
                <w:sz w:val="14"/>
                <w:szCs w:val="14"/>
              </w:rPr>
              <w:t>Приказ №68, пункт 2.1.6. (Таблица №9)</w:t>
            </w:r>
          </w:p>
        </w:tc>
      </w:tr>
      <w:tr w:rsidR="005552C1" w:rsidRPr="005552C1" w14:paraId="18A3CB01" w14:textId="77777777" w:rsidTr="001C76E5">
        <w:trPr>
          <w:trHeight w:val="20"/>
        </w:trPr>
        <w:tc>
          <w:tcPr>
            <w:tcW w:w="1642" w:type="pct"/>
            <w:tcBorders>
              <w:top w:val="nil"/>
              <w:left w:val="single" w:sz="4" w:space="0" w:color="auto"/>
              <w:bottom w:val="single" w:sz="4" w:space="0" w:color="auto"/>
              <w:right w:val="single" w:sz="4" w:space="0" w:color="auto"/>
            </w:tcBorders>
            <w:shd w:val="clear" w:color="auto" w:fill="auto"/>
            <w:vAlign w:val="bottom"/>
            <w:hideMark/>
          </w:tcPr>
          <w:p w14:paraId="59BDD930" w14:textId="77777777" w:rsidR="005552C1" w:rsidRPr="005552C1" w:rsidRDefault="005552C1" w:rsidP="005552C1">
            <w:pPr>
              <w:rPr>
                <w:sz w:val="14"/>
                <w:szCs w:val="14"/>
              </w:rPr>
            </w:pPr>
            <w:r w:rsidRPr="005552C1">
              <w:rPr>
                <w:sz w:val="14"/>
                <w:szCs w:val="14"/>
              </w:rPr>
              <w:t>16. Организация ремонтно - эксплуатационного обслуживания оборудования. электроэнергетических устройств и сооружений</w:t>
            </w:r>
          </w:p>
        </w:tc>
        <w:tc>
          <w:tcPr>
            <w:tcW w:w="334" w:type="pct"/>
            <w:vMerge/>
            <w:tcBorders>
              <w:top w:val="nil"/>
              <w:left w:val="single" w:sz="4" w:space="0" w:color="auto"/>
              <w:bottom w:val="single" w:sz="4" w:space="0" w:color="auto"/>
              <w:right w:val="single" w:sz="4" w:space="0" w:color="auto"/>
            </w:tcBorders>
            <w:vAlign w:val="center"/>
            <w:hideMark/>
          </w:tcPr>
          <w:p w14:paraId="6341F82D" w14:textId="77777777" w:rsidR="005552C1" w:rsidRPr="005552C1" w:rsidRDefault="005552C1" w:rsidP="005552C1">
            <w:pPr>
              <w:rPr>
                <w:sz w:val="14"/>
                <w:szCs w:val="14"/>
              </w:rPr>
            </w:pPr>
          </w:p>
        </w:tc>
        <w:tc>
          <w:tcPr>
            <w:tcW w:w="481" w:type="pct"/>
            <w:tcBorders>
              <w:top w:val="nil"/>
              <w:left w:val="nil"/>
              <w:bottom w:val="single" w:sz="4" w:space="0" w:color="auto"/>
              <w:right w:val="single" w:sz="4" w:space="0" w:color="auto"/>
            </w:tcBorders>
            <w:shd w:val="clear" w:color="auto" w:fill="auto"/>
            <w:vAlign w:val="center"/>
            <w:hideMark/>
          </w:tcPr>
          <w:p w14:paraId="74DACC35" w14:textId="77777777" w:rsidR="005552C1" w:rsidRPr="005552C1" w:rsidRDefault="005552C1" w:rsidP="005552C1">
            <w:pPr>
              <w:jc w:val="center"/>
              <w:rPr>
                <w:sz w:val="14"/>
                <w:szCs w:val="14"/>
              </w:rPr>
            </w:pPr>
            <w:r w:rsidRPr="005552C1">
              <w:rPr>
                <w:sz w:val="14"/>
                <w:szCs w:val="14"/>
              </w:rPr>
              <w:t>Объем работы района (участка)</w:t>
            </w:r>
          </w:p>
        </w:tc>
        <w:tc>
          <w:tcPr>
            <w:tcW w:w="288" w:type="pct"/>
            <w:tcBorders>
              <w:top w:val="nil"/>
              <w:left w:val="nil"/>
              <w:bottom w:val="single" w:sz="4" w:space="0" w:color="auto"/>
              <w:right w:val="single" w:sz="4" w:space="0" w:color="auto"/>
            </w:tcBorders>
            <w:shd w:val="clear" w:color="auto" w:fill="auto"/>
            <w:noWrap/>
            <w:vAlign w:val="center"/>
            <w:hideMark/>
          </w:tcPr>
          <w:p w14:paraId="08D902BF" w14:textId="77777777" w:rsidR="005552C1" w:rsidRPr="005552C1" w:rsidRDefault="005552C1" w:rsidP="005552C1">
            <w:pPr>
              <w:jc w:val="center"/>
              <w:rPr>
                <w:sz w:val="14"/>
                <w:szCs w:val="14"/>
              </w:rPr>
            </w:pPr>
            <w:r w:rsidRPr="005552C1">
              <w:rPr>
                <w:sz w:val="14"/>
                <w:szCs w:val="14"/>
              </w:rPr>
              <w:t>усл. ед.</w:t>
            </w:r>
          </w:p>
        </w:tc>
        <w:tc>
          <w:tcPr>
            <w:tcW w:w="403" w:type="pct"/>
            <w:tcBorders>
              <w:top w:val="nil"/>
              <w:left w:val="nil"/>
              <w:bottom w:val="single" w:sz="4" w:space="0" w:color="auto"/>
              <w:right w:val="single" w:sz="4" w:space="0" w:color="auto"/>
            </w:tcBorders>
            <w:shd w:val="clear" w:color="auto" w:fill="auto"/>
            <w:noWrap/>
            <w:vAlign w:val="center"/>
            <w:hideMark/>
          </w:tcPr>
          <w:p w14:paraId="084B05AC" w14:textId="77777777" w:rsidR="005552C1" w:rsidRPr="005552C1" w:rsidRDefault="005552C1" w:rsidP="005552C1">
            <w:pPr>
              <w:ind w:firstLineChars="200" w:firstLine="280"/>
              <w:rPr>
                <w:sz w:val="14"/>
                <w:szCs w:val="14"/>
              </w:rPr>
            </w:pPr>
            <w:r w:rsidRPr="005552C1">
              <w:rPr>
                <w:sz w:val="14"/>
                <w:szCs w:val="14"/>
              </w:rPr>
              <w:t>5284,66</w:t>
            </w:r>
          </w:p>
        </w:tc>
        <w:tc>
          <w:tcPr>
            <w:tcW w:w="394" w:type="pct"/>
            <w:tcBorders>
              <w:top w:val="nil"/>
              <w:left w:val="nil"/>
              <w:bottom w:val="single" w:sz="4" w:space="0" w:color="auto"/>
              <w:right w:val="single" w:sz="4" w:space="0" w:color="auto"/>
            </w:tcBorders>
            <w:shd w:val="clear" w:color="auto" w:fill="auto"/>
            <w:noWrap/>
            <w:vAlign w:val="center"/>
            <w:hideMark/>
          </w:tcPr>
          <w:p w14:paraId="4125585F" w14:textId="77777777" w:rsidR="005552C1" w:rsidRPr="005552C1" w:rsidRDefault="005552C1" w:rsidP="005552C1">
            <w:pPr>
              <w:rPr>
                <w:sz w:val="14"/>
                <w:szCs w:val="14"/>
              </w:rPr>
            </w:pPr>
            <w:r w:rsidRPr="005552C1">
              <w:rPr>
                <w:sz w:val="14"/>
                <w:szCs w:val="14"/>
              </w:rPr>
              <w:t>1/500</w:t>
            </w:r>
          </w:p>
        </w:tc>
        <w:tc>
          <w:tcPr>
            <w:tcW w:w="348" w:type="pct"/>
            <w:tcBorders>
              <w:top w:val="nil"/>
              <w:left w:val="nil"/>
              <w:bottom w:val="single" w:sz="4" w:space="0" w:color="auto"/>
              <w:right w:val="single" w:sz="4" w:space="0" w:color="auto"/>
            </w:tcBorders>
            <w:shd w:val="clear" w:color="auto" w:fill="auto"/>
            <w:noWrap/>
            <w:vAlign w:val="center"/>
            <w:hideMark/>
          </w:tcPr>
          <w:p w14:paraId="50BC19E4" w14:textId="77777777" w:rsidR="005552C1" w:rsidRPr="005552C1" w:rsidRDefault="005552C1" w:rsidP="005552C1">
            <w:pPr>
              <w:jc w:val="right"/>
              <w:rPr>
                <w:sz w:val="14"/>
                <w:szCs w:val="14"/>
              </w:rPr>
            </w:pPr>
            <w:r w:rsidRPr="005552C1">
              <w:rPr>
                <w:sz w:val="14"/>
                <w:szCs w:val="14"/>
              </w:rPr>
              <w:t>10,57</w:t>
            </w:r>
          </w:p>
        </w:tc>
        <w:tc>
          <w:tcPr>
            <w:tcW w:w="344" w:type="pct"/>
            <w:tcBorders>
              <w:top w:val="nil"/>
              <w:left w:val="nil"/>
              <w:bottom w:val="single" w:sz="4" w:space="0" w:color="auto"/>
              <w:right w:val="single" w:sz="4" w:space="0" w:color="auto"/>
            </w:tcBorders>
            <w:shd w:val="clear" w:color="auto" w:fill="auto"/>
            <w:noWrap/>
            <w:vAlign w:val="center"/>
            <w:hideMark/>
          </w:tcPr>
          <w:p w14:paraId="5B3A1073" w14:textId="77777777" w:rsidR="005552C1" w:rsidRPr="005552C1" w:rsidRDefault="005552C1" w:rsidP="005552C1">
            <w:pPr>
              <w:jc w:val="right"/>
              <w:rPr>
                <w:sz w:val="14"/>
                <w:szCs w:val="14"/>
              </w:rPr>
            </w:pPr>
            <w:r w:rsidRPr="005552C1">
              <w:rPr>
                <w:sz w:val="14"/>
                <w:szCs w:val="14"/>
              </w:rPr>
              <w:t>10,57</w:t>
            </w:r>
          </w:p>
        </w:tc>
        <w:tc>
          <w:tcPr>
            <w:tcW w:w="410" w:type="pct"/>
            <w:tcBorders>
              <w:top w:val="nil"/>
              <w:left w:val="nil"/>
              <w:bottom w:val="single" w:sz="4" w:space="0" w:color="auto"/>
              <w:right w:val="single" w:sz="4" w:space="0" w:color="auto"/>
            </w:tcBorders>
            <w:shd w:val="clear" w:color="auto" w:fill="auto"/>
            <w:noWrap/>
            <w:vAlign w:val="center"/>
            <w:hideMark/>
          </w:tcPr>
          <w:p w14:paraId="5D95F6B3" w14:textId="77777777" w:rsidR="005552C1" w:rsidRPr="005552C1" w:rsidRDefault="005552C1" w:rsidP="005552C1">
            <w:pPr>
              <w:rPr>
                <w:sz w:val="14"/>
                <w:szCs w:val="14"/>
              </w:rPr>
            </w:pPr>
            <w:r w:rsidRPr="005552C1">
              <w:rPr>
                <w:sz w:val="14"/>
                <w:szCs w:val="14"/>
              </w:rPr>
              <w:t> </w:t>
            </w:r>
          </w:p>
        </w:tc>
        <w:tc>
          <w:tcPr>
            <w:tcW w:w="357" w:type="pct"/>
            <w:tcBorders>
              <w:top w:val="nil"/>
              <w:left w:val="nil"/>
              <w:bottom w:val="single" w:sz="4" w:space="0" w:color="auto"/>
              <w:right w:val="single" w:sz="4" w:space="0" w:color="auto"/>
            </w:tcBorders>
            <w:shd w:val="clear" w:color="auto" w:fill="auto"/>
            <w:vAlign w:val="center"/>
            <w:hideMark/>
          </w:tcPr>
          <w:p w14:paraId="5D261295" w14:textId="77777777" w:rsidR="005552C1" w:rsidRPr="005552C1" w:rsidRDefault="005552C1" w:rsidP="005552C1">
            <w:pPr>
              <w:jc w:val="center"/>
              <w:rPr>
                <w:sz w:val="14"/>
                <w:szCs w:val="14"/>
              </w:rPr>
            </w:pPr>
            <w:r w:rsidRPr="005552C1">
              <w:rPr>
                <w:sz w:val="14"/>
                <w:szCs w:val="14"/>
              </w:rPr>
              <w:t>Приказ №68, пункт 2.1.7. (Таблица №10)</w:t>
            </w:r>
          </w:p>
        </w:tc>
      </w:tr>
      <w:tr w:rsidR="005552C1" w:rsidRPr="005552C1" w14:paraId="5F2B212F" w14:textId="77777777" w:rsidTr="001C76E5">
        <w:trPr>
          <w:trHeight w:val="20"/>
        </w:trPr>
        <w:tc>
          <w:tcPr>
            <w:tcW w:w="1642" w:type="pct"/>
            <w:tcBorders>
              <w:top w:val="nil"/>
              <w:left w:val="single" w:sz="4" w:space="0" w:color="auto"/>
              <w:bottom w:val="single" w:sz="4" w:space="0" w:color="auto"/>
              <w:right w:val="single" w:sz="4" w:space="0" w:color="auto"/>
            </w:tcBorders>
            <w:shd w:val="clear" w:color="auto" w:fill="auto"/>
            <w:vAlign w:val="center"/>
            <w:hideMark/>
          </w:tcPr>
          <w:p w14:paraId="5EAF95EA" w14:textId="77777777" w:rsidR="005552C1" w:rsidRPr="005552C1" w:rsidRDefault="005552C1" w:rsidP="005552C1">
            <w:pPr>
              <w:rPr>
                <w:sz w:val="14"/>
                <w:szCs w:val="14"/>
              </w:rPr>
            </w:pPr>
            <w:r w:rsidRPr="005552C1">
              <w:rPr>
                <w:sz w:val="14"/>
                <w:szCs w:val="14"/>
              </w:rPr>
              <w:t>17. Организация ремонтно - эксплуатационного обслуживания</w:t>
            </w:r>
            <w:r w:rsidRPr="005552C1">
              <w:rPr>
                <w:b/>
                <w:bCs/>
                <w:sz w:val="14"/>
                <w:szCs w:val="14"/>
              </w:rPr>
              <w:t xml:space="preserve"> автотранспортных стредств</w:t>
            </w:r>
          </w:p>
        </w:tc>
        <w:tc>
          <w:tcPr>
            <w:tcW w:w="334" w:type="pct"/>
            <w:tcBorders>
              <w:top w:val="nil"/>
              <w:left w:val="nil"/>
              <w:bottom w:val="single" w:sz="4" w:space="0" w:color="auto"/>
              <w:right w:val="single" w:sz="4" w:space="0" w:color="auto"/>
            </w:tcBorders>
            <w:shd w:val="clear" w:color="auto" w:fill="auto"/>
            <w:vAlign w:val="center"/>
            <w:hideMark/>
          </w:tcPr>
          <w:p w14:paraId="111726D3" w14:textId="77777777" w:rsidR="005552C1" w:rsidRPr="005552C1" w:rsidRDefault="005552C1" w:rsidP="005552C1">
            <w:pPr>
              <w:jc w:val="right"/>
              <w:rPr>
                <w:sz w:val="14"/>
                <w:szCs w:val="14"/>
              </w:rPr>
            </w:pPr>
            <w:r w:rsidRPr="005552C1">
              <w:rPr>
                <w:sz w:val="14"/>
                <w:szCs w:val="14"/>
              </w:rPr>
              <w:t>2</w:t>
            </w:r>
          </w:p>
        </w:tc>
        <w:tc>
          <w:tcPr>
            <w:tcW w:w="481" w:type="pct"/>
            <w:tcBorders>
              <w:top w:val="nil"/>
              <w:left w:val="nil"/>
              <w:bottom w:val="single" w:sz="4" w:space="0" w:color="auto"/>
              <w:right w:val="single" w:sz="4" w:space="0" w:color="auto"/>
            </w:tcBorders>
            <w:shd w:val="clear" w:color="auto" w:fill="auto"/>
            <w:vAlign w:val="center"/>
            <w:hideMark/>
          </w:tcPr>
          <w:p w14:paraId="403926F2" w14:textId="77777777" w:rsidR="005552C1" w:rsidRPr="005552C1" w:rsidRDefault="005552C1" w:rsidP="005552C1">
            <w:pPr>
              <w:jc w:val="center"/>
              <w:rPr>
                <w:sz w:val="14"/>
                <w:szCs w:val="14"/>
              </w:rPr>
            </w:pPr>
            <w:r w:rsidRPr="005552C1">
              <w:rPr>
                <w:sz w:val="14"/>
                <w:szCs w:val="14"/>
              </w:rPr>
              <w:t>Количество транспортных средств необходимых для производственной деятельности</w:t>
            </w:r>
          </w:p>
        </w:tc>
        <w:tc>
          <w:tcPr>
            <w:tcW w:w="288" w:type="pct"/>
            <w:tcBorders>
              <w:top w:val="nil"/>
              <w:left w:val="nil"/>
              <w:bottom w:val="single" w:sz="4" w:space="0" w:color="auto"/>
              <w:right w:val="single" w:sz="4" w:space="0" w:color="auto"/>
            </w:tcBorders>
            <w:shd w:val="clear" w:color="auto" w:fill="auto"/>
            <w:noWrap/>
            <w:vAlign w:val="center"/>
            <w:hideMark/>
          </w:tcPr>
          <w:p w14:paraId="6B97F7E4" w14:textId="77777777" w:rsidR="005552C1" w:rsidRPr="005552C1" w:rsidRDefault="005552C1" w:rsidP="005552C1">
            <w:pPr>
              <w:jc w:val="center"/>
              <w:rPr>
                <w:sz w:val="14"/>
                <w:szCs w:val="14"/>
              </w:rPr>
            </w:pPr>
            <w:r w:rsidRPr="005552C1">
              <w:rPr>
                <w:sz w:val="14"/>
                <w:szCs w:val="14"/>
              </w:rPr>
              <w:t>ед.</w:t>
            </w:r>
          </w:p>
        </w:tc>
        <w:tc>
          <w:tcPr>
            <w:tcW w:w="403" w:type="pct"/>
            <w:tcBorders>
              <w:top w:val="nil"/>
              <w:left w:val="nil"/>
              <w:bottom w:val="single" w:sz="4" w:space="0" w:color="auto"/>
              <w:right w:val="single" w:sz="4" w:space="0" w:color="auto"/>
            </w:tcBorders>
            <w:shd w:val="clear" w:color="auto" w:fill="auto"/>
            <w:noWrap/>
            <w:vAlign w:val="center"/>
            <w:hideMark/>
          </w:tcPr>
          <w:p w14:paraId="400DC7D6" w14:textId="77777777" w:rsidR="005552C1" w:rsidRPr="005552C1" w:rsidRDefault="005552C1" w:rsidP="005552C1">
            <w:pPr>
              <w:ind w:firstLineChars="200" w:firstLine="280"/>
              <w:rPr>
                <w:sz w:val="14"/>
                <w:szCs w:val="14"/>
              </w:rPr>
            </w:pPr>
            <w:r w:rsidRPr="005552C1">
              <w:rPr>
                <w:sz w:val="14"/>
                <w:szCs w:val="14"/>
              </w:rPr>
              <w:t>52</w:t>
            </w:r>
          </w:p>
        </w:tc>
        <w:tc>
          <w:tcPr>
            <w:tcW w:w="394" w:type="pct"/>
            <w:tcBorders>
              <w:top w:val="nil"/>
              <w:left w:val="nil"/>
              <w:bottom w:val="single" w:sz="4" w:space="0" w:color="auto"/>
              <w:right w:val="single" w:sz="4" w:space="0" w:color="auto"/>
            </w:tcBorders>
            <w:shd w:val="clear" w:color="auto" w:fill="auto"/>
            <w:noWrap/>
            <w:vAlign w:val="center"/>
            <w:hideMark/>
          </w:tcPr>
          <w:p w14:paraId="6BB826B2" w14:textId="77777777" w:rsidR="005552C1" w:rsidRPr="005552C1" w:rsidRDefault="005552C1" w:rsidP="005552C1">
            <w:pPr>
              <w:rPr>
                <w:sz w:val="14"/>
                <w:szCs w:val="14"/>
              </w:rPr>
            </w:pPr>
            <w:r w:rsidRPr="005552C1">
              <w:rPr>
                <w:sz w:val="14"/>
                <w:szCs w:val="14"/>
              </w:rPr>
              <w:t>1/25</w:t>
            </w:r>
          </w:p>
        </w:tc>
        <w:tc>
          <w:tcPr>
            <w:tcW w:w="348" w:type="pct"/>
            <w:tcBorders>
              <w:top w:val="nil"/>
              <w:left w:val="nil"/>
              <w:bottom w:val="single" w:sz="4" w:space="0" w:color="auto"/>
              <w:right w:val="single" w:sz="4" w:space="0" w:color="auto"/>
            </w:tcBorders>
            <w:shd w:val="clear" w:color="auto" w:fill="auto"/>
            <w:noWrap/>
            <w:vAlign w:val="center"/>
            <w:hideMark/>
          </w:tcPr>
          <w:p w14:paraId="12B15F39" w14:textId="77777777" w:rsidR="005552C1" w:rsidRPr="005552C1" w:rsidRDefault="005552C1" w:rsidP="005552C1">
            <w:pPr>
              <w:jc w:val="right"/>
              <w:rPr>
                <w:sz w:val="14"/>
                <w:szCs w:val="14"/>
              </w:rPr>
            </w:pPr>
            <w:r w:rsidRPr="005552C1">
              <w:rPr>
                <w:sz w:val="14"/>
                <w:szCs w:val="14"/>
              </w:rPr>
              <w:t>2,08</w:t>
            </w:r>
          </w:p>
        </w:tc>
        <w:tc>
          <w:tcPr>
            <w:tcW w:w="344" w:type="pct"/>
            <w:tcBorders>
              <w:top w:val="nil"/>
              <w:left w:val="nil"/>
              <w:bottom w:val="single" w:sz="4" w:space="0" w:color="auto"/>
              <w:right w:val="single" w:sz="4" w:space="0" w:color="auto"/>
            </w:tcBorders>
            <w:shd w:val="clear" w:color="auto" w:fill="auto"/>
            <w:noWrap/>
            <w:vAlign w:val="center"/>
            <w:hideMark/>
          </w:tcPr>
          <w:p w14:paraId="399EB831" w14:textId="77777777" w:rsidR="005552C1" w:rsidRPr="005552C1" w:rsidRDefault="005552C1" w:rsidP="005552C1">
            <w:pPr>
              <w:jc w:val="right"/>
              <w:rPr>
                <w:sz w:val="14"/>
                <w:szCs w:val="14"/>
              </w:rPr>
            </w:pPr>
            <w:r w:rsidRPr="005552C1">
              <w:rPr>
                <w:sz w:val="14"/>
                <w:szCs w:val="14"/>
              </w:rPr>
              <w:t>1,80</w:t>
            </w:r>
          </w:p>
        </w:tc>
        <w:tc>
          <w:tcPr>
            <w:tcW w:w="410" w:type="pct"/>
            <w:tcBorders>
              <w:top w:val="nil"/>
              <w:left w:val="nil"/>
              <w:bottom w:val="single" w:sz="4" w:space="0" w:color="auto"/>
              <w:right w:val="single" w:sz="4" w:space="0" w:color="auto"/>
            </w:tcBorders>
            <w:shd w:val="clear" w:color="auto" w:fill="auto"/>
            <w:vAlign w:val="center"/>
            <w:hideMark/>
          </w:tcPr>
          <w:p w14:paraId="190D0945" w14:textId="77777777" w:rsidR="005552C1" w:rsidRPr="005552C1" w:rsidRDefault="005552C1" w:rsidP="005552C1">
            <w:pPr>
              <w:rPr>
                <w:sz w:val="14"/>
                <w:szCs w:val="14"/>
              </w:rPr>
            </w:pPr>
            <w:r w:rsidRPr="005552C1">
              <w:rPr>
                <w:sz w:val="14"/>
                <w:szCs w:val="14"/>
              </w:rPr>
              <w:t>На балансе предприятия 44 единиц автотранспорта</w:t>
            </w:r>
          </w:p>
        </w:tc>
        <w:tc>
          <w:tcPr>
            <w:tcW w:w="357" w:type="pct"/>
            <w:tcBorders>
              <w:top w:val="nil"/>
              <w:left w:val="nil"/>
              <w:bottom w:val="single" w:sz="4" w:space="0" w:color="auto"/>
              <w:right w:val="single" w:sz="4" w:space="0" w:color="auto"/>
            </w:tcBorders>
            <w:shd w:val="clear" w:color="auto" w:fill="auto"/>
            <w:vAlign w:val="center"/>
            <w:hideMark/>
          </w:tcPr>
          <w:p w14:paraId="24294AE6" w14:textId="77777777" w:rsidR="005552C1" w:rsidRPr="005552C1" w:rsidRDefault="005552C1" w:rsidP="005552C1">
            <w:pPr>
              <w:jc w:val="center"/>
              <w:rPr>
                <w:sz w:val="14"/>
                <w:szCs w:val="14"/>
              </w:rPr>
            </w:pPr>
            <w:r w:rsidRPr="005552C1">
              <w:rPr>
                <w:sz w:val="14"/>
                <w:szCs w:val="14"/>
              </w:rPr>
              <w:t>Приказ №69, пункт 3.1.1. (Таблица №1)</w:t>
            </w:r>
          </w:p>
        </w:tc>
      </w:tr>
      <w:tr w:rsidR="005552C1" w:rsidRPr="005552C1" w14:paraId="54A01B4C" w14:textId="77777777" w:rsidTr="001C76E5">
        <w:trPr>
          <w:trHeight w:val="20"/>
        </w:trPr>
        <w:tc>
          <w:tcPr>
            <w:tcW w:w="1642" w:type="pct"/>
            <w:vMerge w:val="restart"/>
            <w:tcBorders>
              <w:top w:val="nil"/>
              <w:left w:val="single" w:sz="4" w:space="0" w:color="auto"/>
              <w:bottom w:val="nil"/>
              <w:right w:val="single" w:sz="4" w:space="0" w:color="auto"/>
            </w:tcBorders>
            <w:shd w:val="clear" w:color="auto" w:fill="auto"/>
            <w:vAlign w:val="center"/>
            <w:hideMark/>
          </w:tcPr>
          <w:p w14:paraId="14A4FACB" w14:textId="77777777" w:rsidR="005552C1" w:rsidRPr="005552C1" w:rsidRDefault="005552C1" w:rsidP="005552C1">
            <w:pPr>
              <w:rPr>
                <w:sz w:val="14"/>
                <w:szCs w:val="14"/>
              </w:rPr>
            </w:pPr>
            <w:r w:rsidRPr="005552C1">
              <w:rPr>
                <w:sz w:val="14"/>
                <w:szCs w:val="14"/>
              </w:rPr>
              <w:t>18. Обеспечение бесперебойного снабжения объектов промбазы теплом, водоснабжением, канализацией.</w:t>
            </w:r>
          </w:p>
        </w:tc>
        <w:tc>
          <w:tcPr>
            <w:tcW w:w="334" w:type="pct"/>
            <w:vMerge w:val="restart"/>
            <w:tcBorders>
              <w:top w:val="nil"/>
              <w:left w:val="single" w:sz="4" w:space="0" w:color="auto"/>
              <w:bottom w:val="nil"/>
              <w:right w:val="single" w:sz="4" w:space="0" w:color="auto"/>
            </w:tcBorders>
            <w:shd w:val="clear" w:color="auto" w:fill="auto"/>
            <w:vAlign w:val="center"/>
            <w:hideMark/>
          </w:tcPr>
          <w:p w14:paraId="1835F4BF" w14:textId="77777777" w:rsidR="005552C1" w:rsidRPr="005552C1" w:rsidRDefault="005552C1" w:rsidP="005552C1">
            <w:pPr>
              <w:jc w:val="center"/>
              <w:rPr>
                <w:sz w:val="14"/>
                <w:szCs w:val="14"/>
              </w:rPr>
            </w:pPr>
            <w:r w:rsidRPr="005552C1">
              <w:rPr>
                <w:sz w:val="14"/>
                <w:szCs w:val="14"/>
              </w:rPr>
              <w:t>1</w:t>
            </w:r>
          </w:p>
        </w:tc>
        <w:tc>
          <w:tcPr>
            <w:tcW w:w="481" w:type="pct"/>
            <w:tcBorders>
              <w:top w:val="nil"/>
              <w:left w:val="nil"/>
              <w:bottom w:val="single" w:sz="4" w:space="0" w:color="auto"/>
              <w:right w:val="single" w:sz="4" w:space="0" w:color="auto"/>
            </w:tcBorders>
            <w:shd w:val="clear" w:color="auto" w:fill="auto"/>
            <w:vAlign w:val="center"/>
            <w:hideMark/>
          </w:tcPr>
          <w:p w14:paraId="68FB034C" w14:textId="77777777" w:rsidR="005552C1" w:rsidRPr="005552C1" w:rsidRDefault="005552C1" w:rsidP="005552C1">
            <w:pPr>
              <w:jc w:val="center"/>
              <w:rPr>
                <w:sz w:val="14"/>
                <w:szCs w:val="14"/>
              </w:rPr>
            </w:pPr>
            <w:r w:rsidRPr="005552C1">
              <w:rPr>
                <w:sz w:val="14"/>
                <w:szCs w:val="14"/>
              </w:rPr>
              <w:t>Суммарная тепловая мощность установленного оборудования (2 котла)</w:t>
            </w:r>
          </w:p>
        </w:tc>
        <w:tc>
          <w:tcPr>
            <w:tcW w:w="288" w:type="pct"/>
            <w:tcBorders>
              <w:top w:val="nil"/>
              <w:left w:val="nil"/>
              <w:bottom w:val="single" w:sz="4" w:space="0" w:color="auto"/>
              <w:right w:val="single" w:sz="4" w:space="0" w:color="auto"/>
            </w:tcBorders>
            <w:shd w:val="clear" w:color="auto" w:fill="auto"/>
            <w:noWrap/>
            <w:vAlign w:val="center"/>
            <w:hideMark/>
          </w:tcPr>
          <w:p w14:paraId="00BA787E" w14:textId="77777777" w:rsidR="005552C1" w:rsidRPr="005552C1" w:rsidRDefault="005552C1" w:rsidP="005552C1">
            <w:pPr>
              <w:jc w:val="center"/>
              <w:rPr>
                <w:sz w:val="14"/>
                <w:szCs w:val="14"/>
              </w:rPr>
            </w:pPr>
            <w:r w:rsidRPr="005552C1">
              <w:rPr>
                <w:sz w:val="14"/>
                <w:szCs w:val="14"/>
              </w:rPr>
              <w:t>Гкал/ч</w:t>
            </w:r>
          </w:p>
        </w:tc>
        <w:tc>
          <w:tcPr>
            <w:tcW w:w="403" w:type="pct"/>
            <w:tcBorders>
              <w:top w:val="nil"/>
              <w:left w:val="nil"/>
              <w:bottom w:val="single" w:sz="4" w:space="0" w:color="auto"/>
              <w:right w:val="single" w:sz="4" w:space="0" w:color="auto"/>
            </w:tcBorders>
            <w:shd w:val="clear" w:color="auto" w:fill="auto"/>
            <w:noWrap/>
            <w:vAlign w:val="center"/>
            <w:hideMark/>
          </w:tcPr>
          <w:p w14:paraId="0CAD333F" w14:textId="77777777" w:rsidR="005552C1" w:rsidRPr="005552C1" w:rsidRDefault="005552C1" w:rsidP="005552C1">
            <w:pPr>
              <w:ind w:firstLineChars="200" w:firstLine="280"/>
              <w:rPr>
                <w:sz w:val="14"/>
                <w:szCs w:val="14"/>
              </w:rPr>
            </w:pPr>
            <w:r w:rsidRPr="005552C1">
              <w:rPr>
                <w:sz w:val="14"/>
                <w:szCs w:val="14"/>
              </w:rPr>
              <w:t>2,16</w:t>
            </w:r>
          </w:p>
        </w:tc>
        <w:tc>
          <w:tcPr>
            <w:tcW w:w="394" w:type="pct"/>
            <w:tcBorders>
              <w:top w:val="nil"/>
              <w:left w:val="nil"/>
              <w:bottom w:val="single" w:sz="4" w:space="0" w:color="auto"/>
              <w:right w:val="single" w:sz="4" w:space="0" w:color="auto"/>
            </w:tcBorders>
            <w:shd w:val="clear" w:color="auto" w:fill="auto"/>
            <w:vAlign w:val="center"/>
            <w:hideMark/>
          </w:tcPr>
          <w:p w14:paraId="6B93B793" w14:textId="77777777" w:rsidR="005552C1" w:rsidRPr="005552C1" w:rsidRDefault="005552C1" w:rsidP="005552C1">
            <w:pPr>
              <w:jc w:val="center"/>
              <w:rPr>
                <w:sz w:val="14"/>
                <w:szCs w:val="14"/>
              </w:rPr>
            </w:pPr>
            <w:r w:rsidRPr="005552C1">
              <w:rPr>
                <w:sz w:val="14"/>
                <w:szCs w:val="14"/>
              </w:rPr>
              <w:t>до 15 Гкал/ч</w:t>
            </w:r>
          </w:p>
        </w:tc>
        <w:tc>
          <w:tcPr>
            <w:tcW w:w="34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CF676E1" w14:textId="77777777" w:rsidR="005552C1" w:rsidRPr="005552C1" w:rsidRDefault="005552C1" w:rsidP="005552C1">
            <w:pPr>
              <w:jc w:val="center"/>
              <w:rPr>
                <w:sz w:val="14"/>
                <w:szCs w:val="14"/>
              </w:rPr>
            </w:pPr>
            <w:r w:rsidRPr="005552C1">
              <w:rPr>
                <w:sz w:val="14"/>
                <w:szCs w:val="14"/>
              </w:rPr>
              <w:t>1,00</w:t>
            </w:r>
          </w:p>
        </w:tc>
        <w:tc>
          <w:tcPr>
            <w:tcW w:w="34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63B6A55" w14:textId="77777777" w:rsidR="005552C1" w:rsidRPr="005552C1" w:rsidRDefault="005552C1" w:rsidP="005552C1">
            <w:pPr>
              <w:jc w:val="center"/>
              <w:rPr>
                <w:sz w:val="14"/>
                <w:szCs w:val="14"/>
              </w:rPr>
            </w:pPr>
            <w:r w:rsidRPr="005552C1">
              <w:rPr>
                <w:sz w:val="14"/>
                <w:szCs w:val="14"/>
              </w:rPr>
              <w:t>1,00</w:t>
            </w:r>
          </w:p>
        </w:tc>
        <w:tc>
          <w:tcPr>
            <w:tcW w:w="410" w:type="pct"/>
            <w:tcBorders>
              <w:top w:val="nil"/>
              <w:left w:val="nil"/>
              <w:bottom w:val="nil"/>
              <w:right w:val="single" w:sz="4" w:space="0" w:color="auto"/>
            </w:tcBorders>
            <w:shd w:val="clear" w:color="auto" w:fill="auto"/>
            <w:noWrap/>
            <w:vAlign w:val="center"/>
            <w:hideMark/>
          </w:tcPr>
          <w:p w14:paraId="206B1B7E" w14:textId="77777777" w:rsidR="005552C1" w:rsidRPr="005552C1" w:rsidRDefault="005552C1" w:rsidP="005552C1">
            <w:pPr>
              <w:jc w:val="center"/>
              <w:rPr>
                <w:sz w:val="14"/>
                <w:szCs w:val="14"/>
              </w:rPr>
            </w:pPr>
            <w:r w:rsidRPr="005552C1">
              <w:rPr>
                <w:sz w:val="14"/>
                <w:szCs w:val="14"/>
              </w:rPr>
              <w:t> </w:t>
            </w:r>
          </w:p>
        </w:tc>
        <w:tc>
          <w:tcPr>
            <w:tcW w:w="357" w:type="pct"/>
            <w:vMerge w:val="restart"/>
            <w:tcBorders>
              <w:top w:val="nil"/>
              <w:left w:val="single" w:sz="4" w:space="0" w:color="auto"/>
              <w:bottom w:val="single" w:sz="4" w:space="0" w:color="000000"/>
              <w:right w:val="single" w:sz="4" w:space="0" w:color="auto"/>
            </w:tcBorders>
            <w:shd w:val="clear" w:color="auto" w:fill="auto"/>
            <w:vAlign w:val="center"/>
            <w:hideMark/>
          </w:tcPr>
          <w:p w14:paraId="480A77BB" w14:textId="77777777" w:rsidR="005552C1" w:rsidRPr="005552C1" w:rsidRDefault="005552C1" w:rsidP="005552C1">
            <w:pPr>
              <w:jc w:val="center"/>
              <w:rPr>
                <w:sz w:val="14"/>
                <w:szCs w:val="14"/>
              </w:rPr>
            </w:pPr>
            <w:r w:rsidRPr="005552C1">
              <w:rPr>
                <w:sz w:val="14"/>
                <w:szCs w:val="14"/>
              </w:rPr>
              <w:t>Приказ №74, пункт 2.2.1 (Таблица 3)</w:t>
            </w:r>
          </w:p>
        </w:tc>
      </w:tr>
      <w:tr w:rsidR="005552C1" w:rsidRPr="005552C1" w14:paraId="794C3976" w14:textId="77777777" w:rsidTr="001C76E5">
        <w:trPr>
          <w:trHeight w:val="20"/>
        </w:trPr>
        <w:tc>
          <w:tcPr>
            <w:tcW w:w="1642" w:type="pct"/>
            <w:vMerge/>
            <w:tcBorders>
              <w:top w:val="nil"/>
              <w:left w:val="single" w:sz="4" w:space="0" w:color="auto"/>
              <w:bottom w:val="nil"/>
              <w:right w:val="single" w:sz="4" w:space="0" w:color="auto"/>
            </w:tcBorders>
            <w:vAlign w:val="center"/>
            <w:hideMark/>
          </w:tcPr>
          <w:p w14:paraId="1D440EB3" w14:textId="77777777" w:rsidR="005552C1" w:rsidRPr="005552C1" w:rsidRDefault="005552C1" w:rsidP="005552C1">
            <w:pPr>
              <w:rPr>
                <w:sz w:val="14"/>
                <w:szCs w:val="14"/>
              </w:rPr>
            </w:pPr>
          </w:p>
        </w:tc>
        <w:tc>
          <w:tcPr>
            <w:tcW w:w="334" w:type="pct"/>
            <w:vMerge/>
            <w:tcBorders>
              <w:top w:val="nil"/>
              <w:left w:val="single" w:sz="4" w:space="0" w:color="auto"/>
              <w:bottom w:val="nil"/>
              <w:right w:val="single" w:sz="4" w:space="0" w:color="auto"/>
            </w:tcBorders>
            <w:vAlign w:val="center"/>
            <w:hideMark/>
          </w:tcPr>
          <w:p w14:paraId="56F4A591" w14:textId="77777777" w:rsidR="005552C1" w:rsidRPr="005552C1" w:rsidRDefault="005552C1" w:rsidP="005552C1">
            <w:pPr>
              <w:rPr>
                <w:sz w:val="14"/>
                <w:szCs w:val="14"/>
              </w:rPr>
            </w:pPr>
          </w:p>
        </w:tc>
        <w:tc>
          <w:tcPr>
            <w:tcW w:w="481" w:type="pct"/>
            <w:tcBorders>
              <w:top w:val="nil"/>
              <w:left w:val="nil"/>
              <w:bottom w:val="single" w:sz="4" w:space="0" w:color="auto"/>
              <w:right w:val="single" w:sz="4" w:space="0" w:color="auto"/>
            </w:tcBorders>
            <w:shd w:val="clear" w:color="auto" w:fill="auto"/>
            <w:vAlign w:val="center"/>
            <w:hideMark/>
          </w:tcPr>
          <w:p w14:paraId="0280A2E4" w14:textId="77777777" w:rsidR="005552C1" w:rsidRPr="005552C1" w:rsidRDefault="005552C1" w:rsidP="005552C1">
            <w:pPr>
              <w:jc w:val="center"/>
              <w:rPr>
                <w:sz w:val="14"/>
                <w:szCs w:val="14"/>
              </w:rPr>
            </w:pPr>
            <w:r w:rsidRPr="005552C1">
              <w:rPr>
                <w:sz w:val="14"/>
                <w:szCs w:val="14"/>
              </w:rPr>
              <w:t>Протяженность тепловых сетей</w:t>
            </w:r>
          </w:p>
        </w:tc>
        <w:tc>
          <w:tcPr>
            <w:tcW w:w="288" w:type="pct"/>
            <w:tcBorders>
              <w:top w:val="nil"/>
              <w:left w:val="nil"/>
              <w:bottom w:val="single" w:sz="4" w:space="0" w:color="auto"/>
              <w:right w:val="single" w:sz="4" w:space="0" w:color="auto"/>
            </w:tcBorders>
            <w:shd w:val="clear" w:color="auto" w:fill="auto"/>
            <w:noWrap/>
            <w:vAlign w:val="center"/>
            <w:hideMark/>
          </w:tcPr>
          <w:p w14:paraId="1BF5B7EF" w14:textId="77777777" w:rsidR="005552C1" w:rsidRPr="005552C1" w:rsidRDefault="005552C1" w:rsidP="005552C1">
            <w:pPr>
              <w:jc w:val="center"/>
              <w:rPr>
                <w:sz w:val="14"/>
                <w:szCs w:val="14"/>
              </w:rPr>
            </w:pPr>
            <w:r w:rsidRPr="005552C1">
              <w:rPr>
                <w:sz w:val="14"/>
                <w:szCs w:val="14"/>
              </w:rPr>
              <w:t>км</w:t>
            </w:r>
          </w:p>
        </w:tc>
        <w:tc>
          <w:tcPr>
            <w:tcW w:w="403" w:type="pct"/>
            <w:tcBorders>
              <w:top w:val="nil"/>
              <w:left w:val="nil"/>
              <w:bottom w:val="single" w:sz="4" w:space="0" w:color="auto"/>
              <w:right w:val="single" w:sz="4" w:space="0" w:color="auto"/>
            </w:tcBorders>
            <w:shd w:val="clear" w:color="auto" w:fill="auto"/>
            <w:noWrap/>
            <w:vAlign w:val="center"/>
            <w:hideMark/>
          </w:tcPr>
          <w:p w14:paraId="3C9DFAA8" w14:textId="77777777" w:rsidR="005552C1" w:rsidRPr="005552C1" w:rsidRDefault="005552C1" w:rsidP="005552C1">
            <w:pPr>
              <w:ind w:firstLineChars="200" w:firstLine="280"/>
              <w:rPr>
                <w:sz w:val="14"/>
                <w:szCs w:val="14"/>
              </w:rPr>
            </w:pPr>
            <w:r w:rsidRPr="005552C1">
              <w:rPr>
                <w:sz w:val="14"/>
                <w:szCs w:val="14"/>
              </w:rPr>
              <w:t> </w:t>
            </w:r>
          </w:p>
        </w:tc>
        <w:tc>
          <w:tcPr>
            <w:tcW w:w="394" w:type="pct"/>
            <w:tcBorders>
              <w:top w:val="nil"/>
              <w:left w:val="nil"/>
              <w:bottom w:val="single" w:sz="4" w:space="0" w:color="auto"/>
              <w:right w:val="single" w:sz="4" w:space="0" w:color="auto"/>
            </w:tcBorders>
            <w:shd w:val="clear" w:color="auto" w:fill="auto"/>
            <w:noWrap/>
            <w:vAlign w:val="center"/>
            <w:hideMark/>
          </w:tcPr>
          <w:p w14:paraId="13A5DDAB" w14:textId="77777777" w:rsidR="005552C1" w:rsidRPr="005552C1" w:rsidRDefault="005552C1" w:rsidP="005552C1">
            <w:pPr>
              <w:rPr>
                <w:sz w:val="14"/>
                <w:szCs w:val="14"/>
              </w:rPr>
            </w:pPr>
            <w:r w:rsidRPr="005552C1">
              <w:rPr>
                <w:sz w:val="14"/>
                <w:szCs w:val="14"/>
              </w:rPr>
              <w:t>до 20 км</w:t>
            </w:r>
          </w:p>
        </w:tc>
        <w:tc>
          <w:tcPr>
            <w:tcW w:w="348" w:type="pct"/>
            <w:vMerge/>
            <w:tcBorders>
              <w:top w:val="nil"/>
              <w:left w:val="single" w:sz="4" w:space="0" w:color="auto"/>
              <w:bottom w:val="single" w:sz="4" w:space="0" w:color="000000"/>
              <w:right w:val="single" w:sz="4" w:space="0" w:color="auto"/>
            </w:tcBorders>
            <w:vAlign w:val="center"/>
            <w:hideMark/>
          </w:tcPr>
          <w:p w14:paraId="5D35AC68" w14:textId="77777777" w:rsidR="005552C1" w:rsidRPr="005552C1" w:rsidRDefault="005552C1" w:rsidP="005552C1">
            <w:pPr>
              <w:rPr>
                <w:sz w:val="14"/>
                <w:szCs w:val="14"/>
              </w:rPr>
            </w:pPr>
          </w:p>
        </w:tc>
        <w:tc>
          <w:tcPr>
            <w:tcW w:w="344" w:type="pct"/>
            <w:vMerge/>
            <w:tcBorders>
              <w:top w:val="nil"/>
              <w:left w:val="single" w:sz="4" w:space="0" w:color="auto"/>
              <w:bottom w:val="single" w:sz="4" w:space="0" w:color="000000"/>
              <w:right w:val="single" w:sz="4" w:space="0" w:color="auto"/>
            </w:tcBorders>
            <w:vAlign w:val="center"/>
            <w:hideMark/>
          </w:tcPr>
          <w:p w14:paraId="6F23EFF7" w14:textId="77777777" w:rsidR="005552C1" w:rsidRPr="005552C1" w:rsidRDefault="005552C1" w:rsidP="005552C1">
            <w:pPr>
              <w:rPr>
                <w:sz w:val="14"/>
                <w:szCs w:val="14"/>
              </w:rPr>
            </w:pPr>
          </w:p>
        </w:tc>
        <w:tc>
          <w:tcPr>
            <w:tcW w:w="410" w:type="pct"/>
            <w:tcBorders>
              <w:top w:val="nil"/>
              <w:left w:val="nil"/>
              <w:bottom w:val="single" w:sz="4" w:space="0" w:color="auto"/>
              <w:right w:val="single" w:sz="4" w:space="0" w:color="auto"/>
            </w:tcBorders>
            <w:shd w:val="clear" w:color="auto" w:fill="auto"/>
            <w:noWrap/>
            <w:vAlign w:val="center"/>
            <w:hideMark/>
          </w:tcPr>
          <w:p w14:paraId="50B9BCEF" w14:textId="77777777" w:rsidR="005552C1" w:rsidRPr="005552C1" w:rsidRDefault="005552C1" w:rsidP="005552C1">
            <w:pPr>
              <w:jc w:val="center"/>
              <w:rPr>
                <w:sz w:val="14"/>
                <w:szCs w:val="14"/>
              </w:rPr>
            </w:pPr>
            <w:r w:rsidRPr="005552C1">
              <w:rPr>
                <w:sz w:val="14"/>
                <w:szCs w:val="14"/>
              </w:rPr>
              <w:t> </w:t>
            </w:r>
          </w:p>
        </w:tc>
        <w:tc>
          <w:tcPr>
            <w:tcW w:w="357" w:type="pct"/>
            <w:vMerge/>
            <w:tcBorders>
              <w:top w:val="nil"/>
              <w:left w:val="single" w:sz="4" w:space="0" w:color="auto"/>
              <w:bottom w:val="single" w:sz="4" w:space="0" w:color="000000"/>
              <w:right w:val="single" w:sz="4" w:space="0" w:color="auto"/>
            </w:tcBorders>
            <w:vAlign w:val="center"/>
            <w:hideMark/>
          </w:tcPr>
          <w:p w14:paraId="0091ED60" w14:textId="77777777" w:rsidR="005552C1" w:rsidRPr="005552C1" w:rsidRDefault="005552C1" w:rsidP="005552C1">
            <w:pPr>
              <w:rPr>
                <w:sz w:val="14"/>
                <w:szCs w:val="14"/>
              </w:rPr>
            </w:pPr>
          </w:p>
        </w:tc>
      </w:tr>
      <w:tr w:rsidR="005552C1" w:rsidRPr="005552C1" w14:paraId="7BE925AD" w14:textId="77777777" w:rsidTr="001C76E5">
        <w:trPr>
          <w:trHeight w:val="20"/>
        </w:trPr>
        <w:tc>
          <w:tcPr>
            <w:tcW w:w="1642" w:type="pct"/>
            <w:vMerge/>
            <w:tcBorders>
              <w:top w:val="nil"/>
              <w:left w:val="single" w:sz="4" w:space="0" w:color="auto"/>
              <w:bottom w:val="nil"/>
              <w:right w:val="single" w:sz="4" w:space="0" w:color="auto"/>
            </w:tcBorders>
            <w:vAlign w:val="center"/>
            <w:hideMark/>
          </w:tcPr>
          <w:p w14:paraId="7C456FE8" w14:textId="77777777" w:rsidR="005552C1" w:rsidRPr="005552C1" w:rsidRDefault="005552C1" w:rsidP="005552C1">
            <w:pPr>
              <w:rPr>
                <w:sz w:val="14"/>
                <w:szCs w:val="14"/>
              </w:rPr>
            </w:pPr>
          </w:p>
        </w:tc>
        <w:tc>
          <w:tcPr>
            <w:tcW w:w="334" w:type="pct"/>
            <w:vMerge/>
            <w:tcBorders>
              <w:top w:val="nil"/>
              <w:left w:val="single" w:sz="4" w:space="0" w:color="auto"/>
              <w:bottom w:val="nil"/>
              <w:right w:val="single" w:sz="4" w:space="0" w:color="auto"/>
            </w:tcBorders>
            <w:vAlign w:val="center"/>
            <w:hideMark/>
          </w:tcPr>
          <w:p w14:paraId="0EE30F65" w14:textId="77777777" w:rsidR="005552C1" w:rsidRPr="005552C1" w:rsidRDefault="005552C1" w:rsidP="005552C1">
            <w:pPr>
              <w:rPr>
                <w:sz w:val="14"/>
                <w:szCs w:val="14"/>
              </w:rPr>
            </w:pPr>
          </w:p>
        </w:tc>
        <w:tc>
          <w:tcPr>
            <w:tcW w:w="481" w:type="pct"/>
            <w:tcBorders>
              <w:top w:val="nil"/>
              <w:left w:val="nil"/>
              <w:bottom w:val="single" w:sz="4" w:space="0" w:color="auto"/>
              <w:right w:val="single" w:sz="4" w:space="0" w:color="auto"/>
            </w:tcBorders>
            <w:shd w:val="clear" w:color="auto" w:fill="auto"/>
            <w:vAlign w:val="center"/>
            <w:hideMark/>
          </w:tcPr>
          <w:p w14:paraId="37D24FC3" w14:textId="77777777" w:rsidR="005552C1" w:rsidRPr="005552C1" w:rsidRDefault="005552C1" w:rsidP="005552C1">
            <w:pPr>
              <w:jc w:val="center"/>
              <w:rPr>
                <w:sz w:val="14"/>
                <w:szCs w:val="14"/>
              </w:rPr>
            </w:pPr>
            <w:r w:rsidRPr="005552C1">
              <w:rPr>
                <w:sz w:val="14"/>
                <w:szCs w:val="14"/>
              </w:rPr>
              <w:t>Численность рабочих по обслуживанию водопроводных сетей</w:t>
            </w:r>
          </w:p>
        </w:tc>
        <w:tc>
          <w:tcPr>
            <w:tcW w:w="288" w:type="pct"/>
            <w:tcBorders>
              <w:top w:val="nil"/>
              <w:left w:val="nil"/>
              <w:bottom w:val="single" w:sz="4" w:space="0" w:color="auto"/>
              <w:right w:val="single" w:sz="4" w:space="0" w:color="auto"/>
            </w:tcBorders>
            <w:shd w:val="clear" w:color="auto" w:fill="auto"/>
            <w:noWrap/>
            <w:vAlign w:val="center"/>
            <w:hideMark/>
          </w:tcPr>
          <w:p w14:paraId="1A4ABCEA" w14:textId="77777777" w:rsidR="005552C1" w:rsidRPr="005552C1" w:rsidRDefault="005552C1" w:rsidP="005552C1">
            <w:pPr>
              <w:jc w:val="center"/>
              <w:rPr>
                <w:sz w:val="14"/>
                <w:szCs w:val="14"/>
              </w:rPr>
            </w:pPr>
            <w:r w:rsidRPr="005552C1">
              <w:rPr>
                <w:sz w:val="14"/>
                <w:szCs w:val="14"/>
              </w:rPr>
              <w:t>чел.</w:t>
            </w:r>
          </w:p>
        </w:tc>
        <w:tc>
          <w:tcPr>
            <w:tcW w:w="403" w:type="pct"/>
            <w:tcBorders>
              <w:top w:val="nil"/>
              <w:left w:val="nil"/>
              <w:bottom w:val="single" w:sz="4" w:space="0" w:color="auto"/>
              <w:right w:val="single" w:sz="4" w:space="0" w:color="auto"/>
            </w:tcBorders>
            <w:shd w:val="clear" w:color="auto" w:fill="auto"/>
            <w:noWrap/>
            <w:vAlign w:val="center"/>
            <w:hideMark/>
          </w:tcPr>
          <w:p w14:paraId="403E2504" w14:textId="77777777" w:rsidR="005552C1" w:rsidRPr="005552C1" w:rsidRDefault="005552C1" w:rsidP="005552C1">
            <w:pPr>
              <w:ind w:firstLineChars="200" w:firstLine="280"/>
              <w:rPr>
                <w:sz w:val="14"/>
                <w:szCs w:val="14"/>
              </w:rPr>
            </w:pPr>
            <w:r w:rsidRPr="005552C1">
              <w:rPr>
                <w:sz w:val="14"/>
                <w:szCs w:val="14"/>
              </w:rPr>
              <w:t>6</w:t>
            </w:r>
          </w:p>
        </w:tc>
        <w:tc>
          <w:tcPr>
            <w:tcW w:w="394" w:type="pct"/>
            <w:tcBorders>
              <w:top w:val="nil"/>
              <w:left w:val="nil"/>
              <w:bottom w:val="single" w:sz="4" w:space="0" w:color="auto"/>
              <w:right w:val="single" w:sz="4" w:space="0" w:color="auto"/>
            </w:tcBorders>
            <w:shd w:val="clear" w:color="auto" w:fill="auto"/>
            <w:noWrap/>
            <w:vAlign w:val="center"/>
            <w:hideMark/>
          </w:tcPr>
          <w:p w14:paraId="2B1ED349" w14:textId="77777777" w:rsidR="005552C1" w:rsidRPr="005552C1" w:rsidRDefault="005552C1" w:rsidP="005552C1">
            <w:pPr>
              <w:rPr>
                <w:sz w:val="14"/>
                <w:szCs w:val="14"/>
              </w:rPr>
            </w:pPr>
            <w:r w:rsidRPr="005552C1">
              <w:rPr>
                <w:sz w:val="14"/>
                <w:szCs w:val="14"/>
              </w:rPr>
              <w:t>3/40</w:t>
            </w:r>
          </w:p>
        </w:tc>
        <w:tc>
          <w:tcPr>
            <w:tcW w:w="348" w:type="pct"/>
            <w:tcBorders>
              <w:top w:val="nil"/>
              <w:left w:val="nil"/>
              <w:bottom w:val="single" w:sz="4" w:space="0" w:color="auto"/>
              <w:right w:val="single" w:sz="4" w:space="0" w:color="auto"/>
            </w:tcBorders>
            <w:shd w:val="clear" w:color="auto" w:fill="auto"/>
            <w:noWrap/>
            <w:vAlign w:val="center"/>
            <w:hideMark/>
          </w:tcPr>
          <w:p w14:paraId="589C6046" w14:textId="77777777" w:rsidR="005552C1" w:rsidRPr="005552C1" w:rsidRDefault="005552C1" w:rsidP="005552C1">
            <w:pPr>
              <w:jc w:val="center"/>
              <w:rPr>
                <w:sz w:val="14"/>
                <w:szCs w:val="14"/>
              </w:rPr>
            </w:pPr>
            <w:r w:rsidRPr="005552C1">
              <w:rPr>
                <w:sz w:val="14"/>
                <w:szCs w:val="14"/>
              </w:rPr>
              <w:t>0,45</w:t>
            </w:r>
          </w:p>
        </w:tc>
        <w:tc>
          <w:tcPr>
            <w:tcW w:w="344" w:type="pct"/>
            <w:tcBorders>
              <w:top w:val="nil"/>
              <w:left w:val="nil"/>
              <w:bottom w:val="single" w:sz="4" w:space="0" w:color="auto"/>
              <w:right w:val="single" w:sz="4" w:space="0" w:color="auto"/>
            </w:tcBorders>
            <w:shd w:val="clear" w:color="auto" w:fill="auto"/>
            <w:noWrap/>
            <w:vAlign w:val="center"/>
            <w:hideMark/>
          </w:tcPr>
          <w:p w14:paraId="02264596" w14:textId="77777777" w:rsidR="005552C1" w:rsidRPr="005552C1" w:rsidRDefault="005552C1" w:rsidP="005552C1">
            <w:pPr>
              <w:jc w:val="center"/>
              <w:rPr>
                <w:sz w:val="14"/>
                <w:szCs w:val="14"/>
              </w:rPr>
            </w:pPr>
            <w:r w:rsidRPr="005552C1">
              <w:rPr>
                <w:sz w:val="14"/>
                <w:szCs w:val="14"/>
              </w:rPr>
              <w:t>0,45</w:t>
            </w:r>
          </w:p>
        </w:tc>
        <w:tc>
          <w:tcPr>
            <w:tcW w:w="410" w:type="pct"/>
            <w:tcBorders>
              <w:top w:val="nil"/>
              <w:left w:val="nil"/>
              <w:bottom w:val="single" w:sz="4" w:space="0" w:color="auto"/>
              <w:right w:val="single" w:sz="4" w:space="0" w:color="auto"/>
            </w:tcBorders>
            <w:shd w:val="clear" w:color="auto" w:fill="auto"/>
            <w:noWrap/>
            <w:vAlign w:val="center"/>
            <w:hideMark/>
          </w:tcPr>
          <w:p w14:paraId="11482B0A" w14:textId="77777777" w:rsidR="005552C1" w:rsidRPr="005552C1" w:rsidRDefault="005552C1" w:rsidP="005552C1">
            <w:pPr>
              <w:jc w:val="center"/>
              <w:rPr>
                <w:sz w:val="14"/>
                <w:szCs w:val="14"/>
              </w:rPr>
            </w:pPr>
            <w:r w:rsidRPr="005552C1">
              <w:rPr>
                <w:sz w:val="14"/>
                <w:szCs w:val="14"/>
              </w:rPr>
              <w:t> </w:t>
            </w:r>
          </w:p>
        </w:tc>
        <w:tc>
          <w:tcPr>
            <w:tcW w:w="357" w:type="pct"/>
            <w:tcBorders>
              <w:top w:val="nil"/>
              <w:left w:val="nil"/>
              <w:bottom w:val="single" w:sz="4" w:space="0" w:color="auto"/>
              <w:right w:val="single" w:sz="4" w:space="0" w:color="auto"/>
            </w:tcBorders>
            <w:shd w:val="clear" w:color="auto" w:fill="auto"/>
            <w:vAlign w:val="center"/>
            <w:hideMark/>
          </w:tcPr>
          <w:p w14:paraId="18A7E42C" w14:textId="77777777" w:rsidR="005552C1" w:rsidRPr="005552C1" w:rsidRDefault="005552C1" w:rsidP="005552C1">
            <w:pPr>
              <w:jc w:val="center"/>
              <w:rPr>
                <w:sz w:val="14"/>
                <w:szCs w:val="14"/>
              </w:rPr>
            </w:pPr>
            <w:r w:rsidRPr="005552C1">
              <w:rPr>
                <w:sz w:val="14"/>
                <w:szCs w:val="14"/>
              </w:rPr>
              <w:t>Приказ №66, пункт 2.1.6 (Таблица 6)</w:t>
            </w:r>
          </w:p>
        </w:tc>
      </w:tr>
      <w:tr w:rsidR="005552C1" w:rsidRPr="005552C1" w14:paraId="4748AB37" w14:textId="77777777" w:rsidTr="001C76E5">
        <w:trPr>
          <w:trHeight w:val="20"/>
        </w:trPr>
        <w:tc>
          <w:tcPr>
            <w:tcW w:w="16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758CE" w14:textId="77777777" w:rsidR="005552C1" w:rsidRPr="005552C1" w:rsidRDefault="005552C1" w:rsidP="005552C1">
            <w:pPr>
              <w:rPr>
                <w:b/>
                <w:bCs/>
                <w:sz w:val="14"/>
                <w:szCs w:val="14"/>
              </w:rPr>
            </w:pPr>
            <w:r w:rsidRPr="005552C1">
              <w:rPr>
                <w:b/>
                <w:bCs/>
                <w:sz w:val="14"/>
                <w:szCs w:val="14"/>
              </w:rPr>
              <w:t>Итого   руководителей и специалистов                                                               -</w:t>
            </w:r>
          </w:p>
        </w:tc>
        <w:tc>
          <w:tcPr>
            <w:tcW w:w="334" w:type="pct"/>
            <w:tcBorders>
              <w:top w:val="single" w:sz="4" w:space="0" w:color="auto"/>
              <w:left w:val="nil"/>
              <w:bottom w:val="single" w:sz="4" w:space="0" w:color="auto"/>
              <w:right w:val="single" w:sz="4" w:space="0" w:color="auto"/>
            </w:tcBorders>
            <w:shd w:val="clear" w:color="auto" w:fill="auto"/>
            <w:noWrap/>
            <w:vAlign w:val="center"/>
            <w:hideMark/>
          </w:tcPr>
          <w:p w14:paraId="43F6B386" w14:textId="77777777" w:rsidR="005552C1" w:rsidRPr="005552C1" w:rsidRDefault="005552C1" w:rsidP="005552C1">
            <w:pPr>
              <w:jc w:val="right"/>
              <w:rPr>
                <w:b/>
                <w:bCs/>
                <w:sz w:val="14"/>
                <w:szCs w:val="14"/>
              </w:rPr>
            </w:pPr>
            <w:r w:rsidRPr="005552C1">
              <w:rPr>
                <w:b/>
                <w:bCs/>
                <w:sz w:val="14"/>
                <w:szCs w:val="14"/>
              </w:rPr>
              <w:t>62</w:t>
            </w:r>
          </w:p>
        </w:tc>
        <w:tc>
          <w:tcPr>
            <w:tcW w:w="481" w:type="pct"/>
            <w:tcBorders>
              <w:top w:val="nil"/>
              <w:left w:val="nil"/>
              <w:bottom w:val="single" w:sz="4" w:space="0" w:color="auto"/>
              <w:right w:val="single" w:sz="4" w:space="0" w:color="auto"/>
            </w:tcBorders>
            <w:shd w:val="clear" w:color="auto" w:fill="auto"/>
            <w:noWrap/>
            <w:vAlign w:val="center"/>
            <w:hideMark/>
          </w:tcPr>
          <w:p w14:paraId="6A51E99A" w14:textId="77777777" w:rsidR="005552C1" w:rsidRPr="005552C1" w:rsidRDefault="005552C1" w:rsidP="005552C1">
            <w:pPr>
              <w:rPr>
                <w:b/>
                <w:bCs/>
                <w:sz w:val="14"/>
                <w:szCs w:val="14"/>
              </w:rPr>
            </w:pPr>
            <w:r w:rsidRPr="005552C1">
              <w:rPr>
                <w:b/>
                <w:bCs/>
                <w:sz w:val="14"/>
                <w:szCs w:val="14"/>
              </w:rPr>
              <w:t> </w:t>
            </w:r>
          </w:p>
        </w:tc>
        <w:tc>
          <w:tcPr>
            <w:tcW w:w="288" w:type="pct"/>
            <w:tcBorders>
              <w:top w:val="nil"/>
              <w:left w:val="nil"/>
              <w:bottom w:val="single" w:sz="4" w:space="0" w:color="auto"/>
              <w:right w:val="single" w:sz="4" w:space="0" w:color="auto"/>
            </w:tcBorders>
            <w:shd w:val="clear" w:color="auto" w:fill="auto"/>
            <w:noWrap/>
            <w:vAlign w:val="center"/>
            <w:hideMark/>
          </w:tcPr>
          <w:p w14:paraId="637BB58D" w14:textId="77777777" w:rsidR="005552C1" w:rsidRPr="005552C1" w:rsidRDefault="005552C1" w:rsidP="005552C1">
            <w:pPr>
              <w:rPr>
                <w:sz w:val="14"/>
                <w:szCs w:val="14"/>
              </w:rPr>
            </w:pPr>
            <w:r w:rsidRPr="005552C1">
              <w:rPr>
                <w:sz w:val="14"/>
                <w:szCs w:val="14"/>
              </w:rPr>
              <w:t> </w:t>
            </w:r>
          </w:p>
        </w:tc>
        <w:tc>
          <w:tcPr>
            <w:tcW w:w="403" w:type="pct"/>
            <w:tcBorders>
              <w:top w:val="nil"/>
              <w:left w:val="nil"/>
              <w:bottom w:val="single" w:sz="4" w:space="0" w:color="auto"/>
              <w:right w:val="single" w:sz="4" w:space="0" w:color="auto"/>
            </w:tcBorders>
            <w:shd w:val="clear" w:color="auto" w:fill="auto"/>
            <w:noWrap/>
            <w:vAlign w:val="center"/>
            <w:hideMark/>
          </w:tcPr>
          <w:p w14:paraId="1BF0BEB0" w14:textId="77777777" w:rsidR="005552C1" w:rsidRPr="005552C1" w:rsidRDefault="005552C1" w:rsidP="005552C1">
            <w:pPr>
              <w:rPr>
                <w:sz w:val="14"/>
                <w:szCs w:val="14"/>
              </w:rPr>
            </w:pPr>
            <w:r w:rsidRPr="005552C1">
              <w:rPr>
                <w:sz w:val="14"/>
                <w:szCs w:val="14"/>
              </w:rPr>
              <w:t> </w:t>
            </w:r>
          </w:p>
        </w:tc>
        <w:tc>
          <w:tcPr>
            <w:tcW w:w="394" w:type="pct"/>
            <w:tcBorders>
              <w:top w:val="nil"/>
              <w:left w:val="nil"/>
              <w:bottom w:val="single" w:sz="4" w:space="0" w:color="auto"/>
              <w:right w:val="single" w:sz="4" w:space="0" w:color="auto"/>
            </w:tcBorders>
            <w:shd w:val="clear" w:color="auto" w:fill="auto"/>
            <w:noWrap/>
            <w:vAlign w:val="center"/>
            <w:hideMark/>
          </w:tcPr>
          <w:p w14:paraId="7DD01EF4" w14:textId="77777777" w:rsidR="005552C1" w:rsidRPr="005552C1" w:rsidRDefault="005552C1" w:rsidP="005552C1">
            <w:pPr>
              <w:rPr>
                <w:sz w:val="14"/>
                <w:szCs w:val="14"/>
              </w:rPr>
            </w:pPr>
            <w:r w:rsidRPr="005552C1">
              <w:rPr>
                <w:sz w:val="14"/>
                <w:szCs w:val="14"/>
              </w:rPr>
              <w:t> </w:t>
            </w:r>
          </w:p>
        </w:tc>
        <w:tc>
          <w:tcPr>
            <w:tcW w:w="348" w:type="pct"/>
            <w:tcBorders>
              <w:top w:val="nil"/>
              <w:left w:val="nil"/>
              <w:bottom w:val="single" w:sz="4" w:space="0" w:color="auto"/>
              <w:right w:val="single" w:sz="4" w:space="0" w:color="auto"/>
            </w:tcBorders>
            <w:shd w:val="clear" w:color="auto" w:fill="auto"/>
            <w:noWrap/>
            <w:vAlign w:val="center"/>
            <w:hideMark/>
          </w:tcPr>
          <w:p w14:paraId="34407F9C" w14:textId="77777777" w:rsidR="005552C1" w:rsidRPr="005552C1" w:rsidRDefault="005552C1" w:rsidP="005552C1">
            <w:pPr>
              <w:jc w:val="right"/>
              <w:rPr>
                <w:b/>
                <w:bCs/>
                <w:sz w:val="14"/>
                <w:szCs w:val="14"/>
              </w:rPr>
            </w:pPr>
            <w:r w:rsidRPr="005552C1">
              <w:rPr>
                <w:b/>
                <w:bCs/>
                <w:sz w:val="14"/>
                <w:szCs w:val="14"/>
              </w:rPr>
              <w:t>63,9</w:t>
            </w:r>
          </w:p>
        </w:tc>
        <w:tc>
          <w:tcPr>
            <w:tcW w:w="344" w:type="pct"/>
            <w:tcBorders>
              <w:top w:val="nil"/>
              <w:left w:val="nil"/>
              <w:bottom w:val="single" w:sz="4" w:space="0" w:color="auto"/>
              <w:right w:val="single" w:sz="4" w:space="0" w:color="auto"/>
            </w:tcBorders>
            <w:shd w:val="clear" w:color="auto" w:fill="auto"/>
            <w:noWrap/>
            <w:vAlign w:val="center"/>
            <w:hideMark/>
          </w:tcPr>
          <w:p w14:paraId="296C5F03" w14:textId="77777777" w:rsidR="005552C1" w:rsidRPr="005552C1" w:rsidRDefault="005552C1" w:rsidP="005552C1">
            <w:pPr>
              <w:jc w:val="right"/>
              <w:rPr>
                <w:b/>
                <w:bCs/>
                <w:sz w:val="14"/>
                <w:szCs w:val="14"/>
              </w:rPr>
            </w:pPr>
            <w:r w:rsidRPr="005552C1">
              <w:rPr>
                <w:b/>
                <w:bCs/>
                <w:sz w:val="14"/>
                <w:szCs w:val="14"/>
              </w:rPr>
              <w:t>53,7</w:t>
            </w:r>
          </w:p>
        </w:tc>
        <w:tc>
          <w:tcPr>
            <w:tcW w:w="410" w:type="pct"/>
            <w:tcBorders>
              <w:top w:val="nil"/>
              <w:left w:val="nil"/>
              <w:bottom w:val="single" w:sz="4" w:space="0" w:color="auto"/>
              <w:right w:val="single" w:sz="4" w:space="0" w:color="auto"/>
            </w:tcBorders>
            <w:shd w:val="clear" w:color="auto" w:fill="auto"/>
            <w:noWrap/>
            <w:vAlign w:val="center"/>
            <w:hideMark/>
          </w:tcPr>
          <w:p w14:paraId="3D85B9AD" w14:textId="77777777" w:rsidR="005552C1" w:rsidRPr="005552C1" w:rsidRDefault="005552C1" w:rsidP="005552C1">
            <w:pPr>
              <w:rPr>
                <w:b/>
                <w:bCs/>
                <w:sz w:val="14"/>
                <w:szCs w:val="14"/>
              </w:rPr>
            </w:pPr>
            <w:r w:rsidRPr="005552C1">
              <w:rPr>
                <w:b/>
                <w:bCs/>
                <w:sz w:val="14"/>
                <w:szCs w:val="14"/>
              </w:rPr>
              <w:t> </w:t>
            </w:r>
          </w:p>
        </w:tc>
        <w:tc>
          <w:tcPr>
            <w:tcW w:w="357" w:type="pct"/>
            <w:tcBorders>
              <w:top w:val="nil"/>
              <w:left w:val="nil"/>
              <w:bottom w:val="single" w:sz="4" w:space="0" w:color="auto"/>
              <w:right w:val="single" w:sz="4" w:space="0" w:color="auto"/>
            </w:tcBorders>
            <w:shd w:val="clear" w:color="auto" w:fill="auto"/>
            <w:vAlign w:val="center"/>
            <w:hideMark/>
          </w:tcPr>
          <w:p w14:paraId="4E30F58B" w14:textId="77777777" w:rsidR="005552C1" w:rsidRPr="005552C1" w:rsidRDefault="005552C1" w:rsidP="005552C1">
            <w:pPr>
              <w:rPr>
                <w:sz w:val="14"/>
                <w:szCs w:val="14"/>
              </w:rPr>
            </w:pPr>
            <w:r w:rsidRPr="005552C1">
              <w:rPr>
                <w:sz w:val="14"/>
                <w:szCs w:val="14"/>
              </w:rPr>
              <w:t> </w:t>
            </w:r>
          </w:p>
        </w:tc>
      </w:tr>
    </w:tbl>
    <w:p w14:paraId="49DD2F07" w14:textId="77777777" w:rsidR="005552C1" w:rsidRPr="005552C1" w:rsidRDefault="005552C1" w:rsidP="005552C1">
      <w:pPr>
        <w:shd w:val="clear" w:color="auto" w:fill="FFFFFF"/>
        <w:ind w:firstLine="851"/>
        <w:jc w:val="both"/>
        <w:rPr>
          <w:color w:val="000000"/>
          <w:sz w:val="28"/>
          <w:szCs w:val="28"/>
        </w:rPr>
        <w:sectPr w:rsidR="005552C1" w:rsidRPr="005552C1" w:rsidSect="005552C1">
          <w:pgSz w:w="15840" w:h="12240" w:orient="landscape"/>
          <w:pgMar w:top="1701" w:right="1134" w:bottom="851" w:left="1134" w:header="709" w:footer="709" w:gutter="0"/>
          <w:cols w:space="708"/>
          <w:titlePg/>
          <w:docGrid w:linePitch="381"/>
        </w:sectPr>
      </w:pPr>
    </w:p>
    <w:p w14:paraId="4561F569" w14:textId="77777777" w:rsidR="005552C1" w:rsidRPr="005552C1" w:rsidRDefault="005552C1" w:rsidP="005552C1">
      <w:pPr>
        <w:spacing w:line="259" w:lineRule="auto"/>
        <w:ind w:firstLine="851"/>
        <w:jc w:val="both"/>
        <w:rPr>
          <w:rFonts w:cstheme="minorBidi"/>
          <w:color w:val="000000" w:themeColor="text1"/>
          <w:sz w:val="28"/>
          <w:szCs w:val="28"/>
        </w:rPr>
      </w:pPr>
      <w:r w:rsidRPr="005552C1">
        <w:rPr>
          <w:rFonts w:cstheme="minorBidi"/>
          <w:color w:val="000000" w:themeColor="text1"/>
          <w:sz w:val="28"/>
          <w:szCs w:val="28"/>
        </w:rPr>
        <w:lastRenderedPageBreak/>
        <w:t>По данным статистической отчетности 1-Предприятие по виду деятельности «Передача электроэнергии» ОКВЭД 35.12.1 фактическая численность персонала за 2018 год сложилась в количестве 288 чел.</w:t>
      </w:r>
    </w:p>
    <w:p w14:paraId="5A109D20" w14:textId="77777777" w:rsidR="005552C1" w:rsidRPr="005552C1" w:rsidRDefault="005552C1" w:rsidP="005552C1">
      <w:pPr>
        <w:spacing w:line="259" w:lineRule="auto"/>
        <w:ind w:firstLine="851"/>
        <w:jc w:val="both"/>
        <w:rPr>
          <w:rFonts w:cstheme="minorBidi"/>
          <w:color w:val="000000" w:themeColor="text1"/>
          <w:sz w:val="28"/>
          <w:szCs w:val="28"/>
        </w:rPr>
      </w:pPr>
      <w:r w:rsidRPr="005552C1">
        <w:rPr>
          <w:rFonts w:cstheme="minorBidi"/>
          <w:color w:val="000000" w:themeColor="text1"/>
          <w:sz w:val="28"/>
          <w:szCs w:val="28"/>
        </w:rPr>
        <w:t>Фактические расходы на оплату труда за 2018 год по регулируемому виду деятельности «Услуги по передаче электрической энергии» ОАО «КузбассЭлектро» составили 106 207,10 тыс. руб. по данным бухгалтерского учета, представленного в томе 3 тарифной заявки предприятия на 2020 год.</w:t>
      </w:r>
    </w:p>
    <w:p w14:paraId="4A68C89D" w14:textId="77777777" w:rsidR="005552C1" w:rsidRPr="005552C1" w:rsidRDefault="005552C1" w:rsidP="005552C1">
      <w:pPr>
        <w:spacing w:line="259" w:lineRule="auto"/>
        <w:ind w:firstLine="851"/>
        <w:jc w:val="both"/>
        <w:rPr>
          <w:rFonts w:cstheme="minorBidi"/>
          <w:color w:val="000000" w:themeColor="text1"/>
          <w:sz w:val="28"/>
          <w:szCs w:val="28"/>
        </w:rPr>
      </w:pPr>
      <w:r w:rsidRPr="005552C1">
        <w:rPr>
          <w:rFonts w:cstheme="minorBidi"/>
          <w:color w:val="000000" w:themeColor="text1"/>
          <w:sz w:val="28"/>
          <w:szCs w:val="28"/>
        </w:rPr>
        <w:t>В соответствии с п. 26 Основ ценообразования при определении расходов на оплату труда, включаемых в необходимую валовую выручку, регулирующие органы определяют размер фонда оплаты труда с учетом отраслевых тарифных соглашений, заключенных соответствующими организациями, и фактического объема фонда оплаты труда и фактической численности работников в последнем расчетном периоде регулирования, а также с учетом прогнозного индекса потребительских цен.</w:t>
      </w:r>
    </w:p>
    <w:p w14:paraId="30E50FC5"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В соответствии с данными организационной структуры численность предприятия, относящаяся на регулируемой вид деятельности передача электрической энергии, составляет 289 человек.</w:t>
      </w:r>
    </w:p>
    <w:p w14:paraId="5E9ABF26"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Экспертами предлагается к исключению единица персонала по подразделению «Столовая», не соответствующая экономически обоснованной направленности регулируемой деятельности.</w:t>
      </w:r>
    </w:p>
    <w:p w14:paraId="71A3F2B0"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Следовательно, на основании представленных обосновывающих документов, а именно данных статистической отчетности и штатному расписанию, фактическая численность ОАО «КузбассЭлектро» на 2020 год предлагается к принятию в размере 288 человек.</w:t>
      </w:r>
    </w:p>
    <w:p w14:paraId="39A23AA1"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Произведен расчет средней заработной платы в формате таблицы П1.16 на 2020 год по минимальной месячной тарифной ставке рабочего 1 разряда в соответствии с положениями Отраслевого тарифного соглашения в электроэнергетике Российской Федерации на 2019-2021 годы с учетом локально-распорядительного акта предприятия, а именно - Положением об оплате труда ОАО «КузбассЭлектро».</w:t>
      </w:r>
    </w:p>
    <w:p w14:paraId="1FB01386" w14:textId="77777777" w:rsidR="005552C1" w:rsidRPr="005552C1" w:rsidRDefault="005552C1" w:rsidP="005552C1">
      <w:pPr>
        <w:shd w:val="clear" w:color="auto" w:fill="FFFFFF"/>
        <w:ind w:firstLine="851"/>
        <w:jc w:val="right"/>
        <w:rPr>
          <w:color w:val="000000"/>
          <w:sz w:val="22"/>
          <w:szCs w:val="22"/>
        </w:rPr>
      </w:pPr>
      <w:r w:rsidRPr="005552C1">
        <w:rPr>
          <w:color w:val="000000"/>
          <w:sz w:val="22"/>
          <w:szCs w:val="22"/>
        </w:rPr>
        <w:t>Таблица 2</w:t>
      </w:r>
    </w:p>
    <w:p w14:paraId="40E9B7C6" w14:textId="77777777" w:rsidR="005552C1" w:rsidRPr="005552C1" w:rsidRDefault="005552C1" w:rsidP="005552C1">
      <w:pPr>
        <w:shd w:val="clear" w:color="auto" w:fill="FFFFFF"/>
        <w:ind w:firstLine="851"/>
        <w:jc w:val="right"/>
        <w:rPr>
          <w:color w:val="000000"/>
          <w:sz w:val="28"/>
          <w:szCs w:val="28"/>
        </w:rPr>
      </w:pPr>
    </w:p>
    <w:p w14:paraId="613BF454" w14:textId="77777777" w:rsidR="005552C1" w:rsidRPr="005552C1" w:rsidRDefault="005552C1" w:rsidP="005552C1">
      <w:pPr>
        <w:shd w:val="clear" w:color="auto" w:fill="FFFFFF"/>
        <w:jc w:val="center"/>
        <w:rPr>
          <w:color w:val="000000"/>
          <w:sz w:val="28"/>
          <w:szCs w:val="28"/>
        </w:rPr>
      </w:pPr>
      <w:r w:rsidRPr="005552C1">
        <w:rPr>
          <w:color w:val="000000"/>
          <w:sz w:val="28"/>
          <w:szCs w:val="28"/>
        </w:rPr>
        <w:t>Расчет расходов на оплату труда ОАО «КузбассЭлектро» в соответствии с ОТС в электроэнергетике на 2020 год</w:t>
      </w:r>
    </w:p>
    <w:p w14:paraId="54192CB5" w14:textId="77777777" w:rsidR="005552C1" w:rsidRPr="005552C1" w:rsidRDefault="005552C1" w:rsidP="005552C1">
      <w:pPr>
        <w:shd w:val="clear" w:color="auto" w:fill="FFFFFF"/>
        <w:ind w:firstLine="851"/>
        <w:jc w:val="right"/>
        <w:rPr>
          <w:color w:val="000000"/>
          <w:sz w:val="28"/>
          <w:szCs w:val="28"/>
        </w:rPr>
      </w:pPr>
    </w:p>
    <w:tbl>
      <w:tblPr>
        <w:tblW w:w="5000" w:type="pct"/>
        <w:tblLook w:val="04A0" w:firstRow="1" w:lastRow="0" w:firstColumn="1" w:lastColumn="0" w:noHBand="0" w:noVBand="1"/>
      </w:tblPr>
      <w:tblGrid>
        <w:gridCol w:w="601"/>
        <w:gridCol w:w="2587"/>
        <w:gridCol w:w="714"/>
        <w:gridCol w:w="1103"/>
        <w:gridCol w:w="1103"/>
        <w:gridCol w:w="1103"/>
        <w:gridCol w:w="2244"/>
        <w:gridCol w:w="223"/>
      </w:tblGrid>
      <w:tr w:rsidR="005552C1" w:rsidRPr="005552C1" w14:paraId="0195D5B2" w14:textId="77777777" w:rsidTr="001C76E5">
        <w:trPr>
          <w:gridAfter w:val="1"/>
          <w:wAfter w:w="115" w:type="pct"/>
          <w:trHeight w:val="507"/>
          <w:tblHeader/>
        </w:trPr>
        <w:tc>
          <w:tcPr>
            <w:tcW w:w="31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4D4EEB3" w14:textId="77777777" w:rsidR="005552C1" w:rsidRPr="005552C1" w:rsidRDefault="005552C1" w:rsidP="005552C1">
            <w:pPr>
              <w:jc w:val="center"/>
              <w:rPr>
                <w:sz w:val="14"/>
                <w:szCs w:val="14"/>
              </w:rPr>
            </w:pPr>
            <w:r w:rsidRPr="005552C1">
              <w:rPr>
                <w:sz w:val="14"/>
                <w:szCs w:val="14"/>
              </w:rPr>
              <w:t> </w:t>
            </w:r>
          </w:p>
        </w:tc>
        <w:tc>
          <w:tcPr>
            <w:tcW w:w="133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7D625CA" w14:textId="77777777" w:rsidR="005552C1" w:rsidRPr="005552C1" w:rsidRDefault="005552C1" w:rsidP="005552C1">
            <w:pPr>
              <w:jc w:val="center"/>
              <w:rPr>
                <w:sz w:val="14"/>
                <w:szCs w:val="14"/>
              </w:rPr>
            </w:pPr>
            <w:r w:rsidRPr="005552C1">
              <w:rPr>
                <w:sz w:val="14"/>
                <w:szCs w:val="14"/>
              </w:rPr>
              <w:t>Показатели</w:t>
            </w:r>
          </w:p>
        </w:tc>
        <w:tc>
          <w:tcPr>
            <w:tcW w:w="36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D748B47" w14:textId="77777777" w:rsidR="005552C1" w:rsidRPr="005552C1" w:rsidRDefault="005552C1" w:rsidP="005552C1">
            <w:pPr>
              <w:jc w:val="center"/>
              <w:rPr>
                <w:sz w:val="14"/>
                <w:szCs w:val="14"/>
              </w:rPr>
            </w:pPr>
            <w:r w:rsidRPr="005552C1">
              <w:rPr>
                <w:sz w:val="14"/>
                <w:szCs w:val="14"/>
              </w:rPr>
              <w:t>Ед.изм.</w:t>
            </w:r>
          </w:p>
        </w:tc>
        <w:tc>
          <w:tcPr>
            <w:tcW w:w="57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0FF4EB" w14:textId="77777777" w:rsidR="005552C1" w:rsidRPr="005552C1" w:rsidRDefault="005552C1" w:rsidP="005552C1">
            <w:pPr>
              <w:jc w:val="center"/>
              <w:rPr>
                <w:sz w:val="14"/>
                <w:szCs w:val="14"/>
              </w:rPr>
            </w:pPr>
            <w:r w:rsidRPr="005552C1">
              <w:rPr>
                <w:sz w:val="14"/>
                <w:szCs w:val="14"/>
              </w:rPr>
              <w:t>Период регулирования 2020 год, предложение предприятия .</w:t>
            </w:r>
          </w:p>
        </w:tc>
        <w:tc>
          <w:tcPr>
            <w:tcW w:w="570" w:type="pct"/>
            <w:vMerge w:val="restart"/>
            <w:tcBorders>
              <w:top w:val="single" w:sz="4" w:space="0" w:color="auto"/>
              <w:left w:val="single" w:sz="4" w:space="0" w:color="auto"/>
              <w:bottom w:val="single" w:sz="4" w:space="0" w:color="000000"/>
              <w:right w:val="nil"/>
            </w:tcBorders>
            <w:shd w:val="clear" w:color="auto" w:fill="auto"/>
            <w:vAlign w:val="center"/>
            <w:hideMark/>
          </w:tcPr>
          <w:p w14:paraId="7E3391D7" w14:textId="77777777" w:rsidR="005552C1" w:rsidRPr="005552C1" w:rsidRDefault="005552C1" w:rsidP="005552C1">
            <w:pPr>
              <w:jc w:val="center"/>
              <w:rPr>
                <w:sz w:val="14"/>
                <w:szCs w:val="14"/>
              </w:rPr>
            </w:pPr>
            <w:r w:rsidRPr="005552C1">
              <w:rPr>
                <w:sz w:val="14"/>
                <w:szCs w:val="14"/>
              </w:rPr>
              <w:t>Период регулирования 2020 год. Расчет КЭ в 2024г.</w:t>
            </w:r>
          </w:p>
        </w:tc>
        <w:tc>
          <w:tcPr>
            <w:tcW w:w="57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6EE755" w14:textId="77777777" w:rsidR="005552C1" w:rsidRPr="005552C1" w:rsidRDefault="005552C1" w:rsidP="005552C1">
            <w:pPr>
              <w:jc w:val="center"/>
              <w:rPr>
                <w:sz w:val="14"/>
                <w:szCs w:val="14"/>
              </w:rPr>
            </w:pPr>
            <w:r w:rsidRPr="005552C1">
              <w:rPr>
                <w:sz w:val="14"/>
                <w:szCs w:val="14"/>
              </w:rPr>
              <w:t>Период регулирования 2020 год, расчет РЭК Кузбасса</w:t>
            </w:r>
          </w:p>
        </w:tc>
        <w:tc>
          <w:tcPr>
            <w:tcW w:w="115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8AD7608" w14:textId="77777777" w:rsidR="005552C1" w:rsidRPr="005552C1" w:rsidRDefault="005552C1" w:rsidP="005552C1">
            <w:pPr>
              <w:jc w:val="center"/>
              <w:rPr>
                <w:sz w:val="14"/>
                <w:szCs w:val="14"/>
              </w:rPr>
            </w:pPr>
            <w:r w:rsidRPr="005552C1">
              <w:rPr>
                <w:sz w:val="14"/>
                <w:szCs w:val="14"/>
              </w:rPr>
              <w:t>Примечание</w:t>
            </w:r>
          </w:p>
        </w:tc>
      </w:tr>
      <w:tr w:rsidR="005552C1" w:rsidRPr="005552C1" w14:paraId="52608222" w14:textId="77777777" w:rsidTr="001C76E5">
        <w:trPr>
          <w:trHeight w:val="20"/>
        </w:trPr>
        <w:tc>
          <w:tcPr>
            <w:tcW w:w="310" w:type="pct"/>
            <w:vMerge/>
            <w:tcBorders>
              <w:top w:val="single" w:sz="4" w:space="0" w:color="auto"/>
              <w:left w:val="single" w:sz="4" w:space="0" w:color="auto"/>
              <w:bottom w:val="single" w:sz="4" w:space="0" w:color="000000"/>
              <w:right w:val="single" w:sz="4" w:space="0" w:color="auto"/>
            </w:tcBorders>
            <w:vAlign w:val="center"/>
            <w:hideMark/>
          </w:tcPr>
          <w:p w14:paraId="6C33B766" w14:textId="77777777" w:rsidR="005552C1" w:rsidRPr="005552C1" w:rsidRDefault="005552C1" w:rsidP="005552C1">
            <w:pPr>
              <w:rPr>
                <w:sz w:val="14"/>
                <w:szCs w:val="14"/>
              </w:rPr>
            </w:pPr>
          </w:p>
        </w:tc>
        <w:tc>
          <w:tcPr>
            <w:tcW w:w="1337" w:type="pct"/>
            <w:vMerge/>
            <w:tcBorders>
              <w:top w:val="single" w:sz="4" w:space="0" w:color="auto"/>
              <w:left w:val="single" w:sz="4" w:space="0" w:color="auto"/>
              <w:bottom w:val="single" w:sz="4" w:space="0" w:color="000000"/>
              <w:right w:val="single" w:sz="4" w:space="0" w:color="auto"/>
            </w:tcBorders>
            <w:vAlign w:val="center"/>
            <w:hideMark/>
          </w:tcPr>
          <w:p w14:paraId="170FA491" w14:textId="77777777" w:rsidR="005552C1" w:rsidRPr="005552C1" w:rsidRDefault="005552C1" w:rsidP="005552C1">
            <w:pPr>
              <w:rPr>
                <w:sz w:val="14"/>
                <w:szCs w:val="14"/>
              </w:rPr>
            </w:pPr>
          </w:p>
        </w:tc>
        <w:tc>
          <w:tcPr>
            <w:tcW w:w="369" w:type="pct"/>
            <w:vMerge/>
            <w:tcBorders>
              <w:top w:val="single" w:sz="4" w:space="0" w:color="auto"/>
              <w:left w:val="single" w:sz="4" w:space="0" w:color="auto"/>
              <w:bottom w:val="single" w:sz="4" w:space="0" w:color="000000"/>
              <w:right w:val="single" w:sz="4" w:space="0" w:color="auto"/>
            </w:tcBorders>
            <w:vAlign w:val="center"/>
            <w:hideMark/>
          </w:tcPr>
          <w:p w14:paraId="4E290BE4" w14:textId="77777777" w:rsidR="005552C1" w:rsidRPr="005552C1" w:rsidRDefault="005552C1" w:rsidP="005552C1">
            <w:pPr>
              <w:rPr>
                <w:sz w:val="14"/>
                <w:szCs w:val="14"/>
              </w:rPr>
            </w:pPr>
          </w:p>
        </w:tc>
        <w:tc>
          <w:tcPr>
            <w:tcW w:w="570" w:type="pct"/>
            <w:vMerge/>
            <w:tcBorders>
              <w:top w:val="single" w:sz="4" w:space="0" w:color="auto"/>
              <w:left w:val="single" w:sz="4" w:space="0" w:color="auto"/>
              <w:bottom w:val="single" w:sz="4" w:space="0" w:color="000000"/>
              <w:right w:val="single" w:sz="4" w:space="0" w:color="auto"/>
            </w:tcBorders>
            <w:vAlign w:val="center"/>
            <w:hideMark/>
          </w:tcPr>
          <w:p w14:paraId="17BA1308" w14:textId="77777777" w:rsidR="005552C1" w:rsidRPr="005552C1" w:rsidRDefault="005552C1" w:rsidP="005552C1">
            <w:pPr>
              <w:rPr>
                <w:sz w:val="14"/>
                <w:szCs w:val="14"/>
              </w:rPr>
            </w:pPr>
          </w:p>
        </w:tc>
        <w:tc>
          <w:tcPr>
            <w:tcW w:w="570" w:type="pct"/>
            <w:vMerge/>
            <w:tcBorders>
              <w:top w:val="single" w:sz="4" w:space="0" w:color="auto"/>
              <w:left w:val="single" w:sz="4" w:space="0" w:color="auto"/>
              <w:bottom w:val="single" w:sz="4" w:space="0" w:color="000000"/>
              <w:right w:val="nil"/>
            </w:tcBorders>
            <w:vAlign w:val="center"/>
            <w:hideMark/>
          </w:tcPr>
          <w:p w14:paraId="5878CE48" w14:textId="77777777" w:rsidR="005552C1" w:rsidRPr="005552C1" w:rsidRDefault="005552C1" w:rsidP="005552C1">
            <w:pPr>
              <w:rPr>
                <w:sz w:val="14"/>
                <w:szCs w:val="14"/>
              </w:rPr>
            </w:pPr>
          </w:p>
        </w:tc>
        <w:tc>
          <w:tcPr>
            <w:tcW w:w="570" w:type="pct"/>
            <w:vMerge/>
            <w:tcBorders>
              <w:top w:val="single" w:sz="4" w:space="0" w:color="auto"/>
              <w:left w:val="single" w:sz="4" w:space="0" w:color="auto"/>
              <w:bottom w:val="single" w:sz="4" w:space="0" w:color="000000"/>
              <w:right w:val="single" w:sz="4" w:space="0" w:color="auto"/>
            </w:tcBorders>
            <w:vAlign w:val="center"/>
            <w:hideMark/>
          </w:tcPr>
          <w:p w14:paraId="2D8E78B9" w14:textId="77777777" w:rsidR="005552C1" w:rsidRPr="005552C1" w:rsidRDefault="005552C1" w:rsidP="005552C1">
            <w:pPr>
              <w:rPr>
                <w:sz w:val="14"/>
                <w:szCs w:val="14"/>
              </w:rPr>
            </w:pPr>
          </w:p>
        </w:tc>
        <w:tc>
          <w:tcPr>
            <w:tcW w:w="1159" w:type="pct"/>
            <w:vMerge/>
            <w:tcBorders>
              <w:top w:val="single" w:sz="4" w:space="0" w:color="auto"/>
              <w:left w:val="single" w:sz="4" w:space="0" w:color="auto"/>
              <w:bottom w:val="single" w:sz="4" w:space="0" w:color="000000"/>
              <w:right w:val="single" w:sz="4" w:space="0" w:color="auto"/>
            </w:tcBorders>
            <w:vAlign w:val="center"/>
            <w:hideMark/>
          </w:tcPr>
          <w:p w14:paraId="4DBA1F82" w14:textId="77777777" w:rsidR="005552C1" w:rsidRPr="005552C1" w:rsidRDefault="005552C1" w:rsidP="005552C1">
            <w:pPr>
              <w:rPr>
                <w:sz w:val="14"/>
                <w:szCs w:val="14"/>
              </w:rPr>
            </w:pPr>
          </w:p>
        </w:tc>
        <w:tc>
          <w:tcPr>
            <w:tcW w:w="115" w:type="pct"/>
            <w:tcBorders>
              <w:top w:val="nil"/>
              <w:left w:val="nil"/>
              <w:bottom w:val="nil"/>
              <w:right w:val="nil"/>
            </w:tcBorders>
            <w:shd w:val="clear" w:color="auto" w:fill="auto"/>
            <w:noWrap/>
            <w:vAlign w:val="bottom"/>
            <w:hideMark/>
          </w:tcPr>
          <w:p w14:paraId="785790F2" w14:textId="77777777" w:rsidR="005552C1" w:rsidRPr="005552C1" w:rsidRDefault="005552C1" w:rsidP="005552C1">
            <w:pPr>
              <w:jc w:val="center"/>
              <w:rPr>
                <w:rFonts w:ascii="Times New Roman CYR" w:hAnsi="Times New Roman CYR" w:cs="Times New Roman CYR"/>
                <w:sz w:val="14"/>
                <w:szCs w:val="14"/>
              </w:rPr>
            </w:pPr>
          </w:p>
        </w:tc>
      </w:tr>
      <w:tr w:rsidR="005552C1" w:rsidRPr="005552C1" w14:paraId="4CE544FD" w14:textId="77777777" w:rsidTr="001C76E5">
        <w:trPr>
          <w:trHeight w:val="20"/>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5B6D33AF" w14:textId="77777777" w:rsidR="005552C1" w:rsidRPr="005552C1" w:rsidRDefault="005552C1" w:rsidP="005552C1">
            <w:pPr>
              <w:jc w:val="center"/>
              <w:rPr>
                <w:sz w:val="14"/>
                <w:szCs w:val="14"/>
              </w:rPr>
            </w:pPr>
            <w:r w:rsidRPr="005552C1">
              <w:rPr>
                <w:sz w:val="14"/>
                <w:szCs w:val="14"/>
              </w:rPr>
              <w:t>1</w:t>
            </w:r>
          </w:p>
        </w:tc>
        <w:tc>
          <w:tcPr>
            <w:tcW w:w="1337" w:type="pct"/>
            <w:tcBorders>
              <w:top w:val="nil"/>
              <w:left w:val="nil"/>
              <w:bottom w:val="single" w:sz="4" w:space="0" w:color="auto"/>
              <w:right w:val="single" w:sz="4" w:space="0" w:color="auto"/>
            </w:tcBorders>
            <w:shd w:val="clear" w:color="auto" w:fill="auto"/>
            <w:noWrap/>
            <w:vAlign w:val="bottom"/>
            <w:hideMark/>
          </w:tcPr>
          <w:p w14:paraId="0764988B" w14:textId="77777777" w:rsidR="005552C1" w:rsidRPr="005552C1" w:rsidRDefault="005552C1" w:rsidP="005552C1">
            <w:pPr>
              <w:jc w:val="center"/>
              <w:rPr>
                <w:sz w:val="14"/>
                <w:szCs w:val="14"/>
              </w:rPr>
            </w:pPr>
            <w:r w:rsidRPr="005552C1">
              <w:rPr>
                <w:sz w:val="14"/>
                <w:szCs w:val="14"/>
              </w:rPr>
              <w:t>2</w:t>
            </w:r>
          </w:p>
        </w:tc>
        <w:tc>
          <w:tcPr>
            <w:tcW w:w="369" w:type="pct"/>
            <w:tcBorders>
              <w:top w:val="nil"/>
              <w:left w:val="nil"/>
              <w:bottom w:val="single" w:sz="4" w:space="0" w:color="auto"/>
              <w:right w:val="single" w:sz="4" w:space="0" w:color="auto"/>
            </w:tcBorders>
            <w:shd w:val="clear" w:color="auto" w:fill="auto"/>
            <w:noWrap/>
            <w:vAlign w:val="bottom"/>
            <w:hideMark/>
          </w:tcPr>
          <w:p w14:paraId="393CC96A" w14:textId="77777777" w:rsidR="005552C1" w:rsidRPr="005552C1" w:rsidRDefault="005552C1" w:rsidP="005552C1">
            <w:pPr>
              <w:jc w:val="center"/>
              <w:rPr>
                <w:sz w:val="14"/>
                <w:szCs w:val="14"/>
              </w:rPr>
            </w:pPr>
            <w:r w:rsidRPr="005552C1">
              <w:rPr>
                <w:sz w:val="14"/>
                <w:szCs w:val="14"/>
              </w:rPr>
              <w:t>3</w:t>
            </w:r>
          </w:p>
        </w:tc>
        <w:tc>
          <w:tcPr>
            <w:tcW w:w="570" w:type="pct"/>
            <w:tcBorders>
              <w:top w:val="nil"/>
              <w:left w:val="nil"/>
              <w:bottom w:val="single" w:sz="4" w:space="0" w:color="auto"/>
              <w:right w:val="single" w:sz="4" w:space="0" w:color="auto"/>
            </w:tcBorders>
            <w:shd w:val="clear" w:color="auto" w:fill="auto"/>
            <w:noWrap/>
            <w:vAlign w:val="bottom"/>
            <w:hideMark/>
          </w:tcPr>
          <w:p w14:paraId="6C07B4D5" w14:textId="77777777" w:rsidR="005552C1" w:rsidRPr="005552C1" w:rsidRDefault="005552C1" w:rsidP="005552C1">
            <w:pPr>
              <w:jc w:val="center"/>
              <w:rPr>
                <w:sz w:val="14"/>
                <w:szCs w:val="14"/>
              </w:rPr>
            </w:pPr>
            <w:r w:rsidRPr="005552C1">
              <w:rPr>
                <w:sz w:val="14"/>
                <w:szCs w:val="14"/>
              </w:rPr>
              <w:t>4</w:t>
            </w:r>
          </w:p>
        </w:tc>
        <w:tc>
          <w:tcPr>
            <w:tcW w:w="570" w:type="pct"/>
            <w:tcBorders>
              <w:top w:val="nil"/>
              <w:left w:val="nil"/>
              <w:bottom w:val="single" w:sz="4" w:space="0" w:color="auto"/>
              <w:right w:val="single" w:sz="4" w:space="0" w:color="auto"/>
            </w:tcBorders>
            <w:shd w:val="clear" w:color="auto" w:fill="auto"/>
            <w:noWrap/>
            <w:vAlign w:val="bottom"/>
            <w:hideMark/>
          </w:tcPr>
          <w:p w14:paraId="7EB13A99" w14:textId="77777777" w:rsidR="005552C1" w:rsidRPr="005552C1" w:rsidRDefault="005552C1" w:rsidP="005552C1">
            <w:pPr>
              <w:jc w:val="center"/>
              <w:rPr>
                <w:sz w:val="14"/>
                <w:szCs w:val="14"/>
              </w:rPr>
            </w:pPr>
            <w:r w:rsidRPr="005552C1">
              <w:rPr>
                <w:sz w:val="14"/>
                <w:szCs w:val="14"/>
              </w:rPr>
              <w:t>5</w:t>
            </w:r>
          </w:p>
        </w:tc>
        <w:tc>
          <w:tcPr>
            <w:tcW w:w="570" w:type="pct"/>
            <w:tcBorders>
              <w:top w:val="nil"/>
              <w:left w:val="nil"/>
              <w:bottom w:val="single" w:sz="4" w:space="0" w:color="auto"/>
              <w:right w:val="single" w:sz="4" w:space="0" w:color="auto"/>
            </w:tcBorders>
            <w:shd w:val="clear" w:color="auto" w:fill="auto"/>
            <w:noWrap/>
            <w:vAlign w:val="bottom"/>
            <w:hideMark/>
          </w:tcPr>
          <w:p w14:paraId="7021FD16" w14:textId="77777777" w:rsidR="005552C1" w:rsidRPr="005552C1" w:rsidRDefault="005552C1" w:rsidP="005552C1">
            <w:pPr>
              <w:jc w:val="center"/>
              <w:rPr>
                <w:sz w:val="14"/>
                <w:szCs w:val="14"/>
              </w:rPr>
            </w:pPr>
            <w:r w:rsidRPr="005552C1">
              <w:rPr>
                <w:sz w:val="14"/>
                <w:szCs w:val="14"/>
              </w:rPr>
              <w:t>6</w:t>
            </w:r>
          </w:p>
        </w:tc>
        <w:tc>
          <w:tcPr>
            <w:tcW w:w="1159" w:type="pct"/>
            <w:tcBorders>
              <w:top w:val="nil"/>
              <w:left w:val="nil"/>
              <w:bottom w:val="single" w:sz="4" w:space="0" w:color="auto"/>
              <w:right w:val="single" w:sz="4" w:space="0" w:color="auto"/>
            </w:tcBorders>
            <w:shd w:val="clear" w:color="auto" w:fill="auto"/>
            <w:noWrap/>
            <w:vAlign w:val="bottom"/>
            <w:hideMark/>
          </w:tcPr>
          <w:p w14:paraId="62F7186C" w14:textId="77777777" w:rsidR="005552C1" w:rsidRPr="005552C1" w:rsidRDefault="005552C1" w:rsidP="005552C1">
            <w:pPr>
              <w:jc w:val="center"/>
              <w:rPr>
                <w:sz w:val="14"/>
                <w:szCs w:val="14"/>
              </w:rPr>
            </w:pPr>
            <w:r w:rsidRPr="005552C1">
              <w:rPr>
                <w:sz w:val="14"/>
                <w:szCs w:val="14"/>
              </w:rPr>
              <w:t>7</w:t>
            </w:r>
          </w:p>
        </w:tc>
        <w:tc>
          <w:tcPr>
            <w:tcW w:w="115" w:type="pct"/>
            <w:vAlign w:val="center"/>
            <w:hideMark/>
          </w:tcPr>
          <w:p w14:paraId="3C70C293" w14:textId="77777777" w:rsidR="005552C1" w:rsidRPr="005552C1" w:rsidRDefault="005552C1" w:rsidP="005552C1">
            <w:pPr>
              <w:rPr>
                <w:sz w:val="14"/>
                <w:szCs w:val="14"/>
              </w:rPr>
            </w:pPr>
          </w:p>
        </w:tc>
      </w:tr>
      <w:tr w:rsidR="005552C1" w:rsidRPr="005552C1" w14:paraId="767278C0" w14:textId="77777777" w:rsidTr="001C76E5">
        <w:trPr>
          <w:trHeight w:val="20"/>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1294719C" w14:textId="77777777" w:rsidR="005552C1" w:rsidRPr="005552C1" w:rsidRDefault="005552C1" w:rsidP="005552C1">
            <w:pPr>
              <w:rPr>
                <w:sz w:val="14"/>
                <w:szCs w:val="14"/>
              </w:rPr>
            </w:pPr>
            <w:r w:rsidRPr="005552C1">
              <w:rPr>
                <w:sz w:val="14"/>
                <w:szCs w:val="14"/>
              </w:rPr>
              <w:t>1.</w:t>
            </w:r>
          </w:p>
        </w:tc>
        <w:tc>
          <w:tcPr>
            <w:tcW w:w="1337" w:type="pct"/>
            <w:tcBorders>
              <w:top w:val="nil"/>
              <w:left w:val="nil"/>
              <w:bottom w:val="single" w:sz="4" w:space="0" w:color="auto"/>
              <w:right w:val="single" w:sz="4" w:space="0" w:color="auto"/>
            </w:tcBorders>
            <w:shd w:val="clear" w:color="auto" w:fill="auto"/>
            <w:vAlign w:val="bottom"/>
            <w:hideMark/>
          </w:tcPr>
          <w:p w14:paraId="63D71D06" w14:textId="77777777" w:rsidR="005552C1" w:rsidRPr="005552C1" w:rsidRDefault="005552C1" w:rsidP="005552C1">
            <w:pPr>
              <w:rPr>
                <w:sz w:val="14"/>
                <w:szCs w:val="14"/>
              </w:rPr>
            </w:pPr>
            <w:r w:rsidRPr="005552C1">
              <w:rPr>
                <w:sz w:val="14"/>
                <w:szCs w:val="14"/>
              </w:rPr>
              <w:t>Численность</w:t>
            </w:r>
          </w:p>
        </w:tc>
        <w:tc>
          <w:tcPr>
            <w:tcW w:w="369" w:type="pct"/>
            <w:tcBorders>
              <w:top w:val="nil"/>
              <w:left w:val="nil"/>
              <w:bottom w:val="single" w:sz="4" w:space="0" w:color="auto"/>
              <w:right w:val="single" w:sz="4" w:space="0" w:color="auto"/>
            </w:tcBorders>
            <w:shd w:val="clear" w:color="auto" w:fill="auto"/>
            <w:noWrap/>
            <w:vAlign w:val="bottom"/>
            <w:hideMark/>
          </w:tcPr>
          <w:p w14:paraId="4E816797" w14:textId="77777777" w:rsidR="005552C1" w:rsidRPr="005552C1" w:rsidRDefault="005552C1" w:rsidP="005552C1">
            <w:pPr>
              <w:jc w:val="center"/>
              <w:rPr>
                <w:sz w:val="14"/>
                <w:szCs w:val="14"/>
              </w:rPr>
            </w:pPr>
            <w:r w:rsidRPr="005552C1">
              <w:rPr>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556FE1B9" w14:textId="77777777" w:rsidR="005552C1" w:rsidRPr="005552C1" w:rsidRDefault="005552C1" w:rsidP="005552C1">
            <w:pPr>
              <w:rPr>
                <w:sz w:val="14"/>
                <w:szCs w:val="14"/>
              </w:rPr>
            </w:pPr>
            <w:r w:rsidRPr="005552C1">
              <w:rPr>
                <w:sz w:val="14"/>
                <w:szCs w:val="14"/>
              </w:rPr>
              <w:t> </w:t>
            </w:r>
          </w:p>
        </w:tc>
        <w:tc>
          <w:tcPr>
            <w:tcW w:w="570" w:type="pct"/>
            <w:tcBorders>
              <w:top w:val="nil"/>
              <w:left w:val="nil"/>
              <w:bottom w:val="single" w:sz="4" w:space="0" w:color="auto"/>
              <w:right w:val="nil"/>
            </w:tcBorders>
            <w:shd w:val="clear" w:color="auto" w:fill="auto"/>
            <w:noWrap/>
            <w:vAlign w:val="bottom"/>
            <w:hideMark/>
          </w:tcPr>
          <w:p w14:paraId="40335631" w14:textId="77777777" w:rsidR="005552C1" w:rsidRPr="005552C1" w:rsidRDefault="005552C1" w:rsidP="005552C1">
            <w:pPr>
              <w:rPr>
                <w:sz w:val="14"/>
                <w:szCs w:val="14"/>
              </w:rPr>
            </w:pPr>
            <w:r w:rsidRPr="005552C1">
              <w:rPr>
                <w:sz w:val="14"/>
                <w:szCs w:val="14"/>
              </w:rPr>
              <w:t> </w:t>
            </w:r>
          </w:p>
        </w:tc>
        <w:tc>
          <w:tcPr>
            <w:tcW w:w="570" w:type="pct"/>
            <w:tcBorders>
              <w:top w:val="nil"/>
              <w:left w:val="single" w:sz="4" w:space="0" w:color="auto"/>
              <w:bottom w:val="single" w:sz="4" w:space="0" w:color="auto"/>
              <w:right w:val="nil"/>
            </w:tcBorders>
            <w:shd w:val="clear" w:color="auto" w:fill="auto"/>
            <w:noWrap/>
            <w:vAlign w:val="bottom"/>
            <w:hideMark/>
          </w:tcPr>
          <w:p w14:paraId="0C7E636E" w14:textId="77777777" w:rsidR="005552C1" w:rsidRPr="005552C1" w:rsidRDefault="005552C1" w:rsidP="005552C1">
            <w:pPr>
              <w:rPr>
                <w:sz w:val="14"/>
                <w:szCs w:val="14"/>
              </w:rPr>
            </w:pPr>
            <w:r w:rsidRPr="005552C1">
              <w:rPr>
                <w:sz w:val="14"/>
                <w:szCs w:val="14"/>
              </w:rPr>
              <w:t> </w:t>
            </w:r>
          </w:p>
        </w:tc>
        <w:tc>
          <w:tcPr>
            <w:tcW w:w="1159" w:type="pct"/>
            <w:tcBorders>
              <w:top w:val="nil"/>
              <w:left w:val="single" w:sz="4" w:space="0" w:color="auto"/>
              <w:bottom w:val="single" w:sz="4" w:space="0" w:color="auto"/>
              <w:right w:val="single" w:sz="4" w:space="0" w:color="auto"/>
            </w:tcBorders>
            <w:shd w:val="clear" w:color="auto" w:fill="auto"/>
            <w:noWrap/>
            <w:vAlign w:val="bottom"/>
            <w:hideMark/>
          </w:tcPr>
          <w:p w14:paraId="67B92D54" w14:textId="77777777" w:rsidR="005552C1" w:rsidRPr="005552C1" w:rsidRDefault="005552C1" w:rsidP="005552C1">
            <w:pPr>
              <w:rPr>
                <w:sz w:val="14"/>
                <w:szCs w:val="14"/>
              </w:rPr>
            </w:pPr>
            <w:r w:rsidRPr="005552C1">
              <w:rPr>
                <w:sz w:val="14"/>
                <w:szCs w:val="14"/>
              </w:rPr>
              <w:t> </w:t>
            </w:r>
          </w:p>
        </w:tc>
        <w:tc>
          <w:tcPr>
            <w:tcW w:w="115" w:type="pct"/>
            <w:vAlign w:val="center"/>
            <w:hideMark/>
          </w:tcPr>
          <w:p w14:paraId="460CDC76" w14:textId="77777777" w:rsidR="005552C1" w:rsidRPr="005552C1" w:rsidRDefault="005552C1" w:rsidP="005552C1">
            <w:pPr>
              <w:rPr>
                <w:sz w:val="14"/>
                <w:szCs w:val="14"/>
              </w:rPr>
            </w:pPr>
          </w:p>
        </w:tc>
      </w:tr>
      <w:tr w:rsidR="005552C1" w:rsidRPr="005552C1" w14:paraId="68D1C23E" w14:textId="77777777" w:rsidTr="001C76E5">
        <w:trPr>
          <w:trHeight w:val="20"/>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208F4E72" w14:textId="77777777" w:rsidR="005552C1" w:rsidRPr="005552C1" w:rsidRDefault="005552C1" w:rsidP="005552C1">
            <w:pPr>
              <w:outlineLvl w:val="0"/>
              <w:rPr>
                <w:sz w:val="14"/>
                <w:szCs w:val="14"/>
              </w:rPr>
            </w:pPr>
            <w:r w:rsidRPr="005552C1">
              <w:rPr>
                <w:sz w:val="14"/>
                <w:szCs w:val="14"/>
              </w:rPr>
              <w:t> </w:t>
            </w:r>
          </w:p>
        </w:tc>
        <w:tc>
          <w:tcPr>
            <w:tcW w:w="1337" w:type="pct"/>
            <w:tcBorders>
              <w:top w:val="nil"/>
              <w:left w:val="nil"/>
              <w:bottom w:val="single" w:sz="4" w:space="0" w:color="auto"/>
              <w:right w:val="single" w:sz="4" w:space="0" w:color="auto"/>
            </w:tcBorders>
            <w:shd w:val="clear" w:color="auto" w:fill="auto"/>
            <w:vAlign w:val="bottom"/>
            <w:hideMark/>
          </w:tcPr>
          <w:p w14:paraId="34C12615" w14:textId="77777777" w:rsidR="005552C1" w:rsidRPr="005552C1" w:rsidRDefault="005552C1" w:rsidP="005552C1">
            <w:pPr>
              <w:outlineLvl w:val="0"/>
              <w:rPr>
                <w:sz w:val="14"/>
                <w:szCs w:val="14"/>
              </w:rPr>
            </w:pPr>
            <w:r w:rsidRPr="005552C1">
              <w:rPr>
                <w:sz w:val="14"/>
                <w:szCs w:val="14"/>
              </w:rPr>
              <w:t xml:space="preserve">Численность ППП </w:t>
            </w:r>
          </w:p>
        </w:tc>
        <w:tc>
          <w:tcPr>
            <w:tcW w:w="369" w:type="pct"/>
            <w:tcBorders>
              <w:top w:val="nil"/>
              <w:left w:val="nil"/>
              <w:bottom w:val="single" w:sz="4" w:space="0" w:color="auto"/>
              <w:right w:val="single" w:sz="4" w:space="0" w:color="auto"/>
            </w:tcBorders>
            <w:shd w:val="clear" w:color="auto" w:fill="auto"/>
            <w:noWrap/>
            <w:vAlign w:val="bottom"/>
            <w:hideMark/>
          </w:tcPr>
          <w:p w14:paraId="70DED615" w14:textId="77777777" w:rsidR="005552C1" w:rsidRPr="005552C1" w:rsidRDefault="005552C1" w:rsidP="005552C1">
            <w:pPr>
              <w:jc w:val="center"/>
              <w:outlineLvl w:val="0"/>
              <w:rPr>
                <w:sz w:val="14"/>
                <w:szCs w:val="14"/>
              </w:rPr>
            </w:pPr>
            <w:r w:rsidRPr="005552C1">
              <w:rPr>
                <w:sz w:val="14"/>
                <w:szCs w:val="14"/>
              </w:rPr>
              <w:t>чел.</w:t>
            </w:r>
          </w:p>
        </w:tc>
        <w:tc>
          <w:tcPr>
            <w:tcW w:w="570" w:type="pct"/>
            <w:tcBorders>
              <w:top w:val="nil"/>
              <w:left w:val="nil"/>
              <w:bottom w:val="single" w:sz="4" w:space="0" w:color="auto"/>
              <w:right w:val="single" w:sz="4" w:space="0" w:color="auto"/>
            </w:tcBorders>
            <w:shd w:val="clear" w:color="auto" w:fill="auto"/>
            <w:noWrap/>
            <w:vAlign w:val="bottom"/>
            <w:hideMark/>
          </w:tcPr>
          <w:p w14:paraId="2FC7D765" w14:textId="77777777" w:rsidR="005552C1" w:rsidRPr="005552C1" w:rsidRDefault="005552C1" w:rsidP="005552C1">
            <w:pPr>
              <w:jc w:val="right"/>
              <w:outlineLvl w:val="0"/>
              <w:rPr>
                <w:sz w:val="14"/>
                <w:szCs w:val="14"/>
              </w:rPr>
            </w:pPr>
            <w:r w:rsidRPr="005552C1">
              <w:rPr>
                <w:sz w:val="14"/>
                <w:szCs w:val="14"/>
              </w:rPr>
              <w:t>289,00</w:t>
            </w:r>
          </w:p>
        </w:tc>
        <w:tc>
          <w:tcPr>
            <w:tcW w:w="570" w:type="pct"/>
            <w:tcBorders>
              <w:top w:val="nil"/>
              <w:left w:val="nil"/>
              <w:bottom w:val="single" w:sz="4" w:space="0" w:color="auto"/>
              <w:right w:val="nil"/>
            </w:tcBorders>
            <w:shd w:val="clear" w:color="auto" w:fill="auto"/>
            <w:noWrap/>
            <w:vAlign w:val="bottom"/>
            <w:hideMark/>
          </w:tcPr>
          <w:p w14:paraId="209F0999" w14:textId="77777777" w:rsidR="005552C1" w:rsidRPr="005552C1" w:rsidRDefault="005552C1" w:rsidP="005552C1">
            <w:pPr>
              <w:jc w:val="right"/>
              <w:outlineLvl w:val="0"/>
              <w:rPr>
                <w:sz w:val="14"/>
                <w:szCs w:val="14"/>
              </w:rPr>
            </w:pPr>
            <w:r w:rsidRPr="005552C1">
              <w:rPr>
                <w:sz w:val="14"/>
                <w:szCs w:val="14"/>
              </w:rPr>
              <w:t>289,00</w:t>
            </w:r>
          </w:p>
        </w:tc>
        <w:tc>
          <w:tcPr>
            <w:tcW w:w="570" w:type="pct"/>
            <w:tcBorders>
              <w:top w:val="nil"/>
              <w:left w:val="single" w:sz="4" w:space="0" w:color="auto"/>
              <w:bottom w:val="single" w:sz="4" w:space="0" w:color="auto"/>
              <w:right w:val="nil"/>
            </w:tcBorders>
            <w:shd w:val="clear" w:color="auto" w:fill="auto"/>
            <w:noWrap/>
            <w:vAlign w:val="bottom"/>
            <w:hideMark/>
          </w:tcPr>
          <w:p w14:paraId="103FE623" w14:textId="77777777" w:rsidR="005552C1" w:rsidRPr="005552C1" w:rsidRDefault="005552C1" w:rsidP="005552C1">
            <w:pPr>
              <w:jc w:val="right"/>
              <w:outlineLvl w:val="0"/>
              <w:rPr>
                <w:sz w:val="14"/>
                <w:szCs w:val="14"/>
              </w:rPr>
            </w:pPr>
            <w:r w:rsidRPr="005552C1">
              <w:rPr>
                <w:sz w:val="14"/>
                <w:szCs w:val="14"/>
              </w:rPr>
              <w:t>288,00</w:t>
            </w:r>
          </w:p>
        </w:tc>
        <w:tc>
          <w:tcPr>
            <w:tcW w:w="1159" w:type="pct"/>
            <w:tcBorders>
              <w:top w:val="nil"/>
              <w:left w:val="single" w:sz="4" w:space="0" w:color="auto"/>
              <w:bottom w:val="single" w:sz="4" w:space="0" w:color="auto"/>
              <w:right w:val="single" w:sz="4" w:space="0" w:color="auto"/>
            </w:tcBorders>
            <w:shd w:val="clear" w:color="auto" w:fill="auto"/>
            <w:noWrap/>
            <w:vAlign w:val="bottom"/>
            <w:hideMark/>
          </w:tcPr>
          <w:p w14:paraId="7E6C7EFD" w14:textId="77777777" w:rsidR="005552C1" w:rsidRPr="005552C1" w:rsidRDefault="005552C1" w:rsidP="005552C1">
            <w:pPr>
              <w:outlineLvl w:val="0"/>
              <w:rPr>
                <w:sz w:val="14"/>
                <w:szCs w:val="14"/>
              </w:rPr>
            </w:pPr>
            <w:r w:rsidRPr="005552C1">
              <w:rPr>
                <w:sz w:val="14"/>
                <w:szCs w:val="14"/>
              </w:rPr>
              <w:t> </w:t>
            </w:r>
          </w:p>
        </w:tc>
        <w:tc>
          <w:tcPr>
            <w:tcW w:w="115" w:type="pct"/>
            <w:vAlign w:val="center"/>
            <w:hideMark/>
          </w:tcPr>
          <w:p w14:paraId="2350AB8B" w14:textId="77777777" w:rsidR="005552C1" w:rsidRPr="005552C1" w:rsidRDefault="005552C1" w:rsidP="005552C1">
            <w:pPr>
              <w:rPr>
                <w:sz w:val="14"/>
                <w:szCs w:val="14"/>
              </w:rPr>
            </w:pPr>
          </w:p>
        </w:tc>
      </w:tr>
      <w:tr w:rsidR="005552C1" w:rsidRPr="005552C1" w14:paraId="2C9A714F" w14:textId="77777777" w:rsidTr="001C76E5">
        <w:trPr>
          <w:trHeight w:val="20"/>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5215C10E" w14:textId="77777777" w:rsidR="005552C1" w:rsidRPr="005552C1" w:rsidRDefault="005552C1" w:rsidP="005552C1">
            <w:pPr>
              <w:rPr>
                <w:sz w:val="14"/>
                <w:szCs w:val="14"/>
              </w:rPr>
            </w:pPr>
            <w:r w:rsidRPr="005552C1">
              <w:rPr>
                <w:sz w:val="14"/>
                <w:szCs w:val="14"/>
              </w:rPr>
              <w:t>2.1.</w:t>
            </w:r>
          </w:p>
        </w:tc>
        <w:tc>
          <w:tcPr>
            <w:tcW w:w="1337" w:type="pct"/>
            <w:tcBorders>
              <w:top w:val="nil"/>
              <w:left w:val="nil"/>
              <w:bottom w:val="single" w:sz="4" w:space="0" w:color="auto"/>
              <w:right w:val="single" w:sz="4" w:space="0" w:color="auto"/>
            </w:tcBorders>
            <w:shd w:val="clear" w:color="auto" w:fill="auto"/>
            <w:vAlign w:val="bottom"/>
            <w:hideMark/>
          </w:tcPr>
          <w:p w14:paraId="279C0B95" w14:textId="77777777" w:rsidR="005552C1" w:rsidRPr="005552C1" w:rsidRDefault="005552C1" w:rsidP="005552C1">
            <w:pPr>
              <w:rPr>
                <w:sz w:val="14"/>
                <w:szCs w:val="14"/>
              </w:rPr>
            </w:pPr>
            <w:r w:rsidRPr="005552C1">
              <w:rPr>
                <w:sz w:val="14"/>
                <w:szCs w:val="14"/>
              </w:rPr>
              <w:t>Тарифная ставка рабочего 1 разряда</w:t>
            </w:r>
          </w:p>
        </w:tc>
        <w:tc>
          <w:tcPr>
            <w:tcW w:w="369" w:type="pct"/>
            <w:tcBorders>
              <w:top w:val="nil"/>
              <w:left w:val="nil"/>
              <w:bottom w:val="single" w:sz="4" w:space="0" w:color="auto"/>
              <w:right w:val="single" w:sz="4" w:space="0" w:color="auto"/>
            </w:tcBorders>
            <w:shd w:val="clear" w:color="auto" w:fill="auto"/>
            <w:noWrap/>
            <w:vAlign w:val="bottom"/>
            <w:hideMark/>
          </w:tcPr>
          <w:p w14:paraId="28751046" w14:textId="77777777" w:rsidR="005552C1" w:rsidRPr="005552C1" w:rsidRDefault="005552C1" w:rsidP="005552C1">
            <w:pPr>
              <w:jc w:val="center"/>
              <w:rPr>
                <w:sz w:val="14"/>
                <w:szCs w:val="14"/>
              </w:rPr>
            </w:pPr>
            <w:r w:rsidRPr="005552C1">
              <w:rPr>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2DFE094C" w14:textId="77777777" w:rsidR="005552C1" w:rsidRPr="005552C1" w:rsidRDefault="005552C1" w:rsidP="005552C1">
            <w:pPr>
              <w:rPr>
                <w:sz w:val="14"/>
                <w:szCs w:val="14"/>
              </w:rPr>
            </w:pPr>
            <w:r w:rsidRPr="005552C1">
              <w:rPr>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05B78779" w14:textId="77777777" w:rsidR="005552C1" w:rsidRPr="005552C1" w:rsidRDefault="005552C1" w:rsidP="005552C1">
            <w:pPr>
              <w:jc w:val="right"/>
              <w:rPr>
                <w:sz w:val="14"/>
                <w:szCs w:val="14"/>
              </w:rPr>
            </w:pPr>
            <w:r w:rsidRPr="005552C1">
              <w:rPr>
                <w:sz w:val="14"/>
                <w:szCs w:val="14"/>
              </w:rPr>
              <w:t>8 643,00</w:t>
            </w:r>
          </w:p>
        </w:tc>
        <w:tc>
          <w:tcPr>
            <w:tcW w:w="570" w:type="pct"/>
            <w:tcBorders>
              <w:top w:val="nil"/>
              <w:left w:val="nil"/>
              <w:bottom w:val="single" w:sz="4" w:space="0" w:color="auto"/>
              <w:right w:val="single" w:sz="4" w:space="0" w:color="auto"/>
            </w:tcBorders>
            <w:shd w:val="clear" w:color="auto" w:fill="auto"/>
            <w:noWrap/>
            <w:vAlign w:val="bottom"/>
            <w:hideMark/>
          </w:tcPr>
          <w:p w14:paraId="6CD4DEC8" w14:textId="77777777" w:rsidR="005552C1" w:rsidRPr="005552C1" w:rsidRDefault="005552C1" w:rsidP="005552C1">
            <w:pPr>
              <w:jc w:val="right"/>
              <w:rPr>
                <w:sz w:val="14"/>
                <w:szCs w:val="14"/>
              </w:rPr>
            </w:pPr>
            <w:r w:rsidRPr="005552C1">
              <w:rPr>
                <w:sz w:val="14"/>
                <w:szCs w:val="14"/>
              </w:rPr>
              <w:t>8 643,00</w:t>
            </w:r>
          </w:p>
        </w:tc>
        <w:tc>
          <w:tcPr>
            <w:tcW w:w="1159" w:type="pct"/>
            <w:tcBorders>
              <w:top w:val="nil"/>
              <w:left w:val="nil"/>
              <w:bottom w:val="single" w:sz="4" w:space="0" w:color="auto"/>
              <w:right w:val="single" w:sz="4" w:space="0" w:color="auto"/>
            </w:tcBorders>
            <w:shd w:val="clear" w:color="auto" w:fill="auto"/>
            <w:noWrap/>
            <w:vAlign w:val="bottom"/>
            <w:hideMark/>
          </w:tcPr>
          <w:p w14:paraId="3D7396D7" w14:textId="77777777" w:rsidR="005552C1" w:rsidRPr="005552C1" w:rsidRDefault="005552C1" w:rsidP="005552C1">
            <w:pPr>
              <w:rPr>
                <w:sz w:val="14"/>
                <w:szCs w:val="14"/>
              </w:rPr>
            </w:pPr>
            <w:r w:rsidRPr="005552C1">
              <w:rPr>
                <w:sz w:val="14"/>
                <w:szCs w:val="14"/>
              </w:rPr>
              <w:t> </w:t>
            </w:r>
          </w:p>
        </w:tc>
        <w:tc>
          <w:tcPr>
            <w:tcW w:w="115" w:type="pct"/>
            <w:vAlign w:val="center"/>
            <w:hideMark/>
          </w:tcPr>
          <w:p w14:paraId="166E9D6F" w14:textId="77777777" w:rsidR="005552C1" w:rsidRPr="005552C1" w:rsidRDefault="005552C1" w:rsidP="005552C1">
            <w:pPr>
              <w:rPr>
                <w:sz w:val="14"/>
                <w:szCs w:val="14"/>
              </w:rPr>
            </w:pPr>
          </w:p>
        </w:tc>
      </w:tr>
      <w:tr w:rsidR="005552C1" w:rsidRPr="005552C1" w14:paraId="50CFE31B" w14:textId="77777777" w:rsidTr="001C76E5">
        <w:trPr>
          <w:trHeight w:val="20"/>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3BF9B034" w14:textId="77777777" w:rsidR="005552C1" w:rsidRPr="005552C1" w:rsidRDefault="005552C1" w:rsidP="005552C1">
            <w:pPr>
              <w:rPr>
                <w:sz w:val="14"/>
                <w:szCs w:val="14"/>
              </w:rPr>
            </w:pPr>
            <w:r w:rsidRPr="005552C1">
              <w:rPr>
                <w:sz w:val="14"/>
                <w:szCs w:val="14"/>
              </w:rPr>
              <w:lastRenderedPageBreak/>
              <w:t>2.2.</w:t>
            </w:r>
          </w:p>
        </w:tc>
        <w:tc>
          <w:tcPr>
            <w:tcW w:w="1337" w:type="pct"/>
            <w:tcBorders>
              <w:top w:val="nil"/>
              <w:left w:val="nil"/>
              <w:bottom w:val="single" w:sz="4" w:space="0" w:color="auto"/>
              <w:right w:val="single" w:sz="4" w:space="0" w:color="auto"/>
            </w:tcBorders>
            <w:shd w:val="clear" w:color="auto" w:fill="auto"/>
            <w:vAlign w:val="bottom"/>
            <w:hideMark/>
          </w:tcPr>
          <w:p w14:paraId="74E97FD2" w14:textId="77777777" w:rsidR="005552C1" w:rsidRPr="005552C1" w:rsidRDefault="005552C1" w:rsidP="005552C1">
            <w:pPr>
              <w:rPr>
                <w:sz w:val="14"/>
                <w:szCs w:val="14"/>
              </w:rPr>
            </w:pPr>
            <w:r w:rsidRPr="005552C1">
              <w:rPr>
                <w:sz w:val="14"/>
                <w:szCs w:val="14"/>
              </w:rPr>
              <w:t xml:space="preserve">Дефлятор по заработной плате                                     </w:t>
            </w:r>
          </w:p>
        </w:tc>
        <w:tc>
          <w:tcPr>
            <w:tcW w:w="369" w:type="pct"/>
            <w:tcBorders>
              <w:top w:val="nil"/>
              <w:left w:val="nil"/>
              <w:bottom w:val="single" w:sz="4" w:space="0" w:color="auto"/>
              <w:right w:val="single" w:sz="4" w:space="0" w:color="auto"/>
            </w:tcBorders>
            <w:shd w:val="clear" w:color="auto" w:fill="auto"/>
            <w:noWrap/>
            <w:vAlign w:val="bottom"/>
            <w:hideMark/>
          </w:tcPr>
          <w:p w14:paraId="3CD99FB0" w14:textId="77777777" w:rsidR="005552C1" w:rsidRPr="005552C1" w:rsidRDefault="005552C1" w:rsidP="005552C1">
            <w:pPr>
              <w:jc w:val="center"/>
              <w:rPr>
                <w:sz w:val="14"/>
                <w:szCs w:val="14"/>
              </w:rPr>
            </w:pPr>
            <w:r w:rsidRPr="005552C1">
              <w:rPr>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03CFFB48" w14:textId="77777777" w:rsidR="005552C1" w:rsidRPr="005552C1" w:rsidRDefault="005552C1" w:rsidP="005552C1">
            <w:pPr>
              <w:rPr>
                <w:sz w:val="14"/>
                <w:szCs w:val="14"/>
              </w:rPr>
            </w:pPr>
            <w:r w:rsidRPr="005552C1">
              <w:rPr>
                <w:sz w:val="14"/>
                <w:szCs w:val="14"/>
              </w:rPr>
              <w:t> </w:t>
            </w:r>
          </w:p>
        </w:tc>
        <w:tc>
          <w:tcPr>
            <w:tcW w:w="570" w:type="pct"/>
            <w:tcBorders>
              <w:top w:val="nil"/>
              <w:left w:val="nil"/>
              <w:bottom w:val="single" w:sz="4" w:space="0" w:color="auto"/>
              <w:right w:val="nil"/>
            </w:tcBorders>
            <w:shd w:val="clear" w:color="auto" w:fill="auto"/>
            <w:noWrap/>
            <w:vAlign w:val="bottom"/>
            <w:hideMark/>
          </w:tcPr>
          <w:p w14:paraId="5CE7B28D" w14:textId="77777777" w:rsidR="005552C1" w:rsidRPr="005552C1" w:rsidRDefault="005552C1" w:rsidP="005552C1">
            <w:pPr>
              <w:jc w:val="right"/>
              <w:rPr>
                <w:sz w:val="14"/>
                <w:szCs w:val="14"/>
              </w:rPr>
            </w:pPr>
            <w:r w:rsidRPr="005552C1">
              <w:rPr>
                <w:sz w:val="14"/>
                <w:szCs w:val="14"/>
              </w:rPr>
              <w:t>1,08</w:t>
            </w:r>
          </w:p>
        </w:tc>
        <w:tc>
          <w:tcPr>
            <w:tcW w:w="570" w:type="pct"/>
            <w:tcBorders>
              <w:top w:val="nil"/>
              <w:left w:val="single" w:sz="4" w:space="0" w:color="auto"/>
              <w:bottom w:val="single" w:sz="4" w:space="0" w:color="auto"/>
              <w:right w:val="nil"/>
            </w:tcBorders>
            <w:shd w:val="clear" w:color="auto" w:fill="auto"/>
            <w:noWrap/>
            <w:vAlign w:val="bottom"/>
            <w:hideMark/>
          </w:tcPr>
          <w:p w14:paraId="3FB9AA4F" w14:textId="77777777" w:rsidR="005552C1" w:rsidRPr="005552C1" w:rsidRDefault="005552C1" w:rsidP="005552C1">
            <w:pPr>
              <w:jc w:val="right"/>
              <w:rPr>
                <w:sz w:val="14"/>
                <w:szCs w:val="14"/>
              </w:rPr>
            </w:pPr>
            <w:r w:rsidRPr="005552C1">
              <w:rPr>
                <w:sz w:val="14"/>
                <w:szCs w:val="14"/>
              </w:rPr>
              <w:t>1,03</w:t>
            </w:r>
          </w:p>
        </w:tc>
        <w:tc>
          <w:tcPr>
            <w:tcW w:w="1159" w:type="pct"/>
            <w:tcBorders>
              <w:top w:val="nil"/>
              <w:left w:val="single" w:sz="4" w:space="0" w:color="auto"/>
              <w:bottom w:val="single" w:sz="4" w:space="0" w:color="auto"/>
              <w:right w:val="single" w:sz="4" w:space="0" w:color="auto"/>
            </w:tcBorders>
            <w:shd w:val="clear" w:color="auto" w:fill="auto"/>
            <w:noWrap/>
            <w:vAlign w:val="bottom"/>
            <w:hideMark/>
          </w:tcPr>
          <w:p w14:paraId="50C75F6E" w14:textId="77777777" w:rsidR="005552C1" w:rsidRPr="005552C1" w:rsidRDefault="005552C1" w:rsidP="005552C1">
            <w:pPr>
              <w:rPr>
                <w:sz w:val="14"/>
                <w:szCs w:val="14"/>
              </w:rPr>
            </w:pPr>
            <w:r w:rsidRPr="005552C1">
              <w:rPr>
                <w:sz w:val="14"/>
                <w:szCs w:val="14"/>
              </w:rPr>
              <w:t> </w:t>
            </w:r>
          </w:p>
        </w:tc>
        <w:tc>
          <w:tcPr>
            <w:tcW w:w="115" w:type="pct"/>
            <w:vAlign w:val="center"/>
            <w:hideMark/>
          </w:tcPr>
          <w:p w14:paraId="0BA4EAC9" w14:textId="77777777" w:rsidR="005552C1" w:rsidRPr="005552C1" w:rsidRDefault="005552C1" w:rsidP="005552C1">
            <w:pPr>
              <w:rPr>
                <w:sz w:val="14"/>
                <w:szCs w:val="14"/>
              </w:rPr>
            </w:pPr>
          </w:p>
        </w:tc>
      </w:tr>
      <w:tr w:rsidR="005552C1" w:rsidRPr="005552C1" w14:paraId="25328F99" w14:textId="77777777" w:rsidTr="001C76E5">
        <w:trPr>
          <w:trHeight w:val="20"/>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52486497" w14:textId="77777777" w:rsidR="005552C1" w:rsidRPr="005552C1" w:rsidRDefault="005552C1" w:rsidP="005552C1">
            <w:pPr>
              <w:rPr>
                <w:sz w:val="14"/>
                <w:szCs w:val="14"/>
              </w:rPr>
            </w:pPr>
            <w:r w:rsidRPr="005552C1">
              <w:rPr>
                <w:sz w:val="14"/>
                <w:szCs w:val="14"/>
              </w:rPr>
              <w:t>2.3.</w:t>
            </w:r>
          </w:p>
        </w:tc>
        <w:tc>
          <w:tcPr>
            <w:tcW w:w="1337" w:type="pct"/>
            <w:tcBorders>
              <w:top w:val="nil"/>
              <w:left w:val="nil"/>
              <w:bottom w:val="single" w:sz="4" w:space="0" w:color="auto"/>
              <w:right w:val="single" w:sz="4" w:space="0" w:color="auto"/>
            </w:tcBorders>
            <w:shd w:val="clear" w:color="auto" w:fill="auto"/>
            <w:vAlign w:val="bottom"/>
            <w:hideMark/>
          </w:tcPr>
          <w:p w14:paraId="3E47D045" w14:textId="77777777" w:rsidR="005552C1" w:rsidRPr="005552C1" w:rsidRDefault="005552C1" w:rsidP="005552C1">
            <w:pPr>
              <w:rPr>
                <w:sz w:val="14"/>
                <w:szCs w:val="14"/>
              </w:rPr>
            </w:pPr>
            <w:r w:rsidRPr="005552C1">
              <w:rPr>
                <w:sz w:val="14"/>
                <w:szCs w:val="14"/>
              </w:rPr>
              <w:t>Тарифная ставка рабочего 1 разряда с учетом дефлятора</w:t>
            </w:r>
          </w:p>
        </w:tc>
        <w:tc>
          <w:tcPr>
            <w:tcW w:w="369" w:type="pct"/>
            <w:tcBorders>
              <w:top w:val="nil"/>
              <w:left w:val="nil"/>
              <w:bottom w:val="single" w:sz="4" w:space="0" w:color="auto"/>
              <w:right w:val="single" w:sz="4" w:space="0" w:color="auto"/>
            </w:tcBorders>
            <w:shd w:val="clear" w:color="auto" w:fill="auto"/>
            <w:noWrap/>
            <w:vAlign w:val="bottom"/>
            <w:hideMark/>
          </w:tcPr>
          <w:p w14:paraId="640DB19E" w14:textId="77777777" w:rsidR="005552C1" w:rsidRPr="005552C1" w:rsidRDefault="005552C1" w:rsidP="005552C1">
            <w:pPr>
              <w:jc w:val="center"/>
              <w:rPr>
                <w:sz w:val="14"/>
                <w:szCs w:val="14"/>
              </w:rPr>
            </w:pPr>
            <w:r w:rsidRPr="005552C1">
              <w:rPr>
                <w:sz w:val="14"/>
                <w:szCs w:val="14"/>
              </w:rPr>
              <w:t>руб.</w:t>
            </w:r>
          </w:p>
        </w:tc>
        <w:tc>
          <w:tcPr>
            <w:tcW w:w="570" w:type="pct"/>
            <w:tcBorders>
              <w:top w:val="nil"/>
              <w:left w:val="nil"/>
              <w:bottom w:val="single" w:sz="4" w:space="0" w:color="auto"/>
              <w:right w:val="single" w:sz="4" w:space="0" w:color="auto"/>
            </w:tcBorders>
            <w:shd w:val="clear" w:color="auto" w:fill="auto"/>
            <w:noWrap/>
            <w:vAlign w:val="bottom"/>
            <w:hideMark/>
          </w:tcPr>
          <w:p w14:paraId="7C63F055" w14:textId="77777777" w:rsidR="005552C1" w:rsidRPr="005552C1" w:rsidRDefault="005552C1" w:rsidP="005552C1">
            <w:pPr>
              <w:jc w:val="right"/>
              <w:rPr>
                <w:sz w:val="14"/>
                <w:szCs w:val="14"/>
              </w:rPr>
            </w:pPr>
            <w:r w:rsidRPr="005552C1">
              <w:rPr>
                <w:sz w:val="14"/>
                <w:szCs w:val="14"/>
              </w:rPr>
              <w:t>12 678,09</w:t>
            </w:r>
          </w:p>
        </w:tc>
        <w:tc>
          <w:tcPr>
            <w:tcW w:w="570" w:type="pct"/>
            <w:tcBorders>
              <w:top w:val="nil"/>
              <w:left w:val="nil"/>
              <w:bottom w:val="single" w:sz="4" w:space="0" w:color="auto"/>
              <w:right w:val="nil"/>
            </w:tcBorders>
            <w:shd w:val="clear" w:color="auto" w:fill="auto"/>
            <w:noWrap/>
            <w:vAlign w:val="bottom"/>
            <w:hideMark/>
          </w:tcPr>
          <w:p w14:paraId="2107E956" w14:textId="77777777" w:rsidR="005552C1" w:rsidRPr="005552C1" w:rsidRDefault="005552C1" w:rsidP="005552C1">
            <w:pPr>
              <w:jc w:val="right"/>
              <w:rPr>
                <w:sz w:val="14"/>
                <w:szCs w:val="14"/>
              </w:rPr>
            </w:pPr>
            <w:r w:rsidRPr="005552C1">
              <w:rPr>
                <w:sz w:val="14"/>
                <w:szCs w:val="14"/>
              </w:rPr>
              <w:t>9 347,96</w:t>
            </w:r>
          </w:p>
        </w:tc>
        <w:tc>
          <w:tcPr>
            <w:tcW w:w="570" w:type="pct"/>
            <w:tcBorders>
              <w:top w:val="nil"/>
              <w:left w:val="single" w:sz="4" w:space="0" w:color="auto"/>
              <w:bottom w:val="single" w:sz="4" w:space="0" w:color="auto"/>
              <w:right w:val="nil"/>
            </w:tcBorders>
            <w:shd w:val="clear" w:color="auto" w:fill="auto"/>
            <w:noWrap/>
            <w:vAlign w:val="bottom"/>
            <w:hideMark/>
          </w:tcPr>
          <w:p w14:paraId="478F56D8" w14:textId="77777777" w:rsidR="005552C1" w:rsidRPr="005552C1" w:rsidRDefault="005552C1" w:rsidP="005552C1">
            <w:pPr>
              <w:jc w:val="right"/>
              <w:rPr>
                <w:sz w:val="14"/>
                <w:szCs w:val="14"/>
              </w:rPr>
            </w:pPr>
            <w:r w:rsidRPr="005552C1">
              <w:rPr>
                <w:sz w:val="14"/>
                <w:szCs w:val="14"/>
              </w:rPr>
              <w:t>8 902,29</w:t>
            </w:r>
          </w:p>
        </w:tc>
        <w:tc>
          <w:tcPr>
            <w:tcW w:w="1159" w:type="pct"/>
            <w:tcBorders>
              <w:top w:val="nil"/>
              <w:left w:val="single" w:sz="4" w:space="0" w:color="auto"/>
              <w:bottom w:val="single" w:sz="4" w:space="0" w:color="auto"/>
              <w:right w:val="single" w:sz="4" w:space="0" w:color="auto"/>
            </w:tcBorders>
            <w:shd w:val="clear" w:color="auto" w:fill="auto"/>
            <w:noWrap/>
            <w:vAlign w:val="bottom"/>
            <w:hideMark/>
          </w:tcPr>
          <w:p w14:paraId="610364B3" w14:textId="77777777" w:rsidR="005552C1" w:rsidRPr="005552C1" w:rsidRDefault="005552C1" w:rsidP="005552C1">
            <w:pPr>
              <w:rPr>
                <w:sz w:val="14"/>
                <w:szCs w:val="14"/>
              </w:rPr>
            </w:pPr>
            <w:r w:rsidRPr="005552C1">
              <w:rPr>
                <w:sz w:val="14"/>
                <w:szCs w:val="14"/>
              </w:rPr>
              <w:t> </w:t>
            </w:r>
          </w:p>
        </w:tc>
        <w:tc>
          <w:tcPr>
            <w:tcW w:w="115" w:type="pct"/>
            <w:vAlign w:val="center"/>
            <w:hideMark/>
          </w:tcPr>
          <w:p w14:paraId="5A3B04C3" w14:textId="77777777" w:rsidR="005552C1" w:rsidRPr="005552C1" w:rsidRDefault="005552C1" w:rsidP="005552C1">
            <w:pPr>
              <w:rPr>
                <w:sz w:val="14"/>
                <w:szCs w:val="14"/>
              </w:rPr>
            </w:pPr>
          </w:p>
        </w:tc>
      </w:tr>
      <w:tr w:rsidR="005552C1" w:rsidRPr="005552C1" w14:paraId="554DB71E" w14:textId="77777777" w:rsidTr="001C76E5">
        <w:trPr>
          <w:trHeight w:val="20"/>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1FBBA37F" w14:textId="77777777" w:rsidR="005552C1" w:rsidRPr="005552C1" w:rsidRDefault="005552C1" w:rsidP="005552C1">
            <w:pPr>
              <w:rPr>
                <w:sz w:val="14"/>
                <w:szCs w:val="14"/>
              </w:rPr>
            </w:pPr>
            <w:r w:rsidRPr="005552C1">
              <w:rPr>
                <w:sz w:val="14"/>
                <w:szCs w:val="14"/>
              </w:rPr>
              <w:t>2.5.</w:t>
            </w:r>
          </w:p>
        </w:tc>
        <w:tc>
          <w:tcPr>
            <w:tcW w:w="1337" w:type="pct"/>
            <w:tcBorders>
              <w:top w:val="nil"/>
              <w:left w:val="nil"/>
              <w:bottom w:val="single" w:sz="4" w:space="0" w:color="auto"/>
              <w:right w:val="single" w:sz="4" w:space="0" w:color="auto"/>
            </w:tcBorders>
            <w:shd w:val="clear" w:color="auto" w:fill="auto"/>
            <w:vAlign w:val="bottom"/>
            <w:hideMark/>
          </w:tcPr>
          <w:p w14:paraId="7C7BFA7A" w14:textId="77777777" w:rsidR="005552C1" w:rsidRPr="005552C1" w:rsidRDefault="005552C1" w:rsidP="005552C1">
            <w:pPr>
              <w:rPr>
                <w:sz w:val="14"/>
                <w:szCs w:val="14"/>
              </w:rPr>
            </w:pPr>
            <w:r w:rsidRPr="005552C1">
              <w:rPr>
                <w:sz w:val="14"/>
                <w:szCs w:val="14"/>
              </w:rPr>
              <w:t>Тарифный коэффициент соответствующий ступени по оплате труда</w:t>
            </w:r>
          </w:p>
        </w:tc>
        <w:tc>
          <w:tcPr>
            <w:tcW w:w="369" w:type="pct"/>
            <w:tcBorders>
              <w:top w:val="nil"/>
              <w:left w:val="nil"/>
              <w:bottom w:val="single" w:sz="4" w:space="0" w:color="auto"/>
              <w:right w:val="single" w:sz="4" w:space="0" w:color="auto"/>
            </w:tcBorders>
            <w:shd w:val="clear" w:color="auto" w:fill="auto"/>
            <w:noWrap/>
            <w:vAlign w:val="bottom"/>
            <w:hideMark/>
          </w:tcPr>
          <w:p w14:paraId="3B451521" w14:textId="77777777" w:rsidR="005552C1" w:rsidRPr="005552C1" w:rsidRDefault="005552C1" w:rsidP="005552C1">
            <w:pPr>
              <w:jc w:val="center"/>
              <w:rPr>
                <w:sz w:val="14"/>
                <w:szCs w:val="14"/>
              </w:rPr>
            </w:pPr>
            <w:r w:rsidRPr="005552C1">
              <w:rPr>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644861BC" w14:textId="77777777" w:rsidR="005552C1" w:rsidRPr="005552C1" w:rsidRDefault="005552C1" w:rsidP="005552C1">
            <w:pPr>
              <w:jc w:val="right"/>
              <w:rPr>
                <w:sz w:val="14"/>
                <w:szCs w:val="14"/>
              </w:rPr>
            </w:pPr>
            <w:r w:rsidRPr="005552C1">
              <w:rPr>
                <w:sz w:val="14"/>
                <w:szCs w:val="14"/>
              </w:rPr>
              <w:t>1,24</w:t>
            </w:r>
          </w:p>
        </w:tc>
        <w:tc>
          <w:tcPr>
            <w:tcW w:w="570" w:type="pct"/>
            <w:tcBorders>
              <w:top w:val="nil"/>
              <w:left w:val="nil"/>
              <w:bottom w:val="single" w:sz="4" w:space="0" w:color="auto"/>
              <w:right w:val="nil"/>
            </w:tcBorders>
            <w:shd w:val="clear" w:color="auto" w:fill="auto"/>
            <w:noWrap/>
            <w:vAlign w:val="bottom"/>
            <w:hideMark/>
          </w:tcPr>
          <w:p w14:paraId="47DA65D4" w14:textId="77777777" w:rsidR="005552C1" w:rsidRPr="005552C1" w:rsidRDefault="005552C1" w:rsidP="005552C1">
            <w:pPr>
              <w:jc w:val="right"/>
              <w:rPr>
                <w:sz w:val="14"/>
                <w:szCs w:val="14"/>
              </w:rPr>
            </w:pPr>
            <w:r w:rsidRPr="005552C1">
              <w:rPr>
                <w:sz w:val="14"/>
                <w:szCs w:val="14"/>
              </w:rPr>
              <w:t>2,21</w:t>
            </w:r>
          </w:p>
        </w:tc>
        <w:tc>
          <w:tcPr>
            <w:tcW w:w="570" w:type="pct"/>
            <w:tcBorders>
              <w:top w:val="nil"/>
              <w:left w:val="single" w:sz="4" w:space="0" w:color="auto"/>
              <w:bottom w:val="single" w:sz="4" w:space="0" w:color="auto"/>
              <w:right w:val="nil"/>
            </w:tcBorders>
            <w:shd w:val="clear" w:color="auto" w:fill="auto"/>
            <w:noWrap/>
            <w:vAlign w:val="bottom"/>
            <w:hideMark/>
          </w:tcPr>
          <w:p w14:paraId="20814B83" w14:textId="77777777" w:rsidR="005552C1" w:rsidRPr="005552C1" w:rsidRDefault="005552C1" w:rsidP="005552C1">
            <w:pPr>
              <w:jc w:val="right"/>
              <w:rPr>
                <w:sz w:val="14"/>
                <w:szCs w:val="14"/>
              </w:rPr>
            </w:pPr>
            <w:r w:rsidRPr="005552C1">
              <w:rPr>
                <w:sz w:val="14"/>
                <w:szCs w:val="14"/>
              </w:rPr>
              <w:t>2,21</w:t>
            </w:r>
          </w:p>
        </w:tc>
        <w:tc>
          <w:tcPr>
            <w:tcW w:w="1159" w:type="pct"/>
            <w:tcBorders>
              <w:top w:val="nil"/>
              <w:left w:val="single" w:sz="4" w:space="0" w:color="auto"/>
              <w:bottom w:val="single" w:sz="4" w:space="0" w:color="auto"/>
              <w:right w:val="single" w:sz="4" w:space="0" w:color="auto"/>
            </w:tcBorders>
            <w:shd w:val="clear" w:color="auto" w:fill="auto"/>
            <w:vAlign w:val="bottom"/>
            <w:hideMark/>
          </w:tcPr>
          <w:p w14:paraId="1B3A9DBC" w14:textId="77777777" w:rsidR="005552C1" w:rsidRPr="005552C1" w:rsidRDefault="005552C1" w:rsidP="005552C1">
            <w:pPr>
              <w:rPr>
                <w:sz w:val="14"/>
                <w:szCs w:val="14"/>
              </w:rPr>
            </w:pPr>
            <w:r w:rsidRPr="005552C1">
              <w:rPr>
                <w:sz w:val="14"/>
                <w:szCs w:val="14"/>
              </w:rPr>
              <w:t>Расчет тарифного коэффициента по судебному решению</w:t>
            </w:r>
          </w:p>
        </w:tc>
        <w:tc>
          <w:tcPr>
            <w:tcW w:w="115" w:type="pct"/>
            <w:vAlign w:val="center"/>
            <w:hideMark/>
          </w:tcPr>
          <w:p w14:paraId="32C1F12A" w14:textId="77777777" w:rsidR="005552C1" w:rsidRPr="005552C1" w:rsidRDefault="005552C1" w:rsidP="005552C1">
            <w:pPr>
              <w:rPr>
                <w:sz w:val="14"/>
                <w:szCs w:val="14"/>
              </w:rPr>
            </w:pPr>
          </w:p>
        </w:tc>
      </w:tr>
      <w:tr w:rsidR="005552C1" w:rsidRPr="005552C1" w14:paraId="2772F6F1" w14:textId="77777777" w:rsidTr="001C76E5">
        <w:trPr>
          <w:trHeight w:val="20"/>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2176D217" w14:textId="77777777" w:rsidR="005552C1" w:rsidRPr="005552C1" w:rsidRDefault="005552C1" w:rsidP="005552C1">
            <w:pPr>
              <w:rPr>
                <w:sz w:val="14"/>
                <w:szCs w:val="14"/>
              </w:rPr>
            </w:pPr>
            <w:r w:rsidRPr="005552C1">
              <w:rPr>
                <w:sz w:val="14"/>
                <w:szCs w:val="14"/>
              </w:rPr>
              <w:t>2.6.</w:t>
            </w:r>
          </w:p>
        </w:tc>
        <w:tc>
          <w:tcPr>
            <w:tcW w:w="1337" w:type="pct"/>
            <w:tcBorders>
              <w:top w:val="nil"/>
              <w:left w:val="nil"/>
              <w:bottom w:val="single" w:sz="4" w:space="0" w:color="auto"/>
              <w:right w:val="single" w:sz="4" w:space="0" w:color="auto"/>
            </w:tcBorders>
            <w:shd w:val="clear" w:color="auto" w:fill="auto"/>
            <w:vAlign w:val="bottom"/>
            <w:hideMark/>
          </w:tcPr>
          <w:p w14:paraId="66668E2D" w14:textId="77777777" w:rsidR="005552C1" w:rsidRPr="005552C1" w:rsidRDefault="005552C1" w:rsidP="005552C1">
            <w:pPr>
              <w:rPr>
                <w:sz w:val="14"/>
                <w:szCs w:val="14"/>
              </w:rPr>
            </w:pPr>
            <w:r w:rsidRPr="005552C1">
              <w:rPr>
                <w:sz w:val="14"/>
                <w:szCs w:val="14"/>
              </w:rPr>
              <w:t>Среднемесячная тарифная ставка ППП</w:t>
            </w:r>
          </w:p>
        </w:tc>
        <w:tc>
          <w:tcPr>
            <w:tcW w:w="369" w:type="pct"/>
            <w:tcBorders>
              <w:top w:val="nil"/>
              <w:left w:val="nil"/>
              <w:bottom w:val="single" w:sz="4" w:space="0" w:color="auto"/>
              <w:right w:val="single" w:sz="4" w:space="0" w:color="auto"/>
            </w:tcBorders>
            <w:shd w:val="clear" w:color="auto" w:fill="auto"/>
            <w:noWrap/>
            <w:vAlign w:val="bottom"/>
            <w:hideMark/>
          </w:tcPr>
          <w:p w14:paraId="07693BAD" w14:textId="77777777" w:rsidR="005552C1" w:rsidRPr="005552C1" w:rsidRDefault="005552C1" w:rsidP="005552C1">
            <w:pPr>
              <w:jc w:val="center"/>
              <w:rPr>
                <w:sz w:val="14"/>
                <w:szCs w:val="14"/>
              </w:rPr>
            </w:pPr>
            <w:r w:rsidRPr="005552C1">
              <w:rPr>
                <w:sz w:val="14"/>
                <w:szCs w:val="14"/>
              </w:rPr>
              <w:t>руб.</w:t>
            </w:r>
          </w:p>
        </w:tc>
        <w:tc>
          <w:tcPr>
            <w:tcW w:w="570" w:type="pct"/>
            <w:tcBorders>
              <w:top w:val="nil"/>
              <w:left w:val="nil"/>
              <w:bottom w:val="single" w:sz="4" w:space="0" w:color="auto"/>
              <w:right w:val="single" w:sz="4" w:space="0" w:color="auto"/>
            </w:tcBorders>
            <w:shd w:val="clear" w:color="auto" w:fill="auto"/>
            <w:noWrap/>
            <w:vAlign w:val="bottom"/>
            <w:hideMark/>
          </w:tcPr>
          <w:p w14:paraId="6B2321D4" w14:textId="77777777" w:rsidR="005552C1" w:rsidRPr="005552C1" w:rsidRDefault="005552C1" w:rsidP="005552C1">
            <w:pPr>
              <w:jc w:val="right"/>
              <w:rPr>
                <w:sz w:val="14"/>
                <w:szCs w:val="14"/>
              </w:rPr>
            </w:pPr>
            <w:r w:rsidRPr="005552C1">
              <w:rPr>
                <w:sz w:val="14"/>
                <w:szCs w:val="14"/>
              </w:rPr>
              <w:t>15 707,55</w:t>
            </w:r>
          </w:p>
        </w:tc>
        <w:tc>
          <w:tcPr>
            <w:tcW w:w="570" w:type="pct"/>
            <w:tcBorders>
              <w:top w:val="nil"/>
              <w:left w:val="nil"/>
              <w:bottom w:val="single" w:sz="4" w:space="0" w:color="auto"/>
              <w:right w:val="nil"/>
            </w:tcBorders>
            <w:shd w:val="clear" w:color="auto" w:fill="auto"/>
            <w:noWrap/>
            <w:vAlign w:val="bottom"/>
            <w:hideMark/>
          </w:tcPr>
          <w:p w14:paraId="3DD5B4E2" w14:textId="77777777" w:rsidR="005552C1" w:rsidRPr="005552C1" w:rsidRDefault="005552C1" w:rsidP="005552C1">
            <w:pPr>
              <w:jc w:val="right"/>
              <w:rPr>
                <w:sz w:val="14"/>
                <w:szCs w:val="14"/>
              </w:rPr>
            </w:pPr>
            <w:r w:rsidRPr="005552C1">
              <w:rPr>
                <w:sz w:val="14"/>
                <w:szCs w:val="14"/>
              </w:rPr>
              <w:t>20 658,99</w:t>
            </w:r>
          </w:p>
        </w:tc>
        <w:tc>
          <w:tcPr>
            <w:tcW w:w="570" w:type="pct"/>
            <w:tcBorders>
              <w:top w:val="nil"/>
              <w:left w:val="single" w:sz="4" w:space="0" w:color="auto"/>
              <w:bottom w:val="single" w:sz="4" w:space="0" w:color="auto"/>
              <w:right w:val="nil"/>
            </w:tcBorders>
            <w:shd w:val="clear" w:color="auto" w:fill="auto"/>
            <w:noWrap/>
            <w:vAlign w:val="bottom"/>
            <w:hideMark/>
          </w:tcPr>
          <w:p w14:paraId="4A89071C" w14:textId="77777777" w:rsidR="005552C1" w:rsidRPr="005552C1" w:rsidRDefault="005552C1" w:rsidP="005552C1">
            <w:pPr>
              <w:jc w:val="right"/>
              <w:rPr>
                <w:sz w:val="14"/>
                <w:szCs w:val="14"/>
              </w:rPr>
            </w:pPr>
            <w:r w:rsidRPr="005552C1">
              <w:rPr>
                <w:sz w:val="14"/>
                <w:szCs w:val="14"/>
              </w:rPr>
              <w:t>19 674,06</w:t>
            </w:r>
          </w:p>
        </w:tc>
        <w:tc>
          <w:tcPr>
            <w:tcW w:w="1159" w:type="pct"/>
            <w:tcBorders>
              <w:top w:val="nil"/>
              <w:left w:val="single" w:sz="4" w:space="0" w:color="auto"/>
              <w:bottom w:val="single" w:sz="4" w:space="0" w:color="auto"/>
              <w:right w:val="single" w:sz="4" w:space="0" w:color="auto"/>
            </w:tcBorders>
            <w:shd w:val="clear" w:color="auto" w:fill="auto"/>
            <w:noWrap/>
            <w:vAlign w:val="bottom"/>
            <w:hideMark/>
          </w:tcPr>
          <w:p w14:paraId="05E2A22E" w14:textId="77777777" w:rsidR="005552C1" w:rsidRPr="005552C1" w:rsidRDefault="005552C1" w:rsidP="005552C1">
            <w:pPr>
              <w:rPr>
                <w:sz w:val="14"/>
                <w:szCs w:val="14"/>
              </w:rPr>
            </w:pPr>
            <w:r w:rsidRPr="005552C1">
              <w:rPr>
                <w:sz w:val="14"/>
                <w:szCs w:val="14"/>
              </w:rPr>
              <w:t> </w:t>
            </w:r>
          </w:p>
        </w:tc>
        <w:tc>
          <w:tcPr>
            <w:tcW w:w="115" w:type="pct"/>
            <w:vAlign w:val="center"/>
            <w:hideMark/>
          </w:tcPr>
          <w:p w14:paraId="62746C7E" w14:textId="77777777" w:rsidR="005552C1" w:rsidRPr="005552C1" w:rsidRDefault="005552C1" w:rsidP="005552C1">
            <w:pPr>
              <w:rPr>
                <w:sz w:val="14"/>
                <w:szCs w:val="14"/>
              </w:rPr>
            </w:pPr>
          </w:p>
        </w:tc>
      </w:tr>
      <w:tr w:rsidR="005552C1" w:rsidRPr="005552C1" w14:paraId="55491A0E" w14:textId="77777777" w:rsidTr="001C76E5">
        <w:trPr>
          <w:trHeight w:val="20"/>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007834E0" w14:textId="77777777" w:rsidR="005552C1" w:rsidRPr="005552C1" w:rsidRDefault="005552C1" w:rsidP="005552C1">
            <w:pPr>
              <w:rPr>
                <w:sz w:val="14"/>
                <w:szCs w:val="14"/>
              </w:rPr>
            </w:pPr>
            <w:r w:rsidRPr="005552C1">
              <w:rPr>
                <w:sz w:val="14"/>
                <w:szCs w:val="14"/>
              </w:rPr>
              <w:t>2.7.</w:t>
            </w:r>
          </w:p>
        </w:tc>
        <w:tc>
          <w:tcPr>
            <w:tcW w:w="4575" w:type="pct"/>
            <w:gridSpan w:val="6"/>
            <w:tcBorders>
              <w:top w:val="nil"/>
              <w:left w:val="nil"/>
              <w:bottom w:val="single" w:sz="4" w:space="0" w:color="auto"/>
              <w:right w:val="single" w:sz="4" w:space="0" w:color="auto"/>
            </w:tcBorders>
            <w:shd w:val="clear" w:color="auto" w:fill="auto"/>
            <w:vAlign w:val="bottom"/>
            <w:hideMark/>
          </w:tcPr>
          <w:p w14:paraId="1E912721" w14:textId="77777777" w:rsidR="005552C1" w:rsidRPr="005552C1" w:rsidRDefault="005552C1" w:rsidP="005552C1">
            <w:pPr>
              <w:rPr>
                <w:sz w:val="14"/>
                <w:szCs w:val="14"/>
              </w:rPr>
            </w:pPr>
            <w:r w:rsidRPr="005552C1">
              <w:rPr>
                <w:sz w:val="14"/>
                <w:szCs w:val="14"/>
              </w:rPr>
              <w:t>Выплаты, связанные с режимом работы с условиями труда 1 работника </w:t>
            </w:r>
          </w:p>
        </w:tc>
        <w:tc>
          <w:tcPr>
            <w:tcW w:w="115" w:type="pct"/>
            <w:vAlign w:val="center"/>
            <w:hideMark/>
          </w:tcPr>
          <w:p w14:paraId="4196E7D8" w14:textId="77777777" w:rsidR="005552C1" w:rsidRPr="005552C1" w:rsidRDefault="005552C1" w:rsidP="005552C1">
            <w:pPr>
              <w:rPr>
                <w:sz w:val="14"/>
                <w:szCs w:val="14"/>
              </w:rPr>
            </w:pPr>
          </w:p>
        </w:tc>
      </w:tr>
      <w:tr w:rsidR="005552C1" w:rsidRPr="005552C1" w14:paraId="0133E5B4" w14:textId="77777777" w:rsidTr="001C76E5">
        <w:trPr>
          <w:trHeight w:val="20"/>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70795F4D" w14:textId="77777777" w:rsidR="005552C1" w:rsidRPr="005552C1" w:rsidRDefault="005552C1" w:rsidP="005552C1">
            <w:pPr>
              <w:rPr>
                <w:sz w:val="14"/>
                <w:szCs w:val="14"/>
              </w:rPr>
            </w:pPr>
            <w:r w:rsidRPr="005552C1">
              <w:rPr>
                <w:sz w:val="14"/>
                <w:szCs w:val="14"/>
              </w:rPr>
              <w:t>2.7.1.</w:t>
            </w:r>
          </w:p>
        </w:tc>
        <w:tc>
          <w:tcPr>
            <w:tcW w:w="1337" w:type="pct"/>
            <w:tcBorders>
              <w:top w:val="nil"/>
              <w:left w:val="nil"/>
              <w:bottom w:val="single" w:sz="4" w:space="0" w:color="auto"/>
              <w:right w:val="single" w:sz="4" w:space="0" w:color="auto"/>
            </w:tcBorders>
            <w:shd w:val="clear" w:color="auto" w:fill="auto"/>
            <w:vAlign w:val="bottom"/>
            <w:hideMark/>
          </w:tcPr>
          <w:p w14:paraId="7B4A1377" w14:textId="77777777" w:rsidR="005552C1" w:rsidRPr="005552C1" w:rsidRDefault="005552C1" w:rsidP="005552C1">
            <w:pPr>
              <w:rPr>
                <w:i/>
                <w:iCs/>
                <w:sz w:val="14"/>
                <w:szCs w:val="14"/>
              </w:rPr>
            </w:pPr>
            <w:r w:rsidRPr="005552C1">
              <w:rPr>
                <w:i/>
                <w:iCs/>
                <w:sz w:val="14"/>
                <w:szCs w:val="14"/>
              </w:rPr>
              <w:t>процент выплаты</w:t>
            </w:r>
          </w:p>
        </w:tc>
        <w:tc>
          <w:tcPr>
            <w:tcW w:w="369" w:type="pct"/>
            <w:tcBorders>
              <w:top w:val="nil"/>
              <w:left w:val="nil"/>
              <w:bottom w:val="single" w:sz="4" w:space="0" w:color="auto"/>
              <w:right w:val="single" w:sz="4" w:space="0" w:color="auto"/>
            </w:tcBorders>
            <w:shd w:val="clear" w:color="auto" w:fill="auto"/>
            <w:noWrap/>
            <w:vAlign w:val="bottom"/>
            <w:hideMark/>
          </w:tcPr>
          <w:p w14:paraId="63D9BE3B" w14:textId="77777777" w:rsidR="005552C1" w:rsidRPr="005552C1" w:rsidRDefault="005552C1" w:rsidP="005552C1">
            <w:pPr>
              <w:jc w:val="center"/>
              <w:rPr>
                <w:sz w:val="14"/>
                <w:szCs w:val="14"/>
              </w:rPr>
            </w:pPr>
            <w:r w:rsidRPr="005552C1">
              <w:rPr>
                <w:sz w:val="14"/>
                <w:szCs w:val="14"/>
              </w:rPr>
              <w:t>%</w:t>
            </w:r>
          </w:p>
        </w:tc>
        <w:tc>
          <w:tcPr>
            <w:tcW w:w="570" w:type="pct"/>
            <w:tcBorders>
              <w:top w:val="nil"/>
              <w:left w:val="nil"/>
              <w:bottom w:val="single" w:sz="4" w:space="0" w:color="auto"/>
              <w:right w:val="single" w:sz="4" w:space="0" w:color="auto"/>
            </w:tcBorders>
            <w:shd w:val="clear" w:color="auto" w:fill="auto"/>
            <w:noWrap/>
            <w:vAlign w:val="bottom"/>
            <w:hideMark/>
          </w:tcPr>
          <w:p w14:paraId="3363BCF8" w14:textId="77777777" w:rsidR="005552C1" w:rsidRPr="005552C1" w:rsidRDefault="005552C1" w:rsidP="005552C1">
            <w:pPr>
              <w:jc w:val="right"/>
              <w:rPr>
                <w:sz w:val="14"/>
                <w:szCs w:val="14"/>
              </w:rPr>
            </w:pPr>
            <w:r w:rsidRPr="005552C1">
              <w:rPr>
                <w:sz w:val="14"/>
                <w:szCs w:val="14"/>
              </w:rPr>
              <w:t>28</w:t>
            </w:r>
          </w:p>
        </w:tc>
        <w:tc>
          <w:tcPr>
            <w:tcW w:w="570" w:type="pct"/>
            <w:tcBorders>
              <w:top w:val="nil"/>
              <w:left w:val="nil"/>
              <w:bottom w:val="single" w:sz="4" w:space="0" w:color="auto"/>
              <w:right w:val="nil"/>
            </w:tcBorders>
            <w:shd w:val="clear" w:color="auto" w:fill="auto"/>
            <w:noWrap/>
            <w:vAlign w:val="bottom"/>
            <w:hideMark/>
          </w:tcPr>
          <w:p w14:paraId="14554047" w14:textId="77777777" w:rsidR="005552C1" w:rsidRPr="005552C1" w:rsidRDefault="005552C1" w:rsidP="005552C1">
            <w:pPr>
              <w:jc w:val="right"/>
              <w:rPr>
                <w:sz w:val="14"/>
                <w:szCs w:val="14"/>
              </w:rPr>
            </w:pPr>
            <w:r w:rsidRPr="005552C1">
              <w:rPr>
                <w:sz w:val="14"/>
                <w:szCs w:val="14"/>
              </w:rPr>
              <w:t>28</w:t>
            </w:r>
          </w:p>
        </w:tc>
        <w:tc>
          <w:tcPr>
            <w:tcW w:w="570" w:type="pct"/>
            <w:tcBorders>
              <w:top w:val="nil"/>
              <w:left w:val="single" w:sz="4" w:space="0" w:color="auto"/>
              <w:bottom w:val="single" w:sz="4" w:space="0" w:color="auto"/>
              <w:right w:val="nil"/>
            </w:tcBorders>
            <w:shd w:val="clear" w:color="auto" w:fill="auto"/>
            <w:noWrap/>
            <w:vAlign w:val="bottom"/>
            <w:hideMark/>
          </w:tcPr>
          <w:p w14:paraId="258F9087" w14:textId="77777777" w:rsidR="005552C1" w:rsidRPr="005552C1" w:rsidRDefault="005552C1" w:rsidP="005552C1">
            <w:pPr>
              <w:jc w:val="right"/>
              <w:rPr>
                <w:sz w:val="14"/>
                <w:szCs w:val="14"/>
              </w:rPr>
            </w:pPr>
            <w:r w:rsidRPr="005552C1">
              <w:rPr>
                <w:sz w:val="14"/>
                <w:szCs w:val="14"/>
              </w:rPr>
              <w:t>4</w:t>
            </w:r>
          </w:p>
        </w:tc>
        <w:tc>
          <w:tcPr>
            <w:tcW w:w="1159" w:type="pct"/>
            <w:tcBorders>
              <w:top w:val="nil"/>
              <w:left w:val="single" w:sz="4" w:space="0" w:color="auto"/>
              <w:bottom w:val="single" w:sz="4" w:space="0" w:color="auto"/>
              <w:right w:val="single" w:sz="4" w:space="0" w:color="auto"/>
            </w:tcBorders>
            <w:shd w:val="clear" w:color="auto" w:fill="auto"/>
            <w:noWrap/>
            <w:vAlign w:val="bottom"/>
            <w:hideMark/>
          </w:tcPr>
          <w:p w14:paraId="0FA84F61" w14:textId="77777777" w:rsidR="005552C1" w:rsidRPr="005552C1" w:rsidRDefault="005552C1" w:rsidP="005552C1">
            <w:pPr>
              <w:rPr>
                <w:sz w:val="14"/>
                <w:szCs w:val="14"/>
              </w:rPr>
            </w:pPr>
            <w:r w:rsidRPr="005552C1">
              <w:rPr>
                <w:sz w:val="14"/>
                <w:szCs w:val="14"/>
              </w:rPr>
              <w:t>п.5.8 Положения об оплате труда</w:t>
            </w:r>
          </w:p>
        </w:tc>
        <w:tc>
          <w:tcPr>
            <w:tcW w:w="115" w:type="pct"/>
            <w:vAlign w:val="center"/>
            <w:hideMark/>
          </w:tcPr>
          <w:p w14:paraId="46FA08E4" w14:textId="77777777" w:rsidR="005552C1" w:rsidRPr="005552C1" w:rsidRDefault="005552C1" w:rsidP="005552C1">
            <w:pPr>
              <w:rPr>
                <w:sz w:val="14"/>
                <w:szCs w:val="14"/>
              </w:rPr>
            </w:pPr>
          </w:p>
        </w:tc>
      </w:tr>
      <w:tr w:rsidR="005552C1" w:rsidRPr="005552C1" w14:paraId="4E6E455A" w14:textId="77777777" w:rsidTr="001C76E5">
        <w:trPr>
          <w:trHeight w:val="20"/>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3EFFD9D2" w14:textId="77777777" w:rsidR="005552C1" w:rsidRPr="005552C1" w:rsidRDefault="005552C1" w:rsidP="005552C1">
            <w:pPr>
              <w:rPr>
                <w:sz w:val="14"/>
                <w:szCs w:val="14"/>
              </w:rPr>
            </w:pPr>
            <w:r w:rsidRPr="005552C1">
              <w:rPr>
                <w:sz w:val="14"/>
                <w:szCs w:val="14"/>
              </w:rPr>
              <w:t>2.7.2.</w:t>
            </w:r>
          </w:p>
        </w:tc>
        <w:tc>
          <w:tcPr>
            <w:tcW w:w="1337" w:type="pct"/>
            <w:tcBorders>
              <w:top w:val="nil"/>
              <w:left w:val="nil"/>
              <w:bottom w:val="single" w:sz="4" w:space="0" w:color="auto"/>
              <w:right w:val="single" w:sz="4" w:space="0" w:color="auto"/>
            </w:tcBorders>
            <w:shd w:val="clear" w:color="auto" w:fill="auto"/>
            <w:vAlign w:val="bottom"/>
            <w:hideMark/>
          </w:tcPr>
          <w:p w14:paraId="7854264D" w14:textId="77777777" w:rsidR="005552C1" w:rsidRPr="005552C1" w:rsidRDefault="005552C1" w:rsidP="005552C1">
            <w:pPr>
              <w:rPr>
                <w:i/>
                <w:iCs/>
                <w:sz w:val="14"/>
                <w:szCs w:val="14"/>
              </w:rPr>
            </w:pPr>
            <w:r w:rsidRPr="005552C1">
              <w:rPr>
                <w:i/>
                <w:iCs/>
                <w:sz w:val="14"/>
                <w:szCs w:val="14"/>
              </w:rPr>
              <w:t>сумма выплат</w:t>
            </w:r>
          </w:p>
        </w:tc>
        <w:tc>
          <w:tcPr>
            <w:tcW w:w="369" w:type="pct"/>
            <w:tcBorders>
              <w:top w:val="nil"/>
              <w:left w:val="nil"/>
              <w:bottom w:val="single" w:sz="4" w:space="0" w:color="auto"/>
              <w:right w:val="single" w:sz="4" w:space="0" w:color="auto"/>
            </w:tcBorders>
            <w:shd w:val="clear" w:color="auto" w:fill="auto"/>
            <w:noWrap/>
            <w:vAlign w:val="bottom"/>
            <w:hideMark/>
          </w:tcPr>
          <w:p w14:paraId="4F4E5B8C" w14:textId="77777777" w:rsidR="005552C1" w:rsidRPr="005552C1" w:rsidRDefault="005552C1" w:rsidP="005552C1">
            <w:pPr>
              <w:jc w:val="center"/>
              <w:rPr>
                <w:sz w:val="14"/>
                <w:szCs w:val="14"/>
              </w:rPr>
            </w:pPr>
            <w:r w:rsidRPr="005552C1">
              <w:rPr>
                <w:sz w:val="14"/>
                <w:szCs w:val="14"/>
              </w:rPr>
              <w:t>руб.</w:t>
            </w:r>
          </w:p>
        </w:tc>
        <w:tc>
          <w:tcPr>
            <w:tcW w:w="570" w:type="pct"/>
            <w:tcBorders>
              <w:top w:val="nil"/>
              <w:left w:val="nil"/>
              <w:bottom w:val="single" w:sz="4" w:space="0" w:color="auto"/>
              <w:right w:val="single" w:sz="4" w:space="0" w:color="auto"/>
            </w:tcBorders>
            <w:shd w:val="clear" w:color="auto" w:fill="auto"/>
            <w:noWrap/>
            <w:vAlign w:val="bottom"/>
            <w:hideMark/>
          </w:tcPr>
          <w:p w14:paraId="0C1AE234" w14:textId="77777777" w:rsidR="005552C1" w:rsidRPr="005552C1" w:rsidRDefault="005552C1" w:rsidP="005552C1">
            <w:pPr>
              <w:jc w:val="right"/>
              <w:rPr>
                <w:sz w:val="14"/>
                <w:szCs w:val="14"/>
              </w:rPr>
            </w:pPr>
            <w:r w:rsidRPr="005552C1">
              <w:rPr>
                <w:sz w:val="14"/>
                <w:szCs w:val="14"/>
              </w:rPr>
              <w:t>4 333,00</w:t>
            </w:r>
          </w:p>
        </w:tc>
        <w:tc>
          <w:tcPr>
            <w:tcW w:w="570" w:type="pct"/>
            <w:tcBorders>
              <w:top w:val="nil"/>
              <w:left w:val="nil"/>
              <w:bottom w:val="single" w:sz="4" w:space="0" w:color="auto"/>
              <w:right w:val="nil"/>
            </w:tcBorders>
            <w:shd w:val="clear" w:color="auto" w:fill="auto"/>
            <w:noWrap/>
            <w:vAlign w:val="bottom"/>
            <w:hideMark/>
          </w:tcPr>
          <w:p w14:paraId="7E649E48" w14:textId="77777777" w:rsidR="005552C1" w:rsidRPr="005552C1" w:rsidRDefault="005552C1" w:rsidP="005552C1">
            <w:pPr>
              <w:jc w:val="right"/>
              <w:rPr>
                <w:sz w:val="14"/>
                <w:szCs w:val="14"/>
              </w:rPr>
            </w:pPr>
            <w:r w:rsidRPr="005552C1">
              <w:rPr>
                <w:sz w:val="14"/>
                <w:szCs w:val="14"/>
              </w:rPr>
              <w:t>5 701,88</w:t>
            </w:r>
          </w:p>
        </w:tc>
        <w:tc>
          <w:tcPr>
            <w:tcW w:w="570" w:type="pct"/>
            <w:tcBorders>
              <w:top w:val="nil"/>
              <w:left w:val="single" w:sz="4" w:space="0" w:color="auto"/>
              <w:bottom w:val="single" w:sz="4" w:space="0" w:color="auto"/>
              <w:right w:val="nil"/>
            </w:tcBorders>
            <w:shd w:val="clear" w:color="auto" w:fill="auto"/>
            <w:noWrap/>
            <w:vAlign w:val="bottom"/>
            <w:hideMark/>
          </w:tcPr>
          <w:p w14:paraId="7519359A" w14:textId="77777777" w:rsidR="005552C1" w:rsidRPr="005552C1" w:rsidRDefault="005552C1" w:rsidP="005552C1">
            <w:pPr>
              <w:jc w:val="right"/>
              <w:rPr>
                <w:sz w:val="14"/>
                <w:szCs w:val="14"/>
              </w:rPr>
            </w:pPr>
            <w:r w:rsidRPr="005552C1">
              <w:rPr>
                <w:sz w:val="14"/>
                <w:szCs w:val="14"/>
              </w:rPr>
              <w:t>786,96</w:t>
            </w:r>
          </w:p>
        </w:tc>
        <w:tc>
          <w:tcPr>
            <w:tcW w:w="1159" w:type="pct"/>
            <w:tcBorders>
              <w:top w:val="nil"/>
              <w:left w:val="single" w:sz="4" w:space="0" w:color="auto"/>
              <w:bottom w:val="single" w:sz="4" w:space="0" w:color="auto"/>
              <w:right w:val="single" w:sz="4" w:space="0" w:color="auto"/>
            </w:tcBorders>
            <w:shd w:val="clear" w:color="auto" w:fill="auto"/>
            <w:noWrap/>
            <w:vAlign w:val="bottom"/>
            <w:hideMark/>
          </w:tcPr>
          <w:p w14:paraId="632A421D" w14:textId="77777777" w:rsidR="005552C1" w:rsidRPr="005552C1" w:rsidRDefault="005552C1" w:rsidP="005552C1">
            <w:pPr>
              <w:rPr>
                <w:sz w:val="14"/>
                <w:szCs w:val="14"/>
              </w:rPr>
            </w:pPr>
            <w:r w:rsidRPr="005552C1">
              <w:rPr>
                <w:sz w:val="14"/>
                <w:szCs w:val="14"/>
              </w:rPr>
              <w:t> </w:t>
            </w:r>
          </w:p>
        </w:tc>
        <w:tc>
          <w:tcPr>
            <w:tcW w:w="115" w:type="pct"/>
            <w:vAlign w:val="center"/>
            <w:hideMark/>
          </w:tcPr>
          <w:p w14:paraId="67374566" w14:textId="77777777" w:rsidR="005552C1" w:rsidRPr="005552C1" w:rsidRDefault="005552C1" w:rsidP="005552C1">
            <w:pPr>
              <w:rPr>
                <w:sz w:val="14"/>
                <w:szCs w:val="14"/>
              </w:rPr>
            </w:pPr>
          </w:p>
        </w:tc>
      </w:tr>
      <w:tr w:rsidR="005552C1" w:rsidRPr="005552C1" w14:paraId="36193D83" w14:textId="77777777" w:rsidTr="001C76E5">
        <w:trPr>
          <w:trHeight w:val="20"/>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77676BBA" w14:textId="77777777" w:rsidR="005552C1" w:rsidRPr="005552C1" w:rsidRDefault="005552C1" w:rsidP="005552C1">
            <w:pPr>
              <w:rPr>
                <w:sz w:val="14"/>
                <w:szCs w:val="14"/>
              </w:rPr>
            </w:pPr>
            <w:r w:rsidRPr="005552C1">
              <w:rPr>
                <w:sz w:val="14"/>
                <w:szCs w:val="14"/>
              </w:rPr>
              <w:t>2.8.</w:t>
            </w:r>
          </w:p>
        </w:tc>
        <w:tc>
          <w:tcPr>
            <w:tcW w:w="1337" w:type="pct"/>
            <w:tcBorders>
              <w:top w:val="nil"/>
              <w:left w:val="nil"/>
              <w:bottom w:val="single" w:sz="4" w:space="0" w:color="auto"/>
              <w:right w:val="single" w:sz="4" w:space="0" w:color="auto"/>
            </w:tcBorders>
            <w:shd w:val="clear" w:color="auto" w:fill="auto"/>
            <w:vAlign w:val="bottom"/>
            <w:hideMark/>
          </w:tcPr>
          <w:p w14:paraId="559CBD33" w14:textId="77777777" w:rsidR="005552C1" w:rsidRPr="005552C1" w:rsidRDefault="005552C1" w:rsidP="005552C1">
            <w:pPr>
              <w:rPr>
                <w:sz w:val="14"/>
                <w:szCs w:val="14"/>
              </w:rPr>
            </w:pPr>
            <w:r w:rsidRPr="005552C1">
              <w:rPr>
                <w:sz w:val="14"/>
                <w:szCs w:val="14"/>
              </w:rPr>
              <w:t>Текущее премирование</w:t>
            </w:r>
          </w:p>
        </w:tc>
        <w:tc>
          <w:tcPr>
            <w:tcW w:w="369" w:type="pct"/>
            <w:tcBorders>
              <w:top w:val="nil"/>
              <w:left w:val="nil"/>
              <w:bottom w:val="single" w:sz="4" w:space="0" w:color="auto"/>
              <w:right w:val="single" w:sz="4" w:space="0" w:color="auto"/>
            </w:tcBorders>
            <w:shd w:val="clear" w:color="auto" w:fill="auto"/>
            <w:noWrap/>
            <w:vAlign w:val="bottom"/>
            <w:hideMark/>
          </w:tcPr>
          <w:p w14:paraId="79132677" w14:textId="77777777" w:rsidR="005552C1" w:rsidRPr="005552C1" w:rsidRDefault="005552C1" w:rsidP="005552C1">
            <w:pPr>
              <w:jc w:val="center"/>
              <w:rPr>
                <w:sz w:val="14"/>
                <w:szCs w:val="14"/>
              </w:rPr>
            </w:pPr>
            <w:r w:rsidRPr="005552C1">
              <w:rPr>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6EB7945F" w14:textId="77777777" w:rsidR="005552C1" w:rsidRPr="005552C1" w:rsidRDefault="005552C1" w:rsidP="005552C1">
            <w:pPr>
              <w:rPr>
                <w:sz w:val="14"/>
                <w:szCs w:val="14"/>
              </w:rPr>
            </w:pPr>
            <w:r w:rsidRPr="005552C1">
              <w:rPr>
                <w:sz w:val="14"/>
                <w:szCs w:val="14"/>
              </w:rPr>
              <w:t> </w:t>
            </w:r>
          </w:p>
        </w:tc>
        <w:tc>
          <w:tcPr>
            <w:tcW w:w="570" w:type="pct"/>
            <w:tcBorders>
              <w:top w:val="nil"/>
              <w:left w:val="nil"/>
              <w:bottom w:val="single" w:sz="4" w:space="0" w:color="auto"/>
              <w:right w:val="nil"/>
            </w:tcBorders>
            <w:shd w:val="clear" w:color="auto" w:fill="auto"/>
            <w:noWrap/>
            <w:vAlign w:val="bottom"/>
            <w:hideMark/>
          </w:tcPr>
          <w:p w14:paraId="13C3E525" w14:textId="77777777" w:rsidR="005552C1" w:rsidRPr="005552C1" w:rsidRDefault="005552C1" w:rsidP="005552C1">
            <w:pPr>
              <w:rPr>
                <w:sz w:val="14"/>
                <w:szCs w:val="14"/>
              </w:rPr>
            </w:pPr>
            <w:r w:rsidRPr="005552C1">
              <w:rPr>
                <w:sz w:val="14"/>
                <w:szCs w:val="14"/>
              </w:rPr>
              <w:t> </w:t>
            </w:r>
          </w:p>
        </w:tc>
        <w:tc>
          <w:tcPr>
            <w:tcW w:w="570" w:type="pct"/>
            <w:tcBorders>
              <w:top w:val="nil"/>
              <w:left w:val="single" w:sz="4" w:space="0" w:color="auto"/>
              <w:bottom w:val="single" w:sz="4" w:space="0" w:color="auto"/>
              <w:right w:val="nil"/>
            </w:tcBorders>
            <w:shd w:val="clear" w:color="auto" w:fill="auto"/>
            <w:noWrap/>
            <w:vAlign w:val="bottom"/>
            <w:hideMark/>
          </w:tcPr>
          <w:p w14:paraId="5D3A6DD1" w14:textId="77777777" w:rsidR="005552C1" w:rsidRPr="005552C1" w:rsidRDefault="005552C1" w:rsidP="005552C1">
            <w:pPr>
              <w:rPr>
                <w:sz w:val="14"/>
                <w:szCs w:val="14"/>
              </w:rPr>
            </w:pPr>
            <w:r w:rsidRPr="005552C1">
              <w:rPr>
                <w:sz w:val="14"/>
                <w:szCs w:val="14"/>
              </w:rPr>
              <w:t> </w:t>
            </w:r>
          </w:p>
        </w:tc>
        <w:tc>
          <w:tcPr>
            <w:tcW w:w="1159" w:type="pct"/>
            <w:tcBorders>
              <w:top w:val="nil"/>
              <w:left w:val="single" w:sz="4" w:space="0" w:color="auto"/>
              <w:bottom w:val="single" w:sz="4" w:space="0" w:color="auto"/>
              <w:right w:val="single" w:sz="4" w:space="0" w:color="auto"/>
            </w:tcBorders>
            <w:shd w:val="clear" w:color="auto" w:fill="auto"/>
            <w:noWrap/>
            <w:vAlign w:val="bottom"/>
            <w:hideMark/>
          </w:tcPr>
          <w:p w14:paraId="2593DFAA" w14:textId="77777777" w:rsidR="005552C1" w:rsidRPr="005552C1" w:rsidRDefault="005552C1" w:rsidP="005552C1">
            <w:pPr>
              <w:rPr>
                <w:sz w:val="14"/>
                <w:szCs w:val="14"/>
              </w:rPr>
            </w:pPr>
            <w:r w:rsidRPr="005552C1">
              <w:rPr>
                <w:sz w:val="14"/>
                <w:szCs w:val="14"/>
              </w:rPr>
              <w:t> </w:t>
            </w:r>
          </w:p>
        </w:tc>
        <w:tc>
          <w:tcPr>
            <w:tcW w:w="115" w:type="pct"/>
            <w:vAlign w:val="center"/>
            <w:hideMark/>
          </w:tcPr>
          <w:p w14:paraId="34F85673" w14:textId="77777777" w:rsidR="005552C1" w:rsidRPr="005552C1" w:rsidRDefault="005552C1" w:rsidP="005552C1">
            <w:pPr>
              <w:rPr>
                <w:sz w:val="14"/>
                <w:szCs w:val="14"/>
              </w:rPr>
            </w:pPr>
          </w:p>
        </w:tc>
      </w:tr>
      <w:tr w:rsidR="005552C1" w:rsidRPr="005552C1" w14:paraId="11471502" w14:textId="77777777" w:rsidTr="001C76E5">
        <w:trPr>
          <w:trHeight w:val="20"/>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0159AC3A" w14:textId="77777777" w:rsidR="005552C1" w:rsidRPr="005552C1" w:rsidRDefault="005552C1" w:rsidP="005552C1">
            <w:pPr>
              <w:rPr>
                <w:sz w:val="14"/>
                <w:szCs w:val="14"/>
              </w:rPr>
            </w:pPr>
            <w:r w:rsidRPr="005552C1">
              <w:rPr>
                <w:sz w:val="14"/>
                <w:szCs w:val="14"/>
              </w:rPr>
              <w:t>2.8.1.</w:t>
            </w:r>
          </w:p>
        </w:tc>
        <w:tc>
          <w:tcPr>
            <w:tcW w:w="1337" w:type="pct"/>
            <w:tcBorders>
              <w:top w:val="nil"/>
              <w:left w:val="nil"/>
              <w:bottom w:val="single" w:sz="4" w:space="0" w:color="auto"/>
              <w:right w:val="single" w:sz="4" w:space="0" w:color="auto"/>
            </w:tcBorders>
            <w:shd w:val="clear" w:color="auto" w:fill="auto"/>
            <w:vAlign w:val="bottom"/>
            <w:hideMark/>
          </w:tcPr>
          <w:p w14:paraId="6830D42E" w14:textId="77777777" w:rsidR="005552C1" w:rsidRPr="005552C1" w:rsidRDefault="005552C1" w:rsidP="005552C1">
            <w:pPr>
              <w:rPr>
                <w:i/>
                <w:iCs/>
                <w:sz w:val="14"/>
                <w:szCs w:val="14"/>
              </w:rPr>
            </w:pPr>
            <w:r w:rsidRPr="005552C1">
              <w:rPr>
                <w:i/>
                <w:iCs/>
                <w:sz w:val="14"/>
                <w:szCs w:val="14"/>
              </w:rPr>
              <w:t>процент выплаты</w:t>
            </w:r>
          </w:p>
        </w:tc>
        <w:tc>
          <w:tcPr>
            <w:tcW w:w="369" w:type="pct"/>
            <w:tcBorders>
              <w:top w:val="nil"/>
              <w:left w:val="nil"/>
              <w:bottom w:val="single" w:sz="4" w:space="0" w:color="auto"/>
              <w:right w:val="single" w:sz="4" w:space="0" w:color="auto"/>
            </w:tcBorders>
            <w:shd w:val="clear" w:color="auto" w:fill="auto"/>
            <w:noWrap/>
            <w:vAlign w:val="bottom"/>
            <w:hideMark/>
          </w:tcPr>
          <w:p w14:paraId="3448E1DF" w14:textId="77777777" w:rsidR="005552C1" w:rsidRPr="005552C1" w:rsidRDefault="005552C1" w:rsidP="005552C1">
            <w:pPr>
              <w:jc w:val="center"/>
              <w:rPr>
                <w:sz w:val="14"/>
                <w:szCs w:val="14"/>
              </w:rPr>
            </w:pPr>
            <w:r w:rsidRPr="005552C1">
              <w:rPr>
                <w:sz w:val="14"/>
                <w:szCs w:val="14"/>
              </w:rPr>
              <w:t>%</w:t>
            </w:r>
          </w:p>
        </w:tc>
        <w:tc>
          <w:tcPr>
            <w:tcW w:w="570" w:type="pct"/>
            <w:tcBorders>
              <w:top w:val="nil"/>
              <w:left w:val="nil"/>
              <w:bottom w:val="single" w:sz="4" w:space="0" w:color="auto"/>
              <w:right w:val="single" w:sz="4" w:space="0" w:color="auto"/>
            </w:tcBorders>
            <w:shd w:val="clear" w:color="auto" w:fill="auto"/>
            <w:noWrap/>
            <w:vAlign w:val="bottom"/>
            <w:hideMark/>
          </w:tcPr>
          <w:p w14:paraId="6B0E024C" w14:textId="77777777" w:rsidR="005552C1" w:rsidRPr="005552C1" w:rsidRDefault="005552C1" w:rsidP="005552C1">
            <w:pPr>
              <w:jc w:val="right"/>
              <w:rPr>
                <w:sz w:val="14"/>
                <w:szCs w:val="14"/>
              </w:rPr>
            </w:pPr>
            <w:r w:rsidRPr="005552C1">
              <w:rPr>
                <w:sz w:val="14"/>
                <w:szCs w:val="14"/>
              </w:rPr>
              <w:t>32</w:t>
            </w:r>
          </w:p>
        </w:tc>
        <w:tc>
          <w:tcPr>
            <w:tcW w:w="570" w:type="pct"/>
            <w:tcBorders>
              <w:top w:val="nil"/>
              <w:left w:val="nil"/>
              <w:bottom w:val="single" w:sz="4" w:space="0" w:color="auto"/>
              <w:right w:val="nil"/>
            </w:tcBorders>
            <w:shd w:val="clear" w:color="auto" w:fill="auto"/>
            <w:noWrap/>
            <w:vAlign w:val="bottom"/>
            <w:hideMark/>
          </w:tcPr>
          <w:p w14:paraId="137B1918" w14:textId="77777777" w:rsidR="005552C1" w:rsidRPr="005552C1" w:rsidRDefault="005552C1" w:rsidP="005552C1">
            <w:pPr>
              <w:jc w:val="right"/>
              <w:rPr>
                <w:sz w:val="14"/>
                <w:szCs w:val="14"/>
              </w:rPr>
            </w:pPr>
            <w:r w:rsidRPr="005552C1">
              <w:rPr>
                <w:sz w:val="14"/>
                <w:szCs w:val="14"/>
              </w:rPr>
              <w:t>30</w:t>
            </w:r>
          </w:p>
        </w:tc>
        <w:tc>
          <w:tcPr>
            <w:tcW w:w="570" w:type="pct"/>
            <w:tcBorders>
              <w:top w:val="nil"/>
              <w:left w:val="single" w:sz="4" w:space="0" w:color="auto"/>
              <w:bottom w:val="single" w:sz="4" w:space="0" w:color="auto"/>
              <w:right w:val="nil"/>
            </w:tcBorders>
            <w:shd w:val="clear" w:color="auto" w:fill="auto"/>
            <w:noWrap/>
            <w:vAlign w:val="bottom"/>
            <w:hideMark/>
          </w:tcPr>
          <w:p w14:paraId="747E6E61" w14:textId="77777777" w:rsidR="005552C1" w:rsidRPr="005552C1" w:rsidRDefault="005552C1" w:rsidP="005552C1">
            <w:pPr>
              <w:jc w:val="right"/>
              <w:rPr>
                <w:sz w:val="14"/>
                <w:szCs w:val="14"/>
              </w:rPr>
            </w:pPr>
            <w:r w:rsidRPr="005552C1">
              <w:rPr>
                <w:sz w:val="14"/>
                <w:szCs w:val="14"/>
              </w:rPr>
              <w:t>20</w:t>
            </w:r>
          </w:p>
        </w:tc>
        <w:tc>
          <w:tcPr>
            <w:tcW w:w="1159" w:type="pct"/>
            <w:tcBorders>
              <w:top w:val="nil"/>
              <w:left w:val="single" w:sz="4" w:space="0" w:color="auto"/>
              <w:bottom w:val="single" w:sz="4" w:space="0" w:color="auto"/>
              <w:right w:val="single" w:sz="4" w:space="0" w:color="auto"/>
            </w:tcBorders>
            <w:shd w:val="clear" w:color="auto" w:fill="auto"/>
            <w:noWrap/>
            <w:vAlign w:val="bottom"/>
            <w:hideMark/>
          </w:tcPr>
          <w:p w14:paraId="315D7613" w14:textId="77777777" w:rsidR="005552C1" w:rsidRPr="005552C1" w:rsidRDefault="005552C1" w:rsidP="005552C1">
            <w:pPr>
              <w:rPr>
                <w:sz w:val="14"/>
                <w:szCs w:val="14"/>
              </w:rPr>
            </w:pPr>
            <w:r w:rsidRPr="005552C1">
              <w:rPr>
                <w:sz w:val="14"/>
                <w:szCs w:val="14"/>
              </w:rPr>
              <w:t>п. 5.3 Положение о премирование</w:t>
            </w:r>
          </w:p>
        </w:tc>
        <w:tc>
          <w:tcPr>
            <w:tcW w:w="115" w:type="pct"/>
            <w:vAlign w:val="center"/>
            <w:hideMark/>
          </w:tcPr>
          <w:p w14:paraId="69879409" w14:textId="77777777" w:rsidR="005552C1" w:rsidRPr="005552C1" w:rsidRDefault="005552C1" w:rsidP="005552C1">
            <w:pPr>
              <w:rPr>
                <w:sz w:val="14"/>
                <w:szCs w:val="14"/>
              </w:rPr>
            </w:pPr>
          </w:p>
        </w:tc>
      </w:tr>
      <w:tr w:rsidR="005552C1" w:rsidRPr="005552C1" w14:paraId="53454F09" w14:textId="77777777" w:rsidTr="001C76E5">
        <w:trPr>
          <w:trHeight w:val="20"/>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6EFDAB3D" w14:textId="77777777" w:rsidR="005552C1" w:rsidRPr="005552C1" w:rsidRDefault="005552C1" w:rsidP="005552C1">
            <w:pPr>
              <w:rPr>
                <w:sz w:val="14"/>
                <w:szCs w:val="14"/>
              </w:rPr>
            </w:pPr>
            <w:r w:rsidRPr="005552C1">
              <w:rPr>
                <w:sz w:val="14"/>
                <w:szCs w:val="14"/>
              </w:rPr>
              <w:t>2.8.2.</w:t>
            </w:r>
          </w:p>
        </w:tc>
        <w:tc>
          <w:tcPr>
            <w:tcW w:w="1337" w:type="pct"/>
            <w:tcBorders>
              <w:top w:val="nil"/>
              <w:left w:val="nil"/>
              <w:bottom w:val="single" w:sz="4" w:space="0" w:color="auto"/>
              <w:right w:val="single" w:sz="4" w:space="0" w:color="auto"/>
            </w:tcBorders>
            <w:shd w:val="clear" w:color="auto" w:fill="auto"/>
            <w:vAlign w:val="bottom"/>
            <w:hideMark/>
          </w:tcPr>
          <w:p w14:paraId="149F483C" w14:textId="77777777" w:rsidR="005552C1" w:rsidRPr="005552C1" w:rsidRDefault="005552C1" w:rsidP="005552C1">
            <w:pPr>
              <w:rPr>
                <w:i/>
                <w:iCs/>
                <w:sz w:val="14"/>
                <w:szCs w:val="14"/>
              </w:rPr>
            </w:pPr>
            <w:r w:rsidRPr="005552C1">
              <w:rPr>
                <w:i/>
                <w:iCs/>
                <w:sz w:val="14"/>
                <w:szCs w:val="14"/>
              </w:rPr>
              <w:t>сумма выплат</w:t>
            </w:r>
          </w:p>
        </w:tc>
        <w:tc>
          <w:tcPr>
            <w:tcW w:w="369" w:type="pct"/>
            <w:tcBorders>
              <w:top w:val="nil"/>
              <w:left w:val="nil"/>
              <w:bottom w:val="single" w:sz="4" w:space="0" w:color="auto"/>
              <w:right w:val="single" w:sz="4" w:space="0" w:color="auto"/>
            </w:tcBorders>
            <w:shd w:val="clear" w:color="auto" w:fill="auto"/>
            <w:noWrap/>
            <w:vAlign w:val="bottom"/>
            <w:hideMark/>
          </w:tcPr>
          <w:p w14:paraId="3DA2F00D" w14:textId="77777777" w:rsidR="005552C1" w:rsidRPr="005552C1" w:rsidRDefault="005552C1" w:rsidP="005552C1">
            <w:pPr>
              <w:jc w:val="center"/>
              <w:rPr>
                <w:sz w:val="14"/>
                <w:szCs w:val="14"/>
              </w:rPr>
            </w:pPr>
            <w:r w:rsidRPr="005552C1">
              <w:rPr>
                <w:sz w:val="14"/>
                <w:szCs w:val="14"/>
              </w:rPr>
              <w:t>руб.</w:t>
            </w:r>
          </w:p>
        </w:tc>
        <w:tc>
          <w:tcPr>
            <w:tcW w:w="570" w:type="pct"/>
            <w:tcBorders>
              <w:top w:val="nil"/>
              <w:left w:val="nil"/>
              <w:bottom w:val="single" w:sz="4" w:space="0" w:color="auto"/>
              <w:right w:val="single" w:sz="4" w:space="0" w:color="auto"/>
            </w:tcBorders>
            <w:shd w:val="clear" w:color="auto" w:fill="auto"/>
            <w:noWrap/>
            <w:vAlign w:val="bottom"/>
            <w:hideMark/>
          </w:tcPr>
          <w:p w14:paraId="2EDFFCCA" w14:textId="77777777" w:rsidR="005552C1" w:rsidRPr="005552C1" w:rsidRDefault="005552C1" w:rsidP="005552C1">
            <w:pPr>
              <w:jc w:val="right"/>
              <w:rPr>
                <w:sz w:val="14"/>
                <w:szCs w:val="14"/>
              </w:rPr>
            </w:pPr>
            <w:r w:rsidRPr="005552C1">
              <w:rPr>
                <w:sz w:val="14"/>
                <w:szCs w:val="14"/>
              </w:rPr>
              <w:t>6 413,00</w:t>
            </w:r>
          </w:p>
        </w:tc>
        <w:tc>
          <w:tcPr>
            <w:tcW w:w="570" w:type="pct"/>
            <w:tcBorders>
              <w:top w:val="nil"/>
              <w:left w:val="nil"/>
              <w:bottom w:val="single" w:sz="4" w:space="0" w:color="auto"/>
              <w:right w:val="single" w:sz="4" w:space="0" w:color="auto"/>
            </w:tcBorders>
            <w:shd w:val="clear" w:color="auto" w:fill="auto"/>
            <w:noWrap/>
            <w:vAlign w:val="bottom"/>
            <w:hideMark/>
          </w:tcPr>
          <w:p w14:paraId="61F19198" w14:textId="77777777" w:rsidR="005552C1" w:rsidRPr="005552C1" w:rsidRDefault="005552C1" w:rsidP="005552C1">
            <w:pPr>
              <w:jc w:val="right"/>
              <w:rPr>
                <w:sz w:val="14"/>
                <w:szCs w:val="14"/>
              </w:rPr>
            </w:pPr>
            <w:r w:rsidRPr="005552C1">
              <w:rPr>
                <w:sz w:val="14"/>
                <w:szCs w:val="14"/>
              </w:rPr>
              <w:t>7 855,54</w:t>
            </w:r>
          </w:p>
        </w:tc>
        <w:tc>
          <w:tcPr>
            <w:tcW w:w="570" w:type="pct"/>
            <w:tcBorders>
              <w:top w:val="nil"/>
              <w:left w:val="nil"/>
              <w:bottom w:val="single" w:sz="4" w:space="0" w:color="auto"/>
              <w:right w:val="single" w:sz="4" w:space="0" w:color="auto"/>
            </w:tcBorders>
            <w:shd w:val="clear" w:color="auto" w:fill="auto"/>
            <w:noWrap/>
            <w:vAlign w:val="bottom"/>
            <w:hideMark/>
          </w:tcPr>
          <w:p w14:paraId="0B6B679D" w14:textId="77777777" w:rsidR="005552C1" w:rsidRPr="005552C1" w:rsidRDefault="005552C1" w:rsidP="005552C1">
            <w:pPr>
              <w:jc w:val="right"/>
              <w:rPr>
                <w:sz w:val="14"/>
                <w:szCs w:val="14"/>
              </w:rPr>
            </w:pPr>
            <w:r w:rsidRPr="005552C1">
              <w:rPr>
                <w:sz w:val="14"/>
                <w:szCs w:val="14"/>
              </w:rPr>
              <w:t>4 044,42</w:t>
            </w:r>
          </w:p>
        </w:tc>
        <w:tc>
          <w:tcPr>
            <w:tcW w:w="1159" w:type="pct"/>
            <w:tcBorders>
              <w:top w:val="nil"/>
              <w:left w:val="nil"/>
              <w:bottom w:val="single" w:sz="4" w:space="0" w:color="auto"/>
              <w:right w:val="single" w:sz="4" w:space="0" w:color="auto"/>
            </w:tcBorders>
            <w:shd w:val="clear" w:color="auto" w:fill="auto"/>
            <w:noWrap/>
            <w:vAlign w:val="bottom"/>
            <w:hideMark/>
          </w:tcPr>
          <w:p w14:paraId="32729B06" w14:textId="77777777" w:rsidR="005552C1" w:rsidRPr="005552C1" w:rsidRDefault="005552C1" w:rsidP="005552C1">
            <w:pPr>
              <w:rPr>
                <w:sz w:val="14"/>
                <w:szCs w:val="14"/>
              </w:rPr>
            </w:pPr>
            <w:r w:rsidRPr="005552C1">
              <w:rPr>
                <w:sz w:val="14"/>
                <w:szCs w:val="14"/>
              </w:rPr>
              <w:t> </w:t>
            </w:r>
          </w:p>
        </w:tc>
        <w:tc>
          <w:tcPr>
            <w:tcW w:w="115" w:type="pct"/>
            <w:vAlign w:val="center"/>
            <w:hideMark/>
          </w:tcPr>
          <w:p w14:paraId="71B1F65D" w14:textId="77777777" w:rsidR="005552C1" w:rsidRPr="005552C1" w:rsidRDefault="005552C1" w:rsidP="005552C1">
            <w:pPr>
              <w:rPr>
                <w:sz w:val="14"/>
                <w:szCs w:val="14"/>
              </w:rPr>
            </w:pPr>
          </w:p>
        </w:tc>
      </w:tr>
      <w:tr w:rsidR="005552C1" w:rsidRPr="005552C1" w14:paraId="3844B5AA" w14:textId="77777777" w:rsidTr="001C76E5">
        <w:trPr>
          <w:trHeight w:val="20"/>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24F5F2D9" w14:textId="77777777" w:rsidR="005552C1" w:rsidRPr="005552C1" w:rsidRDefault="005552C1" w:rsidP="005552C1">
            <w:pPr>
              <w:rPr>
                <w:sz w:val="14"/>
                <w:szCs w:val="14"/>
              </w:rPr>
            </w:pPr>
            <w:r w:rsidRPr="005552C1">
              <w:rPr>
                <w:sz w:val="14"/>
                <w:szCs w:val="14"/>
              </w:rPr>
              <w:t>2.9.</w:t>
            </w:r>
          </w:p>
        </w:tc>
        <w:tc>
          <w:tcPr>
            <w:tcW w:w="1337" w:type="pct"/>
            <w:tcBorders>
              <w:top w:val="nil"/>
              <w:left w:val="nil"/>
              <w:bottom w:val="single" w:sz="4" w:space="0" w:color="auto"/>
              <w:right w:val="single" w:sz="4" w:space="0" w:color="auto"/>
            </w:tcBorders>
            <w:shd w:val="clear" w:color="auto" w:fill="auto"/>
            <w:vAlign w:val="bottom"/>
            <w:hideMark/>
          </w:tcPr>
          <w:p w14:paraId="0A723BDD" w14:textId="77777777" w:rsidR="005552C1" w:rsidRPr="005552C1" w:rsidRDefault="005552C1" w:rsidP="005552C1">
            <w:pPr>
              <w:rPr>
                <w:sz w:val="14"/>
                <w:szCs w:val="14"/>
              </w:rPr>
            </w:pPr>
            <w:r w:rsidRPr="005552C1">
              <w:rPr>
                <w:sz w:val="14"/>
                <w:szCs w:val="14"/>
              </w:rPr>
              <w:t>Вознаграждение за выслугу лет</w:t>
            </w:r>
          </w:p>
        </w:tc>
        <w:tc>
          <w:tcPr>
            <w:tcW w:w="369" w:type="pct"/>
            <w:tcBorders>
              <w:top w:val="nil"/>
              <w:left w:val="nil"/>
              <w:bottom w:val="single" w:sz="4" w:space="0" w:color="auto"/>
              <w:right w:val="single" w:sz="4" w:space="0" w:color="auto"/>
            </w:tcBorders>
            <w:shd w:val="clear" w:color="auto" w:fill="auto"/>
            <w:noWrap/>
            <w:vAlign w:val="bottom"/>
            <w:hideMark/>
          </w:tcPr>
          <w:p w14:paraId="5B6F3645" w14:textId="77777777" w:rsidR="005552C1" w:rsidRPr="005552C1" w:rsidRDefault="005552C1" w:rsidP="005552C1">
            <w:pPr>
              <w:jc w:val="center"/>
              <w:rPr>
                <w:sz w:val="14"/>
                <w:szCs w:val="14"/>
              </w:rPr>
            </w:pPr>
            <w:r w:rsidRPr="005552C1">
              <w:rPr>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5481DC9E" w14:textId="77777777" w:rsidR="005552C1" w:rsidRPr="005552C1" w:rsidRDefault="005552C1" w:rsidP="005552C1">
            <w:pPr>
              <w:rPr>
                <w:sz w:val="14"/>
                <w:szCs w:val="14"/>
              </w:rPr>
            </w:pPr>
            <w:r w:rsidRPr="005552C1">
              <w:rPr>
                <w:sz w:val="14"/>
                <w:szCs w:val="14"/>
              </w:rPr>
              <w:t> </w:t>
            </w:r>
          </w:p>
        </w:tc>
        <w:tc>
          <w:tcPr>
            <w:tcW w:w="570" w:type="pct"/>
            <w:tcBorders>
              <w:top w:val="nil"/>
              <w:left w:val="nil"/>
              <w:bottom w:val="single" w:sz="4" w:space="0" w:color="auto"/>
              <w:right w:val="nil"/>
            </w:tcBorders>
            <w:shd w:val="clear" w:color="auto" w:fill="auto"/>
            <w:noWrap/>
            <w:vAlign w:val="bottom"/>
            <w:hideMark/>
          </w:tcPr>
          <w:p w14:paraId="14F9744A" w14:textId="77777777" w:rsidR="005552C1" w:rsidRPr="005552C1" w:rsidRDefault="005552C1" w:rsidP="005552C1">
            <w:pPr>
              <w:rPr>
                <w:sz w:val="14"/>
                <w:szCs w:val="14"/>
              </w:rPr>
            </w:pPr>
            <w:r w:rsidRPr="005552C1">
              <w:rPr>
                <w:sz w:val="14"/>
                <w:szCs w:val="14"/>
              </w:rPr>
              <w:t> </w:t>
            </w:r>
          </w:p>
        </w:tc>
        <w:tc>
          <w:tcPr>
            <w:tcW w:w="570" w:type="pct"/>
            <w:tcBorders>
              <w:top w:val="nil"/>
              <w:left w:val="single" w:sz="4" w:space="0" w:color="auto"/>
              <w:bottom w:val="single" w:sz="4" w:space="0" w:color="auto"/>
              <w:right w:val="nil"/>
            </w:tcBorders>
            <w:shd w:val="clear" w:color="auto" w:fill="auto"/>
            <w:noWrap/>
            <w:vAlign w:val="bottom"/>
            <w:hideMark/>
          </w:tcPr>
          <w:p w14:paraId="40EEFB06" w14:textId="77777777" w:rsidR="005552C1" w:rsidRPr="005552C1" w:rsidRDefault="005552C1" w:rsidP="005552C1">
            <w:pPr>
              <w:rPr>
                <w:sz w:val="14"/>
                <w:szCs w:val="14"/>
              </w:rPr>
            </w:pPr>
            <w:r w:rsidRPr="005552C1">
              <w:rPr>
                <w:sz w:val="14"/>
                <w:szCs w:val="14"/>
              </w:rPr>
              <w:t> </w:t>
            </w:r>
          </w:p>
        </w:tc>
        <w:tc>
          <w:tcPr>
            <w:tcW w:w="1159" w:type="pct"/>
            <w:tcBorders>
              <w:top w:val="nil"/>
              <w:left w:val="single" w:sz="4" w:space="0" w:color="auto"/>
              <w:bottom w:val="single" w:sz="4" w:space="0" w:color="auto"/>
              <w:right w:val="single" w:sz="4" w:space="0" w:color="auto"/>
            </w:tcBorders>
            <w:shd w:val="clear" w:color="auto" w:fill="auto"/>
            <w:noWrap/>
            <w:vAlign w:val="bottom"/>
            <w:hideMark/>
          </w:tcPr>
          <w:p w14:paraId="2B20DB3D" w14:textId="77777777" w:rsidR="005552C1" w:rsidRPr="005552C1" w:rsidRDefault="005552C1" w:rsidP="005552C1">
            <w:pPr>
              <w:rPr>
                <w:sz w:val="14"/>
                <w:szCs w:val="14"/>
              </w:rPr>
            </w:pPr>
            <w:r w:rsidRPr="005552C1">
              <w:rPr>
                <w:sz w:val="14"/>
                <w:szCs w:val="14"/>
              </w:rPr>
              <w:t> </w:t>
            </w:r>
          </w:p>
        </w:tc>
        <w:tc>
          <w:tcPr>
            <w:tcW w:w="115" w:type="pct"/>
            <w:vAlign w:val="center"/>
            <w:hideMark/>
          </w:tcPr>
          <w:p w14:paraId="268786A2" w14:textId="77777777" w:rsidR="005552C1" w:rsidRPr="005552C1" w:rsidRDefault="005552C1" w:rsidP="005552C1">
            <w:pPr>
              <w:rPr>
                <w:sz w:val="14"/>
                <w:szCs w:val="14"/>
              </w:rPr>
            </w:pPr>
          </w:p>
        </w:tc>
      </w:tr>
      <w:tr w:rsidR="005552C1" w:rsidRPr="005552C1" w14:paraId="774FDC26" w14:textId="77777777" w:rsidTr="001C76E5">
        <w:trPr>
          <w:trHeight w:val="20"/>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3EFA192B" w14:textId="77777777" w:rsidR="005552C1" w:rsidRPr="005552C1" w:rsidRDefault="005552C1" w:rsidP="005552C1">
            <w:pPr>
              <w:rPr>
                <w:sz w:val="14"/>
                <w:szCs w:val="14"/>
              </w:rPr>
            </w:pPr>
            <w:r w:rsidRPr="005552C1">
              <w:rPr>
                <w:sz w:val="14"/>
                <w:szCs w:val="14"/>
              </w:rPr>
              <w:t>2.9.1.</w:t>
            </w:r>
          </w:p>
        </w:tc>
        <w:tc>
          <w:tcPr>
            <w:tcW w:w="1337" w:type="pct"/>
            <w:tcBorders>
              <w:top w:val="nil"/>
              <w:left w:val="nil"/>
              <w:bottom w:val="single" w:sz="4" w:space="0" w:color="auto"/>
              <w:right w:val="single" w:sz="4" w:space="0" w:color="auto"/>
            </w:tcBorders>
            <w:shd w:val="clear" w:color="auto" w:fill="auto"/>
            <w:vAlign w:val="bottom"/>
            <w:hideMark/>
          </w:tcPr>
          <w:p w14:paraId="1BA45B5E" w14:textId="77777777" w:rsidR="005552C1" w:rsidRPr="005552C1" w:rsidRDefault="005552C1" w:rsidP="005552C1">
            <w:pPr>
              <w:rPr>
                <w:i/>
                <w:iCs/>
                <w:sz w:val="14"/>
                <w:szCs w:val="14"/>
              </w:rPr>
            </w:pPr>
            <w:r w:rsidRPr="005552C1">
              <w:rPr>
                <w:i/>
                <w:iCs/>
                <w:sz w:val="14"/>
                <w:szCs w:val="14"/>
              </w:rPr>
              <w:t>процент выплаты</w:t>
            </w:r>
          </w:p>
        </w:tc>
        <w:tc>
          <w:tcPr>
            <w:tcW w:w="369" w:type="pct"/>
            <w:tcBorders>
              <w:top w:val="nil"/>
              <w:left w:val="nil"/>
              <w:bottom w:val="single" w:sz="4" w:space="0" w:color="auto"/>
              <w:right w:val="single" w:sz="4" w:space="0" w:color="auto"/>
            </w:tcBorders>
            <w:shd w:val="clear" w:color="auto" w:fill="auto"/>
            <w:noWrap/>
            <w:vAlign w:val="bottom"/>
            <w:hideMark/>
          </w:tcPr>
          <w:p w14:paraId="0B51E956" w14:textId="77777777" w:rsidR="005552C1" w:rsidRPr="005552C1" w:rsidRDefault="005552C1" w:rsidP="005552C1">
            <w:pPr>
              <w:jc w:val="center"/>
              <w:rPr>
                <w:sz w:val="14"/>
                <w:szCs w:val="14"/>
              </w:rPr>
            </w:pPr>
            <w:r w:rsidRPr="005552C1">
              <w:rPr>
                <w:sz w:val="14"/>
                <w:szCs w:val="14"/>
              </w:rPr>
              <w:t>%</w:t>
            </w:r>
          </w:p>
        </w:tc>
        <w:tc>
          <w:tcPr>
            <w:tcW w:w="570" w:type="pct"/>
            <w:tcBorders>
              <w:top w:val="nil"/>
              <w:left w:val="nil"/>
              <w:bottom w:val="single" w:sz="4" w:space="0" w:color="auto"/>
              <w:right w:val="single" w:sz="4" w:space="0" w:color="auto"/>
            </w:tcBorders>
            <w:shd w:val="clear" w:color="auto" w:fill="auto"/>
            <w:noWrap/>
            <w:vAlign w:val="bottom"/>
            <w:hideMark/>
          </w:tcPr>
          <w:p w14:paraId="607146F5" w14:textId="77777777" w:rsidR="005552C1" w:rsidRPr="005552C1" w:rsidRDefault="005552C1" w:rsidP="005552C1">
            <w:pPr>
              <w:jc w:val="right"/>
              <w:rPr>
                <w:sz w:val="14"/>
                <w:szCs w:val="14"/>
              </w:rPr>
            </w:pPr>
            <w:r w:rsidRPr="005552C1">
              <w:rPr>
                <w:sz w:val="14"/>
                <w:szCs w:val="14"/>
              </w:rPr>
              <w:t>9,20</w:t>
            </w:r>
          </w:p>
        </w:tc>
        <w:tc>
          <w:tcPr>
            <w:tcW w:w="570" w:type="pct"/>
            <w:tcBorders>
              <w:top w:val="nil"/>
              <w:left w:val="nil"/>
              <w:bottom w:val="single" w:sz="4" w:space="0" w:color="auto"/>
              <w:right w:val="nil"/>
            </w:tcBorders>
            <w:shd w:val="clear" w:color="auto" w:fill="auto"/>
            <w:noWrap/>
            <w:vAlign w:val="bottom"/>
            <w:hideMark/>
          </w:tcPr>
          <w:p w14:paraId="74BC001D" w14:textId="77777777" w:rsidR="005552C1" w:rsidRPr="005552C1" w:rsidRDefault="005552C1" w:rsidP="005552C1">
            <w:pPr>
              <w:jc w:val="right"/>
              <w:rPr>
                <w:sz w:val="14"/>
                <w:szCs w:val="14"/>
              </w:rPr>
            </w:pPr>
            <w:r w:rsidRPr="005552C1">
              <w:rPr>
                <w:sz w:val="14"/>
                <w:szCs w:val="14"/>
              </w:rPr>
              <w:t>0,00 </w:t>
            </w:r>
          </w:p>
        </w:tc>
        <w:tc>
          <w:tcPr>
            <w:tcW w:w="570" w:type="pct"/>
            <w:tcBorders>
              <w:top w:val="nil"/>
              <w:left w:val="single" w:sz="4" w:space="0" w:color="auto"/>
              <w:bottom w:val="single" w:sz="4" w:space="0" w:color="auto"/>
              <w:right w:val="nil"/>
            </w:tcBorders>
            <w:shd w:val="clear" w:color="auto" w:fill="auto"/>
            <w:noWrap/>
            <w:vAlign w:val="bottom"/>
            <w:hideMark/>
          </w:tcPr>
          <w:p w14:paraId="6B5D53F1" w14:textId="77777777" w:rsidR="005552C1" w:rsidRPr="005552C1" w:rsidRDefault="005552C1" w:rsidP="005552C1">
            <w:pPr>
              <w:jc w:val="right"/>
              <w:rPr>
                <w:sz w:val="14"/>
                <w:szCs w:val="14"/>
              </w:rPr>
            </w:pPr>
            <w:r w:rsidRPr="005552C1">
              <w:rPr>
                <w:sz w:val="14"/>
                <w:szCs w:val="14"/>
              </w:rPr>
              <w:t>0,00 </w:t>
            </w:r>
          </w:p>
        </w:tc>
        <w:tc>
          <w:tcPr>
            <w:tcW w:w="1159" w:type="pct"/>
            <w:tcBorders>
              <w:top w:val="nil"/>
              <w:left w:val="single" w:sz="4" w:space="0" w:color="auto"/>
              <w:bottom w:val="single" w:sz="4" w:space="0" w:color="auto"/>
              <w:right w:val="single" w:sz="4" w:space="0" w:color="auto"/>
            </w:tcBorders>
            <w:shd w:val="clear" w:color="auto" w:fill="auto"/>
            <w:vAlign w:val="bottom"/>
            <w:hideMark/>
          </w:tcPr>
          <w:p w14:paraId="766A24AE" w14:textId="77777777" w:rsidR="005552C1" w:rsidRPr="005552C1" w:rsidRDefault="005552C1" w:rsidP="005552C1">
            <w:pPr>
              <w:rPr>
                <w:sz w:val="14"/>
                <w:szCs w:val="14"/>
              </w:rPr>
            </w:pPr>
            <w:r w:rsidRPr="005552C1">
              <w:rPr>
                <w:sz w:val="14"/>
                <w:szCs w:val="14"/>
              </w:rPr>
              <w:t>Предприятием повторно не заявлено</w:t>
            </w:r>
          </w:p>
        </w:tc>
        <w:tc>
          <w:tcPr>
            <w:tcW w:w="115" w:type="pct"/>
            <w:vAlign w:val="center"/>
            <w:hideMark/>
          </w:tcPr>
          <w:p w14:paraId="610E2936" w14:textId="77777777" w:rsidR="005552C1" w:rsidRPr="005552C1" w:rsidRDefault="005552C1" w:rsidP="005552C1">
            <w:pPr>
              <w:rPr>
                <w:sz w:val="14"/>
                <w:szCs w:val="14"/>
              </w:rPr>
            </w:pPr>
          </w:p>
        </w:tc>
      </w:tr>
      <w:tr w:rsidR="005552C1" w:rsidRPr="005552C1" w14:paraId="344221E4" w14:textId="77777777" w:rsidTr="001C76E5">
        <w:trPr>
          <w:trHeight w:val="20"/>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4DBD8E59" w14:textId="77777777" w:rsidR="005552C1" w:rsidRPr="005552C1" w:rsidRDefault="005552C1" w:rsidP="005552C1">
            <w:pPr>
              <w:rPr>
                <w:sz w:val="14"/>
                <w:szCs w:val="14"/>
              </w:rPr>
            </w:pPr>
            <w:r w:rsidRPr="005552C1">
              <w:rPr>
                <w:sz w:val="14"/>
                <w:szCs w:val="14"/>
              </w:rPr>
              <w:t>2.9.2.</w:t>
            </w:r>
          </w:p>
        </w:tc>
        <w:tc>
          <w:tcPr>
            <w:tcW w:w="1337" w:type="pct"/>
            <w:tcBorders>
              <w:top w:val="nil"/>
              <w:left w:val="nil"/>
              <w:bottom w:val="single" w:sz="4" w:space="0" w:color="auto"/>
              <w:right w:val="single" w:sz="4" w:space="0" w:color="auto"/>
            </w:tcBorders>
            <w:shd w:val="clear" w:color="auto" w:fill="auto"/>
            <w:vAlign w:val="bottom"/>
            <w:hideMark/>
          </w:tcPr>
          <w:p w14:paraId="7C0ABF93" w14:textId="77777777" w:rsidR="005552C1" w:rsidRPr="005552C1" w:rsidRDefault="005552C1" w:rsidP="005552C1">
            <w:pPr>
              <w:rPr>
                <w:i/>
                <w:iCs/>
                <w:sz w:val="14"/>
                <w:szCs w:val="14"/>
              </w:rPr>
            </w:pPr>
            <w:r w:rsidRPr="005552C1">
              <w:rPr>
                <w:i/>
                <w:iCs/>
                <w:sz w:val="14"/>
                <w:szCs w:val="14"/>
              </w:rPr>
              <w:t>сумма выплат</w:t>
            </w:r>
          </w:p>
        </w:tc>
        <w:tc>
          <w:tcPr>
            <w:tcW w:w="369" w:type="pct"/>
            <w:tcBorders>
              <w:top w:val="nil"/>
              <w:left w:val="nil"/>
              <w:bottom w:val="single" w:sz="4" w:space="0" w:color="auto"/>
              <w:right w:val="single" w:sz="4" w:space="0" w:color="auto"/>
            </w:tcBorders>
            <w:shd w:val="clear" w:color="auto" w:fill="auto"/>
            <w:noWrap/>
            <w:vAlign w:val="bottom"/>
            <w:hideMark/>
          </w:tcPr>
          <w:p w14:paraId="43646309" w14:textId="77777777" w:rsidR="005552C1" w:rsidRPr="005552C1" w:rsidRDefault="005552C1" w:rsidP="005552C1">
            <w:pPr>
              <w:jc w:val="center"/>
              <w:rPr>
                <w:sz w:val="14"/>
                <w:szCs w:val="14"/>
              </w:rPr>
            </w:pPr>
            <w:r w:rsidRPr="005552C1">
              <w:rPr>
                <w:sz w:val="14"/>
                <w:szCs w:val="14"/>
              </w:rPr>
              <w:t>руб.</w:t>
            </w:r>
          </w:p>
        </w:tc>
        <w:tc>
          <w:tcPr>
            <w:tcW w:w="570" w:type="pct"/>
            <w:tcBorders>
              <w:top w:val="nil"/>
              <w:left w:val="nil"/>
              <w:bottom w:val="single" w:sz="4" w:space="0" w:color="auto"/>
              <w:right w:val="single" w:sz="4" w:space="0" w:color="auto"/>
            </w:tcBorders>
            <w:shd w:val="clear" w:color="auto" w:fill="auto"/>
            <w:noWrap/>
            <w:vAlign w:val="bottom"/>
            <w:hideMark/>
          </w:tcPr>
          <w:p w14:paraId="7D383B30" w14:textId="77777777" w:rsidR="005552C1" w:rsidRPr="005552C1" w:rsidRDefault="005552C1" w:rsidP="005552C1">
            <w:pPr>
              <w:jc w:val="right"/>
              <w:rPr>
                <w:sz w:val="14"/>
                <w:szCs w:val="14"/>
              </w:rPr>
            </w:pPr>
            <w:r w:rsidRPr="005552C1">
              <w:rPr>
                <w:sz w:val="14"/>
                <w:szCs w:val="14"/>
              </w:rPr>
              <w:t>1 442,88</w:t>
            </w:r>
          </w:p>
        </w:tc>
        <w:tc>
          <w:tcPr>
            <w:tcW w:w="570" w:type="pct"/>
            <w:tcBorders>
              <w:top w:val="nil"/>
              <w:left w:val="nil"/>
              <w:bottom w:val="single" w:sz="4" w:space="0" w:color="auto"/>
              <w:right w:val="nil"/>
            </w:tcBorders>
            <w:shd w:val="clear" w:color="auto" w:fill="auto"/>
            <w:noWrap/>
            <w:vAlign w:val="bottom"/>
            <w:hideMark/>
          </w:tcPr>
          <w:p w14:paraId="7143A85B" w14:textId="77777777" w:rsidR="005552C1" w:rsidRPr="005552C1" w:rsidRDefault="005552C1" w:rsidP="005552C1">
            <w:pPr>
              <w:jc w:val="right"/>
              <w:rPr>
                <w:sz w:val="14"/>
                <w:szCs w:val="14"/>
              </w:rPr>
            </w:pPr>
            <w:r w:rsidRPr="005552C1">
              <w:rPr>
                <w:sz w:val="14"/>
                <w:szCs w:val="14"/>
              </w:rPr>
              <w:t> 0,00</w:t>
            </w:r>
          </w:p>
        </w:tc>
        <w:tc>
          <w:tcPr>
            <w:tcW w:w="570" w:type="pct"/>
            <w:tcBorders>
              <w:top w:val="nil"/>
              <w:left w:val="single" w:sz="4" w:space="0" w:color="auto"/>
              <w:bottom w:val="single" w:sz="4" w:space="0" w:color="auto"/>
              <w:right w:val="nil"/>
            </w:tcBorders>
            <w:shd w:val="clear" w:color="auto" w:fill="auto"/>
            <w:noWrap/>
            <w:vAlign w:val="bottom"/>
            <w:hideMark/>
          </w:tcPr>
          <w:p w14:paraId="4B9E9814" w14:textId="77777777" w:rsidR="005552C1" w:rsidRPr="005552C1" w:rsidRDefault="005552C1" w:rsidP="005552C1">
            <w:pPr>
              <w:jc w:val="right"/>
              <w:rPr>
                <w:sz w:val="14"/>
                <w:szCs w:val="14"/>
              </w:rPr>
            </w:pPr>
            <w:r w:rsidRPr="005552C1">
              <w:rPr>
                <w:sz w:val="14"/>
                <w:szCs w:val="14"/>
              </w:rPr>
              <w:t>0,00 </w:t>
            </w:r>
          </w:p>
        </w:tc>
        <w:tc>
          <w:tcPr>
            <w:tcW w:w="1159" w:type="pct"/>
            <w:tcBorders>
              <w:top w:val="nil"/>
              <w:left w:val="single" w:sz="4" w:space="0" w:color="auto"/>
              <w:bottom w:val="single" w:sz="4" w:space="0" w:color="auto"/>
              <w:right w:val="single" w:sz="4" w:space="0" w:color="auto"/>
            </w:tcBorders>
            <w:shd w:val="clear" w:color="auto" w:fill="auto"/>
            <w:noWrap/>
            <w:vAlign w:val="bottom"/>
            <w:hideMark/>
          </w:tcPr>
          <w:p w14:paraId="1E3D1C32" w14:textId="77777777" w:rsidR="005552C1" w:rsidRPr="005552C1" w:rsidRDefault="005552C1" w:rsidP="005552C1">
            <w:pPr>
              <w:rPr>
                <w:sz w:val="14"/>
                <w:szCs w:val="14"/>
              </w:rPr>
            </w:pPr>
            <w:r w:rsidRPr="005552C1">
              <w:rPr>
                <w:sz w:val="14"/>
                <w:szCs w:val="14"/>
              </w:rPr>
              <w:t> </w:t>
            </w:r>
          </w:p>
        </w:tc>
        <w:tc>
          <w:tcPr>
            <w:tcW w:w="115" w:type="pct"/>
            <w:vAlign w:val="center"/>
            <w:hideMark/>
          </w:tcPr>
          <w:p w14:paraId="296F7758" w14:textId="77777777" w:rsidR="005552C1" w:rsidRPr="005552C1" w:rsidRDefault="005552C1" w:rsidP="005552C1">
            <w:pPr>
              <w:rPr>
                <w:sz w:val="14"/>
                <w:szCs w:val="14"/>
              </w:rPr>
            </w:pPr>
          </w:p>
        </w:tc>
      </w:tr>
      <w:tr w:rsidR="005552C1" w:rsidRPr="005552C1" w14:paraId="4CB5BAE4" w14:textId="77777777" w:rsidTr="001C76E5">
        <w:trPr>
          <w:trHeight w:val="20"/>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681B0723" w14:textId="77777777" w:rsidR="005552C1" w:rsidRPr="005552C1" w:rsidRDefault="005552C1" w:rsidP="005552C1">
            <w:pPr>
              <w:outlineLvl w:val="0"/>
              <w:rPr>
                <w:sz w:val="14"/>
                <w:szCs w:val="14"/>
              </w:rPr>
            </w:pPr>
            <w:r w:rsidRPr="005552C1">
              <w:rPr>
                <w:sz w:val="14"/>
                <w:szCs w:val="14"/>
              </w:rPr>
              <w:t>2.10.</w:t>
            </w:r>
          </w:p>
        </w:tc>
        <w:tc>
          <w:tcPr>
            <w:tcW w:w="4575" w:type="pct"/>
            <w:gridSpan w:val="6"/>
            <w:tcBorders>
              <w:top w:val="nil"/>
              <w:left w:val="nil"/>
              <w:bottom w:val="single" w:sz="4" w:space="0" w:color="auto"/>
              <w:right w:val="single" w:sz="4" w:space="0" w:color="auto"/>
            </w:tcBorders>
            <w:shd w:val="clear" w:color="auto" w:fill="auto"/>
            <w:vAlign w:val="bottom"/>
            <w:hideMark/>
          </w:tcPr>
          <w:p w14:paraId="6FEDA559" w14:textId="77777777" w:rsidR="005552C1" w:rsidRPr="005552C1" w:rsidRDefault="005552C1" w:rsidP="005552C1">
            <w:pPr>
              <w:outlineLvl w:val="0"/>
              <w:rPr>
                <w:sz w:val="14"/>
                <w:szCs w:val="14"/>
              </w:rPr>
            </w:pPr>
            <w:r w:rsidRPr="005552C1">
              <w:rPr>
                <w:sz w:val="14"/>
                <w:szCs w:val="14"/>
              </w:rPr>
              <w:t>Выплаты к профессион празднику </w:t>
            </w:r>
          </w:p>
        </w:tc>
        <w:tc>
          <w:tcPr>
            <w:tcW w:w="115" w:type="pct"/>
            <w:vAlign w:val="center"/>
            <w:hideMark/>
          </w:tcPr>
          <w:p w14:paraId="0AED4D28" w14:textId="77777777" w:rsidR="005552C1" w:rsidRPr="005552C1" w:rsidRDefault="005552C1" w:rsidP="005552C1">
            <w:pPr>
              <w:rPr>
                <w:sz w:val="14"/>
                <w:szCs w:val="14"/>
              </w:rPr>
            </w:pPr>
          </w:p>
        </w:tc>
      </w:tr>
      <w:tr w:rsidR="005552C1" w:rsidRPr="005552C1" w14:paraId="1698ED61" w14:textId="77777777" w:rsidTr="001C76E5">
        <w:trPr>
          <w:trHeight w:val="20"/>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72CFA1FB" w14:textId="77777777" w:rsidR="005552C1" w:rsidRPr="005552C1" w:rsidRDefault="005552C1" w:rsidP="005552C1">
            <w:pPr>
              <w:outlineLvl w:val="0"/>
              <w:rPr>
                <w:sz w:val="14"/>
                <w:szCs w:val="14"/>
              </w:rPr>
            </w:pPr>
            <w:r w:rsidRPr="005552C1">
              <w:rPr>
                <w:sz w:val="14"/>
                <w:szCs w:val="14"/>
              </w:rPr>
              <w:t>2.10.1.</w:t>
            </w:r>
          </w:p>
        </w:tc>
        <w:tc>
          <w:tcPr>
            <w:tcW w:w="1337" w:type="pct"/>
            <w:tcBorders>
              <w:top w:val="nil"/>
              <w:left w:val="nil"/>
              <w:bottom w:val="single" w:sz="4" w:space="0" w:color="auto"/>
              <w:right w:val="single" w:sz="4" w:space="0" w:color="auto"/>
            </w:tcBorders>
            <w:shd w:val="clear" w:color="auto" w:fill="auto"/>
            <w:vAlign w:val="bottom"/>
            <w:hideMark/>
          </w:tcPr>
          <w:p w14:paraId="2285FC44" w14:textId="77777777" w:rsidR="005552C1" w:rsidRPr="005552C1" w:rsidRDefault="005552C1" w:rsidP="005552C1">
            <w:pPr>
              <w:outlineLvl w:val="0"/>
              <w:rPr>
                <w:i/>
                <w:iCs/>
                <w:sz w:val="14"/>
                <w:szCs w:val="14"/>
              </w:rPr>
            </w:pPr>
            <w:r w:rsidRPr="005552C1">
              <w:rPr>
                <w:i/>
                <w:iCs/>
                <w:sz w:val="14"/>
                <w:szCs w:val="14"/>
              </w:rPr>
              <w:t>процент выплаты</w:t>
            </w:r>
          </w:p>
        </w:tc>
        <w:tc>
          <w:tcPr>
            <w:tcW w:w="369" w:type="pct"/>
            <w:tcBorders>
              <w:top w:val="nil"/>
              <w:left w:val="nil"/>
              <w:bottom w:val="single" w:sz="4" w:space="0" w:color="auto"/>
              <w:right w:val="single" w:sz="4" w:space="0" w:color="auto"/>
            </w:tcBorders>
            <w:shd w:val="clear" w:color="auto" w:fill="auto"/>
            <w:noWrap/>
            <w:vAlign w:val="bottom"/>
            <w:hideMark/>
          </w:tcPr>
          <w:p w14:paraId="092B8DB4" w14:textId="77777777" w:rsidR="005552C1" w:rsidRPr="005552C1" w:rsidRDefault="005552C1" w:rsidP="005552C1">
            <w:pPr>
              <w:jc w:val="center"/>
              <w:outlineLvl w:val="0"/>
              <w:rPr>
                <w:sz w:val="14"/>
                <w:szCs w:val="14"/>
              </w:rPr>
            </w:pPr>
            <w:r w:rsidRPr="005552C1">
              <w:rPr>
                <w:sz w:val="14"/>
                <w:szCs w:val="14"/>
              </w:rPr>
              <w:t>%</w:t>
            </w:r>
          </w:p>
        </w:tc>
        <w:tc>
          <w:tcPr>
            <w:tcW w:w="570" w:type="pct"/>
            <w:tcBorders>
              <w:top w:val="nil"/>
              <w:left w:val="nil"/>
              <w:bottom w:val="single" w:sz="4" w:space="0" w:color="auto"/>
              <w:right w:val="single" w:sz="4" w:space="0" w:color="auto"/>
            </w:tcBorders>
            <w:shd w:val="clear" w:color="auto" w:fill="auto"/>
            <w:noWrap/>
            <w:hideMark/>
          </w:tcPr>
          <w:p w14:paraId="66E7F36D" w14:textId="77777777" w:rsidR="005552C1" w:rsidRPr="005552C1" w:rsidRDefault="005552C1" w:rsidP="005552C1">
            <w:pPr>
              <w:jc w:val="right"/>
              <w:rPr>
                <w:sz w:val="14"/>
                <w:szCs w:val="14"/>
              </w:rPr>
            </w:pPr>
            <w:r w:rsidRPr="005552C1">
              <w:rPr>
                <w:sz w:val="14"/>
                <w:szCs w:val="14"/>
              </w:rPr>
              <w:t>0,00</w:t>
            </w:r>
          </w:p>
        </w:tc>
        <w:tc>
          <w:tcPr>
            <w:tcW w:w="570" w:type="pct"/>
            <w:tcBorders>
              <w:top w:val="nil"/>
              <w:left w:val="nil"/>
              <w:bottom w:val="single" w:sz="4" w:space="0" w:color="auto"/>
              <w:right w:val="nil"/>
            </w:tcBorders>
            <w:shd w:val="clear" w:color="auto" w:fill="auto"/>
            <w:noWrap/>
            <w:hideMark/>
          </w:tcPr>
          <w:p w14:paraId="6B728FE9" w14:textId="77777777" w:rsidR="005552C1" w:rsidRPr="005552C1" w:rsidRDefault="005552C1" w:rsidP="005552C1">
            <w:pPr>
              <w:jc w:val="right"/>
              <w:rPr>
                <w:sz w:val="14"/>
                <w:szCs w:val="14"/>
              </w:rPr>
            </w:pPr>
            <w:r w:rsidRPr="005552C1">
              <w:rPr>
                <w:sz w:val="14"/>
                <w:szCs w:val="14"/>
              </w:rPr>
              <w:t>0,00</w:t>
            </w:r>
          </w:p>
        </w:tc>
        <w:tc>
          <w:tcPr>
            <w:tcW w:w="570" w:type="pct"/>
            <w:tcBorders>
              <w:top w:val="nil"/>
              <w:left w:val="single" w:sz="4" w:space="0" w:color="auto"/>
              <w:bottom w:val="single" w:sz="4" w:space="0" w:color="auto"/>
              <w:right w:val="nil"/>
            </w:tcBorders>
            <w:shd w:val="clear" w:color="auto" w:fill="auto"/>
            <w:noWrap/>
            <w:hideMark/>
          </w:tcPr>
          <w:p w14:paraId="2507CC64" w14:textId="77777777" w:rsidR="005552C1" w:rsidRPr="005552C1" w:rsidRDefault="005552C1" w:rsidP="005552C1">
            <w:pPr>
              <w:jc w:val="right"/>
              <w:rPr>
                <w:sz w:val="14"/>
                <w:szCs w:val="14"/>
              </w:rPr>
            </w:pPr>
            <w:r w:rsidRPr="005552C1">
              <w:rPr>
                <w:sz w:val="14"/>
                <w:szCs w:val="14"/>
              </w:rPr>
              <w:t>0,00</w:t>
            </w:r>
          </w:p>
        </w:tc>
        <w:tc>
          <w:tcPr>
            <w:tcW w:w="1159" w:type="pct"/>
            <w:tcBorders>
              <w:top w:val="nil"/>
              <w:left w:val="single" w:sz="4" w:space="0" w:color="auto"/>
              <w:bottom w:val="single" w:sz="4" w:space="0" w:color="auto"/>
              <w:right w:val="single" w:sz="4" w:space="0" w:color="auto"/>
            </w:tcBorders>
            <w:shd w:val="clear" w:color="auto" w:fill="auto"/>
            <w:noWrap/>
            <w:vAlign w:val="bottom"/>
            <w:hideMark/>
          </w:tcPr>
          <w:p w14:paraId="3738DDCA" w14:textId="77777777" w:rsidR="005552C1" w:rsidRPr="005552C1" w:rsidRDefault="005552C1" w:rsidP="005552C1">
            <w:pPr>
              <w:outlineLvl w:val="0"/>
              <w:rPr>
                <w:sz w:val="14"/>
                <w:szCs w:val="14"/>
              </w:rPr>
            </w:pPr>
            <w:r w:rsidRPr="005552C1">
              <w:rPr>
                <w:sz w:val="14"/>
                <w:szCs w:val="14"/>
              </w:rPr>
              <w:t> </w:t>
            </w:r>
          </w:p>
        </w:tc>
        <w:tc>
          <w:tcPr>
            <w:tcW w:w="115" w:type="pct"/>
            <w:vAlign w:val="center"/>
            <w:hideMark/>
          </w:tcPr>
          <w:p w14:paraId="1BA15079" w14:textId="77777777" w:rsidR="005552C1" w:rsidRPr="005552C1" w:rsidRDefault="005552C1" w:rsidP="005552C1">
            <w:pPr>
              <w:rPr>
                <w:sz w:val="14"/>
                <w:szCs w:val="14"/>
              </w:rPr>
            </w:pPr>
          </w:p>
        </w:tc>
      </w:tr>
      <w:tr w:rsidR="005552C1" w:rsidRPr="005552C1" w14:paraId="0ED47429" w14:textId="77777777" w:rsidTr="001C76E5">
        <w:trPr>
          <w:trHeight w:val="20"/>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03D7574B" w14:textId="77777777" w:rsidR="005552C1" w:rsidRPr="005552C1" w:rsidRDefault="005552C1" w:rsidP="005552C1">
            <w:pPr>
              <w:outlineLvl w:val="0"/>
              <w:rPr>
                <w:sz w:val="14"/>
                <w:szCs w:val="14"/>
              </w:rPr>
            </w:pPr>
            <w:r w:rsidRPr="005552C1">
              <w:rPr>
                <w:sz w:val="14"/>
                <w:szCs w:val="14"/>
              </w:rPr>
              <w:t>2.10.2.</w:t>
            </w:r>
          </w:p>
        </w:tc>
        <w:tc>
          <w:tcPr>
            <w:tcW w:w="1337" w:type="pct"/>
            <w:tcBorders>
              <w:top w:val="nil"/>
              <w:left w:val="nil"/>
              <w:bottom w:val="single" w:sz="4" w:space="0" w:color="auto"/>
              <w:right w:val="single" w:sz="4" w:space="0" w:color="auto"/>
            </w:tcBorders>
            <w:shd w:val="clear" w:color="auto" w:fill="auto"/>
            <w:vAlign w:val="bottom"/>
            <w:hideMark/>
          </w:tcPr>
          <w:p w14:paraId="773C7C6F" w14:textId="77777777" w:rsidR="005552C1" w:rsidRPr="005552C1" w:rsidRDefault="005552C1" w:rsidP="005552C1">
            <w:pPr>
              <w:outlineLvl w:val="0"/>
              <w:rPr>
                <w:i/>
                <w:iCs/>
                <w:sz w:val="14"/>
                <w:szCs w:val="14"/>
              </w:rPr>
            </w:pPr>
            <w:r w:rsidRPr="005552C1">
              <w:rPr>
                <w:i/>
                <w:iCs/>
                <w:sz w:val="14"/>
                <w:szCs w:val="14"/>
              </w:rPr>
              <w:t>сумма выплат</w:t>
            </w:r>
          </w:p>
        </w:tc>
        <w:tc>
          <w:tcPr>
            <w:tcW w:w="369" w:type="pct"/>
            <w:tcBorders>
              <w:top w:val="nil"/>
              <w:left w:val="nil"/>
              <w:bottom w:val="single" w:sz="4" w:space="0" w:color="auto"/>
              <w:right w:val="single" w:sz="4" w:space="0" w:color="auto"/>
            </w:tcBorders>
            <w:shd w:val="clear" w:color="auto" w:fill="auto"/>
            <w:noWrap/>
            <w:vAlign w:val="bottom"/>
            <w:hideMark/>
          </w:tcPr>
          <w:p w14:paraId="667EA442" w14:textId="77777777" w:rsidR="005552C1" w:rsidRPr="005552C1" w:rsidRDefault="005552C1" w:rsidP="005552C1">
            <w:pPr>
              <w:jc w:val="center"/>
              <w:outlineLvl w:val="0"/>
              <w:rPr>
                <w:sz w:val="14"/>
                <w:szCs w:val="14"/>
              </w:rPr>
            </w:pPr>
            <w:r w:rsidRPr="005552C1">
              <w:rPr>
                <w:sz w:val="14"/>
                <w:szCs w:val="14"/>
              </w:rPr>
              <w:t>руб.</w:t>
            </w:r>
          </w:p>
        </w:tc>
        <w:tc>
          <w:tcPr>
            <w:tcW w:w="570" w:type="pct"/>
            <w:tcBorders>
              <w:top w:val="nil"/>
              <w:left w:val="nil"/>
              <w:bottom w:val="single" w:sz="4" w:space="0" w:color="auto"/>
              <w:right w:val="single" w:sz="4" w:space="0" w:color="auto"/>
            </w:tcBorders>
            <w:shd w:val="clear" w:color="auto" w:fill="auto"/>
            <w:noWrap/>
            <w:hideMark/>
          </w:tcPr>
          <w:p w14:paraId="23707496" w14:textId="77777777" w:rsidR="005552C1" w:rsidRPr="005552C1" w:rsidRDefault="005552C1" w:rsidP="005552C1">
            <w:pPr>
              <w:jc w:val="right"/>
              <w:rPr>
                <w:sz w:val="14"/>
                <w:szCs w:val="14"/>
              </w:rPr>
            </w:pPr>
            <w:r w:rsidRPr="005552C1">
              <w:rPr>
                <w:sz w:val="14"/>
                <w:szCs w:val="14"/>
              </w:rPr>
              <w:t>0,00</w:t>
            </w:r>
          </w:p>
        </w:tc>
        <w:tc>
          <w:tcPr>
            <w:tcW w:w="570" w:type="pct"/>
            <w:tcBorders>
              <w:top w:val="nil"/>
              <w:left w:val="nil"/>
              <w:bottom w:val="single" w:sz="4" w:space="0" w:color="auto"/>
              <w:right w:val="nil"/>
            </w:tcBorders>
            <w:shd w:val="clear" w:color="auto" w:fill="auto"/>
            <w:noWrap/>
            <w:hideMark/>
          </w:tcPr>
          <w:p w14:paraId="2C355498" w14:textId="77777777" w:rsidR="005552C1" w:rsidRPr="005552C1" w:rsidRDefault="005552C1" w:rsidP="005552C1">
            <w:pPr>
              <w:jc w:val="right"/>
              <w:rPr>
                <w:sz w:val="14"/>
                <w:szCs w:val="14"/>
              </w:rPr>
            </w:pPr>
            <w:r w:rsidRPr="005552C1">
              <w:rPr>
                <w:sz w:val="14"/>
                <w:szCs w:val="14"/>
              </w:rPr>
              <w:t>0,00</w:t>
            </w:r>
          </w:p>
        </w:tc>
        <w:tc>
          <w:tcPr>
            <w:tcW w:w="570" w:type="pct"/>
            <w:tcBorders>
              <w:top w:val="nil"/>
              <w:left w:val="single" w:sz="4" w:space="0" w:color="auto"/>
              <w:bottom w:val="single" w:sz="4" w:space="0" w:color="auto"/>
              <w:right w:val="nil"/>
            </w:tcBorders>
            <w:shd w:val="clear" w:color="auto" w:fill="auto"/>
            <w:noWrap/>
            <w:hideMark/>
          </w:tcPr>
          <w:p w14:paraId="14FB043E" w14:textId="77777777" w:rsidR="005552C1" w:rsidRPr="005552C1" w:rsidRDefault="005552C1" w:rsidP="005552C1">
            <w:pPr>
              <w:jc w:val="right"/>
              <w:rPr>
                <w:sz w:val="14"/>
                <w:szCs w:val="14"/>
              </w:rPr>
            </w:pPr>
            <w:r w:rsidRPr="005552C1">
              <w:rPr>
                <w:sz w:val="14"/>
                <w:szCs w:val="14"/>
              </w:rPr>
              <w:t>0,00</w:t>
            </w:r>
          </w:p>
        </w:tc>
        <w:tc>
          <w:tcPr>
            <w:tcW w:w="1159" w:type="pct"/>
            <w:tcBorders>
              <w:top w:val="nil"/>
              <w:left w:val="single" w:sz="4" w:space="0" w:color="auto"/>
              <w:bottom w:val="single" w:sz="4" w:space="0" w:color="auto"/>
              <w:right w:val="single" w:sz="4" w:space="0" w:color="auto"/>
            </w:tcBorders>
            <w:shd w:val="clear" w:color="auto" w:fill="auto"/>
            <w:noWrap/>
            <w:vAlign w:val="bottom"/>
            <w:hideMark/>
          </w:tcPr>
          <w:p w14:paraId="7CDE7AC3" w14:textId="77777777" w:rsidR="005552C1" w:rsidRPr="005552C1" w:rsidRDefault="005552C1" w:rsidP="005552C1">
            <w:pPr>
              <w:outlineLvl w:val="0"/>
              <w:rPr>
                <w:sz w:val="14"/>
                <w:szCs w:val="14"/>
              </w:rPr>
            </w:pPr>
            <w:r w:rsidRPr="005552C1">
              <w:rPr>
                <w:sz w:val="14"/>
                <w:szCs w:val="14"/>
              </w:rPr>
              <w:t> </w:t>
            </w:r>
          </w:p>
        </w:tc>
        <w:tc>
          <w:tcPr>
            <w:tcW w:w="115" w:type="pct"/>
            <w:vAlign w:val="center"/>
            <w:hideMark/>
          </w:tcPr>
          <w:p w14:paraId="7E188C8A" w14:textId="77777777" w:rsidR="005552C1" w:rsidRPr="005552C1" w:rsidRDefault="005552C1" w:rsidP="005552C1">
            <w:pPr>
              <w:rPr>
                <w:sz w:val="14"/>
                <w:szCs w:val="14"/>
              </w:rPr>
            </w:pPr>
          </w:p>
        </w:tc>
      </w:tr>
      <w:tr w:rsidR="005552C1" w:rsidRPr="005552C1" w14:paraId="1E9523E4" w14:textId="77777777" w:rsidTr="001C76E5">
        <w:trPr>
          <w:trHeight w:val="20"/>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0778FD46" w14:textId="77777777" w:rsidR="005552C1" w:rsidRPr="005552C1" w:rsidRDefault="005552C1" w:rsidP="005552C1">
            <w:pPr>
              <w:rPr>
                <w:sz w:val="14"/>
                <w:szCs w:val="14"/>
              </w:rPr>
            </w:pPr>
            <w:r w:rsidRPr="005552C1">
              <w:rPr>
                <w:sz w:val="14"/>
                <w:szCs w:val="14"/>
              </w:rPr>
              <w:t>2.11.</w:t>
            </w:r>
          </w:p>
        </w:tc>
        <w:tc>
          <w:tcPr>
            <w:tcW w:w="4575" w:type="pct"/>
            <w:gridSpan w:val="6"/>
            <w:tcBorders>
              <w:top w:val="nil"/>
              <w:left w:val="nil"/>
              <w:bottom w:val="single" w:sz="4" w:space="0" w:color="auto"/>
              <w:right w:val="single" w:sz="4" w:space="0" w:color="auto"/>
            </w:tcBorders>
            <w:shd w:val="clear" w:color="auto" w:fill="auto"/>
            <w:vAlign w:val="bottom"/>
            <w:hideMark/>
          </w:tcPr>
          <w:p w14:paraId="479918A2" w14:textId="77777777" w:rsidR="005552C1" w:rsidRPr="005552C1" w:rsidRDefault="005552C1" w:rsidP="005552C1">
            <w:pPr>
              <w:rPr>
                <w:sz w:val="14"/>
                <w:szCs w:val="14"/>
              </w:rPr>
            </w:pPr>
            <w:r w:rsidRPr="005552C1">
              <w:rPr>
                <w:sz w:val="14"/>
                <w:szCs w:val="14"/>
              </w:rPr>
              <w:t>Выплаты по районному коэффициенту и северные надбавки </w:t>
            </w:r>
          </w:p>
        </w:tc>
        <w:tc>
          <w:tcPr>
            <w:tcW w:w="115" w:type="pct"/>
            <w:vAlign w:val="center"/>
            <w:hideMark/>
          </w:tcPr>
          <w:p w14:paraId="5752CD27" w14:textId="77777777" w:rsidR="005552C1" w:rsidRPr="005552C1" w:rsidRDefault="005552C1" w:rsidP="005552C1">
            <w:pPr>
              <w:rPr>
                <w:sz w:val="14"/>
                <w:szCs w:val="14"/>
              </w:rPr>
            </w:pPr>
          </w:p>
        </w:tc>
      </w:tr>
      <w:tr w:rsidR="005552C1" w:rsidRPr="005552C1" w14:paraId="6C82A37C" w14:textId="77777777" w:rsidTr="001C76E5">
        <w:trPr>
          <w:trHeight w:val="20"/>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5A8EA9AF" w14:textId="77777777" w:rsidR="005552C1" w:rsidRPr="005552C1" w:rsidRDefault="005552C1" w:rsidP="005552C1">
            <w:pPr>
              <w:rPr>
                <w:sz w:val="14"/>
                <w:szCs w:val="14"/>
              </w:rPr>
            </w:pPr>
            <w:r w:rsidRPr="005552C1">
              <w:rPr>
                <w:sz w:val="14"/>
                <w:szCs w:val="14"/>
              </w:rPr>
              <w:t>2.11.1.</w:t>
            </w:r>
          </w:p>
        </w:tc>
        <w:tc>
          <w:tcPr>
            <w:tcW w:w="1337" w:type="pct"/>
            <w:tcBorders>
              <w:top w:val="nil"/>
              <w:left w:val="nil"/>
              <w:bottom w:val="single" w:sz="4" w:space="0" w:color="auto"/>
              <w:right w:val="single" w:sz="4" w:space="0" w:color="auto"/>
            </w:tcBorders>
            <w:shd w:val="clear" w:color="auto" w:fill="auto"/>
            <w:vAlign w:val="bottom"/>
            <w:hideMark/>
          </w:tcPr>
          <w:p w14:paraId="2E107FD5" w14:textId="77777777" w:rsidR="005552C1" w:rsidRPr="005552C1" w:rsidRDefault="005552C1" w:rsidP="005552C1">
            <w:pPr>
              <w:rPr>
                <w:sz w:val="14"/>
                <w:szCs w:val="14"/>
              </w:rPr>
            </w:pPr>
            <w:r w:rsidRPr="005552C1">
              <w:rPr>
                <w:sz w:val="14"/>
                <w:szCs w:val="14"/>
              </w:rPr>
              <w:t>процент выплаты</w:t>
            </w:r>
          </w:p>
        </w:tc>
        <w:tc>
          <w:tcPr>
            <w:tcW w:w="369" w:type="pct"/>
            <w:tcBorders>
              <w:top w:val="nil"/>
              <w:left w:val="nil"/>
              <w:bottom w:val="single" w:sz="4" w:space="0" w:color="auto"/>
              <w:right w:val="single" w:sz="4" w:space="0" w:color="auto"/>
            </w:tcBorders>
            <w:shd w:val="clear" w:color="auto" w:fill="auto"/>
            <w:noWrap/>
            <w:vAlign w:val="bottom"/>
            <w:hideMark/>
          </w:tcPr>
          <w:p w14:paraId="4A04DF60" w14:textId="77777777" w:rsidR="005552C1" w:rsidRPr="005552C1" w:rsidRDefault="005552C1" w:rsidP="005552C1">
            <w:pPr>
              <w:jc w:val="center"/>
              <w:rPr>
                <w:sz w:val="14"/>
                <w:szCs w:val="14"/>
              </w:rPr>
            </w:pPr>
            <w:r w:rsidRPr="005552C1">
              <w:rPr>
                <w:sz w:val="14"/>
                <w:szCs w:val="14"/>
              </w:rPr>
              <w:t>%</w:t>
            </w:r>
          </w:p>
        </w:tc>
        <w:tc>
          <w:tcPr>
            <w:tcW w:w="570" w:type="pct"/>
            <w:tcBorders>
              <w:top w:val="nil"/>
              <w:left w:val="nil"/>
              <w:bottom w:val="single" w:sz="4" w:space="0" w:color="auto"/>
              <w:right w:val="single" w:sz="4" w:space="0" w:color="auto"/>
            </w:tcBorders>
            <w:shd w:val="clear" w:color="auto" w:fill="auto"/>
            <w:noWrap/>
            <w:vAlign w:val="bottom"/>
            <w:hideMark/>
          </w:tcPr>
          <w:p w14:paraId="37FA4D47" w14:textId="77777777" w:rsidR="005552C1" w:rsidRPr="005552C1" w:rsidRDefault="005552C1" w:rsidP="005552C1">
            <w:pPr>
              <w:jc w:val="right"/>
              <w:rPr>
                <w:sz w:val="14"/>
                <w:szCs w:val="14"/>
              </w:rPr>
            </w:pPr>
            <w:r w:rsidRPr="005552C1">
              <w:rPr>
                <w:sz w:val="14"/>
                <w:szCs w:val="14"/>
              </w:rPr>
              <w:t>30,00</w:t>
            </w:r>
          </w:p>
        </w:tc>
        <w:tc>
          <w:tcPr>
            <w:tcW w:w="570" w:type="pct"/>
            <w:tcBorders>
              <w:top w:val="nil"/>
              <w:left w:val="nil"/>
              <w:bottom w:val="single" w:sz="4" w:space="0" w:color="auto"/>
              <w:right w:val="nil"/>
            </w:tcBorders>
            <w:shd w:val="clear" w:color="auto" w:fill="auto"/>
            <w:noWrap/>
            <w:vAlign w:val="bottom"/>
            <w:hideMark/>
          </w:tcPr>
          <w:p w14:paraId="187369BF" w14:textId="77777777" w:rsidR="005552C1" w:rsidRPr="005552C1" w:rsidRDefault="005552C1" w:rsidP="005552C1">
            <w:pPr>
              <w:jc w:val="right"/>
              <w:rPr>
                <w:sz w:val="14"/>
                <w:szCs w:val="14"/>
              </w:rPr>
            </w:pPr>
            <w:r w:rsidRPr="005552C1">
              <w:rPr>
                <w:sz w:val="14"/>
                <w:szCs w:val="14"/>
              </w:rPr>
              <w:t>30,00</w:t>
            </w:r>
          </w:p>
        </w:tc>
        <w:tc>
          <w:tcPr>
            <w:tcW w:w="570" w:type="pct"/>
            <w:tcBorders>
              <w:top w:val="nil"/>
              <w:left w:val="single" w:sz="4" w:space="0" w:color="auto"/>
              <w:bottom w:val="single" w:sz="4" w:space="0" w:color="auto"/>
              <w:right w:val="nil"/>
            </w:tcBorders>
            <w:shd w:val="clear" w:color="auto" w:fill="auto"/>
            <w:noWrap/>
            <w:vAlign w:val="bottom"/>
            <w:hideMark/>
          </w:tcPr>
          <w:p w14:paraId="1EAC8CC5" w14:textId="77777777" w:rsidR="005552C1" w:rsidRPr="005552C1" w:rsidRDefault="005552C1" w:rsidP="005552C1">
            <w:pPr>
              <w:jc w:val="right"/>
              <w:rPr>
                <w:sz w:val="14"/>
                <w:szCs w:val="14"/>
              </w:rPr>
            </w:pPr>
            <w:r w:rsidRPr="005552C1">
              <w:rPr>
                <w:sz w:val="14"/>
                <w:szCs w:val="14"/>
              </w:rPr>
              <w:t>30,00</w:t>
            </w:r>
          </w:p>
        </w:tc>
        <w:tc>
          <w:tcPr>
            <w:tcW w:w="1159" w:type="pct"/>
            <w:tcBorders>
              <w:top w:val="nil"/>
              <w:left w:val="single" w:sz="4" w:space="0" w:color="auto"/>
              <w:bottom w:val="single" w:sz="4" w:space="0" w:color="auto"/>
              <w:right w:val="single" w:sz="4" w:space="0" w:color="auto"/>
            </w:tcBorders>
            <w:shd w:val="clear" w:color="auto" w:fill="auto"/>
            <w:noWrap/>
            <w:vAlign w:val="bottom"/>
            <w:hideMark/>
          </w:tcPr>
          <w:p w14:paraId="5CA126E0" w14:textId="77777777" w:rsidR="005552C1" w:rsidRPr="005552C1" w:rsidRDefault="005552C1" w:rsidP="005552C1">
            <w:pPr>
              <w:rPr>
                <w:sz w:val="14"/>
                <w:szCs w:val="14"/>
              </w:rPr>
            </w:pPr>
            <w:r w:rsidRPr="005552C1">
              <w:rPr>
                <w:sz w:val="14"/>
                <w:szCs w:val="14"/>
              </w:rPr>
              <w:t> </w:t>
            </w:r>
          </w:p>
        </w:tc>
        <w:tc>
          <w:tcPr>
            <w:tcW w:w="115" w:type="pct"/>
            <w:vAlign w:val="center"/>
            <w:hideMark/>
          </w:tcPr>
          <w:p w14:paraId="2D5D39E4" w14:textId="77777777" w:rsidR="005552C1" w:rsidRPr="005552C1" w:rsidRDefault="005552C1" w:rsidP="005552C1">
            <w:pPr>
              <w:rPr>
                <w:sz w:val="14"/>
                <w:szCs w:val="14"/>
              </w:rPr>
            </w:pPr>
          </w:p>
        </w:tc>
      </w:tr>
      <w:tr w:rsidR="005552C1" w:rsidRPr="005552C1" w14:paraId="30DC1253" w14:textId="77777777" w:rsidTr="001C76E5">
        <w:trPr>
          <w:trHeight w:val="20"/>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6AC6CD12" w14:textId="77777777" w:rsidR="005552C1" w:rsidRPr="005552C1" w:rsidRDefault="005552C1" w:rsidP="005552C1">
            <w:pPr>
              <w:rPr>
                <w:sz w:val="14"/>
                <w:szCs w:val="14"/>
              </w:rPr>
            </w:pPr>
            <w:r w:rsidRPr="005552C1">
              <w:rPr>
                <w:sz w:val="14"/>
                <w:szCs w:val="14"/>
              </w:rPr>
              <w:t>2.11.2.</w:t>
            </w:r>
          </w:p>
        </w:tc>
        <w:tc>
          <w:tcPr>
            <w:tcW w:w="1337" w:type="pct"/>
            <w:tcBorders>
              <w:top w:val="nil"/>
              <w:left w:val="nil"/>
              <w:bottom w:val="single" w:sz="4" w:space="0" w:color="auto"/>
              <w:right w:val="single" w:sz="4" w:space="0" w:color="auto"/>
            </w:tcBorders>
            <w:shd w:val="clear" w:color="auto" w:fill="auto"/>
            <w:vAlign w:val="bottom"/>
            <w:hideMark/>
          </w:tcPr>
          <w:p w14:paraId="67B623A6" w14:textId="77777777" w:rsidR="005552C1" w:rsidRPr="005552C1" w:rsidRDefault="005552C1" w:rsidP="005552C1">
            <w:pPr>
              <w:rPr>
                <w:sz w:val="14"/>
                <w:szCs w:val="14"/>
              </w:rPr>
            </w:pPr>
            <w:r w:rsidRPr="005552C1">
              <w:rPr>
                <w:sz w:val="14"/>
                <w:szCs w:val="14"/>
              </w:rPr>
              <w:t>сумма выплат</w:t>
            </w:r>
          </w:p>
        </w:tc>
        <w:tc>
          <w:tcPr>
            <w:tcW w:w="369" w:type="pct"/>
            <w:tcBorders>
              <w:top w:val="nil"/>
              <w:left w:val="nil"/>
              <w:bottom w:val="single" w:sz="4" w:space="0" w:color="auto"/>
              <w:right w:val="single" w:sz="4" w:space="0" w:color="auto"/>
            </w:tcBorders>
            <w:shd w:val="clear" w:color="auto" w:fill="auto"/>
            <w:noWrap/>
            <w:vAlign w:val="bottom"/>
            <w:hideMark/>
          </w:tcPr>
          <w:p w14:paraId="518277BD" w14:textId="77777777" w:rsidR="005552C1" w:rsidRPr="005552C1" w:rsidRDefault="005552C1" w:rsidP="005552C1">
            <w:pPr>
              <w:jc w:val="center"/>
              <w:rPr>
                <w:sz w:val="14"/>
                <w:szCs w:val="14"/>
              </w:rPr>
            </w:pPr>
            <w:r w:rsidRPr="005552C1">
              <w:rPr>
                <w:sz w:val="14"/>
                <w:szCs w:val="14"/>
              </w:rPr>
              <w:t>руб.</w:t>
            </w:r>
          </w:p>
        </w:tc>
        <w:tc>
          <w:tcPr>
            <w:tcW w:w="570" w:type="pct"/>
            <w:tcBorders>
              <w:top w:val="nil"/>
              <w:left w:val="nil"/>
              <w:bottom w:val="single" w:sz="4" w:space="0" w:color="auto"/>
              <w:right w:val="single" w:sz="4" w:space="0" w:color="auto"/>
            </w:tcBorders>
            <w:shd w:val="clear" w:color="auto" w:fill="auto"/>
            <w:noWrap/>
            <w:vAlign w:val="bottom"/>
            <w:hideMark/>
          </w:tcPr>
          <w:p w14:paraId="15385EBC" w14:textId="77777777" w:rsidR="005552C1" w:rsidRPr="005552C1" w:rsidRDefault="005552C1" w:rsidP="005552C1">
            <w:pPr>
              <w:jc w:val="right"/>
              <w:rPr>
                <w:sz w:val="14"/>
                <w:szCs w:val="14"/>
              </w:rPr>
            </w:pPr>
            <w:r w:rsidRPr="005552C1">
              <w:rPr>
                <w:sz w:val="14"/>
                <w:szCs w:val="14"/>
              </w:rPr>
              <w:t>8 368,93</w:t>
            </w:r>
          </w:p>
        </w:tc>
        <w:tc>
          <w:tcPr>
            <w:tcW w:w="570" w:type="pct"/>
            <w:tcBorders>
              <w:top w:val="nil"/>
              <w:left w:val="nil"/>
              <w:bottom w:val="single" w:sz="4" w:space="0" w:color="auto"/>
              <w:right w:val="single" w:sz="4" w:space="0" w:color="auto"/>
            </w:tcBorders>
            <w:shd w:val="clear" w:color="auto" w:fill="auto"/>
            <w:noWrap/>
            <w:vAlign w:val="bottom"/>
            <w:hideMark/>
          </w:tcPr>
          <w:p w14:paraId="2E971A4E" w14:textId="77777777" w:rsidR="005552C1" w:rsidRPr="005552C1" w:rsidRDefault="005552C1" w:rsidP="005552C1">
            <w:pPr>
              <w:jc w:val="right"/>
              <w:rPr>
                <w:sz w:val="14"/>
                <w:szCs w:val="14"/>
              </w:rPr>
            </w:pPr>
            <w:r w:rsidRPr="005552C1">
              <w:rPr>
                <w:sz w:val="14"/>
                <w:szCs w:val="14"/>
              </w:rPr>
              <w:t>10 264,92</w:t>
            </w:r>
          </w:p>
        </w:tc>
        <w:tc>
          <w:tcPr>
            <w:tcW w:w="570" w:type="pct"/>
            <w:tcBorders>
              <w:top w:val="nil"/>
              <w:left w:val="nil"/>
              <w:bottom w:val="single" w:sz="4" w:space="0" w:color="auto"/>
              <w:right w:val="single" w:sz="4" w:space="0" w:color="auto"/>
            </w:tcBorders>
            <w:shd w:val="clear" w:color="auto" w:fill="auto"/>
            <w:noWrap/>
            <w:vAlign w:val="bottom"/>
            <w:hideMark/>
          </w:tcPr>
          <w:p w14:paraId="75D8EB2A" w14:textId="77777777" w:rsidR="005552C1" w:rsidRPr="005552C1" w:rsidRDefault="005552C1" w:rsidP="005552C1">
            <w:pPr>
              <w:jc w:val="right"/>
              <w:rPr>
                <w:sz w:val="14"/>
                <w:szCs w:val="14"/>
              </w:rPr>
            </w:pPr>
            <w:r w:rsidRPr="005552C1">
              <w:rPr>
                <w:sz w:val="14"/>
                <w:szCs w:val="14"/>
              </w:rPr>
              <w:t>7 351,63</w:t>
            </w:r>
          </w:p>
        </w:tc>
        <w:tc>
          <w:tcPr>
            <w:tcW w:w="1159" w:type="pct"/>
            <w:tcBorders>
              <w:top w:val="nil"/>
              <w:left w:val="nil"/>
              <w:bottom w:val="single" w:sz="4" w:space="0" w:color="auto"/>
              <w:right w:val="single" w:sz="4" w:space="0" w:color="auto"/>
            </w:tcBorders>
            <w:shd w:val="clear" w:color="auto" w:fill="auto"/>
            <w:noWrap/>
            <w:vAlign w:val="bottom"/>
            <w:hideMark/>
          </w:tcPr>
          <w:p w14:paraId="1DC29961" w14:textId="77777777" w:rsidR="005552C1" w:rsidRPr="005552C1" w:rsidRDefault="005552C1" w:rsidP="005552C1">
            <w:pPr>
              <w:rPr>
                <w:sz w:val="14"/>
                <w:szCs w:val="14"/>
              </w:rPr>
            </w:pPr>
            <w:r w:rsidRPr="005552C1">
              <w:rPr>
                <w:sz w:val="14"/>
                <w:szCs w:val="14"/>
              </w:rPr>
              <w:t> </w:t>
            </w:r>
          </w:p>
        </w:tc>
        <w:tc>
          <w:tcPr>
            <w:tcW w:w="115" w:type="pct"/>
            <w:vAlign w:val="center"/>
            <w:hideMark/>
          </w:tcPr>
          <w:p w14:paraId="4D82E01A" w14:textId="77777777" w:rsidR="005552C1" w:rsidRPr="005552C1" w:rsidRDefault="005552C1" w:rsidP="005552C1">
            <w:pPr>
              <w:rPr>
                <w:sz w:val="14"/>
                <w:szCs w:val="14"/>
              </w:rPr>
            </w:pPr>
          </w:p>
        </w:tc>
      </w:tr>
      <w:tr w:rsidR="005552C1" w:rsidRPr="005552C1" w14:paraId="5F8B6820" w14:textId="77777777" w:rsidTr="001C76E5">
        <w:trPr>
          <w:trHeight w:val="20"/>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05B7BB92" w14:textId="77777777" w:rsidR="005552C1" w:rsidRPr="005552C1" w:rsidRDefault="005552C1" w:rsidP="005552C1">
            <w:pPr>
              <w:rPr>
                <w:sz w:val="14"/>
                <w:szCs w:val="14"/>
              </w:rPr>
            </w:pPr>
            <w:r w:rsidRPr="005552C1">
              <w:rPr>
                <w:sz w:val="14"/>
                <w:szCs w:val="14"/>
              </w:rPr>
              <w:t>2.12.</w:t>
            </w:r>
          </w:p>
        </w:tc>
        <w:tc>
          <w:tcPr>
            <w:tcW w:w="1337" w:type="pct"/>
            <w:tcBorders>
              <w:top w:val="nil"/>
              <w:left w:val="nil"/>
              <w:bottom w:val="single" w:sz="4" w:space="0" w:color="auto"/>
              <w:right w:val="single" w:sz="4" w:space="0" w:color="auto"/>
            </w:tcBorders>
            <w:shd w:val="clear" w:color="auto" w:fill="auto"/>
            <w:vAlign w:val="bottom"/>
            <w:hideMark/>
          </w:tcPr>
          <w:p w14:paraId="74A3731A" w14:textId="77777777" w:rsidR="005552C1" w:rsidRPr="005552C1" w:rsidRDefault="005552C1" w:rsidP="005552C1">
            <w:pPr>
              <w:rPr>
                <w:sz w:val="14"/>
                <w:szCs w:val="14"/>
              </w:rPr>
            </w:pPr>
            <w:r w:rsidRPr="005552C1">
              <w:rPr>
                <w:sz w:val="14"/>
                <w:szCs w:val="14"/>
              </w:rPr>
              <w:t>Итого среднемесячная оплата труда на 1 работника</w:t>
            </w:r>
          </w:p>
        </w:tc>
        <w:tc>
          <w:tcPr>
            <w:tcW w:w="369" w:type="pct"/>
            <w:tcBorders>
              <w:top w:val="nil"/>
              <w:left w:val="nil"/>
              <w:bottom w:val="single" w:sz="4" w:space="0" w:color="auto"/>
              <w:right w:val="single" w:sz="4" w:space="0" w:color="auto"/>
            </w:tcBorders>
            <w:shd w:val="clear" w:color="auto" w:fill="auto"/>
            <w:noWrap/>
            <w:vAlign w:val="bottom"/>
            <w:hideMark/>
          </w:tcPr>
          <w:p w14:paraId="3D83ACF3" w14:textId="77777777" w:rsidR="005552C1" w:rsidRPr="005552C1" w:rsidRDefault="005552C1" w:rsidP="005552C1">
            <w:pPr>
              <w:jc w:val="center"/>
              <w:rPr>
                <w:sz w:val="14"/>
                <w:szCs w:val="14"/>
              </w:rPr>
            </w:pPr>
            <w:r w:rsidRPr="005552C1">
              <w:rPr>
                <w:sz w:val="14"/>
                <w:szCs w:val="14"/>
              </w:rPr>
              <w:t>руб.</w:t>
            </w:r>
          </w:p>
        </w:tc>
        <w:tc>
          <w:tcPr>
            <w:tcW w:w="570" w:type="pct"/>
            <w:tcBorders>
              <w:top w:val="nil"/>
              <w:left w:val="nil"/>
              <w:bottom w:val="single" w:sz="4" w:space="0" w:color="auto"/>
              <w:right w:val="single" w:sz="4" w:space="0" w:color="auto"/>
            </w:tcBorders>
            <w:shd w:val="clear" w:color="auto" w:fill="auto"/>
            <w:noWrap/>
            <w:vAlign w:val="bottom"/>
            <w:hideMark/>
          </w:tcPr>
          <w:p w14:paraId="7F8EAD88" w14:textId="77777777" w:rsidR="005552C1" w:rsidRPr="005552C1" w:rsidRDefault="005552C1" w:rsidP="005552C1">
            <w:pPr>
              <w:jc w:val="right"/>
              <w:rPr>
                <w:sz w:val="14"/>
                <w:szCs w:val="14"/>
              </w:rPr>
            </w:pPr>
            <w:r w:rsidRPr="005552C1">
              <w:rPr>
                <w:sz w:val="14"/>
                <w:szCs w:val="14"/>
              </w:rPr>
              <w:t>36 265,36</w:t>
            </w:r>
          </w:p>
        </w:tc>
        <w:tc>
          <w:tcPr>
            <w:tcW w:w="570" w:type="pct"/>
            <w:tcBorders>
              <w:top w:val="nil"/>
              <w:left w:val="nil"/>
              <w:bottom w:val="single" w:sz="4" w:space="0" w:color="auto"/>
              <w:right w:val="nil"/>
            </w:tcBorders>
            <w:shd w:val="clear" w:color="auto" w:fill="auto"/>
            <w:noWrap/>
            <w:vAlign w:val="bottom"/>
            <w:hideMark/>
          </w:tcPr>
          <w:p w14:paraId="1FA430A5" w14:textId="77777777" w:rsidR="005552C1" w:rsidRPr="005552C1" w:rsidRDefault="005552C1" w:rsidP="005552C1">
            <w:pPr>
              <w:jc w:val="right"/>
              <w:rPr>
                <w:sz w:val="14"/>
                <w:szCs w:val="14"/>
              </w:rPr>
            </w:pPr>
            <w:r w:rsidRPr="005552C1">
              <w:rPr>
                <w:sz w:val="14"/>
                <w:szCs w:val="14"/>
              </w:rPr>
              <w:t>44 481,33</w:t>
            </w:r>
          </w:p>
        </w:tc>
        <w:tc>
          <w:tcPr>
            <w:tcW w:w="570" w:type="pct"/>
            <w:tcBorders>
              <w:top w:val="nil"/>
              <w:left w:val="single" w:sz="4" w:space="0" w:color="auto"/>
              <w:bottom w:val="single" w:sz="4" w:space="0" w:color="auto"/>
              <w:right w:val="nil"/>
            </w:tcBorders>
            <w:shd w:val="clear" w:color="auto" w:fill="auto"/>
            <w:noWrap/>
            <w:vAlign w:val="bottom"/>
            <w:hideMark/>
          </w:tcPr>
          <w:p w14:paraId="78EAF5B1" w14:textId="77777777" w:rsidR="005552C1" w:rsidRPr="005552C1" w:rsidRDefault="005552C1" w:rsidP="005552C1">
            <w:pPr>
              <w:jc w:val="right"/>
              <w:rPr>
                <w:sz w:val="14"/>
                <w:szCs w:val="14"/>
              </w:rPr>
            </w:pPr>
            <w:r w:rsidRPr="005552C1">
              <w:rPr>
                <w:sz w:val="14"/>
                <w:szCs w:val="14"/>
              </w:rPr>
              <w:t>31 857,07</w:t>
            </w:r>
          </w:p>
        </w:tc>
        <w:tc>
          <w:tcPr>
            <w:tcW w:w="1159" w:type="pct"/>
            <w:tcBorders>
              <w:top w:val="nil"/>
              <w:left w:val="single" w:sz="4" w:space="0" w:color="auto"/>
              <w:bottom w:val="single" w:sz="4" w:space="0" w:color="auto"/>
              <w:right w:val="single" w:sz="4" w:space="0" w:color="auto"/>
            </w:tcBorders>
            <w:shd w:val="clear" w:color="auto" w:fill="auto"/>
            <w:noWrap/>
            <w:vAlign w:val="bottom"/>
            <w:hideMark/>
          </w:tcPr>
          <w:p w14:paraId="68E079A4" w14:textId="77777777" w:rsidR="005552C1" w:rsidRPr="005552C1" w:rsidRDefault="005552C1" w:rsidP="005552C1">
            <w:pPr>
              <w:rPr>
                <w:sz w:val="14"/>
                <w:szCs w:val="14"/>
              </w:rPr>
            </w:pPr>
            <w:r w:rsidRPr="005552C1">
              <w:rPr>
                <w:sz w:val="14"/>
                <w:szCs w:val="14"/>
              </w:rPr>
              <w:t> </w:t>
            </w:r>
          </w:p>
        </w:tc>
        <w:tc>
          <w:tcPr>
            <w:tcW w:w="115" w:type="pct"/>
            <w:vAlign w:val="center"/>
            <w:hideMark/>
          </w:tcPr>
          <w:p w14:paraId="06A7699D" w14:textId="77777777" w:rsidR="005552C1" w:rsidRPr="005552C1" w:rsidRDefault="005552C1" w:rsidP="005552C1">
            <w:pPr>
              <w:rPr>
                <w:sz w:val="14"/>
                <w:szCs w:val="14"/>
              </w:rPr>
            </w:pPr>
          </w:p>
        </w:tc>
      </w:tr>
      <w:tr w:rsidR="005552C1" w:rsidRPr="005552C1" w14:paraId="72C2ADF5" w14:textId="77777777" w:rsidTr="001C76E5">
        <w:trPr>
          <w:trHeight w:val="20"/>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02268765" w14:textId="77777777" w:rsidR="005552C1" w:rsidRPr="005552C1" w:rsidRDefault="005552C1" w:rsidP="005552C1">
            <w:pPr>
              <w:rPr>
                <w:sz w:val="14"/>
                <w:szCs w:val="14"/>
              </w:rPr>
            </w:pPr>
            <w:r w:rsidRPr="005552C1">
              <w:rPr>
                <w:sz w:val="14"/>
                <w:szCs w:val="14"/>
              </w:rPr>
              <w:t>3.</w:t>
            </w:r>
          </w:p>
        </w:tc>
        <w:tc>
          <w:tcPr>
            <w:tcW w:w="1337" w:type="pct"/>
            <w:tcBorders>
              <w:top w:val="nil"/>
              <w:left w:val="nil"/>
              <w:bottom w:val="single" w:sz="4" w:space="0" w:color="auto"/>
              <w:right w:val="single" w:sz="4" w:space="0" w:color="auto"/>
            </w:tcBorders>
            <w:shd w:val="clear" w:color="auto" w:fill="auto"/>
            <w:vAlign w:val="bottom"/>
            <w:hideMark/>
          </w:tcPr>
          <w:p w14:paraId="1B24D328" w14:textId="77777777" w:rsidR="005552C1" w:rsidRPr="005552C1" w:rsidRDefault="005552C1" w:rsidP="005552C1">
            <w:pPr>
              <w:rPr>
                <w:sz w:val="14"/>
                <w:szCs w:val="14"/>
              </w:rPr>
            </w:pPr>
            <w:r w:rsidRPr="005552C1">
              <w:rPr>
                <w:sz w:val="14"/>
                <w:szCs w:val="14"/>
              </w:rPr>
              <w:t>Расчет средств на оплату труда ППП (включенного в себестоимость)</w:t>
            </w:r>
          </w:p>
        </w:tc>
        <w:tc>
          <w:tcPr>
            <w:tcW w:w="369" w:type="pct"/>
            <w:tcBorders>
              <w:top w:val="nil"/>
              <w:left w:val="nil"/>
              <w:bottom w:val="single" w:sz="4" w:space="0" w:color="auto"/>
              <w:right w:val="single" w:sz="4" w:space="0" w:color="auto"/>
            </w:tcBorders>
            <w:shd w:val="clear" w:color="auto" w:fill="auto"/>
            <w:noWrap/>
            <w:vAlign w:val="bottom"/>
            <w:hideMark/>
          </w:tcPr>
          <w:p w14:paraId="6EC5787A" w14:textId="77777777" w:rsidR="005552C1" w:rsidRPr="005552C1" w:rsidRDefault="005552C1" w:rsidP="005552C1">
            <w:pPr>
              <w:jc w:val="center"/>
              <w:rPr>
                <w:sz w:val="14"/>
                <w:szCs w:val="14"/>
              </w:rPr>
            </w:pPr>
            <w:r w:rsidRPr="005552C1">
              <w:rPr>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28ABD416" w14:textId="77777777" w:rsidR="005552C1" w:rsidRPr="005552C1" w:rsidRDefault="005552C1" w:rsidP="005552C1">
            <w:pPr>
              <w:jc w:val="right"/>
              <w:rPr>
                <w:sz w:val="14"/>
                <w:szCs w:val="14"/>
              </w:rPr>
            </w:pPr>
            <w:r w:rsidRPr="005552C1">
              <w:rPr>
                <w:sz w:val="14"/>
                <w:szCs w:val="14"/>
              </w:rPr>
              <w:t>125 768,28</w:t>
            </w:r>
          </w:p>
        </w:tc>
        <w:tc>
          <w:tcPr>
            <w:tcW w:w="570" w:type="pct"/>
            <w:tcBorders>
              <w:top w:val="nil"/>
              <w:left w:val="nil"/>
              <w:bottom w:val="single" w:sz="4" w:space="0" w:color="auto"/>
              <w:right w:val="nil"/>
            </w:tcBorders>
            <w:shd w:val="clear" w:color="auto" w:fill="auto"/>
            <w:noWrap/>
            <w:vAlign w:val="bottom"/>
            <w:hideMark/>
          </w:tcPr>
          <w:p w14:paraId="62F41BE5" w14:textId="77777777" w:rsidR="005552C1" w:rsidRPr="005552C1" w:rsidRDefault="005552C1" w:rsidP="005552C1">
            <w:pPr>
              <w:jc w:val="right"/>
              <w:rPr>
                <w:sz w:val="14"/>
                <w:szCs w:val="14"/>
              </w:rPr>
            </w:pPr>
            <w:r w:rsidRPr="005552C1">
              <w:rPr>
                <w:sz w:val="14"/>
                <w:szCs w:val="14"/>
              </w:rPr>
              <w:t>154 261,24</w:t>
            </w:r>
          </w:p>
        </w:tc>
        <w:tc>
          <w:tcPr>
            <w:tcW w:w="570" w:type="pct"/>
            <w:tcBorders>
              <w:top w:val="nil"/>
              <w:left w:val="single" w:sz="4" w:space="0" w:color="auto"/>
              <w:bottom w:val="single" w:sz="4" w:space="0" w:color="auto"/>
              <w:right w:val="nil"/>
            </w:tcBorders>
            <w:shd w:val="clear" w:color="auto" w:fill="auto"/>
            <w:noWrap/>
            <w:vAlign w:val="bottom"/>
            <w:hideMark/>
          </w:tcPr>
          <w:p w14:paraId="49DEFA1B" w14:textId="77777777" w:rsidR="005552C1" w:rsidRPr="005552C1" w:rsidRDefault="005552C1" w:rsidP="005552C1">
            <w:pPr>
              <w:jc w:val="right"/>
              <w:rPr>
                <w:sz w:val="14"/>
                <w:szCs w:val="14"/>
              </w:rPr>
            </w:pPr>
            <w:r w:rsidRPr="005552C1">
              <w:rPr>
                <w:sz w:val="14"/>
                <w:szCs w:val="14"/>
              </w:rPr>
              <w:t>110 098,05</w:t>
            </w:r>
          </w:p>
        </w:tc>
        <w:tc>
          <w:tcPr>
            <w:tcW w:w="1159" w:type="pct"/>
            <w:tcBorders>
              <w:top w:val="nil"/>
              <w:left w:val="single" w:sz="4" w:space="0" w:color="auto"/>
              <w:bottom w:val="single" w:sz="4" w:space="0" w:color="auto"/>
              <w:right w:val="single" w:sz="4" w:space="0" w:color="auto"/>
            </w:tcBorders>
            <w:shd w:val="clear" w:color="auto" w:fill="auto"/>
            <w:noWrap/>
            <w:vAlign w:val="bottom"/>
            <w:hideMark/>
          </w:tcPr>
          <w:p w14:paraId="0A2DB674" w14:textId="77777777" w:rsidR="005552C1" w:rsidRPr="005552C1" w:rsidRDefault="005552C1" w:rsidP="005552C1">
            <w:pPr>
              <w:rPr>
                <w:sz w:val="14"/>
                <w:szCs w:val="14"/>
              </w:rPr>
            </w:pPr>
            <w:r w:rsidRPr="005552C1">
              <w:rPr>
                <w:sz w:val="14"/>
                <w:szCs w:val="14"/>
              </w:rPr>
              <w:t> </w:t>
            </w:r>
          </w:p>
        </w:tc>
        <w:tc>
          <w:tcPr>
            <w:tcW w:w="115" w:type="pct"/>
            <w:vAlign w:val="center"/>
            <w:hideMark/>
          </w:tcPr>
          <w:p w14:paraId="16BD2F0C" w14:textId="77777777" w:rsidR="005552C1" w:rsidRPr="005552C1" w:rsidRDefault="005552C1" w:rsidP="005552C1">
            <w:pPr>
              <w:rPr>
                <w:sz w:val="14"/>
                <w:szCs w:val="14"/>
              </w:rPr>
            </w:pPr>
          </w:p>
        </w:tc>
      </w:tr>
      <w:tr w:rsidR="005552C1" w:rsidRPr="005552C1" w14:paraId="08D03B45" w14:textId="77777777" w:rsidTr="001C76E5">
        <w:trPr>
          <w:trHeight w:val="20"/>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31987E99" w14:textId="77777777" w:rsidR="005552C1" w:rsidRPr="005552C1" w:rsidRDefault="005552C1" w:rsidP="005552C1">
            <w:pPr>
              <w:rPr>
                <w:sz w:val="14"/>
                <w:szCs w:val="14"/>
              </w:rPr>
            </w:pPr>
            <w:r w:rsidRPr="005552C1">
              <w:rPr>
                <w:sz w:val="14"/>
                <w:szCs w:val="14"/>
              </w:rPr>
              <w:t>3.3.</w:t>
            </w:r>
          </w:p>
        </w:tc>
        <w:tc>
          <w:tcPr>
            <w:tcW w:w="1337" w:type="pct"/>
            <w:tcBorders>
              <w:top w:val="nil"/>
              <w:left w:val="nil"/>
              <w:bottom w:val="single" w:sz="4" w:space="0" w:color="auto"/>
              <w:right w:val="single" w:sz="4" w:space="0" w:color="auto"/>
            </w:tcBorders>
            <w:shd w:val="clear" w:color="auto" w:fill="auto"/>
            <w:vAlign w:val="bottom"/>
            <w:hideMark/>
          </w:tcPr>
          <w:p w14:paraId="423D9151" w14:textId="77777777" w:rsidR="005552C1" w:rsidRPr="005552C1" w:rsidRDefault="005552C1" w:rsidP="005552C1">
            <w:pPr>
              <w:rPr>
                <w:sz w:val="14"/>
                <w:szCs w:val="14"/>
              </w:rPr>
            </w:pPr>
            <w:r w:rsidRPr="005552C1">
              <w:rPr>
                <w:sz w:val="14"/>
                <w:szCs w:val="14"/>
              </w:rPr>
              <w:t>Итого средства на оплату труда ППП</w:t>
            </w:r>
          </w:p>
        </w:tc>
        <w:tc>
          <w:tcPr>
            <w:tcW w:w="369" w:type="pct"/>
            <w:tcBorders>
              <w:top w:val="nil"/>
              <w:left w:val="nil"/>
              <w:bottom w:val="single" w:sz="4" w:space="0" w:color="auto"/>
              <w:right w:val="single" w:sz="4" w:space="0" w:color="auto"/>
            </w:tcBorders>
            <w:shd w:val="clear" w:color="auto" w:fill="auto"/>
            <w:noWrap/>
            <w:vAlign w:val="bottom"/>
            <w:hideMark/>
          </w:tcPr>
          <w:p w14:paraId="4EFCB32E" w14:textId="77777777" w:rsidR="005552C1" w:rsidRPr="005552C1" w:rsidRDefault="005552C1" w:rsidP="005552C1">
            <w:pPr>
              <w:jc w:val="center"/>
              <w:rPr>
                <w:sz w:val="14"/>
                <w:szCs w:val="14"/>
              </w:rPr>
            </w:pPr>
            <w:r w:rsidRPr="005552C1">
              <w:rPr>
                <w:sz w:val="14"/>
                <w:szCs w:val="14"/>
              </w:rPr>
              <w:t xml:space="preserve"> -" -</w:t>
            </w:r>
          </w:p>
        </w:tc>
        <w:tc>
          <w:tcPr>
            <w:tcW w:w="570" w:type="pct"/>
            <w:tcBorders>
              <w:top w:val="nil"/>
              <w:left w:val="nil"/>
              <w:bottom w:val="single" w:sz="4" w:space="0" w:color="auto"/>
              <w:right w:val="single" w:sz="4" w:space="0" w:color="auto"/>
            </w:tcBorders>
            <w:shd w:val="clear" w:color="auto" w:fill="auto"/>
            <w:noWrap/>
            <w:vAlign w:val="bottom"/>
            <w:hideMark/>
          </w:tcPr>
          <w:p w14:paraId="4F72D4FC" w14:textId="77777777" w:rsidR="005552C1" w:rsidRPr="005552C1" w:rsidRDefault="005552C1" w:rsidP="005552C1">
            <w:pPr>
              <w:jc w:val="right"/>
              <w:rPr>
                <w:sz w:val="14"/>
                <w:szCs w:val="14"/>
              </w:rPr>
            </w:pPr>
            <w:r w:rsidRPr="005552C1">
              <w:rPr>
                <w:sz w:val="14"/>
                <w:szCs w:val="14"/>
              </w:rPr>
              <w:t>125 768,28</w:t>
            </w:r>
          </w:p>
        </w:tc>
        <w:tc>
          <w:tcPr>
            <w:tcW w:w="570" w:type="pct"/>
            <w:tcBorders>
              <w:top w:val="nil"/>
              <w:left w:val="nil"/>
              <w:bottom w:val="single" w:sz="4" w:space="0" w:color="auto"/>
              <w:right w:val="nil"/>
            </w:tcBorders>
            <w:shd w:val="clear" w:color="auto" w:fill="auto"/>
            <w:noWrap/>
            <w:vAlign w:val="bottom"/>
            <w:hideMark/>
          </w:tcPr>
          <w:p w14:paraId="0361A942" w14:textId="77777777" w:rsidR="005552C1" w:rsidRPr="005552C1" w:rsidRDefault="005552C1" w:rsidP="005552C1">
            <w:pPr>
              <w:jc w:val="right"/>
              <w:rPr>
                <w:sz w:val="14"/>
                <w:szCs w:val="14"/>
              </w:rPr>
            </w:pPr>
            <w:r w:rsidRPr="005552C1">
              <w:rPr>
                <w:sz w:val="14"/>
                <w:szCs w:val="14"/>
              </w:rPr>
              <w:t>154 261,24</w:t>
            </w:r>
          </w:p>
        </w:tc>
        <w:tc>
          <w:tcPr>
            <w:tcW w:w="570" w:type="pct"/>
            <w:tcBorders>
              <w:top w:val="nil"/>
              <w:left w:val="single" w:sz="4" w:space="0" w:color="auto"/>
              <w:bottom w:val="single" w:sz="4" w:space="0" w:color="auto"/>
              <w:right w:val="nil"/>
            </w:tcBorders>
            <w:shd w:val="clear" w:color="auto" w:fill="auto"/>
            <w:noWrap/>
            <w:vAlign w:val="bottom"/>
            <w:hideMark/>
          </w:tcPr>
          <w:p w14:paraId="54A6F70E" w14:textId="77777777" w:rsidR="005552C1" w:rsidRPr="005552C1" w:rsidRDefault="005552C1" w:rsidP="005552C1">
            <w:pPr>
              <w:jc w:val="right"/>
              <w:rPr>
                <w:sz w:val="14"/>
                <w:szCs w:val="14"/>
              </w:rPr>
            </w:pPr>
            <w:r w:rsidRPr="005552C1">
              <w:rPr>
                <w:sz w:val="14"/>
                <w:szCs w:val="14"/>
              </w:rPr>
              <w:t>110 098,05</w:t>
            </w:r>
          </w:p>
        </w:tc>
        <w:tc>
          <w:tcPr>
            <w:tcW w:w="1159" w:type="pct"/>
            <w:tcBorders>
              <w:top w:val="nil"/>
              <w:left w:val="single" w:sz="4" w:space="0" w:color="auto"/>
              <w:bottom w:val="single" w:sz="4" w:space="0" w:color="auto"/>
              <w:right w:val="single" w:sz="4" w:space="0" w:color="auto"/>
            </w:tcBorders>
            <w:shd w:val="clear" w:color="auto" w:fill="auto"/>
            <w:noWrap/>
            <w:vAlign w:val="bottom"/>
            <w:hideMark/>
          </w:tcPr>
          <w:p w14:paraId="2460C920" w14:textId="77777777" w:rsidR="005552C1" w:rsidRPr="005552C1" w:rsidRDefault="005552C1" w:rsidP="005552C1">
            <w:pPr>
              <w:rPr>
                <w:sz w:val="14"/>
                <w:szCs w:val="14"/>
              </w:rPr>
            </w:pPr>
            <w:r w:rsidRPr="005552C1">
              <w:rPr>
                <w:sz w:val="14"/>
                <w:szCs w:val="14"/>
              </w:rPr>
              <w:t> </w:t>
            </w:r>
          </w:p>
        </w:tc>
        <w:tc>
          <w:tcPr>
            <w:tcW w:w="115" w:type="pct"/>
            <w:vAlign w:val="center"/>
            <w:hideMark/>
          </w:tcPr>
          <w:p w14:paraId="30109FD3" w14:textId="77777777" w:rsidR="005552C1" w:rsidRPr="005552C1" w:rsidRDefault="005552C1" w:rsidP="005552C1">
            <w:pPr>
              <w:rPr>
                <w:sz w:val="14"/>
                <w:szCs w:val="14"/>
              </w:rPr>
            </w:pPr>
          </w:p>
        </w:tc>
      </w:tr>
    </w:tbl>
    <w:p w14:paraId="377E82D6"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 xml:space="preserve">  </w:t>
      </w:r>
    </w:p>
    <w:p w14:paraId="0B6E0B23" w14:textId="77777777" w:rsidR="005552C1" w:rsidRPr="005552C1" w:rsidRDefault="005552C1" w:rsidP="005552C1">
      <w:pPr>
        <w:autoSpaceDE w:val="0"/>
        <w:autoSpaceDN w:val="0"/>
        <w:adjustRightInd w:val="0"/>
        <w:spacing w:line="276" w:lineRule="auto"/>
        <w:ind w:firstLine="851"/>
        <w:jc w:val="both"/>
        <w:rPr>
          <w:rFonts w:eastAsiaTheme="minorHAnsi"/>
          <w:sz w:val="28"/>
          <w:szCs w:val="28"/>
          <w:lang w:eastAsia="en-US"/>
        </w:rPr>
      </w:pPr>
      <w:r w:rsidRPr="005552C1">
        <w:rPr>
          <w:rFonts w:eastAsiaTheme="minorHAnsi"/>
          <w:sz w:val="28"/>
          <w:szCs w:val="28"/>
          <w:lang w:eastAsia="en-US"/>
        </w:rPr>
        <w:t>Также произведен расчет средней заработной платы в соответствии с п. 26 Основ ценообразования № 1178 исходя из фактически сформированного фонда оплаты труда за предыдущий расчетный период в размере 106 207,10 тыс. руб., подтвержденного выписками из системы бухгалтерского учета за 2018 год, представленными предприятием в тарифном деле на 2020 год.</w:t>
      </w:r>
    </w:p>
    <w:p w14:paraId="17ADE475" w14:textId="77777777" w:rsidR="005552C1" w:rsidRPr="005552C1" w:rsidRDefault="005552C1" w:rsidP="005552C1">
      <w:pPr>
        <w:autoSpaceDE w:val="0"/>
        <w:autoSpaceDN w:val="0"/>
        <w:adjustRightInd w:val="0"/>
        <w:spacing w:line="276" w:lineRule="auto"/>
        <w:ind w:firstLine="851"/>
        <w:jc w:val="both"/>
        <w:rPr>
          <w:rFonts w:eastAsiaTheme="minorHAnsi"/>
          <w:sz w:val="28"/>
          <w:szCs w:val="28"/>
          <w:lang w:eastAsia="en-US"/>
        </w:rPr>
      </w:pPr>
      <w:r w:rsidRPr="005552C1">
        <w:rPr>
          <w:rFonts w:eastAsiaTheme="minorHAnsi"/>
          <w:sz w:val="28"/>
          <w:szCs w:val="28"/>
          <w:lang w:eastAsia="en-US"/>
        </w:rPr>
        <w:t xml:space="preserve">Предприятием предоставлена оборотно-сальдовая ведомость по сч. 29 «Обслуживающие производства и хозяйства» за 2018 год, на основании которой определен фонд по оплате труда работников столовой в размере 311,32 тыс. руб., который не может учтен как экономически обоснованный расход в рамках осуществления регулируемой деятельности. Аналогично по сч. 29 произведены начисления фонда оплаты труда подразделения «Здравпункт» в объеме 364,61 тыс. руб., который также предлагается считать экономически необоснованным расходом поскольку организационная структура предприятия (письмо от </w:t>
      </w:r>
      <w:r w:rsidRPr="005552C1">
        <w:rPr>
          <w:color w:val="000000"/>
          <w:sz w:val="28"/>
          <w:szCs w:val="28"/>
        </w:rPr>
        <w:t>от 12.09.2024 № 1853)</w:t>
      </w:r>
      <w:r w:rsidRPr="005552C1">
        <w:rPr>
          <w:rFonts w:eastAsiaTheme="minorHAnsi"/>
          <w:sz w:val="28"/>
          <w:szCs w:val="28"/>
          <w:lang w:eastAsia="en-US"/>
        </w:rPr>
        <w:t>, необходимая для осуществления регулируемой деятельности передача электрической энергии не содержит данного подразделения в своем составе.</w:t>
      </w:r>
    </w:p>
    <w:p w14:paraId="05220C76" w14:textId="77777777" w:rsidR="005552C1" w:rsidRPr="005552C1" w:rsidRDefault="005552C1" w:rsidP="005552C1">
      <w:pPr>
        <w:autoSpaceDE w:val="0"/>
        <w:autoSpaceDN w:val="0"/>
        <w:adjustRightInd w:val="0"/>
        <w:spacing w:line="276" w:lineRule="auto"/>
        <w:ind w:firstLine="851"/>
        <w:jc w:val="both"/>
        <w:rPr>
          <w:rFonts w:eastAsiaTheme="minorHAnsi"/>
          <w:sz w:val="28"/>
          <w:szCs w:val="28"/>
          <w:lang w:eastAsia="en-US"/>
        </w:rPr>
      </w:pPr>
      <w:r w:rsidRPr="005552C1">
        <w:rPr>
          <w:rFonts w:eastAsiaTheme="minorHAnsi"/>
          <w:sz w:val="28"/>
          <w:szCs w:val="28"/>
          <w:lang w:eastAsia="en-US"/>
        </w:rPr>
        <w:t xml:space="preserve">Начисление премии сотрудникам по случаю празднования Дня Шахтера в размере 2 985,80 тыс. руб. исключается из обоснованного размера фактического фонда оплаты труда, так как не относится к регулируемому виду деятельности передача электрической энергии. Размер выплаченных средств премии к </w:t>
      </w:r>
      <w:r w:rsidRPr="005552C1">
        <w:rPr>
          <w:rFonts w:eastAsiaTheme="minorHAnsi"/>
          <w:sz w:val="28"/>
          <w:szCs w:val="28"/>
          <w:lang w:eastAsia="en-US"/>
        </w:rPr>
        <w:lastRenderedPageBreak/>
        <w:t>празднику Дня Шахтера сотрудникам, участвующих в регулируемой деятельности передача электрической энергии определен в пояснительной записке предприятия тарифного дела на 2020 год.</w:t>
      </w:r>
    </w:p>
    <w:p w14:paraId="0644C7F0" w14:textId="77777777" w:rsidR="005552C1" w:rsidRPr="005552C1" w:rsidRDefault="005552C1" w:rsidP="005552C1">
      <w:pPr>
        <w:autoSpaceDE w:val="0"/>
        <w:autoSpaceDN w:val="0"/>
        <w:adjustRightInd w:val="0"/>
        <w:spacing w:line="276" w:lineRule="auto"/>
        <w:ind w:firstLine="851"/>
        <w:jc w:val="both"/>
        <w:rPr>
          <w:rFonts w:eastAsiaTheme="minorHAnsi"/>
          <w:sz w:val="28"/>
          <w:szCs w:val="28"/>
          <w:lang w:eastAsia="en-US"/>
        </w:rPr>
      </w:pPr>
      <w:r w:rsidRPr="005552C1">
        <w:rPr>
          <w:rFonts w:eastAsiaTheme="minorHAnsi"/>
          <w:sz w:val="28"/>
          <w:szCs w:val="28"/>
          <w:lang w:eastAsia="en-US"/>
        </w:rPr>
        <w:t>Таким образом, экономически обоснованный размер фактического фонда оплаты труда за 2018 год, учтенный в соответствии с п. 11 Методических указаний 98-э как результаты анализа обоснованности расходов, понесенных в предыдущем периоде регулирования, сформирован в размере 102 545, 37 (106 207,10 – 311,32 – 364,61 – 2 985,80) тыс. руб., а экономически обоснованная средняя заработная плата за 2018 год определена в объеме 29 569,02 (102 545,37/12/289*1000) тыс. руб.</w:t>
      </w:r>
    </w:p>
    <w:p w14:paraId="17B6F717" w14:textId="77777777" w:rsidR="005552C1" w:rsidRPr="005552C1" w:rsidRDefault="005552C1" w:rsidP="005552C1">
      <w:pPr>
        <w:autoSpaceDE w:val="0"/>
        <w:autoSpaceDN w:val="0"/>
        <w:adjustRightInd w:val="0"/>
        <w:spacing w:line="276" w:lineRule="auto"/>
        <w:ind w:firstLine="851"/>
        <w:jc w:val="both"/>
        <w:rPr>
          <w:rFonts w:eastAsiaTheme="minorHAnsi"/>
          <w:sz w:val="28"/>
          <w:szCs w:val="28"/>
          <w:lang w:eastAsia="en-US"/>
        </w:rPr>
      </w:pPr>
      <w:r w:rsidRPr="005552C1">
        <w:rPr>
          <w:rFonts w:eastAsiaTheme="minorHAnsi"/>
          <w:sz w:val="28"/>
          <w:szCs w:val="28"/>
          <w:lang w:eastAsia="en-US"/>
        </w:rPr>
        <w:t>В соответствии с положениями п. 26 Основ ценообразования № 1178 и индексов-дефляторов, определенных прогнозом Минэкономразвития России, плановый фонд оплаты труда на 2020 год предлагается к учету в размере 110 098,05 (29 569,02 * 1,046 * 1,03 * 288 чел. * 12/1000) тыс. руб.</w:t>
      </w:r>
    </w:p>
    <w:p w14:paraId="6131E9F9" w14:textId="77777777" w:rsidR="005552C1" w:rsidRPr="005552C1" w:rsidRDefault="005552C1" w:rsidP="005552C1">
      <w:pPr>
        <w:autoSpaceDE w:val="0"/>
        <w:autoSpaceDN w:val="0"/>
        <w:adjustRightInd w:val="0"/>
        <w:spacing w:line="276" w:lineRule="auto"/>
        <w:ind w:firstLine="851"/>
        <w:jc w:val="both"/>
        <w:rPr>
          <w:rFonts w:eastAsiaTheme="minorHAnsi"/>
          <w:sz w:val="28"/>
          <w:szCs w:val="28"/>
          <w:lang w:eastAsia="en-US"/>
        </w:rPr>
      </w:pPr>
    </w:p>
    <w:p w14:paraId="52E9CD46" w14:textId="77777777" w:rsidR="005552C1" w:rsidRPr="005552C1" w:rsidRDefault="005552C1" w:rsidP="005552C1">
      <w:pPr>
        <w:keepNext/>
        <w:spacing w:line="276" w:lineRule="auto"/>
        <w:ind w:firstLine="851"/>
        <w:jc w:val="both"/>
        <w:outlineLvl w:val="0"/>
        <w:rPr>
          <w:b/>
          <w:color w:val="000000"/>
          <w:sz w:val="28"/>
          <w:szCs w:val="28"/>
        </w:rPr>
      </w:pPr>
      <w:r w:rsidRPr="005552C1">
        <w:rPr>
          <w:b/>
          <w:color w:val="000000"/>
          <w:sz w:val="28"/>
          <w:szCs w:val="28"/>
        </w:rPr>
        <w:t>Условные единицы</w:t>
      </w:r>
    </w:p>
    <w:p w14:paraId="6E74CBC5" w14:textId="77777777" w:rsidR="005552C1" w:rsidRPr="005552C1" w:rsidRDefault="005552C1" w:rsidP="005552C1">
      <w:pPr>
        <w:ind w:firstLine="851"/>
        <w:jc w:val="both"/>
        <w:rPr>
          <w:rFonts w:eastAsia="Calibri"/>
          <w:sz w:val="28"/>
          <w:szCs w:val="28"/>
          <w:lang w:eastAsia="en-US"/>
        </w:rPr>
      </w:pPr>
      <w:r w:rsidRPr="005552C1">
        <w:rPr>
          <w:rFonts w:eastAsia="Calibri"/>
          <w:sz w:val="28"/>
          <w:szCs w:val="28"/>
          <w:lang w:eastAsia="en-US"/>
        </w:rPr>
        <w:t>В своем решении Кемеровский областной суд установил:</w:t>
      </w:r>
    </w:p>
    <w:p w14:paraId="11BA4080"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«В силу пункта 48 Методических указаний № 20-э/2, сумма условных единиц по оборудованию всех уровней напряжения является одной из составляющих формулы расчета НВВ сетевой организации, в связи с чем ее неправильное определение не может не влиять на размер НВВ и допущенные нарушения свидетельствуют о его неправильном определении.</w:t>
      </w:r>
    </w:p>
    <w:p w14:paraId="314932C3" w14:textId="77777777" w:rsidR="005552C1" w:rsidRPr="005552C1" w:rsidRDefault="005552C1" w:rsidP="005552C1">
      <w:pPr>
        <w:shd w:val="clear" w:color="auto" w:fill="FFFFFF"/>
        <w:ind w:firstLine="851"/>
        <w:jc w:val="both"/>
      </w:pPr>
      <w:r w:rsidRPr="005552C1">
        <w:rPr>
          <w:color w:val="000000"/>
          <w:sz w:val="28"/>
          <w:szCs w:val="28"/>
        </w:rPr>
        <w:t>В ходе рассмотрения административного дела № 3а-62/2024 судом были установлены допущенные регулирующим органом нарушения при определении условных единиц и активов Общества на 2024 год (том 3 л.д.141-151 – решение суда, страницы 8-11), выразившиеся в исключении из 6 076,4 у.е.(том 3 л.д.23 – страница 19 таблица 7 Экспертное заключение по материалам на 2024 год) на основании представления Прокуратуры Кемеровской области Кузбасса от 06.12.2023 № Прдс-7/3-172-23/-20320001 количества в 130,21 у.е. и расчете подконтрольных расходов исходя из 5 946, 19 у.е.(том 3 л.д.132 – страница 128 Приложения 1 Экспертного заключения по материалам на 2024 год)</w:t>
      </w:r>
      <w:r w:rsidRPr="005552C1">
        <w:t>»</w:t>
      </w:r>
    </w:p>
    <w:p w14:paraId="602D2886" w14:textId="77777777" w:rsidR="005552C1" w:rsidRPr="005552C1" w:rsidRDefault="005552C1" w:rsidP="005552C1">
      <w:pPr>
        <w:ind w:firstLine="709"/>
        <w:jc w:val="center"/>
        <w:rPr>
          <w:rFonts w:eastAsiaTheme="minorHAnsi" w:cstheme="minorBidi"/>
          <w:b/>
          <w:sz w:val="28"/>
          <w:szCs w:val="28"/>
          <w:lang w:eastAsia="en-US"/>
        </w:rPr>
      </w:pPr>
    </w:p>
    <w:p w14:paraId="3F7873AC" w14:textId="77777777" w:rsidR="005552C1" w:rsidRPr="005552C1" w:rsidRDefault="005552C1" w:rsidP="005552C1">
      <w:pPr>
        <w:jc w:val="center"/>
        <w:rPr>
          <w:rFonts w:eastAsiaTheme="minorHAnsi" w:cstheme="minorBidi"/>
          <w:b/>
          <w:sz w:val="28"/>
          <w:szCs w:val="28"/>
          <w:lang w:eastAsia="en-US"/>
        </w:rPr>
      </w:pPr>
      <w:r w:rsidRPr="005552C1">
        <w:rPr>
          <w:rFonts w:eastAsiaTheme="minorHAnsi" w:cstheme="minorBidi"/>
          <w:b/>
          <w:sz w:val="28"/>
          <w:szCs w:val="28"/>
          <w:lang w:eastAsia="en-US"/>
        </w:rPr>
        <w:t xml:space="preserve">Заключение по объему условных единиц электросетевого оборудования </w:t>
      </w:r>
    </w:p>
    <w:p w14:paraId="0AFA62E8" w14:textId="77777777" w:rsidR="005552C1" w:rsidRPr="005552C1" w:rsidRDefault="005552C1" w:rsidP="005552C1">
      <w:pPr>
        <w:spacing w:after="120"/>
        <w:jc w:val="center"/>
        <w:rPr>
          <w:rFonts w:eastAsiaTheme="minorHAnsi" w:cstheme="minorBidi"/>
          <w:b/>
          <w:sz w:val="28"/>
          <w:szCs w:val="28"/>
          <w:lang w:eastAsia="en-US"/>
        </w:rPr>
      </w:pPr>
      <w:r w:rsidRPr="005552C1">
        <w:rPr>
          <w:rFonts w:eastAsiaTheme="minorHAnsi" w:cstheme="minorBidi"/>
          <w:b/>
          <w:sz w:val="28"/>
          <w:szCs w:val="28"/>
          <w:lang w:eastAsia="en-US"/>
        </w:rPr>
        <w:t>ОАО «КузбассЭлектро» на 2024 год</w:t>
      </w:r>
    </w:p>
    <w:p w14:paraId="42B11474" w14:textId="77777777" w:rsidR="005552C1" w:rsidRPr="005552C1" w:rsidRDefault="005552C1" w:rsidP="005552C1">
      <w:pPr>
        <w:spacing w:after="120"/>
        <w:ind w:firstLine="709"/>
        <w:jc w:val="center"/>
        <w:rPr>
          <w:rFonts w:eastAsiaTheme="minorHAnsi" w:cstheme="minorBidi"/>
          <w:b/>
          <w:sz w:val="28"/>
          <w:szCs w:val="28"/>
          <w:lang w:eastAsia="en-US"/>
        </w:rPr>
      </w:pPr>
    </w:p>
    <w:p w14:paraId="1E6A8C7F" w14:textId="77777777" w:rsidR="005552C1" w:rsidRPr="005552C1" w:rsidRDefault="005552C1" w:rsidP="005552C1">
      <w:pPr>
        <w:ind w:firstLine="851"/>
        <w:jc w:val="both"/>
        <w:rPr>
          <w:sz w:val="28"/>
          <w:szCs w:val="28"/>
          <w:lang w:eastAsia="x-none"/>
        </w:rPr>
      </w:pPr>
      <w:r w:rsidRPr="005552C1">
        <w:rPr>
          <w:sz w:val="28"/>
          <w:szCs w:val="28"/>
          <w:lang w:eastAsia="x-none"/>
        </w:rPr>
        <w:t xml:space="preserve">В рамках исполнения решения Кемеровского областного суда от 29.10.2024 № 3а-143/2024 Региональной энергетической комиссией Кузбасса </w:t>
      </w:r>
      <w:r w:rsidRPr="005552C1">
        <w:rPr>
          <w:sz w:val="28"/>
          <w:szCs w:val="28"/>
          <w:lang w:eastAsia="x-none"/>
        </w:rPr>
        <w:lastRenderedPageBreak/>
        <w:t xml:space="preserve">(далее РЭК Кузбасса) был проведен дополнительный анализ условных единиц АО «КузбассЭлектро», исключенных ранее в размере 130,2 у.е.  </w:t>
      </w:r>
    </w:p>
    <w:p w14:paraId="789C9C41" w14:textId="77777777" w:rsidR="005552C1" w:rsidRPr="005552C1" w:rsidRDefault="005552C1" w:rsidP="005552C1">
      <w:pPr>
        <w:ind w:firstLine="851"/>
        <w:jc w:val="both"/>
        <w:rPr>
          <w:sz w:val="28"/>
          <w:szCs w:val="28"/>
          <w:lang w:eastAsia="x-none"/>
        </w:rPr>
      </w:pPr>
      <w:r w:rsidRPr="005552C1">
        <w:rPr>
          <w:sz w:val="28"/>
          <w:szCs w:val="28"/>
          <w:lang w:eastAsia="x-none"/>
        </w:rPr>
        <w:t>С учетом дополнительного анализа шаблона PASSPORT.EE.STATIONS, в котором содержится вся информация об оборудовании, а также схемы электросетевого оборудования, подлежат исключению 130,2 у.е. т.к. на схемах, электросетевого оборудования, оборудование (масляные выключатели 6-10кВ) указано в нормально отключенном положении, кроме того, фидеры не имеют диспетчерских наименований. Для потребителей 1 и 2 категорий электроснабжение должно осуществляться от 2-х независимых взаимно резервирующих источников питания. (ПУЭ 1.2.20). Соответственно фидеры для данных потребителей уже должны быть предусмотрены на разных секциях шин с соответствующим диспетчерским наименованием присоединения. Следовательно, на исключенных фидерах отсутствуют потребители, а оборудование не участвует в передаче электроэнергии. Информация об исключенном оборудовании указана в таблице 3.</w:t>
      </w:r>
    </w:p>
    <w:p w14:paraId="2B236BB1" w14:textId="77777777" w:rsidR="005552C1" w:rsidRPr="005552C1" w:rsidRDefault="005552C1" w:rsidP="005552C1">
      <w:pPr>
        <w:ind w:firstLine="851"/>
        <w:jc w:val="both"/>
        <w:rPr>
          <w:sz w:val="28"/>
          <w:szCs w:val="28"/>
          <w:lang w:eastAsia="x-none"/>
        </w:rPr>
      </w:pPr>
      <w:r w:rsidRPr="005552C1">
        <w:rPr>
          <w:sz w:val="28"/>
          <w:szCs w:val="28"/>
          <w:lang w:eastAsia="x-none"/>
        </w:rPr>
        <w:t>Также отмечаем, что в примечаниях к таблице № П2.2 Методических указаний № 20-э/2 «Об утверждении методических указаний по расчету регулируемых тарифов и цен на электрическую (тепловую) энергию на розничном (потребительском) рынке» отражено, что условные единицы по             п. п. 2 – 9 уже учитывают трудозатраты по обслуживанию и ремонту оборудования, не включенного в номенклатуру условных единиц (трансформаторы напряжения, аккумуляторные батареи, сборные шины и т.д.), а также резервного оборудования. Следовательно резервное оборудование не должно дополнительно включаться в таблицу П 2.2 т.к. все расходы уже учтены в условных единицах оборудования, участвующего в передаче электроэнергии.</w:t>
      </w:r>
    </w:p>
    <w:p w14:paraId="08E7255E" w14:textId="77777777" w:rsidR="005552C1" w:rsidRPr="005552C1" w:rsidRDefault="005552C1" w:rsidP="005552C1">
      <w:pPr>
        <w:ind w:firstLine="851"/>
        <w:jc w:val="both"/>
        <w:rPr>
          <w:sz w:val="28"/>
          <w:szCs w:val="28"/>
          <w:lang w:eastAsia="x-none"/>
        </w:rPr>
      </w:pPr>
      <w:r w:rsidRPr="005552C1">
        <w:rPr>
          <w:sz w:val="28"/>
          <w:szCs w:val="28"/>
          <w:lang w:eastAsia="x-none"/>
        </w:rPr>
        <w:t>После проведенного дополнительного анализа, эксперты считают обоснованной величину условных единиц по ПС и ТП в размере 5 484,78 (таблица 5).</w:t>
      </w:r>
    </w:p>
    <w:p w14:paraId="2691463D" w14:textId="77777777" w:rsidR="005552C1" w:rsidRPr="005552C1" w:rsidRDefault="005552C1" w:rsidP="005552C1">
      <w:pPr>
        <w:ind w:firstLine="851"/>
        <w:jc w:val="right"/>
        <w:rPr>
          <w:rFonts w:eastAsiaTheme="minorHAnsi" w:cstheme="minorBidi"/>
          <w:sz w:val="22"/>
          <w:szCs w:val="22"/>
          <w:lang w:eastAsia="en-US"/>
        </w:rPr>
      </w:pPr>
      <w:r w:rsidRPr="005552C1">
        <w:rPr>
          <w:rFonts w:eastAsiaTheme="minorHAnsi" w:cstheme="minorBidi"/>
          <w:sz w:val="22"/>
          <w:szCs w:val="22"/>
          <w:lang w:eastAsia="en-US"/>
        </w:rPr>
        <w:t>Таблица 3</w:t>
      </w:r>
    </w:p>
    <w:p w14:paraId="2E4069C1" w14:textId="77777777" w:rsidR="005552C1" w:rsidRPr="005552C1" w:rsidRDefault="005552C1" w:rsidP="005552C1">
      <w:pPr>
        <w:ind w:firstLine="851"/>
        <w:jc w:val="center"/>
        <w:rPr>
          <w:rFonts w:eastAsiaTheme="minorHAnsi" w:cstheme="minorBidi"/>
          <w:sz w:val="28"/>
          <w:szCs w:val="28"/>
          <w:lang w:eastAsia="en-US"/>
        </w:rPr>
      </w:pPr>
      <w:r w:rsidRPr="005552C1">
        <w:rPr>
          <w:rFonts w:eastAsiaTheme="minorHAnsi" w:cstheme="minorBidi"/>
          <w:sz w:val="28"/>
          <w:szCs w:val="28"/>
          <w:lang w:eastAsia="en-US"/>
        </w:rPr>
        <w:t>Состав исключенного количества условных единиц</w:t>
      </w:r>
    </w:p>
    <w:p w14:paraId="7825D18C" w14:textId="77777777" w:rsidR="005552C1" w:rsidRPr="005552C1" w:rsidRDefault="005552C1" w:rsidP="005552C1">
      <w:pPr>
        <w:ind w:firstLine="708"/>
        <w:jc w:val="right"/>
        <w:rPr>
          <w:rFonts w:eastAsiaTheme="minorHAnsi" w:cstheme="minorBidi"/>
          <w:sz w:val="28"/>
          <w:szCs w:val="28"/>
          <w:lang w:eastAsia="en-US"/>
        </w:rPr>
      </w:pPr>
    </w:p>
    <w:tbl>
      <w:tblPr>
        <w:tblW w:w="5000" w:type="pct"/>
        <w:tblLook w:val="04A0" w:firstRow="1" w:lastRow="0" w:firstColumn="1" w:lastColumn="0" w:noHBand="0" w:noVBand="1"/>
      </w:tblPr>
      <w:tblGrid>
        <w:gridCol w:w="3526"/>
        <w:gridCol w:w="3705"/>
        <w:gridCol w:w="2447"/>
      </w:tblGrid>
      <w:tr w:rsidR="005552C1" w:rsidRPr="005552C1" w14:paraId="589A83B3" w14:textId="77777777" w:rsidTr="001C76E5">
        <w:trPr>
          <w:trHeight w:val="20"/>
          <w:tblHeader/>
        </w:trPr>
        <w:tc>
          <w:tcPr>
            <w:tcW w:w="18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E4F027" w14:textId="77777777" w:rsidR="005552C1" w:rsidRPr="005552C1" w:rsidRDefault="005552C1" w:rsidP="005552C1">
            <w:pPr>
              <w:jc w:val="center"/>
              <w:rPr>
                <w:b/>
                <w:bCs/>
              </w:rPr>
            </w:pPr>
            <w:r w:rsidRPr="005552C1">
              <w:rPr>
                <w:b/>
                <w:bCs/>
              </w:rPr>
              <w:t>ПС</w:t>
            </w:r>
          </w:p>
        </w:tc>
        <w:tc>
          <w:tcPr>
            <w:tcW w:w="1914" w:type="pct"/>
            <w:tcBorders>
              <w:top w:val="single" w:sz="4" w:space="0" w:color="auto"/>
              <w:left w:val="nil"/>
              <w:bottom w:val="single" w:sz="4" w:space="0" w:color="auto"/>
              <w:right w:val="single" w:sz="4" w:space="0" w:color="auto"/>
            </w:tcBorders>
            <w:shd w:val="clear" w:color="auto" w:fill="auto"/>
            <w:vAlign w:val="center"/>
            <w:hideMark/>
          </w:tcPr>
          <w:p w14:paraId="32DDF198" w14:textId="77777777" w:rsidR="005552C1" w:rsidRPr="005552C1" w:rsidRDefault="005552C1" w:rsidP="005552C1">
            <w:pPr>
              <w:jc w:val="center"/>
              <w:rPr>
                <w:b/>
                <w:bCs/>
              </w:rPr>
            </w:pPr>
            <w:r w:rsidRPr="005552C1">
              <w:rPr>
                <w:b/>
                <w:bCs/>
              </w:rPr>
              <w:t>Кол-во резервных ячеек 6-10кВ</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14:paraId="078A1D81" w14:textId="77777777" w:rsidR="005552C1" w:rsidRPr="005552C1" w:rsidRDefault="005552C1" w:rsidP="005552C1">
            <w:pPr>
              <w:jc w:val="center"/>
              <w:rPr>
                <w:b/>
                <w:bCs/>
              </w:rPr>
            </w:pPr>
            <w:r w:rsidRPr="005552C1">
              <w:rPr>
                <w:b/>
                <w:bCs/>
              </w:rPr>
              <w:t>Кол-во УЕ к снятию</w:t>
            </w:r>
          </w:p>
        </w:tc>
      </w:tr>
      <w:tr w:rsidR="005552C1" w:rsidRPr="005552C1" w14:paraId="6F05DA91" w14:textId="77777777" w:rsidTr="001C76E5">
        <w:trPr>
          <w:trHeight w:val="20"/>
        </w:trPr>
        <w:tc>
          <w:tcPr>
            <w:tcW w:w="1822" w:type="pct"/>
            <w:tcBorders>
              <w:top w:val="nil"/>
              <w:left w:val="single" w:sz="4" w:space="0" w:color="auto"/>
              <w:bottom w:val="single" w:sz="4" w:space="0" w:color="auto"/>
              <w:right w:val="single" w:sz="4" w:space="0" w:color="auto"/>
            </w:tcBorders>
            <w:shd w:val="clear" w:color="auto" w:fill="auto"/>
            <w:vAlign w:val="center"/>
            <w:hideMark/>
          </w:tcPr>
          <w:p w14:paraId="3ABB5FD1" w14:textId="77777777" w:rsidR="005552C1" w:rsidRPr="005552C1" w:rsidRDefault="005552C1" w:rsidP="005552C1">
            <w:r w:rsidRPr="005552C1">
              <w:t>Тяговая</w:t>
            </w:r>
          </w:p>
        </w:tc>
        <w:tc>
          <w:tcPr>
            <w:tcW w:w="1914" w:type="pct"/>
            <w:tcBorders>
              <w:top w:val="nil"/>
              <w:left w:val="nil"/>
              <w:bottom w:val="single" w:sz="4" w:space="0" w:color="auto"/>
              <w:right w:val="single" w:sz="4" w:space="0" w:color="auto"/>
            </w:tcBorders>
            <w:shd w:val="clear" w:color="auto" w:fill="auto"/>
            <w:vAlign w:val="center"/>
            <w:hideMark/>
          </w:tcPr>
          <w:p w14:paraId="41579D15" w14:textId="77777777" w:rsidR="005552C1" w:rsidRPr="005552C1" w:rsidRDefault="005552C1" w:rsidP="005552C1">
            <w:pPr>
              <w:jc w:val="center"/>
            </w:pPr>
            <w:r w:rsidRPr="005552C1">
              <w:t>1</w:t>
            </w:r>
          </w:p>
        </w:tc>
        <w:tc>
          <w:tcPr>
            <w:tcW w:w="1264" w:type="pct"/>
            <w:tcBorders>
              <w:top w:val="nil"/>
              <w:left w:val="nil"/>
              <w:bottom w:val="single" w:sz="4" w:space="0" w:color="auto"/>
              <w:right w:val="single" w:sz="4" w:space="0" w:color="auto"/>
            </w:tcBorders>
            <w:shd w:val="clear" w:color="auto" w:fill="auto"/>
            <w:noWrap/>
            <w:vAlign w:val="center"/>
            <w:hideMark/>
          </w:tcPr>
          <w:p w14:paraId="59320565" w14:textId="77777777" w:rsidR="005552C1" w:rsidRPr="005552C1" w:rsidRDefault="005552C1" w:rsidP="005552C1">
            <w:pPr>
              <w:jc w:val="center"/>
            </w:pPr>
            <w:r w:rsidRPr="005552C1">
              <w:t>3,1</w:t>
            </w:r>
          </w:p>
        </w:tc>
      </w:tr>
      <w:tr w:rsidR="005552C1" w:rsidRPr="005552C1" w14:paraId="501534EF" w14:textId="77777777" w:rsidTr="001C76E5">
        <w:trPr>
          <w:trHeight w:val="20"/>
        </w:trPr>
        <w:tc>
          <w:tcPr>
            <w:tcW w:w="1822" w:type="pct"/>
            <w:tcBorders>
              <w:top w:val="nil"/>
              <w:left w:val="single" w:sz="4" w:space="0" w:color="auto"/>
              <w:bottom w:val="single" w:sz="4" w:space="0" w:color="auto"/>
              <w:right w:val="single" w:sz="4" w:space="0" w:color="auto"/>
            </w:tcBorders>
            <w:shd w:val="clear" w:color="auto" w:fill="auto"/>
            <w:vAlign w:val="center"/>
            <w:hideMark/>
          </w:tcPr>
          <w:p w14:paraId="4E9ED593" w14:textId="77777777" w:rsidR="005552C1" w:rsidRPr="005552C1" w:rsidRDefault="005552C1" w:rsidP="005552C1">
            <w:r w:rsidRPr="005552C1">
              <w:t>Алексиевская</w:t>
            </w:r>
          </w:p>
        </w:tc>
        <w:tc>
          <w:tcPr>
            <w:tcW w:w="1914" w:type="pct"/>
            <w:tcBorders>
              <w:top w:val="nil"/>
              <w:left w:val="nil"/>
              <w:bottom w:val="single" w:sz="4" w:space="0" w:color="auto"/>
              <w:right w:val="single" w:sz="4" w:space="0" w:color="auto"/>
            </w:tcBorders>
            <w:shd w:val="clear" w:color="auto" w:fill="auto"/>
            <w:vAlign w:val="center"/>
            <w:hideMark/>
          </w:tcPr>
          <w:p w14:paraId="3E744DA2" w14:textId="77777777" w:rsidR="005552C1" w:rsidRPr="005552C1" w:rsidRDefault="005552C1" w:rsidP="005552C1">
            <w:pPr>
              <w:jc w:val="center"/>
            </w:pPr>
            <w:r w:rsidRPr="005552C1">
              <w:t>17</w:t>
            </w:r>
          </w:p>
        </w:tc>
        <w:tc>
          <w:tcPr>
            <w:tcW w:w="1264" w:type="pct"/>
            <w:tcBorders>
              <w:top w:val="nil"/>
              <w:left w:val="nil"/>
              <w:bottom w:val="single" w:sz="4" w:space="0" w:color="auto"/>
              <w:right w:val="single" w:sz="4" w:space="0" w:color="auto"/>
            </w:tcBorders>
            <w:shd w:val="clear" w:color="auto" w:fill="auto"/>
            <w:noWrap/>
            <w:vAlign w:val="center"/>
            <w:hideMark/>
          </w:tcPr>
          <w:p w14:paraId="0ED3028B" w14:textId="77777777" w:rsidR="005552C1" w:rsidRPr="005552C1" w:rsidRDefault="005552C1" w:rsidP="005552C1">
            <w:pPr>
              <w:jc w:val="center"/>
            </w:pPr>
            <w:r w:rsidRPr="005552C1">
              <w:t>52,7</w:t>
            </w:r>
          </w:p>
        </w:tc>
      </w:tr>
      <w:tr w:rsidR="005552C1" w:rsidRPr="005552C1" w14:paraId="2187F7C8" w14:textId="77777777" w:rsidTr="001C76E5">
        <w:trPr>
          <w:trHeight w:val="20"/>
        </w:trPr>
        <w:tc>
          <w:tcPr>
            <w:tcW w:w="1822" w:type="pct"/>
            <w:tcBorders>
              <w:top w:val="nil"/>
              <w:left w:val="single" w:sz="4" w:space="0" w:color="auto"/>
              <w:bottom w:val="single" w:sz="4" w:space="0" w:color="auto"/>
              <w:right w:val="single" w:sz="4" w:space="0" w:color="auto"/>
            </w:tcBorders>
            <w:shd w:val="clear" w:color="auto" w:fill="auto"/>
            <w:vAlign w:val="center"/>
            <w:hideMark/>
          </w:tcPr>
          <w:p w14:paraId="589C95A1" w14:textId="77777777" w:rsidR="005552C1" w:rsidRPr="005552C1" w:rsidRDefault="005552C1" w:rsidP="005552C1">
            <w:r w:rsidRPr="005552C1">
              <w:t xml:space="preserve">Бачатская </w:t>
            </w:r>
          </w:p>
        </w:tc>
        <w:tc>
          <w:tcPr>
            <w:tcW w:w="1914" w:type="pct"/>
            <w:tcBorders>
              <w:top w:val="nil"/>
              <w:left w:val="nil"/>
              <w:bottom w:val="single" w:sz="4" w:space="0" w:color="auto"/>
              <w:right w:val="single" w:sz="4" w:space="0" w:color="auto"/>
            </w:tcBorders>
            <w:shd w:val="clear" w:color="auto" w:fill="auto"/>
            <w:vAlign w:val="center"/>
            <w:hideMark/>
          </w:tcPr>
          <w:p w14:paraId="0A253568" w14:textId="77777777" w:rsidR="005552C1" w:rsidRPr="005552C1" w:rsidRDefault="005552C1" w:rsidP="005552C1">
            <w:pPr>
              <w:jc w:val="center"/>
            </w:pPr>
            <w:r w:rsidRPr="005552C1">
              <w:t>2</w:t>
            </w:r>
          </w:p>
        </w:tc>
        <w:tc>
          <w:tcPr>
            <w:tcW w:w="1264" w:type="pct"/>
            <w:tcBorders>
              <w:top w:val="nil"/>
              <w:left w:val="nil"/>
              <w:bottom w:val="single" w:sz="4" w:space="0" w:color="auto"/>
              <w:right w:val="single" w:sz="4" w:space="0" w:color="auto"/>
            </w:tcBorders>
            <w:shd w:val="clear" w:color="auto" w:fill="auto"/>
            <w:noWrap/>
            <w:vAlign w:val="center"/>
            <w:hideMark/>
          </w:tcPr>
          <w:p w14:paraId="507E8A2E" w14:textId="77777777" w:rsidR="005552C1" w:rsidRPr="005552C1" w:rsidRDefault="005552C1" w:rsidP="005552C1">
            <w:pPr>
              <w:jc w:val="center"/>
            </w:pPr>
            <w:r w:rsidRPr="005552C1">
              <w:t>6,2</w:t>
            </w:r>
          </w:p>
        </w:tc>
      </w:tr>
      <w:tr w:rsidR="005552C1" w:rsidRPr="005552C1" w14:paraId="42830912" w14:textId="77777777" w:rsidTr="001C76E5">
        <w:trPr>
          <w:trHeight w:val="20"/>
        </w:trPr>
        <w:tc>
          <w:tcPr>
            <w:tcW w:w="1822" w:type="pct"/>
            <w:tcBorders>
              <w:top w:val="nil"/>
              <w:left w:val="single" w:sz="4" w:space="0" w:color="auto"/>
              <w:bottom w:val="single" w:sz="4" w:space="0" w:color="auto"/>
              <w:right w:val="single" w:sz="4" w:space="0" w:color="auto"/>
            </w:tcBorders>
            <w:shd w:val="clear" w:color="auto" w:fill="auto"/>
            <w:vAlign w:val="center"/>
            <w:hideMark/>
          </w:tcPr>
          <w:p w14:paraId="78396ACD" w14:textId="77777777" w:rsidR="005552C1" w:rsidRPr="005552C1" w:rsidRDefault="005552C1" w:rsidP="005552C1">
            <w:r w:rsidRPr="005552C1">
              <w:t>Моховская</w:t>
            </w:r>
          </w:p>
        </w:tc>
        <w:tc>
          <w:tcPr>
            <w:tcW w:w="1914" w:type="pct"/>
            <w:tcBorders>
              <w:top w:val="nil"/>
              <w:left w:val="nil"/>
              <w:bottom w:val="single" w:sz="4" w:space="0" w:color="auto"/>
              <w:right w:val="single" w:sz="4" w:space="0" w:color="auto"/>
            </w:tcBorders>
            <w:shd w:val="clear" w:color="auto" w:fill="auto"/>
            <w:vAlign w:val="center"/>
            <w:hideMark/>
          </w:tcPr>
          <w:p w14:paraId="4DC32EB0" w14:textId="77777777" w:rsidR="005552C1" w:rsidRPr="005552C1" w:rsidRDefault="005552C1" w:rsidP="005552C1">
            <w:pPr>
              <w:jc w:val="center"/>
            </w:pPr>
            <w:r w:rsidRPr="005552C1">
              <w:t>2</w:t>
            </w:r>
          </w:p>
        </w:tc>
        <w:tc>
          <w:tcPr>
            <w:tcW w:w="1264" w:type="pct"/>
            <w:tcBorders>
              <w:top w:val="nil"/>
              <w:left w:val="nil"/>
              <w:bottom w:val="single" w:sz="4" w:space="0" w:color="auto"/>
              <w:right w:val="single" w:sz="4" w:space="0" w:color="auto"/>
            </w:tcBorders>
            <w:shd w:val="clear" w:color="auto" w:fill="auto"/>
            <w:noWrap/>
            <w:vAlign w:val="center"/>
            <w:hideMark/>
          </w:tcPr>
          <w:p w14:paraId="53E2E549" w14:textId="77777777" w:rsidR="005552C1" w:rsidRPr="005552C1" w:rsidRDefault="005552C1" w:rsidP="005552C1">
            <w:pPr>
              <w:jc w:val="center"/>
            </w:pPr>
            <w:r w:rsidRPr="005552C1">
              <w:t>6,2</w:t>
            </w:r>
          </w:p>
        </w:tc>
      </w:tr>
      <w:tr w:rsidR="005552C1" w:rsidRPr="005552C1" w14:paraId="16DF7D69" w14:textId="77777777" w:rsidTr="001C76E5">
        <w:trPr>
          <w:trHeight w:val="20"/>
        </w:trPr>
        <w:tc>
          <w:tcPr>
            <w:tcW w:w="1822" w:type="pct"/>
            <w:tcBorders>
              <w:top w:val="nil"/>
              <w:left w:val="single" w:sz="4" w:space="0" w:color="auto"/>
              <w:bottom w:val="single" w:sz="4" w:space="0" w:color="auto"/>
              <w:right w:val="single" w:sz="4" w:space="0" w:color="auto"/>
            </w:tcBorders>
            <w:shd w:val="clear" w:color="auto" w:fill="auto"/>
            <w:vAlign w:val="center"/>
            <w:hideMark/>
          </w:tcPr>
          <w:p w14:paraId="37FFD26E" w14:textId="77777777" w:rsidR="005552C1" w:rsidRPr="005552C1" w:rsidRDefault="005552C1" w:rsidP="005552C1">
            <w:r w:rsidRPr="005552C1">
              <w:t>Караканская</w:t>
            </w:r>
          </w:p>
        </w:tc>
        <w:tc>
          <w:tcPr>
            <w:tcW w:w="1914" w:type="pct"/>
            <w:tcBorders>
              <w:top w:val="nil"/>
              <w:left w:val="nil"/>
              <w:bottom w:val="single" w:sz="4" w:space="0" w:color="auto"/>
              <w:right w:val="single" w:sz="4" w:space="0" w:color="auto"/>
            </w:tcBorders>
            <w:shd w:val="clear" w:color="auto" w:fill="auto"/>
            <w:vAlign w:val="center"/>
            <w:hideMark/>
          </w:tcPr>
          <w:p w14:paraId="6C388619" w14:textId="77777777" w:rsidR="005552C1" w:rsidRPr="005552C1" w:rsidRDefault="005552C1" w:rsidP="005552C1">
            <w:pPr>
              <w:jc w:val="center"/>
            </w:pPr>
            <w:r w:rsidRPr="005552C1">
              <w:t>2</w:t>
            </w:r>
          </w:p>
        </w:tc>
        <w:tc>
          <w:tcPr>
            <w:tcW w:w="1264" w:type="pct"/>
            <w:tcBorders>
              <w:top w:val="nil"/>
              <w:left w:val="nil"/>
              <w:bottom w:val="single" w:sz="4" w:space="0" w:color="auto"/>
              <w:right w:val="single" w:sz="4" w:space="0" w:color="auto"/>
            </w:tcBorders>
            <w:shd w:val="clear" w:color="auto" w:fill="auto"/>
            <w:noWrap/>
            <w:vAlign w:val="center"/>
            <w:hideMark/>
          </w:tcPr>
          <w:p w14:paraId="4F7D5981" w14:textId="77777777" w:rsidR="005552C1" w:rsidRPr="005552C1" w:rsidRDefault="005552C1" w:rsidP="005552C1">
            <w:pPr>
              <w:jc w:val="center"/>
            </w:pPr>
            <w:r w:rsidRPr="005552C1">
              <w:t>6,2</w:t>
            </w:r>
          </w:p>
        </w:tc>
      </w:tr>
      <w:tr w:rsidR="005552C1" w:rsidRPr="005552C1" w14:paraId="3E8595A8" w14:textId="77777777" w:rsidTr="001C76E5">
        <w:trPr>
          <w:trHeight w:val="20"/>
        </w:trPr>
        <w:tc>
          <w:tcPr>
            <w:tcW w:w="1822" w:type="pct"/>
            <w:tcBorders>
              <w:top w:val="nil"/>
              <w:left w:val="single" w:sz="4" w:space="0" w:color="auto"/>
              <w:bottom w:val="single" w:sz="4" w:space="0" w:color="auto"/>
              <w:right w:val="single" w:sz="4" w:space="0" w:color="auto"/>
            </w:tcBorders>
            <w:shd w:val="clear" w:color="auto" w:fill="auto"/>
            <w:vAlign w:val="center"/>
            <w:hideMark/>
          </w:tcPr>
          <w:p w14:paraId="16DAECEE" w14:textId="77777777" w:rsidR="005552C1" w:rsidRPr="005552C1" w:rsidRDefault="005552C1" w:rsidP="005552C1">
            <w:r w:rsidRPr="005552C1">
              <w:t>Обогатительная</w:t>
            </w:r>
          </w:p>
        </w:tc>
        <w:tc>
          <w:tcPr>
            <w:tcW w:w="1914" w:type="pct"/>
            <w:tcBorders>
              <w:top w:val="nil"/>
              <w:left w:val="nil"/>
              <w:bottom w:val="single" w:sz="4" w:space="0" w:color="auto"/>
              <w:right w:val="single" w:sz="4" w:space="0" w:color="auto"/>
            </w:tcBorders>
            <w:shd w:val="clear" w:color="auto" w:fill="auto"/>
            <w:vAlign w:val="center"/>
            <w:hideMark/>
          </w:tcPr>
          <w:p w14:paraId="67C01A62" w14:textId="77777777" w:rsidR="005552C1" w:rsidRPr="005552C1" w:rsidRDefault="005552C1" w:rsidP="005552C1">
            <w:pPr>
              <w:jc w:val="center"/>
            </w:pPr>
            <w:r w:rsidRPr="005552C1">
              <w:t>2</w:t>
            </w:r>
          </w:p>
        </w:tc>
        <w:tc>
          <w:tcPr>
            <w:tcW w:w="1264" w:type="pct"/>
            <w:tcBorders>
              <w:top w:val="nil"/>
              <w:left w:val="nil"/>
              <w:bottom w:val="single" w:sz="4" w:space="0" w:color="auto"/>
              <w:right w:val="single" w:sz="4" w:space="0" w:color="auto"/>
            </w:tcBorders>
            <w:shd w:val="clear" w:color="auto" w:fill="auto"/>
            <w:noWrap/>
            <w:vAlign w:val="center"/>
            <w:hideMark/>
          </w:tcPr>
          <w:p w14:paraId="4FC11D15" w14:textId="77777777" w:rsidR="005552C1" w:rsidRPr="005552C1" w:rsidRDefault="005552C1" w:rsidP="005552C1">
            <w:pPr>
              <w:jc w:val="center"/>
            </w:pPr>
            <w:r w:rsidRPr="005552C1">
              <w:t>6,2</w:t>
            </w:r>
          </w:p>
        </w:tc>
      </w:tr>
      <w:tr w:rsidR="005552C1" w:rsidRPr="005552C1" w14:paraId="7ED5119B" w14:textId="77777777" w:rsidTr="001C76E5">
        <w:trPr>
          <w:trHeight w:val="20"/>
        </w:trPr>
        <w:tc>
          <w:tcPr>
            <w:tcW w:w="1822" w:type="pct"/>
            <w:tcBorders>
              <w:top w:val="nil"/>
              <w:left w:val="single" w:sz="4" w:space="0" w:color="auto"/>
              <w:bottom w:val="single" w:sz="4" w:space="0" w:color="auto"/>
              <w:right w:val="single" w:sz="4" w:space="0" w:color="auto"/>
            </w:tcBorders>
            <w:shd w:val="clear" w:color="auto" w:fill="auto"/>
            <w:vAlign w:val="center"/>
            <w:hideMark/>
          </w:tcPr>
          <w:p w14:paraId="25CB1E82" w14:textId="77777777" w:rsidR="005552C1" w:rsidRPr="005552C1" w:rsidRDefault="005552C1" w:rsidP="005552C1">
            <w:r w:rsidRPr="005552C1">
              <w:t>Западная тяговая</w:t>
            </w:r>
          </w:p>
        </w:tc>
        <w:tc>
          <w:tcPr>
            <w:tcW w:w="1914" w:type="pct"/>
            <w:tcBorders>
              <w:top w:val="nil"/>
              <w:left w:val="nil"/>
              <w:bottom w:val="single" w:sz="4" w:space="0" w:color="auto"/>
              <w:right w:val="single" w:sz="4" w:space="0" w:color="auto"/>
            </w:tcBorders>
            <w:shd w:val="clear" w:color="auto" w:fill="auto"/>
            <w:vAlign w:val="center"/>
            <w:hideMark/>
          </w:tcPr>
          <w:p w14:paraId="7C5E17D9" w14:textId="77777777" w:rsidR="005552C1" w:rsidRPr="005552C1" w:rsidRDefault="005552C1" w:rsidP="005552C1">
            <w:pPr>
              <w:jc w:val="center"/>
            </w:pPr>
            <w:r w:rsidRPr="005552C1">
              <w:t>1</w:t>
            </w:r>
          </w:p>
        </w:tc>
        <w:tc>
          <w:tcPr>
            <w:tcW w:w="1264" w:type="pct"/>
            <w:tcBorders>
              <w:top w:val="nil"/>
              <w:left w:val="nil"/>
              <w:bottom w:val="single" w:sz="4" w:space="0" w:color="auto"/>
              <w:right w:val="single" w:sz="4" w:space="0" w:color="auto"/>
            </w:tcBorders>
            <w:shd w:val="clear" w:color="auto" w:fill="auto"/>
            <w:noWrap/>
            <w:vAlign w:val="center"/>
            <w:hideMark/>
          </w:tcPr>
          <w:p w14:paraId="40C5C9A2" w14:textId="77777777" w:rsidR="005552C1" w:rsidRPr="005552C1" w:rsidRDefault="005552C1" w:rsidP="005552C1">
            <w:pPr>
              <w:jc w:val="center"/>
            </w:pPr>
            <w:r w:rsidRPr="005552C1">
              <w:t>3,1</w:t>
            </w:r>
          </w:p>
        </w:tc>
      </w:tr>
      <w:tr w:rsidR="005552C1" w:rsidRPr="005552C1" w14:paraId="014DA819" w14:textId="77777777" w:rsidTr="001C76E5">
        <w:trPr>
          <w:trHeight w:val="20"/>
        </w:trPr>
        <w:tc>
          <w:tcPr>
            <w:tcW w:w="1822" w:type="pct"/>
            <w:tcBorders>
              <w:top w:val="nil"/>
              <w:left w:val="single" w:sz="4" w:space="0" w:color="auto"/>
              <w:bottom w:val="single" w:sz="4" w:space="0" w:color="auto"/>
              <w:right w:val="single" w:sz="4" w:space="0" w:color="auto"/>
            </w:tcBorders>
            <w:shd w:val="clear" w:color="auto" w:fill="auto"/>
            <w:vAlign w:val="center"/>
            <w:hideMark/>
          </w:tcPr>
          <w:p w14:paraId="4F116BA2" w14:textId="77777777" w:rsidR="005552C1" w:rsidRPr="005552C1" w:rsidRDefault="005552C1" w:rsidP="005552C1">
            <w:r w:rsidRPr="005552C1">
              <w:t>Кедровая</w:t>
            </w:r>
          </w:p>
        </w:tc>
        <w:tc>
          <w:tcPr>
            <w:tcW w:w="1914" w:type="pct"/>
            <w:tcBorders>
              <w:top w:val="nil"/>
              <w:left w:val="nil"/>
              <w:bottom w:val="single" w:sz="4" w:space="0" w:color="auto"/>
              <w:right w:val="single" w:sz="4" w:space="0" w:color="auto"/>
            </w:tcBorders>
            <w:shd w:val="clear" w:color="auto" w:fill="auto"/>
            <w:vAlign w:val="center"/>
            <w:hideMark/>
          </w:tcPr>
          <w:p w14:paraId="6A5AF74C" w14:textId="77777777" w:rsidR="005552C1" w:rsidRPr="005552C1" w:rsidRDefault="005552C1" w:rsidP="005552C1">
            <w:pPr>
              <w:jc w:val="center"/>
            </w:pPr>
            <w:r w:rsidRPr="005552C1">
              <w:t>1</w:t>
            </w:r>
          </w:p>
        </w:tc>
        <w:tc>
          <w:tcPr>
            <w:tcW w:w="1264" w:type="pct"/>
            <w:tcBorders>
              <w:top w:val="nil"/>
              <w:left w:val="nil"/>
              <w:bottom w:val="single" w:sz="4" w:space="0" w:color="auto"/>
              <w:right w:val="single" w:sz="4" w:space="0" w:color="auto"/>
            </w:tcBorders>
            <w:shd w:val="clear" w:color="auto" w:fill="auto"/>
            <w:noWrap/>
            <w:vAlign w:val="center"/>
            <w:hideMark/>
          </w:tcPr>
          <w:p w14:paraId="3ECE0975" w14:textId="77777777" w:rsidR="005552C1" w:rsidRPr="005552C1" w:rsidRDefault="005552C1" w:rsidP="005552C1">
            <w:pPr>
              <w:jc w:val="center"/>
            </w:pPr>
            <w:r w:rsidRPr="005552C1">
              <w:t>3,1</w:t>
            </w:r>
          </w:p>
        </w:tc>
      </w:tr>
      <w:tr w:rsidR="005552C1" w:rsidRPr="005552C1" w14:paraId="0A0FFB62" w14:textId="77777777" w:rsidTr="001C76E5">
        <w:trPr>
          <w:trHeight w:val="20"/>
        </w:trPr>
        <w:tc>
          <w:tcPr>
            <w:tcW w:w="1822" w:type="pct"/>
            <w:tcBorders>
              <w:top w:val="nil"/>
              <w:left w:val="single" w:sz="4" w:space="0" w:color="auto"/>
              <w:bottom w:val="single" w:sz="4" w:space="0" w:color="auto"/>
              <w:right w:val="single" w:sz="4" w:space="0" w:color="auto"/>
            </w:tcBorders>
            <w:shd w:val="clear" w:color="auto" w:fill="auto"/>
            <w:vAlign w:val="center"/>
            <w:hideMark/>
          </w:tcPr>
          <w:p w14:paraId="1B366B5A" w14:textId="77777777" w:rsidR="005552C1" w:rsidRPr="005552C1" w:rsidRDefault="005552C1" w:rsidP="005552C1">
            <w:r w:rsidRPr="005552C1">
              <w:t xml:space="preserve">Удачная </w:t>
            </w:r>
          </w:p>
        </w:tc>
        <w:tc>
          <w:tcPr>
            <w:tcW w:w="1914" w:type="pct"/>
            <w:tcBorders>
              <w:top w:val="nil"/>
              <w:left w:val="nil"/>
              <w:bottom w:val="single" w:sz="4" w:space="0" w:color="auto"/>
              <w:right w:val="single" w:sz="4" w:space="0" w:color="auto"/>
            </w:tcBorders>
            <w:shd w:val="clear" w:color="auto" w:fill="auto"/>
            <w:vAlign w:val="center"/>
            <w:hideMark/>
          </w:tcPr>
          <w:p w14:paraId="11C10BE1" w14:textId="77777777" w:rsidR="005552C1" w:rsidRPr="005552C1" w:rsidRDefault="005552C1" w:rsidP="005552C1">
            <w:pPr>
              <w:jc w:val="center"/>
            </w:pPr>
            <w:r w:rsidRPr="005552C1">
              <w:t>1</w:t>
            </w:r>
          </w:p>
        </w:tc>
        <w:tc>
          <w:tcPr>
            <w:tcW w:w="1264" w:type="pct"/>
            <w:tcBorders>
              <w:top w:val="nil"/>
              <w:left w:val="nil"/>
              <w:bottom w:val="single" w:sz="4" w:space="0" w:color="auto"/>
              <w:right w:val="single" w:sz="4" w:space="0" w:color="auto"/>
            </w:tcBorders>
            <w:shd w:val="clear" w:color="auto" w:fill="auto"/>
            <w:noWrap/>
            <w:vAlign w:val="center"/>
            <w:hideMark/>
          </w:tcPr>
          <w:p w14:paraId="35F16DD9" w14:textId="77777777" w:rsidR="005552C1" w:rsidRPr="005552C1" w:rsidRDefault="005552C1" w:rsidP="005552C1">
            <w:pPr>
              <w:jc w:val="center"/>
            </w:pPr>
            <w:r w:rsidRPr="005552C1">
              <w:t>3,1</w:t>
            </w:r>
          </w:p>
        </w:tc>
      </w:tr>
      <w:tr w:rsidR="005552C1" w:rsidRPr="005552C1" w14:paraId="394382FD" w14:textId="77777777" w:rsidTr="001C76E5">
        <w:trPr>
          <w:trHeight w:val="20"/>
        </w:trPr>
        <w:tc>
          <w:tcPr>
            <w:tcW w:w="1822" w:type="pct"/>
            <w:tcBorders>
              <w:top w:val="nil"/>
              <w:left w:val="single" w:sz="4" w:space="0" w:color="auto"/>
              <w:bottom w:val="single" w:sz="4" w:space="0" w:color="auto"/>
              <w:right w:val="single" w:sz="4" w:space="0" w:color="auto"/>
            </w:tcBorders>
            <w:shd w:val="clear" w:color="auto" w:fill="auto"/>
            <w:vAlign w:val="center"/>
            <w:hideMark/>
          </w:tcPr>
          <w:p w14:paraId="222B9CCB" w14:textId="77777777" w:rsidR="005552C1" w:rsidRPr="005552C1" w:rsidRDefault="005552C1" w:rsidP="005552C1">
            <w:r w:rsidRPr="005552C1">
              <w:t>Новосергеевская-2</w:t>
            </w:r>
          </w:p>
        </w:tc>
        <w:tc>
          <w:tcPr>
            <w:tcW w:w="1914" w:type="pct"/>
            <w:tcBorders>
              <w:top w:val="nil"/>
              <w:left w:val="nil"/>
              <w:bottom w:val="single" w:sz="4" w:space="0" w:color="auto"/>
              <w:right w:val="single" w:sz="4" w:space="0" w:color="auto"/>
            </w:tcBorders>
            <w:shd w:val="clear" w:color="auto" w:fill="auto"/>
            <w:vAlign w:val="center"/>
            <w:hideMark/>
          </w:tcPr>
          <w:p w14:paraId="7E2AE871" w14:textId="77777777" w:rsidR="005552C1" w:rsidRPr="005552C1" w:rsidRDefault="005552C1" w:rsidP="005552C1">
            <w:pPr>
              <w:jc w:val="center"/>
            </w:pPr>
            <w:r w:rsidRPr="005552C1">
              <w:t>2</w:t>
            </w:r>
          </w:p>
        </w:tc>
        <w:tc>
          <w:tcPr>
            <w:tcW w:w="1264" w:type="pct"/>
            <w:tcBorders>
              <w:top w:val="nil"/>
              <w:left w:val="nil"/>
              <w:bottom w:val="single" w:sz="4" w:space="0" w:color="auto"/>
              <w:right w:val="single" w:sz="4" w:space="0" w:color="auto"/>
            </w:tcBorders>
            <w:shd w:val="clear" w:color="auto" w:fill="auto"/>
            <w:noWrap/>
            <w:vAlign w:val="center"/>
            <w:hideMark/>
          </w:tcPr>
          <w:p w14:paraId="4F2428F1" w14:textId="77777777" w:rsidR="005552C1" w:rsidRPr="005552C1" w:rsidRDefault="005552C1" w:rsidP="005552C1">
            <w:pPr>
              <w:jc w:val="center"/>
            </w:pPr>
            <w:r w:rsidRPr="005552C1">
              <w:t>6,2</w:t>
            </w:r>
          </w:p>
        </w:tc>
      </w:tr>
      <w:tr w:rsidR="005552C1" w:rsidRPr="005552C1" w14:paraId="455BCCEC" w14:textId="77777777" w:rsidTr="001C76E5">
        <w:trPr>
          <w:trHeight w:val="20"/>
        </w:trPr>
        <w:tc>
          <w:tcPr>
            <w:tcW w:w="1822" w:type="pct"/>
            <w:tcBorders>
              <w:top w:val="nil"/>
              <w:left w:val="single" w:sz="4" w:space="0" w:color="auto"/>
              <w:bottom w:val="single" w:sz="4" w:space="0" w:color="auto"/>
              <w:right w:val="single" w:sz="4" w:space="0" w:color="auto"/>
            </w:tcBorders>
            <w:shd w:val="clear" w:color="auto" w:fill="auto"/>
            <w:vAlign w:val="center"/>
            <w:hideMark/>
          </w:tcPr>
          <w:p w14:paraId="6E04EACA" w14:textId="77777777" w:rsidR="005552C1" w:rsidRPr="005552C1" w:rsidRDefault="005552C1" w:rsidP="005552C1">
            <w:r w:rsidRPr="005552C1">
              <w:t>Сартаковская</w:t>
            </w:r>
          </w:p>
        </w:tc>
        <w:tc>
          <w:tcPr>
            <w:tcW w:w="1914" w:type="pct"/>
            <w:tcBorders>
              <w:top w:val="nil"/>
              <w:left w:val="nil"/>
              <w:bottom w:val="single" w:sz="4" w:space="0" w:color="auto"/>
              <w:right w:val="single" w:sz="4" w:space="0" w:color="auto"/>
            </w:tcBorders>
            <w:shd w:val="clear" w:color="auto" w:fill="auto"/>
            <w:vAlign w:val="center"/>
            <w:hideMark/>
          </w:tcPr>
          <w:p w14:paraId="4DB04124" w14:textId="77777777" w:rsidR="005552C1" w:rsidRPr="005552C1" w:rsidRDefault="005552C1" w:rsidP="005552C1">
            <w:pPr>
              <w:jc w:val="center"/>
            </w:pPr>
            <w:r w:rsidRPr="005552C1">
              <w:t>2</w:t>
            </w:r>
          </w:p>
        </w:tc>
        <w:tc>
          <w:tcPr>
            <w:tcW w:w="1264" w:type="pct"/>
            <w:tcBorders>
              <w:top w:val="nil"/>
              <w:left w:val="nil"/>
              <w:bottom w:val="single" w:sz="4" w:space="0" w:color="auto"/>
              <w:right w:val="single" w:sz="4" w:space="0" w:color="auto"/>
            </w:tcBorders>
            <w:shd w:val="clear" w:color="auto" w:fill="auto"/>
            <w:noWrap/>
            <w:vAlign w:val="center"/>
            <w:hideMark/>
          </w:tcPr>
          <w:p w14:paraId="7DBFE25C" w14:textId="77777777" w:rsidR="005552C1" w:rsidRPr="005552C1" w:rsidRDefault="005552C1" w:rsidP="005552C1">
            <w:pPr>
              <w:jc w:val="center"/>
            </w:pPr>
            <w:r w:rsidRPr="005552C1">
              <w:t>6,2</w:t>
            </w:r>
          </w:p>
        </w:tc>
      </w:tr>
      <w:tr w:rsidR="005552C1" w:rsidRPr="005552C1" w14:paraId="24955B43" w14:textId="77777777" w:rsidTr="001C76E5">
        <w:trPr>
          <w:trHeight w:val="20"/>
        </w:trPr>
        <w:tc>
          <w:tcPr>
            <w:tcW w:w="1822" w:type="pct"/>
            <w:tcBorders>
              <w:top w:val="nil"/>
              <w:left w:val="single" w:sz="4" w:space="0" w:color="auto"/>
              <w:bottom w:val="single" w:sz="4" w:space="0" w:color="auto"/>
              <w:right w:val="single" w:sz="4" w:space="0" w:color="auto"/>
            </w:tcBorders>
            <w:shd w:val="clear" w:color="auto" w:fill="auto"/>
            <w:vAlign w:val="center"/>
            <w:hideMark/>
          </w:tcPr>
          <w:p w14:paraId="6DD149FB" w14:textId="77777777" w:rsidR="005552C1" w:rsidRPr="005552C1" w:rsidRDefault="005552C1" w:rsidP="005552C1">
            <w:r w:rsidRPr="005552C1">
              <w:lastRenderedPageBreak/>
              <w:t>Кедровская-Обогатительная</w:t>
            </w:r>
          </w:p>
        </w:tc>
        <w:tc>
          <w:tcPr>
            <w:tcW w:w="1914" w:type="pct"/>
            <w:tcBorders>
              <w:top w:val="nil"/>
              <w:left w:val="nil"/>
              <w:bottom w:val="single" w:sz="4" w:space="0" w:color="auto"/>
              <w:right w:val="single" w:sz="4" w:space="0" w:color="auto"/>
            </w:tcBorders>
            <w:shd w:val="clear" w:color="auto" w:fill="auto"/>
            <w:vAlign w:val="center"/>
            <w:hideMark/>
          </w:tcPr>
          <w:p w14:paraId="111010A2" w14:textId="77777777" w:rsidR="005552C1" w:rsidRPr="005552C1" w:rsidRDefault="005552C1" w:rsidP="005552C1">
            <w:pPr>
              <w:jc w:val="center"/>
            </w:pPr>
            <w:r w:rsidRPr="005552C1">
              <w:t>1</w:t>
            </w:r>
          </w:p>
        </w:tc>
        <w:tc>
          <w:tcPr>
            <w:tcW w:w="1264" w:type="pct"/>
            <w:tcBorders>
              <w:top w:val="nil"/>
              <w:left w:val="nil"/>
              <w:bottom w:val="single" w:sz="4" w:space="0" w:color="auto"/>
              <w:right w:val="single" w:sz="4" w:space="0" w:color="auto"/>
            </w:tcBorders>
            <w:shd w:val="clear" w:color="auto" w:fill="auto"/>
            <w:noWrap/>
            <w:vAlign w:val="center"/>
            <w:hideMark/>
          </w:tcPr>
          <w:p w14:paraId="305AC070" w14:textId="77777777" w:rsidR="005552C1" w:rsidRPr="005552C1" w:rsidRDefault="005552C1" w:rsidP="005552C1">
            <w:pPr>
              <w:jc w:val="center"/>
            </w:pPr>
            <w:r w:rsidRPr="005552C1">
              <w:t>3,1</w:t>
            </w:r>
          </w:p>
        </w:tc>
      </w:tr>
      <w:tr w:rsidR="005552C1" w:rsidRPr="005552C1" w14:paraId="525C751F" w14:textId="77777777" w:rsidTr="001C76E5">
        <w:trPr>
          <w:trHeight w:val="20"/>
        </w:trPr>
        <w:tc>
          <w:tcPr>
            <w:tcW w:w="1822" w:type="pct"/>
            <w:tcBorders>
              <w:top w:val="nil"/>
              <w:left w:val="single" w:sz="4" w:space="0" w:color="auto"/>
              <w:bottom w:val="single" w:sz="4" w:space="0" w:color="auto"/>
              <w:right w:val="single" w:sz="4" w:space="0" w:color="auto"/>
            </w:tcBorders>
            <w:shd w:val="clear" w:color="auto" w:fill="auto"/>
            <w:vAlign w:val="center"/>
            <w:hideMark/>
          </w:tcPr>
          <w:p w14:paraId="10DAD343" w14:textId="77777777" w:rsidR="005552C1" w:rsidRPr="005552C1" w:rsidRDefault="005552C1" w:rsidP="005552C1">
            <w:r w:rsidRPr="005552C1">
              <w:t>Северная</w:t>
            </w:r>
          </w:p>
        </w:tc>
        <w:tc>
          <w:tcPr>
            <w:tcW w:w="1914" w:type="pct"/>
            <w:tcBorders>
              <w:top w:val="nil"/>
              <w:left w:val="nil"/>
              <w:bottom w:val="single" w:sz="4" w:space="0" w:color="auto"/>
              <w:right w:val="single" w:sz="4" w:space="0" w:color="auto"/>
            </w:tcBorders>
            <w:shd w:val="clear" w:color="auto" w:fill="auto"/>
            <w:vAlign w:val="center"/>
            <w:hideMark/>
          </w:tcPr>
          <w:p w14:paraId="35E7747A" w14:textId="77777777" w:rsidR="005552C1" w:rsidRPr="005552C1" w:rsidRDefault="005552C1" w:rsidP="005552C1">
            <w:pPr>
              <w:jc w:val="center"/>
            </w:pPr>
            <w:r w:rsidRPr="005552C1">
              <w:t>2</w:t>
            </w:r>
          </w:p>
        </w:tc>
        <w:tc>
          <w:tcPr>
            <w:tcW w:w="1264" w:type="pct"/>
            <w:tcBorders>
              <w:top w:val="nil"/>
              <w:left w:val="nil"/>
              <w:bottom w:val="single" w:sz="4" w:space="0" w:color="auto"/>
              <w:right w:val="single" w:sz="4" w:space="0" w:color="auto"/>
            </w:tcBorders>
            <w:shd w:val="clear" w:color="auto" w:fill="auto"/>
            <w:noWrap/>
            <w:vAlign w:val="center"/>
            <w:hideMark/>
          </w:tcPr>
          <w:p w14:paraId="0B6C3C92" w14:textId="77777777" w:rsidR="005552C1" w:rsidRPr="005552C1" w:rsidRDefault="005552C1" w:rsidP="005552C1">
            <w:pPr>
              <w:jc w:val="center"/>
            </w:pPr>
            <w:r w:rsidRPr="005552C1">
              <w:t>6,2</w:t>
            </w:r>
          </w:p>
        </w:tc>
      </w:tr>
      <w:tr w:rsidR="005552C1" w:rsidRPr="005552C1" w14:paraId="59DB90F0" w14:textId="77777777" w:rsidTr="001C76E5">
        <w:trPr>
          <w:trHeight w:val="20"/>
        </w:trPr>
        <w:tc>
          <w:tcPr>
            <w:tcW w:w="1822" w:type="pct"/>
            <w:tcBorders>
              <w:top w:val="nil"/>
              <w:left w:val="single" w:sz="4" w:space="0" w:color="auto"/>
              <w:bottom w:val="single" w:sz="4" w:space="0" w:color="auto"/>
              <w:right w:val="single" w:sz="4" w:space="0" w:color="auto"/>
            </w:tcBorders>
            <w:shd w:val="clear" w:color="auto" w:fill="auto"/>
            <w:vAlign w:val="center"/>
            <w:hideMark/>
          </w:tcPr>
          <w:p w14:paraId="4005F610" w14:textId="77777777" w:rsidR="005552C1" w:rsidRPr="005552C1" w:rsidRDefault="005552C1" w:rsidP="005552C1">
            <w:r w:rsidRPr="005552C1">
              <w:t>Северная-Горная</w:t>
            </w:r>
          </w:p>
        </w:tc>
        <w:tc>
          <w:tcPr>
            <w:tcW w:w="1914" w:type="pct"/>
            <w:tcBorders>
              <w:top w:val="nil"/>
              <w:left w:val="nil"/>
              <w:bottom w:val="single" w:sz="4" w:space="0" w:color="auto"/>
              <w:right w:val="single" w:sz="4" w:space="0" w:color="auto"/>
            </w:tcBorders>
            <w:shd w:val="clear" w:color="auto" w:fill="auto"/>
            <w:vAlign w:val="center"/>
            <w:hideMark/>
          </w:tcPr>
          <w:p w14:paraId="3FBD8872" w14:textId="77777777" w:rsidR="005552C1" w:rsidRPr="005552C1" w:rsidRDefault="005552C1" w:rsidP="005552C1">
            <w:pPr>
              <w:jc w:val="center"/>
            </w:pPr>
            <w:r w:rsidRPr="005552C1">
              <w:t>1</w:t>
            </w:r>
          </w:p>
        </w:tc>
        <w:tc>
          <w:tcPr>
            <w:tcW w:w="1264" w:type="pct"/>
            <w:tcBorders>
              <w:top w:val="nil"/>
              <w:left w:val="nil"/>
              <w:bottom w:val="single" w:sz="4" w:space="0" w:color="auto"/>
              <w:right w:val="single" w:sz="4" w:space="0" w:color="auto"/>
            </w:tcBorders>
            <w:shd w:val="clear" w:color="auto" w:fill="auto"/>
            <w:noWrap/>
            <w:vAlign w:val="center"/>
            <w:hideMark/>
          </w:tcPr>
          <w:p w14:paraId="652865F0" w14:textId="77777777" w:rsidR="005552C1" w:rsidRPr="005552C1" w:rsidRDefault="005552C1" w:rsidP="005552C1">
            <w:pPr>
              <w:jc w:val="center"/>
            </w:pPr>
            <w:r w:rsidRPr="005552C1">
              <w:t>3,1</w:t>
            </w:r>
          </w:p>
        </w:tc>
      </w:tr>
      <w:tr w:rsidR="005552C1" w:rsidRPr="005552C1" w14:paraId="6141B1D7" w14:textId="77777777" w:rsidTr="001C76E5">
        <w:trPr>
          <w:trHeight w:val="20"/>
        </w:trPr>
        <w:tc>
          <w:tcPr>
            <w:tcW w:w="1822" w:type="pct"/>
            <w:tcBorders>
              <w:top w:val="nil"/>
              <w:left w:val="single" w:sz="4" w:space="0" w:color="auto"/>
              <w:bottom w:val="single" w:sz="4" w:space="0" w:color="auto"/>
              <w:right w:val="single" w:sz="4" w:space="0" w:color="auto"/>
            </w:tcBorders>
            <w:shd w:val="clear" w:color="auto" w:fill="auto"/>
            <w:vAlign w:val="center"/>
            <w:hideMark/>
          </w:tcPr>
          <w:p w14:paraId="57541E7A" w14:textId="77777777" w:rsidR="005552C1" w:rsidRPr="005552C1" w:rsidRDefault="005552C1" w:rsidP="005552C1">
            <w:r w:rsidRPr="005552C1">
              <w:t>Южная</w:t>
            </w:r>
          </w:p>
        </w:tc>
        <w:tc>
          <w:tcPr>
            <w:tcW w:w="1914" w:type="pct"/>
            <w:tcBorders>
              <w:top w:val="nil"/>
              <w:left w:val="nil"/>
              <w:bottom w:val="single" w:sz="4" w:space="0" w:color="auto"/>
              <w:right w:val="single" w:sz="4" w:space="0" w:color="auto"/>
            </w:tcBorders>
            <w:shd w:val="clear" w:color="auto" w:fill="auto"/>
            <w:vAlign w:val="center"/>
            <w:hideMark/>
          </w:tcPr>
          <w:p w14:paraId="51221F9C" w14:textId="77777777" w:rsidR="005552C1" w:rsidRPr="005552C1" w:rsidRDefault="005552C1" w:rsidP="005552C1">
            <w:pPr>
              <w:jc w:val="center"/>
            </w:pPr>
            <w:r w:rsidRPr="005552C1">
              <w:t>3</w:t>
            </w:r>
          </w:p>
        </w:tc>
        <w:tc>
          <w:tcPr>
            <w:tcW w:w="1264" w:type="pct"/>
            <w:tcBorders>
              <w:top w:val="nil"/>
              <w:left w:val="nil"/>
              <w:bottom w:val="single" w:sz="4" w:space="0" w:color="auto"/>
              <w:right w:val="single" w:sz="4" w:space="0" w:color="auto"/>
            </w:tcBorders>
            <w:shd w:val="clear" w:color="auto" w:fill="auto"/>
            <w:noWrap/>
            <w:vAlign w:val="center"/>
            <w:hideMark/>
          </w:tcPr>
          <w:p w14:paraId="25239617" w14:textId="77777777" w:rsidR="005552C1" w:rsidRPr="005552C1" w:rsidRDefault="005552C1" w:rsidP="005552C1">
            <w:pPr>
              <w:jc w:val="center"/>
            </w:pPr>
            <w:r w:rsidRPr="005552C1">
              <w:t>9,3</w:t>
            </w:r>
          </w:p>
        </w:tc>
      </w:tr>
      <w:tr w:rsidR="005552C1" w:rsidRPr="005552C1" w14:paraId="24731499" w14:textId="77777777" w:rsidTr="001C76E5">
        <w:trPr>
          <w:trHeight w:val="20"/>
        </w:trPr>
        <w:tc>
          <w:tcPr>
            <w:tcW w:w="1822" w:type="pct"/>
            <w:tcBorders>
              <w:top w:val="nil"/>
              <w:left w:val="single" w:sz="4" w:space="0" w:color="auto"/>
              <w:bottom w:val="single" w:sz="4" w:space="0" w:color="auto"/>
              <w:right w:val="single" w:sz="4" w:space="0" w:color="auto"/>
            </w:tcBorders>
            <w:shd w:val="clear" w:color="auto" w:fill="auto"/>
            <w:vAlign w:val="center"/>
            <w:hideMark/>
          </w:tcPr>
          <w:p w14:paraId="30507BDE" w14:textId="77777777" w:rsidR="005552C1" w:rsidRPr="005552C1" w:rsidRDefault="005552C1" w:rsidP="005552C1">
            <w:r w:rsidRPr="005552C1">
              <w:t>Байкаимская</w:t>
            </w:r>
          </w:p>
        </w:tc>
        <w:tc>
          <w:tcPr>
            <w:tcW w:w="1914" w:type="pct"/>
            <w:tcBorders>
              <w:top w:val="nil"/>
              <w:left w:val="nil"/>
              <w:bottom w:val="single" w:sz="4" w:space="0" w:color="auto"/>
              <w:right w:val="single" w:sz="4" w:space="0" w:color="auto"/>
            </w:tcBorders>
            <w:shd w:val="clear" w:color="auto" w:fill="auto"/>
            <w:vAlign w:val="center"/>
            <w:hideMark/>
          </w:tcPr>
          <w:p w14:paraId="1AACC9AB" w14:textId="77777777" w:rsidR="005552C1" w:rsidRPr="005552C1" w:rsidRDefault="005552C1" w:rsidP="005552C1">
            <w:pPr>
              <w:jc w:val="center"/>
            </w:pPr>
            <w:r w:rsidRPr="005552C1">
              <w:t>2</w:t>
            </w:r>
          </w:p>
        </w:tc>
        <w:tc>
          <w:tcPr>
            <w:tcW w:w="1264" w:type="pct"/>
            <w:tcBorders>
              <w:top w:val="nil"/>
              <w:left w:val="nil"/>
              <w:bottom w:val="single" w:sz="4" w:space="0" w:color="auto"/>
              <w:right w:val="single" w:sz="4" w:space="0" w:color="auto"/>
            </w:tcBorders>
            <w:shd w:val="clear" w:color="auto" w:fill="auto"/>
            <w:noWrap/>
            <w:vAlign w:val="center"/>
            <w:hideMark/>
          </w:tcPr>
          <w:p w14:paraId="71C16CAD" w14:textId="77777777" w:rsidR="005552C1" w:rsidRPr="005552C1" w:rsidRDefault="005552C1" w:rsidP="005552C1">
            <w:pPr>
              <w:jc w:val="center"/>
            </w:pPr>
            <w:r w:rsidRPr="005552C1">
              <w:t>6,2</w:t>
            </w:r>
          </w:p>
        </w:tc>
      </w:tr>
      <w:tr w:rsidR="005552C1" w:rsidRPr="005552C1" w14:paraId="0D15C1BA" w14:textId="77777777" w:rsidTr="001C76E5">
        <w:trPr>
          <w:trHeight w:val="20"/>
        </w:trPr>
        <w:tc>
          <w:tcPr>
            <w:tcW w:w="1822" w:type="pct"/>
            <w:tcBorders>
              <w:top w:val="nil"/>
              <w:left w:val="single" w:sz="4" w:space="0" w:color="auto"/>
              <w:bottom w:val="single" w:sz="4" w:space="0" w:color="auto"/>
              <w:right w:val="single" w:sz="4" w:space="0" w:color="auto"/>
            </w:tcBorders>
            <w:shd w:val="clear" w:color="auto" w:fill="auto"/>
            <w:vAlign w:val="center"/>
            <w:hideMark/>
          </w:tcPr>
          <w:p w14:paraId="6DE9ECD9" w14:textId="77777777" w:rsidR="005552C1" w:rsidRPr="005552C1" w:rsidRDefault="005552C1" w:rsidP="005552C1">
            <w:pPr>
              <w:jc w:val="center"/>
              <w:rPr>
                <w:b/>
                <w:bCs/>
              </w:rPr>
            </w:pPr>
            <w:r w:rsidRPr="005552C1">
              <w:rPr>
                <w:b/>
                <w:bCs/>
              </w:rPr>
              <w:t>ИТОГО:</w:t>
            </w:r>
          </w:p>
        </w:tc>
        <w:tc>
          <w:tcPr>
            <w:tcW w:w="1914" w:type="pct"/>
            <w:tcBorders>
              <w:top w:val="nil"/>
              <w:left w:val="nil"/>
              <w:bottom w:val="single" w:sz="4" w:space="0" w:color="auto"/>
              <w:right w:val="single" w:sz="4" w:space="0" w:color="auto"/>
            </w:tcBorders>
            <w:shd w:val="clear" w:color="auto" w:fill="auto"/>
            <w:vAlign w:val="center"/>
            <w:hideMark/>
          </w:tcPr>
          <w:p w14:paraId="423034AC" w14:textId="77777777" w:rsidR="005552C1" w:rsidRPr="005552C1" w:rsidRDefault="005552C1" w:rsidP="005552C1">
            <w:pPr>
              <w:jc w:val="center"/>
              <w:rPr>
                <w:b/>
                <w:bCs/>
              </w:rPr>
            </w:pPr>
            <w:r w:rsidRPr="005552C1">
              <w:rPr>
                <w:b/>
                <w:bCs/>
              </w:rPr>
              <w:t>42</w:t>
            </w:r>
          </w:p>
        </w:tc>
        <w:tc>
          <w:tcPr>
            <w:tcW w:w="1264" w:type="pct"/>
            <w:tcBorders>
              <w:top w:val="nil"/>
              <w:left w:val="nil"/>
              <w:bottom w:val="single" w:sz="4" w:space="0" w:color="auto"/>
              <w:right w:val="single" w:sz="4" w:space="0" w:color="auto"/>
            </w:tcBorders>
            <w:shd w:val="clear" w:color="auto" w:fill="auto"/>
            <w:noWrap/>
            <w:vAlign w:val="center"/>
            <w:hideMark/>
          </w:tcPr>
          <w:p w14:paraId="4E617D6E" w14:textId="77777777" w:rsidR="005552C1" w:rsidRPr="005552C1" w:rsidRDefault="005552C1" w:rsidP="005552C1">
            <w:pPr>
              <w:jc w:val="center"/>
              <w:rPr>
                <w:b/>
                <w:bCs/>
              </w:rPr>
            </w:pPr>
            <w:r w:rsidRPr="005552C1">
              <w:rPr>
                <w:b/>
                <w:bCs/>
              </w:rPr>
              <w:t>130,21</w:t>
            </w:r>
          </w:p>
        </w:tc>
      </w:tr>
    </w:tbl>
    <w:p w14:paraId="16B5AB1B" w14:textId="77777777" w:rsidR="005552C1" w:rsidRPr="005552C1" w:rsidRDefault="005552C1" w:rsidP="005552C1">
      <w:pPr>
        <w:ind w:firstLine="708"/>
        <w:jc w:val="right"/>
        <w:rPr>
          <w:rFonts w:eastAsiaTheme="minorHAnsi" w:cstheme="minorBidi"/>
          <w:sz w:val="28"/>
          <w:szCs w:val="28"/>
          <w:lang w:eastAsia="en-US"/>
        </w:rPr>
      </w:pPr>
    </w:p>
    <w:p w14:paraId="5271D691" w14:textId="77777777" w:rsidR="005552C1" w:rsidRPr="005552C1" w:rsidRDefault="005552C1" w:rsidP="005552C1">
      <w:pPr>
        <w:spacing w:line="276" w:lineRule="auto"/>
        <w:ind w:firstLine="709"/>
        <w:jc w:val="right"/>
        <w:rPr>
          <w:rFonts w:eastAsiaTheme="minorHAnsi" w:cstheme="minorBidi"/>
          <w:sz w:val="22"/>
          <w:szCs w:val="22"/>
          <w:lang w:eastAsia="en-US"/>
        </w:rPr>
      </w:pPr>
    </w:p>
    <w:p w14:paraId="74415582" w14:textId="77777777" w:rsidR="005552C1" w:rsidRPr="005552C1" w:rsidRDefault="005552C1" w:rsidP="005552C1">
      <w:pPr>
        <w:spacing w:line="276" w:lineRule="auto"/>
        <w:ind w:firstLine="709"/>
        <w:jc w:val="right"/>
        <w:rPr>
          <w:rFonts w:eastAsiaTheme="minorHAnsi" w:cstheme="minorBidi"/>
          <w:sz w:val="22"/>
          <w:szCs w:val="22"/>
          <w:lang w:eastAsia="en-US"/>
        </w:rPr>
      </w:pPr>
      <w:r w:rsidRPr="005552C1">
        <w:rPr>
          <w:rFonts w:eastAsiaTheme="minorHAnsi" w:cstheme="minorBidi"/>
          <w:sz w:val="22"/>
          <w:szCs w:val="22"/>
          <w:lang w:eastAsia="en-US"/>
        </w:rPr>
        <w:t>Таблица 4</w:t>
      </w:r>
    </w:p>
    <w:p w14:paraId="097A5E75" w14:textId="77777777" w:rsidR="005552C1" w:rsidRPr="005552C1" w:rsidRDefault="005552C1" w:rsidP="005552C1">
      <w:pPr>
        <w:spacing w:line="271" w:lineRule="auto"/>
        <w:ind w:firstLine="709"/>
        <w:jc w:val="right"/>
        <w:rPr>
          <w:rFonts w:eastAsiaTheme="minorHAnsi" w:cstheme="minorBidi"/>
          <w:sz w:val="28"/>
          <w:szCs w:val="28"/>
          <w:lang w:eastAsia="en-US"/>
        </w:rPr>
      </w:pPr>
      <w:r w:rsidRPr="005552C1">
        <w:rPr>
          <w:rFonts w:eastAsiaTheme="minorHAnsi" w:cstheme="minorBidi"/>
          <w:sz w:val="28"/>
          <w:szCs w:val="28"/>
          <w:lang w:eastAsia="en-US"/>
        </w:rPr>
        <w:t>Таблица П 2.1</w:t>
      </w:r>
    </w:p>
    <w:tbl>
      <w:tblPr>
        <w:tblW w:w="5000" w:type="pct"/>
        <w:jc w:val="center"/>
        <w:shd w:val="clear" w:color="auto" w:fill="FFFFFF" w:themeFill="background1"/>
        <w:tblLook w:val="04A0" w:firstRow="1" w:lastRow="0" w:firstColumn="1" w:lastColumn="0" w:noHBand="0" w:noVBand="1"/>
      </w:tblPr>
      <w:tblGrid>
        <w:gridCol w:w="970"/>
        <w:gridCol w:w="1474"/>
        <w:gridCol w:w="1015"/>
        <w:gridCol w:w="1044"/>
        <w:gridCol w:w="1870"/>
        <w:gridCol w:w="1885"/>
        <w:gridCol w:w="1420"/>
      </w:tblGrid>
      <w:tr w:rsidR="005552C1" w:rsidRPr="005552C1" w14:paraId="3E2B0BBC" w14:textId="77777777" w:rsidTr="001C76E5">
        <w:trPr>
          <w:trHeight w:val="20"/>
          <w:tblHeader/>
          <w:jc w:val="center"/>
        </w:trPr>
        <w:tc>
          <w:tcPr>
            <w:tcW w:w="498"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center"/>
            <w:hideMark/>
          </w:tcPr>
          <w:p w14:paraId="3686564B"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 </w:t>
            </w:r>
          </w:p>
        </w:tc>
        <w:tc>
          <w:tcPr>
            <w:tcW w:w="905"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5AA94007" w14:textId="77777777" w:rsidR="005552C1" w:rsidRPr="005552C1" w:rsidRDefault="005552C1" w:rsidP="005552C1">
            <w:pPr>
              <w:spacing w:line="360" w:lineRule="auto"/>
              <w:jc w:val="both"/>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 xml:space="preserve">Напряжение, кВ </w:t>
            </w:r>
          </w:p>
        </w:tc>
        <w:tc>
          <w:tcPr>
            <w:tcW w:w="597"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2A0A4302" w14:textId="77777777" w:rsidR="005552C1" w:rsidRPr="005552C1" w:rsidRDefault="005552C1" w:rsidP="005552C1">
            <w:pPr>
              <w:spacing w:line="360" w:lineRule="auto"/>
              <w:jc w:val="both"/>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Кол-во цепей на опоре</w:t>
            </w:r>
          </w:p>
        </w:tc>
        <w:tc>
          <w:tcPr>
            <w:tcW w:w="710"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66B95DDE" w14:textId="77777777" w:rsidR="005552C1" w:rsidRPr="005552C1" w:rsidRDefault="005552C1" w:rsidP="005552C1">
            <w:pPr>
              <w:spacing w:line="360" w:lineRule="auto"/>
              <w:jc w:val="both"/>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Материал опор</w:t>
            </w:r>
          </w:p>
        </w:tc>
        <w:tc>
          <w:tcPr>
            <w:tcW w:w="85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0530C0D" w14:textId="77777777" w:rsidR="005552C1" w:rsidRPr="005552C1" w:rsidRDefault="005552C1" w:rsidP="005552C1">
            <w:pPr>
              <w:spacing w:line="360" w:lineRule="auto"/>
              <w:jc w:val="both"/>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Кол-во условных единиц (у) на 100 км трассы ЛЭП</w:t>
            </w:r>
          </w:p>
        </w:tc>
        <w:tc>
          <w:tcPr>
            <w:tcW w:w="68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D0238F9" w14:textId="77777777" w:rsidR="005552C1" w:rsidRPr="005552C1" w:rsidRDefault="005552C1" w:rsidP="005552C1">
            <w:pPr>
              <w:spacing w:line="360" w:lineRule="auto"/>
              <w:jc w:val="center"/>
              <w:rPr>
                <w:rFonts w:eastAsiaTheme="minorHAnsi" w:cstheme="minorBidi"/>
                <w:sz w:val="18"/>
                <w:szCs w:val="18"/>
                <w:lang w:eastAsia="en-US"/>
              </w:rPr>
            </w:pPr>
            <w:r w:rsidRPr="005552C1">
              <w:rPr>
                <w:rFonts w:eastAsiaTheme="minorHAnsi" w:cstheme="minorBidi"/>
                <w:sz w:val="18"/>
                <w:szCs w:val="18"/>
                <w:lang w:eastAsia="en-US"/>
              </w:rPr>
              <w:t>Протяженность</w:t>
            </w:r>
          </w:p>
        </w:tc>
        <w:tc>
          <w:tcPr>
            <w:tcW w:w="747" w:type="pct"/>
            <w:tcBorders>
              <w:top w:val="single" w:sz="4" w:space="0" w:color="auto"/>
              <w:left w:val="nil"/>
              <w:bottom w:val="single" w:sz="4" w:space="0" w:color="auto"/>
              <w:right w:val="single" w:sz="4" w:space="0" w:color="auto"/>
            </w:tcBorders>
            <w:shd w:val="clear" w:color="auto" w:fill="FFFFFF" w:themeFill="background1"/>
            <w:vAlign w:val="center"/>
            <w:hideMark/>
          </w:tcPr>
          <w:p w14:paraId="195071D1" w14:textId="77777777" w:rsidR="005552C1" w:rsidRPr="005552C1" w:rsidRDefault="005552C1" w:rsidP="005552C1">
            <w:pPr>
              <w:spacing w:line="360" w:lineRule="auto"/>
              <w:jc w:val="center"/>
              <w:rPr>
                <w:rFonts w:eastAsiaTheme="minorHAnsi" w:cstheme="minorBidi"/>
                <w:sz w:val="18"/>
                <w:szCs w:val="18"/>
                <w:lang w:eastAsia="en-US"/>
              </w:rPr>
            </w:pPr>
            <w:r w:rsidRPr="005552C1">
              <w:rPr>
                <w:rFonts w:eastAsiaTheme="minorHAnsi" w:cstheme="minorBidi"/>
                <w:sz w:val="18"/>
                <w:szCs w:val="18"/>
                <w:lang w:eastAsia="en-US"/>
              </w:rPr>
              <w:t>Объем условных единиц</w:t>
            </w:r>
          </w:p>
        </w:tc>
      </w:tr>
      <w:tr w:rsidR="005552C1" w:rsidRPr="005552C1" w14:paraId="452B5B32" w14:textId="77777777" w:rsidTr="001C76E5">
        <w:trPr>
          <w:trHeight w:val="20"/>
          <w:tblHeader/>
          <w:jc w:val="center"/>
        </w:trPr>
        <w:tc>
          <w:tcPr>
            <w:tcW w:w="498" w:type="pct"/>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146DF69A"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905" w:type="pct"/>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599A3A7A"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597" w:type="pct"/>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0CC22D92"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710" w:type="pct"/>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105AE5F3"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854" w:type="pct"/>
            <w:tcBorders>
              <w:top w:val="nil"/>
              <w:left w:val="nil"/>
              <w:bottom w:val="single" w:sz="4" w:space="0" w:color="auto"/>
              <w:right w:val="single" w:sz="4" w:space="0" w:color="auto"/>
            </w:tcBorders>
            <w:shd w:val="clear" w:color="auto" w:fill="FFFFFF" w:themeFill="background1"/>
            <w:vAlign w:val="center"/>
            <w:hideMark/>
          </w:tcPr>
          <w:p w14:paraId="0A345FB1" w14:textId="77777777" w:rsidR="005552C1" w:rsidRPr="005552C1" w:rsidRDefault="005552C1" w:rsidP="005552C1">
            <w:pPr>
              <w:spacing w:line="360" w:lineRule="auto"/>
              <w:ind w:firstLine="709"/>
              <w:jc w:val="center"/>
              <w:rPr>
                <w:rFonts w:eastAsiaTheme="minorHAnsi" w:cstheme="minorBidi"/>
                <w:sz w:val="18"/>
                <w:szCs w:val="18"/>
                <w:lang w:eastAsia="en-US"/>
              </w:rPr>
            </w:pPr>
            <w:r w:rsidRPr="005552C1">
              <w:rPr>
                <w:rFonts w:eastAsiaTheme="minorHAnsi" w:cstheme="minorBidi"/>
                <w:sz w:val="18"/>
                <w:szCs w:val="18"/>
                <w:lang w:eastAsia="en-US"/>
              </w:rPr>
              <w:t>у/100км</w:t>
            </w:r>
          </w:p>
        </w:tc>
        <w:tc>
          <w:tcPr>
            <w:tcW w:w="688" w:type="pct"/>
            <w:tcBorders>
              <w:top w:val="nil"/>
              <w:left w:val="nil"/>
              <w:bottom w:val="single" w:sz="4" w:space="0" w:color="auto"/>
              <w:right w:val="single" w:sz="4" w:space="0" w:color="auto"/>
            </w:tcBorders>
            <w:shd w:val="clear" w:color="auto" w:fill="FFFFFF" w:themeFill="background1"/>
            <w:vAlign w:val="center"/>
            <w:hideMark/>
          </w:tcPr>
          <w:p w14:paraId="1647B68F" w14:textId="77777777" w:rsidR="005552C1" w:rsidRPr="005552C1" w:rsidRDefault="005552C1" w:rsidP="005552C1">
            <w:pPr>
              <w:spacing w:line="360" w:lineRule="auto"/>
              <w:ind w:firstLine="709"/>
              <w:jc w:val="both"/>
              <w:rPr>
                <w:rFonts w:eastAsiaTheme="minorHAnsi" w:cstheme="minorBidi"/>
                <w:sz w:val="18"/>
                <w:szCs w:val="18"/>
                <w:lang w:eastAsia="en-US"/>
              </w:rPr>
            </w:pPr>
            <w:r w:rsidRPr="005552C1">
              <w:rPr>
                <w:rFonts w:eastAsiaTheme="minorHAnsi" w:cstheme="minorBidi"/>
                <w:sz w:val="18"/>
                <w:szCs w:val="18"/>
                <w:lang w:eastAsia="en-US"/>
              </w:rPr>
              <w:t>км</w:t>
            </w:r>
          </w:p>
        </w:tc>
        <w:tc>
          <w:tcPr>
            <w:tcW w:w="747" w:type="pct"/>
            <w:tcBorders>
              <w:top w:val="nil"/>
              <w:left w:val="nil"/>
              <w:bottom w:val="single" w:sz="4" w:space="0" w:color="auto"/>
              <w:right w:val="single" w:sz="4" w:space="0" w:color="auto"/>
            </w:tcBorders>
            <w:shd w:val="clear" w:color="auto" w:fill="FFFFFF" w:themeFill="background1"/>
            <w:vAlign w:val="center"/>
            <w:hideMark/>
          </w:tcPr>
          <w:p w14:paraId="58335AB3" w14:textId="77777777" w:rsidR="005552C1" w:rsidRPr="005552C1" w:rsidRDefault="005552C1" w:rsidP="005552C1">
            <w:pPr>
              <w:spacing w:line="360" w:lineRule="auto"/>
              <w:ind w:firstLine="709"/>
              <w:jc w:val="both"/>
              <w:rPr>
                <w:rFonts w:eastAsiaTheme="minorHAnsi" w:cstheme="minorBidi"/>
                <w:sz w:val="18"/>
                <w:szCs w:val="18"/>
                <w:lang w:eastAsia="en-US"/>
              </w:rPr>
            </w:pPr>
            <w:r w:rsidRPr="005552C1">
              <w:rPr>
                <w:rFonts w:eastAsiaTheme="minorHAnsi" w:cstheme="minorBidi"/>
                <w:sz w:val="18"/>
                <w:szCs w:val="18"/>
                <w:lang w:eastAsia="en-US"/>
              </w:rPr>
              <w:t>у</w:t>
            </w:r>
          </w:p>
        </w:tc>
      </w:tr>
      <w:tr w:rsidR="005552C1" w:rsidRPr="005552C1" w14:paraId="39C2C1F3" w14:textId="77777777" w:rsidTr="001C76E5">
        <w:trPr>
          <w:trHeight w:val="20"/>
          <w:tblHeader/>
          <w:jc w:val="center"/>
        </w:trPr>
        <w:tc>
          <w:tcPr>
            <w:tcW w:w="498" w:type="pct"/>
            <w:tcBorders>
              <w:top w:val="nil"/>
              <w:left w:val="single" w:sz="4" w:space="0" w:color="auto"/>
              <w:bottom w:val="single" w:sz="4" w:space="0" w:color="auto"/>
              <w:right w:val="single" w:sz="4" w:space="0" w:color="auto"/>
            </w:tcBorders>
            <w:shd w:val="clear" w:color="auto" w:fill="FFFFFF" w:themeFill="background1"/>
            <w:vAlign w:val="center"/>
            <w:hideMark/>
          </w:tcPr>
          <w:p w14:paraId="2B5662A9" w14:textId="77777777" w:rsidR="005552C1" w:rsidRPr="005552C1" w:rsidRDefault="005552C1" w:rsidP="005552C1">
            <w:pPr>
              <w:spacing w:line="360" w:lineRule="auto"/>
              <w:jc w:val="center"/>
              <w:rPr>
                <w:rFonts w:eastAsiaTheme="minorHAnsi" w:cstheme="minorBidi"/>
                <w:sz w:val="18"/>
                <w:szCs w:val="18"/>
                <w:lang w:eastAsia="en-US"/>
              </w:rPr>
            </w:pPr>
            <w:r w:rsidRPr="005552C1">
              <w:rPr>
                <w:rFonts w:eastAsiaTheme="minorHAnsi" w:cstheme="minorBidi"/>
                <w:sz w:val="18"/>
                <w:szCs w:val="18"/>
                <w:lang w:eastAsia="en-US"/>
              </w:rPr>
              <w:t>1</w:t>
            </w:r>
          </w:p>
        </w:tc>
        <w:tc>
          <w:tcPr>
            <w:tcW w:w="905" w:type="pct"/>
            <w:tcBorders>
              <w:top w:val="nil"/>
              <w:left w:val="nil"/>
              <w:bottom w:val="single" w:sz="4" w:space="0" w:color="auto"/>
              <w:right w:val="single" w:sz="4" w:space="0" w:color="auto"/>
            </w:tcBorders>
            <w:shd w:val="clear" w:color="auto" w:fill="FFFFFF" w:themeFill="background1"/>
            <w:vAlign w:val="center"/>
            <w:hideMark/>
          </w:tcPr>
          <w:p w14:paraId="2C13AA8A" w14:textId="77777777" w:rsidR="005552C1" w:rsidRPr="005552C1" w:rsidRDefault="005552C1" w:rsidP="005552C1">
            <w:pPr>
              <w:spacing w:line="360" w:lineRule="auto"/>
              <w:jc w:val="center"/>
              <w:rPr>
                <w:rFonts w:eastAsiaTheme="minorHAnsi" w:cstheme="minorBidi"/>
                <w:sz w:val="18"/>
                <w:szCs w:val="18"/>
                <w:lang w:eastAsia="en-US"/>
              </w:rPr>
            </w:pPr>
            <w:r w:rsidRPr="005552C1">
              <w:rPr>
                <w:rFonts w:eastAsiaTheme="minorHAnsi" w:cstheme="minorBidi"/>
                <w:sz w:val="18"/>
                <w:szCs w:val="18"/>
                <w:lang w:eastAsia="en-US"/>
              </w:rPr>
              <w:t>2</w:t>
            </w:r>
          </w:p>
        </w:tc>
        <w:tc>
          <w:tcPr>
            <w:tcW w:w="597" w:type="pct"/>
            <w:tcBorders>
              <w:top w:val="nil"/>
              <w:left w:val="nil"/>
              <w:bottom w:val="single" w:sz="4" w:space="0" w:color="auto"/>
              <w:right w:val="single" w:sz="4" w:space="0" w:color="auto"/>
            </w:tcBorders>
            <w:shd w:val="clear" w:color="auto" w:fill="FFFFFF" w:themeFill="background1"/>
            <w:vAlign w:val="center"/>
            <w:hideMark/>
          </w:tcPr>
          <w:p w14:paraId="09822C01" w14:textId="77777777" w:rsidR="005552C1" w:rsidRPr="005552C1" w:rsidRDefault="005552C1" w:rsidP="005552C1">
            <w:pPr>
              <w:spacing w:line="360" w:lineRule="auto"/>
              <w:jc w:val="center"/>
              <w:rPr>
                <w:rFonts w:eastAsiaTheme="minorHAnsi" w:cstheme="minorBidi"/>
                <w:sz w:val="18"/>
                <w:szCs w:val="18"/>
                <w:lang w:eastAsia="en-US"/>
              </w:rPr>
            </w:pPr>
            <w:r w:rsidRPr="005552C1">
              <w:rPr>
                <w:rFonts w:eastAsiaTheme="minorHAnsi" w:cstheme="minorBidi"/>
                <w:sz w:val="18"/>
                <w:szCs w:val="18"/>
                <w:lang w:eastAsia="en-US"/>
              </w:rPr>
              <w:t>3</w:t>
            </w:r>
          </w:p>
        </w:tc>
        <w:tc>
          <w:tcPr>
            <w:tcW w:w="710" w:type="pct"/>
            <w:tcBorders>
              <w:top w:val="nil"/>
              <w:left w:val="nil"/>
              <w:bottom w:val="single" w:sz="4" w:space="0" w:color="auto"/>
              <w:right w:val="single" w:sz="4" w:space="0" w:color="auto"/>
            </w:tcBorders>
            <w:shd w:val="clear" w:color="auto" w:fill="FFFFFF" w:themeFill="background1"/>
            <w:vAlign w:val="center"/>
            <w:hideMark/>
          </w:tcPr>
          <w:p w14:paraId="61DEDADC" w14:textId="77777777" w:rsidR="005552C1" w:rsidRPr="005552C1" w:rsidRDefault="005552C1" w:rsidP="005552C1">
            <w:pPr>
              <w:spacing w:line="360" w:lineRule="auto"/>
              <w:jc w:val="center"/>
              <w:rPr>
                <w:rFonts w:eastAsiaTheme="minorHAnsi" w:cstheme="minorBidi"/>
                <w:sz w:val="18"/>
                <w:szCs w:val="18"/>
                <w:lang w:eastAsia="en-US"/>
              </w:rPr>
            </w:pPr>
            <w:r w:rsidRPr="005552C1">
              <w:rPr>
                <w:rFonts w:eastAsiaTheme="minorHAnsi" w:cstheme="minorBidi"/>
                <w:sz w:val="18"/>
                <w:szCs w:val="18"/>
                <w:lang w:eastAsia="en-US"/>
              </w:rPr>
              <w:t>4</w:t>
            </w:r>
          </w:p>
        </w:tc>
        <w:tc>
          <w:tcPr>
            <w:tcW w:w="854" w:type="pct"/>
            <w:tcBorders>
              <w:top w:val="nil"/>
              <w:left w:val="nil"/>
              <w:bottom w:val="single" w:sz="4" w:space="0" w:color="auto"/>
              <w:right w:val="single" w:sz="4" w:space="0" w:color="auto"/>
            </w:tcBorders>
            <w:shd w:val="clear" w:color="auto" w:fill="FFFFFF" w:themeFill="background1"/>
            <w:vAlign w:val="center"/>
            <w:hideMark/>
          </w:tcPr>
          <w:p w14:paraId="3D7F021D" w14:textId="77777777" w:rsidR="005552C1" w:rsidRPr="005552C1" w:rsidRDefault="005552C1" w:rsidP="005552C1">
            <w:pPr>
              <w:spacing w:line="360" w:lineRule="auto"/>
              <w:jc w:val="center"/>
              <w:rPr>
                <w:rFonts w:eastAsiaTheme="minorHAnsi" w:cstheme="minorBidi"/>
                <w:sz w:val="18"/>
                <w:szCs w:val="18"/>
                <w:lang w:eastAsia="en-US"/>
              </w:rPr>
            </w:pPr>
            <w:r w:rsidRPr="005552C1">
              <w:rPr>
                <w:rFonts w:eastAsiaTheme="minorHAnsi" w:cstheme="minorBidi"/>
                <w:sz w:val="18"/>
                <w:szCs w:val="18"/>
                <w:lang w:eastAsia="en-US"/>
              </w:rPr>
              <w:t>5</w:t>
            </w:r>
          </w:p>
        </w:tc>
        <w:tc>
          <w:tcPr>
            <w:tcW w:w="688" w:type="pct"/>
            <w:tcBorders>
              <w:top w:val="nil"/>
              <w:left w:val="nil"/>
              <w:bottom w:val="single" w:sz="4" w:space="0" w:color="auto"/>
              <w:right w:val="single" w:sz="4" w:space="0" w:color="auto"/>
            </w:tcBorders>
            <w:shd w:val="clear" w:color="auto" w:fill="FFFFFF" w:themeFill="background1"/>
            <w:vAlign w:val="center"/>
            <w:hideMark/>
          </w:tcPr>
          <w:p w14:paraId="4C80E45B" w14:textId="77777777" w:rsidR="005552C1" w:rsidRPr="005552C1" w:rsidRDefault="005552C1" w:rsidP="005552C1">
            <w:pPr>
              <w:spacing w:line="360" w:lineRule="auto"/>
              <w:jc w:val="center"/>
              <w:rPr>
                <w:rFonts w:eastAsiaTheme="minorHAnsi" w:cstheme="minorBidi"/>
                <w:sz w:val="18"/>
                <w:szCs w:val="18"/>
                <w:lang w:eastAsia="en-US"/>
              </w:rPr>
            </w:pPr>
            <w:r w:rsidRPr="005552C1">
              <w:rPr>
                <w:rFonts w:eastAsiaTheme="minorHAnsi" w:cstheme="minorBidi"/>
                <w:sz w:val="18"/>
                <w:szCs w:val="18"/>
                <w:lang w:eastAsia="en-US"/>
              </w:rPr>
              <w:t>6</w:t>
            </w:r>
          </w:p>
        </w:tc>
        <w:tc>
          <w:tcPr>
            <w:tcW w:w="747" w:type="pct"/>
            <w:tcBorders>
              <w:top w:val="nil"/>
              <w:left w:val="nil"/>
              <w:bottom w:val="single" w:sz="4" w:space="0" w:color="auto"/>
              <w:right w:val="single" w:sz="4" w:space="0" w:color="auto"/>
            </w:tcBorders>
            <w:shd w:val="clear" w:color="auto" w:fill="FFFFFF" w:themeFill="background1"/>
            <w:vAlign w:val="center"/>
            <w:hideMark/>
          </w:tcPr>
          <w:p w14:paraId="07C55E63" w14:textId="77777777" w:rsidR="005552C1" w:rsidRPr="005552C1" w:rsidRDefault="005552C1" w:rsidP="005552C1">
            <w:pPr>
              <w:spacing w:line="360" w:lineRule="auto"/>
              <w:jc w:val="center"/>
              <w:rPr>
                <w:rFonts w:eastAsiaTheme="minorHAnsi" w:cstheme="minorBidi"/>
                <w:sz w:val="18"/>
                <w:szCs w:val="18"/>
                <w:lang w:eastAsia="en-US"/>
              </w:rPr>
            </w:pPr>
            <w:r w:rsidRPr="005552C1">
              <w:rPr>
                <w:rFonts w:eastAsiaTheme="minorHAnsi" w:cstheme="minorBidi"/>
                <w:sz w:val="18"/>
                <w:szCs w:val="18"/>
                <w:lang w:eastAsia="en-US"/>
              </w:rPr>
              <w:t>7 = 5 * 6 /100</w:t>
            </w:r>
          </w:p>
        </w:tc>
      </w:tr>
      <w:tr w:rsidR="005552C1" w:rsidRPr="005552C1" w14:paraId="3B0E01ED" w14:textId="77777777" w:rsidTr="001C76E5">
        <w:trPr>
          <w:trHeight w:val="20"/>
          <w:jc w:val="center"/>
        </w:trPr>
        <w:tc>
          <w:tcPr>
            <w:tcW w:w="498" w:type="pct"/>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7F9753C7" w14:textId="77777777" w:rsidR="005552C1" w:rsidRPr="005552C1" w:rsidRDefault="005552C1" w:rsidP="005552C1">
            <w:pPr>
              <w:spacing w:line="360" w:lineRule="auto"/>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ВЛЭП</w:t>
            </w:r>
          </w:p>
        </w:tc>
        <w:tc>
          <w:tcPr>
            <w:tcW w:w="905" w:type="pct"/>
            <w:tcBorders>
              <w:top w:val="nil"/>
              <w:left w:val="nil"/>
              <w:bottom w:val="single" w:sz="4" w:space="0" w:color="auto"/>
              <w:right w:val="single" w:sz="4" w:space="0" w:color="auto"/>
            </w:tcBorders>
            <w:shd w:val="clear" w:color="auto" w:fill="FFFFFF" w:themeFill="background1"/>
            <w:vAlign w:val="center"/>
            <w:hideMark/>
          </w:tcPr>
          <w:p w14:paraId="6B75E497" w14:textId="77777777" w:rsidR="005552C1" w:rsidRPr="005552C1" w:rsidRDefault="005552C1" w:rsidP="005552C1">
            <w:pPr>
              <w:spacing w:line="360" w:lineRule="auto"/>
              <w:ind w:firstLineChars="100" w:firstLine="180"/>
              <w:jc w:val="both"/>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1150</w:t>
            </w:r>
          </w:p>
        </w:tc>
        <w:tc>
          <w:tcPr>
            <w:tcW w:w="597" w:type="pct"/>
            <w:tcBorders>
              <w:top w:val="nil"/>
              <w:left w:val="nil"/>
              <w:bottom w:val="single" w:sz="4" w:space="0" w:color="auto"/>
              <w:right w:val="single" w:sz="4" w:space="0" w:color="auto"/>
            </w:tcBorders>
            <w:shd w:val="clear" w:color="auto" w:fill="FFFFFF" w:themeFill="background1"/>
            <w:vAlign w:val="center"/>
            <w:hideMark/>
          </w:tcPr>
          <w:p w14:paraId="24CF52E4"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w:t>
            </w:r>
          </w:p>
        </w:tc>
        <w:tc>
          <w:tcPr>
            <w:tcW w:w="710" w:type="pct"/>
            <w:tcBorders>
              <w:top w:val="nil"/>
              <w:left w:val="nil"/>
              <w:bottom w:val="single" w:sz="4" w:space="0" w:color="auto"/>
              <w:right w:val="single" w:sz="4" w:space="0" w:color="auto"/>
            </w:tcBorders>
            <w:shd w:val="clear" w:color="auto" w:fill="FFFFFF" w:themeFill="background1"/>
            <w:vAlign w:val="center"/>
            <w:hideMark/>
          </w:tcPr>
          <w:p w14:paraId="40ABCD2B" w14:textId="77777777" w:rsidR="005552C1" w:rsidRPr="005552C1" w:rsidRDefault="005552C1" w:rsidP="005552C1">
            <w:pPr>
              <w:spacing w:line="360" w:lineRule="auto"/>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металл</w:t>
            </w:r>
          </w:p>
        </w:tc>
        <w:tc>
          <w:tcPr>
            <w:tcW w:w="854" w:type="pct"/>
            <w:tcBorders>
              <w:top w:val="nil"/>
              <w:left w:val="nil"/>
              <w:bottom w:val="single" w:sz="4" w:space="0" w:color="auto"/>
              <w:right w:val="single" w:sz="4" w:space="0" w:color="auto"/>
            </w:tcBorders>
            <w:shd w:val="clear" w:color="auto" w:fill="FFFFFF" w:themeFill="background1"/>
            <w:vAlign w:val="center"/>
            <w:hideMark/>
          </w:tcPr>
          <w:p w14:paraId="19EACA62"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800</w:t>
            </w:r>
          </w:p>
        </w:tc>
        <w:tc>
          <w:tcPr>
            <w:tcW w:w="688" w:type="pct"/>
            <w:tcBorders>
              <w:top w:val="nil"/>
              <w:left w:val="nil"/>
              <w:bottom w:val="single" w:sz="4" w:space="0" w:color="auto"/>
              <w:right w:val="single" w:sz="4" w:space="0" w:color="auto"/>
            </w:tcBorders>
            <w:shd w:val="clear" w:color="auto" w:fill="FFFFFF" w:themeFill="background1"/>
            <w:vAlign w:val="center"/>
            <w:hideMark/>
          </w:tcPr>
          <w:p w14:paraId="5F62CA52"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6BF898E2"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r>
      <w:tr w:rsidR="005552C1" w:rsidRPr="005552C1" w14:paraId="1037DF23" w14:textId="77777777" w:rsidTr="001C76E5">
        <w:trPr>
          <w:trHeight w:val="20"/>
          <w:jc w:val="center"/>
        </w:trPr>
        <w:tc>
          <w:tcPr>
            <w:tcW w:w="498"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236CA343"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905" w:type="pct"/>
            <w:tcBorders>
              <w:top w:val="nil"/>
              <w:left w:val="nil"/>
              <w:bottom w:val="single" w:sz="4" w:space="0" w:color="auto"/>
              <w:right w:val="single" w:sz="4" w:space="0" w:color="auto"/>
            </w:tcBorders>
            <w:shd w:val="clear" w:color="auto" w:fill="FFFFFF" w:themeFill="background1"/>
            <w:vAlign w:val="center"/>
            <w:hideMark/>
          </w:tcPr>
          <w:p w14:paraId="19C003BB" w14:textId="77777777" w:rsidR="005552C1" w:rsidRPr="005552C1" w:rsidRDefault="005552C1" w:rsidP="005552C1">
            <w:pPr>
              <w:spacing w:line="360" w:lineRule="auto"/>
              <w:ind w:firstLineChars="100" w:firstLine="180"/>
              <w:jc w:val="both"/>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750</w:t>
            </w:r>
          </w:p>
        </w:tc>
        <w:tc>
          <w:tcPr>
            <w:tcW w:w="597" w:type="pct"/>
            <w:tcBorders>
              <w:top w:val="nil"/>
              <w:left w:val="nil"/>
              <w:bottom w:val="single" w:sz="4" w:space="0" w:color="auto"/>
              <w:right w:val="single" w:sz="4" w:space="0" w:color="auto"/>
            </w:tcBorders>
            <w:shd w:val="clear" w:color="auto" w:fill="FFFFFF" w:themeFill="background1"/>
            <w:vAlign w:val="center"/>
            <w:hideMark/>
          </w:tcPr>
          <w:p w14:paraId="765BCDDC"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1</w:t>
            </w:r>
          </w:p>
        </w:tc>
        <w:tc>
          <w:tcPr>
            <w:tcW w:w="710" w:type="pct"/>
            <w:tcBorders>
              <w:top w:val="nil"/>
              <w:left w:val="nil"/>
              <w:bottom w:val="single" w:sz="4" w:space="0" w:color="auto"/>
              <w:right w:val="single" w:sz="4" w:space="0" w:color="auto"/>
            </w:tcBorders>
            <w:shd w:val="clear" w:color="auto" w:fill="FFFFFF" w:themeFill="background1"/>
            <w:vAlign w:val="center"/>
            <w:hideMark/>
          </w:tcPr>
          <w:p w14:paraId="3AF56237" w14:textId="77777777" w:rsidR="005552C1" w:rsidRPr="005552C1" w:rsidRDefault="005552C1" w:rsidP="005552C1">
            <w:pPr>
              <w:spacing w:line="360" w:lineRule="auto"/>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металл</w:t>
            </w:r>
          </w:p>
        </w:tc>
        <w:tc>
          <w:tcPr>
            <w:tcW w:w="854" w:type="pct"/>
            <w:tcBorders>
              <w:top w:val="nil"/>
              <w:left w:val="nil"/>
              <w:bottom w:val="single" w:sz="4" w:space="0" w:color="auto"/>
              <w:right w:val="single" w:sz="4" w:space="0" w:color="auto"/>
            </w:tcBorders>
            <w:shd w:val="clear" w:color="auto" w:fill="FFFFFF" w:themeFill="background1"/>
            <w:vAlign w:val="center"/>
            <w:hideMark/>
          </w:tcPr>
          <w:p w14:paraId="72C5A408"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600</w:t>
            </w:r>
          </w:p>
        </w:tc>
        <w:tc>
          <w:tcPr>
            <w:tcW w:w="688" w:type="pct"/>
            <w:tcBorders>
              <w:top w:val="nil"/>
              <w:left w:val="nil"/>
              <w:bottom w:val="single" w:sz="4" w:space="0" w:color="auto"/>
              <w:right w:val="single" w:sz="4" w:space="0" w:color="auto"/>
            </w:tcBorders>
            <w:shd w:val="clear" w:color="auto" w:fill="FFFFFF" w:themeFill="background1"/>
            <w:vAlign w:val="center"/>
            <w:hideMark/>
          </w:tcPr>
          <w:p w14:paraId="2332AEC2"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6A671906"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r>
      <w:tr w:rsidR="005552C1" w:rsidRPr="005552C1" w14:paraId="22CBCE6E" w14:textId="77777777" w:rsidTr="001C76E5">
        <w:trPr>
          <w:trHeight w:val="20"/>
          <w:jc w:val="center"/>
        </w:trPr>
        <w:tc>
          <w:tcPr>
            <w:tcW w:w="498"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4A780107"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905"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78CC5609" w14:textId="77777777" w:rsidR="005552C1" w:rsidRPr="005552C1" w:rsidRDefault="005552C1" w:rsidP="005552C1">
            <w:pPr>
              <w:spacing w:line="360" w:lineRule="auto"/>
              <w:ind w:firstLineChars="100" w:firstLine="180"/>
              <w:jc w:val="both"/>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400-500</w:t>
            </w:r>
          </w:p>
        </w:tc>
        <w:tc>
          <w:tcPr>
            <w:tcW w:w="597"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520D9812"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1</w:t>
            </w:r>
          </w:p>
        </w:tc>
        <w:tc>
          <w:tcPr>
            <w:tcW w:w="710" w:type="pct"/>
            <w:tcBorders>
              <w:top w:val="nil"/>
              <w:left w:val="nil"/>
              <w:bottom w:val="single" w:sz="4" w:space="0" w:color="auto"/>
              <w:right w:val="single" w:sz="4" w:space="0" w:color="auto"/>
            </w:tcBorders>
            <w:shd w:val="clear" w:color="auto" w:fill="FFFFFF" w:themeFill="background1"/>
            <w:vAlign w:val="center"/>
            <w:hideMark/>
          </w:tcPr>
          <w:p w14:paraId="6E8FCDAB" w14:textId="77777777" w:rsidR="005552C1" w:rsidRPr="005552C1" w:rsidRDefault="005552C1" w:rsidP="005552C1">
            <w:pPr>
              <w:spacing w:line="360" w:lineRule="auto"/>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металл</w:t>
            </w:r>
          </w:p>
        </w:tc>
        <w:tc>
          <w:tcPr>
            <w:tcW w:w="854" w:type="pct"/>
            <w:tcBorders>
              <w:top w:val="nil"/>
              <w:left w:val="nil"/>
              <w:bottom w:val="single" w:sz="4" w:space="0" w:color="auto"/>
              <w:right w:val="single" w:sz="4" w:space="0" w:color="auto"/>
            </w:tcBorders>
            <w:shd w:val="clear" w:color="auto" w:fill="FFFFFF" w:themeFill="background1"/>
            <w:vAlign w:val="center"/>
            <w:hideMark/>
          </w:tcPr>
          <w:p w14:paraId="1DD1FEE0"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400</w:t>
            </w:r>
          </w:p>
        </w:tc>
        <w:tc>
          <w:tcPr>
            <w:tcW w:w="688" w:type="pct"/>
            <w:tcBorders>
              <w:top w:val="nil"/>
              <w:left w:val="nil"/>
              <w:bottom w:val="single" w:sz="4" w:space="0" w:color="auto"/>
              <w:right w:val="single" w:sz="4" w:space="0" w:color="auto"/>
            </w:tcBorders>
            <w:shd w:val="clear" w:color="auto" w:fill="FFFFFF" w:themeFill="background1"/>
            <w:vAlign w:val="center"/>
            <w:hideMark/>
          </w:tcPr>
          <w:p w14:paraId="1C2BA4A1"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51577261"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r>
      <w:tr w:rsidR="005552C1" w:rsidRPr="005552C1" w14:paraId="02BAA9AE" w14:textId="77777777" w:rsidTr="001C76E5">
        <w:trPr>
          <w:trHeight w:val="20"/>
          <w:jc w:val="center"/>
        </w:trPr>
        <w:tc>
          <w:tcPr>
            <w:tcW w:w="498"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7FBB079B"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905"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451FC79C"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597"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6F3980B7"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p>
        </w:tc>
        <w:tc>
          <w:tcPr>
            <w:tcW w:w="710" w:type="pct"/>
            <w:tcBorders>
              <w:top w:val="nil"/>
              <w:left w:val="nil"/>
              <w:bottom w:val="single" w:sz="4" w:space="0" w:color="auto"/>
              <w:right w:val="single" w:sz="4" w:space="0" w:color="auto"/>
            </w:tcBorders>
            <w:shd w:val="clear" w:color="auto" w:fill="FFFFFF" w:themeFill="background1"/>
            <w:vAlign w:val="center"/>
            <w:hideMark/>
          </w:tcPr>
          <w:p w14:paraId="0C0BCC8B" w14:textId="77777777" w:rsidR="005552C1" w:rsidRPr="005552C1" w:rsidRDefault="005552C1" w:rsidP="005552C1">
            <w:pPr>
              <w:spacing w:line="360" w:lineRule="auto"/>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ж/бетон</w:t>
            </w:r>
          </w:p>
        </w:tc>
        <w:tc>
          <w:tcPr>
            <w:tcW w:w="854" w:type="pct"/>
            <w:tcBorders>
              <w:top w:val="nil"/>
              <w:left w:val="nil"/>
              <w:bottom w:val="single" w:sz="4" w:space="0" w:color="auto"/>
              <w:right w:val="single" w:sz="4" w:space="0" w:color="auto"/>
            </w:tcBorders>
            <w:shd w:val="clear" w:color="auto" w:fill="FFFFFF" w:themeFill="background1"/>
            <w:vAlign w:val="center"/>
            <w:hideMark/>
          </w:tcPr>
          <w:p w14:paraId="3BB29EE1"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300</w:t>
            </w:r>
          </w:p>
        </w:tc>
        <w:tc>
          <w:tcPr>
            <w:tcW w:w="688" w:type="pct"/>
            <w:tcBorders>
              <w:top w:val="nil"/>
              <w:left w:val="nil"/>
              <w:bottom w:val="single" w:sz="4" w:space="0" w:color="auto"/>
              <w:right w:val="single" w:sz="4" w:space="0" w:color="auto"/>
            </w:tcBorders>
            <w:shd w:val="clear" w:color="auto" w:fill="FFFFFF" w:themeFill="background1"/>
            <w:vAlign w:val="center"/>
            <w:hideMark/>
          </w:tcPr>
          <w:p w14:paraId="4E85E1EC"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0138FFD1"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r>
      <w:tr w:rsidR="005552C1" w:rsidRPr="005552C1" w14:paraId="6501F4A6" w14:textId="77777777" w:rsidTr="001C76E5">
        <w:trPr>
          <w:trHeight w:val="20"/>
          <w:jc w:val="center"/>
        </w:trPr>
        <w:tc>
          <w:tcPr>
            <w:tcW w:w="498"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4E0C26E4"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905"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433CE463" w14:textId="77777777" w:rsidR="005552C1" w:rsidRPr="005552C1" w:rsidRDefault="005552C1" w:rsidP="005552C1">
            <w:pPr>
              <w:spacing w:line="360" w:lineRule="auto"/>
              <w:ind w:firstLineChars="100" w:firstLine="180"/>
              <w:jc w:val="both"/>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330</w:t>
            </w:r>
          </w:p>
        </w:tc>
        <w:tc>
          <w:tcPr>
            <w:tcW w:w="597"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1212763F"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1</w:t>
            </w:r>
          </w:p>
        </w:tc>
        <w:tc>
          <w:tcPr>
            <w:tcW w:w="710" w:type="pct"/>
            <w:tcBorders>
              <w:top w:val="nil"/>
              <w:left w:val="nil"/>
              <w:bottom w:val="single" w:sz="4" w:space="0" w:color="auto"/>
              <w:right w:val="single" w:sz="4" w:space="0" w:color="auto"/>
            </w:tcBorders>
            <w:shd w:val="clear" w:color="auto" w:fill="FFFFFF" w:themeFill="background1"/>
            <w:vAlign w:val="center"/>
            <w:hideMark/>
          </w:tcPr>
          <w:p w14:paraId="694EFEEA" w14:textId="77777777" w:rsidR="005552C1" w:rsidRPr="005552C1" w:rsidRDefault="005552C1" w:rsidP="005552C1">
            <w:pPr>
              <w:spacing w:line="360" w:lineRule="auto"/>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металл</w:t>
            </w:r>
          </w:p>
        </w:tc>
        <w:tc>
          <w:tcPr>
            <w:tcW w:w="854" w:type="pct"/>
            <w:tcBorders>
              <w:top w:val="nil"/>
              <w:left w:val="nil"/>
              <w:bottom w:val="single" w:sz="4" w:space="0" w:color="auto"/>
              <w:right w:val="single" w:sz="4" w:space="0" w:color="auto"/>
            </w:tcBorders>
            <w:shd w:val="clear" w:color="auto" w:fill="FFFFFF" w:themeFill="background1"/>
            <w:vAlign w:val="center"/>
            <w:hideMark/>
          </w:tcPr>
          <w:p w14:paraId="16964169"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230</w:t>
            </w:r>
          </w:p>
        </w:tc>
        <w:tc>
          <w:tcPr>
            <w:tcW w:w="688" w:type="pct"/>
            <w:tcBorders>
              <w:top w:val="nil"/>
              <w:left w:val="nil"/>
              <w:bottom w:val="single" w:sz="4" w:space="0" w:color="auto"/>
              <w:right w:val="single" w:sz="4" w:space="0" w:color="auto"/>
            </w:tcBorders>
            <w:shd w:val="clear" w:color="auto" w:fill="FFFFFF" w:themeFill="background1"/>
            <w:vAlign w:val="center"/>
            <w:hideMark/>
          </w:tcPr>
          <w:p w14:paraId="1D5809ED"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55818617"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r>
      <w:tr w:rsidR="005552C1" w:rsidRPr="005552C1" w14:paraId="21373109" w14:textId="77777777" w:rsidTr="001C76E5">
        <w:trPr>
          <w:trHeight w:val="20"/>
          <w:jc w:val="center"/>
        </w:trPr>
        <w:tc>
          <w:tcPr>
            <w:tcW w:w="498"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17136B69"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905"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5F0C4C39"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597"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75D4FF92"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p>
        </w:tc>
        <w:tc>
          <w:tcPr>
            <w:tcW w:w="710" w:type="pct"/>
            <w:tcBorders>
              <w:top w:val="nil"/>
              <w:left w:val="nil"/>
              <w:bottom w:val="single" w:sz="4" w:space="0" w:color="auto"/>
              <w:right w:val="single" w:sz="4" w:space="0" w:color="auto"/>
            </w:tcBorders>
            <w:shd w:val="clear" w:color="auto" w:fill="FFFFFF" w:themeFill="background1"/>
            <w:vAlign w:val="center"/>
            <w:hideMark/>
          </w:tcPr>
          <w:p w14:paraId="075D6E37" w14:textId="77777777" w:rsidR="005552C1" w:rsidRPr="005552C1" w:rsidRDefault="005552C1" w:rsidP="005552C1">
            <w:pPr>
              <w:spacing w:line="360" w:lineRule="auto"/>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ж/бетон</w:t>
            </w:r>
          </w:p>
        </w:tc>
        <w:tc>
          <w:tcPr>
            <w:tcW w:w="854" w:type="pct"/>
            <w:tcBorders>
              <w:top w:val="nil"/>
              <w:left w:val="nil"/>
              <w:bottom w:val="single" w:sz="4" w:space="0" w:color="auto"/>
              <w:right w:val="single" w:sz="4" w:space="0" w:color="auto"/>
            </w:tcBorders>
            <w:shd w:val="clear" w:color="auto" w:fill="FFFFFF" w:themeFill="background1"/>
            <w:vAlign w:val="center"/>
            <w:hideMark/>
          </w:tcPr>
          <w:p w14:paraId="2659F64B"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170</w:t>
            </w:r>
          </w:p>
        </w:tc>
        <w:tc>
          <w:tcPr>
            <w:tcW w:w="688" w:type="pct"/>
            <w:tcBorders>
              <w:top w:val="nil"/>
              <w:left w:val="nil"/>
              <w:bottom w:val="single" w:sz="4" w:space="0" w:color="auto"/>
              <w:right w:val="single" w:sz="4" w:space="0" w:color="auto"/>
            </w:tcBorders>
            <w:shd w:val="clear" w:color="auto" w:fill="FFFFFF" w:themeFill="background1"/>
            <w:vAlign w:val="center"/>
            <w:hideMark/>
          </w:tcPr>
          <w:p w14:paraId="644A6B91"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160D8F17"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r>
      <w:tr w:rsidR="005552C1" w:rsidRPr="005552C1" w14:paraId="78E80B14" w14:textId="77777777" w:rsidTr="001C76E5">
        <w:trPr>
          <w:trHeight w:val="20"/>
          <w:jc w:val="center"/>
        </w:trPr>
        <w:tc>
          <w:tcPr>
            <w:tcW w:w="498"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5D60EB47"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905"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6A2EE7CB"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597"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247F5141"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2</w:t>
            </w:r>
          </w:p>
        </w:tc>
        <w:tc>
          <w:tcPr>
            <w:tcW w:w="710" w:type="pct"/>
            <w:tcBorders>
              <w:top w:val="nil"/>
              <w:left w:val="nil"/>
              <w:bottom w:val="single" w:sz="4" w:space="0" w:color="auto"/>
              <w:right w:val="single" w:sz="4" w:space="0" w:color="auto"/>
            </w:tcBorders>
            <w:shd w:val="clear" w:color="auto" w:fill="FFFFFF" w:themeFill="background1"/>
            <w:vAlign w:val="center"/>
            <w:hideMark/>
          </w:tcPr>
          <w:p w14:paraId="435D03C7" w14:textId="77777777" w:rsidR="005552C1" w:rsidRPr="005552C1" w:rsidRDefault="005552C1" w:rsidP="005552C1">
            <w:pPr>
              <w:spacing w:line="360" w:lineRule="auto"/>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металл</w:t>
            </w:r>
          </w:p>
        </w:tc>
        <w:tc>
          <w:tcPr>
            <w:tcW w:w="854" w:type="pct"/>
            <w:tcBorders>
              <w:top w:val="nil"/>
              <w:left w:val="nil"/>
              <w:bottom w:val="single" w:sz="4" w:space="0" w:color="auto"/>
              <w:right w:val="single" w:sz="4" w:space="0" w:color="auto"/>
            </w:tcBorders>
            <w:shd w:val="clear" w:color="auto" w:fill="FFFFFF" w:themeFill="background1"/>
            <w:vAlign w:val="center"/>
            <w:hideMark/>
          </w:tcPr>
          <w:p w14:paraId="6266C8FA"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290</w:t>
            </w:r>
          </w:p>
        </w:tc>
        <w:tc>
          <w:tcPr>
            <w:tcW w:w="688" w:type="pct"/>
            <w:tcBorders>
              <w:top w:val="nil"/>
              <w:left w:val="nil"/>
              <w:bottom w:val="single" w:sz="4" w:space="0" w:color="auto"/>
              <w:right w:val="single" w:sz="4" w:space="0" w:color="auto"/>
            </w:tcBorders>
            <w:shd w:val="clear" w:color="auto" w:fill="FFFFFF" w:themeFill="background1"/>
            <w:vAlign w:val="center"/>
            <w:hideMark/>
          </w:tcPr>
          <w:p w14:paraId="1C38F6F0"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5066200A"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r>
      <w:tr w:rsidR="005552C1" w:rsidRPr="005552C1" w14:paraId="238620F8" w14:textId="77777777" w:rsidTr="001C76E5">
        <w:trPr>
          <w:trHeight w:val="20"/>
          <w:jc w:val="center"/>
        </w:trPr>
        <w:tc>
          <w:tcPr>
            <w:tcW w:w="498"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78FDEA3C"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905"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400FF642"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597"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3F67228F"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p>
        </w:tc>
        <w:tc>
          <w:tcPr>
            <w:tcW w:w="710" w:type="pct"/>
            <w:tcBorders>
              <w:top w:val="nil"/>
              <w:left w:val="nil"/>
              <w:bottom w:val="single" w:sz="4" w:space="0" w:color="auto"/>
              <w:right w:val="single" w:sz="4" w:space="0" w:color="auto"/>
            </w:tcBorders>
            <w:shd w:val="clear" w:color="auto" w:fill="FFFFFF" w:themeFill="background1"/>
            <w:vAlign w:val="center"/>
            <w:hideMark/>
          </w:tcPr>
          <w:p w14:paraId="72A5A6F5" w14:textId="77777777" w:rsidR="005552C1" w:rsidRPr="005552C1" w:rsidRDefault="005552C1" w:rsidP="005552C1">
            <w:pPr>
              <w:spacing w:line="360" w:lineRule="auto"/>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ж/бетон</w:t>
            </w:r>
          </w:p>
        </w:tc>
        <w:tc>
          <w:tcPr>
            <w:tcW w:w="854" w:type="pct"/>
            <w:tcBorders>
              <w:top w:val="nil"/>
              <w:left w:val="nil"/>
              <w:bottom w:val="single" w:sz="4" w:space="0" w:color="auto"/>
              <w:right w:val="single" w:sz="4" w:space="0" w:color="auto"/>
            </w:tcBorders>
            <w:shd w:val="clear" w:color="auto" w:fill="FFFFFF" w:themeFill="background1"/>
            <w:vAlign w:val="center"/>
            <w:hideMark/>
          </w:tcPr>
          <w:p w14:paraId="5802EB21"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210</w:t>
            </w:r>
          </w:p>
        </w:tc>
        <w:tc>
          <w:tcPr>
            <w:tcW w:w="688" w:type="pct"/>
            <w:tcBorders>
              <w:top w:val="nil"/>
              <w:left w:val="nil"/>
              <w:bottom w:val="single" w:sz="4" w:space="0" w:color="auto"/>
              <w:right w:val="single" w:sz="4" w:space="0" w:color="auto"/>
            </w:tcBorders>
            <w:shd w:val="clear" w:color="auto" w:fill="FFFFFF" w:themeFill="background1"/>
            <w:vAlign w:val="center"/>
            <w:hideMark/>
          </w:tcPr>
          <w:p w14:paraId="03034103"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2EE1B269"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r>
      <w:tr w:rsidR="005552C1" w:rsidRPr="005552C1" w14:paraId="6AB550B4" w14:textId="77777777" w:rsidTr="001C76E5">
        <w:trPr>
          <w:trHeight w:val="20"/>
          <w:jc w:val="center"/>
        </w:trPr>
        <w:tc>
          <w:tcPr>
            <w:tcW w:w="498"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6BAB84C3"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905" w:type="pct"/>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2E110F4C" w14:textId="77777777" w:rsidR="005552C1" w:rsidRPr="005552C1" w:rsidRDefault="005552C1" w:rsidP="005552C1">
            <w:pPr>
              <w:spacing w:line="360" w:lineRule="auto"/>
              <w:ind w:firstLineChars="100" w:firstLine="180"/>
              <w:jc w:val="both"/>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220</w:t>
            </w:r>
          </w:p>
        </w:tc>
        <w:tc>
          <w:tcPr>
            <w:tcW w:w="597" w:type="pct"/>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5F84A429"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1</w:t>
            </w:r>
          </w:p>
        </w:tc>
        <w:tc>
          <w:tcPr>
            <w:tcW w:w="710" w:type="pct"/>
            <w:tcBorders>
              <w:top w:val="nil"/>
              <w:left w:val="nil"/>
              <w:bottom w:val="single" w:sz="4" w:space="0" w:color="auto"/>
              <w:right w:val="single" w:sz="4" w:space="0" w:color="auto"/>
            </w:tcBorders>
            <w:shd w:val="clear" w:color="auto" w:fill="FFFFFF" w:themeFill="background1"/>
            <w:vAlign w:val="center"/>
            <w:hideMark/>
          </w:tcPr>
          <w:p w14:paraId="7E9A92A8" w14:textId="77777777" w:rsidR="005552C1" w:rsidRPr="005552C1" w:rsidRDefault="005552C1" w:rsidP="005552C1">
            <w:pPr>
              <w:spacing w:line="360" w:lineRule="auto"/>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дерево</w:t>
            </w:r>
          </w:p>
        </w:tc>
        <w:tc>
          <w:tcPr>
            <w:tcW w:w="854" w:type="pct"/>
            <w:tcBorders>
              <w:top w:val="nil"/>
              <w:left w:val="nil"/>
              <w:bottom w:val="single" w:sz="4" w:space="0" w:color="auto"/>
              <w:right w:val="single" w:sz="4" w:space="0" w:color="auto"/>
            </w:tcBorders>
            <w:shd w:val="clear" w:color="auto" w:fill="FFFFFF" w:themeFill="background1"/>
            <w:noWrap/>
            <w:vAlign w:val="center"/>
            <w:hideMark/>
          </w:tcPr>
          <w:p w14:paraId="0AF9281A"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260</w:t>
            </w:r>
          </w:p>
        </w:tc>
        <w:tc>
          <w:tcPr>
            <w:tcW w:w="688" w:type="pct"/>
            <w:tcBorders>
              <w:top w:val="nil"/>
              <w:left w:val="nil"/>
              <w:bottom w:val="single" w:sz="4" w:space="0" w:color="auto"/>
              <w:right w:val="single" w:sz="4" w:space="0" w:color="auto"/>
            </w:tcBorders>
            <w:shd w:val="clear" w:color="auto" w:fill="FFFFFF" w:themeFill="background1"/>
            <w:vAlign w:val="center"/>
            <w:hideMark/>
          </w:tcPr>
          <w:p w14:paraId="138424AC"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4F7F88F0"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r>
      <w:tr w:rsidR="005552C1" w:rsidRPr="005552C1" w14:paraId="313C31F1" w14:textId="77777777" w:rsidTr="001C76E5">
        <w:trPr>
          <w:trHeight w:val="20"/>
          <w:jc w:val="center"/>
        </w:trPr>
        <w:tc>
          <w:tcPr>
            <w:tcW w:w="498"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48E5EA59"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905"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375C33D2"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597"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673CD0CF"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p>
        </w:tc>
        <w:tc>
          <w:tcPr>
            <w:tcW w:w="710" w:type="pct"/>
            <w:tcBorders>
              <w:top w:val="nil"/>
              <w:left w:val="nil"/>
              <w:bottom w:val="single" w:sz="4" w:space="0" w:color="auto"/>
              <w:right w:val="single" w:sz="4" w:space="0" w:color="auto"/>
            </w:tcBorders>
            <w:shd w:val="clear" w:color="auto" w:fill="FFFFFF" w:themeFill="background1"/>
            <w:vAlign w:val="center"/>
            <w:hideMark/>
          </w:tcPr>
          <w:p w14:paraId="23238704" w14:textId="77777777" w:rsidR="005552C1" w:rsidRPr="005552C1" w:rsidRDefault="005552C1" w:rsidP="005552C1">
            <w:pPr>
              <w:spacing w:line="360" w:lineRule="auto"/>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металл</w:t>
            </w:r>
          </w:p>
        </w:tc>
        <w:tc>
          <w:tcPr>
            <w:tcW w:w="854" w:type="pct"/>
            <w:tcBorders>
              <w:top w:val="nil"/>
              <w:left w:val="nil"/>
              <w:bottom w:val="single" w:sz="4" w:space="0" w:color="auto"/>
              <w:right w:val="single" w:sz="4" w:space="0" w:color="auto"/>
            </w:tcBorders>
            <w:shd w:val="clear" w:color="auto" w:fill="FFFFFF" w:themeFill="background1"/>
            <w:noWrap/>
            <w:vAlign w:val="center"/>
            <w:hideMark/>
          </w:tcPr>
          <w:p w14:paraId="24FF7AEC"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210</w:t>
            </w:r>
          </w:p>
        </w:tc>
        <w:tc>
          <w:tcPr>
            <w:tcW w:w="688" w:type="pct"/>
            <w:tcBorders>
              <w:top w:val="nil"/>
              <w:left w:val="nil"/>
              <w:bottom w:val="single" w:sz="4" w:space="0" w:color="auto"/>
              <w:right w:val="single" w:sz="4" w:space="0" w:color="auto"/>
            </w:tcBorders>
            <w:shd w:val="clear" w:color="auto" w:fill="FFFFFF" w:themeFill="background1"/>
            <w:vAlign w:val="center"/>
            <w:hideMark/>
          </w:tcPr>
          <w:p w14:paraId="781B7ABC"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514077AE"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r>
      <w:tr w:rsidR="005552C1" w:rsidRPr="005552C1" w14:paraId="7E7CACE4" w14:textId="77777777" w:rsidTr="001C76E5">
        <w:trPr>
          <w:trHeight w:val="20"/>
          <w:jc w:val="center"/>
        </w:trPr>
        <w:tc>
          <w:tcPr>
            <w:tcW w:w="498"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6D54BB52"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905"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66A331A5"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597"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1DB486B2"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p>
        </w:tc>
        <w:tc>
          <w:tcPr>
            <w:tcW w:w="710" w:type="pct"/>
            <w:tcBorders>
              <w:top w:val="nil"/>
              <w:left w:val="nil"/>
              <w:bottom w:val="single" w:sz="4" w:space="0" w:color="auto"/>
              <w:right w:val="single" w:sz="4" w:space="0" w:color="auto"/>
            </w:tcBorders>
            <w:shd w:val="clear" w:color="auto" w:fill="FFFFFF" w:themeFill="background1"/>
            <w:vAlign w:val="center"/>
            <w:hideMark/>
          </w:tcPr>
          <w:p w14:paraId="31A028E4" w14:textId="77777777" w:rsidR="005552C1" w:rsidRPr="005552C1" w:rsidRDefault="005552C1" w:rsidP="005552C1">
            <w:pPr>
              <w:spacing w:line="360" w:lineRule="auto"/>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ж/бетон</w:t>
            </w:r>
          </w:p>
        </w:tc>
        <w:tc>
          <w:tcPr>
            <w:tcW w:w="854" w:type="pct"/>
            <w:tcBorders>
              <w:top w:val="nil"/>
              <w:left w:val="nil"/>
              <w:bottom w:val="single" w:sz="4" w:space="0" w:color="auto"/>
              <w:right w:val="single" w:sz="4" w:space="0" w:color="auto"/>
            </w:tcBorders>
            <w:shd w:val="clear" w:color="auto" w:fill="FFFFFF" w:themeFill="background1"/>
            <w:noWrap/>
            <w:vAlign w:val="center"/>
            <w:hideMark/>
          </w:tcPr>
          <w:p w14:paraId="684D7E94"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140</w:t>
            </w:r>
          </w:p>
        </w:tc>
        <w:tc>
          <w:tcPr>
            <w:tcW w:w="688" w:type="pct"/>
            <w:tcBorders>
              <w:top w:val="nil"/>
              <w:left w:val="nil"/>
              <w:bottom w:val="single" w:sz="4" w:space="0" w:color="auto"/>
              <w:right w:val="single" w:sz="4" w:space="0" w:color="auto"/>
            </w:tcBorders>
            <w:shd w:val="clear" w:color="auto" w:fill="FFFFFF" w:themeFill="background1"/>
            <w:vAlign w:val="center"/>
            <w:hideMark/>
          </w:tcPr>
          <w:p w14:paraId="7FFDE61A"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4A717AB1"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r>
      <w:tr w:rsidR="005552C1" w:rsidRPr="005552C1" w14:paraId="51E53729" w14:textId="77777777" w:rsidTr="001C76E5">
        <w:trPr>
          <w:trHeight w:val="20"/>
          <w:jc w:val="center"/>
        </w:trPr>
        <w:tc>
          <w:tcPr>
            <w:tcW w:w="498"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1001A9CE"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905"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2ADC0ACB"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597" w:type="pct"/>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5696E81C"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2</w:t>
            </w:r>
          </w:p>
        </w:tc>
        <w:tc>
          <w:tcPr>
            <w:tcW w:w="710" w:type="pct"/>
            <w:tcBorders>
              <w:top w:val="nil"/>
              <w:left w:val="nil"/>
              <w:bottom w:val="single" w:sz="4" w:space="0" w:color="auto"/>
              <w:right w:val="single" w:sz="4" w:space="0" w:color="auto"/>
            </w:tcBorders>
            <w:shd w:val="clear" w:color="auto" w:fill="FFFFFF" w:themeFill="background1"/>
            <w:vAlign w:val="center"/>
            <w:hideMark/>
          </w:tcPr>
          <w:p w14:paraId="76535641" w14:textId="77777777" w:rsidR="005552C1" w:rsidRPr="005552C1" w:rsidRDefault="005552C1" w:rsidP="005552C1">
            <w:pPr>
              <w:spacing w:line="360" w:lineRule="auto"/>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металл</w:t>
            </w:r>
          </w:p>
        </w:tc>
        <w:tc>
          <w:tcPr>
            <w:tcW w:w="854" w:type="pct"/>
            <w:tcBorders>
              <w:top w:val="nil"/>
              <w:left w:val="nil"/>
              <w:bottom w:val="single" w:sz="4" w:space="0" w:color="auto"/>
              <w:right w:val="single" w:sz="4" w:space="0" w:color="auto"/>
            </w:tcBorders>
            <w:shd w:val="clear" w:color="auto" w:fill="FFFFFF" w:themeFill="background1"/>
            <w:noWrap/>
            <w:vAlign w:val="center"/>
            <w:hideMark/>
          </w:tcPr>
          <w:p w14:paraId="762104E1"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270</w:t>
            </w:r>
          </w:p>
        </w:tc>
        <w:tc>
          <w:tcPr>
            <w:tcW w:w="688" w:type="pct"/>
            <w:tcBorders>
              <w:top w:val="nil"/>
              <w:left w:val="nil"/>
              <w:bottom w:val="single" w:sz="4" w:space="0" w:color="auto"/>
              <w:right w:val="single" w:sz="4" w:space="0" w:color="auto"/>
            </w:tcBorders>
            <w:shd w:val="clear" w:color="auto" w:fill="FFFFFF" w:themeFill="background1"/>
            <w:vAlign w:val="center"/>
            <w:hideMark/>
          </w:tcPr>
          <w:p w14:paraId="6BC522F2"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04DA9DD2"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r>
      <w:tr w:rsidR="005552C1" w:rsidRPr="005552C1" w14:paraId="73770D38" w14:textId="77777777" w:rsidTr="001C76E5">
        <w:trPr>
          <w:trHeight w:val="20"/>
          <w:jc w:val="center"/>
        </w:trPr>
        <w:tc>
          <w:tcPr>
            <w:tcW w:w="498"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618210BC"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905"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55C8EB44"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597"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17F669EB"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p>
        </w:tc>
        <w:tc>
          <w:tcPr>
            <w:tcW w:w="710" w:type="pct"/>
            <w:tcBorders>
              <w:top w:val="nil"/>
              <w:left w:val="nil"/>
              <w:bottom w:val="single" w:sz="4" w:space="0" w:color="auto"/>
              <w:right w:val="single" w:sz="4" w:space="0" w:color="auto"/>
            </w:tcBorders>
            <w:shd w:val="clear" w:color="auto" w:fill="FFFFFF" w:themeFill="background1"/>
            <w:vAlign w:val="center"/>
            <w:hideMark/>
          </w:tcPr>
          <w:p w14:paraId="634A2A85" w14:textId="77777777" w:rsidR="005552C1" w:rsidRPr="005552C1" w:rsidRDefault="005552C1" w:rsidP="005552C1">
            <w:pPr>
              <w:spacing w:line="360" w:lineRule="auto"/>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ж/бетон</w:t>
            </w:r>
          </w:p>
        </w:tc>
        <w:tc>
          <w:tcPr>
            <w:tcW w:w="854" w:type="pct"/>
            <w:tcBorders>
              <w:top w:val="nil"/>
              <w:left w:val="nil"/>
              <w:bottom w:val="single" w:sz="4" w:space="0" w:color="auto"/>
              <w:right w:val="single" w:sz="4" w:space="0" w:color="auto"/>
            </w:tcBorders>
            <w:shd w:val="clear" w:color="auto" w:fill="FFFFFF" w:themeFill="background1"/>
            <w:noWrap/>
            <w:vAlign w:val="center"/>
            <w:hideMark/>
          </w:tcPr>
          <w:p w14:paraId="2F4E1B77"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180</w:t>
            </w:r>
          </w:p>
        </w:tc>
        <w:tc>
          <w:tcPr>
            <w:tcW w:w="688" w:type="pct"/>
            <w:tcBorders>
              <w:top w:val="nil"/>
              <w:left w:val="nil"/>
              <w:bottom w:val="single" w:sz="4" w:space="0" w:color="auto"/>
              <w:right w:val="single" w:sz="4" w:space="0" w:color="auto"/>
            </w:tcBorders>
            <w:shd w:val="clear" w:color="auto" w:fill="FFFFFF" w:themeFill="background1"/>
            <w:vAlign w:val="center"/>
            <w:hideMark/>
          </w:tcPr>
          <w:p w14:paraId="62807454"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74FB9B05"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r>
      <w:tr w:rsidR="005552C1" w:rsidRPr="005552C1" w14:paraId="51C6305E" w14:textId="77777777" w:rsidTr="001C76E5">
        <w:trPr>
          <w:trHeight w:val="20"/>
          <w:jc w:val="center"/>
        </w:trPr>
        <w:tc>
          <w:tcPr>
            <w:tcW w:w="498"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394307AB"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905" w:type="pct"/>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5B89FB5E" w14:textId="77777777" w:rsidR="005552C1" w:rsidRPr="005552C1" w:rsidRDefault="005552C1" w:rsidP="005552C1">
            <w:pPr>
              <w:spacing w:line="360" w:lineRule="auto"/>
              <w:ind w:firstLineChars="100" w:firstLine="180"/>
              <w:jc w:val="both"/>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110-150</w:t>
            </w:r>
          </w:p>
        </w:tc>
        <w:tc>
          <w:tcPr>
            <w:tcW w:w="597" w:type="pct"/>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7D3397"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1</w:t>
            </w:r>
          </w:p>
        </w:tc>
        <w:tc>
          <w:tcPr>
            <w:tcW w:w="710" w:type="pct"/>
            <w:tcBorders>
              <w:top w:val="nil"/>
              <w:left w:val="nil"/>
              <w:bottom w:val="single" w:sz="4" w:space="0" w:color="auto"/>
              <w:right w:val="single" w:sz="4" w:space="0" w:color="auto"/>
            </w:tcBorders>
            <w:shd w:val="clear" w:color="auto" w:fill="FFFFFF" w:themeFill="background1"/>
            <w:vAlign w:val="center"/>
            <w:hideMark/>
          </w:tcPr>
          <w:p w14:paraId="79311E04" w14:textId="77777777" w:rsidR="005552C1" w:rsidRPr="005552C1" w:rsidRDefault="005552C1" w:rsidP="005552C1">
            <w:pPr>
              <w:spacing w:line="360" w:lineRule="auto"/>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дерево</w:t>
            </w:r>
          </w:p>
        </w:tc>
        <w:tc>
          <w:tcPr>
            <w:tcW w:w="854" w:type="pct"/>
            <w:tcBorders>
              <w:top w:val="nil"/>
              <w:left w:val="nil"/>
              <w:bottom w:val="single" w:sz="4" w:space="0" w:color="auto"/>
              <w:right w:val="single" w:sz="4" w:space="0" w:color="auto"/>
            </w:tcBorders>
            <w:shd w:val="clear" w:color="auto" w:fill="FFFFFF" w:themeFill="background1"/>
            <w:noWrap/>
            <w:vAlign w:val="center"/>
            <w:hideMark/>
          </w:tcPr>
          <w:p w14:paraId="6C596A73"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180</w:t>
            </w:r>
          </w:p>
        </w:tc>
        <w:tc>
          <w:tcPr>
            <w:tcW w:w="688" w:type="pct"/>
            <w:tcBorders>
              <w:top w:val="nil"/>
              <w:left w:val="nil"/>
              <w:bottom w:val="single" w:sz="4" w:space="0" w:color="auto"/>
              <w:right w:val="single" w:sz="4" w:space="0" w:color="auto"/>
            </w:tcBorders>
            <w:shd w:val="clear" w:color="auto" w:fill="FFFFFF" w:themeFill="background1"/>
            <w:vAlign w:val="center"/>
            <w:hideMark/>
          </w:tcPr>
          <w:p w14:paraId="3D55A64E"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19D9C0CD"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r>
      <w:tr w:rsidR="005552C1" w:rsidRPr="005552C1" w14:paraId="62A56652" w14:textId="77777777" w:rsidTr="001C76E5">
        <w:trPr>
          <w:trHeight w:val="20"/>
          <w:jc w:val="center"/>
        </w:trPr>
        <w:tc>
          <w:tcPr>
            <w:tcW w:w="498"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3B3A7352"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905"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4C66DD37"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597"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21416B50"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p>
        </w:tc>
        <w:tc>
          <w:tcPr>
            <w:tcW w:w="710" w:type="pct"/>
            <w:tcBorders>
              <w:top w:val="nil"/>
              <w:left w:val="nil"/>
              <w:bottom w:val="single" w:sz="4" w:space="0" w:color="auto"/>
              <w:right w:val="single" w:sz="4" w:space="0" w:color="auto"/>
            </w:tcBorders>
            <w:shd w:val="clear" w:color="auto" w:fill="FFFFFF" w:themeFill="background1"/>
            <w:vAlign w:val="center"/>
            <w:hideMark/>
          </w:tcPr>
          <w:p w14:paraId="65BE97DA" w14:textId="77777777" w:rsidR="005552C1" w:rsidRPr="005552C1" w:rsidRDefault="005552C1" w:rsidP="005552C1">
            <w:pPr>
              <w:spacing w:line="360" w:lineRule="auto"/>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металл</w:t>
            </w:r>
          </w:p>
        </w:tc>
        <w:tc>
          <w:tcPr>
            <w:tcW w:w="854" w:type="pct"/>
            <w:tcBorders>
              <w:top w:val="nil"/>
              <w:left w:val="nil"/>
              <w:bottom w:val="single" w:sz="4" w:space="0" w:color="auto"/>
              <w:right w:val="single" w:sz="4" w:space="0" w:color="auto"/>
            </w:tcBorders>
            <w:shd w:val="clear" w:color="auto" w:fill="FFFFFF" w:themeFill="background1"/>
            <w:noWrap/>
            <w:vAlign w:val="center"/>
            <w:hideMark/>
          </w:tcPr>
          <w:p w14:paraId="5BD48473"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160</w:t>
            </w:r>
          </w:p>
        </w:tc>
        <w:tc>
          <w:tcPr>
            <w:tcW w:w="688" w:type="pct"/>
            <w:tcBorders>
              <w:top w:val="nil"/>
              <w:left w:val="nil"/>
              <w:bottom w:val="single" w:sz="4" w:space="0" w:color="auto"/>
              <w:right w:val="single" w:sz="4" w:space="0" w:color="auto"/>
            </w:tcBorders>
            <w:shd w:val="clear" w:color="auto" w:fill="FFFFFF" w:themeFill="background1"/>
            <w:vAlign w:val="center"/>
            <w:hideMark/>
          </w:tcPr>
          <w:p w14:paraId="02EA0C18"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3,75</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67DE9FCD"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6,00</w:t>
            </w:r>
          </w:p>
        </w:tc>
      </w:tr>
      <w:tr w:rsidR="005552C1" w:rsidRPr="005552C1" w14:paraId="37635225" w14:textId="77777777" w:rsidTr="001C76E5">
        <w:trPr>
          <w:trHeight w:val="20"/>
          <w:jc w:val="center"/>
        </w:trPr>
        <w:tc>
          <w:tcPr>
            <w:tcW w:w="498"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7E534960"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905"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5C32F62A"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597"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2A1A80B3"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p>
        </w:tc>
        <w:tc>
          <w:tcPr>
            <w:tcW w:w="710" w:type="pct"/>
            <w:tcBorders>
              <w:top w:val="nil"/>
              <w:left w:val="nil"/>
              <w:bottom w:val="single" w:sz="4" w:space="0" w:color="auto"/>
              <w:right w:val="single" w:sz="4" w:space="0" w:color="auto"/>
            </w:tcBorders>
            <w:shd w:val="clear" w:color="auto" w:fill="FFFFFF" w:themeFill="background1"/>
            <w:vAlign w:val="center"/>
            <w:hideMark/>
          </w:tcPr>
          <w:p w14:paraId="55C82BE4" w14:textId="77777777" w:rsidR="005552C1" w:rsidRPr="005552C1" w:rsidRDefault="005552C1" w:rsidP="005552C1">
            <w:pPr>
              <w:spacing w:line="360" w:lineRule="auto"/>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ж/бетон</w:t>
            </w:r>
          </w:p>
        </w:tc>
        <w:tc>
          <w:tcPr>
            <w:tcW w:w="854" w:type="pct"/>
            <w:tcBorders>
              <w:top w:val="nil"/>
              <w:left w:val="nil"/>
              <w:bottom w:val="single" w:sz="4" w:space="0" w:color="auto"/>
              <w:right w:val="single" w:sz="4" w:space="0" w:color="auto"/>
            </w:tcBorders>
            <w:shd w:val="clear" w:color="auto" w:fill="FFFFFF" w:themeFill="background1"/>
            <w:noWrap/>
            <w:vAlign w:val="center"/>
            <w:hideMark/>
          </w:tcPr>
          <w:p w14:paraId="7B48B400"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130</w:t>
            </w:r>
          </w:p>
        </w:tc>
        <w:tc>
          <w:tcPr>
            <w:tcW w:w="688" w:type="pct"/>
            <w:tcBorders>
              <w:top w:val="nil"/>
              <w:left w:val="nil"/>
              <w:bottom w:val="single" w:sz="4" w:space="0" w:color="auto"/>
              <w:right w:val="single" w:sz="4" w:space="0" w:color="auto"/>
            </w:tcBorders>
            <w:shd w:val="clear" w:color="auto" w:fill="FFFFFF" w:themeFill="background1"/>
            <w:vAlign w:val="center"/>
            <w:hideMark/>
          </w:tcPr>
          <w:p w14:paraId="2F2E4C9A"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8,52</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1E3D794D"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11,08</w:t>
            </w:r>
          </w:p>
        </w:tc>
      </w:tr>
      <w:tr w:rsidR="005552C1" w:rsidRPr="005552C1" w14:paraId="2E793B3B" w14:textId="77777777" w:rsidTr="001C76E5">
        <w:trPr>
          <w:trHeight w:val="20"/>
          <w:jc w:val="center"/>
        </w:trPr>
        <w:tc>
          <w:tcPr>
            <w:tcW w:w="498"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785320BE"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905"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281C07EB"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597" w:type="pct"/>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5668959E"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2</w:t>
            </w:r>
          </w:p>
        </w:tc>
        <w:tc>
          <w:tcPr>
            <w:tcW w:w="710" w:type="pct"/>
            <w:tcBorders>
              <w:top w:val="nil"/>
              <w:left w:val="nil"/>
              <w:bottom w:val="single" w:sz="4" w:space="0" w:color="auto"/>
              <w:right w:val="single" w:sz="4" w:space="0" w:color="auto"/>
            </w:tcBorders>
            <w:shd w:val="clear" w:color="auto" w:fill="FFFFFF" w:themeFill="background1"/>
            <w:vAlign w:val="center"/>
            <w:hideMark/>
          </w:tcPr>
          <w:p w14:paraId="0540A0AC" w14:textId="77777777" w:rsidR="005552C1" w:rsidRPr="005552C1" w:rsidRDefault="005552C1" w:rsidP="005552C1">
            <w:pPr>
              <w:spacing w:line="360" w:lineRule="auto"/>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металл</w:t>
            </w:r>
          </w:p>
        </w:tc>
        <w:tc>
          <w:tcPr>
            <w:tcW w:w="854" w:type="pct"/>
            <w:tcBorders>
              <w:top w:val="nil"/>
              <w:left w:val="nil"/>
              <w:bottom w:val="single" w:sz="4" w:space="0" w:color="auto"/>
              <w:right w:val="single" w:sz="4" w:space="0" w:color="auto"/>
            </w:tcBorders>
            <w:shd w:val="clear" w:color="auto" w:fill="FFFFFF" w:themeFill="background1"/>
            <w:noWrap/>
            <w:vAlign w:val="center"/>
            <w:hideMark/>
          </w:tcPr>
          <w:p w14:paraId="1B60AAE5"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190</w:t>
            </w:r>
          </w:p>
        </w:tc>
        <w:tc>
          <w:tcPr>
            <w:tcW w:w="688" w:type="pct"/>
            <w:tcBorders>
              <w:top w:val="nil"/>
              <w:left w:val="nil"/>
              <w:bottom w:val="single" w:sz="4" w:space="0" w:color="auto"/>
              <w:right w:val="single" w:sz="4" w:space="0" w:color="auto"/>
            </w:tcBorders>
            <w:shd w:val="clear" w:color="auto" w:fill="FFFFFF" w:themeFill="background1"/>
            <w:noWrap/>
            <w:vAlign w:val="center"/>
            <w:hideMark/>
          </w:tcPr>
          <w:p w14:paraId="6688E6CF"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6,63</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2D0B8850"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12,60</w:t>
            </w:r>
          </w:p>
        </w:tc>
      </w:tr>
      <w:tr w:rsidR="005552C1" w:rsidRPr="005552C1" w14:paraId="538F3ACC" w14:textId="77777777" w:rsidTr="001C76E5">
        <w:trPr>
          <w:trHeight w:val="20"/>
          <w:jc w:val="center"/>
        </w:trPr>
        <w:tc>
          <w:tcPr>
            <w:tcW w:w="498"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7BE21BEC"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905"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2C56369B"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597"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0279942E"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710" w:type="pct"/>
            <w:tcBorders>
              <w:top w:val="nil"/>
              <w:left w:val="nil"/>
              <w:bottom w:val="single" w:sz="4" w:space="0" w:color="auto"/>
              <w:right w:val="single" w:sz="4" w:space="0" w:color="auto"/>
            </w:tcBorders>
            <w:shd w:val="clear" w:color="auto" w:fill="FFFFFF" w:themeFill="background1"/>
            <w:vAlign w:val="center"/>
            <w:hideMark/>
          </w:tcPr>
          <w:p w14:paraId="0D366136" w14:textId="77777777" w:rsidR="005552C1" w:rsidRPr="005552C1" w:rsidRDefault="005552C1" w:rsidP="005552C1">
            <w:pPr>
              <w:spacing w:line="360" w:lineRule="auto"/>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ж/бетон</w:t>
            </w:r>
          </w:p>
        </w:tc>
        <w:tc>
          <w:tcPr>
            <w:tcW w:w="854" w:type="pct"/>
            <w:tcBorders>
              <w:top w:val="nil"/>
              <w:left w:val="nil"/>
              <w:bottom w:val="single" w:sz="4" w:space="0" w:color="auto"/>
              <w:right w:val="single" w:sz="4" w:space="0" w:color="auto"/>
            </w:tcBorders>
            <w:shd w:val="clear" w:color="auto" w:fill="FFFFFF" w:themeFill="background1"/>
            <w:noWrap/>
            <w:vAlign w:val="center"/>
            <w:hideMark/>
          </w:tcPr>
          <w:p w14:paraId="7A3C0672"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160</w:t>
            </w:r>
          </w:p>
        </w:tc>
        <w:tc>
          <w:tcPr>
            <w:tcW w:w="688" w:type="pct"/>
            <w:tcBorders>
              <w:top w:val="nil"/>
              <w:left w:val="nil"/>
              <w:bottom w:val="single" w:sz="4" w:space="0" w:color="auto"/>
              <w:right w:val="single" w:sz="4" w:space="0" w:color="auto"/>
            </w:tcBorders>
            <w:shd w:val="clear" w:color="auto" w:fill="FFFFFF" w:themeFill="background1"/>
            <w:noWrap/>
            <w:vAlign w:val="center"/>
            <w:hideMark/>
          </w:tcPr>
          <w:p w14:paraId="6BD02C3A"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2C3DA27C"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0,000</w:t>
            </w:r>
          </w:p>
        </w:tc>
      </w:tr>
      <w:tr w:rsidR="005552C1" w:rsidRPr="005552C1" w14:paraId="2CE914D9" w14:textId="77777777" w:rsidTr="001C76E5">
        <w:trPr>
          <w:trHeight w:val="20"/>
          <w:jc w:val="center"/>
        </w:trPr>
        <w:tc>
          <w:tcPr>
            <w:tcW w:w="498" w:type="pct"/>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38CF9673" w14:textId="77777777" w:rsidR="005552C1" w:rsidRPr="005552C1" w:rsidRDefault="005552C1" w:rsidP="005552C1">
            <w:pPr>
              <w:spacing w:line="360" w:lineRule="auto"/>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КЛЭП</w:t>
            </w:r>
          </w:p>
        </w:tc>
        <w:tc>
          <w:tcPr>
            <w:tcW w:w="905" w:type="pct"/>
            <w:tcBorders>
              <w:top w:val="nil"/>
              <w:left w:val="nil"/>
              <w:bottom w:val="single" w:sz="4" w:space="0" w:color="auto"/>
              <w:right w:val="single" w:sz="4" w:space="0" w:color="auto"/>
            </w:tcBorders>
            <w:shd w:val="clear" w:color="auto" w:fill="FFFFFF" w:themeFill="background1"/>
            <w:noWrap/>
            <w:vAlign w:val="center"/>
            <w:hideMark/>
          </w:tcPr>
          <w:p w14:paraId="0ECB9AAA" w14:textId="77777777" w:rsidR="005552C1" w:rsidRPr="005552C1" w:rsidRDefault="005552C1" w:rsidP="005552C1">
            <w:pPr>
              <w:spacing w:line="360" w:lineRule="auto"/>
              <w:ind w:firstLineChars="100" w:firstLine="180"/>
              <w:jc w:val="both"/>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220</w:t>
            </w:r>
          </w:p>
        </w:tc>
        <w:tc>
          <w:tcPr>
            <w:tcW w:w="597" w:type="pct"/>
            <w:tcBorders>
              <w:top w:val="nil"/>
              <w:left w:val="nil"/>
              <w:bottom w:val="single" w:sz="4" w:space="0" w:color="auto"/>
              <w:right w:val="single" w:sz="4" w:space="0" w:color="auto"/>
            </w:tcBorders>
            <w:shd w:val="clear" w:color="auto" w:fill="FFFFFF" w:themeFill="background1"/>
            <w:vAlign w:val="center"/>
            <w:hideMark/>
          </w:tcPr>
          <w:p w14:paraId="33F919EA"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w:t>
            </w:r>
          </w:p>
        </w:tc>
        <w:tc>
          <w:tcPr>
            <w:tcW w:w="710" w:type="pct"/>
            <w:tcBorders>
              <w:top w:val="nil"/>
              <w:left w:val="nil"/>
              <w:bottom w:val="single" w:sz="4" w:space="0" w:color="auto"/>
              <w:right w:val="single" w:sz="4" w:space="0" w:color="auto"/>
            </w:tcBorders>
            <w:shd w:val="clear" w:color="auto" w:fill="FFFFFF" w:themeFill="background1"/>
            <w:vAlign w:val="center"/>
            <w:hideMark/>
          </w:tcPr>
          <w:p w14:paraId="7663FBA6"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w:t>
            </w:r>
          </w:p>
        </w:tc>
        <w:tc>
          <w:tcPr>
            <w:tcW w:w="854" w:type="pct"/>
            <w:tcBorders>
              <w:top w:val="nil"/>
              <w:left w:val="nil"/>
              <w:bottom w:val="single" w:sz="4" w:space="0" w:color="auto"/>
              <w:right w:val="single" w:sz="4" w:space="0" w:color="auto"/>
            </w:tcBorders>
            <w:shd w:val="clear" w:color="auto" w:fill="FFFFFF" w:themeFill="background1"/>
            <w:noWrap/>
            <w:vAlign w:val="center"/>
            <w:hideMark/>
          </w:tcPr>
          <w:p w14:paraId="74BA00BE"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3000</w:t>
            </w:r>
          </w:p>
        </w:tc>
        <w:tc>
          <w:tcPr>
            <w:tcW w:w="688" w:type="pct"/>
            <w:tcBorders>
              <w:top w:val="nil"/>
              <w:left w:val="nil"/>
              <w:bottom w:val="single" w:sz="4" w:space="0" w:color="auto"/>
              <w:right w:val="single" w:sz="4" w:space="0" w:color="auto"/>
            </w:tcBorders>
            <w:shd w:val="clear" w:color="auto" w:fill="FFFFFF" w:themeFill="background1"/>
            <w:noWrap/>
            <w:vAlign w:val="center"/>
            <w:hideMark/>
          </w:tcPr>
          <w:p w14:paraId="1EBB7987"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1931F74D"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r>
      <w:tr w:rsidR="005552C1" w:rsidRPr="005552C1" w14:paraId="2354197F" w14:textId="77777777" w:rsidTr="001C76E5">
        <w:trPr>
          <w:trHeight w:val="20"/>
          <w:jc w:val="center"/>
        </w:trPr>
        <w:tc>
          <w:tcPr>
            <w:tcW w:w="498"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04D19470"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905" w:type="pct"/>
            <w:tcBorders>
              <w:top w:val="nil"/>
              <w:left w:val="nil"/>
              <w:bottom w:val="single" w:sz="4" w:space="0" w:color="auto"/>
              <w:right w:val="single" w:sz="4" w:space="0" w:color="auto"/>
            </w:tcBorders>
            <w:shd w:val="clear" w:color="auto" w:fill="FFFFFF" w:themeFill="background1"/>
            <w:noWrap/>
            <w:vAlign w:val="center"/>
            <w:hideMark/>
          </w:tcPr>
          <w:p w14:paraId="77384ABA" w14:textId="77777777" w:rsidR="005552C1" w:rsidRPr="005552C1" w:rsidRDefault="005552C1" w:rsidP="005552C1">
            <w:pPr>
              <w:spacing w:line="360" w:lineRule="auto"/>
              <w:ind w:firstLineChars="100" w:firstLine="180"/>
              <w:jc w:val="both"/>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110</w:t>
            </w:r>
          </w:p>
        </w:tc>
        <w:tc>
          <w:tcPr>
            <w:tcW w:w="597" w:type="pct"/>
            <w:tcBorders>
              <w:top w:val="nil"/>
              <w:left w:val="nil"/>
              <w:bottom w:val="single" w:sz="4" w:space="0" w:color="auto"/>
              <w:right w:val="single" w:sz="4" w:space="0" w:color="auto"/>
            </w:tcBorders>
            <w:shd w:val="clear" w:color="auto" w:fill="FFFFFF" w:themeFill="background1"/>
            <w:vAlign w:val="center"/>
            <w:hideMark/>
          </w:tcPr>
          <w:p w14:paraId="4597AAB2"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w:t>
            </w:r>
          </w:p>
        </w:tc>
        <w:tc>
          <w:tcPr>
            <w:tcW w:w="710" w:type="pct"/>
            <w:tcBorders>
              <w:top w:val="nil"/>
              <w:left w:val="nil"/>
              <w:bottom w:val="single" w:sz="4" w:space="0" w:color="auto"/>
              <w:right w:val="single" w:sz="4" w:space="0" w:color="auto"/>
            </w:tcBorders>
            <w:shd w:val="clear" w:color="auto" w:fill="FFFFFF" w:themeFill="background1"/>
            <w:vAlign w:val="center"/>
            <w:hideMark/>
          </w:tcPr>
          <w:p w14:paraId="667C4282"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w:t>
            </w:r>
          </w:p>
        </w:tc>
        <w:tc>
          <w:tcPr>
            <w:tcW w:w="854" w:type="pct"/>
            <w:tcBorders>
              <w:top w:val="nil"/>
              <w:left w:val="nil"/>
              <w:bottom w:val="single" w:sz="4" w:space="0" w:color="auto"/>
              <w:right w:val="single" w:sz="4" w:space="0" w:color="auto"/>
            </w:tcBorders>
            <w:shd w:val="clear" w:color="auto" w:fill="FFFFFF" w:themeFill="background1"/>
            <w:noWrap/>
            <w:vAlign w:val="center"/>
            <w:hideMark/>
          </w:tcPr>
          <w:p w14:paraId="481058E2"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2300</w:t>
            </w:r>
          </w:p>
        </w:tc>
        <w:tc>
          <w:tcPr>
            <w:tcW w:w="688" w:type="pct"/>
            <w:tcBorders>
              <w:top w:val="nil"/>
              <w:left w:val="nil"/>
              <w:bottom w:val="single" w:sz="4" w:space="0" w:color="auto"/>
              <w:right w:val="single" w:sz="4" w:space="0" w:color="auto"/>
            </w:tcBorders>
            <w:shd w:val="clear" w:color="auto" w:fill="FFFFFF" w:themeFill="background1"/>
            <w:noWrap/>
            <w:vAlign w:val="center"/>
            <w:hideMark/>
          </w:tcPr>
          <w:p w14:paraId="362E9FE8"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35B95DE6"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r>
      <w:tr w:rsidR="005552C1" w:rsidRPr="005552C1" w14:paraId="111BE538" w14:textId="77777777" w:rsidTr="001C76E5">
        <w:trPr>
          <w:trHeight w:val="20"/>
          <w:jc w:val="center"/>
        </w:trPr>
        <w:tc>
          <w:tcPr>
            <w:tcW w:w="4253" w:type="pct"/>
            <w:gridSpan w:val="6"/>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6C62E7EA" w14:textId="77777777" w:rsidR="005552C1" w:rsidRPr="005552C1" w:rsidRDefault="005552C1" w:rsidP="005552C1">
            <w:pPr>
              <w:spacing w:line="360" w:lineRule="auto"/>
              <w:ind w:firstLineChars="700" w:firstLine="1265"/>
              <w:jc w:val="both"/>
              <w:rPr>
                <w:rFonts w:ascii="Times New Roman CYR" w:eastAsiaTheme="minorHAnsi" w:hAnsi="Times New Roman CYR" w:cs="Arial"/>
                <w:b/>
                <w:bCs/>
                <w:sz w:val="18"/>
                <w:szCs w:val="18"/>
                <w:lang w:eastAsia="en-US"/>
              </w:rPr>
            </w:pPr>
            <w:r w:rsidRPr="005552C1">
              <w:rPr>
                <w:rFonts w:ascii="Times New Roman CYR" w:eastAsiaTheme="minorHAnsi" w:hAnsi="Times New Roman CYR" w:cs="Arial"/>
                <w:b/>
                <w:bCs/>
                <w:sz w:val="18"/>
                <w:szCs w:val="18"/>
                <w:lang w:eastAsia="en-US"/>
              </w:rPr>
              <w:t>ВН, всего (у.е)</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2967E07D" w14:textId="77777777" w:rsidR="005552C1" w:rsidRPr="005552C1" w:rsidRDefault="005552C1" w:rsidP="005552C1">
            <w:pPr>
              <w:spacing w:line="360" w:lineRule="auto"/>
              <w:ind w:firstLine="709"/>
              <w:jc w:val="center"/>
              <w:rPr>
                <w:rFonts w:ascii="Times New Roman CYR" w:eastAsiaTheme="minorHAnsi" w:hAnsi="Times New Roman CYR" w:cs="Arial"/>
                <w:b/>
                <w:bCs/>
                <w:sz w:val="18"/>
                <w:szCs w:val="18"/>
                <w:lang w:eastAsia="en-US"/>
              </w:rPr>
            </w:pPr>
            <w:r w:rsidRPr="005552C1">
              <w:rPr>
                <w:rFonts w:ascii="Times New Roman CYR" w:eastAsiaTheme="minorHAnsi" w:hAnsi="Times New Roman CYR" w:cs="Arial"/>
                <w:b/>
                <w:bCs/>
                <w:sz w:val="18"/>
                <w:szCs w:val="18"/>
                <w:lang w:eastAsia="en-US"/>
              </w:rPr>
              <w:t>29,67</w:t>
            </w:r>
          </w:p>
        </w:tc>
      </w:tr>
      <w:tr w:rsidR="005552C1" w:rsidRPr="005552C1" w14:paraId="3C2D0337" w14:textId="77777777" w:rsidTr="001C76E5">
        <w:trPr>
          <w:trHeight w:val="20"/>
          <w:jc w:val="center"/>
        </w:trPr>
        <w:tc>
          <w:tcPr>
            <w:tcW w:w="498"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76354598" w14:textId="77777777" w:rsidR="005552C1" w:rsidRPr="005552C1" w:rsidRDefault="005552C1" w:rsidP="005552C1">
            <w:pPr>
              <w:spacing w:line="360" w:lineRule="auto"/>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ВЛЭП</w:t>
            </w:r>
          </w:p>
        </w:tc>
        <w:tc>
          <w:tcPr>
            <w:tcW w:w="905"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74BBD785" w14:textId="77777777" w:rsidR="005552C1" w:rsidRPr="005552C1" w:rsidRDefault="005552C1" w:rsidP="005552C1">
            <w:pPr>
              <w:spacing w:line="360" w:lineRule="auto"/>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35</w:t>
            </w:r>
          </w:p>
        </w:tc>
        <w:tc>
          <w:tcPr>
            <w:tcW w:w="597"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6547FA88"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1</w:t>
            </w:r>
          </w:p>
        </w:tc>
        <w:tc>
          <w:tcPr>
            <w:tcW w:w="710" w:type="pct"/>
            <w:tcBorders>
              <w:top w:val="nil"/>
              <w:left w:val="nil"/>
              <w:bottom w:val="single" w:sz="4" w:space="0" w:color="auto"/>
              <w:right w:val="single" w:sz="4" w:space="0" w:color="auto"/>
            </w:tcBorders>
            <w:shd w:val="clear" w:color="auto" w:fill="FFFFFF" w:themeFill="background1"/>
            <w:vAlign w:val="center"/>
            <w:hideMark/>
          </w:tcPr>
          <w:p w14:paraId="15631EEE" w14:textId="77777777" w:rsidR="005552C1" w:rsidRPr="005552C1" w:rsidRDefault="005552C1" w:rsidP="005552C1">
            <w:pPr>
              <w:spacing w:line="360" w:lineRule="auto"/>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дерево</w:t>
            </w:r>
          </w:p>
        </w:tc>
        <w:tc>
          <w:tcPr>
            <w:tcW w:w="854" w:type="pct"/>
            <w:tcBorders>
              <w:top w:val="nil"/>
              <w:left w:val="nil"/>
              <w:bottom w:val="single" w:sz="4" w:space="0" w:color="auto"/>
              <w:right w:val="single" w:sz="4" w:space="0" w:color="auto"/>
            </w:tcBorders>
            <w:shd w:val="clear" w:color="auto" w:fill="FFFFFF" w:themeFill="background1"/>
            <w:noWrap/>
            <w:vAlign w:val="center"/>
            <w:hideMark/>
          </w:tcPr>
          <w:p w14:paraId="16A65D0A"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170</w:t>
            </w:r>
          </w:p>
        </w:tc>
        <w:tc>
          <w:tcPr>
            <w:tcW w:w="688" w:type="pct"/>
            <w:tcBorders>
              <w:top w:val="nil"/>
              <w:left w:val="nil"/>
              <w:bottom w:val="single" w:sz="4" w:space="0" w:color="auto"/>
              <w:right w:val="single" w:sz="4" w:space="0" w:color="auto"/>
            </w:tcBorders>
            <w:shd w:val="clear" w:color="auto" w:fill="FFFFFF" w:themeFill="background1"/>
            <w:noWrap/>
            <w:vAlign w:val="center"/>
            <w:hideMark/>
          </w:tcPr>
          <w:p w14:paraId="074C148A"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0CBCA5B0"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r>
      <w:tr w:rsidR="005552C1" w:rsidRPr="005552C1" w14:paraId="1B1F9E53" w14:textId="77777777" w:rsidTr="001C76E5">
        <w:trPr>
          <w:trHeight w:val="20"/>
          <w:jc w:val="center"/>
        </w:trPr>
        <w:tc>
          <w:tcPr>
            <w:tcW w:w="498"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5E12A40"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905"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4A1EA7D9"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597"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151A1E6E"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710" w:type="pct"/>
            <w:tcBorders>
              <w:top w:val="nil"/>
              <w:left w:val="nil"/>
              <w:bottom w:val="single" w:sz="4" w:space="0" w:color="auto"/>
              <w:right w:val="single" w:sz="4" w:space="0" w:color="auto"/>
            </w:tcBorders>
            <w:shd w:val="clear" w:color="auto" w:fill="FFFFFF" w:themeFill="background1"/>
            <w:vAlign w:val="center"/>
            <w:hideMark/>
          </w:tcPr>
          <w:p w14:paraId="260E1956" w14:textId="77777777" w:rsidR="005552C1" w:rsidRPr="005552C1" w:rsidRDefault="005552C1" w:rsidP="005552C1">
            <w:pPr>
              <w:spacing w:line="360" w:lineRule="auto"/>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металл</w:t>
            </w:r>
          </w:p>
        </w:tc>
        <w:tc>
          <w:tcPr>
            <w:tcW w:w="854" w:type="pct"/>
            <w:tcBorders>
              <w:top w:val="nil"/>
              <w:left w:val="nil"/>
              <w:bottom w:val="single" w:sz="4" w:space="0" w:color="auto"/>
              <w:right w:val="single" w:sz="4" w:space="0" w:color="auto"/>
            </w:tcBorders>
            <w:shd w:val="clear" w:color="auto" w:fill="FFFFFF" w:themeFill="background1"/>
            <w:noWrap/>
            <w:vAlign w:val="center"/>
            <w:hideMark/>
          </w:tcPr>
          <w:p w14:paraId="05EEB4A3"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140</w:t>
            </w:r>
          </w:p>
        </w:tc>
        <w:tc>
          <w:tcPr>
            <w:tcW w:w="688" w:type="pct"/>
            <w:tcBorders>
              <w:top w:val="nil"/>
              <w:left w:val="nil"/>
              <w:bottom w:val="single" w:sz="4" w:space="0" w:color="auto"/>
              <w:right w:val="single" w:sz="4" w:space="0" w:color="auto"/>
            </w:tcBorders>
            <w:shd w:val="clear" w:color="auto" w:fill="FFFFFF" w:themeFill="background1"/>
            <w:noWrap/>
            <w:vAlign w:val="center"/>
            <w:hideMark/>
          </w:tcPr>
          <w:p w14:paraId="31949421"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21,54</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2C037155"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30,156</w:t>
            </w:r>
          </w:p>
        </w:tc>
      </w:tr>
      <w:tr w:rsidR="005552C1" w:rsidRPr="005552C1" w14:paraId="07EB59B4" w14:textId="77777777" w:rsidTr="001C76E5">
        <w:trPr>
          <w:trHeight w:val="20"/>
          <w:jc w:val="center"/>
        </w:trPr>
        <w:tc>
          <w:tcPr>
            <w:tcW w:w="498"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709A4D4"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905"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38052837"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597"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38E49F98"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710" w:type="pct"/>
            <w:tcBorders>
              <w:top w:val="nil"/>
              <w:left w:val="nil"/>
              <w:bottom w:val="single" w:sz="4" w:space="0" w:color="auto"/>
              <w:right w:val="single" w:sz="4" w:space="0" w:color="auto"/>
            </w:tcBorders>
            <w:shd w:val="clear" w:color="auto" w:fill="FFFFFF" w:themeFill="background1"/>
            <w:vAlign w:val="center"/>
            <w:hideMark/>
          </w:tcPr>
          <w:p w14:paraId="35CB6D5A" w14:textId="77777777" w:rsidR="005552C1" w:rsidRPr="005552C1" w:rsidRDefault="005552C1" w:rsidP="005552C1">
            <w:pPr>
              <w:spacing w:line="360" w:lineRule="auto"/>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ж/бетон</w:t>
            </w:r>
          </w:p>
        </w:tc>
        <w:tc>
          <w:tcPr>
            <w:tcW w:w="854" w:type="pct"/>
            <w:tcBorders>
              <w:top w:val="nil"/>
              <w:left w:val="nil"/>
              <w:bottom w:val="single" w:sz="4" w:space="0" w:color="auto"/>
              <w:right w:val="single" w:sz="4" w:space="0" w:color="auto"/>
            </w:tcBorders>
            <w:shd w:val="clear" w:color="auto" w:fill="FFFFFF" w:themeFill="background1"/>
            <w:noWrap/>
            <w:vAlign w:val="center"/>
            <w:hideMark/>
          </w:tcPr>
          <w:p w14:paraId="582ED515"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120</w:t>
            </w:r>
          </w:p>
        </w:tc>
        <w:tc>
          <w:tcPr>
            <w:tcW w:w="688" w:type="pct"/>
            <w:tcBorders>
              <w:top w:val="nil"/>
              <w:left w:val="nil"/>
              <w:bottom w:val="single" w:sz="4" w:space="0" w:color="auto"/>
              <w:right w:val="single" w:sz="4" w:space="0" w:color="auto"/>
            </w:tcBorders>
            <w:shd w:val="clear" w:color="auto" w:fill="FFFFFF" w:themeFill="background1"/>
            <w:noWrap/>
            <w:vAlign w:val="center"/>
            <w:hideMark/>
          </w:tcPr>
          <w:p w14:paraId="17B17A19"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15,33</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0EA5C10A"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18,396</w:t>
            </w:r>
          </w:p>
        </w:tc>
      </w:tr>
      <w:tr w:rsidR="005552C1" w:rsidRPr="005552C1" w14:paraId="2934EF10" w14:textId="77777777" w:rsidTr="001C76E5">
        <w:trPr>
          <w:trHeight w:val="20"/>
          <w:jc w:val="center"/>
        </w:trPr>
        <w:tc>
          <w:tcPr>
            <w:tcW w:w="498"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ADD034A"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905"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3BD410DD"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597"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5197C62D"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2</w:t>
            </w:r>
          </w:p>
        </w:tc>
        <w:tc>
          <w:tcPr>
            <w:tcW w:w="710" w:type="pct"/>
            <w:tcBorders>
              <w:top w:val="nil"/>
              <w:left w:val="nil"/>
              <w:bottom w:val="single" w:sz="4" w:space="0" w:color="auto"/>
              <w:right w:val="single" w:sz="4" w:space="0" w:color="auto"/>
            </w:tcBorders>
            <w:shd w:val="clear" w:color="auto" w:fill="FFFFFF" w:themeFill="background1"/>
            <w:vAlign w:val="center"/>
            <w:hideMark/>
          </w:tcPr>
          <w:p w14:paraId="469A88A9" w14:textId="77777777" w:rsidR="005552C1" w:rsidRPr="005552C1" w:rsidRDefault="005552C1" w:rsidP="005552C1">
            <w:pPr>
              <w:spacing w:line="360" w:lineRule="auto"/>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металл</w:t>
            </w:r>
          </w:p>
        </w:tc>
        <w:tc>
          <w:tcPr>
            <w:tcW w:w="854" w:type="pct"/>
            <w:tcBorders>
              <w:top w:val="nil"/>
              <w:left w:val="nil"/>
              <w:bottom w:val="single" w:sz="4" w:space="0" w:color="auto"/>
              <w:right w:val="single" w:sz="4" w:space="0" w:color="auto"/>
            </w:tcBorders>
            <w:shd w:val="clear" w:color="auto" w:fill="FFFFFF" w:themeFill="background1"/>
            <w:noWrap/>
            <w:vAlign w:val="center"/>
            <w:hideMark/>
          </w:tcPr>
          <w:p w14:paraId="31798CD8"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180</w:t>
            </w:r>
          </w:p>
        </w:tc>
        <w:tc>
          <w:tcPr>
            <w:tcW w:w="688" w:type="pct"/>
            <w:tcBorders>
              <w:top w:val="nil"/>
              <w:left w:val="nil"/>
              <w:bottom w:val="single" w:sz="4" w:space="0" w:color="auto"/>
              <w:right w:val="single" w:sz="4" w:space="0" w:color="auto"/>
            </w:tcBorders>
            <w:shd w:val="clear" w:color="auto" w:fill="FFFFFF" w:themeFill="background1"/>
            <w:noWrap/>
            <w:vAlign w:val="center"/>
            <w:hideMark/>
          </w:tcPr>
          <w:p w14:paraId="1F1CFEF5"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52,41</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366DB13B" w14:textId="77777777" w:rsidR="005552C1" w:rsidRPr="005552C1" w:rsidRDefault="005552C1" w:rsidP="005552C1">
            <w:pPr>
              <w:spacing w:line="360" w:lineRule="auto"/>
              <w:ind w:firstLine="709"/>
              <w:jc w:val="center"/>
              <w:rPr>
                <w:rFonts w:asciiTheme="minorHAnsi" w:eastAsiaTheme="minorHAnsi" w:hAnsiTheme="minorHAnsi" w:cs="Arial"/>
                <w:sz w:val="18"/>
                <w:szCs w:val="18"/>
                <w:lang w:eastAsia="en-US"/>
              </w:rPr>
            </w:pPr>
            <w:r w:rsidRPr="005552C1">
              <w:rPr>
                <w:rFonts w:ascii="Times New Roman CYR" w:eastAsiaTheme="minorHAnsi" w:hAnsi="Times New Roman CYR" w:cs="Arial"/>
                <w:sz w:val="18"/>
                <w:szCs w:val="18"/>
                <w:lang w:eastAsia="en-US"/>
              </w:rPr>
              <w:t>94,34</w:t>
            </w:r>
          </w:p>
        </w:tc>
      </w:tr>
      <w:tr w:rsidR="005552C1" w:rsidRPr="005552C1" w14:paraId="3505C29E" w14:textId="77777777" w:rsidTr="001C76E5">
        <w:trPr>
          <w:trHeight w:val="20"/>
          <w:jc w:val="center"/>
        </w:trPr>
        <w:tc>
          <w:tcPr>
            <w:tcW w:w="498"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6EC40F5A"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905"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728DE807"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597"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490B49F5"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710" w:type="pct"/>
            <w:tcBorders>
              <w:top w:val="nil"/>
              <w:left w:val="nil"/>
              <w:bottom w:val="single" w:sz="4" w:space="0" w:color="auto"/>
              <w:right w:val="single" w:sz="4" w:space="0" w:color="auto"/>
            </w:tcBorders>
            <w:shd w:val="clear" w:color="auto" w:fill="FFFFFF" w:themeFill="background1"/>
            <w:vAlign w:val="center"/>
            <w:hideMark/>
          </w:tcPr>
          <w:p w14:paraId="512107C1" w14:textId="77777777" w:rsidR="005552C1" w:rsidRPr="005552C1" w:rsidRDefault="005552C1" w:rsidP="005552C1">
            <w:pPr>
              <w:spacing w:line="360" w:lineRule="auto"/>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ж/бетон</w:t>
            </w:r>
          </w:p>
        </w:tc>
        <w:tc>
          <w:tcPr>
            <w:tcW w:w="854" w:type="pct"/>
            <w:tcBorders>
              <w:top w:val="nil"/>
              <w:left w:val="nil"/>
              <w:bottom w:val="single" w:sz="4" w:space="0" w:color="auto"/>
              <w:right w:val="single" w:sz="4" w:space="0" w:color="auto"/>
            </w:tcBorders>
            <w:shd w:val="clear" w:color="auto" w:fill="FFFFFF" w:themeFill="background1"/>
            <w:noWrap/>
            <w:vAlign w:val="center"/>
            <w:hideMark/>
          </w:tcPr>
          <w:p w14:paraId="7B336973"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150</w:t>
            </w:r>
          </w:p>
        </w:tc>
        <w:tc>
          <w:tcPr>
            <w:tcW w:w="688" w:type="pct"/>
            <w:tcBorders>
              <w:top w:val="nil"/>
              <w:left w:val="nil"/>
              <w:bottom w:val="single" w:sz="4" w:space="0" w:color="auto"/>
              <w:right w:val="single" w:sz="4" w:space="0" w:color="auto"/>
            </w:tcBorders>
            <w:shd w:val="clear" w:color="auto" w:fill="FFFFFF" w:themeFill="background1"/>
            <w:noWrap/>
            <w:vAlign w:val="center"/>
            <w:hideMark/>
          </w:tcPr>
          <w:p w14:paraId="7E616805"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26,28</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79E082C5"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39,42</w:t>
            </w:r>
          </w:p>
        </w:tc>
      </w:tr>
      <w:tr w:rsidR="005552C1" w:rsidRPr="005552C1" w14:paraId="4A0E07C0" w14:textId="77777777" w:rsidTr="001C76E5">
        <w:trPr>
          <w:trHeight w:val="20"/>
          <w:jc w:val="center"/>
        </w:trPr>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907F566" w14:textId="77777777" w:rsidR="005552C1" w:rsidRPr="005552C1" w:rsidRDefault="005552C1" w:rsidP="005552C1">
            <w:pPr>
              <w:spacing w:line="360" w:lineRule="auto"/>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lastRenderedPageBreak/>
              <w:t>КЛЭП</w:t>
            </w:r>
          </w:p>
        </w:tc>
        <w:tc>
          <w:tcPr>
            <w:tcW w:w="90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15E2745" w14:textId="77777777" w:rsidR="005552C1" w:rsidRPr="005552C1" w:rsidRDefault="005552C1" w:rsidP="005552C1">
            <w:pPr>
              <w:spacing w:line="360" w:lineRule="auto"/>
              <w:ind w:firstLineChars="100" w:firstLine="180"/>
              <w:jc w:val="both"/>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 xml:space="preserve"> 20 -35</w:t>
            </w:r>
          </w:p>
        </w:tc>
        <w:tc>
          <w:tcPr>
            <w:tcW w:w="597"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15340C"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w:t>
            </w:r>
          </w:p>
        </w:tc>
        <w:tc>
          <w:tcPr>
            <w:tcW w:w="71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C7A69C2"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w:t>
            </w:r>
          </w:p>
        </w:tc>
        <w:tc>
          <w:tcPr>
            <w:tcW w:w="8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F37FBB3"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470</w:t>
            </w:r>
          </w:p>
        </w:tc>
        <w:tc>
          <w:tcPr>
            <w:tcW w:w="68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1BFD769"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1,03</w:t>
            </w:r>
          </w:p>
        </w:tc>
        <w:tc>
          <w:tcPr>
            <w:tcW w:w="747"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7B79CFB"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4,84</w:t>
            </w:r>
          </w:p>
        </w:tc>
      </w:tr>
      <w:tr w:rsidR="005552C1" w:rsidRPr="005552C1" w14:paraId="494090E9" w14:textId="77777777" w:rsidTr="001C76E5">
        <w:trPr>
          <w:trHeight w:val="20"/>
          <w:jc w:val="center"/>
        </w:trPr>
        <w:tc>
          <w:tcPr>
            <w:tcW w:w="4253" w:type="pct"/>
            <w:gridSpan w:val="6"/>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174C1DEE" w14:textId="77777777" w:rsidR="005552C1" w:rsidRPr="005552C1" w:rsidRDefault="005552C1" w:rsidP="005552C1">
            <w:pPr>
              <w:spacing w:line="360" w:lineRule="auto"/>
              <w:ind w:firstLineChars="700" w:firstLine="1265"/>
              <w:jc w:val="both"/>
              <w:rPr>
                <w:rFonts w:ascii="Times New Roman CYR" w:eastAsiaTheme="minorHAnsi" w:hAnsi="Times New Roman CYR" w:cs="Arial"/>
                <w:b/>
                <w:bCs/>
                <w:sz w:val="18"/>
                <w:szCs w:val="18"/>
                <w:lang w:eastAsia="en-US"/>
              </w:rPr>
            </w:pPr>
            <w:r w:rsidRPr="005552C1">
              <w:rPr>
                <w:rFonts w:ascii="Times New Roman CYR" w:eastAsiaTheme="minorHAnsi" w:hAnsi="Times New Roman CYR" w:cs="Arial"/>
                <w:b/>
                <w:bCs/>
                <w:sz w:val="18"/>
                <w:szCs w:val="18"/>
                <w:lang w:eastAsia="en-US"/>
              </w:rPr>
              <w:t>CН-1, всего (у.е)</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5E24EA62" w14:textId="77777777" w:rsidR="005552C1" w:rsidRPr="005552C1" w:rsidRDefault="005552C1" w:rsidP="005552C1">
            <w:pPr>
              <w:spacing w:line="360" w:lineRule="auto"/>
              <w:ind w:firstLine="709"/>
              <w:jc w:val="center"/>
              <w:rPr>
                <w:rFonts w:asciiTheme="minorHAnsi" w:eastAsiaTheme="minorHAnsi" w:hAnsiTheme="minorHAnsi" w:cs="Arial"/>
                <w:b/>
                <w:bCs/>
                <w:sz w:val="18"/>
                <w:szCs w:val="18"/>
                <w:lang w:eastAsia="en-US"/>
              </w:rPr>
            </w:pPr>
            <w:r w:rsidRPr="005552C1">
              <w:rPr>
                <w:rFonts w:ascii="Times New Roman CYR" w:eastAsiaTheme="minorHAnsi" w:hAnsi="Times New Roman CYR" w:cs="Arial"/>
                <w:b/>
                <w:bCs/>
                <w:sz w:val="18"/>
                <w:szCs w:val="18"/>
                <w:lang w:eastAsia="en-US"/>
              </w:rPr>
              <w:t>187,15</w:t>
            </w:r>
          </w:p>
        </w:tc>
      </w:tr>
      <w:tr w:rsidR="005552C1" w:rsidRPr="005552C1" w14:paraId="111055BC" w14:textId="77777777" w:rsidTr="001C76E5">
        <w:trPr>
          <w:trHeight w:val="20"/>
          <w:jc w:val="center"/>
        </w:trPr>
        <w:tc>
          <w:tcPr>
            <w:tcW w:w="49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4D041648" w14:textId="77777777" w:rsidR="005552C1" w:rsidRPr="005552C1" w:rsidRDefault="005552C1" w:rsidP="005552C1">
            <w:pPr>
              <w:spacing w:line="360" w:lineRule="auto"/>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ВЛЭП</w:t>
            </w:r>
          </w:p>
        </w:tc>
        <w:tc>
          <w:tcPr>
            <w:tcW w:w="905"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30D7A79E" w14:textId="77777777" w:rsidR="005552C1" w:rsidRPr="005552C1" w:rsidRDefault="005552C1" w:rsidP="005552C1">
            <w:pPr>
              <w:spacing w:line="360" w:lineRule="auto"/>
              <w:ind w:firstLineChars="100" w:firstLine="180"/>
              <w:jc w:val="both"/>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 xml:space="preserve"> 1 - 20 </w:t>
            </w:r>
          </w:p>
        </w:tc>
        <w:tc>
          <w:tcPr>
            <w:tcW w:w="597"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5C461B9C"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w:t>
            </w:r>
          </w:p>
        </w:tc>
        <w:tc>
          <w:tcPr>
            <w:tcW w:w="710" w:type="pct"/>
            <w:tcBorders>
              <w:top w:val="nil"/>
              <w:left w:val="nil"/>
              <w:bottom w:val="single" w:sz="4" w:space="0" w:color="auto"/>
              <w:right w:val="single" w:sz="4" w:space="0" w:color="auto"/>
            </w:tcBorders>
            <w:shd w:val="clear" w:color="auto" w:fill="FFFFFF" w:themeFill="background1"/>
            <w:noWrap/>
            <w:vAlign w:val="center"/>
            <w:hideMark/>
          </w:tcPr>
          <w:p w14:paraId="089E06E4" w14:textId="77777777" w:rsidR="005552C1" w:rsidRPr="005552C1" w:rsidRDefault="005552C1" w:rsidP="005552C1">
            <w:pPr>
              <w:spacing w:line="360" w:lineRule="auto"/>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дерево</w:t>
            </w:r>
          </w:p>
        </w:tc>
        <w:tc>
          <w:tcPr>
            <w:tcW w:w="854" w:type="pct"/>
            <w:tcBorders>
              <w:top w:val="nil"/>
              <w:left w:val="nil"/>
              <w:bottom w:val="single" w:sz="4" w:space="0" w:color="auto"/>
              <w:right w:val="single" w:sz="4" w:space="0" w:color="auto"/>
            </w:tcBorders>
            <w:shd w:val="clear" w:color="auto" w:fill="FFFFFF" w:themeFill="background1"/>
            <w:noWrap/>
            <w:vAlign w:val="center"/>
            <w:hideMark/>
          </w:tcPr>
          <w:p w14:paraId="317B1CCA"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160</w:t>
            </w:r>
          </w:p>
        </w:tc>
        <w:tc>
          <w:tcPr>
            <w:tcW w:w="688" w:type="pct"/>
            <w:tcBorders>
              <w:top w:val="nil"/>
              <w:left w:val="nil"/>
              <w:bottom w:val="single" w:sz="4" w:space="0" w:color="auto"/>
              <w:right w:val="single" w:sz="4" w:space="0" w:color="auto"/>
            </w:tcBorders>
            <w:shd w:val="clear" w:color="auto" w:fill="FFFFFF" w:themeFill="background1"/>
            <w:noWrap/>
            <w:vAlign w:val="center"/>
            <w:hideMark/>
          </w:tcPr>
          <w:p w14:paraId="5B0C418E"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003BCC11"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r>
      <w:tr w:rsidR="005552C1" w:rsidRPr="005552C1" w14:paraId="18367361" w14:textId="77777777" w:rsidTr="001C76E5">
        <w:trPr>
          <w:trHeight w:val="20"/>
          <w:jc w:val="center"/>
        </w:trPr>
        <w:tc>
          <w:tcPr>
            <w:tcW w:w="498"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3AB5D18F"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905"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6C352EFF"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597"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4F58ED10"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710" w:type="pct"/>
            <w:tcBorders>
              <w:top w:val="nil"/>
              <w:left w:val="nil"/>
              <w:bottom w:val="single" w:sz="4" w:space="0" w:color="auto"/>
              <w:right w:val="single" w:sz="4" w:space="0" w:color="auto"/>
            </w:tcBorders>
            <w:shd w:val="clear" w:color="auto" w:fill="FFFFFF" w:themeFill="background1"/>
            <w:vAlign w:val="center"/>
            <w:hideMark/>
          </w:tcPr>
          <w:p w14:paraId="218B658B" w14:textId="77777777" w:rsidR="005552C1" w:rsidRPr="005552C1" w:rsidRDefault="005552C1" w:rsidP="005552C1">
            <w:pPr>
              <w:spacing w:line="360" w:lineRule="auto"/>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дерево на ж/б пасынках</w:t>
            </w:r>
          </w:p>
        </w:tc>
        <w:tc>
          <w:tcPr>
            <w:tcW w:w="854" w:type="pct"/>
            <w:tcBorders>
              <w:top w:val="nil"/>
              <w:left w:val="nil"/>
              <w:bottom w:val="single" w:sz="4" w:space="0" w:color="auto"/>
              <w:right w:val="single" w:sz="4" w:space="0" w:color="auto"/>
            </w:tcBorders>
            <w:shd w:val="clear" w:color="auto" w:fill="FFFFFF" w:themeFill="background1"/>
            <w:noWrap/>
            <w:vAlign w:val="center"/>
            <w:hideMark/>
          </w:tcPr>
          <w:p w14:paraId="7BC33A18"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140</w:t>
            </w:r>
          </w:p>
        </w:tc>
        <w:tc>
          <w:tcPr>
            <w:tcW w:w="688" w:type="pct"/>
            <w:tcBorders>
              <w:top w:val="nil"/>
              <w:left w:val="nil"/>
              <w:bottom w:val="single" w:sz="4" w:space="0" w:color="auto"/>
              <w:right w:val="single" w:sz="4" w:space="0" w:color="auto"/>
            </w:tcBorders>
            <w:shd w:val="clear" w:color="auto" w:fill="FFFFFF" w:themeFill="background1"/>
            <w:noWrap/>
            <w:vAlign w:val="center"/>
            <w:hideMark/>
          </w:tcPr>
          <w:p w14:paraId="0B989831"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3,40</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781351CF"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4,76</w:t>
            </w:r>
          </w:p>
        </w:tc>
      </w:tr>
      <w:tr w:rsidR="005552C1" w:rsidRPr="005552C1" w14:paraId="19A6FEA3" w14:textId="77777777" w:rsidTr="001C76E5">
        <w:trPr>
          <w:trHeight w:val="20"/>
          <w:jc w:val="center"/>
        </w:trPr>
        <w:tc>
          <w:tcPr>
            <w:tcW w:w="498"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7BF50968"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905"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0276CB54"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597"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22630266"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710" w:type="pct"/>
            <w:tcBorders>
              <w:top w:val="nil"/>
              <w:left w:val="nil"/>
              <w:bottom w:val="single" w:sz="4" w:space="0" w:color="auto"/>
              <w:right w:val="single" w:sz="4" w:space="0" w:color="auto"/>
            </w:tcBorders>
            <w:shd w:val="clear" w:color="auto" w:fill="FFFFFF" w:themeFill="background1"/>
            <w:vAlign w:val="center"/>
            <w:hideMark/>
          </w:tcPr>
          <w:p w14:paraId="4B5FD554" w14:textId="77777777" w:rsidR="005552C1" w:rsidRPr="005552C1" w:rsidRDefault="005552C1" w:rsidP="005552C1">
            <w:pPr>
              <w:spacing w:line="360" w:lineRule="auto"/>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ж/бетон, металл</w:t>
            </w:r>
          </w:p>
        </w:tc>
        <w:tc>
          <w:tcPr>
            <w:tcW w:w="854" w:type="pct"/>
            <w:tcBorders>
              <w:top w:val="nil"/>
              <w:left w:val="nil"/>
              <w:bottom w:val="single" w:sz="4" w:space="0" w:color="auto"/>
              <w:right w:val="single" w:sz="4" w:space="0" w:color="auto"/>
            </w:tcBorders>
            <w:shd w:val="clear" w:color="auto" w:fill="FFFFFF" w:themeFill="background1"/>
            <w:noWrap/>
            <w:vAlign w:val="center"/>
            <w:hideMark/>
          </w:tcPr>
          <w:p w14:paraId="3687D2EE"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110</w:t>
            </w:r>
          </w:p>
        </w:tc>
        <w:tc>
          <w:tcPr>
            <w:tcW w:w="688" w:type="pct"/>
            <w:tcBorders>
              <w:top w:val="nil"/>
              <w:left w:val="nil"/>
              <w:bottom w:val="single" w:sz="4" w:space="0" w:color="auto"/>
              <w:right w:val="single" w:sz="4" w:space="0" w:color="auto"/>
            </w:tcBorders>
            <w:shd w:val="clear" w:color="auto" w:fill="FFFFFF" w:themeFill="background1"/>
            <w:noWrap/>
            <w:vAlign w:val="center"/>
            <w:hideMark/>
          </w:tcPr>
          <w:p w14:paraId="13B3BF05"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197,365</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71B3CC06"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217,10</w:t>
            </w:r>
          </w:p>
        </w:tc>
      </w:tr>
      <w:tr w:rsidR="005552C1" w:rsidRPr="005552C1" w14:paraId="3BB39675" w14:textId="77777777" w:rsidTr="001C76E5">
        <w:trPr>
          <w:trHeight w:val="20"/>
          <w:jc w:val="center"/>
        </w:trPr>
        <w:tc>
          <w:tcPr>
            <w:tcW w:w="498" w:type="pct"/>
            <w:tcBorders>
              <w:top w:val="nil"/>
              <w:left w:val="single" w:sz="4" w:space="0" w:color="auto"/>
              <w:bottom w:val="nil"/>
              <w:right w:val="single" w:sz="4" w:space="0" w:color="auto"/>
            </w:tcBorders>
            <w:shd w:val="clear" w:color="auto" w:fill="FFFFFF" w:themeFill="background1"/>
            <w:noWrap/>
            <w:vAlign w:val="center"/>
            <w:hideMark/>
          </w:tcPr>
          <w:p w14:paraId="368381D1" w14:textId="77777777" w:rsidR="005552C1" w:rsidRPr="005552C1" w:rsidRDefault="005552C1" w:rsidP="005552C1">
            <w:pPr>
              <w:spacing w:line="360" w:lineRule="auto"/>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КЛЭП</w:t>
            </w:r>
          </w:p>
        </w:tc>
        <w:tc>
          <w:tcPr>
            <w:tcW w:w="905" w:type="pct"/>
            <w:tcBorders>
              <w:top w:val="nil"/>
              <w:left w:val="nil"/>
              <w:bottom w:val="nil"/>
              <w:right w:val="single" w:sz="4" w:space="0" w:color="auto"/>
            </w:tcBorders>
            <w:shd w:val="clear" w:color="auto" w:fill="FFFFFF" w:themeFill="background1"/>
            <w:noWrap/>
            <w:vAlign w:val="center"/>
            <w:hideMark/>
          </w:tcPr>
          <w:p w14:paraId="6E17F727" w14:textId="77777777" w:rsidR="005552C1" w:rsidRPr="005552C1" w:rsidRDefault="005552C1" w:rsidP="005552C1">
            <w:pPr>
              <w:spacing w:line="360" w:lineRule="auto"/>
              <w:ind w:firstLineChars="100" w:firstLine="180"/>
              <w:jc w:val="both"/>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 xml:space="preserve"> 3 - 10</w:t>
            </w:r>
          </w:p>
        </w:tc>
        <w:tc>
          <w:tcPr>
            <w:tcW w:w="597" w:type="pct"/>
            <w:tcBorders>
              <w:top w:val="nil"/>
              <w:left w:val="nil"/>
              <w:bottom w:val="nil"/>
              <w:right w:val="single" w:sz="4" w:space="0" w:color="auto"/>
            </w:tcBorders>
            <w:shd w:val="clear" w:color="auto" w:fill="FFFFFF" w:themeFill="background1"/>
            <w:vAlign w:val="center"/>
            <w:hideMark/>
          </w:tcPr>
          <w:p w14:paraId="28719745"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w:t>
            </w:r>
          </w:p>
        </w:tc>
        <w:tc>
          <w:tcPr>
            <w:tcW w:w="710" w:type="pct"/>
            <w:tcBorders>
              <w:top w:val="nil"/>
              <w:left w:val="nil"/>
              <w:bottom w:val="nil"/>
              <w:right w:val="single" w:sz="4" w:space="0" w:color="auto"/>
            </w:tcBorders>
            <w:shd w:val="clear" w:color="auto" w:fill="FFFFFF" w:themeFill="background1"/>
            <w:vAlign w:val="center"/>
            <w:hideMark/>
          </w:tcPr>
          <w:p w14:paraId="28C4EE89" w14:textId="77777777" w:rsidR="005552C1" w:rsidRPr="005552C1" w:rsidRDefault="005552C1" w:rsidP="005552C1">
            <w:pPr>
              <w:spacing w:line="360" w:lineRule="auto"/>
              <w:ind w:firstLine="709"/>
              <w:jc w:val="center"/>
              <w:rPr>
                <w:rFonts w:ascii="Times New Roman CYR" w:eastAsiaTheme="minorHAnsi" w:hAnsi="Times New Roman CYR" w:cs="Arial"/>
                <w:b/>
                <w:bCs/>
                <w:sz w:val="18"/>
                <w:szCs w:val="18"/>
                <w:lang w:eastAsia="en-US"/>
              </w:rPr>
            </w:pPr>
            <w:r w:rsidRPr="005552C1">
              <w:rPr>
                <w:rFonts w:ascii="Times New Roman CYR" w:eastAsiaTheme="minorHAnsi" w:hAnsi="Times New Roman CYR" w:cs="Arial"/>
                <w:b/>
                <w:bCs/>
                <w:sz w:val="18"/>
                <w:szCs w:val="18"/>
                <w:lang w:eastAsia="en-US"/>
              </w:rPr>
              <w:t>-</w:t>
            </w:r>
          </w:p>
        </w:tc>
        <w:tc>
          <w:tcPr>
            <w:tcW w:w="854" w:type="pct"/>
            <w:tcBorders>
              <w:top w:val="nil"/>
              <w:left w:val="nil"/>
              <w:bottom w:val="nil"/>
              <w:right w:val="single" w:sz="4" w:space="0" w:color="auto"/>
            </w:tcBorders>
            <w:shd w:val="clear" w:color="auto" w:fill="FFFFFF" w:themeFill="background1"/>
            <w:noWrap/>
            <w:vAlign w:val="center"/>
            <w:hideMark/>
          </w:tcPr>
          <w:p w14:paraId="25FFC7A7"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350</w:t>
            </w:r>
          </w:p>
        </w:tc>
        <w:tc>
          <w:tcPr>
            <w:tcW w:w="688" w:type="pct"/>
            <w:tcBorders>
              <w:top w:val="nil"/>
              <w:left w:val="nil"/>
              <w:bottom w:val="single" w:sz="4" w:space="0" w:color="auto"/>
              <w:right w:val="single" w:sz="4" w:space="0" w:color="auto"/>
            </w:tcBorders>
            <w:shd w:val="clear" w:color="auto" w:fill="FFFFFF" w:themeFill="background1"/>
            <w:noWrap/>
            <w:vAlign w:val="center"/>
            <w:hideMark/>
          </w:tcPr>
          <w:p w14:paraId="609B08E3"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6,50</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36B0E7A6" w14:textId="77777777" w:rsidR="005552C1" w:rsidRPr="005552C1" w:rsidRDefault="005552C1" w:rsidP="005552C1">
            <w:pPr>
              <w:spacing w:line="360" w:lineRule="auto"/>
              <w:ind w:firstLine="709"/>
              <w:jc w:val="center"/>
              <w:rPr>
                <w:rFonts w:asciiTheme="minorHAnsi" w:eastAsiaTheme="minorHAnsi" w:hAnsiTheme="minorHAnsi" w:cs="Arial"/>
                <w:sz w:val="18"/>
                <w:szCs w:val="18"/>
                <w:lang w:eastAsia="en-US"/>
              </w:rPr>
            </w:pPr>
            <w:r w:rsidRPr="005552C1">
              <w:rPr>
                <w:rFonts w:ascii="Times New Roman CYR" w:eastAsiaTheme="minorHAnsi" w:hAnsi="Times New Roman CYR" w:cs="Arial"/>
                <w:sz w:val="18"/>
                <w:szCs w:val="18"/>
                <w:lang w:eastAsia="en-US"/>
              </w:rPr>
              <w:t>22,73</w:t>
            </w:r>
          </w:p>
        </w:tc>
      </w:tr>
      <w:tr w:rsidR="005552C1" w:rsidRPr="005552C1" w14:paraId="2CC5F5A8" w14:textId="77777777" w:rsidTr="001C76E5">
        <w:trPr>
          <w:trHeight w:val="20"/>
          <w:jc w:val="center"/>
        </w:trPr>
        <w:tc>
          <w:tcPr>
            <w:tcW w:w="4253" w:type="pct"/>
            <w:gridSpan w:val="6"/>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739FE775" w14:textId="77777777" w:rsidR="005552C1" w:rsidRPr="005552C1" w:rsidRDefault="005552C1" w:rsidP="005552C1">
            <w:pPr>
              <w:spacing w:line="360" w:lineRule="auto"/>
              <w:ind w:firstLineChars="700" w:firstLine="1265"/>
              <w:jc w:val="both"/>
              <w:rPr>
                <w:rFonts w:ascii="Times New Roman CYR" w:eastAsiaTheme="minorHAnsi" w:hAnsi="Times New Roman CYR" w:cs="Arial"/>
                <w:b/>
                <w:bCs/>
                <w:sz w:val="18"/>
                <w:szCs w:val="18"/>
                <w:lang w:eastAsia="en-US"/>
              </w:rPr>
            </w:pPr>
            <w:r w:rsidRPr="005552C1">
              <w:rPr>
                <w:rFonts w:ascii="Times New Roman CYR" w:eastAsiaTheme="minorHAnsi" w:hAnsi="Times New Roman CYR" w:cs="Arial"/>
                <w:b/>
                <w:bCs/>
                <w:sz w:val="18"/>
                <w:szCs w:val="18"/>
                <w:lang w:eastAsia="en-US"/>
              </w:rPr>
              <w:t>CН-2, всего (у.е)</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587F755A" w14:textId="77777777" w:rsidR="005552C1" w:rsidRPr="005552C1" w:rsidRDefault="005552C1" w:rsidP="005552C1">
            <w:pPr>
              <w:spacing w:line="360" w:lineRule="auto"/>
              <w:ind w:firstLine="709"/>
              <w:jc w:val="center"/>
              <w:rPr>
                <w:rFonts w:asciiTheme="minorHAnsi" w:eastAsiaTheme="minorHAnsi" w:hAnsiTheme="minorHAnsi" w:cs="Arial"/>
                <w:b/>
                <w:bCs/>
                <w:sz w:val="18"/>
                <w:szCs w:val="18"/>
                <w:lang w:eastAsia="en-US"/>
              </w:rPr>
            </w:pPr>
            <w:r w:rsidRPr="005552C1">
              <w:rPr>
                <w:rFonts w:ascii="Times New Roman CYR" w:eastAsiaTheme="minorHAnsi" w:hAnsi="Times New Roman CYR" w:cs="Arial"/>
                <w:b/>
                <w:bCs/>
                <w:sz w:val="18"/>
                <w:szCs w:val="18"/>
                <w:lang w:eastAsia="en-US"/>
              </w:rPr>
              <w:t>244,59</w:t>
            </w:r>
          </w:p>
        </w:tc>
      </w:tr>
      <w:tr w:rsidR="005552C1" w:rsidRPr="005552C1" w14:paraId="4BD4C450" w14:textId="77777777" w:rsidTr="001C76E5">
        <w:trPr>
          <w:trHeight w:val="20"/>
          <w:jc w:val="center"/>
        </w:trPr>
        <w:tc>
          <w:tcPr>
            <w:tcW w:w="49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416E0074" w14:textId="77777777" w:rsidR="005552C1" w:rsidRPr="005552C1" w:rsidRDefault="005552C1" w:rsidP="005552C1">
            <w:pPr>
              <w:spacing w:line="360" w:lineRule="auto"/>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ВЛЭП</w:t>
            </w:r>
          </w:p>
        </w:tc>
        <w:tc>
          <w:tcPr>
            <w:tcW w:w="905"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3414347D" w14:textId="77777777" w:rsidR="005552C1" w:rsidRPr="005552C1" w:rsidRDefault="005552C1" w:rsidP="005552C1">
            <w:pPr>
              <w:spacing w:line="360" w:lineRule="auto"/>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0,4 кВ</w:t>
            </w:r>
          </w:p>
        </w:tc>
        <w:tc>
          <w:tcPr>
            <w:tcW w:w="597"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062E6ACB"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w:t>
            </w:r>
          </w:p>
        </w:tc>
        <w:tc>
          <w:tcPr>
            <w:tcW w:w="710" w:type="pct"/>
            <w:tcBorders>
              <w:top w:val="nil"/>
              <w:left w:val="nil"/>
              <w:bottom w:val="single" w:sz="4" w:space="0" w:color="auto"/>
              <w:right w:val="single" w:sz="4" w:space="0" w:color="auto"/>
            </w:tcBorders>
            <w:shd w:val="clear" w:color="auto" w:fill="FFFFFF" w:themeFill="background1"/>
            <w:noWrap/>
            <w:vAlign w:val="center"/>
            <w:hideMark/>
          </w:tcPr>
          <w:p w14:paraId="3DC396E2" w14:textId="77777777" w:rsidR="005552C1" w:rsidRPr="005552C1" w:rsidRDefault="005552C1" w:rsidP="005552C1">
            <w:pPr>
              <w:spacing w:line="360" w:lineRule="auto"/>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дерево</w:t>
            </w:r>
          </w:p>
        </w:tc>
        <w:tc>
          <w:tcPr>
            <w:tcW w:w="854" w:type="pct"/>
            <w:tcBorders>
              <w:top w:val="nil"/>
              <w:left w:val="nil"/>
              <w:bottom w:val="single" w:sz="4" w:space="0" w:color="auto"/>
              <w:right w:val="single" w:sz="4" w:space="0" w:color="auto"/>
            </w:tcBorders>
            <w:shd w:val="clear" w:color="auto" w:fill="FFFFFF" w:themeFill="background1"/>
            <w:noWrap/>
            <w:vAlign w:val="center"/>
            <w:hideMark/>
          </w:tcPr>
          <w:p w14:paraId="13802B3B"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260</w:t>
            </w:r>
          </w:p>
        </w:tc>
        <w:tc>
          <w:tcPr>
            <w:tcW w:w="688" w:type="pct"/>
            <w:tcBorders>
              <w:top w:val="nil"/>
              <w:left w:val="nil"/>
              <w:bottom w:val="single" w:sz="4" w:space="0" w:color="auto"/>
              <w:right w:val="single" w:sz="4" w:space="0" w:color="auto"/>
            </w:tcBorders>
            <w:shd w:val="clear" w:color="auto" w:fill="FFFFFF" w:themeFill="background1"/>
            <w:noWrap/>
            <w:vAlign w:val="center"/>
            <w:hideMark/>
          </w:tcPr>
          <w:p w14:paraId="370722B8"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27CBADBC"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r>
      <w:tr w:rsidR="005552C1" w:rsidRPr="005552C1" w14:paraId="06B3F48E" w14:textId="77777777" w:rsidTr="001C76E5">
        <w:trPr>
          <w:trHeight w:val="20"/>
          <w:jc w:val="center"/>
        </w:trPr>
        <w:tc>
          <w:tcPr>
            <w:tcW w:w="498"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3C7C01B0"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p>
        </w:tc>
        <w:tc>
          <w:tcPr>
            <w:tcW w:w="905"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7C59817E"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597"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10C9C6B2"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710" w:type="pct"/>
            <w:tcBorders>
              <w:top w:val="nil"/>
              <w:left w:val="nil"/>
              <w:bottom w:val="single" w:sz="4" w:space="0" w:color="auto"/>
              <w:right w:val="single" w:sz="4" w:space="0" w:color="auto"/>
            </w:tcBorders>
            <w:shd w:val="clear" w:color="auto" w:fill="FFFFFF" w:themeFill="background1"/>
            <w:vAlign w:val="center"/>
            <w:hideMark/>
          </w:tcPr>
          <w:p w14:paraId="27D86153" w14:textId="77777777" w:rsidR="005552C1" w:rsidRPr="005552C1" w:rsidRDefault="005552C1" w:rsidP="005552C1">
            <w:pPr>
              <w:spacing w:line="360" w:lineRule="auto"/>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дерево на ж/б пасынках</w:t>
            </w:r>
          </w:p>
        </w:tc>
        <w:tc>
          <w:tcPr>
            <w:tcW w:w="854" w:type="pct"/>
            <w:tcBorders>
              <w:top w:val="nil"/>
              <w:left w:val="nil"/>
              <w:bottom w:val="single" w:sz="4" w:space="0" w:color="auto"/>
              <w:right w:val="single" w:sz="4" w:space="0" w:color="auto"/>
            </w:tcBorders>
            <w:shd w:val="clear" w:color="auto" w:fill="FFFFFF" w:themeFill="background1"/>
            <w:noWrap/>
            <w:vAlign w:val="center"/>
            <w:hideMark/>
          </w:tcPr>
          <w:p w14:paraId="331A6BA5"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220</w:t>
            </w:r>
          </w:p>
        </w:tc>
        <w:tc>
          <w:tcPr>
            <w:tcW w:w="688" w:type="pct"/>
            <w:tcBorders>
              <w:top w:val="nil"/>
              <w:left w:val="nil"/>
              <w:bottom w:val="single" w:sz="4" w:space="0" w:color="auto"/>
              <w:right w:val="single" w:sz="4" w:space="0" w:color="auto"/>
            </w:tcBorders>
            <w:shd w:val="clear" w:color="auto" w:fill="FFFFFF" w:themeFill="background1"/>
            <w:noWrap/>
            <w:vAlign w:val="center"/>
            <w:hideMark/>
          </w:tcPr>
          <w:p w14:paraId="17A05F27"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7E6F1635"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r>
      <w:tr w:rsidR="005552C1" w:rsidRPr="005552C1" w14:paraId="25AE8BED" w14:textId="77777777" w:rsidTr="001C76E5">
        <w:trPr>
          <w:trHeight w:val="20"/>
          <w:jc w:val="center"/>
        </w:trPr>
        <w:tc>
          <w:tcPr>
            <w:tcW w:w="498"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40B9A475"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p>
        </w:tc>
        <w:tc>
          <w:tcPr>
            <w:tcW w:w="905"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2CE6F12D"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597" w:type="pct"/>
            <w:vMerge/>
            <w:tcBorders>
              <w:top w:val="nil"/>
              <w:left w:val="single" w:sz="4" w:space="0" w:color="auto"/>
              <w:bottom w:val="single" w:sz="4" w:space="0" w:color="auto"/>
              <w:right w:val="single" w:sz="4" w:space="0" w:color="auto"/>
            </w:tcBorders>
            <w:shd w:val="clear" w:color="auto" w:fill="FFFFFF" w:themeFill="background1"/>
            <w:vAlign w:val="center"/>
            <w:hideMark/>
          </w:tcPr>
          <w:p w14:paraId="32BF0891" w14:textId="77777777" w:rsidR="005552C1" w:rsidRPr="005552C1" w:rsidRDefault="005552C1" w:rsidP="005552C1">
            <w:pPr>
              <w:spacing w:line="360" w:lineRule="auto"/>
              <w:ind w:firstLine="709"/>
              <w:jc w:val="both"/>
              <w:rPr>
                <w:rFonts w:ascii="Times New Roman CYR" w:eastAsiaTheme="minorHAnsi" w:hAnsi="Times New Roman CYR" w:cs="Arial"/>
                <w:sz w:val="18"/>
                <w:szCs w:val="18"/>
                <w:lang w:eastAsia="en-US"/>
              </w:rPr>
            </w:pPr>
          </w:p>
        </w:tc>
        <w:tc>
          <w:tcPr>
            <w:tcW w:w="710" w:type="pct"/>
            <w:tcBorders>
              <w:top w:val="nil"/>
              <w:left w:val="nil"/>
              <w:bottom w:val="single" w:sz="4" w:space="0" w:color="auto"/>
              <w:right w:val="single" w:sz="4" w:space="0" w:color="auto"/>
            </w:tcBorders>
            <w:shd w:val="clear" w:color="auto" w:fill="FFFFFF" w:themeFill="background1"/>
            <w:vAlign w:val="center"/>
            <w:hideMark/>
          </w:tcPr>
          <w:p w14:paraId="65B86583" w14:textId="77777777" w:rsidR="005552C1" w:rsidRPr="005552C1" w:rsidRDefault="005552C1" w:rsidP="005552C1">
            <w:pPr>
              <w:spacing w:line="360" w:lineRule="auto"/>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ж/бетон, металл</w:t>
            </w:r>
          </w:p>
        </w:tc>
        <w:tc>
          <w:tcPr>
            <w:tcW w:w="854" w:type="pct"/>
            <w:tcBorders>
              <w:top w:val="nil"/>
              <w:left w:val="nil"/>
              <w:bottom w:val="single" w:sz="4" w:space="0" w:color="auto"/>
              <w:right w:val="single" w:sz="4" w:space="0" w:color="auto"/>
            </w:tcBorders>
            <w:shd w:val="clear" w:color="auto" w:fill="FFFFFF" w:themeFill="background1"/>
            <w:noWrap/>
            <w:vAlign w:val="center"/>
            <w:hideMark/>
          </w:tcPr>
          <w:p w14:paraId="6E1B2D53"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150</w:t>
            </w:r>
          </w:p>
        </w:tc>
        <w:tc>
          <w:tcPr>
            <w:tcW w:w="688" w:type="pct"/>
            <w:tcBorders>
              <w:top w:val="nil"/>
              <w:left w:val="nil"/>
              <w:bottom w:val="single" w:sz="4" w:space="0" w:color="auto"/>
              <w:right w:val="single" w:sz="4" w:space="0" w:color="auto"/>
            </w:tcBorders>
            <w:shd w:val="clear" w:color="auto" w:fill="FFFFFF" w:themeFill="background1"/>
            <w:noWrap/>
            <w:vAlign w:val="center"/>
            <w:hideMark/>
          </w:tcPr>
          <w:p w14:paraId="23A6C815"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50569C14"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r>
      <w:tr w:rsidR="005552C1" w:rsidRPr="005552C1" w14:paraId="1583F203" w14:textId="77777777" w:rsidTr="001C76E5">
        <w:trPr>
          <w:trHeight w:val="20"/>
          <w:jc w:val="center"/>
        </w:trPr>
        <w:tc>
          <w:tcPr>
            <w:tcW w:w="498" w:type="pct"/>
            <w:tcBorders>
              <w:top w:val="nil"/>
              <w:left w:val="single" w:sz="4" w:space="0" w:color="auto"/>
              <w:bottom w:val="nil"/>
              <w:right w:val="single" w:sz="4" w:space="0" w:color="auto"/>
            </w:tcBorders>
            <w:shd w:val="clear" w:color="auto" w:fill="FFFFFF" w:themeFill="background1"/>
            <w:noWrap/>
            <w:vAlign w:val="center"/>
            <w:hideMark/>
          </w:tcPr>
          <w:p w14:paraId="343AC2B6" w14:textId="77777777" w:rsidR="005552C1" w:rsidRPr="005552C1" w:rsidRDefault="005552C1" w:rsidP="005552C1">
            <w:pPr>
              <w:spacing w:line="360" w:lineRule="auto"/>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КЛЭП</w:t>
            </w:r>
          </w:p>
        </w:tc>
        <w:tc>
          <w:tcPr>
            <w:tcW w:w="905" w:type="pct"/>
            <w:tcBorders>
              <w:top w:val="nil"/>
              <w:left w:val="nil"/>
              <w:bottom w:val="single" w:sz="4" w:space="0" w:color="auto"/>
              <w:right w:val="single" w:sz="4" w:space="0" w:color="auto"/>
            </w:tcBorders>
            <w:shd w:val="clear" w:color="auto" w:fill="FFFFFF" w:themeFill="background1"/>
            <w:vAlign w:val="center"/>
            <w:hideMark/>
          </w:tcPr>
          <w:p w14:paraId="4D4CA21F" w14:textId="77777777" w:rsidR="005552C1" w:rsidRPr="005552C1" w:rsidRDefault="005552C1" w:rsidP="005552C1">
            <w:pPr>
              <w:spacing w:line="360" w:lineRule="auto"/>
              <w:ind w:firstLineChars="100" w:firstLine="180"/>
              <w:jc w:val="both"/>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 xml:space="preserve">до 1 кВ </w:t>
            </w:r>
          </w:p>
        </w:tc>
        <w:tc>
          <w:tcPr>
            <w:tcW w:w="597" w:type="pct"/>
            <w:tcBorders>
              <w:top w:val="nil"/>
              <w:left w:val="nil"/>
              <w:bottom w:val="single" w:sz="4" w:space="0" w:color="auto"/>
              <w:right w:val="single" w:sz="4" w:space="0" w:color="auto"/>
            </w:tcBorders>
            <w:shd w:val="clear" w:color="auto" w:fill="FFFFFF" w:themeFill="background1"/>
            <w:vAlign w:val="center"/>
            <w:hideMark/>
          </w:tcPr>
          <w:p w14:paraId="0FF46F95"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w:t>
            </w:r>
          </w:p>
        </w:tc>
        <w:tc>
          <w:tcPr>
            <w:tcW w:w="710" w:type="pct"/>
            <w:tcBorders>
              <w:top w:val="nil"/>
              <w:left w:val="nil"/>
              <w:bottom w:val="single" w:sz="4" w:space="0" w:color="auto"/>
              <w:right w:val="single" w:sz="4" w:space="0" w:color="auto"/>
            </w:tcBorders>
            <w:shd w:val="clear" w:color="auto" w:fill="FFFFFF" w:themeFill="background1"/>
            <w:vAlign w:val="center"/>
            <w:hideMark/>
          </w:tcPr>
          <w:p w14:paraId="2F696552"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w:t>
            </w:r>
          </w:p>
        </w:tc>
        <w:tc>
          <w:tcPr>
            <w:tcW w:w="854" w:type="pct"/>
            <w:tcBorders>
              <w:top w:val="nil"/>
              <w:left w:val="nil"/>
              <w:bottom w:val="single" w:sz="4" w:space="0" w:color="auto"/>
              <w:right w:val="single" w:sz="4" w:space="0" w:color="auto"/>
            </w:tcBorders>
            <w:shd w:val="clear" w:color="auto" w:fill="FFFFFF" w:themeFill="background1"/>
            <w:noWrap/>
            <w:vAlign w:val="center"/>
            <w:hideMark/>
          </w:tcPr>
          <w:p w14:paraId="7960CB7C"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270</w:t>
            </w:r>
          </w:p>
        </w:tc>
        <w:tc>
          <w:tcPr>
            <w:tcW w:w="688" w:type="pct"/>
            <w:tcBorders>
              <w:top w:val="nil"/>
              <w:left w:val="nil"/>
              <w:bottom w:val="single" w:sz="4" w:space="0" w:color="auto"/>
              <w:right w:val="single" w:sz="4" w:space="0" w:color="auto"/>
            </w:tcBorders>
            <w:shd w:val="clear" w:color="auto" w:fill="FFFFFF" w:themeFill="background1"/>
            <w:noWrap/>
            <w:vAlign w:val="center"/>
            <w:hideMark/>
          </w:tcPr>
          <w:p w14:paraId="116B45F1"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5B66E59F"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r>
      <w:tr w:rsidR="005552C1" w:rsidRPr="005552C1" w14:paraId="4ECC0920" w14:textId="77777777" w:rsidTr="001C76E5">
        <w:trPr>
          <w:trHeight w:val="20"/>
          <w:jc w:val="center"/>
        </w:trPr>
        <w:tc>
          <w:tcPr>
            <w:tcW w:w="4253" w:type="pct"/>
            <w:gridSpan w:val="6"/>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01E80A20" w14:textId="77777777" w:rsidR="005552C1" w:rsidRPr="005552C1" w:rsidRDefault="005552C1" w:rsidP="005552C1">
            <w:pPr>
              <w:spacing w:line="360" w:lineRule="auto"/>
              <w:ind w:firstLineChars="700" w:firstLine="1265"/>
              <w:jc w:val="both"/>
              <w:rPr>
                <w:rFonts w:ascii="Times New Roman CYR" w:eastAsiaTheme="minorHAnsi" w:hAnsi="Times New Roman CYR" w:cs="Arial"/>
                <w:b/>
                <w:bCs/>
                <w:sz w:val="18"/>
                <w:szCs w:val="18"/>
                <w:lang w:eastAsia="en-US"/>
              </w:rPr>
            </w:pPr>
            <w:r w:rsidRPr="005552C1">
              <w:rPr>
                <w:rFonts w:ascii="Times New Roman CYR" w:eastAsiaTheme="minorHAnsi" w:hAnsi="Times New Roman CYR" w:cs="Arial"/>
                <w:b/>
                <w:bCs/>
                <w:sz w:val="18"/>
                <w:szCs w:val="18"/>
                <w:lang w:eastAsia="en-US"/>
              </w:rPr>
              <w:t>НН, всего (у.е)</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3DD92778"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0,00</w:t>
            </w:r>
          </w:p>
        </w:tc>
      </w:tr>
      <w:tr w:rsidR="005552C1" w:rsidRPr="005552C1" w14:paraId="4230322D" w14:textId="77777777" w:rsidTr="001C76E5">
        <w:trPr>
          <w:trHeight w:val="20"/>
          <w:jc w:val="center"/>
        </w:trPr>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86FC00" w14:textId="77777777" w:rsidR="005552C1" w:rsidRPr="005552C1" w:rsidRDefault="005552C1" w:rsidP="005552C1">
            <w:pPr>
              <w:spacing w:line="360" w:lineRule="auto"/>
              <w:ind w:firstLine="709"/>
              <w:jc w:val="center"/>
              <w:rPr>
                <w:rFonts w:eastAsiaTheme="minorHAnsi" w:cstheme="minorBidi"/>
                <w:sz w:val="18"/>
                <w:szCs w:val="18"/>
                <w:lang w:eastAsia="en-US"/>
              </w:rPr>
            </w:pPr>
            <w:r w:rsidRPr="005552C1">
              <w:rPr>
                <w:rFonts w:eastAsiaTheme="minorHAnsi" w:cstheme="minorBidi"/>
                <w:sz w:val="18"/>
                <w:szCs w:val="18"/>
                <w:lang w:eastAsia="en-US"/>
              </w:rPr>
              <w:t> </w:t>
            </w:r>
          </w:p>
        </w:tc>
        <w:tc>
          <w:tcPr>
            <w:tcW w:w="9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E4AA4" w14:textId="77777777" w:rsidR="005552C1" w:rsidRPr="005552C1" w:rsidRDefault="005552C1" w:rsidP="005552C1">
            <w:pPr>
              <w:spacing w:line="360" w:lineRule="auto"/>
              <w:ind w:firstLine="709"/>
              <w:jc w:val="both"/>
              <w:rPr>
                <w:rFonts w:ascii="Times New Roman CYR" w:eastAsiaTheme="minorHAnsi" w:hAnsi="Times New Roman CYR" w:cs="Arial"/>
                <w:b/>
                <w:bCs/>
                <w:sz w:val="18"/>
                <w:szCs w:val="18"/>
                <w:lang w:eastAsia="en-US"/>
              </w:rPr>
            </w:pPr>
            <w:r w:rsidRPr="005552C1">
              <w:rPr>
                <w:rFonts w:ascii="Times New Roman CYR" w:eastAsiaTheme="minorHAnsi" w:hAnsi="Times New Roman CYR" w:cs="Arial"/>
                <w:b/>
                <w:bCs/>
                <w:sz w:val="18"/>
                <w:szCs w:val="18"/>
                <w:lang w:eastAsia="en-US"/>
              </w:rPr>
              <w:t> </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D0249BA" w14:textId="77777777" w:rsidR="005552C1" w:rsidRPr="005552C1" w:rsidRDefault="005552C1" w:rsidP="005552C1">
            <w:pPr>
              <w:spacing w:line="360" w:lineRule="auto"/>
              <w:ind w:firstLine="709"/>
              <w:jc w:val="both"/>
              <w:rPr>
                <w:rFonts w:ascii="Arial CYR" w:eastAsiaTheme="minorHAnsi" w:hAnsi="Arial CYR" w:cs="Arial CYR"/>
                <w:b/>
                <w:bCs/>
                <w:sz w:val="18"/>
                <w:szCs w:val="18"/>
                <w:lang w:eastAsia="en-US"/>
              </w:rPr>
            </w:pPr>
            <w:r w:rsidRPr="005552C1">
              <w:rPr>
                <w:rFonts w:ascii="Arial CYR" w:eastAsiaTheme="minorHAnsi" w:hAnsi="Arial CYR" w:cs="Arial CYR"/>
                <w:b/>
                <w:bCs/>
                <w:sz w:val="18"/>
                <w:szCs w:val="18"/>
                <w:lang w:eastAsia="en-US"/>
              </w:rPr>
              <w:t> </w:t>
            </w:r>
          </w:p>
        </w:tc>
        <w:tc>
          <w:tcPr>
            <w:tcW w:w="7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BD31760" w14:textId="77777777" w:rsidR="005552C1" w:rsidRPr="005552C1" w:rsidRDefault="005552C1" w:rsidP="005552C1">
            <w:pPr>
              <w:spacing w:line="360" w:lineRule="auto"/>
              <w:ind w:firstLine="709"/>
              <w:jc w:val="both"/>
              <w:rPr>
                <w:rFonts w:ascii="Arial CYR" w:eastAsiaTheme="minorHAnsi" w:hAnsi="Arial CYR" w:cs="Arial CYR"/>
                <w:b/>
                <w:bCs/>
                <w:sz w:val="18"/>
                <w:szCs w:val="18"/>
                <w:lang w:eastAsia="en-US"/>
              </w:rPr>
            </w:pPr>
            <w:r w:rsidRPr="005552C1">
              <w:rPr>
                <w:rFonts w:ascii="Arial CYR" w:eastAsiaTheme="minorHAnsi" w:hAnsi="Arial CYR" w:cs="Arial CYR"/>
                <w:b/>
                <w:bCs/>
                <w:sz w:val="18"/>
                <w:szCs w:val="18"/>
                <w:lang w:eastAsia="en-US"/>
              </w:rPr>
              <w:t> </w:t>
            </w:r>
          </w:p>
        </w:tc>
        <w:tc>
          <w:tcPr>
            <w:tcW w:w="8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C347732"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 </w:t>
            </w:r>
          </w:p>
        </w:tc>
        <w:tc>
          <w:tcPr>
            <w:tcW w:w="688" w:type="pct"/>
            <w:tcBorders>
              <w:top w:val="nil"/>
              <w:left w:val="nil"/>
              <w:bottom w:val="single" w:sz="4" w:space="0" w:color="auto"/>
              <w:right w:val="single" w:sz="4" w:space="0" w:color="auto"/>
            </w:tcBorders>
            <w:shd w:val="clear" w:color="auto" w:fill="FFFFFF" w:themeFill="background1"/>
            <w:noWrap/>
            <w:vAlign w:val="center"/>
            <w:hideMark/>
          </w:tcPr>
          <w:p w14:paraId="63CD9147" w14:textId="77777777" w:rsidR="005552C1" w:rsidRPr="005552C1" w:rsidRDefault="005552C1" w:rsidP="005552C1">
            <w:pPr>
              <w:spacing w:line="360" w:lineRule="auto"/>
              <w:ind w:firstLine="709"/>
              <w:jc w:val="right"/>
              <w:rPr>
                <w:rFonts w:ascii="Times New Roman CYR" w:eastAsiaTheme="minorHAnsi" w:hAnsi="Times New Roman CYR" w:cs="Arial"/>
                <w:b/>
                <w:bCs/>
                <w:sz w:val="18"/>
                <w:szCs w:val="18"/>
                <w:lang w:eastAsia="en-US"/>
              </w:rPr>
            </w:pPr>
            <w:r w:rsidRPr="005552C1">
              <w:rPr>
                <w:rFonts w:ascii="Times New Roman CYR" w:eastAsiaTheme="minorHAnsi" w:hAnsi="Times New Roman CYR" w:cs="Arial"/>
                <w:b/>
                <w:bCs/>
                <w:sz w:val="18"/>
                <w:szCs w:val="18"/>
                <w:lang w:eastAsia="en-US"/>
              </w:rPr>
              <w:t>ИТОГО у.е.</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604B4202" w14:textId="77777777" w:rsidR="005552C1" w:rsidRPr="005552C1" w:rsidRDefault="005552C1" w:rsidP="005552C1">
            <w:pPr>
              <w:spacing w:line="360" w:lineRule="auto"/>
              <w:ind w:firstLine="709"/>
              <w:jc w:val="center"/>
              <w:rPr>
                <w:rFonts w:asciiTheme="minorHAnsi" w:eastAsiaTheme="minorHAnsi" w:hAnsiTheme="minorHAnsi" w:cs="Arial"/>
                <w:b/>
                <w:bCs/>
                <w:sz w:val="18"/>
                <w:szCs w:val="18"/>
                <w:lang w:eastAsia="en-US"/>
              </w:rPr>
            </w:pPr>
            <w:r w:rsidRPr="005552C1">
              <w:rPr>
                <w:rFonts w:ascii="Times New Roman CYR" w:eastAsiaTheme="minorHAnsi" w:hAnsi="Times New Roman CYR" w:cs="Arial"/>
                <w:b/>
                <w:bCs/>
                <w:sz w:val="18"/>
                <w:szCs w:val="18"/>
                <w:lang w:eastAsia="en-US"/>
              </w:rPr>
              <w:t>461,41</w:t>
            </w:r>
          </w:p>
        </w:tc>
      </w:tr>
      <w:tr w:rsidR="005552C1" w:rsidRPr="005552C1" w14:paraId="68798A1A" w14:textId="77777777" w:rsidTr="001C76E5">
        <w:trPr>
          <w:trHeight w:val="20"/>
          <w:jc w:val="center"/>
        </w:trPr>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01ADF5"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 </w:t>
            </w:r>
          </w:p>
        </w:tc>
        <w:tc>
          <w:tcPr>
            <w:tcW w:w="9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7B6007" w14:textId="77777777" w:rsidR="005552C1" w:rsidRPr="005552C1" w:rsidRDefault="005552C1" w:rsidP="005552C1">
            <w:pPr>
              <w:spacing w:line="360" w:lineRule="auto"/>
              <w:ind w:firstLine="709"/>
              <w:jc w:val="both"/>
              <w:rPr>
                <w:rFonts w:ascii="Times New Roman CYR" w:eastAsiaTheme="minorHAnsi" w:hAnsi="Times New Roman CYR" w:cs="Arial"/>
                <w:b/>
                <w:bCs/>
                <w:sz w:val="18"/>
                <w:szCs w:val="18"/>
                <w:lang w:eastAsia="en-US"/>
              </w:rPr>
            </w:pPr>
            <w:r w:rsidRPr="005552C1">
              <w:rPr>
                <w:rFonts w:ascii="Times New Roman CYR" w:eastAsiaTheme="minorHAnsi" w:hAnsi="Times New Roman CYR" w:cs="Arial"/>
                <w:b/>
                <w:bCs/>
                <w:sz w:val="18"/>
                <w:szCs w:val="18"/>
                <w:lang w:eastAsia="en-US"/>
              </w:rPr>
              <w:t> </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51FC615" w14:textId="77777777" w:rsidR="005552C1" w:rsidRPr="005552C1" w:rsidRDefault="005552C1" w:rsidP="005552C1">
            <w:pPr>
              <w:spacing w:line="360" w:lineRule="auto"/>
              <w:ind w:firstLine="709"/>
              <w:jc w:val="both"/>
              <w:rPr>
                <w:rFonts w:ascii="Arial CYR" w:eastAsiaTheme="minorHAnsi" w:hAnsi="Arial CYR" w:cs="Arial CYR"/>
                <w:b/>
                <w:bCs/>
                <w:sz w:val="18"/>
                <w:szCs w:val="18"/>
                <w:lang w:eastAsia="en-US"/>
              </w:rPr>
            </w:pPr>
            <w:r w:rsidRPr="005552C1">
              <w:rPr>
                <w:rFonts w:ascii="Arial CYR" w:eastAsiaTheme="minorHAnsi" w:hAnsi="Arial CYR" w:cs="Arial CYR"/>
                <w:b/>
                <w:bCs/>
                <w:sz w:val="18"/>
                <w:szCs w:val="18"/>
                <w:lang w:eastAsia="en-US"/>
              </w:rPr>
              <w:t> </w:t>
            </w:r>
          </w:p>
        </w:tc>
        <w:tc>
          <w:tcPr>
            <w:tcW w:w="7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EFEEFCB" w14:textId="77777777" w:rsidR="005552C1" w:rsidRPr="005552C1" w:rsidRDefault="005552C1" w:rsidP="005552C1">
            <w:pPr>
              <w:spacing w:line="360" w:lineRule="auto"/>
              <w:ind w:firstLine="709"/>
              <w:jc w:val="both"/>
              <w:rPr>
                <w:rFonts w:ascii="Arial CYR" w:eastAsiaTheme="minorHAnsi" w:hAnsi="Arial CYR" w:cs="Arial CYR"/>
                <w:b/>
                <w:bCs/>
                <w:sz w:val="18"/>
                <w:szCs w:val="18"/>
                <w:lang w:eastAsia="en-US"/>
              </w:rPr>
            </w:pPr>
          </w:p>
        </w:tc>
        <w:tc>
          <w:tcPr>
            <w:tcW w:w="854" w:type="pct"/>
            <w:tcBorders>
              <w:top w:val="single" w:sz="4" w:space="0" w:color="auto"/>
              <w:left w:val="single" w:sz="4" w:space="0" w:color="auto"/>
              <w:bottom w:val="single" w:sz="4" w:space="0" w:color="auto"/>
              <w:right w:val="nil"/>
            </w:tcBorders>
            <w:shd w:val="clear" w:color="auto" w:fill="FFFFFF" w:themeFill="background1"/>
            <w:noWrap/>
            <w:vAlign w:val="center"/>
            <w:hideMark/>
          </w:tcPr>
          <w:p w14:paraId="65420241"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в том числе:</w:t>
            </w:r>
          </w:p>
        </w:tc>
        <w:tc>
          <w:tcPr>
            <w:tcW w:w="68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05D6AB4"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ВН</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0AD3553C" w14:textId="77777777" w:rsidR="005552C1" w:rsidRPr="005552C1" w:rsidRDefault="005552C1" w:rsidP="005552C1">
            <w:pPr>
              <w:spacing w:line="360" w:lineRule="auto"/>
              <w:ind w:firstLine="709"/>
              <w:jc w:val="center"/>
              <w:rPr>
                <w:rFonts w:ascii="Times New Roman CYR" w:eastAsiaTheme="minorHAnsi" w:hAnsi="Times New Roman CYR" w:cs="Arial"/>
                <w:b/>
                <w:bCs/>
                <w:sz w:val="18"/>
                <w:szCs w:val="18"/>
                <w:lang w:eastAsia="en-US"/>
              </w:rPr>
            </w:pPr>
            <w:r w:rsidRPr="005552C1">
              <w:rPr>
                <w:rFonts w:ascii="Times New Roman CYR" w:eastAsiaTheme="minorHAnsi" w:hAnsi="Times New Roman CYR" w:cs="Arial"/>
                <w:b/>
                <w:bCs/>
                <w:sz w:val="18"/>
                <w:szCs w:val="18"/>
                <w:lang w:eastAsia="en-US"/>
              </w:rPr>
              <w:t>29,67</w:t>
            </w:r>
          </w:p>
        </w:tc>
      </w:tr>
      <w:tr w:rsidR="005552C1" w:rsidRPr="005552C1" w14:paraId="18F96461" w14:textId="77777777" w:rsidTr="001C76E5">
        <w:trPr>
          <w:trHeight w:val="20"/>
          <w:jc w:val="center"/>
        </w:trPr>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B40733"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 </w:t>
            </w:r>
          </w:p>
        </w:tc>
        <w:tc>
          <w:tcPr>
            <w:tcW w:w="9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84FDC1"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B07A0DE" w14:textId="77777777" w:rsidR="005552C1" w:rsidRPr="005552C1" w:rsidRDefault="005552C1" w:rsidP="005552C1">
            <w:pPr>
              <w:spacing w:line="360" w:lineRule="auto"/>
              <w:ind w:firstLine="709"/>
              <w:jc w:val="both"/>
              <w:rPr>
                <w:rFonts w:eastAsiaTheme="minorHAnsi" w:cstheme="minorBidi"/>
                <w:sz w:val="18"/>
                <w:szCs w:val="18"/>
                <w:lang w:eastAsia="en-US"/>
              </w:rPr>
            </w:pPr>
          </w:p>
        </w:tc>
        <w:tc>
          <w:tcPr>
            <w:tcW w:w="7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EB3309F" w14:textId="77777777" w:rsidR="005552C1" w:rsidRPr="005552C1" w:rsidRDefault="005552C1" w:rsidP="005552C1">
            <w:pPr>
              <w:spacing w:line="360" w:lineRule="auto"/>
              <w:ind w:firstLine="709"/>
              <w:jc w:val="both"/>
              <w:rPr>
                <w:rFonts w:eastAsiaTheme="minorHAnsi" w:cstheme="minorBidi"/>
                <w:sz w:val="18"/>
                <w:szCs w:val="18"/>
                <w:lang w:eastAsia="en-US"/>
              </w:rPr>
            </w:pPr>
          </w:p>
        </w:tc>
        <w:tc>
          <w:tcPr>
            <w:tcW w:w="854" w:type="pct"/>
            <w:tcBorders>
              <w:top w:val="single" w:sz="4" w:space="0" w:color="auto"/>
              <w:left w:val="single" w:sz="4" w:space="0" w:color="auto"/>
              <w:bottom w:val="single" w:sz="4" w:space="0" w:color="auto"/>
              <w:right w:val="nil"/>
            </w:tcBorders>
            <w:shd w:val="clear" w:color="auto" w:fill="FFFFFF" w:themeFill="background1"/>
            <w:noWrap/>
            <w:vAlign w:val="center"/>
            <w:hideMark/>
          </w:tcPr>
          <w:p w14:paraId="3B5D4B02" w14:textId="77777777" w:rsidR="005552C1" w:rsidRPr="005552C1" w:rsidRDefault="005552C1" w:rsidP="005552C1">
            <w:pPr>
              <w:spacing w:line="360" w:lineRule="auto"/>
              <w:ind w:firstLine="709"/>
              <w:jc w:val="both"/>
              <w:rPr>
                <w:rFonts w:eastAsiaTheme="minorHAnsi" w:cstheme="minorBidi"/>
                <w:sz w:val="18"/>
                <w:szCs w:val="18"/>
                <w:lang w:eastAsia="en-US"/>
              </w:rPr>
            </w:pPr>
          </w:p>
        </w:tc>
        <w:tc>
          <w:tcPr>
            <w:tcW w:w="68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5136053"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СН-1</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53630666" w14:textId="77777777" w:rsidR="005552C1" w:rsidRPr="005552C1" w:rsidRDefault="005552C1" w:rsidP="005552C1">
            <w:pPr>
              <w:spacing w:line="360" w:lineRule="auto"/>
              <w:ind w:firstLine="709"/>
              <w:jc w:val="center"/>
              <w:rPr>
                <w:rFonts w:asciiTheme="minorHAnsi" w:eastAsiaTheme="minorHAnsi" w:hAnsiTheme="minorHAnsi" w:cs="Arial"/>
                <w:b/>
                <w:bCs/>
                <w:sz w:val="18"/>
                <w:szCs w:val="18"/>
                <w:lang w:eastAsia="en-US"/>
              </w:rPr>
            </w:pPr>
            <w:r w:rsidRPr="005552C1">
              <w:rPr>
                <w:rFonts w:ascii="Times New Roman CYR" w:eastAsiaTheme="minorHAnsi" w:hAnsi="Times New Roman CYR" w:cs="Arial"/>
                <w:b/>
                <w:bCs/>
                <w:sz w:val="18"/>
                <w:szCs w:val="18"/>
                <w:lang w:eastAsia="en-US"/>
              </w:rPr>
              <w:t>187,15</w:t>
            </w:r>
          </w:p>
        </w:tc>
      </w:tr>
      <w:tr w:rsidR="005552C1" w:rsidRPr="005552C1" w14:paraId="180E3FE2" w14:textId="77777777" w:rsidTr="001C76E5">
        <w:trPr>
          <w:trHeight w:val="20"/>
          <w:jc w:val="center"/>
        </w:trPr>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8C913D"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 </w:t>
            </w:r>
          </w:p>
        </w:tc>
        <w:tc>
          <w:tcPr>
            <w:tcW w:w="9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ACAD3F" w14:textId="77777777" w:rsidR="005552C1" w:rsidRPr="005552C1" w:rsidRDefault="005552C1" w:rsidP="005552C1">
            <w:pPr>
              <w:spacing w:line="360" w:lineRule="auto"/>
              <w:ind w:firstLine="709"/>
              <w:jc w:val="both"/>
              <w:rPr>
                <w:rFonts w:ascii="Times New Roman CYR" w:eastAsiaTheme="minorHAnsi" w:hAnsi="Times New Roman CYR" w:cs="Arial"/>
                <w:b/>
                <w:bCs/>
                <w:sz w:val="18"/>
                <w:szCs w:val="18"/>
                <w:lang w:eastAsia="en-US"/>
              </w:rPr>
            </w:pPr>
            <w:r w:rsidRPr="005552C1">
              <w:rPr>
                <w:rFonts w:ascii="Times New Roman CYR" w:eastAsiaTheme="minorHAnsi" w:hAnsi="Times New Roman CYR" w:cs="Arial"/>
                <w:b/>
                <w:bCs/>
                <w:sz w:val="18"/>
                <w:szCs w:val="18"/>
                <w:lang w:eastAsia="en-US"/>
              </w:rPr>
              <w:t> </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C7F2CCA" w14:textId="77777777" w:rsidR="005552C1" w:rsidRPr="005552C1" w:rsidRDefault="005552C1" w:rsidP="005552C1">
            <w:pPr>
              <w:spacing w:line="360" w:lineRule="auto"/>
              <w:ind w:firstLine="709"/>
              <w:jc w:val="both"/>
              <w:rPr>
                <w:rFonts w:ascii="Arial CYR" w:eastAsiaTheme="minorHAnsi" w:hAnsi="Arial CYR" w:cs="Arial CYR"/>
                <w:b/>
                <w:bCs/>
                <w:sz w:val="18"/>
                <w:szCs w:val="18"/>
                <w:lang w:eastAsia="en-US"/>
              </w:rPr>
            </w:pPr>
            <w:r w:rsidRPr="005552C1">
              <w:rPr>
                <w:rFonts w:ascii="Arial CYR" w:eastAsiaTheme="minorHAnsi" w:hAnsi="Arial CYR" w:cs="Arial CYR"/>
                <w:b/>
                <w:bCs/>
                <w:sz w:val="18"/>
                <w:szCs w:val="18"/>
                <w:lang w:eastAsia="en-US"/>
              </w:rPr>
              <w:t> </w:t>
            </w:r>
          </w:p>
        </w:tc>
        <w:tc>
          <w:tcPr>
            <w:tcW w:w="7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5E63899" w14:textId="77777777" w:rsidR="005552C1" w:rsidRPr="005552C1" w:rsidRDefault="005552C1" w:rsidP="005552C1">
            <w:pPr>
              <w:spacing w:line="360" w:lineRule="auto"/>
              <w:ind w:firstLine="709"/>
              <w:jc w:val="both"/>
              <w:rPr>
                <w:rFonts w:ascii="Arial CYR" w:eastAsiaTheme="minorHAnsi" w:hAnsi="Arial CYR" w:cs="Arial CYR"/>
                <w:b/>
                <w:bCs/>
                <w:sz w:val="18"/>
                <w:szCs w:val="18"/>
                <w:lang w:eastAsia="en-US"/>
              </w:rPr>
            </w:pPr>
            <w:r w:rsidRPr="005552C1">
              <w:rPr>
                <w:rFonts w:ascii="Arial CYR" w:eastAsiaTheme="minorHAnsi" w:hAnsi="Arial CYR" w:cs="Arial CYR"/>
                <w:b/>
                <w:bCs/>
                <w:sz w:val="18"/>
                <w:szCs w:val="18"/>
                <w:lang w:eastAsia="en-US"/>
              </w:rPr>
              <w:t> </w:t>
            </w:r>
          </w:p>
        </w:tc>
        <w:tc>
          <w:tcPr>
            <w:tcW w:w="854" w:type="pct"/>
            <w:tcBorders>
              <w:top w:val="single" w:sz="4" w:space="0" w:color="auto"/>
              <w:left w:val="single" w:sz="4" w:space="0" w:color="auto"/>
              <w:bottom w:val="single" w:sz="4" w:space="0" w:color="auto"/>
              <w:right w:val="nil"/>
            </w:tcBorders>
            <w:shd w:val="clear" w:color="auto" w:fill="FFFFFF" w:themeFill="background1"/>
            <w:noWrap/>
            <w:vAlign w:val="center"/>
            <w:hideMark/>
          </w:tcPr>
          <w:p w14:paraId="3C15F8AF"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 </w:t>
            </w:r>
          </w:p>
        </w:tc>
        <w:tc>
          <w:tcPr>
            <w:tcW w:w="68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1F226C5" w14:textId="77777777" w:rsidR="005552C1" w:rsidRPr="005552C1" w:rsidRDefault="005552C1" w:rsidP="005552C1">
            <w:pPr>
              <w:spacing w:line="360" w:lineRule="auto"/>
              <w:ind w:firstLine="709"/>
              <w:jc w:val="center"/>
              <w:rPr>
                <w:rFonts w:ascii="Times New Roman CYR" w:eastAsiaTheme="minorHAnsi" w:hAnsi="Times New Roman CYR" w:cs="Arial"/>
                <w:sz w:val="18"/>
                <w:szCs w:val="18"/>
                <w:lang w:eastAsia="en-US"/>
              </w:rPr>
            </w:pPr>
            <w:r w:rsidRPr="005552C1">
              <w:rPr>
                <w:rFonts w:ascii="Times New Roman CYR" w:eastAsiaTheme="minorHAnsi" w:hAnsi="Times New Roman CYR" w:cs="Arial"/>
                <w:sz w:val="18"/>
                <w:szCs w:val="18"/>
                <w:lang w:eastAsia="en-US"/>
              </w:rPr>
              <w:t>СН-2</w:t>
            </w:r>
          </w:p>
        </w:tc>
        <w:tc>
          <w:tcPr>
            <w:tcW w:w="747" w:type="pct"/>
            <w:tcBorders>
              <w:top w:val="nil"/>
              <w:left w:val="nil"/>
              <w:bottom w:val="single" w:sz="4" w:space="0" w:color="auto"/>
              <w:right w:val="single" w:sz="4" w:space="0" w:color="auto"/>
            </w:tcBorders>
            <w:shd w:val="clear" w:color="auto" w:fill="FFFFFF" w:themeFill="background1"/>
            <w:noWrap/>
            <w:vAlign w:val="center"/>
            <w:hideMark/>
          </w:tcPr>
          <w:p w14:paraId="31C61B33" w14:textId="77777777" w:rsidR="005552C1" w:rsidRPr="005552C1" w:rsidRDefault="005552C1" w:rsidP="005552C1">
            <w:pPr>
              <w:spacing w:line="360" w:lineRule="auto"/>
              <w:ind w:firstLine="709"/>
              <w:jc w:val="center"/>
              <w:rPr>
                <w:rFonts w:asciiTheme="minorHAnsi" w:eastAsiaTheme="minorHAnsi" w:hAnsiTheme="minorHAnsi" w:cs="Arial"/>
                <w:b/>
                <w:bCs/>
                <w:sz w:val="18"/>
                <w:szCs w:val="18"/>
                <w:lang w:eastAsia="en-US"/>
              </w:rPr>
            </w:pPr>
            <w:r w:rsidRPr="005552C1">
              <w:rPr>
                <w:rFonts w:ascii="Times New Roman CYR" w:eastAsiaTheme="minorHAnsi" w:hAnsi="Times New Roman CYR" w:cs="Arial"/>
                <w:b/>
                <w:bCs/>
                <w:sz w:val="18"/>
                <w:szCs w:val="18"/>
                <w:lang w:eastAsia="en-US"/>
              </w:rPr>
              <w:t>244,59</w:t>
            </w:r>
          </w:p>
        </w:tc>
      </w:tr>
    </w:tbl>
    <w:p w14:paraId="75B57819" w14:textId="77777777" w:rsidR="005552C1" w:rsidRPr="005552C1" w:rsidRDefault="005552C1" w:rsidP="005552C1">
      <w:pPr>
        <w:spacing w:line="276" w:lineRule="auto"/>
        <w:ind w:firstLine="709"/>
        <w:jc w:val="right"/>
        <w:rPr>
          <w:rFonts w:eastAsiaTheme="minorHAnsi" w:cstheme="minorBidi"/>
          <w:sz w:val="22"/>
          <w:szCs w:val="22"/>
          <w:lang w:eastAsia="en-US"/>
        </w:rPr>
      </w:pPr>
    </w:p>
    <w:p w14:paraId="4DCD3D5C" w14:textId="77777777" w:rsidR="005552C1" w:rsidRPr="005552C1" w:rsidRDefault="005552C1" w:rsidP="005552C1">
      <w:pPr>
        <w:spacing w:line="276" w:lineRule="auto"/>
        <w:ind w:firstLine="709"/>
        <w:jc w:val="right"/>
        <w:rPr>
          <w:rFonts w:eastAsiaTheme="minorHAnsi" w:cstheme="minorBidi"/>
          <w:sz w:val="22"/>
          <w:szCs w:val="22"/>
          <w:lang w:eastAsia="en-US"/>
        </w:rPr>
      </w:pPr>
      <w:r w:rsidRPr="005552C1">
        <w:rPr>
          <w:rFonts w:eastAsiaTheme="minorHAnsi" w:cstheme="minorBidi"/>
          <w:sz w:val="22"/>
          <w:szCs w:val="22"/>
          <w:lang w:eastAsia="en-US"/>
        </w:rPr>
        <w:t>Таблица 5</w:t>
      </w:r>
    </w:p>
    <w:p w14:paraId="55B7CA03" w14:textId="77777777" w:rsidR="005552C1" w:rsidRPr="005552C1" w:rsidRDefault="005552C1" w:rsidP="005552C1">
      <w:pPr>
        <w:spacing w:line="271" w:lineRule="auto"/>
        <w:ind w:firstLine="709"/>
        <w:jc w:val="right"/>
        <w:rPr>
          <w:rFonts w:eastAsiaTheme="minorHAnsi" w:cstheme="minorBidi"/>
          <w:sz w:val="28"/>
          <w:szCs w:val="28"/>
          <w:lang w:eastAsia="en-US"/>
        </w:rPr>
      </w:pPr>
      <w:r w:rsidRPr="005552C1">
        <w:rPr>
          <w:rFonts w:eastAsiaTheme="minorHAnsi" w:cstheme="minorBidi"/>
          <w:sz w:val="28"/>
          <w:szCs w:val="28"/>
          <w:lang w:eastAsia="en-US"/>
        </w:rPr>
        <w:t>Таблица П 2.2</w:t>
      </w:r>
    </w:p>
    <w:p w14:paraId="06CDBBE5" w14:textId="77777777" w:rsidR="005552C1" w:rsidRPr="005552C1" w:rsidRDefault="005552C1" w:rsidP="005552C1">
      <w:pPr>
        <w:ind w:firstLine="709"/>
        <w:jc w:val="center"/>
        <w:rPr>
          <w:rFonts w:eastAsiaTheme="minorHAnsi" w:cstheme="minorBidi"/>
          <w:sz w:val="28"/>
          <w:szCs w:val="28"/>
          <w:lang w:eastAsia="en-US"/>
        </w:rPr>
      </w:pPr>
      <w:r w:rsidRPr="005552C1">
        <w:rPr>
          <w:rFonts w:eastAsiaTheme="minorHAnsi" w:cstheme="minorBidi"/>
          <w:sz w:val="28"/>
          <w:szCs w:val="28"/>
          <w:lang w:eastAsia="en-US"/>
        </w:rPr>
        <w:t>Объем подстанций 35 - 1150 кВ, трансформаторных подстанций (ТП), комплексных трансформаторных подстанций (КТП) и распределительных пунктов (РП) 0,4 - 20 кВ в условных единицах</w:t>
      </w:r>
    </w:p>
    <w:p w14:paraId="1DADFBC3" w14:textId="77777777" w:rsidR="005552C1" w:rsidRPr="005552C1" w:rsidRDefault="005552C1" w:rsidP="005552C1">
      <w:pPr>
        <w:ind w:firstLine="709"/>
        <w:jc w:val="center"/>
        <w:rPr>
          <w:rFonts w:eastAsiaTheme="minorHAnsi" w:cstheme="minorBidi"/>
          <w:sz w:val="28"/>
          <w:szCs w:val="28"/>
          <w:lang w:eastAsia="en-US"/>
        </w:rPr>
      </w:pPr>
    </w:p>
    <w:tbl>
      <w:tblPr>
        <w:tblW w:w="4882" w:type="pct"/>
        <w:shd w:val="clear" w:color="auto" w:fill="FFFFFF"/>
        <w:tblLook w:val="04A0" w:firstRow="1" w:lastRow="0" w:firstColumn="1" w:lastColumn="0" w:noHBand="0" w:noVBand="1"/>
      </w:tblPr>
      <w:tblGrid>
        <w:gridCol w:w="2325"/>
        <w:gridCol w:w="1045"/>
        <w:gridCol w:w="1070"/>
        <w:gridCol w:w="1249"/>
        <w:gridCol w:w="1888"/>
        <w:gridCol w:w="1873"/>
      </w:tblGrid>
      <w:tr w:rsidR="005552C1" w:rsidRPr="005552C1" w14:paraId="5A89A2DE" w14:textId="77777777" w:rsidTr="001C76E5">
        <w:trPr>
          <w:trHeight w:val="507"/>
          <w:tblHeader/>
        </w:trPr>
        <w:tc>
          <w:tcPr>
            <w:tcW w:w="1230" w:type="pct"/>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36A02AD4" w14:textId="77777777" w:rsidR="005552C1" w:rsidRPr="005552C1" w:rsidRDefault="005552C1" w:rsidP="005552C1">
            <w:pPr>
              <w:jc w:val="center"/>
              <w:rPr>
                <w:sz w:val="18"/>
                <w:szCs w:val="18"/>
              </w:rPr>
            </w:pPr>
            <w:r w:rsidRPr="005552C1">
              <w:rPr>
                <w:sz w:val="18"/>
                <w:szCs w:val="18"/>
              </w:rPr>
              <w:t>Наименование</w:t>
            </w:r>
          </w:p>
        </w:tc>
        <w:tc>
          <w:tcPr>
            <w:tcW w:w="553" w:type="pct"/>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3997C954" w14:textId="77777777" w:rsidR="005552C1" w:rsidRPr="005552C1" w:rsidRDefault="005552C1" w:rsidP="005552C1">
            <w:pPr>
              <w:jc w:val="center"/>
              <w:rPr>
                <w:sz w:val="18"/>
                <w:szCs w:val="18"/>
              </w:rPr>
            </w:pPr>
            <w:r w:rsidRPr="005552C1">
              <w:rPr>
                <w:sz w:val="18"/>
                <w:szCs w:val="18"/>
              </w:rPr>
              <w:t>Единица измере-ния</w:t>
            </w:r>
          </w:p>
        </w:tc>
        <w:tc>
          <w:tcPr>
            <w:tcW w:w="566" w:type="pct"/>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F136BD8" w14:textId="77777777" w:rsidR="005552C1" w:rsidRPr="005552C1" w:rsidRDefault="005552C1" w:rsidP="005552C1">
            <w:pPr>
              <w:jc w:val="center"/>
              <w:rPr>
                <w:sz w:val="18"/>
                <w:szCs w:val="18"/>
              </w:rPr>
            </w:pPr>
            <w:r w:rsidRPr="005552C1">
              <w:rPr>
                <w:sz w:val="18"/>
                <w:szCs w:val="18"/>
              </w:rPr>
              <w:t>Напряже-ние, кВ</w:t>
            </w:r>
          </w:p>
        </w:tc>
        <w:tc>
          <w:tcPr>
            <w:tcW w:w="661" w:type="pct"/>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771CE627" w14:textId="77777777" w:rsidR="005552C1" w:rsidRPr="005552C1" w:rsidRDefault="005552C1" w:rsidP="005552C1">
            <w:pPr>
              <w:jc w:val="center"/>
              <w:rPr>
                <w:sz w:val="18"/>
                <w:szCs w:val="18"/>
              </w:rPr>
            </w:pPr>
            <w:r w:rsidRPr="005552C1">
              <w:rPr>
                <w:sz w:val="18"/>
                <w:szCs w:val="18"/>
              </w:rPr>
              <w:t>Кол-во условных единиц (у) на ед. изм.</w:t>
            </w:r>
          </w:p>
        </w:tc>
        <w:tc>
          <w:tcPr>
            <w:tcW w:w="99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AB65836" w14:textId="77777777" w:rsidR="005552C1" w:rsidRPr="005552C1" w:rsidRDefault="005552C1" w:rsidP="005552C1">
            <w:pPr>
              <w:jc w:val="center"/>
              <w:rPr>
                <w:sz w:val="18"/>
                <w:szCs w:val="18"/>
              </w:rPr>
            </w:pPr>
            <w:r w:rsidRPr="005552C1">
              <w:rPr>
                <w:sz w:val="18"/>
                <w:szCs w:val="18"/>
              </w:rPr>
              <w:t>Общее количество единиц измерения   (ед. изм.)</w:t>
            </w:r>
          </w:p>
        </w:tc>
        <w:tc>
          <w:tcPr>
            <w:tcW w:w="99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062D4C7" w14:textId="77777777" w:rsidR="005552C1" w:rsidRPr="005552C1" w:rsidRDefault="005552C1" w:rsidP="005552C1">
            <w:pPr>
              <w:jc w:val="center"/>
              <w:rPr>
                <w:sz w:val="18"/>
                <w:szCs w:val="18"/>
              </w:rPr>
            </w:pPr>
            <w:r w:rsidRPr="005552C1">
              <w:rPr>
                <w:sz w:val="18"/>
                <w:szCs w:val="18"/>
              </w:rPr>
              <w:t>Общий объём условных единиц  (у.е.)</w:t>
            </w:r>
          </w:p>
        </w:tc>
      </w:tr>
      <w:tr w:rsidR="005552C1" w:rsidRPr="005552C1" w14:paraId="61BF8ECE" w14:textId="77777777" w:rsidTr="001C76E5">
        <w:trPr>
          <w:trHeight w:val="507"/>
        </w:trPr>
        <w:tc>
          <w:tcPr>
            <w:tcW w:w="1230" w:type="pct"/>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6D3A10E9" w14:textId="77777777" w:rsidR="005552C1" w:rsidRPr="005552C1" w:rsidRDefault="005552C1" w:rsidP="005552C1">
            <w:pPr>
              <w:rPr>
                <w:sz w:val="18"/>
                <w:szCs w:val="18"/>
              </w:rPr>
            </w:pPr>
          </w:p>
        </w:tc>
        <w:tc>
          <w:tcPr>
            <w:tcW w:w="553" w:type="pct"/>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67A7BAEB" w14:textId="77777777" w:rsidR="005552C1" w:rsidRPr="005552C1" w:rsidRDefault="005552C1" w:rsidP="005552C1">
            <w:pPr>
              <w:rPr>
                <w:sz w:val="18"/>
                <w:szCs w:val="18"/>
              </w:rPr>
            </w:pPr>
          </w:p>
        </w:tc>
        <w:tc>
          <w:tcPr>
            <w:tcW w:w="566" w:type="pct"/>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28BAC860" w14:textId="77777777" w:rsidR="005552C1" w:rsidRPr="005552C1" w:rsidRDefault="005552C1" w:rsidP="005552C1">
            <w:pPr>
              <w:rPr>
                <w:sz w:val="18"/>
                <w:szCs w:val="18"/>
              </w:rPr>
            </w:pPr>
          </w:p>
        </w:tc>
        <w:tc>
          <w:tcPr>
            <w:tcW w:w="661" w:type="pct"/>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20A5E025" w14:textId="77777777" w:rsidR="005552C1" w:rsidRPr="005552C1" w:rsidRDefault="005552C1" w:rsidP="005552C1">
            <w:pPr>
              <w:rPr>
                <w:sz w:val="18"/>
                <w:szCs w:val="18"/>
              </w:rPr>
            </w:pPr>
          </w:p>
        </w:tc>
        <w:tc>
          <w:tcPr>
            <w:tcW w:w="999"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694BA0B" w14:textId="77777777" w:rsidR="005552C1" w:rsidRPr="005552C1" w:rsidRDefault="005552C1" w:rsidP="005552C1">
            <w:pPr>
              <w:rPr>
                <w:sz w:val="18"/>
                <w:szCs w:val="18"/>
              </w:rPr>
            </w:pPr>
          </w:p>
        </w:tc>
        <w:tc>
          <w:tcPr>
            <w:tcW w:w="992"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2B2003A" w14:textId="77777777" w:rsidR="005552C1" w:rsidRPr="005552C1" w:rsidRDefault="005552C1" w:rsidP="005552C1">
            <w:pPr>
              <w:rPr>
                <w:sz w:val="18"/>
                <w:szCs w:val="18"/>
              </w:rPr>
            </w:pPr>
          </w:p>
        </w:tc>
      </w:tr>
      <w:tr w:rsidR="005552C1" w:rsidRPr="005552C1" w14:paraId="6D7A0EDF" w14:textId="77777777" w:rsidTr="001C76E5">
        <w:trPr>
          <w:trHeight w:val="20"/>
        </w:trPr>
        <w:tc>
          <w:tcPr>
            <w:tcW w:w="1230" w:type="pct"/>
            <w:tcBorders>
              <w:top w:val="nil"/>
              <w:left w:val="single" w:sz="4" w:space="0" w:color="auto"/>
              <w:bottom w:val="single" w:sz="4" w:space="0" w:color="auto"/>
              <w:right w:val="single" w:sz="4" w:space="0" w:color="auto"/>
            </w:tcBorders>
            <w:shd w:val="clear" w:color="auto" w:fill="FFFFFF"/>
            <w:vAlign w:val="center"/>
            <w:hideMark/>
          </w:tcPr>
          <w:p w14:paraId="0CD65798" w14:textId="77777777" w:rsidR="005552C1" w:rsidRPr="005552C1" w:rsidRDefault="005552C1" w:rsidP="005552C1">
            <w:pPr>
              <w:jc w:val="center"/>
              <w:rPr>
                <w:sz w:val="18"/>
                <w:szCs w:val="18"/>
              </w:rPr>
            </w:pPr>
            <w:r w:rsidRPr="005552C1">
              <w:rPr>
                <w:sz w:val="18"/>
                <w:szCs w:val="18"/>
              </w:rPr>
              <w:t>1</w:t>
            </w:r>
          </w:p>
        </w:tc>
        <w:tc>
          <w:tcPr>
            <w:tcW w:w="553" w:type="pct"/>
            <w:tcBorders>
              <w:top w:val="nil"/>
              <w:left w:val="nil"/>
              <w:bottom w:val="single" w:sz="4" w:space="0" w:color="auto"/>
              <w:right w:val="single" w:sz="4" w:space="0" w:color="auto"/>
            </w:tcBorders>
            <w:shd w:val="clear" w:color="auto" w:fill="FFFFFF"/>
            <w:vAlign w:val="center"/>
            <w:hideMark/>
          </w:tcPr>
          <w:p w14:paraId="15EB2522" w14:textId="77777777" w:rsidR="005552C1" w:rsidRPr="005552C1" w:rsidRDefault="005552C1" w:rsidP="005552C1">
            <w:pPr>
              <w:jc w:val="center"/>
              <w:rPr>
                <w:sz w:val="18"/>
                <w:szCs w:val="18"/>
              </w:rPr>
            </w:pPr>
            <w:r w:rsidRPr="005552C1">
              <w:rPr>
                <w:sz w:val="18"/>
                <w:szCs w:val="18"/>
              </w:rPr>
              <w:t>2</w:t>
            </w:r>
          </w:p>
        </w:tc>
        <w:tc>
          <w:tcPr>
            <w:tcW w:w="566" w:type="pct"/>
            <w:tcBorders>
              <w:top w:val="nil"/>
              <w:left w:val="nil"/>
              <w:bottom w:val="single" w:sz="4" w:space="0" w:color="auto"/>
              <w:right w:val="single" w:sz="4" w:space="0" w:color="auto"/>
            </w:tcBorders>
            <w:shd w:val="clear" w:color="auto" w:fill="FFFFFF"/>
            <w:vAlign w:val="center"/>
            <w:hideMark/>
          </w:tcPr>
          <w:p w14:paraId="78FC44B1" w14:textId="77777777" w:rsidR="005552C1" w:rsidRPr="005552C1" w:rsidRDefault="005552C1" w:rsidP="005552C1">
            <w:pPr>
              <w:jc w:val="center"/>
              <w:rPr>
                <w:sz w:val="18"/>
                <w:szCs w:val="18"/>
              </w:rPr>
            </w:pPr>
            <w:r w:rsidRPr="005552C1">
              <w:rPr>
                <w:sz w:val="18"/>
                <w:szCs w:val="18"/>
              </w:rPr>
              <w:t>3</w:t>
            </w:r>
          </w:p>
        </w:tc>
        <w:tc>
          <w:tcPr>
            <w:tcW w:w="661" w:type="pct"/>
            <w:tcBorders>
              <w:top w:val="nil"/>
              <w:left w:val="nil"/>
              <w:bottom w:val="single" w:sz="4" w:space="0" w:color="auto"/>
              <w:right w:val="single" w:sz="4" w:space="0" w:color="auto"/>
            </w:tcBorders>
            <w:shd w:val="clear" w:color="auto" w:fill="FFFFFF"/>
            <w:vAlign w:val="center"/>
            <w:hideMark/>
          </w:tcPr>
          <w:p w14:paraId="00E4351D" w14:textId="77777777" w:rsidR="005552C1" w:rsidRPr="005552C1" w:rsidRDefault="005552C1" w:rsidP="005552C1">
            <w:pPr>
              <w:jc w:val="center"/>
              <w:rPr>
                <w:sz w:val="18"/>
                <w:szCs w:val="18"/>
              </w:rPr>
            </w:pPr>
            <w:r w:rsidRPr="005552C1">
              <w:rPr>
                <w:sz w:val="18"/>
                <w:szCs w:val="18"/>
              </w:rPr>
              <w:t>4</w:t>
            </w:r>
          </w:p>
        </w:tc>
        <w:tc>
          <w:tcPr>
            <w:tcW w:w="999" w:type="pct"/>
            <w:tcBorders>
              <w:top w:val="nil"/>
              <w:left w:val="nil"/>
              <w:bottom w:val="single" w:sz="4" w:space="0" w:color="auto"/>
              <w:right w:val="single" w:sz="4" w:space="0" w:color="auto"/>
            </w:tcBorders>
            <w:shd w:val="clear" w:color="auto" w:fill="FFFFFF"/>
            <w:noWrap/>
            <w:vAlign w:val="bottom"/>
            <w:hideMark/>
          </w:tcPr>
          <w:p w14:paraId="4DD641EC" w14:textId="77777777" w:rsidR="005552C1" w:rsidRPr="005552C1" w:rsidRDefault="005552C1" w:rsidP="005552C1">
            <w:pPr>
              <w:jc w:val="center"/>
              <w:rPr>
                <w:sz w:val="18"/>
                <w:szCs w:val="18"/>
              </w:rPr>
            </w:pPr>
            <w:r w:rsidRPr="005552C1">
              <w:rPr>
                <w:sz w:val="18"/>
                <w:szCs w:val="18"/>
              </w:rPr>
              <w:t>5</w:t>
            </w:r>
          </w:p>
        </w:tc>
        <w:tc>
          <w:tcPr>
            <w:tcW w:w="992" w:type="pct"/>
            <w:tcBorders>
              <w:top w:val="nil"/>
              <w:left w:val="nil"/>
              <w:bottom w:val="single" w:sz="4" w:space="0" w:color="auto"/>
              <w:right w:val="single" w:sz="4" w:space="0" w:color="auto"/>
            </w:tcBorders>
            <w:shd w:val="clear" w:color="auto" w:fill="FFFFFF"/>
            <w:noWrap/>
            <w:vAlign w:val="bottom"/>
            <w:hideMark/>
          </w:tcPr>
          <w:p w14:paraId="2FABD0E8" w14:textId="77777777" w:rsidR="005552C1" w:rsidRPr="005552C1" w:rsidRDefault="005552C1" w:rsidP="005552C1">
            <w:pPr>
              <w:jc w:val="center"/>
              <w:rPr>
                <w:sz w:val="18"/>
                <w:szCs w:val="18"/>
              </w:rPr>
            </w:pPr>
            <w:r w:rsidRPr="005552C1">
              <w:rPr>
                <w:sz w:val="18"/>
                <w:szCs w:val="18"/>
              </w:rPr>
              <w:t>6</w:t>
            </w:r>
          </w:p>
        </w:tc>
      </w:tr>
      <w:tr w:rsidR="005552C1" w:rsidRPr="005552C1" w14:paraId="1A2FF44B" w14:textId="77777777" w:rsidTr="001C76E5">
        <w:trPr>
          <w:trHeight w:val="20"/>
        </w:trPr>
        <w:tc>
          <w:tcPr>
            <w:tcW w:w="1230" w:type="pct"/>
            <w:vMerge w:val="restart"/>
            <w:tcBorders>
              <w:top w:val="nil"/>
              <w:left w:val="single" w:sz="4" w:space="0" w:color="auto"/>
              <w:bottom w:val="single" w:sz="4" w:space="0" w:color="000000"/>
              <w:right w:val="single" w:sz="4" w:space="0" w:color="auto"/>
            </w:tcBorders>
            <w:shd w:val="clear" w:color="auto" w:fill="FFFFFF"/>
            <w:vAlign w:val="center"/>
            <w:hideMark/>
          </w:tcPr>
          <w:p w14:paraId="7E9982DC" w14:textId="77777777" w:rsidR="005552C1" w:rsidRPr="005552C1" w:rsidRDefault="005552C1" w:rsidP="005552C1">
            <w:pPr>
              <w:jc w:val="center"/>
              <w:rPr>
                <w:sz w:val="18"/>
                <w:szCs w:val="18"/>
              </w:rPr>
            </w:pPr>
            <w:r w:rsidRPr="005552C1">
              <w:rPr>
                <w:sz w:val="18"/>
                <w:szCs w:val="18"/>
              </w:rPr>
              <w:t>Подстанция</w:t>
            </w:r>
          </w:p>
        </w:tc>
        <w:tc>
          <w:tcPr>
            <w:tcW w:w="553" w:type="pct"/>
            <w:vMerge w:val="restart"/>
            <w:tcBorders>
              <w:top w:val="nil"/>
              <w:left w:val="single" w:sz="4" w:space="0" w:color="auto"/>
              <w:bottom w:val="single" w:sz="4" w:space="0" w:color="000000"/>
              <w:right w:val="single" w:sz="4" w:space="0" w:color="auto"/>
            </w:tcBorders>
            <w:shd w:val="clear" w:color="auto" w:fill="FFFFFF"/>
            <w:vAlign w:val="center"/>
            <w:hideMark/>
          </w:tcPr>
          <w:p w14:paraId="623E29E1" w14:textId="77777777" w:rsidR="005552C1" w:rsidRPr="005552C1" w:rsidRDefault="005552C1" w:rsidP="005552C1">
            <w:pPr>
              <w:jc w:val="center"/>
              <w:rPr>
                <w:sz w:val="18"/>
                <w:szCs w:val="18"/>
              </w:rPr>
            </w:pPr>
            <w:r w:rsidRPr="005552C1">
              <w:rPr>
                <w:sz w:val="18"/>
                <w:szCs w:val="18"/>
              </w:rPr>
              <w:t>П/ст</w:t>
            </w:r>
          </w:p>
        </w:tc>
        <w:tc>
          <w:tcPr>
            <w:tcW w:w="566" w:type="pct"/>
            <w:tcBorders>
              <w:top w:val="nil"/>
              <w:left w:val="nil"/>
              <w:bottom w:val="nil"/>
              <w:right w:val="single" w:sz="4" w:space="0" w:color="auto"/>
            </w:tcBorders>
            <w:shd w:val="clear" w:color="auto" w:fill="FFFFFF"/>
            <w:noWrap/>
            <w:vAlign w:val="center"/>
            <w:hideMark/>
          </w:tcPr>
          <w:p w14:paraId="05D9959A" w14:textId="77777777" w:rsidR="005552C1" w:rsidRPr="005552C1" w:rsidRDefault="005552C1" w:rsidP="005552C1">
            <w:pPr>
              <w:jc w:val="center"/>
              <w:rPr>
                <w:sz w:val="18"/>
                <w:szCs w:val="18"/>
              </w:rPr>
            </w:pPr>
            <w:r w:rsidRPr="005552C1">
              <w:rPr>
                <w:sz w:val="18"/>
                <w:szCs w:val="18"/>
              </w:rPr>
              <w:t>1150</w:t>
            </w:r>
          </w:p>
        </w:tc>
        <w:tc>
          <w:tcPr>
            <w:tcW w:w="661" w:type="pct"/>
            <w:tcBorders>
              <w:top w:val="nil"/>
              <w:left w:val="nil"/>
              <w:bottom w:val="single" w:sz="4" w:space="0" w:color="auto"/>
              <w:right w:val="single" w:sz="4" w:space="0" w:color="auto"/>
            </w:tcBorders>
            <w:shd w:val="clear" w:color="auto" w:fill="FFFFFF"/>
            <w:noWrap/>
            <w:vAlign w:val="center"/>
            <w:hideMark/>
          </w:tcPr>
          <w:p w14:paraId="074CE7E6" w14:textId="77777777" w:rsidR="005552C1" w:rsidRPr="005552C1" w:rsidRDefault="005552C1" w:rsidP="005552C1">
            <w:pPr>
              <w:jc w:val="center"/>
              <w:rPr>
                <w:sz w:val="18"/>
                <w:szCs w:val="18"/>
              </w:rPr>
            </w:pPr>
            <w:r w:rsidRPr="005552C1">
              <w:rPr>
                <w:sz w:val="18"/>
                <w:szCs w:val="18"/>
              </w:rPr>
              <w:t>1000</w:t>
            </w:r>
          </w:p>
        </w:tc>
        <w:tc>
          <w:tcPr>
            <w:tcW w:w="999" w:type="pct"/>
            <w:tcBorders>
              <w:top w:val="nil"/>
              <w:left w:val="nil"/>
              <w:bottom w:val="single" w:sz="4" w:space="0" w:color="auto"/>
              <w:right w:val="single" w:sz="4" w:space="0" w:color="auto"/>
            </w:tcBorders>
            <w:shd w:val="clear" w:color="auto" w:fill="FFFFFF"/>
            <w:noWrap/>
            <w:vAlign w:val="bottom"/>
            <w:hideMark/>
          </w:tcPr>
          <w:p w14:paraId="2C6929D0" w14:textId="77777777" w:rsidR="005552C1" w:rsidRPr="005552C1" w:rsidRDefault="005552C1" w:rsidP="005552C1">
            <w:pPr>
              <w:jc w:val="center"/>
              <w:rPr>
                <w:sz w:val="18"/>
                <w:szCs w:val="18"/>
              </w:rPr>
            </w:pPr>
            <w:r w:rsidRPr="005552C1">
              <w:rPr>
                <w:sz w:val="18"/>
                <w:szCs w:val="18"/>
              </w:rPr>
              <w:t> </w:t>
            </w:r>
          </w:p>
        </w:tc>
        <w:tc>
          <w:tcPr>
            <w:tcW w:w="992" w:type="pct"/>
            <w:tcBorders>
              <w:top w:val="nil"/>
              <w:left w:val="nil"/>
              <w:bottom w:val="single" w:sz="4" w:space="0" w:color="auto"/>
              <w:right w:val="single" w:sz="4" w:space="0" w:color="auto"/>
            </w:tcBorders>
            <w:shd w:val="clear" w:color="auto" w:fill="FFFFFF"/>
            <w:noWrap/>
            <w:vAlign w:val="bottom"/>
            <w:hideMark/>
          </w:tcPr>
          <w:p w14:paraId="5975E06F" w14:textId="77777777" w:rsidR="005552C1" w:rsidRPr="005552C1" w:rsidRDefault="005552C1" w:rsidP="005552C1">
            <w:pPr>
              <w:jc w:val="center"/>
              <w:rPr>
                <w:sz w:val="18"/>
                <w:szCs w:val="18"/>
              </w:rPr>
            </w:pPr>
            <w:r w:rsidRPr="005552C1">
              <w:rPr>
                <w:sz w:val="18"/>
                <w:szCs w:val="18"/>
              </w:rPr>
              <w:t> </w:t>
            </w:r>
          </w:p>
        </w:tc>
      </w:tr>
      <w:tr w:rsidR="005552C1" w:rsidRPr="005552C1" w14:paraId="7D85B416" w14:textId="77777777" w:rsidTr="001C76E5">
        <w:trPr>
          <w:trHeight w:val="20"/>
        </w:trPr>
        <w:tc>
          <w:tcPr>
            <w:tcW w:w="1230" w:type="pct"/>
            <w:vMerge/>
            <w:tcBorders>
              <w:top w:val="nil"/>
              <w:left w:val="single" w:sz="4" w:space="0" w:color="auto"/>
              <w:bottom w:val="single" w:sz="4" w:space="0" w:color="000000"/>
              <w:right w:val="single" w:sz="4" w:space="0" w:color="auto"/>
            </w:tcBorders>
            <w:shd w:val="clear" w:color="auto" w:fill="FFFFFF"/>
            <w:vAlign w:val="center"/>
            <w:hideMark/>
          </w:tcPr>
          <w:p w14:paraId="3CBB9F4A" w14:textId="77777777" w:rsidR="005552C1" w:rsidRPr="005552C1" w:rsidRDefault="005552C1" w:rsidP="005552C1">
            <w:pPr>
              <w:rPr>
                <w:sz w:val="18"/>
                <w:szCs w:val="18"/>
              </w:rPr>
            </w:pPr>
          </w:p>
        </w:tc>
        <w:tc>
          <w:tcPr>
            <w:tcW w:w="553" w:type="pct"/>
            <w:vMerge/>
            <w:tcBorders>
              <w:top w:val="nil"/>
              <w:left w:val="single" w:sz="4" w:space="0" w:color="auto"/>
              <w:bottom w:val="single" w:sz="4" w:space="0" w:color="000000"/>
              <w:right w:val="single" w:sz="4" w:space="0" w:color="auto"/>
            </w:tcBorders>
            <w:shd w:val="clear" w:color="auto" w:fill="FFFFFF"/>
            <w:vAlign w:val="center"/>
            <w:hideMark/>
          </w:tcPr>
          <w:p w14:paraId="04DA9CA6" w14:textId="77777777" w:rsidR="005552C1" w:rsidRPr="005552C1" w:rsidRDefault="005552C1" w:rsidP="005552C1">
            <w:pPr>
              <w:rPr>
                <w:sz w:val="18"/>
                <w:szCs w:val="18"/>
              </w:rPr>
            </w:pPr>
          </w:p>
        </w:tc>
        <w:tc>
          <w:tcPr>
            <w:tcW w:w="566" w:type="pct"/>
            <w:tcBorders>
              <w:top w:val="single" w:sz="4" w:space="0" w:color="auto"/>
              <w:left w:val="nil"/>
              <w:bottom w:val="nil"/>
              <w:right w:val="single" w:sz="4" w:space="0" w:color="auto"/>
            </w:tcBorders>
            <w:shd w:val="clear" w:color="auto" w:fill="FFFFFF"/>
            <w:noWrap/>
            <w:vAlign w:val="center"/>
            <w:hideMark/>
          </w:tcPr>
          <w:p w14:paraId="51B839B6" w14:textId="77777777" w:rsidR="005552C1" w:rsidRPr="005552C1" w:rsidRDefault="005552C1" w:rsidP="005552C1">
            <w:pPr>
              <w:jc w:val="center"/>
              <w:rPr>
                <w:sz w:val="18"/>
                <w:szCs w:val="18"/>
              </w:rPr>
            </w:pPr>
            <w:r w:rsidRPr="005552C1">
              <w:rPr>
                <w:sz w:val="18"/>
                <w:szCs w:val="18"/>
              </w:rPr>
              <w:t>750</w:t>
            </w:r>
          </w:p>
        </w:tc>
        <w:tc>
          <w:tcPr>
            <w:tcW w:w="661" w:type="pct"/>
            <w:tcBorders>
              <w:top w:val="nil"/>
              <w:left w:val="nil"/>
              <w:bottom w:val="single" w:sz="4" w:space="0" w:color="auto"/>
              <w:right w:val="single" w:sz="4" w:space="0" w:color="auto"/>
            </w:tcBorders>
            <w:shd w:val="clear" w:color="auto" w:fill="FFFFFF"/>
            <w:noWrap/>
            <w:vAlign w:val="center"/>
            <w:hideMark/>
          </w:tcPr>
          <w:p w14:paraId="238AD7CE" w14:textId="77777777" w:rsidR="005552C1" w:rsidRPr="005552C1" w:rsidRDefault="005552C1" w:rsidP="005552C1">
            <w:pPr>
              <w:jc w:val="center"/>
              <w:rPr>
                <w:sz w:val="18"/>
                <w:szCs w:val="18"/>
              </w:rPr>
            </w:pPr>
            <w:r w:rsidRPr="005552C1">
              <w:rPr>
                <w:sz w:val="18"/>
                <w:szCs w:val="18"/>
              </w:rPr>
              <w:t>600</w:t>
            </w:r>
          </w:p>
        </w:tc>
        <w:tc>
          <w:tcPr>
            <w:tcW w:w="999" w:type="pct"/>
            <w:tcBorders>
              <w:top w:val="nil"/>
              <w:left w:val="nil"/>
              <w:bottom w:val="single" w:sz="4" w:space="0" w:color="auto"/>
              <w:right w:val="single" w:sz="4" w:space="0" w:color="auto"/>
            </w:tcBorders>
            <w:shd w:val="clear" w:color="auto" w:fill="FFFFFF"/>
            <w:noWrap/>
            <w:vAlign w:val="bottom"/>
            <w:hideMark/>
          </w:tcPr>
          <w:p w14:paraId="2085C7C3" w14:textId="77777777" w:rsidR="005552C1" w:rsidRPr="005552C1" w:rsidRDefault="005552C1" w:rsidP="005552C1">
            <w:pPr>
              <w:jc w:val="center"/>
              <w:rPr>
                <w:sz w:val="18"/>
                <w:szCs w:val="18"/>
              </w:rPr>
            </w:pPr>
            <w:r w:rsidRPr="005552C1">
              <w:rPr>
                <w:sz w:val="18"/>
                <w:szCs w:val="18"/>
              </w:rPr>
              <w:t> </w:t>
            </w:r>
          </w:p>
        </w:tc>
        <w:tc>
          <w:tcPr>
            <w:tcW w:w="992" w:type="pct"/>
            <w:tcBorders>
              <w:top w:val="nil"/>
              <w:left w:val="nil"/>
              <w:bottom w:val="single" w:sz="4" w:space="0" w:color="auto"/>
              <w:right w:val="single" w:sz="4" w:space="0" w:color="auto"/>
            </w:tcBorders>
            <w:shd w:val="clear" w:color="auto" w:fill="FFFFFF"/>
            <w:noWrap/>
            <w:vAlign w:val="bottom"/>
            <w:hideMark/>
          </w:tcPr>
          <w:p w14:paraId="474D5A15" w14:textId="77777777" w:rsidR="005552C1" w:rsidRPr="005552C1" w:rsidRDefault="005552C1" w:rsidP="005552C1">
            <w:pPr>
              <w:jc w:val="center"/>
              <w:rPr>
                <w:sz w:val="18"/>
                <w:szCs w:val="18"/>
              </w:rPr>
            </w:pPr>
            <w:r w:rsidRPr="005552C1">
              <w:rPr>
                <w:sz w:val="18"/>
                <w:szCs w:val="18"/>
              </w:rPr>
              <w:t> </w:t>
            </w:r>
          </w:p>
        </w:tc>
      </w:tr>
      <w:tr w:rsidR="005552C1" w:rsidRPr="005552C1" w14:paraId="6736AB76" w14:textId="77777777" w:rsidTr="001C76E5">
        <w:trPr>
          <w:trHeight w:val="20"/>
        </w:trPr>
        <w:tc>
          <w:tcPr>
            <w:tcW w:w="1230" w:type="pct"/>
            <w:vMerge/>
            <w:tcBorders>
              <w:top w:val="nil"/>
              <w:left w:val="single" w:sz="4" w:space="0" w:color="auto"/>
              <w:bottom w:val="single" w:sz="4" w:space="0" w:color="000000"/>
              <w:right w:val="single" w:sz="4" w:space="0" w:color="auto"/>
            </w:tcBorders>
            <w:shd w:val="clear" w:color="auto" w:fill="FFFFFF"/>
            <w:vAlign w:val="center"/>
            <w:hideMark/>
          </w:tcPr>
          <w:p w14:paraId="0D5AB5BE" w14:textId="77777777" w:rsidR="005552C1" w:rsidRPr="005552C1" w:rsidRDefault="005552C1" w:rsidP="005552C1">
            <w:pPr>
              <w:rPr>
                <w:sz w:val="18"/>
                <w:szCs w:val="18"/>
              </w:rPr>
            </w:pPr>
          </w:p>
        </w:tc>
        <w:tc>
          <w:tcPr>
            <w:tcW w:w="553" w:type="pct"/>
            <w:vMerge/>
            <w:tcBorders>
              <w:top w:val="nil"/>
              <w:left w:val="single" w:sz="4" w:space="0" w:color="auto"/>
              <w:bottom w:val="single" w:sz="4" w:space="0" w:color="000000"/>
              <w:right w:val="single" w:sz="4" w:space="0" w:color="auto"/>
            </w:tcBorders>
            <w:shd w:val="clear" w:color="auto" w:fill="FFFFFF"/>
            <w:vAlign w:val="center"/>
            <w:hideMark/>
          </w:tcPr>
          <w:p w14:paraId="6BFAF657" w14:textId="77777777" w:rsidR="005552C1" w:rsidRPr="005552C1" w:rsidRDefault="005552C1" w:rsidP="005552C1">
            <w:pPr>
              <w:rPr>
                <w:sz w:val="18"/>
                <w:szCs w:val="18"/>
              </w:rPr>
            </w:pPr>
          </w:p>
        </w:tc>
        <w:tc>
          <w:tcPr>
            <w:tcW w:w="566" w:type="pct"/>
            <w:tcBorders>
              <w:top w:val="single" w:sz="4" w:space="0" w:color="auto"/>
              <w:left w:val="nil"/>
              <w:bottom w:val="single" w:sz="4" w:space="0" w:color="auto"/>
              <w:right w:val="single" w:sz="4" w:space="0" w:color="auto"/>
            </w:tcBorders>
            <w:shd w:val="clear" w:color="auto" w:fill="FFFFFF"/>
            <w:vAlign w:val="center"/>
            <w:hideMark/>
          </w:tcPr>
          <w:p w14:paraId="15C949EA" w14:textId="77777777" w:rsidR="005552C1" w:rsidRPr="005552C1" w:rsidRDefault="005552C1" w:rsidP="005552C1">
            <w:pPr>
              <w:jc w:val="center"/>
              <w:rPr>
                <w:sz w:val="18"/>
                <w:szCs w:val="18"/>
              </w:rPr>
            </w:pPr>
            <w:r w:rsidRPr="005552C1">
              <w:rPr>
                <w:sz w:val="18"/>
                <w:szCs w:val="18"/>
              </w:rPr>
              <w:t xml:space="preserve"> 400 - 500</w:t>
            </w:r>
          </w:p>
        </w:tc>
        <w:tc>
          <w:tcPr>
            <w:tcW w:w="661" w:type="pct"/>
            <w:tcBorders>
              <w:top w:val="nil"/>
              <w:left w:val="nil"/>
              <w:bottom w:val="single" w:sz="4" w:space="0" w:color="auto"/>
              <w:right w:val="single" w:sz="4" w:space="0" w:color="auto"/>
            </w:tcBorders>
            <w:shd w:val="clear" w:color="auto" w:fill="FFFFFF"/>
            <w:noWrap/>
            <w:vAlign w:val="center"/>
            <w:hideMark/>
          </w:tcPr>
          <w:p w14:paraId="66255578" w14:textId="77777777" w:rsidR="005552C1" w:rsidRPr="005552C1" w:rsidRDefault="005552C1" w:rsidP="005552C1">
            <w:pPr>
              <w:jc w:val="center"/>
              <w:rPr>
                <w:sz w:val="18"/>
                <w:szCs w:val="18"/>
              </w:rPr>
            </w:pPr>
            <w:r w:rsidRPr="005552C1">
              <w:rPr>
                <w:sz w:val="18"/>
                <w:szCs w:val="18"/>
              </w:rPr>
              <w:t>500</w:t>
            </w:r>
          </w:p>
        </w:tc>
        <w:tc>
          <w:tcPr>
            <w:tcW w:w="999" w:type="pct"/>
            <w:tcBorders>
              <w:top w:val="nil"/>
              <w:left w:val="nil"/>
              <w:bottom w:val="single" w:sz="4" w:space="0" w:color="auto"/>
              <w:right w:val="single" w:sz="4" w:space="0" w:color="auto"/>
            </w:tcBorders>
            <w:shd w:val="clear" w:color="auto" w:fill="FFFFFF"/>
            <w:noWrap/>
            <w:vAlign w:val="bottom"/>
            <w:hideMark/>
          </w:tcPr>
          <w:p w14:paraId="414CD707" w14:textId="77777777" w:rsidR="005552C1" w:rsidRPr="005552C1" w:rsidRDefault="005552C1" w:rsidP="005552C1">
            <w:pPr>
              <w:jc w:val="center"/>
              <w:rPr>
                <w:sz w:val="18"/>
                <w:szCs w:val="18"/>
              </w:rPr>
            </w:pPr>
            <w:r w:rsidRPr="005552C1">
              <w:rPr>
                <w:sz w:val="18"/>
                <w:szCs w:val="18"/>
              </w:rPr>
              <w:t> </w:t>
            </w:r>
          </w:p>
        </w:tc>
        <w:tc>
          <w:tcPr>
            <w:tcW w:w="992" w:type="pct"/>
            <w:tcBorders>
              <w:top w:val="nil"/>
              <w:left w:val="nil"/>
              <w:bottom w:val="single" w:sz="4" w:space="0" w:color="auto"/>
              <w:right w:val="single" w:sz="4" w:space="0" w:color="auto"/>
            </w:tcBorders>
            <w:shd w:val="clear" w:color="auto" w:fill="FFFFFF"/>
            <w:noWrap/>
            <w:vAlign w:val="bottom"/>
            <w:hideMark/>
          </w:tcPr>
          <w:p w14:paraId="3BE1F9BD" w14:textId="77777777" w:rsidR="005552C1" w:rsidRPr="005552C1" w:rsidRDefault="005552C1" w:rsidP="005552C1">
            <w:pPr>
              <w:jc w:val="center"/>
              <w:rPr>
                <w:sz w:val="18"/>
                <w:szCs w:val="18"/>
              </w:rPr>
            </w:pPr>
            <w:r w:rsidRPr="005552C1">
              <w:rPr>
                <w:sz w:val="18"/>
                <w:szCs w:val="18"/>
              </w:rPr>
              <w:t> </w:t>
            </w:r>
          </w:p>
        </w:tc>
      </w:tr>
      <w:tr w:rsidR="005552C1" w:rsidRPr="005552C1" w14:paraId="6FB313F4" w14:textId="77777777" w:rsidTr="001C76E5">
        <w:trPr>
          <w:trHeight w:val="20"/>
        </w:trPr>
        <w:tc>
          <w:tcPr>
            <w:tcW w:w="1230" w:type="pct"/>
            <w:vMerge/>
            <w:tcBorders>
              <w:top w:val="nil"/>
              <w:left w:val="single" w:sz="4" w:space="0" w:color="auto"/>
              <w:bottom w:val="single" w:sz="4" w:space="0" w:color="000000"/>
              <w:right w:val="single" w:sz="4" w:space="0" w:color="auto"/>
            </w:tcBorders>
            <w:shd w:val="clear" w:color="auto" w:fill="FFFFFF"/>
            <w:vAlign w:val="center"/>
            <w:hideMark/>
          </w:tcPr>
          <w:p w14:paraId="375CCBF9" w14:textId="77777777" w:rsidR="005552C1" w:rsidRPr="005552C1" w:rsidRDefault="005552C1" w:rsidP="005552C1">
            <w:pPr>
              <w:rPr>
                <w:sz w:val="18"/>
                <w:szCs w:val="18"/>
              </w:rPr>
            </w:pPr>
          </w:p>
        </w:tc>
        <w:tc>
          <w:tcPr>
            <w:tcW w:w="553" w:type="pct"/>
            <w:vMerge/>
            <w:tcBorders>
              <w:top w:val="nil"/>
              <w:left w:val="single" w:sz="4" w:space="0" w:color="auto"/>
              <w:bottom w:val="single" w:sz="4" w:space="0" w:color="000000"/>
              <w:right w:val="single" w:sz="4" w:space="0" w:color="auto"/>
            </w:tcBorders>
            <w:shd w:val="clear" w:color="auto" w:fill="FFFFFF"/>
            <w:vAlign w:val="center"/>
            <w:hideMark/>
          </w:tcPr>
          <w:p w14:paraId="7E09DDD4" w14:textId="77777777" w:rsidR="005552C1" w:rsidRPr="005552C1" w:rsidRDefault="005552C1" w:rsidP="005552C1">
            <w:pPr>
              <w:rPr>
                <w:sz w:val="18"/>
                <w:szCs w:val="18"/>
              </w:rPr>
            </w:pPr>
          </w:p>
        </w:tc>
        <w:tc>
          <w:tcPr>
            <w:tcW w:w="566" w:type="pct"/>
            <w:tcBorders>
              <w:top w:val="nil"/>
              <w:left w:val="nil"/>
              <w:bottom w:val="single" w:sz="4" w:space="0" w:color="auto"/>
              <w:right w:val="single" w:sz="4" w:space="0" w:color="auto"/>
            </w:tcBorders>
            <w:shd w:val="clear" w:color="auto" w:fill="FFFFFF"/>
            <w:vAlign w:val="center"/>
            <w:hideMark/>
          </w:tcPr>
          <w:p w14:paraId="5B900E11" w14:textId="77777777" w:rsidR="005552C1" w:rsidRPr="005552C1" w:rsidRDefault="005552C1" w:rsidP="005552C1">
            <w:pPr>
              <w:jc w:val="center"/>
              <w:rPr>
                <w:sz w:val="18"/>
                <w:szCs w:val="18"/>
              </w:rPr>
            </w:pPr>
            <w:r w:rsidRPr="005552C1">
              <w:rPr>
                <w:sz w:val="18"/>
                <w:szCs w:val="18"/>
              </w:rPr>
              <w:t>330</w:t>
            </w:r>
          </w:p>
        </w:tc>
        <w:tc>
          <w:tcPr>
            <w:tcW w:w="661" w:type="pct"/>
            <w:tcBorders>
              <w:top w:val="nil"/>
              <w:left w:val="nil"/>
              <w:bottom w:val="single" w:sz="4" w:space="0" w:color="auto"/>
              <w:right w:val="single" w:sz="4" w:space="0" w:color="auto"/>
            </w:tcBorders>
            <w:shd w:val="clear" w:color="auto" w:fill="FFFFFF"/>
            <w:noWrap/>
            <w:vAlign w:val="center"/>
            <w:hideMark/>
          </w:tcPr>
          <w:p w14:paraId="40788C59" w14:textId="77777777" w:rsidR="005552C1" w:rsidRPr="005552C1" w:rsidRDefault="005552C1" w:rsidP="005552C1">
            <w:pPr>
              <w:jc w:val="center"/>
              <w:rPr>
                <w:sz w:val="18"/>
                <w:szCs w:val="18"/>
              </w:rPr>
            </w:pPr>
            <w:r w:rsidRPr="005552C1">
              <w:rPr>
                <w:sz w:val="18"/>
                <w:szCs w:val="18"/>
              </w:rPr>
              <w:t>250</w:t>
            </w:r>
          </w:p>
        </w:tc>
        <w:tc>
          <w:tcPr>
            <w:tcW w:w="999" w:type="pct"/>
            <w:tcBorders>
              <w:top w:val="nil"/>
              <w:left w:val="nil"/>
              <w:bottom w:val="single" w:sz="4" w:space="0" w:color="auto"/>
              <w:right w:val="single" w:sz="4" w:space="0" w:color="auto"/>
            </w:tcBorders>
            <w:shd w:val="clear" w:color="auto" w:fill="FFFFFF"/>
            <w:noWrap/>
            <w:vAlign w:val="bottom"/>
            <w:hideMark/>
          </w:tcPr>
          <w:p w14:paraId="6BAD1AEE" w14:textId="77777777" w:rsidR="005552C1" w:rsidRPr="005552C1" w:rsidRDefault="005552C1" w:rsidP="005552C1">
            <w:pPr>
              <w:jc w:val="center"/>
              <w:rPr>
                <w:sz w:val="18"/>
                <w:szCs w:val="18"/>
              </w:rPr>
            </w:pPr>
            <w:r w:rsidRPr="005552C1">
              <w:rPr>
                <w:sz w:val="18"/>
                <w:szCs w:val="18"/>
              </w:rPr>
              <w:t> </w:t>
            </w:r>
          </w:p>
        </w:tc>
        <w:tc>
          <w:tcPr>
            <w:tcW w:w="992" w:type="pct"/>
            <w:tcBorders>
              <w:top w:val="nil"/>
              <w:left w:val="nil"/>
              <w:bottom w:val="single" w:sz="4" w:space="0" w:color="auto"/>
              <w:right w:val="single" w:sz="4" w:space="0" w:color="auto"/>
            </w:tcBorders>
            <w:shd w:val="clear" w:color="auto" w:fill="FFFFFF"/>
            <w:noWrap/>
            <w:vAlign w:val="bottom"/>
            <w:hideMark/>
          </w:tcPr>
          <w:p w14:paraId="6AEF0C2D" w14:textId="77777777" w:rsidR="005552C1" w:rsidRPr="005552C1" w:rsidRDefault="005552C1" w:rsidP="005552C1">
            <w:pPr>
              <w:jc w:val="center"/>
              <w:rPr>
                <w:sz w:val="18"/>
                <w:szCs w:val="18"/>
              </w:rPr>
            </w:pPr>
            <w:r w:rsidRPr="005552C1">
              <w:rPr>
                <w:sz w:val="18"/>
                <w:szCs w:val="18"/>
              </w:rPr>
              <w:t> </w:t>
            </w:r>
          </w:p>
        </w:tc>
      </w:tr>
      <w:tr w:rsidR="005552C1" w:rsidRPr="005552C1" w14:paraId="21031035" w14:textId="77777777" w:rsidTr="001C76E5">
        <w:trPr>
          <w:trHeight w:val="20"/>
        </w:trPr>
        <w:tc>
          <w:tcPr>
            <w:tcW w:w="1230" w:type="pct"/>
            <w:vMerge/>
            <w:tcBorders>
              <w:top w:val="nil"/>
              <w:left w:val="single" w:sz="4" w:space="0" w:color="auto"/>
              <w:bottom w:val="single" w:sz="4" w:space="0" w:color="000000"/>
              <w:right w:val="single" w:sz="4" w:space="0" w:color="auto"/>
            </w:tcBorders>
            <w:shd w:val="clear" w:color="auto" w:fill="FFFFFF"/>
            <w:vAlign w:val="center"/>
            <w:hideMark/>
          </w:tcPr>
          <w:p w14:paraId="4411705A" w14:textId="77777777" w:rsidR="005552C1" w:rsidRPr="005552C1" w:rsidRDefault="005552C1" w:rsidP="005552C1">
            <w:pPr>
              <w:rPr>
                <w:sz w:val="18"/>
                <w:szCs w:val="18"/>
              </w:rPr>
            </w:pPr>
          </w:p>
        </w:tc>
        <w:tc>
          <w:tcPr>
            <w:tcW w:w="553" w:type="pct"/>
            <w:vMerge/>
            <w:tcBorders>
              <w:top w:val="nil"/>
              <w:left w:val="single" w:sz="4" w:space="0" w:color="auto"/>
              <w:bottom w:val="single" w:sz="4" w:space="0" w:color="000000"/>
              <w:right w:val="single" w:sz="4" w:space="0" w:color="auto"/>
            </w:tcBorders>
            <w:shd w:val="clear" w:color="auto" w:fill="FFFFFF"/>
            <w:vAlign w:val="center"/>
            <w:hideMark/>
          </w:tcPr>
          <w:p w14:paraId="6C0FF825" w14:textId="77777777" w:rsidR="005552C1" w:rsidRPr="005552C1" w:rsidRDefault="005552C1" w:rsidP="005552C1">
            <w:pPr>
              <w:rPr>
                <w:sz w:val="18"/>
                <w:szCs w:val="18"/>
              </w:rPr>
            </w:pPr>
          </w:p>
        </w:tc>
        <w:tc>
          <w:tcPr>
            <w:tcW w:w="566" w:type="pct"/>
            <w:tcBorders>
              <w:top w:val="nil"/>
              <w:left w:val="nil"/>
              <w:bottom w:val="single" w:sz="4" w:space="0" w:color="auto"/>
              <w:right w:val="single" w:sz="4" w:space="0" w:color="auto"/>
            </w:tcBorders>
            <w:shd w:val="clear" w:color="auto" w:fill="FFFFFF"/>
            <w:vAlign w:val="center"/>
            <w:hideMark/>
          </w:tcPr>
          <w:p w14:paraId="3BAFA046" w14:textId="77777777" w:rsidR="005552C1" w:rsidRPr="005552C1" w:rsidRDefault="005552C1" w:rsidP="005552C1">
            <w:pPr>
              <w:jc w:val="center"/>
              <w:rPr>
                <w:sz w:val="18"/>
                <w:szCs w:val="18"/>
              </w:rPr>
            </w:pPr>
            <w:r w:rsidRPr="005552C1">
              <w:rPr>
                <w:sz w:val="18"/>
                <w:szCs w:val="18"/>
              </w:rPr>
              <w:t>220</w:t>
            </w:r>
          </w:p>
        </w:tc>
        <w:tc>
          <w:tcPr>
            <w:tcW w:w="661" w:type="pct"/>
            <w:tcBorders>
              <w:top w:val="nil"/>
              <w:left w:val="nil"/>
              <w:bottom w:val="single" w:sz="4" w:space="0" w:color="auto"/>
              <w:right w:val="single" w:sz="4" w:space="0" w:color="auto"/>
            </w:tcBorders>
            <w:shd w:val="clear" w:color="auto" w:fill="FFFFFF"/>
            <w:noWrap/>
            <w:vAlign w:val="center"/>
            <w:hideMark/>
          </w:tcPr>
          <w:p w14:paraId="5BA46895" w14:textId="77777777" w:rsidR="005552C1" w:rsidRPr="005552C1" w:rsidRDefault="005552C1" w:rsidP="005552C1">
            <w:pPr>
              <w:jc w:val="center"/>
              <w:rPr>
                <w:sz w:val="18"/>
                <w:szCs w:val="18"/>
              </w:rPr>
            </w:pPr>
            <w:r w:rsidRPr="005552C1">
              <w:rPr>
                <w:sz w:val="18"/>
                <w:szCs w:val="18"/>
              </w:rPr>
              <w:t>210</w:t>
            </w:r>
          </w:p>
        </w:tc>
        <w:tc>
          <w:tcPr>
            <w:tcW w:w="999" w:type="pct"/>
            <w:tcBorders>
              <w:top w:val="nil"/>
              <w:left w:val="nil"/>
              <w:bottom w:val="single" w:sz="4" w:space="0" w:color="auto"/>
              <w:right w:val="single" w:sz="4" w:space="0" w:color="auto"/>
            </w:tcBorders>
            <w:shd w:val="clear" w:color="auto" w:fill="FFFFFF"/>
            <w:noWrap/>
            <w:vAlign w:val="bottom"/>
            <w:hideMark/>
          </w:tcPr>
          <w:p w14:paraId="4D4CFD16" w14:textId="77777777" w:rsidR="005552C1" w:rsidRPr="005552C1" w:rsidRDefault="005552C1" w:rsidP="005552C1">
            <w:pPr>
              <w:jc w:val="center"/>
              <w:rPr>
                <w:sz w:val="18"/>
                <w:szCs w:val="18"/>
              </w:rPr>
            </w:pPr>
            <w:r w:rsidRPr="005552C1">
              <w:rPr>
                <w:sz w:val="18"/>
                <w:szCs w:val="18"/>
              </w:rPr>
              <w:t> </w:t>
            </w:r>
          </w:p>
        </w:tc>
        <w:tc>
          <w:tcPr>
            <w:tcW w:w="992" w:type="pct"/>
            <w:tcBorders>
              <w:top w:val="nil"/>
              <w:left w:val="nil"/>
              <w:bottom w:val="single" w:sz="4" w:space="0" w:color="auto"/>
              <w:right w:val="single" w:sz="4" w:space="0" w:color="auto"/>
            </w:tcBorders>
            <w:shd w:val="clear" w:color="auto" w:fill="FFFFFF"/>
            <w:noWrap/>
            <w:vAlign w:val="bottom"/>
            <w:hideMark/>
          </w:tcPr>
          <w:p w14:paraId="1D96107B" w14:textId="77777777" w:rsidR="005552C1" w:rsidRPr="005552C1" w:rsidRDefault="005552C1" w:rsidP="005552C1">
            <w:pPr>
              <w:jc w:val="center"/>
              <w:rPr>
                <w:sz w:val="18"/>
                <w:szCs w:val="18"/>
              </w:rPr>
            </w:pPr>
            <w:r w:rsidRPr="005552C1">
              <w:rPr>
                <w:sz w:val="18"/>
                <w:szCs w:val="18"/>
              </w:rPr>
              <w:t> </w:t>
            </w:r>
          </w:p>
        </w:tc>
      </w:tr>
      <w:tr w:rsidR="005552C1" w:rsidRPr="005552C1" w14:paraId="30F69016" w14:textId="77777777" w:rsidTr="001C76E5">
        <w:trPr>
          <w:trHeight w:val="20"/>
        </w:trPr>
        <w:tc>
          <w:tcPr>
            <w:tcW w:w="1230" w:type="pct"/>
            <w:vMerge/>
            <w:tcBorders>
              <w:top w:val="nil"/>
              <w:left w:val="single" w:sz="4" w:space="0" w:color="auto"/>
              <w:bottom w:val="single" w:sz="4" w:space="0" w:color="000000"/>
              <w:right w:val="single" w:sz="4" w:space="0" w:color="auto"/>
            </w:tcBorders>
            <w:shd w:val="clear" w:color="auto" w:fill="FFFFFF"/>
            <w:vAlign w:val="center"/>
            <w:hideMark/>
          </w:tcPr>
          <w:p w14:paraId="0D918CB6" w14:textId="77777777" w:rsidR="005552C1" w:rsidRPr="005552C1" w:rsidRDefault="005552C1" w:rsidP="005552C1">
            <w:pPr>
              <w:rPr>
                <w:sz w:val="18"/>
                <w:szCs w:val="18"/>
              </w:rPr>
            </w:pPr>
          </w:p>
        </w:tc>
        <w:tc>
          <w:tcPr>
            <w:tcW w:w="553" w:type="pct"/>
            <w:vMerge/>
            <w:tcBorders>
              <w:top w:val="nil"/>
              <w:left w:val="single" w:sz="4" w:space="0" w:color="auto"/>
              <w:bottom w:val="single" w:sz="4" w:space="0" w:color="000000"/>
              <w:right w:val="single" w:sz="4" w:space="0" w:color="auto"/>
            </w:tcBorders>
            <w:shd w:val="clear" w:color="auto" w:fill="FFFFFF"/>
            <w:vAlign w:val="center"/>
            <w:hideMark/>
          </w:tcPr>
          <w:p w14:paraId="23CFD239" w14:textId="77777777" w:rsidR="005552C1" w:rsidRPr="005552C1" w:rsidRDefault="005552C1" w:rsidP="005552C1">
            <w:pPr>
              <w:rPr>
                <w:sz w:val="18"/>
                <w:szCs w:val="18"/>
              </w:rPr>
            </w:pPr>
          </w:p>
        </w:tc>
        <w:tc>
          <w:tcPr>
            <w:tcW w:w="566" w:type="pct"/>
            <w:tcBorders>
              <w:top w:val="nil"/>
              <w:left w:val="nil"/>
              <w:bottom w:val="single" w:sz="4" w:space="0" w:color="auto"/>
              <w:right w:val="single" w:sz="4" w:space="0" w:color="auto"/>
            </w:tcBorders>
            <w:shd w:val="clear" w:color="auto" w:fill="FFFFFF"/>
            <w:vAlign w:val="center"/>
            <w:hideMark/>
          </w:tcPr>
          <w:p w14:paraId="76C09FB5" w14:textId="77777777" w:rsidR="005552C1" w:rsidRPr="005552C1" w:rsidRDefault="005552C1" w:rsidP="005552C1">
            <w:pPr>
              <w:jc w:val="center"/>
              <w:rPr>
                <w:sz w:val="18"/>
                <w:szCs w:val="18"/>
              </w:rPr>
            </w:pPr>
            <w:r w:rsidRPr="005552C1">
              <w:rPr>
                <w:sz w:val="18"/>
                <w:szCs w:val="18"/>
              </w:rPr>
              <w:t xml:space="preserve"> 110 - 150</w:t>
            </w:r>
          </w:p>
        </w:tc>
        <w:tc>
          <w:tcPr>
            <w:tcW w:w="661" w:type="pct"/>
            <w:tcBorders>
              <w:top w:val="nil"/>
              <w:left w:val="nil"/>
              <w:bottom w:val="single" w:sz="4" w:space="0" w:color="auto"/>
              <w:right w:val="single" w:sz="4" w:space="0" w:color="auto"/>
            </w:tcBorders>
            <w:shd w:val="clear" w:color="auto" w:fill="FFFFFF"/>
            <w:noWrap/>
            <w:vAlign w:val="center"/>
            <w:hideMark/>
          </w:tcPr>
          <w:p w14:paraId="56BBDC23" w14:textId="77777777" w:rsidR="005552C1" w:rsidRPr="005552C1" w:rsidRDefault="005552C1" w:rsidP="005552C1">
            <w:pPr>
              <w:jc w:val="center"/>
              <w:rPr>
                <w:sz w:val="18"/>
                <w:szCs w:val="18"/>
              </w:rPr>
            </w:pPr>
            <w:r w:rsidRPr="005552C1">
              <w:rPr>
                <w:sz w:val="18"/>
                <w:szCs w:val="18"/>
              </w:rPr>
              <w:t>105</w:t>
            </w:r>
          </w:p>
        </w:tc>
        <w:tc>
          <w:tcPr>
            <w:tcW w:w="999" w:type="pct"/>
            <w:tcBorders>
              <w:top w:val="nil"/>
              <w:left w:val="nil"/>
              <w:bottom w:val="single" w:sz="4" w:space="0" w:color="auto"/>
              <w:right w:val="single" w:sz="4" w:space="0" w:color="auto"/>
            </w:tcBorders>
            <w:shd w:val="clear" w:color="auto" w:fill="FFFFFF"/>
            <w:noWrap/>
            <w:vAlign w:val="bottom"/>
            <w:hideMark/>
          </w:tcPr>
          <w:p w14:paraId="7FF90E71" w14:textId="77777777" w:rsidR="005552C1" w:rsidRPr="005552C1" w:rsidRDefault="005552C1" w:rsidP="005552C1">
            <w:pPr>
              <w:jc w:val="center"/>
              <w:rPr>
                <w:sz w:val="18"/>
                <w:szCs w:val="18"/>
              </w:rPr>
            </w:pPr>
            <w:r w:rsidRPr="005552C1">
              <w:rPr>
                <w:sz w:val="18"/>
                <w:szCs w:val="18"/>
              </w:rPr>
              <w:t>7</w:t>
            </w:r>
          </w:p>
        </w:tc>
        <w:tc>
          <w:tcPr>
            <w:tcW w:w="992" w:type="pct"/>
            <w:tcBorders>
              <w:top w:val="nil"/>
              <w:left w:val="nil"/>
              <w:bottom w:val="single" w:sz="4" w:space="0" w:color="auto"/>
              <w:right w:val="single" w:sz="4" w:space="0" w:color="auto"/>
            </w:tcBorders>
            <w:shd w:val="clear" w:color="auto" w:fill="FFFFFF"/>
            <w:noWrap/>
            <w:vAlign w:val="bottom"/>
            <w:hideMark/>
          </w:tcPr>
          <w:p w14:paraId="10ABFC31" w14:textId="77777777" w:rsidR="005552C1" w:rsidRPr="005552C1" w:rsidRDefault="005552C1" w:rsidP="005552C1">
            <w:pPr>
              <w:jc w:val="center"/>
              <w:rPr>
                <w:sz w:val="18"/>
                <w:szCs w:val="18"/>
              </w:rPr>
            </w:pPr>
            <w:r w:rsidRPr="005552C1">
              <w:rPr>
                <w:sz w:val="18"/>
                <w:szCs w:val="18"/>
              </w:rPr>
              <w:t>735,00</w:t>
            </w:r>
          </w:p>
        </w:tc>
      </w:tr>
      <w:tr w:rsidR="005552C1" w:rsidRPr="005552C1" w14:paraId="5A197DFB" w14:textId="77777777" w:rsidTr="001C76E5">
        <w:trPr>
          <w:trHeight w:val="20"/>
        </w:trPr>
        <w:tc>
          <w:tcPr>
            <w:tcW w:w="1230" w:type="pct"/>
            <w:vMerge/>
            <w:tcBorders>
              <w:top w:val="nil"/>
              <w:left w:val="single" w:sz="4" w:space="0" w:color="auto"/>
              <w:bottom w:val="single" w:sz="4" w:space="0" w:color="000000"/>
              <w:right w:val="single" w:sz="4" w:space="0" w:color="auto"/>
            </w:tcBorders>
            <w:shd w:val="clear" w:color="auto" w:fill="FFFFFF"/>
            <w:vAlign w:val="center"/>
            <w:hideMark/>
          </w:tcPr>
          <w:p w14:paraId="7E025CE0" w14:textId="77777777" w:rsidR="005552C1" w:rsidRPr="005552C1" w:rsidRDefault="005552C1" w:rsidP="005552C1">
            <w:pPr>
              <w:rPr>
                <w:sz w:val="18"/>
                <w:szCs w:val="18"/>
              </w:rPr>
            </w:pPr>
          </w:p>
        </w:tc>
        <w:tc>
          <w:tcPr>
            <w:tcW w:w="553" w:type="pct"/>
            <w:vMerge/>
            <w:tcBorders>
              <w:top w:val="nil"/>
              <w:left w:val="single" w:sz="4" w:space="0" w:color="auto"/>
              <w:bottom w:val="single" w:sz="4" w:space="0" w:color="000000"/>
              <w:right w:val="single" w:sz="4" w:space="0" w:color="auto"/>
            </w:tcBorders>
            <w:shd w:val="clear" w:color="auto" w:fill="FFFFFF"/>
            <w:vAlign w:val="center"/>
            <w:hideMark/>
          </w:tcPr>
          <w:p w14:paraId="3BB2091E" w14:textId="77777777" w:rsidR="005552C1" w:rsidRPr="005552C1" w:rsidRDefault="005552C1" w:rsidP="005552C1">
            <w:pPr>
              <w:rPr>
                <w:sz w:val="18"/>
                <w:szCs w:val="18"/>
              </w:rPr>
            </w:pPr>
          </w:p>
        </w:tc>
        <w:tc>
          <w:tcPr>
            <w:tcW w:w="566" w:type="pct"/>
            <w:tcBorders>
              <w:top w:val="nil"/>
              <w:left w:val="nil"/>
              <w:bottom w:val="single" w:sz="4" w:space="0" w:color="auto"/>
              <w:right w:val="single" w:sz="4" w:space="0" w:color="auto"/>
            </w:tcBorders>
            <w:shd w:val="clear" w:color="auto" w:fill="FFFFFF"/>
            <w:vAlign w:val="center"/>
            <w:hideMark/>
          </w:tcPr>
          <w:p w14:paraId="38149499" w14:textId="77777777" w:rsidR="005552C1" w:rsidRPr="005552C1" w:rsidRDefault="005552C1" w:rsidP="005552C1">
            <w:pPr>
              <w:jc w:val="center"/>
              <w:rPr>
                <w:sz w:val="18"/>
                <w:szCs w:val="18"/>
              </w:rPr>
            </w:pPr>
            <w:r w:rsidRPr="005552C1">
              <w:rPr>
                <w:sz w:val="18"/>
                <w:szCs w:val="18"/>
              </w:rPr>
              <w:t>35</w:t>
            </w:r>
          </w:p>
        </w:tc>
        <w:tc>
          <w:tcPr>
            <w:tcW w:w="661" w:type="pct"/>
            <w:tcBorders>
              <w:top w:val="nil"/>
              <w:left w:val="nil"/>
              <w:bottom w:val="single" w:sz="4" w:space="0" w:color="auto"/>
              <w:right w:val="single" w:sz="4" w:space="0" w:color="auto"/>
            </w:tcBorders>
            <w:shd w:val="clear" w:color="auto" w:fill="FFFFFF"/>
            <w:noWrap/>
            <w:vAlign w:val="center"/>
            <w:hideMark/>
          </w:tcPr>
          <w:p w14:paraId="08957D1D" w14:textId="77777777" w:rsidR="005552C1" w:rsidRPr="005552C1" w:rsidRDefault="005552C1" w:rsidP="005552C1">
            <w:pPr>
              <w:jc w:val="center"/>
              <w:rPr>
                <w:sz w:val="18"/>
                <w:szCs w:val="18"/>
              </w:rPr>
            </w:pPr>
            <w:r w:rsidRPr="005552C1">
              <w:rPr>
                <w:sz w:val="18"/>
                <w:szCs w:val="18"/>
              </w:rPr>
              <w:t>75</w:t>
            </w:r>
          </w:p>
        </w:tc>
        <w:tc>
          <w:tcPr>
            <w:tcW w:w="999" w:type="pct"/>
            <w:tcBorders>
              <w:top w:val="nil"/>
              <w:left w:val="nil"/>
              <w:bottom w:val="single" w:sz="4" w:space="0" w:color="auto"/>
              <w:right w:val="single" w:sz="4" w:space="0" w:color="auto"/>
            </w:tcBorders>
            <w:shd w:val="clear" w:color="auto" w:fill="FFFFFF"/>
            <w:noWrap/>
            <w:vAlign w:val="bottom"/>
            <w:hideMark/>
          </w:tcPr>
          <w:p w14:paraId="69ED789B" w14:textId="77777777" w:rsidR="005552C1" w:rsidRPr="005552C1" w:rsidRDefault="005552C1" w:rsidP="005552C1">
            <w:pPr>
              <w:jc w:val="center"/>
              <w:rPr>
                <w:sz w:val="18"/>
                <w:szCs w:val="18"/>
              </w:rPr>
            </w:pPr>
            <w:r w:rsidRPr="005552C1">
              <w:rPr>
                <w:sz w:val="18"/>
                <w:szCs w:val="18"/>
              </w:rPr>
              <w:t>26</w:t>
            </w:r>
          </w:p>
        </w:tc>
        <w:tc>
          <w:tcPr>
            <w:tcW w:w="992" w:type="pct"/>
            <w:tcBorders>
              <w:top w:val="nil"/>
              <w:left w:val="nil"/>
              <w:bottom w:val="single" w:sz="4" w:space="0" w:color="auto"/>
              <w:right w:val="single" w:sz="4" w:space="0" w:color="auto"/>
            </w:tcBorders>
            <w:shd w:val="clear" w:color="auto" w:fill="FFFFFF"/>
            <w:noWrap/>
            <w:vAlign w:val="bottom"/>
            <w:hideMark/>
          </w:tcPr>
          <w:p w14:paraId="5638BF8E" w14:textId="77777777" w:rsidR="005552C1" w:rsidRPr="005552C1" w:rsidRDefault="005552C1" w:rsidP="005552C1">
            <w:pPr>
              <w:jc w:val="center"/>
              <w:rPr>
                <w:sz w:val="18"/>
                <w:szCs w:val="18"/>
              </w:rPr>
            </w:pPr>
            <w:r w:rsidRPr="005552C1">
              <w:rPr>
                <w:sz w:val="18"/>
                <w:szCs w:val="18"/>
              </w:rPr>
              <w:t>1950,00</w:t>
            </w:r>
          </w:p>
        </w:tc>
      </w:tr>
      <w:tr w:rsidR="005552C1" w:rsidRPr="005552C1" w14:paraId="122195F7" w14:textId="77777777" w:rsidTr="001C76E5">
        <w:trPr>
          <w:trHeight w:val="20"/>
        </w:trPr>
        <w:tc>
          <w:tcPr>
            <w:tcW w:w="1230" w:type="pct"/>
            <w:vMerge w:val="restart"/>
            <w:tcBorders>
              <w:top w:val="nil"/>
              <w:left w:val="single" w:sz="4" w:space="0" w:color="auto"/>
              <w:bottom w:val="nil"/>
              <w:right w:val="single" w:sz="4" w:space="0" w:color="auto"/>
            </w:tcBorders>
            <w:shd w:val="clear" w:color="auto" w:fill="FFFFFF"/>
            <w:vAlign w:val="center"/>
            <w:hideMark/>
          </w:tcPr>
          <w:p w14:paraId="1F02E665" w14:textId="77777777" w:rsidR="005552C1" w:rsidRPr="005552C1" w:rsidRDefault="005552C1" w:rsidP="005552C1">
            <w:pPr>
              <w:jc w:val="center"/>
              <w:rPr>
                <w:sz w:val="18"/>
                <w:szCs w:val="18"/>
              </w:rPr>
            </w:pPr>
            <w:r w:rsidRPr="005552C1">
              <w:rPr>
                <w:sz w:val="18"/>
                <w:szCs w:val="18"/>
              </w:rPr>
              <w:t>Силовой трансформатор или реактор (одно- или трехфазный), или вольтодобавочный трансформатор</w:t>
            </w:r>
          </w:p>
        </w:tc>
        <w:tc>
          <w:tcPr>
            <w:tcW w:w="553" w:type="pct"/>
            <w:vMerge w:val="restart"/>
            <w:tcBorders>
              <w:top w:val="nil"/>
              <w:left w:val="single" w:sz="4" w:space="0" w:color="auto"/>
              <w:bottom w:val="single" w:sz="4" w:space="0" w:color="000000"/>
              <w:right w:val="single" w:sz="4" w:space="0" w:color="auto"/>
            </w:tcBorders>
            <w:shd w:val="clear" w:color="auto" w:fill="FFFFFF"/>
            <w:vAlign w:val="center"/>
            <w:hideMark/>
          </w:tcPr>
          <w:p w14:paraId="4D4D6CDC" w14:textId="77777777" w:rsidR="005552C1" w:rsidRPr="005552C1" w:rsidRDefault="005552C1" w:rsidP="005552C1">
            <w:pPr>
              <w:jc w:val="center"/>
              <w:rPr>
                <w:sz w:val="18"/>
                <w:szCs w:val="18"/>
              </w:rPr>
            </w:pPr>
            <w:r w:rsidRPr="005552C1">
              <w:rPr>
                <w:sz w:val="18"/>
                <w:szCs w:val="18"/>
              </w:rPr>
              <w:t>Единица обору-дования</w:t>
            </w:r>
          </w:p>
        </w:tc>
        <w:tc>
          <w:tcPr>
            <w:tcW w:w="566" w:type="pct"/>
            <w:tcBorders>
              <w:top w:val="nil"/>
              <w:left w:val="nil"/>
              <w:bottom w:val="nil"/>
              <w:right w:val="single" w:sz="4" w:space="0" w:color="auto"/>
            </w:tcBorders>
            <w:shd w:val="clear" w:color="auto" w:fill="FFFFFF"/>
            <w:noWrap/>
            <w:vAlign w:val="center"/>
            <w:hideMark/>
          </w:tcPr>
          <w:p w14:paraId="2E56084B" w14:textId="77777777" w:rsidR="005552C1" w:rsidRPr="005552C1" w:rsidRDefault="005552C1" w:rsidP="005552C1">
            <w:pPr>
              <w:jc w:val="center"/>
              <w:rPr>
                <w:sz w:val="18"/>
                <w:szCs w:val="18"/>
              </w:rPr>
            </w:pPr>
            <w:r w:rsidRPr="005552C1">
              <w:rPr>
                <w:sz w:val="18"/>
                <w:szCs w:val="18"/>
              </w:rPr>
              <w:t>1150</w:t>
            </w:r>
          </w:p>
        </w:tc>
        <w:tc>
          <w:tcPr>
            <w:tcW w:w="661" w:type="pct"/>
            <w:tcBorders>
              <w:top w:val="nil"/>
              <w:left w:val="nil"/>
              <w:bottom w:val="single" w:sz="4" w:space="0" w:color="auto"/>
              <w:right w:val="single" w:sz="4" w:space="0" w:color="auto"/>
            </w:tcBorders>
            <w:shd w:val="clear" w:color="auto" w:fill="FFFFFF"/>
            <w:noWrap/>
            <w:vAlign w:val="center"/>
            <w:hideMark/>
          </w:tcPr>
          <w:p w14:paraId="3588ECF4" w14:textId="77777777" w:rsidR="005552C1" w:rsidRPr="005552C1" w:rsidRDefault="005552C1" w:rsidP="005552C1">
            <w:pPr>
              <w:jc w:val="center"/>
              <w:rPr>
                <w:sz w:val="18"/>
                <w:szCs w:val="18"/>
              </w:rPr>
            </w:pPr>
            <w:r w:rsidRPr="005552C1">
              <w:rPr>
                <w:sz w:val="18"/>
                <w:szCs w:val="18"/>
              </w:rPr>
              <w:t>60</w:t>
            </w:r>
          </w:p>
        </w:tc>
        <w:tc>
          <w:tcPr>
            <w:tcW w:w="999" w:type="pct"/>
            <w:tcBorders>
              <w:top w:val="nil"/>
              <w:left w:val="nil"/>
              <w:bottom w:val="single" w:sz="4" w:space="0" w:color="auto"/>
              <w:right w:val="single" w:sz="4" w:space="0" w:color="auto"/>
            </w:tcBorders>
            <w:shd w:val="clear" w:color="auto" w:fill="FFFFFF"/>
            <w:noWrap/>
            <w:vAlign w:val="bottom"/>
            <w:hideMark/>
          </w:tcPr>
          <w:p w14:paraId="60F71FF6" w14:textId="77777777" w:rsidR="005552C1" w:rsidRPr="005552C1" w:rsidRDefault="005552C1" w:rsidP="005552C1">
            <w:pPr>
              <w:jc w:val="center"/>
              <w:rPr>
                <w:sz w:val="18"/>
                <w:szCs w:val="18"/>
              </w:rPr>
            </w:pPr>
            <w:r w:rsidRPr="005552C1">
              <w:rPr>
                <w:sz w:val="18"/>
                <w:szCs w:val="18"/>
              </w:rPr>
              <w:t> </w:t>
            </w:r>
          </w:p>
        </w:tc>
        <w:tc>
          <w:tcPr>
            <w:tcW w:w="992" w:type="pct"/>
            <w:tcBorders>
              <w:top w:val="nil"/>
              <w:left w:val="nil"/>
              <w:bottom w:val="single" w:sz="4" w:space="0" w:color="auto"/>
              <w:right w:val="single" w:sz="4" w:space="0" w:color="auto"/>
            </w:tcBorders>
            <w:shd w:val="clear" w:color="auto" w:fill="FFFFFF"/>
            <w:noWrap/>
            <w:vAlign w:val="bottom"/>
            <w:hideMark/>
          </w:tcPr>
          <w:p w14:paraId="0391F99C" w14:textId="77777777" w:rsidR="005552C1" w:rsidRPr="005552C1" w:rsidRDefault="005552C1" w:rsidP="005552C1">
            <w:pPr>
              <w:jc w:val="center"/>
              <w:rPr>
                <w:sz w:val="18"/>
                <w:szCs w:val="18"/>
              </w:rPr>
            </w:pPr>
            <w:r w:rsidRPr="005552C1">
              <w:rPr>
                <w:sz w:val="18"/>
                <w:szCs w:val="18"/>
              </w:rPr>
              <w:t> </w:t>
            </w:r>
          </w:p>
        </w:tc>
      </w:tr>
      <w:tr w:rsidR="005552C1" w:rsidRPr="005552C1" w14:paraId="7C7BA95F" w14:textId="77777777" w:rsidTr="001C76E5">
        <w:trPr>
          <w:trHeight w:val="20"/>
        </w:trPr>
        <w:tc>
          <w:tcPr>
            <w:tcW w:w="1230" w:type="pct"/>
            <w:vMerge/>
            <w:tcBorders>
              <w:top w:val="nil"/>
              <w:left w:val="single" w:sz="4" w:space="0" w:color="auto"/>
              <w:bottom w:val="nil"/>
              <w:right w:val="single" w:sz="4" w:space="0" w:color="auto"/>
            </w:tcBorders>
            <w:shd w:val="clear" w:color="auto" w:fill="FFFFFF"/>
            <w:vAlign w:val="center"/>
            <w:hideMark/>
          </w:tcPr>
          <w:p w14:paraId="2D82D25D" w14:textId="77777777" w:rsidR="005552C1" w:rsidRPr="005552C1" w:rsidRDefault="005552C1" w:rsidP="005552C1">
            <w:pPr>
              <w:rPr>
                <w:sz w:val="18"/>
                <w:szCs w:val="18"/>
              </w:rPr>
            </w:pPr>
          </w:p>
        </w:tc>
        <w:tc>
          <w:tcPr>
            <w:tcW w:w="553" w:type="pct"/>
            <w:vMerge/>
            <w:tcBorders>
              <w:top w:val="nil"/>
              <w:left w:val="single" w:sz="4" w:space="0" w:color="auto"/>
              <w:bottom w:val="single" w:sz="4" w:space="0" w:color="000000"/>
              <w:right w:val="single" w:sz="4" w:space="0" w:color="auto"/>
            </w:tcBorders>
            <w:shd w:val="clear" w:color="auto" w:fill="FFFFFF"/>
            <w:vAlign w:val="center"/>
            <w:hideMark/>
          </w:tcPr>
          <w:p w14:paraId="0ECD0504" w14:textId="77777777" w:rsidR="005552C1" w:rsidRPr="005552C1" w:rsidRDefault="005552C1" w:rsidP="005552C1">
            <w:pPr>
              <w:rPr>
                <w:sz w:val="18"/>
                <w:szCs w:val="18"/>
              </w:rPr>
            </w:pPr>
          </w:p>
        </w:tc>
        <w:tc>
          <w:tcPr>
            <w:tcW w:w="566" w:type="pct"/>
            <w:tcBorders>
              <w:top w:val="single" w:sz="4" w:space="0" w:color="auto"/>
              <w:left w:val="nil"/>
              <w:bottom w:val="nil"/>
              <w:right w:val="single" w:sz="4" w:space="0" w:color="auto"/>
            </w:tcBorders>
            <w:shd w:val="clear" w:color="auto" w:fill="FFFFFF"/>
            <w:noWrap/>
            <w:vAlign w:val="center"/>
            <w:hideMark/>
          </w:tcPr>
          <w:p w14:paraId="6A462C03" w14:textId="77777777" w:rsidR="005552C1" w:rsidRPr="005552C1" w:rsidRDefault="005552C1" w:rsidP="005552C1">
            <w:pPr>
              <w:jc w:val="center"/>
              <w:rPr>
                <w:sz w:val="18"/>
                <w:szCs w:val="18"/>
              </w:rPr>
            </w:pPr>
            <w:r w:rsidRPr="005552C1">
              <w:rPr>
                <w:sz w:val="18"/>
                <w:szCs w:val="18"/>
              </w:rPr>
              <w:t>750</w:t>
            </w:r>
          </w:p>
        </w:tc>
        <w:tc>
          <w:tcPr>
            <w:tcW w:w="661" w:type="pct"/>
            <w:tcBorders>
              <w:top w:val="nil"/>
              <w:left w:val="nil"/>
              <w:bottom w:val="single" w:sz="4" w:space="0" w:color="auto"/>
              <w:right w:val="single" w:sz="4" w:space="0" w:color="auto"/>
            </w:tcBorders>
            <w:shd w:val="clear" w:color="auto" w:fill="FFFFFF"/>
            <w:noWrap/>
            <w:vAlign w:val="center"/>
            <w:hideMark/>
          </w:tcPr>
          <w:p w14:paraId="21136CD2" w14:textId="77777777" w:rsidR="005552C1" w:rsidRPr="005552C1" w:rsidRDefault="005552C1" w:rsidP="005552C1">
            <w:pPr>
              <w:jc w:val="center"/>
              <w:rPr>
                <w:sz w:val="18"/>
                <w:szCs w:val="18"/>
              </w:rPr>
            </w:pPr>
            <w:r w:rsidRPr="005552C1">
              <w:rPr>
                <w:sz w:val="18"/>
                <w:szCs w:val="18"/>
              </w:rPr>
              <w:t>43</w:t>
            </w:r>
          </w:p>
        </w:tc>
        <w:tc>
          <w:tcPr>
            <w:tcW w:w="999" w:type="pct"/>
            <w:tcBorders>
              <w:top w:val="nil"/>
              <w:left w:val="nil"/>
              <w:bottom w:val="single" w:sz="4" w:space="0" w:color="auto"/>
              <w:right w:val="single" w:sz="4" w:space="0" w:color="auto"/>
            </w:tcBorders>
            <w:shd w:val="clear" w:color="auto" w:fill="FFFFFF"/>
            <w:noWrap/>
            <w:vAlign w:val="bottom"/>
            <w:hideMark/>
          </w:tcPr>
          <w:p w14:paraId="01428631" w14:textId="77777777" w:rsidR="005552C1" w:rsidRPr="005552C1" w:rsidRDefault="005552C1" w:rsidP="005552C1">
            <w:pPr>
              <w:jc w:val="center"/>
              <w:rPr>
                <w:sz w:val="18"/>
                <w:szCs w:val="18"/>
              </w:rPr>
            </w:pPr>
            <w:r w:rsidRPr="005552C1">
              <w:rPr>
                <w:sz w:val="18"/>
                <w:szCs w:val="18"/>
              </w:rPr>
              <w:t> </w:t>
            </w:r>
          </w:p>
        </w:tc>
        <w:tc>
          <w:tcPr>
            <w:tcW w:w="992" w:type="pct"/>
            <w:tcBorders>
              <w:top w:val="nil"/>
              <w:left w:val="nil"/>
              <w:bottom w:val="single" w:sz="4" w:space="0" w:color="auto"/>
              <w:right w:val="single" w:sz="4" w:space="0" w:color="auto"/>
            </w:tcBorders>
            <w:shd w:val="clear" w:color="auto" w:fill="FFFFFF"/>
            <w:noWrap/>
            <w:vAlign w:val="bottom"/>
            <w:hideMark/>
          </w:tcPr>
          <w:p w14:paraId="7022A75E" w14:textId="77777777" w:rsidR="005552C1" w:rsidRPr="005552C1" w:rsidRDefault="005552C1" w:rsidP="005552C1">
            <w:pPr>
              <w:jc w:val="center"/>
              <w:rPr>
                <w:sz w:val="18"/>
                <w:szCs w:val="18"/>
              </w:rPr>
            </w:pPr>
            <w:r w:rsidRPr="005552C1">
              <w:rPr>
                <w:sz w:val="18"/>
                <w:szCs w:val="18"/>
              </w:rPr>
              <w:t> </w:t>
            </w:r>
          </w:p>
        </w:tc>
      </w:tr>
      <w:tr w:rsidR="005552C1" w:rsidRPr="005552C1" w14:paraId="522602FC" w14:textId="77777777" w:rsidTr="001C76E5">
        <w:trPr>
          <w:trHeight w:val="20"/>
        </w:trPr>
        <w:tc>
          <w:tcPr>
            <w:tcW w:w="1230" w:type="pct"/>
            <w:vMerge/>
            <w:tcBorders>
              <w:top w:val="nil"/>
              <w:left w:val="single" w:sz="4" w:space="0" w:color="auto"/>
              <w:bottom w:val="nil"/>
              <w:right w:val="single" w:sz="4" w:space="0" w:color="auto"/>
            </w:tcBorders>
            <w:shd w:val="clear" w:color="auto" w:fill="FFFFFF"/>
            <w:vAlign w:val="center"/>
            <w:hideMark/>
          </w:tcPr>
          <w:p w14:paraId="2F1DA05E" w14:textId="77777777" w:rsidR="005552C1" w:rsidRPr="005552C1" w:rsidRDefault="005552C1" w:rsidP="005552C1">
            <w:pPr>
              <w:rPr>
                <w:sz w:val="18"/>
                <w:szCs w:val="18"/>
              </w:rPr>
            </w:pPr>
          </w:p>
        </w:tc>
        <w:tc>
          <w:tcPr>
            <w:tcW w:w="553" w:type="pct"/>
            <w:vMerge/>
            <w:tcBorders>
              <w:top w:val="nil"/>
              <w:left w:val="single" w:sz="4" w:space="0" w:color="auto"/>
              <w:bottom w:val="single" w:sz="4" w:space="0" w:color="000000"/>
              <w:right w:val="single" w:sz="4" w:space="0" w:color="auto"/>
            </w:tcBorders>
            <w:shd w:val="clear" w:color="auto" w:fill="FFFFFF"/>
            <w:vAlign w:val="center"/>
            <w:hideMark/>
          </w:tcPr>
          <w:p w14:paraId="1E9DFD8F" w14:textId="77777777" w:rsidR="005552C1" w:rsidRPr="005552C1" w:rsidRDefault="005552C1" w:rsidP="005552C1">
            <w:pPr>
              <w:rPr>
                <w:sz w:val="18"/>
                <w:szCs w:val="18"/>
              </w:rPr>
            </w:pPr>
          </w:p>
        </w:tc>
        <w:tc>
          <w:tcPr>
            <w:tcW w:w="566" w:type="pct"/>
            <w:tcBorders>
              <w:top w:val="single" w:sz="4" w:space="0" w:color="auto"/>
              <w:left w:val="nil"/>
              <w:bottom w:val="single" w:sz="4" w:space="0" w:color="auto"/>
              <w:right w:val="single" w:sz="4" w:space="0" w:color="auto"/>
            </w:tcBorders>
            <w:shd w:val="clear" w:color="auto" w:fill="FFFFFF"/>
            <w:vAlign w:val="center"/>
            <w:hideMark/>
          </w:tcPr>
          <w:p w14:paraId="2E150E66" w14:textId="77777777" w:rsidR="005552C1" w:rsidRPr="005552C1" w:rsidRDefault="005552C1" w:rsidP="005552C1">
            <w:pPr>
              <w:jc w:val="center"/>
              <w:rPr>
                <w:sz w:val="18"/>
                <w:szCs w:val="18"/>
              </w:rPr>
            </w:pPr>
            <w:r w:rsidRPr="005552C1">
              <w:rPr>
                <w:sz w:val="18"/>
                <w:szCs w:val="18"/>
              </w:rPr>
              <w:t xml:space="preserve"> 400 - 500</w:t>
            </w:r>
          </w:p>
        </w:tc>
        <w:tc>
          <w:tcPr>
            <w:tcW w:w="661" w:type="pct"/>
            <w:tcBorders>
              <w:top w:val="nil"/>
              <w:left w:val="nil"/>
              <w:bottom w:val="single" w:sz="4" w:space="0" w:color="auto"/>
              <w:right w:val="single" w:sz="4" w:space="0" w:color="auto"/>
            </w:tcBorders>
            <w:shd w:val="clear" w:color="auto" w:fill="FFFFFF"/>
            <w:noWrap/>
            <w:vAlign w:val="center"/>
            <w:hideMark/>
          </w:tcPr>
          <w:p w14:paraId="78D62269" w14:textId="77777777" w:rsidR="005552C1" w:rsidRPr="005552C1" w:rsidRDefault="005552C1" w:rsidP="005552C1">
            <w:pPr>
              <w:jc w:val="center"/>
              <w:rPr>
                <w:sz w:val="18"/>
                <w:szCs w:val="18"/>
              </w:rPr>
            </w:pPr>
            <w:r w:rsidRPr="005552C1">
              <w:rPr>
                <w:sz w:val="18"/>
                <w:szCs w:val="18"/>
              </w:rPr>
              <w:t>28</w:t>
            </w:r>
          </w:p>
        </w:tc>
        <w:tc>
          <w:tcPr>
            <w:tcW w:w="999" w:type="pct"/>
            <w:tcBorders>
              <w:top w:val="nil"/>
              <w:left w:val="nil"/>
              <w:bottom w:val="single" w:sz="4" w:space="0" w:color="auto"/>
              <w:right w:val="single" w:sz="4" w:space="0" w:color="auto"/>
            </w:tcBorders>
            <w:shd w:val="clear" w:color="auto" w:fill="FFFFFF"/>
            <w:noWrap/>
            <w:vAlign w:val="bottom"/>
            <w:hideMark/>
          </w:tcPr>
          <w:p w14:paraId="49F321A9" w14:textId="77777777" w:rsidR="005552C1" w:rsidRPr="005552C1" w:rsidRDefault="005552C1" w:rsidP="005552C1">
            <w:pPr>
              <w:jc w:val="center"/>
              <w:rPr>
                <w:sz w:val="18"/>
                <w:szCs w:val="18"/>
              </w:rPr>
            </w:pPr>
            <w:r w:rsidRPr="005552C1">
              <w:rPr>
                <w:sz w:val="18"/>
                <w:szCs w:val="18"/>
              </w:rPr>
              <w:t> </w:t>
            </w:r>
          </w:p>
        </w:tc>
        <w:tc>
          <w:tcPr>
            <w:tcW w:w="992" w:type="pct"/>
            <w:tcBorders>
              <w:top w:val="nil"/>
              <w:left w:val="nil"/>
              <w:bottom w:val="single" w:sz="4" w:space="0" w:color="auto"/>
              <w:right w:val="single" w:sz="4" w:space="0" w:color="auto"/>
            </w:tcBorders>
            <w:shd w:val="clear" w:color="auto" w:fill="FFFFFF"/>
            <w:noWrap/>
            <w:vAlign w:val="bottom"/>
            <w:hideMark/>
          </w:tcPr>
          <w:p w14:paraId="0F5F32A1" w14:textId="77777777" w:rsidR="005552C1" w:rsidRPr="005552C1" w:rsidRDefault="005552C1" w:rsidP="005552C1">
            <w:pPr>
              <w:jc w:val="center"/>
              <w:rPr>
                <w:sz w:val="18"/>
                <w:szCs w:val="18"/>
              </w:rPr>
            </w:pPr>
            <w:r w:rsidRPr="005552C1">
              <w:rPr>
                <w:sz w:val="18"/>
                <w:szCs w:val="18"/>
              </w:rPr>
              <w:t> </w:t>
            </w:r>
          </w:p>
        </w:tc>
      </w:tr>
      <w:tr w:rsidR="005552C1" w:rsidRPr="005552C1" w14:paraId="00077D85" w14:textId="77777777" w:rsidTr="001C76E5">
        <w:trPr>
          <w:trHeight w:val="20"/>
        </w:trPr>
        <w:tc>
          <w:tcPr>
            <w:tcW w:w="1230" w:type="pct"/>
            <w:vMerge/>
            <w:tcBorders>
              <w:top w:val="nil"/>
              <w:left w:val="single" w:sz="4" w:space="0" w:color="auto"/>
              <w:bottom w:val="nil"/>
              <w:right w:val="single" w:sz="4" w:space="0" w:color="auto"/>
            </w:tcBorders>
            <w:shd w:val="clear" w:color="auto" w:fill="FFFFFF"/>
            <w:vAlign w:val="center"/>
            <w:hideMark/>
          </w:tcPr>
          <w:p w14:paraId="174D55BE" w14:textId="77777777" w:rsidR="005552C1" w:rsidRPr="005552C1" w:rsidRDefault="005552C1" w:rsidP="005552C1">
            <w:pPr>
              <w:rPr>
                <w:sz w:val="18"/>
                <w:szCs w:val="18"/>
              </w:rPr>
            </w:pPr>
          </w:p>
        </w:tc>
        <w:tc>
          <w:tcPr>
            <w:tcW w:w="553" w:type="pct"/>
            <w:vMerge/>
            <w:tcBorders>
              <w:top w:val="nil"/>
              <w:left w:val="single" w:sz="4" w:space="0" w:color="auto"/>
              <w:bottom w:val="single" w:sz="4" w:space="0" w:color="000000"/>
              <w:right w:val="single" w:sz="4" w:space="0" w:color="auto"/>
            </w:tcBorders>
            <w:shd w:val="clear" w:color="auto" w:fill="FFFFFF"/>
            <w:vAlign w:val="center"/>
            <w:hideMark/>
          </w:tcPr>
          <w:p w14:paraId="0CDF057C" w14:textId="77777777" w:rsidR="005552C1" w:rsidRPr="005552C1" w:rsidRDefault="005552C1" w:rsidP="005552C1">
            <w:pPr>
              <w:rPr>
                <w:sz w:val="18"/>
                <w:szCs w:val="18"/>
              </w:rPr>
            </w:pPr>
          </w:p>
        </w:tc>
        <w:tc>
          <w:tcPr>
            <w:tcW w:w="566" w:type="pct"/>
            <w:tcBorders>
              <w:top w:val="nil"/>
              <w:left w:val="nil"/>
              <w:bottom w:val="single" w:sz="4" w:space="0" w:color="auto"/>
              <w:right w:val="single" w:sz="4" w:space="0" w:color="auto"/>
            </w:tcBorders>
            <w:shd w:val="clear" w:color="auto" w:fill="FFFFFF"/>
            <w:vAlign w:val="center"/>
            <w:hideMark/>
          </w:tcPr>
          <w:p w14:paraId="62E22702" w14:textId="77777777" w:rsidR="005552C1" w:rsidRPr="005552C1" w:rsidRDefault="005552C1" w:rsidP="005552C1">
            <w:pPr>
              <w:jc w:val="center"/>
              <w:rPr>
                <w:sz w:val="18"/>
                <w:szCs w:val="18"/>
              </w:rPr>
            </w:pPr>
            <w:r w:rsidRPr="005552C1">
              <w:rPr>
                <w:sz w:val="18"/>
                <w:szCs w:val="18"/>
              </w:rPr>
              <w:t>330</w:t>
            </w:r>
          </w:p>
        </w:tc>
        <w:tc>
          <w:tcPr>
            <w:tcW w:w="661" w:type="pct"/>
            <w:tcBorders>
              <w:top w:val="nil"/>
              <w:left w:val="nil"/>
              <w:bottom w:val="single" w:sz="4" w:space="0" w:color="auto"/>
              <w:right w:val="single" w:sz="4" w:space="0" w:color="auto"/>
            </w:tcBorders>
            <w:shd w:val="clear" w:color="auto" w:fill="FFFFFF"/>
            <w:noWrap/>
            <w:vAlign w:val="center"/>
            <w:hideMark/>
          </w:tcPr>
          <w:p w14:paraId="18FF6413" w14:textId="77777777" w:rsidR="005552C1" w:rsidRPr="005552C1" w:rsidRDefault="005552C1" w:rsidP="005552C1">
            <w:pPr>
              <w:jc w:val="center"/>
              <w:rPr>
                <w:sz w:val="18"/>
                <w:szCs w:val="18"/>
              </w:rPr>
            </w:pPr>
            <w:r w:rsidRPr="005552C1">
              <w:rPr>
                <w:sz w:val="18"/>
                <w:szCs w:val="18"/>
              </w:rPr>
              <w:t>18</w:t>
            </w:r>
          </w:p>
        </w:tc>
        <w:tc>
          <w:tcPr>
            <w:tcW w:w="999" w:type="pct"/>
            <w:tcBorders>
              <w:top w:val="nil"/>
              <w:left w:val="nil"/>
              <w:bottom w:val="single" w:sz="4" w:space="0" w:color="auto"/>
              <w:right w:val="single" w:sz="4" w:space="0" w:color="auto"/>
            </w:tcBorders>
            <w:shd w:val="clear" w:color="auto" w:fill="FFFFFF"/>
            <w:noWrap/>
            <w:vAlign w:val="bottom"/>
            <w:hideMark/>
          </w:tcPr>
          <w:p w14:paraId="18AEF968" w14:textId="77777777" w:rsidR="005552C1" w:rsidRPr="005552C1" w:rsidRDefault="005552C1" w:rsidP="005552C1">
            <w:pPr>
              <w:jc w:val="center"/>
              <w:rPr>
                <w:sz w:val="18"/>
                <w:szCs w:val="18"/>
              </w:rPr>
            </w:pPr>
            <w:r w:rsidRPr="005552C1">
              <w:rPr>
                <w:sz w:val="18"/>
                <w:szCs w:val="18"/>
              </w:rPr>
              <w:t> </w:t>
            </w:r>
          </w:p>
        </w:tc>
        <w:tc>
          <w:tcPr>
            <w:tcW w:w="992" w:type="pct"/>
            <w:tcBorders>
              <w:top w:val="nil"/>
              <w:left w:val="nil"/>
              <w:bottom w:val="single" w:sz="4" w:space="0" w:color="auto"/>
              <w:right w:val="single" w:sz="4" w:space="0" w:color="auto"/>
            </w:tcBorders>
            <w:shd w:val="clear" w:color="auto" w:fill="FFFFFF"/>
            <w:noWrap/>
            <w:vAlign w:val="bottom"/>
            <w:hideMark/>
          </w:tcPr>
          <w:p w14:paraId="0BA2CFB8" w14:textId="77777777" w:rsidR="005552C1" w:rsidRPr="005552C1" w:rsidRDefault="005552C1" w:rsidP="005552C1">
            <w:pPr>
              <w:jc w:val="center"/>
              <w:rPr>
                <w:sz w:val="18"/>
                <w:szCs w:val="18"/>
              </w:rPr>
            </w:pPr>
            <w:r w:rsidRPr="005552C1">
              <w:rPr>
                <w:sz w:val="18"/>
                <w:szCs w:val="18"/>
              </w:rPr>
              <w:t> </w:t>
            </w:r>
          </w:p>
        </w:tc>
      </w:tr>
      <w:tr w:rsidR="005552C1" w:rsidRPr="005552C1" w14:paraId="15C45FFC" w14:textId="77777777" w:rsidTr="001C76E5">
        <w:trPr>
          <w:trHeight w:val="20"/>
        </w:trPr>
        <w:tc>
          <w:tcPr>
            <w:tcW w:w="1230" w:type="pct"/>
            <w:vMerge/>
            <w:tcBorders>
              <w:top w:val="nil"/>
              <w:left w:val="single" w:sz="4" w:space="0" w:color="auto"/>
              <w:bottom w:val="nil"/>
              <w:right w:val="single" w:sz="4" w:space="0" w:color="auto"/>
            </w:tcBorders>
            <w:shd w:val="clear" w:color="auto" w:fill="FFFFFF"/>
            <w:vAlign w:val="center"/>
            <w:hideMark/>
          </w:tcPr>
          <w:p w14:paraId="3A670938" w14:textId="77777777" w:rsidR="005552C1" w:rsidRPr="005552C1" w:rsidRDefault="005552C1" w:rsidP="005552C1">
            <w:pPr>
              <w:rPr>
                <w:sz w:val="18"/>
                <w:szCs w:val="18"/>
              </w:rPr>
            </w:pPr>
          </w:p>
        </w:tc>
        <w:tc>
          <w:tcPr>
            <w:tcW w:w="553" w:type="pct"/>
            <w:vMerge/>
            <w:tcBorders>
              <w:top w:val="nil"/>
              <w:left w:val="single" w:sz="4" w:space="0" w:color="auto"/>
              <w:bottom w:val="single" w:sz="4" w:space="0" w:color="000000"/>
              <w:right w:val="single" w:sz="4" w:space="0" w:color="auto"/>
            </w:tcBorders>
            <w:shd w:val="clear" w:color="auto" w:fill="FFFFFF"/>
            <w:vAlign w:val="center"/>
            <w:hideMark/>
          </w:tcPr>
          <w:p w14:paraId="1DD98223" w14:textId="77777777" w:rsidR="005552C1" w:rsidRPr="005552C1" w:rsidRDefault="005552C1" w:rsidP="005552C1">
            <w:pPr>
              <w:rPr>
                <w:sz w:val="18"/>
                <w:szCs w:val="18"/>
              </w:rPr>
            </w:pPr>
          </w:p>
        </w:tc>
        <w:tc>
          <w:tcPr>
            <w:tcW w:w="566" w:type="pct"/>
            <w:tcBorders>
              <w:top w:val="nil"/>
              <w:left w:val="nil"/>
              <w:bottom w:val="single" w:sz="4" w:space="0" w:color="auto"/>
              <w:right w:val="single" w:sz="4" w:space="0" w:color="auto"/>
            </w:tcBorders>
            <w:shd w:val="clear" w:color="auto" w:fill="FFFFFF"/>
            <w:vAlign w:val="center"/>
            <w:hideMark/>
          </w:tcPr>
          <w:p w14:paraId="3C624332" w14:textId="77777777" w:rsidR="005552C1" w:rsidRPr="005552C1" w:rsidRDefault="005552C1" w:rsidP="005552C1">
            <w:pPr>
              <w:jc w:val="center"/>
              <w:rPr>
                <w:sz w:val="18"/>
                <w:szCs w:val="18"/>
              </w:rPr>
            </w:pPr>
            <w:r w:rsidRPr="005552C1">
              <w:rPr>
                <w:sz w:val="18"/>
                <w:szCs w:val="18"/>
              </w:rPr>
              <w:t>220</w:t>
            </w:r>
          </w:p>
        </w:tc>
        <w:tc>
          <w:tcPr>
            <w:tcW w:w="661" w:type="pct"/>
            <w:tcBorders>
              <w:top w:val="nil"/>
              <w:left w:val="nil"/>
              <w:bottom w:val="single" w:sz="4" w:space="0" w:color="auto"/>
              <w:right w:val="single" w:sz="4" w:space="0" w:color="auto"/>
            </w:tcBorders>
            <w:shd w:val="clear" w:color="auto" w:fill="FFFFFF"/>
            <w:noWrap/>
            <w:vAlign w:val="center"/>
            <w:hideMark/>
          </w:tcPr>
          <w:p w14:paraId="20B89DC6" w14:textId="77777777" w:rsidR="005552C1" w:rsidRPr="005552C1" w:rsidRDefault="005552C1" w:rsidP="005552C1">
            <w:pPr>
              <w:jc w:val="center"/>
              <w:rPr>
                <w:sz w:val="18"/>
                <w:szCs w:val="18"/>
              </w:rPr>
            </w:pPr>
            <w:r w:rsidRPr="005552C1">
              <w:rPr>
                <w:sz w:val="18"/>
                <w:szCs w:val="18"/>
              </w:rPr>
              <w:t>14</w:t>
            </w:r>
          </w:p>
        </w:tc>
        <w:tc>
          <w:tcPr>
            <w:tcW w:w="999" w:type="pct"/>
            <w:tcBorders>
              <w:top w:val="nil"/>
              <w:left w:val="nil"/>
              <w:bottom w:val="single" w:sz="4" w:space="0" w:color="auto"/>
              <w:right w:val="single" w:sz="4" w:space="0" w:color="auto"/>
            </w:tcBorders>
            <w:shd w:val="clear" w:color="auto" w:fill="FFFFFF"/>
            <w:noWrap/>
            <w:vAlign w:val="bottom"/>
            <w:hideMark/>
          </w:tcPr>
          <w:p w14:paraId="658968C7" w14:textId="77777777" w:rsidR="005552C1" w:rsidRPr="005552C1" w:rsidRDefault="005552C1" w:rsidP="005552C1">
            <w:pPr>
              <w:jc w:val="center"/>
              <w:rPr>
                <w:sz w:val="18"/>
                <w:szCs w:val="18"/>
              </w:rPr>
            </w:pPr>
            <w:r w:rsidRPr="005552C1">
              <w:rPr>
                <w:sz w:val="18"/>
                <w:szCs w:val="18"/>
              </w:rPr>
              <w:t> </w:t>
            </w:r>
          </w:p>
        </w:tc>
        <w:tc>
          <w:tcPr>
            <w:tcW w:w="992" w:type="pct"/>
            <w:tcBorders>
              <w:top w:val="nil"/>
              <w:left w:val="nil"/>
              <w:bottom w:val="single" w:sz="4" w:space="0" w:color="auto"/>
              <w:right w:val="single" w:sz="4" w:space="0" w:color="auto"/>
            </w:tcBorders>
            <w:shd w:val="clear" w:color="auto" w:fill="FFFFFF"/>
            <w:noWrap/>
            <w:vAlign w:val="bottom"/>
            <w:hideMark/>
          </w:tcPr>
          <w:p w14:paraId="63858ECE" w14:textId="77777777" w:rsidR="005552C1" w:rsidRPr="005552C1" w:rsidRDefault="005552C1" w:rsidP="005552C1">
            <w:pPr>
              <w:jc w:val="center"/>
              <w:rPr>
                <w:sz w:val="18"/>
                <w:szCs w:val="18"/>
              </w:rPr>
            </w:pPr>
            <w:r w:rsidRPr="005552C1">
              <w:rPr>
                <w:sz w:val="18"/>
                <w:szCs w:val="18"/>
              </w:rPr>
              <w:t> </w:t>
            </w:r>
          </w:p>
        </w:tc>
      </w:tr>
      <w:tr w:rsidR="005552C1" w:rsidRPr="005552C1" w14:paraId="01435E0B" w14:textId="77777777" w:rsidTr="001C76E5">
        <w:trPr>
          <w:trHeight w:val="20"/>
        </w:trPr>
        <w:tc>
          <w:tcPr>
            <w:tcW w:w="1230" w:type="pct"/>
            <w:vMerge/>
            <w:tcBorders>
              <w:top w:val="nil"/>
              <w:left w:val="single" w:sz="4" w:space="0" w:color="auto"/>
              <w:bottom w:val="nil"/>
              <w:right w:val="single" w:sz="4" w:space="0" w:color="auto"/>
            </w:tcBorders>
            <w:shd w:val="clear" w:color="auto" w:fill="FFFFFF"/>
            <w:vAlign w:val="center"/>
            <w:hideMark/>
          </w:tcPr>
          <w:p w14:paraId="29A316A6" w14:textId="77777777" w:rsidR="005552C1" w:rsidRPr="005552C1" w:rsidRDefault="005552C1" w:rsidP="005552C1">
            <w:pPr>
              <w:rPr>
                <w:sz w:val="18"/>
                <w:szCs w:val="18"/>
              </w:rPr>
            </w:pPr>
          </w:p>
        </w:tc>
        <w:tc>
          <w:tcPr>
            <w:tcW w:w="553" w:type="pct"/>
            <w:vMerge/>
            <w:tcBorders>
              <w:top w:val="nil"/>
              <w:left w:val="single" w:sz="4" w:space="0" w:color="auto"/>
              <w:bottom w:val="single" w:sz="4" w:space="0" w:color="000000"/>
              <w:right w:val="single" w:sz="4" w:space="0" w:color="auto"/>
            </w:tcBorders>
            <w:shd w:val="clear" w:color="auto" w:fill="FFFFFF"/>
            <w:vAlign w:val="center"/>
            <w:hideMark/>
          </w:tcPr>
          <w:p w14:paraId="70A89872" w14:textId="77777777" w:rsidR="005552C1" w:rsidRPr="005552C1" w:rsidRDefault="005552C1" w:rsidP="005552C1">
            <w:pPr>
              <w:rPr>
                <w:sz w:val="18"/>
                <w:szCs w:val="18"/>
              </w:rPr>
            </w:pPr>
          </w:p>
        </w:tc>
        <w:tc>
          <w:tcPr>
            <w:tcW w:w="566" w:type="pct"/>
            <w:tcBorders>
              <w:top w:val="nil"/>
              <w:left w:val="nil"/>
              <w:bottom w:val="single" w:sz="4" w:space="0" w:color="auto"/>
              <w:right w:val="single" w:sz="4" w:space="0" w:color="auto"/>
            </w:tcBorders>
            <w:shd w:val="clear" w:color="auto" w:fill="FFFFFF"/>
            <w:vAlign w:val="center"/>
            <w:hideMark/>
          </w:tcPr>
          <w:p w14:paraId="0EED4BD2" w14:textId="77777777" w:rsidR="005552C1" w:rsidRPr="005552C1" w:rsidRDefault="005552C1" w:rsidP="005552C1">
            <w:pPr>
              <w:jc w:val="center"/>
              <w:rPr>
                <w:sz w:val="18"/>
                <w:szCs w:val="18"/>
              </w:rPr>
            </w:pPr>
            <w:r w:rsidRPr="005552C1">
              <w:rPr>
                <w:sz w:val="18"/>
                <w:szCs w:val="18"/>
              </w:rPr>
              <w:t xml:space="preserve"> 110 - 150</w:t>
            </w:r>
          </w:p>
        </w:tc>
        <w:tc>
          <w:tcPr>
            <w:tcW w:w="661" w:type="pct"/>
            <w:tcBorders>
              <w:top w:val="nil"/>
              <w:left w:val="nil"/>
              <w:bottom w:val="single" w:sz="4" w:space="0" w:color="auto"/>
              <w:right w:val="single" w:sz="4" w:space="0" w:color="auto"/>
            </w:tcBorders>
            <w:shd w:val="clear" w:color="auto" w:fill="FFFFFF"/>
            <w:noWrap/>
            <w:vAlign w:val="center"/>
            <w:hideMark/>
          </w:tcPr>
          <w:p w14:paraId="40827B40" w14:textId="77777777" w:rsidR="005552C1" w:rsidRPr="005552C1" w:rsidRDefault="005552C1" w:rsidP="005552C1">
            <w:pPr>
              <w:jc w:val="center"/>
              <w:rPr>
                <w:sz w:val="18"/>
                <w:szCs w:val="18"/>
              </w:rPr>
            </w:pPr>
            <w:r w:rsidRPr="005552C1">
              <w:rPr>
                <w:sz w:val="18"/>
                <w:szCs w:val="18"/>
              </w:rPr>
              <w:t>7,8</w:t>
            </w:r>
          </w:p>
        </w:tc>
        <w:tc>
          <w:tcPr>
            <w:tcW w:w="999" w:type="pct"/>
            <w:tcBorders>
              <w:top w:val="nil"/>
              <w:left w:val="nil"/>
              <w:bottom w:val="single" w:sz="4" w:space="0" w:color="auto"/>
              <w:right w:val="single" w:sz="4" w:space="0" w:color="auto"/>
            </w:tcBorders>
            <w:shd w:val="clear" w:color="auto" w:fill="FFFFFF"/>
            <w:noWrap/>
            <w:vAlign w:val="bottom"/>
            <w:hideMark/>
          </w:tcPr>
          <w:p w14:paraId="68BF166C" w14:textId="77777777" w:rsidR="005552C1" w:rsidRPr="005552C1" w:rsidRDefault="005552C1" w:rsidP="005552C1">
            <w:pPr>
              <w:jc w:val="center"/>
              <w:rPr>
                <w:sz w:val="18"/>
                <w:szCs w:val="18"/>
              </w:rPr>
            </w:pPr>
            <w:r w:rsidRPr="005552C1">
              <w:rPr>
                <w:sz w:val="18"/>
                <w:szCs w:val="18"/>
              </w:rPr>
              <w:t>13</w:t>
            </w:r>
          </w:p>
        </w:tc>
        <w:tc>
          <w:tcPr>
            <w:tcW w:w="992" w:type="pct"/>
            <w:tcBorders>
              <w:top w:val="nil"/>
              <w:left w:val="nil"/>
              <w:bottom w:val="single" w:sz="4" w:space="0" w:color="auto"/>
              <w:right w:val="single" w:sz="4" w:space="0" w:color="auto"/>
            </w:tcBorders>
            <w:shd w:val="clear" w:color="auto" w:fill="FFFFFF"/>
            <w:noWrap/>
            <w:vAlign w:val="bottom"/>
            <w:hideMark/>
          </w:tcPr>
          <w:p w14:paraId="05CC14B7" w14:textId="77777777" w:rsidR="005552C1" w:rsidRPr="005552C1" w:rsidRDefault="005552C1" w:rsidP="005552C1">
            <w:pPr>
              <w:jc w:val="center"/>
              <w:rPr>
                <w:sz w:val="18"/>
                <w:szCs w:val="18"/>
              </w:rPr>
            </w:pPr>
            <w:r w:rsidRPr="005552C1">
              <w:rPr>
                <w:sz w:val="18"/>
                <w:szCs w:val="18"/>
              </w:rPr>
              <w:t>101,4</w:t>
            </w:r>
          </w:p>
        </w:tc>
      </w:tr>
      <w:tr w:rsidR="005552C1" w:rsidRPr="005552C1" w14:paraId="0910E9F9" w14:textId="77777777" w:rsidTr="001C76E5">
        <w:trPr>
          <w:trHeight w:val="20"/>
        </w:trPr>
        <w:tc>
          <w:tcPr>
            <w:tcW w:w="1230" w:type="pct"/>
            <w:vMerge/>
            <w:tcBorders>
              <w:top w:val="nil"/>
              <w:left w:val="single" w:sz="4" w:space="0" w:color="auto"/>
              <w:bottom w:val="nil"/>
              <w:right w:val="single" w:sz="4" w:space="0" w:color="auto"/>
            </w:tcBorders>
            <w:shd w:val="clear" w:color="auto" w:fill="FFFFFF"/>
            <w:vAlign w:val="center"/>
            <w:hideMark/>
          </w:tcPr>
          <w:p w14:paraId="107B69E5" w14:textId="77777777" w:rsidR="005552C1" w:rsidRPr="005552C1" w:rsidRDefault="005552C1" w:rsidP="005552C1">
            <w:pPr>
              <w:rPr>
                <w:sz w:val="18"/>
                <w:szCs w:val="18"/>
              </w:rPr>
            </w:pPr>
          </w:p>
        </w:tc>
        <w:tc>
          <w:tcPr>
            <w:tcW w:w="553" w:type="pct"/>
            <w:vMerge/>
            <w:tcBorders>
              <w:top w:val="nil"/>
              <w:left w:val="single" w:sz="4" w:space="0" w:color="auto"/>
              <w:bottom w:val="single" w:sz="4" w:space="0" w:color="000000"/>
              <w:right w:val="single" w:sz="4" w:space="0" w:color="auto"/>
            </w:tcBorders>
            <w:shd w:val="clear" w:color="auto" w:fill="FFFFFF"/>
            <w:vAlign w:val="center"/>
            <w:hideMark/>
          </w:tcPr>
          <w:p w14:paraId="699A3BE0" w14:textId="77777777" w:rsidR="005552C1" w:rsidRPr="005552C1" w:rsidRDefault="005552C1" w:rsidP="005552C1">
            <w:pPr>
              <w:rPr>
                <w:sz w:val="18"/>
                <w:szCs w:val="18"/>
              </w:rPr>
            </w:pPr>
          </w:p>
        </w:tc>
        <w:tc>
          <w:tcPr>
            <w:tcW w:w="566" w:type="pct"/>
            <w:tcBorders>
              <w:top w:val="nil"/>
              <w:left w:val="nil"/>
              <w:bottom w:val="single" w:sz="4" w:space="0" w:color="auto"/>
              <w:right w:val="single" w:sz="4" w:space="0" w:color="auto"/>
            </w:tcBorders>
            <w:shd w:val="clear" w:color="auto" w:fill="FFFFFF"/>
            <w:vAlign w:val="center"/>
            <w:hideMark/>
          </w:tcPr>
          <w:p w14:paraId="5CF7E2DE" w14:textId="77777777" w:rsidR="005552C1" w:rsidRPr="005552C1" w:rsidRDefault="005552C1" w:rsidP="005552C1">
            <w:pPr>
              <w:jc w:val="center"/>
              <w:rPr>
                <w:sz w:val="18"/>
                <w:szCs w:val="18"/>
              </w:rPr>
            </w:pPr>
            <w:r w:rsidRPr="005552C1">
              <w:rPr>
                <w:sz w:val="18"/>
                <w:szCs w:val="18"/>
              </w:rPr>
              <w:t>35</w:t>
            </w:r>
          </w:p>
        </w:tc>
        <w:tc>
          <w:tcPr>
            <w:tcW w:w="661" w:type="pct"/>
            <w:tcBorders>
              <w:top w:val="nil"/>
              <w:left w:val="nil"/>
              <w:bottom w:val="single" w:sz="4" w:space="0" w:color="auto"/>
              <w:right w:val="single" w:sz="4" w:space="0" w:color="auto"/>
            </w:tcBorders>
            <w:shd w:val="clear" w:color="auto" w:fill="FFFFFF"/>
            <w:noWrap/>
            <w:vAlign w:val="center"/>
            <w:hideMark/>
          </w:tcPr>
          <w:p w14:paraId="2CC742C1" w14:textId="77777777" w:rsidR="005552C1" w:rsidRPr="005552C1" w:rsidRDefault="005552C1" w:rsidP="005552C1">
            <w:pPr>
              <w:jc w:val="center"/>
              <w:rPr>
                <w:sz w:val="18"/>
                <w:szCs w:val="18"/>
              </w:rPr>
            </w:pPr>
            <w:r w:rsidRPr="005552C1">
              <w:rPr>
                <w:sz w:val="18"/>
                <w:szCs w:val="18"/>
              </w:rPr>
              <w:t>2,1</w:t>
            </w:r>
          </w:p>
        </w:tc>
        <w:tc>
          <w:tcPr>
            <w:tcW w:w="999" w:type="pct"/>
            <w:tcBorders>
              <w:top w:val="nil"/>
              <w:left w:val="nil"/>
              <w:bottom w:val="single" w:sz="4" w:space="0" w:color="auto"/>
              <w:right w:val="single" w:sz="4" w:space="0" w:color="auto"/>
            </w:tcBorders>
            <w:shd w:val="clear" w:color="auto" w:fill="FFFFFF"/>
            <w:noWrap/>
            <w:vAlign w:val="bottom"/>
            <w:hideMark/>
          </w:tcPr>
          <w:p w14:paraId="7358B35D" w14:textId="77777777" w:rsidR="005552C1" w:rsidRPr="005552C1" w:rsidRDefault="005552C1" w:rsidP="005552C1">
            <w:pPr>
              <w:jc w:val="center"/>
              <w:rPr>
                <w:sz w:val="18"/>
                <w:szCs w:val="18"/>
              </w:rPr>
            </w:pPr>
            <w:r w:rsidRPr="005552C1">
              <w:rPr>
                <w:sz w:val="18"/>
                <w:szCs w:val="18"/>
              </w:rPr>
              <w:t>62</w:t>
            </w:r>
          </w:p>
        </w:tc>
        <w:tc>
          <w:tcPr>
            <w:tcW w:w="992" w:type="pct"/>
            <w:tcBorders>
              <w:top w:val="nil"/>
              <w:left w:val="nil"/>
              <w:bottom w:val="single" w:sz="4" w:space="0" w:color="auto"/>
              <w:right w:val="single" w:sz="4" w:space="0" w:color="auto"/>
            </w:tcBorders>
            <w:shd w:val="clear" w:color="auto" w:fill="FFFFFF"/>
            <w:noWrap/>
            <w:vAlign w:val="bottom"/>
            <w:hideMark/>
          </w:tcPr>
          <w:p w14:paraId="2CE5DB0A" w14:textId="77777777" w:rsidR="005552C1" w:rsidRPr="005552C1" w:rsidRDefault="005552C1" w:rsidP="005552C1">
            <w:pPr>
              <w:jc w:val="center"/>
              <w:rPr>
                <w:sz w:val="18"/>
                <w:szCs w:val="18"/>
              </w:rPr>
            </w:pPr>
            <w:r w:rsidRPr="005552C1">
              <w:rPr>
                <w:sz w:val="18"/>
                <w:szCs w:val="18"/>
              </w:rPr>
              <w:t>130,2</w:t>
            </w:r>
          </w:p>
        </w:tc>
      </w:tr>
      <w:tr w:rsidR="005552C1" w:rsidRPr="005552C1" w14:paraId="4ACFD889" w14:textId="77777777" w:rsidTr="001C76E5">
        <w:trPr>
          <w:trHeight w:val="20"/>
        </w:trPr>
        <w:tc>
          <w:tcPr>
            <w:tcW w:w="1230" w:type="pct"/>
            <w:vMerge/>
            <w:tcBorders>
              <w:top w:val="nil"/>
              <w:left w:val="single" w:sz="4" w:space="0" w:color="auto"/>
              <w:bottom w:val="nil"/>
              <w:right w:val="single" w:sz="4" w:space="0" w:color="auto"/>
            </w:tcBorders>
            <w:shd w:val="clear" w:color="auto" w:fill="FFFFFF"/>
            <w:vAlign w:val="center"/>
            <w:hideMark/>
          </w:tcPr>
          <w:p w14:paraId="68ECB90A" w14:textId="77777777" w:rsidR="005552C1" w:rsidRPr="005552C1" w:rsidRDefault="005552C1" w:rsidP="005552C1">
            <w:pPr>
              <w:rPr>
                <w:sz w:val="18"/>
                <w:szCs w:val="18"/>
              </w:rPr>
            </w:pPr>
          </w:p>
        </w:tc>
        <w:tc>
          <w:tcPr>
            <w:tcW w:w="553" w:type="pct"/>
            <w:vMerge/>
            <w:tcBorders>
              <w:top w:val="nil"/>
              <w:left w:val="single" w:sz="4" w:space="0" w:color="auto"/>
              <w:bottom w:val="single" w:sz="4" w:space="0" w:color="000000"/>
              <w:right w:val="single" w:sz="4" w:space="0" w:color="auto"/>
            </w:tcBorders>
            <w:shd w:val="clear" w:color="auto" w:fill="FFFFFF"/>
            <w:vAlign w:val="center"/>
            <w:hideMark/>
          </w:tcPr>
          <w:p w14:paraId="5C83AEB1" w14:textId="77777777" w:rsidR="005552C1" w:rsidRPr="005552C1" w:rsidRDefault="005552C1" w:rsidP="005552C1">
            <w:pPr>
              <w:rPr>
                <w:sz w:val="18"/>
                <w:szCs w:val="18"/>
              </w:rPr>
            </w:pPr>
          </w:p>
        </w:tc>
        <w:tc>
          <w:tcPr>
            <w:tcW w:w="566" w:type="pct"/>
            <w:tcBorders>
              <w:top w:val="nil"/>
              <w:left w:val="nil"/>
              <w:bottom w:val="nil"/>
              <w:right w:val="nil"/>
            </w:tcBorders>
            <w:shd w:val="clear" w:color="auto" w:fill="FFFFFF"/>
            <w:noWrap/>
            <w:vAlign w:val="center"/>
            <w:hideMark/>
          </w:tcPr>
          <w:p w14:paraId="42D19205" w14:textId="77777777" w:rsidR="005552C1" w:rsidRPr="005552C1" w:rsidRDefault="005552C1" w:rsidP="005552C1">
            <w:pPr>
              <w:jc w:val="center"/>
              <w:rPr>
                <w:sz w:val="18"/>
                <w:szCs w:val="18"/>
              </w:rPr>
            </w:pPr>
            <w:r w:rsidRPr="005552C1">
              <w:rPr>
                <w:sz w:val="18"/>
                <w:szCs w:val="18"/>
              </w:rPr>
              <w:t xml:space="preserve"> 1 - 20</w:t>
            </w:r>
          </w:p>
        </w:tc>
        <w:tc>
          <w:tcPr>
            <w:tcW w:w="661" w:type="pct"/>
            <w:tcBorders>
              <w:top w:val="nil"/>
              <w:left w:val="single" w:sz="4" w:space="0" w:color="auto"/>
              <w:bottom w:val="single" w:sz="4" w:space="0" w:color="auto"/>
              <w:right w:val="single" w:sz="4" w:space="0" w:color="auto"/>
            </w:tcBorders>
            <w:shd w:val="clear" w:color="auto" w:fill="FFFFFF"/>
            <w:noWrap/>
            <w:vAlign w:val="center"/>
            <w:hideMark/>
          </w:tcPr>
          <w:p w14:paraId="7CDB9BDC" w14:textId="77777777" w:rsidR="005552C1" w:rsidRPr="005552C1" w:rsidRDefault="005552C1" w:rsidP="005552C1">
            <w:pPr>
              <w:jc w:val="center"/>
              <w:rPr>
                <w:sz w:val="18"/>
                <w:szCs w:val="18"/>
              </w:rPr>
            </w:pPr>
            <w:r w:rsidRPr="005552C1">
              <w:rPr>
                <w:sz w:val="18"/>
                <w:szCs w:val="18"/>
              </w:rPr>
              <w:t>1,0</w:t>
            </w:r>
          </w:p>
        </w:tc>
        <w:tc>
          <w:tcPr>
            <w:tcW w:w="999" w:type="pct"/>
            <w:tcBorders>
              <w:top w:val="nil"/>
              <w:left w:val="nil"/>
              <w:bottom w:val="single" w:sz="4" w:space="0" w:color="auto"/>
              <w:right w:val="single" w:sz="4" w:space="0" w:color="auto"/>
            </w:tcBorders>
            <w:shd w:val="clear" w:color="auto" w:fill="FFFFFF"/>
            <w:noWrap/>
            <w:vAlign w:val="bottom"/>
            <w:hideMark/>
          </w:tcPr>
          <w:p w14:paraId="0FF74328" w14:textId="77777777" w:rsidR="005552C1" w:rsidRPr="005552C1" w:rsidRDefault="005552C1" w:rsidP="005552C1">
            <w:pPr>
              <w:jc w:val="center"/>
              <w:rPr>
                <w:sz w:val="18"/>
                <w:szCs w:val="18"/>
              </w:rPr>
            </w:pPr>
            <w:r w:rsidRPr="005552C1">
              <w:rPr>
                <w:sz w:val="18"/>
                <w:szCs w:val="18"/>
              </w:rPr>
              <w:t>53</w:t>
            </w:r>
          </w:p>
        </w:tc>
        <w:tc>
          <w:tcPr>
            <w:tcW w:w="992" w:type="pct"/>
            <w:tcBorders>
              <w:top w:val="nil"/>
              <w:left w:val="nil"/>
              <w:bottom w:val="single" w:sz="4" w:space="0" w:color="auto"/>
              <w:right w:val="single" w:sz="4" w:space="0" w:color="auto"/>
            </w:tcBorders>
            <w:shd w:val="clear" w:color="auto" w:fill="FFFFFF"/>
            <w:noWrap/>
            <w:vAlign w:val="bottom"/>
            <w:hideMark/>
          </w:tcPr>
          <w:p w14:paraId="1BD80F4E" w14:textId="77777777" w:rsidR="005552C1" w:rsidRPr="005552C1" w:rsidRDefault="005552C1" w:rsidP="005552C1">
            <w:pPr>
              <w:jc w:val="center"/>
              <w:rPr>
                <w:sz w:val="18"/>
                <w:szCs w:val="18"/>
              </w:rPr>
            </w:pPr>
            <w:r w:rsidRPr="005552C1">
              <w:rPr>
                <w:sz w:val="18"/>
                <w:szCs w:val="18"/>
              </w:rPr>
              <w:t>53,00</w:t>
            </w:r>
          </w:p>
        </w:tc>
      </w:tr>
      <w:tr w:rsidR="005552C1" w:rsidRPr="005552C1" w14:paraId="16AF85B4" w14:textId="77777777" w:rsidTr="001C76E5">
        <w:trPr>
          <w:trHeight w:val="20"/>
        </w:trPr>
        <w:tc>
          <w:tcPr>
            <w:tcW w:w="1230" w:type="pct"/>
            <w:vMerge w:val="restart"/>
            <w:tcBorders>
              <w:top w:val="single" w:sz="4" w:space="0" w:color="auto"/>
              <w:left w:val="single" w:sz="4" w:space="0" w:color="auto"/>
              <w:bottom w:val="nil"/>
              <w:right w:val="single" w:sz="4" w:space="0" w:color="auto"/>
            </w:tcBorders>
            <w:shd w:val="clear" w:color="auto" w:fill="FFFFFF"/>
            <w:vAlign w:val="center"/>
            <w:hideMark/>
          </w:tcPr>
          <w:p w14:paraId="22B2D843" w14:textId="77777777" w:rsidR="005552C1" w:rsidRPr="005552C1" w:rsidRDefault="005552C1" w:rsidP="005552C1">
            <w:pPr>
              <w:jc w:val="center"/>
              <w:rPr>
                <w:sz w:val="18"/>
                <w:szCs w:val="18"/>
              </w:rPr>
            </w:pPr>
            <w:r w:rsidRPr="005552C1">
              <w:rPr>
                <w:sz w:val="18"/>
                <w:szCs w:val="18"/>
              </w:rPr>
              <w:t>Воздушный выключатель</w:t>
            </w:r>
          </w:p>
        </w:tc>
        <w:tc>
          <w:tcPr>
            <w:tcW w:w="553" w:type="pct"/>
            <w:vMerge w:val="restart"/>
            <w:tcBorders>
              <w:top w:val="nil"/>
              <w:left w:val="single" w:sz="4" w:space="0" w:color="auto"/>
              <w:bottom w:val="single" w:sz="4" w:space="0" w:color="000000"/>
              <w:right w:val="single" w:sz="4" w:space="0" w:color="auto"/>
            </w:tcBorders>
            <w:shd w:val="clear" w:color="auto" w:fill="FFFFFF"/>
            <w:vAlign w:val="center"/>
            <w:hideMark/>
          </w:tcPr>
          <w:p w14:paraId="421F49AC" w14:textId="77777777" w:rsidR="005552C1" w:rsidRPr="005552C1" w:rsidRDefault="005552C1" w:rsidP="005552C1">
            <w:pPr>
              <w:jc w:val="center"/>
              <w:rPr>
                <w:sz w:val="18"/>
                <w:szCs w:val="18"/>
              </w:rPr>
            </w:pPr>
            <w:r w:rsidRPr="005552C1">
              <w:rPr>
                <w:sz w:val="18"/>
                <w:szCs w:val="18"/>
              </w:rPr>
              <w:t>3 фазы</w:t>
            </w:r>
          </w:p>
        </w:tc>
        <w:tc>
          <w:tcPr>
            <w:tcW w:w="566" w:type="pct"/>
            <w:tcBorders>
              <w:top w:val="single" w:sz="4" w:space="0" w:color="auto"/>
              <w:left w:val="nil"/>
              <w:bottom w:val="nil"/>
              <w:right w:val="single" w:sz="4" w:space="0" w:color="auto"/>
            </w:tcBorders>
            <w:shd w:val="clear" w:color="auto" w:fill="FFFFFF"/>
            <w:noWrap/>
            <w:vAlign w:val="center"/>
            <w:hideMark/>
          </w:tcPr>
          <w:p w14:paraId="455A2254" w14:textId="77777777" w:rsidR="005552C1" w:rsidRPr="005552C1" w:rsidRDefault="005552C1" w:rsidP="005552C1">
            <w:pPr>
              <w:jc w:val="center"/>
              <w:rPr>
                <w:sz w:val="18"/>
                <w:szCs w:val="18"/>
              </w:rPr>
            </w:pPr>
            <w:r w:rsidRPr="005552C1">
              <w:rPr>
                <w:sz w:val="18"/>
                <w:szCs w:val="18"/>
              </w:rPr>
              <w:t>1150</w:t>
            </w:r>
          </w:p>
        </w:tc>
        <w:tc>
          <w:tcPr>
            <w:tcW w:w="661" w:type="pct"/>
            <w:tcBorders>
              <w:top w:val="nil"/>
              <w:left w:val="nil"/>
              <w:bottom w:val="single" w:sz="4" w:space="0" w:color="auto"/>
              <w:right w:val="single" w:sz="4" w:space="0" w:color="auto"/>
            </w:tcBorders>
            <w:shd w:val="clear" w:color="auto" w:fill="FFFFFF"/>
            <w:vAlign w:val="center"/>
            <w:hideMark/>
          </w:tcPr>
          <w:p w14:paraId="2DE3B800" w14:textId="77777777" w:rsidR="005552C1" w:rsidRPr="005552C1" w:rsidRDefault="005552C1" w:rsidP="005552C1">
            <w:pPr>
              <w:jc w:val="center"/>
              <w:rPr>
                <w:sz w:val="18"/>
                <w:szCs w:val="18"/>
              </w:rPr>
            </w:pPr>
            <w:r w:rsidRPr="005552C1">
              <w:rPr>
                <w:sz w:val="18"/>
                <w:szCs w:val="18"/>
              </w:rPr>
              <w:t>180</w:t>
            </w:r>
          </w:p>
        </w:tc>
        <w:tc>
          <w:tcPr>
            <w:tcW w:w="999" w:type="pct"/>
            <w:tcBorders>
              <w:top w:val="nil"/>
              <w:left w:val="nil"/>
              <w:bottom w:val="single" w:sz="4" w:space="0" w:color="auto"/>
              <w:right w:val="single" w:sz="4" w:space="0" w:color="auto"/>
            </w:tcBorders>
            <w:shd w:val="clear" w:color="auto" w:fill="FFFFFF"/>
            <w:noWrap/>
            <w:vAlign w:val="bottom"/>
            <w:hideMark/>
          </w:tcPr>
          <w:p w14:paraId="1416966B" w14:textId="77777777" w:rsidR="005552C1" w:rsidRPr="005552C1" w:rsidRDefault="005552C1" w:rsidP="005552C1">
            <w:pPr>
              <w:jc w:val="center"/>
              <w:rPr>
                <w:sz w:val="18"/>
                <w:szCs w:val="18"/>
              </w:rPr>
            </w:pPr>
            <w:r w:rsidRPr="005552C1">
              <w:rPr>
                <w:sz w:val="18"/>
                <w:szCs w:val="18"/>
              </w:rPr>
              <w:t> </w:t>
            </w:r>
          </w:p>
        </w:tc>
        <w:tc>
          <w:tcPr>
            <w:tcW w:w="992" w:type="pct"/>
            <w:tcBorders>
              <w:top w:val="nil"/>
              <w:left w:val="nil"/>
              <w:bottom w:val="single" w:sz="4" w:space="0" w:color="auto"/>
              <w:right w:val="single" w:sz="4" w:space="0" w:color="auto"/>
            </w:tcBorders>
            <w:shd w:val="clear" w:color="auto" w:fill="FFFFFF"/>
            <w:noWrap/>
            <w:vAlign w:val="bottom"/>
            <w:hideMark/>
          </w:tcPr>
          <w:p w14:paraId="4195461C" w14:textId="77777777" w:rsidR="005552C1" w:rsidRPr="005552C1" w:rsidRDefault="005552C1" w:rsidP="005552C1">
            <w:pPr>
              <w:jc w:val="center"/>
              <w:rPr>
                <w:sz w:val="18"/>
                <w:szCs w:val="18"/>
              </w:rPr>
            </w:pPr>
            <w:r w:rsidRPr="005552C1">
              <w:rPr>
                <w:sz w:val="18"/>
                <w:szCs w:val="18"/>
              </w:rPr>
              <w:t> </w:t>
            </w:r>
          </w:p>
        </w:tc>
      </w:tr>
      <w:tr w:rsidR="005552C1" w:rsidRPr="005552C1" w14:paraId="17097CA9" w14:textId="77777777" w:rsidTr="001C76E5">
        <w:trPr>
          <w:trHeight w:val="20"/>
        </w:trPr>
        <w:tc>
          <w:tcPr>
            <w:tcW w:w="1230" w:type="pct"/>
            <w:vMerge/>
            <w:tcBorders>
              <w:top w:val="single" w:sz="4" w:space="0" w:color="auto"/>
              <w:left w:val="single" w:sz="4" w:space="0" w:color="auto"/>
              <w:bottom w:val="nil"/>
              <w:right w:val="single" w:sz="4" w:space="0" w:color="auto"/>
            </w:tcBorders>
            <w:shd w:val="clear" w:color="auto" w:fill="FFFFFF"/>
            <w:vAlign w:val="center"/>
            <w:hideMark/>
          </w:tcPr>
          <w:p w14:paraId="66A90296" w14:textId="77777777" w:rsidR="005552C1" w:rsidRPr="005552C1" w:rsidRDefault="005552C1" w:rsidP="005552C1">
            <w:pPr>
              <w:rPr>
                <w:sz w:val="18"/>
                <w:szCs w:val="18"/>
              </w:rPr>
            </w:pPr>
          </w:p>
        </w:tc>
        <w:tc>
          <w:tcPr>
            <w:tcW w:w="553" w:type="pct"/>
            <w:vMerge/>
            <w:tcBorders>
              <w:top w:val="nil"/>
              <w:left w:val="single" w:sz="4" w:space="0" w:color="auto"/>
              <w:bottom w:val="single" w:sz="4" w:space="0" w:color="000000"/>
              <w:right w:val="single" w:sz="4" w:space="0" w:color="auto"/>
            </w:tcBorders>
            <w:shd w:val="clear" w:color="auto" w:fill="FFFFFF"/>
            <w:vAlign w:val="center"/>
            <w:hideMark/>
          </w:tcPr>
          <w:p w14:paraId="7CD5172B" w14:textId="77777777" w:rsidR="005552C1" w:rsidRPr="005552C1" w:rsidRDefault="005552C1" w:rsidP="005552C1">
            <w:pPr>
              <w:rPr>
                <w:sz w:val="18"/>
                <w:szCs w:val="18"/>
              </w:rPr>
            </w:pPr>
          </w:p>
        </w:tc>
        <w:tc>
          <w:tcPr>
            <w:tcW w:w="566" w:type="pct"/>
            <w:tcBorders>
              <w:top w:val="single" w:sz="4" w:space="0" w:color="auto"/>
              <w:left w:val="nil"/>
              <w:bottom w:val="nil"/>
              <w:right w:val="single" w:sz="4" w:space="0" w:color="auto"/>
            </w:tcBorders>
            <w:shd w:val="clear" w:color="auto" w:fill="FFFFFF"/>
            <w:noWrap/>
            <w:vAlign w:val="center"/>
            <w:hideMark/>
          </w:tcPr>
          <w:p w14:paraId="15E6D54B" w14:textId="77777777" w:rsidR="005552C1" w:rsidRPr="005552C1" w:rsidRDefault="005552C1" w:rsidP="005552C1">
            <w:pPr>
              <w:jc w:val="center"/>
              <w:rPr>
                <w:sz w:val="18"/>
                <w:szCs w:val="18"/>
              </w:rPr>
            </w:pPr>
            <w:r w:rsidRPr="005552C1">
              <w:rPr>
                <w:sz w:val="18"/>
                <w:szCs w:val="18"/>
              </w:rPr>
              <w:t>750</w:t>
            </w:r>
          </w:p>
        </w:tc>
        <w:tc>
          <w:tcPr>
            <w:tcW w:w="661" w:type="pct"/>
            <w:tcBorders>
              <w:top w:val="nil"/>
              <w:left w:val="nil"/>
              <w:bottom w:val="single" w:sz="4" w:space="0" w:color="auto"/>
              <w:right w:val="single" w:sz="4" w:space="0" w:color="auto"/>
            </w:tcBorders>
            <w:shd w:val="clear" w:color="auto" w:fill="FFFFFF"/>
            <w:vAlign w:val="center"/>
            <w:hideMark/>
          </w:tcPr>
          <w:p w14:paraId="53915DB6" w14:textId="77777777" w:rsidR="005552C1" w:rsidRPr="005552C1" w:rsidRDefault="005552C1" w:rsidP="005552C1">
            <w:pPr>
              <w:jc w:val="center"/>
              <w:rPr>
                <w:sz w:val="18"/>
                <w:szCs w:val="18"/>
              </w:rPr>
            </w:pPr>
            <w:r w:rsidRPr="005552C1">
              <w:rPr>
                <w:sz w:val="18"/>
                <w:szCs w:val="18"/>
              </w:rPr>
              <w:t>130</w:t>
            </w:r>
          </w:p>
        </w:tc>
        <w:tc>
          <w:tcPr>
            <w:tcW w:w="999" w:type="pct"/>
            <w:tcBorders>
              <w:top w:val="nil"/>
              <w:left w:val="nil"/>
              <w:bottom w:val="single" w:sz="4" w:space="0" w:color="auto"/>
              <w:right w:val="single" w:sz="4" w:space="0" w:color="auto"/>
            </w:tcBorders>
            <w:shd w:val="clear" w:color="auto" w:fill="FFFFFF"/>
            <w:noWrap/>
            <w:vAlign w:val="bottom"/>
            <w:hideMark/>
          </w:tcPr>
          <w:p w14:paraId="0AC4E331" w14:textId="77777777" w:rsidR="005552C1" w:rsidRPr="005552C1" w:rsidRDefault="005552C1" w:rsidP="005552C1">
            <w:pPr>
              <w:jc w:val="center"/>
              <w:rPr>
                <w:sz w:val="18"/>
                <w:szCs w:val="18"/>
              </w:rPr>
            </w:pPr>
            <w:r w:rsidRPr="005552C1">
              <w:rPr>
                <w:sz w:val="18"/>
                <w:szCs w:val="18"/>
              </w:rPr>
              <w:t> </w:t>
            </w:r>
          </w:p>
        </w:tc>
        <w:tc>
          <w:tcPr>
            <w:tcW w:w="992" w:type="pct"/>
            <w:tcBorders>
              <w:top w:val="nil"/>
              <w:left w:val="nil"/>
              <w:bottom w:val="single" w:sz="4" w:space="0" w:color="auto"/>
              <w:right w:val="single" w:sz="4" w:space="0" w:color="auto"/>
            </w:tcBorders>
            <w:shd w:val="clear" w:color="auto" w:fill="FFFFFF"/>
            <w:noWrap/>
            <w:vAlign w:val="bottom"/>
            <w:hideMark/>
          </w:tcPr>
          <w:p w14:paraId="3E4C7AA2" w14:textId="77777777" w:rsidR="005552C1" w:rsidRPr="005552C1" w:rsidRDefault="005552C1" w:rsidP="005552C1">
            <w:pPr>
              <w:jc w:val="center"/>
              <w:rPr>
                <w:sz w:val="18"/>
                <w:szCs w:val="18"/>
              </w:rPr>
            </w:pPr>
            <w:r w:rsidRPr="005552C1">
              <w:rPr>
                <w:sz w:val="18"/>
                <w:szCs w:val="18"/>
              </w:rPr>
              <w:t> </w:t>
            </w:r>
          </w:p>
        </w:tc>
      </w:tr>
      <w:tr w:rsidR="005552C1" w:rsidRPr="005552C1" w14:paraId="58C2EB91" w14:textId="77777777" w:rsidTr="001C76E5">
        <w:trPr>
          <w:trHeight w:val="20"/>
        </w:trPr>
        <w:tc>
          <w:tcPr>
            <w:tcW w:w="1230" w:type="pct"/>
            <w:vMerge/>
            <w:tcBorders>
              <w:top w:val="single" w:sz="4" w:space="0" w:color="auto"/>
              <w:left w:val="single" w:sz="4" w:space="0" w:color="auto"/>
              <w:bottom w:val="nil"/>
              <w:right w:val="single" w:sz="4" w:space="0" w:color="auto"/>
            </w:tcBorders>
            <w:shd w:val="clear" w:color="auto" w:fill="FFFFFF"/>
            <w:vAlign w:val="center"/>
            <w:hideMark/>
          </w:tcPr>
          <w:p w14:paraId="620010C5" w14:textId="77777777" w:rsidR="005552C1" w:rsidRPr="005552C1" w:rsidRDefault="005552C1" w:rsidP="005552C1">
            <w:pPr>
              <w:rPr>
                <w:sz w:val="18"/>
                <w:szCs w:val="18"/>
              </w:rPr>
            </w:pPr>
          </w:p>
        </w:tc>
        <w:tc>
          <w:tcPr>
            <w:tcW w:w="553" w:type="pct"/>
            <w:vMerge/>
            <w:tcBorders>
              <w:top w:val="nil"/>
              <w:left w:val="single" w:sz="4" w:space="0" w:color="auto"/>
              <w:bottom w:val="single" w:sz="4" w:space="0" w:color="000000"/>
              <w:right w:val="single" w:sz="4" w:space="0" w:color="auto"/>
            </w:tcBorders>
            <w:shd w:val="clear" w:color="auto" w:fill="FFFFFF"/>
            <w:vAlign w:val="center"/>
            <w:hideMark/>
          </w:tcPr>
          <w:p w14:paraId="37904A4E" w14:textId="77777777" w:rsidR="005552C1" w:rsidRPr="005552C1" w:rsidRDefault="005552C1" w:rsidP="005552C1">
            <w:pPr>
              <w:rPr>
                <w:sz w:val="18"/>
                <w:szCs w:val="18"/>
              </w:rPr>
            </w:pPr>
          </w:p>
        </w:tc>
        <w:tc>
          <w:tcPr>
            <w:tcW w:w="566" w:type="pct"/>
            <w:tcBorders>
              <w:top w:val="single" w:sz="4" w:space="0" w:color="auto"/>
              <w:left w:val="nil"/>
              <w:bottom w:val="single" w:sz="4" w:space="0" w:color="auto"/>
              <w:right w:val="single" w:sz="4" w:space="0" w:color="auto"/>
            </w:tcBorders>
            <w:shd w:val="clear" w:color="auto" w:fill="FFFFFF"/>
            <w:vAlign w:val="center"/>
            <w:hideMark/>
          </w:tcPr>
          <w:p w14:paraId="357F6C07" w14:textId="77777777" w:rsidR="005552C1" w:rsidRPr="005552C1" w:rsidRDefault="005552C1" w:rsidP="005552C1">
            <w:pPr>
              <w:jc w:val="center"/>
              <w:rPr>
                <w:sz w:val="18"/>
                <w:szCs w:val="18"/>
              </w:rPr>
            </w:pPr>
            <w:r w:rsidRPr="005552C1">
              <w:rPr>
                <w:sz w:val="18"/>
                <w:szCs w:val="18"/>
              </w:rPr>
              <w:t xml:space="preserve"> 400 - 500</w:t>
            </w:r>
          </w:p>
        </w:tc>
        <w:tc>
          <w:tcPr>
            <w:tcW w:w="661" w:type="pct"/>
            <w:tcBorders>
              <w:top w:val="nil"/>
              <w:left w:val="nil"/>
              <w:bottom w:val="single" w:sz="4" w:space="0" w:color="auto"/>
              <w:right w:val="single" w:sz="4" w:space="0" w:color="auto"/>
            </w:tcBorders>
            <w:shd w:val="clear" w:color="auto" w:fill="FFFFFF"/>
            <w:noWrap/>
            <w:vAlign w:val="center"/>
            <w:hideMark/>
          </w:tcPr>
          <w:p w14:paraId="74600C46" w14:textId="77777777" w:rsidR="005552C1" w:rsidRPr="005552C1" w:rsidRDefault="005552C1" w:rsidP="005552C1">
            <w:pPr>
              <w:jc w:val="center"/>
              <w:rPr>
                <w:sz w:val="18"/>
                <w:szCs w:val="18"/>
              </w:rPr>
            </w:pPr>
            <w:r w:rsidRPr="005552C1">
              <w:rPr>
                <w:sz w:val="18"/>
                <w:szCs w:val="18"/>
              </w:rPr>
              <w:t>88</w:t>
            </w:r>
          </w:p>
        </w:tc>
        <w:tc>
          <w:tcPr>
            <w:tcW w:w="999" w:type="pct"/>
            <w:tcBorders>
              <w:top w:val="nil"/>
              <w:left w:val="nil"/>
              <w:bottom w:val="single" w:sz="4" w:space="0" w:color="auto"/>
              <w:right w:val="single" w:sz="4" w:space="0" w:color="auto"/>
            </w:tcBorders>
            <w:shd w:val="clear" w:color="auto" w:fill="FFFFFF"/>
            <w:noWrap/>
            <w:vAlign w:val="bottom"/>
            <w:hideMark/>
          </w:tcPr>
          <w:p w14:paraId="23C3E16D" w14:textId="77777777" w:rsidR="005552C1" w:rsidRPr="005552C1" w:rsidRDefault="005552C1" w:rsidP="005552C1">
            <w:pPr>
              <w:jc w:val="center"/>
              <w:rPr>
                <w:sz w:val="18"/>
                <w:szCs w:val="18"/>
              </w:rPr>
            </w:pPr>
            <w:r w:rsidRPr="005552C1">
              <w:rPr>
                <w:sz w:val="18"/>
                <w:szCs w:val="18"/>
              </w:rPr>
              <w:t> </w:t>
            </w:r>
          </w:p>
        </w:tc>
        <w:tc>
          <w:tcPr>
            <w:tcW w:w="992" w:type="pct"/>
            <w:tcBorders>
              <w:top w:val="nil"/>
              <w:left w:val="nil"/>
              <w:bottom w:val="single" w:sz="4" w:space="0" w:color="auto"/>
              <w:right w:val="single" w:sz="4" w:space="0" w:color="auto"/>
            </w:tcBorders>
            <w:shd w:val="clear" w:color="auto" w:fill="FFFFFF"/>
            <w:noWrap/>
            <w:vAlign w:val="bottom"/>
            <w:hideMark/>
          </w:tcPr>
          <w:p w14:paraId="2CABE026" w14:textId="77777777" w:rsidR="005552C1" w:rsidRPr="005552C1" w:rsidRDefault="005552C1" w:rsidP="005552C1">
            <w:pPr>
              <w:jc w:val="center"/>
              <w:rPr>
                <w:sz w:val="18"/>
                <w:szCs w:val="18"/>
              </w:rPr>
            </w:pPr>
            <w:r w:rsidRPr="005552C1">
              <w:rPr>
                <w:sz w:val="18"/>
                <w:szCs w:val="18"/>
              </w:rPr>
              <w:t> </w:t>
            </w:r>
          </w:p>
        </w:tc>
      </w:tr>
      <w:tr w:rsidR="005552C1" w:rsidRPr="005552C1" w14:paraId="3D15C005" w14:textId="77777777" w:rsidTr="001C76E5">
        <w:trPr>
          <w:trHeight w:val="20"/>
        </w:trPr>
        <w:tc>
          <w:tcPr>
            <w:tcW w:w="1230" w:type="pct"/>
            <w:vMerge/>
            <w:tcBorders>
              <w:top w:val="single" w:sz="4" w:space="0" w:color="auto"/>
              <w:left w:val="single" w:sz="4" w:space="0" w:color="auto"/>
              <w:bottom w:val="nil"/>
              <w:right w:val="single" w:sz="4" w:space="0" w:color="auto"/>
            </w:tcBorders>
            <w:shd w:val="clear" w:color="auto" w:fill="FFFFFF"/>
            <w:vAlign w:val="center"/>
            <w:hideMark/>
          </w:tcPr>
          <w:p w14:paraId="48D40ABE" w14:textId="77777777" w:rsidR="005552C1" w:rsidRPr="005552C1" w:rsidRDefault="005552C1" w:rsidP="005552C1">
            <w:pPr>
              <w:rPr>
                <w:sz w:val="18"/>
                <w:szCs w:val="18"/>
              </w:rPr>
            </w:pPr>
          </w:p>
        </w:tc>
        <w:tc>
          <w:tcPr>
            <w:tcW w:w="553" w:type="pct"/>
            <w:vMerge/>
            <w:tcBorders>
              <w:top w:val="nil"/>
              <w:left w:val="single" w:sz="4" w:space="0" w:color="auto"/>
              <w:bottom w:val="single" w:sz="4" w:space="0" w:color="000000"/>
              <w:right w:val="single" w:sz="4" w:space="0" w:color="auto"/>
            </w:tcBorders>
            <w:shd w:val="clear" w:color="auto" w:fill="FFFFFF"/>
            <w:vAlign w:val="center"/>
            <w:hideMark/>
          </w:tcPr>
          <w:p w14:paraId="09ACF88A" w14:textId="77777777" w:rsidR="005552C1" w:rsidRPr="005552C1" w:rsidRDefault="005552C1" w:rsidP="005552C1">
            <w:pPr>
              <w:rPr>
                <w:sz w:val="18"/>
                <w:szCs w:val="18"/>
              </w:rPr>
            </w:pPr>
          </w:p>
        </w:tc>
        <w:tc>
          <w:tcPr>
            <w:tcW w:w="566" w:type="pct"/>
            <w:tcBorders>
              <w:top w:val="nil"/>
              <w:left w:val="nil"/>
              <w:bottom w:val="single" w:sz="4" w:space="0" w:color="auto"/>
              <w:right w:val="single" w:sz="4" w:space="0" w:color="auto"/>
            </w:tcBorders>
            <w:shd w:val="clear" w:color="auto" w:fill="FFFFFF"/>
            <w:vAlign w:val="center"/>
            <w:hideMark/>
          </w:tcPr>
          <w:p w14:paraId="4BC76D9F" w14:textId="77777777" w:rsidR="005552C1" w:rsidRPr="005552C1" w:rsidRDefault="005552C1" w:rsidP="005552C1">
            <w:pPr>
              <w:jc w:val="center"/>
              <w:rPr>
                <w:sz w:val="18"/>
                <w:szCs w:val="18"/>
              </w:rPr>
            </w:pPr>
            <w:r w:rsidRPr="005552C1">
              <w:rPr>
                <w:sz w:val="18"/>
                <w:szCs w:val="18"/>
              </w:rPr>
              <w:t>330</w:t>
            </w:r>
          </w:p>
        </w:tc>
        <w:tc>
          <w:tcPr>
            <w:tcW w:w="661" w:type="pct"/>
            <w:tcBorders>
              <w:top w:val="nil"/>
              <w:left w:val="nil"/>
              <w:bottom w:val="single" w:sz="4" w:space="0" w:color="auto"/>
              <w:right w:val="single" w:sz="4" w:space="0" w:color="auto"/>
            </w:tcBorders>
            <w:shd w:val="clear" w:color="auto" w:fill="FFFFFF"/>
            <w:noWrap/>
            <w:vAlign w:val="center"/>
            <w:hideMark/>
          </w:tcPr>
          <w:p w14:paraId="3CC53C09" w14:textId="77777777" w:rsidR="005552C1" w:rsidRPr="005552C1" w:rsidRDefault="005552C1" w:rsidP="005552C1">
            <w:pPr>
              <w:jc w:val="center"/>
              <w:rPr>
                <w:sz w:val="18"/>
                <w:szCs w:val="18"/>
              </w:rPr>
            </w:pPr>
            <w:r w:rsidRPr="005552C1">
              <w:rPr>
                <w:sz w:val="18"/>
                <w:szCs w:val="18"/>
              </w:rPr>
              <w:t>66</w:t>
            </w:r>
          </w:p>
        </w:tc>
        <w:tc>
          <w:tcPr>
            <w:tcW w:w="999" w:type="pct"/>
            <w:tcBorders>
              <w:top w:val="nil"/>
              <w:left w:val="nil"/>
              <w:bottom w:val="single" w:sz="4" w:space="0" w:color="auto"/>
              <w:right w:val="single" w:sz="4" w:space="0" w:color="auto"/>
            </w:tcBorders>
            <w:shd w:val="clear" w:color="auto" w:fill="FFFFFF"/>
            <w:noWrap/>
            <w:vAlign w:val="bottom"/>
            <w:hideMark/>
          </w:tcPr>
          <w:p w14:paraId="759D05D9" w14:textId="77777777" w:rsidR="005552C1" w:rsidRPr="005552C1" w:rsidRDefault="005552C1" w:rsidP="005552C1">
            <w:pPr>
              <w:jc w:val="center"/>
              <w:rPr>
                <w:sz w:val="18"/>
                <w:szCs w:val="18"/>
              </w:rPr>
            </w:pPr>
            <w:r w:rsidRPr="005552C1">
              <w:rPr>
                <w:sz w:val="18"/>
                <w:szCs w:val="18"/>
              </w:rPr>
              <w:t> </w:t>
            </w:r>
          </w:p>
        </w:tc>
        <w:tc>
          <w:tcPr>
            <w:tcW w:w="992" w:type="pct"/>
            <w:tcBorders>
              <w:top w:val="nil"/>
              <w:left w:val="nil"/>
              <w:bottom w:val="single" w:sz="4" w:space="0" w:color="auto"/>
              <w:right w:val="single" w:sz="4" w:space="0" w:color="auto"/>
            </w:tcBorders>
            <w:shd w:val="clear" w:color="auto" w:fill="FFFFFF"/>
            <w:noWrap/>
            <w:vAlign w:val="bottom"/>
            <w:hideMark/>
          </w:tcPr>
          <w:p w14:paraId="23F65B35" w14:textId="77777777" w:rsidR="005552C1" w:rsidRPr="005552C1" w:rsidRDefault="005552C1" w:rsidP="005552C1">
            <w:pPr>
              <w:jc w:val="center"/>
              <w:rPr>
                <w:sz w:val="18"/>
                <w:szCs w:val="18"/>
              </w:rPr>
            </w:pPr>
            <w:r w:rsidRPr="005552C1">
              <w:rPr>
                <w:sz w:val="18"/>
                <w:szCs w:val="18"/>
              </w:rPr>
              <w:t> </w:t>
            </w:r>
          </w:p>
        </w:tc>
      </w:tr>
      <w:tr w:rsidR="005552C1" w:rsidRPr="005552C1" w14:paraId="77C49098" w14:textId="77777777" w:rsidTr="001C76E5">
        <w:trPr>
          <w:trHeight w:val="20"/>
        </w:trPr>
        <w:tc>
          <w:tcPr>
            <w:tcW w:w="1230" w:type="pct"/>
            <w:vMerge/>
            <w:tcBorders>
              <w:top w:val="single" w:sz="4" w:space="0" w:color="auto"/>
              <w:left w:val="single" w:sz="4" w:space="0" w:color="auto"/>
              <w:bottom w:val="nil"/>
              <w:right w:val="single" w:sz="4" w:space="0" w:color="auto"/>
            </w:tcBorders>
            <w:shd w:val="clear" w:color="auto" w:fill="FFFFFF"/>
            <w:vAlign w:val="center"/>
            <w:hideMark/>
          </w:tcPr>
          <w:p w14:paraId="06744966" w14:textId="77777777" w:rsidR="005552C1" w:rsidRPr="005552C1" w:rsidRDefault="005552C1" w:rsidP="005552C1">
            <w:pPr>
              <w:rPr>
                <w:sz w:val="18"/>
                <w:szCs w:val="18"/>
              </w:rPr>
            </w:pPr>
          </w:p>
        </w:tc>
        <w:tc>
          <w:tcPr>
            <w:tcW w:w="553" w:type="pct"/>
            <w:vMerge/>
            <w:tcBorders>
              <w:top w:val="nil"/>
              <w:left w:val="single" w:sz="4" w:space="0" w:color="auto"/>
              <w:bottom w:val="single" w:sz="4" w:space="0" w:color="000000"/>
              <w:right w:val="single" w:sz="4" w:space="0" w:color="auto"/>
            </w:tcBorders>
            <w:shd w:val="clear" w:color="auto" w:fill="FFFFFF"/>
            <w:vAlign w:val="center"/>
            <w:hideMark/>
          </w:tcPr>
          <w:p w14:paraId="36308FC5" w14:textId="77777777" w:rsidR="005552C1" w:rsidRPr="005552C1" w:rsidRDefault="005552C1" w:rsidP="005552C1">
            <w:pPr>
              <w:rPr>
                <w:sz w:val="18"/>
                <w:szCs w:val="18"/>
              </w:rPr>
            </w:pPr>
          </w:p>
        </w:tc>
        <w:tc>
          <w:tcPr>
            <w:tcW w:w="566" w:type="pct"/>
            <w:tcBorders>
              <w:top w:val="nil"/>
              <w:left w:val="nil"/>
              <w:bottom w:val="single" w:sz="4" w:space="0" w:color="auto"/>
              <w:right w:val="single" w:sz="4" w:space="0" w:color="auto"/>
            </w:tcBorders>
            <w:shd w:val="clear" w:color="auto" w:fill="FFFFFF"/>
            <w:vAlign w:val="center"/>
            <w:hideMark/>
          </w:tcPr>
          <w:p w14:paraId="00083783" w14:textId="77777777" w:rsidR="005552C1" w:rsidRPr="005552C1" w:rsidRDefault="005552C1" w:rsidP="005552C1">
            <w:pPr>
              <w:jc w:val="center"/>
              <w:rPr>
                <w:sz w:val="18"/>
                <w:szCs w:val="18"/>
              </w:rPr>
            </w:pPr>
            <w:r w:rsidRPr="005552C1">
              <w:rPr>
                <w:sz w:val="18"/>
                <w:szCs w:val="18"/>
              </w:rPr>
              <w:t>220</w:t>
            </w:r>
          </w:p>
        </w:tc>
        <w:tc>
          <w:tcPr>
            <w:tcW w:w="661" w:type="pct"/>
            <w:tcBorders>
              <w:top w:val="nil"/>
              <w:left w:val="nil"/>
              <w:bottom w:val="single" w:sz="4" w:space="0" w:color="auto"/>
              <w:right w:val="single" w:sz="4" w:space="0" w:color="auto"/>
            </w:tcBorders>
            <w:shd w:val="clear" w:color="auto" w:fill="FFFFFF"/>
            <w:noWrap/>
            <w:vAlign w:val="center"/>
            <w:hideMark/>
          </w:tcPr>
          <w:p w14:paraId="56463FE1" w14:textId="77777777" w:rsidR="005552C1" w:rsidRPr="005552C1" w:rsidRDefault="005552C1" w:rsidP="005552C1">
            <w:pPr>
              <w:jc w:val="center"/>
              <w:rPr>
                <w:sz w:val="18"/>
                <w:szCs w:val="18"/>
              </w:rPr>
            </w:pPr>
            <w:r w:rsidRPr="005552C1">
              <w:rPr>
                <w:sz w:val="18"/>
                <w:szCs w:val="18"/>
              </w:rPr>
              <w:t>43</w:t>
            </w:r>
          </w:p>
        </w:tc>
        <w:tc>
          <w:tcPr>
            <w:tcW w:w="999" w:type="pct"/>
            <w:tcBorders>
              <w:top w:val="nil"/>
              <w:left w:val="nil"/>
              <w:bottom w:val="single" w:sz="4" w:space="0" w:color="auto"/>
              <w:right w:val="single" w:sz="4" w:space="0" w:color="auto"/>
            </w:tcBorders>
            <w:shd w:val="clear" w:color="auto" w:fill="FFFFFF"/>
            <w:noWrap/>
            <w:vAlign w:val="bottom"/>
            <w:hideMark/>
          </w:tcPr>
          <w:p w14:paraId="600D89C8" w14:textId="77777777" w:rsidR="005552C1" w:rsidRPr="005552C1" w:rsidRDefault="005552C1" w:rsidP="005552C1">
            <w:pPr>
              <w:jc w:val="center"/>
              <w:rPr>
                <w:sz w:val="18"/>
                <w:szCs w:val="18"/>
              </w:rPr>
            </w:pPr>
            <w:r w:rsidRPr="005552C1">
              <w:rPr>
                <w:sz w:val="18"/>
                <w:szCs w:val="18"/>
              </w:rPr>
              <w:t> </w:t>
            </w:r>
          </w:p>
        </w:tc>
        <w:tc>
          <w:tcPr>
            <w:tcW w:w="992" w:type="pct"/>
            <w:tcBorders>
              <w:top w:val="nil"/>
              <w:left w:val="nil"/>
              <w:bottom w:val="single" w:sz="4" w:space="0" w:color="auto"/>
              <w:right w:val="single" w:sz="4" w:space="0" w:color="auto"/>
            </w:tcBorders>
            <w:shd w:val="clear" w:color="auto" w:fill="FFFFFF"/>
            <w:noWrap/>
            <w:vAlign w:val="bottom"/>
            <w:hideMark/>
          </w:tcPr>
          <w:p w14:paraId="026BAC7B" w14:textId="77777777" w:rsidR="005552C1" w:rsidRPr="005552C1" w:rsidRDefault="005552C1" w:rsidP="005552C1">
            <w:pPr>
              <w:jc w:val="center"/>
              <w:rPr>
                <w:sz w:val="18"/>
                <w:szCs w:val="18"/>
              </w:rPr>
            </w:pPr>
            <w:r w:rsidRPr="005552C1">
              <w:rPr>
                <w:sz w:val="18"/>
                <w:szCs w:val="18"/>
              </w:rPr>
              <w:t> </w:t>
            </w:r>
          </w:p>
        </w:tc>
      </w:tr>
      <w:tr w:rsidR="005552C1" w:rsidRPr="005552C1" w14:paraId="3FECC6F7" w14:textId="77777777" w:rsidTr="001C76E5">
        <w:trPr>
          <w:trHeight w:val="20"/>
        </w:trPr>
        <w:tc>
          <w:tcPr>
            <w:tcW w:w="1230" w:type="pct"/>
            <w:vMerge/>
            <w:tcBorders>
              <w:top w:val="single" w:sz="4" w:space="0" w:color="auto"/>
              <w:left w:val="single" w:sz="4" w:space="0" w:color="auto"/>
              <w:bottom w:val="nil"/>
              <w:right w:val="single" w:sz="4" w:space="0" w:color="auto"/>
            </w:tcBorders>
            <w:shd w:val="clear" w:color="auto" w:fill="FFFFFF"/>
            <w:vAlign w:val="center"/>
            <w:hideMark/>
          </w:tcPr>
          <w:p w14:paraId="4AEC13FA" w14:textId="77777777" w:rsidR="005552C1" w:rsidRPr="005552C1" w:rsidRDefault="005552C1" w:rsidP="005552C1">
            <w:pPr>
              <w:rPr>
                <w:sz w:val="18"/>
                <w:szCs w:val="18"/>
              </w:rPr>
            </w:pPr>
          </w:p>
        </w:tc>
        <w:tc>
          <w:tcPr>
            <w:tcW w:w="553" w:type="pct"/>
            <w:vMerge/>
            <w:tcBorders>
              <w:top w:val="nil"/>
              <w:left w:val="single" w:sz="4" w:space="0" w:color="auto"/>
              <w:bottom w:val="single" w:sz="4" w:space="0" w:color="000000"/>
              <w:right w:val="single" w:sz="4" w:space="0" w:color="auto"/>
            </w:tcBorders>
            <w:shd w:val="clear" w:color="auto" w:fill="FFFFFF"/>
            <w:vAlign w:val="center"/>
            <w:hideMark/>
          </w:tcPr>
          <w:p w14:paraId="5DC738DB" w14:textId="77777777" w:rsidR="005552C1" w:rsidRPr="005552C1" w:rsidRDefault="005552C1" w:rsidP="005552C1">
            <w:pPr>
              <w:rPr>
                <w:sz w:val="18"/>
                <w:szCs w:val="18"/>
              </w:rPr>
            </w:pPr>
          </w:p>
        </w:tc>
        <w:tc>
          <w:tcPr>
            <w:tcW w:w="566" w:type="pct"/>
            <w:tcBorders>
              <w:top w:val="nil"/>
              <w:left w:val="nil"/>
              <w:bottom w:val="single" w:sz="4" w:space="0" w:color="auto"/>
              <w:right w:val="single" w:sz="4" w:space="0" w:color="auto"/>
            </w:tcBorders>
            <w:shd w:val="clear" w:color="auto" w:fill="FFFFFF"/>
            <w:vAlign w:val="center"/>
            <w:hideMark/>
          </w:tcPr>
          <w:p w14:paraId="3EDD1DFF" w14:textId="77777777" w:rsidR="005552C1" w:rsidRPr="005552C1" w:rsidRDefault="005552C1" w:rsidP="005552C1">
            <w:pPr>
              <w:jc w:val="center"/>
              <w:rPr>
                <w:sz w:val="18"/>
                <w:szCs w:val="18"/>
              </w:rPr>
            </w:pPr>
            <w:r w:rsidRPr="005552C1">
              <w:rPr>
                <w:sz w:val="18"/>
                <w:szCs w:val="18"/>
              </w:rPr>
              <w:t xml:space="preserve"> 110 - 150</w:t>
            </w:r>
          </w:p>
        </w:tc>
        <w:tc>
          <w:tcPr>
            <w:tcW w:w="661" w:type="pct"/>
            <w:tcBorders>
              <w:top w:val="nil"/>
              <w:left w:val="nil"/>
              <w:bottom w:val="single" w:sz="4" w:space="0" w:color="auto"/>
              <w:right w:val="single" w:sz="4" w:space="0" w:color="auto"/>
            </w:tcBorders>
            <w:shd w:val="clear" w:color="auto" w:fill="FFFFFF"/>
            <w:noWrap/>
            <w:vAlign w:val="center"/>
            <w:hideMark/>
          </w:tcPr>
          <w:p w14:paraId="43D4A3D1" w14:textId="77777777" w:rsidR="005552C1" w:rsidRPr="005552C1" w:rsidRDefault="005552C1" w:rsidP="005552C1">
            <w:pPr>
              <w:jc w:val="center"/>
              <w:rPr>
                <w:sz w:val="18"/>
                <w:szCs w:val="18"/>
              </w:rPr>
            </w:pPr>
            <w:r w:rsidRPr="005552C1">
              <w:rPr>
                <w:sz w:val="18"/>
                <w:szCs w:val="18"/>
              </w:rPr>
              <w:t>26</w:t>
            </w:r>
          </w:p>
        </w:tc>
        <w:tc>
          <w:tcPr>
            <w:tcW w:w="999" w:type="pct"/>
            <w:tcBorders>
              <w:top w:val="nil"/>
              <w:left w:val="nil"/>
              <w:bottom w:val="single" w:sz="4" w:space="0" w:color="auto"/>
              <w:right w:val="single" w:sz="4" w:space="0" w:color="auto"/>
            </w:tcBorders>
            <w:shd w:val="clear" w:color="auto" w:fill="FFFFFF"/>
            <w:noWrap/>
            <w:vAlign w:val="bottom"/>
            <w:hideMark/>
          </w:tcPr>
          <w:p w14:paraId="4F9D5D25" w14:textId="77777777" w:rsidR="005552C1" w:rsidRPr="005552C1" w:rsidRDefault="005552C1" w:rsidP="005552C1">
            <w:pPr>
              <w:jc w:val="center"/>
              <w:rPr>
                <w:sz w:val="18"/>
                <w:szCs w:val="18"/>
              </w:rPr>
            </w:pPr>
            <w:r w:rsidRPr="005552C1">
              <w:rPr>
                <w:sz w:val="18"/>
                <w:szCs w:val="18"/>
              </w:rPr>
              <w:t>0</w:t>
            </w:r>
          </w:p>
        </w:tc>
        <w:tc>
          <w:tcPr>
            <w:tcW w:w="992" w:type="pct"/>
            <w:tcBorders>
              <w:top w:val="nil"/>
              <w:left w:val="nil"/>
              <w:bottom w:val="single" w:sz="4" w:space="0" w:color="auto"/>
              <w:right w:val="single" w:sz="4" w:space="0" w:color="auto"/>
            </w:tcBorders>
            <w:shd w:val="clear" w:color="auto" w:fill="FFFFFF"/>
            <w:noWrap/>
            <w:vAlign w:val="bottom"/>
            <w:hideMark/>
          </w:tcPr>
          <w:p w14:paraId="630B3493" w14:textId="77777777" w:rsidR="005552C1" w:rsidRPr="005552C1" w:rsidRDefault="005552C1" w:rsidP="005552C1">
            <w:pPr>
              <w:jc w:val="center"/>
              <w:rPr>
                <w:sz w:val="18"/>
                <w:szCs w:val="18"/>
              </w:rPr>
            </w:pPr>
            <w:r w:rsidRPr="005552C1">
              <w:rPr>
                <w:sz w:val="18"/>
                <w:szCs w:val="18"/>
              </w:rPr>
              <w:t>0,00</w:t>
            </w:r>
          </w:p>
        </w:tc>
      </w:tr>
      <w:tr w:rsidR="005552C1" w:rsidRPr="005552C1" w14:paraId="74A306B8" w14:textId="77777777" w:rsidTr="001C76E5">
        <w:trPr>
          <w:trHeight w:val="20"/>
        </w:trPr>
        <w:tc>
          <w:tcPr>
            <w:tcW w:w="1230" w:type="pct"/>
            <w:vMerge/>
            <w:tcBorders>
              <w:top w:val="single" w:sz="4" w:space="0" w:color="auto"/>
              <w:left w:val="single" w:sz="4" w:space="0" w:color="auto"/>
              <w:bottom w:val="nil"/>
              <w:right w:val="single" w:sz="4" w:space="0" w:color="auto"/>
            </w:tcBorders>
            <w:shd w:val="clear" w:color="auto" w:fill="FFFFFF"/>
            <w:vAlign w:val="center"/>
            <w:hideMark/>
          </w:tcPr>
          <w:p w14:paraId="7999CA38" w14:textId="77777777" w:rsidR="005552C1" w:rsidRPr="005552C1" w:rsidRDefault="005552C1" w:rsidP="005552C1">
            <w:pPr>
              <w:rPr>
                <w:sz w:val="18"/>
                <w:szCs w:val="18"/>
              </w:rPr>
            </w:pPr>
          </w:p>
        </w:tc>
        <w:tc>
          <w:tcPr>
            <w:tcW w:w="553" w:type="pct"/>
            <w:vMerge/>
            <w:tcBorders>
              <w:top w:val="nil"/>
              <w:left w:val="single" w:sz="4" w:space="0" w:color="auto"/>
              <w:bottom w:val="single" w:sz="4" w:space="0" w:color="000000"/>
              <w:right w:val="single" w:sz="4" w:space="0" w:color="auto"/>
            </w:tcBorders>
            <w:shd w:val="clear" w:color="auto" w:fill="FFFFFF"/>
            <w:vAlign w:val="center"/>
            <w:hideMark/>
          </w:tcPr>
          <w:p w14:paraId="1BEFB40B" w14:textId="77777777" w:rsidR="005552C1" w:rsidRPr="005552C1" w:rsidRDefault="005552C1" w:rsidP="005552C1">
            <w:pPr>
              <w:rPr>
                <w:sz w:val="18"/>
                <w:szCs w:val="18"/>
              </w:rPr>
            </w:pPr>
          </w:p>
        </w:tc>
        <w:tc>
          <w:tcPr>
            <w:tcW w:w="566" w:type="pct"/>
            <w:tcBorders>
              <w:top w:val="nil"/>
              <w:left w:val="nil"/>
              <w:bottom w:val="single" w:sz="4" w:space="0" w:color="auto"/>
              <w:right w:val="single" w:sz="4" w:space="0" w:color="auto"/>
            </w:tcBorders>
            <w:shd w:val="clear" w:color="auto" w:fill="FFFFFF"/>
            <w:vAlign w:val="center"/>
            <w:hideMark/>
          </w:tcPr>
          <w:p w14:paraId="55DABA79" w14:textId="77777777" w:rsidR="005552C1" w:rsidRPr="005552C1" w:rsidRDefault="005552C1" w:rsidP="005552C1">
            <w:pPr>
              <w:jc w:val="center"/>
              <w:rPr>
                <w:sz w:val="18"/>
                <w:szCs w:val="18"/>
              </w:rPr>
            </w:pPr>
            <w:r w:rsidRPr="005552C1">
              <w:rPr>
                <w:sz w:val="18"/>
                <w:szCs w:val="18"/>
              </w:rPr>
              <w:t>35</w:t>
            </w:r>
          </w:p>
        </w:tc>
        <w:tc>
          <w:tcPr>
            <w:tcW w:w="661" w:type="pct"/>
            <w:tcBorders>
              <w:top w:val="nil"/>
              <w:left w:val="nil"/>
              <w:bottom w:val="single" w:sz="4" w:space="0" w:color="auto"/>
              <w:right w:val="single" w:sz="4" w:space="0" w:color="auto"/>
            </w:tcBorders>
            <w:shd w:val="clear" w:color="auto" w:fill="FFFFFF"/>
            <w:noWrap/>
            <w:vAlign w:val="center"/>
            <w:hideMark/>
          </w:tcPr>
          <w:p w14:paraId="4330A1CD" w14:textId="77777777" w:rsidR="005552C1" w:rsidRPr="005552C1" w:rsidRDefault="005552C1" w:rsidP="005552C1">
            <w:pPr>
              <w:jc w:val="center"/>
              <w:rPr>
                <w:sz w:val="18"/>
                <w:szCs w:val="18"/>
              </w:rPr>
            </w:pPr>
            <w:r w:rsidRPr="005552C1">
              <w:rPr>
                <w:sz w:val="18"/>
                <w:szCs w:val="18"/>
              </w:rPr>
              <w:t>11</w:t>
            </w:r>
          </w:p>
        </w:tc>
        <w:tc>
          <w:tcPr>
            <w:tcW w:w="999" w:type="pct"/>
            <w:tcBorders>
              <w:top w:val="nil"/>
              <w:left w:val="nil"/>
              <w:bottom w:val="single" w:sz="4" w:space="0" w:color="auto"/>
              <w:right w:val="single" w:sz="4" w:space="0" w:color="auto"/>
            </w:tcBorders>
            <w:shd w:val="clear" w:color="auto" w:fill="FFFFFF"/>
            <w:noWrap/>
            <w:vAlign w:val="bottom"/>
            <w:hideMark/>
          </w:tcPr>
          <w:p w14:paraId="3BBC1A40" w14:textId="77777777" w:rsidR="005552C1" w:rsidRPr="005552C1" w:rsidRDefault="005552C1" w:rsidP="005552C1">
            <w:pPr>
              <w:jc w:val="center"/>
              <w:rPr>
                <w:sz w:val="18"/>
                <w:szCs w:val="18"/>
              </w:rPr>
            </w:pPr>
            <w:r w:rsidRPr="005552C1">
              <w:rPr>
                <w:sz w:val="18"/>
                <w:szCs w:val="18"/>
              </w:rPr>
              <w:t>0</w:t>
            </w:r>
          </w:p>
        </w:tc>
        <w:tc>
          <w:tcPr>
            <w:tcW w:w="992" w:type="pct"/>
            <w:tcBorders>
              <w:top w:val="nil"/>
              <w:left w:val="nil"/>
              <w:bottom w:val="single" w:sz="4" w:space="0" w:color="auto"/>
              <w:right w:val="single" w:sz="4" w:space="0" w:color="auto"/>
            </w:tcBorders>
            <w:shd w:val="clear" w:color="auto" w:fill="FFFFFF"/>
            <w:noWrap/>
            <w:vAlign w:val="bottom"/>
            <w:hideMark/>
          </w:tcPr>
          <w:p w14:paraId="3A47EEDA" w14:textId="77777777" w:rsidR="005552C1" w:rsidRPr="005552C1" w:rsidRDefault="005552C1" w:rsidP="005552C1">
            <w:pPr>
              <w:jc w:val="center"/>
              <w:rPr>
                <w:sz w:val="18"/>
                <w:szCs w:val="18"/>
              </w:rPr>
            </w:pPr>
            <w:r w:rsidRPr="005552C1">
              <w:rPr>
                <w:sz w:val="18"/>
                <w:szCs w:val="18"/>
              </w:rPr>
              <w:t>0,00</w:t>
            </w:r>
          </w:p>
        </w:tc>
      </w:tr>
      <w:tr w:rsidR="005552C1" w:rsidRPr="005552C1" w14:paraId="7AA071F5" w14:textId="77777777" w:rsidTr="001C76E5">
        <w:trPr>
          <w:trHeight w:val="20"/>
        </w:trPr>
        <w:tc>
          <w:tcPr>
            <w:tcW w:w="1230" w:type="pct"/>
            <w:vMerge/>
            <w:tcBorders>
              <w:top w:val="single" w:sz="4" w:space="0" w:color="auto"/>
              <w:left w:val="single" w:sz="4" w:space="0" w:color="auto"/>
              <w:bottom w:val="nil"/>
              <w:right w:val="single" w:sz="4" w:space="0" w:color="auto"/>
            </w:tcBorders>
            <w:shd w:val="clear" w:color="auto" w:fill="FFFFFF"/>
            <w:vAlign w:val="center"/>
            <w:hideMark/>
          </w:tcPr>
          <w:p w14:paraId="2D45C5C5" w14:textId="77777777" w:rsidR="005552C1" w:rsidRPr="005552C1" w:rsidRDefault="005552C1" w:rsidP="005552C1">
            <w:pPr>
              <w:rPr>
                <w:sz w:val="18"/>
                <w:szCs w:val="18"/>
              </w:rPr>
            </w:pPr>
          </w:p>
        </w:tc>
        <w:tc>
          <w:tcPr>
            <w:tcW w:w="553" w:type="pct"/>
            <w:vMerge/>
            <w:tcBorders>
              <w:top w:val="nil"/>
              <w:left w:val="single" w:sz="4" w:space="0" w:color="auto"/>
              <w:bottom w:val="single" w:sz="4" w:space="0" w:color="000000"/>
              <w:right w:val="single" w:sz="4" w:space="0" w:color="auto"/>
            </w:tcBorders>
            <w:shd w:val="clear" w:color="auto" w:fill="FFFFFF"/>
            <w:vAlign w:val="center"/>
            <w:hideMark/>
          </w:tcPr>
          <w:p w14:paraId="68C0D308" w14:textId="77777777" w:rsidR="005552C1" w:rsidRPr="005552C1" w:rsidRDefault="005552C1" w:rsidP="005552C1">
            <w:pPr>
              <w:rPr>
                <w:sz w:val="18"/>
                <w:szCs w:val="18"/>
              </w:rPr>
            </w:pPr>
          </w:p>
        </w:tc>
        <w:tc>
          <w:tcPr>
            <w:tcW w:w="566" w:type="pct"/>
            <w:tcBorders>
              <w:top w:val="nil"/>
              <w:left w:val="nil"/>
              <w:bottom w:val="nil"/>
              <w:right w:val="nil"/>
            </w:tcBorders>
            <w:shd w:val="clear" w:color="auto" w:fill="FFFFFF"/>
            <w:noWrap/>
            <w:vAlign w:val="center"/>
            <w:hideMark/>
          </w:tcPr>
          <w:p w14:paraId="486CCA26" w14:textId="77777777" w:rsidR="005552C1" w:rsidRPr="005552C1" w:rsidRDefault="005552C1" w:rsidP="005552C1">
            <w:pPr>
              <w:jc w:val="center"/>
              <w:rPr>
                <w:sz w:val="18"/>
                <w:szCs w:val="18"/>
              </w:rPr>
            </w:pPr>
            <w:r w:rsidRPr="005552C1">
              <w:rPr>
                <w:sz w:val="18"/>
                <w:szCs w:val="18"/>
              </w:rPr>
              <w:t xml:space="preserve"> 1 - 20</w:t>
            </w:r>
          </w:p>
        </w:tc>
        <w:tc>
          <w:tcPr>
            <w:tcW w:w="661" w:type="pct"/>
            <w:tcBorders>
              <w:top w:val="nil"/>
              <w:left w:val="single" w:sz="4" w:space="0" w:color="auto"/>
              <w:bottom w:val="single" w:sz="4" w:space="0" w:color="auto"/>
              <w:right w:val="single" w:sz="4" w:space="0" w:color="auto"/>
            </w:tcBorders>
            <w:shd w:val="clear" w:color="auto" w:fill="FFFFFF"/>
            <w:noWrap/>
            <w:vAlign w:val="center"/>
            <w:hideMark/>
          </w:tcPr>
          <w:p w14:paraId="1093F165" w14:textId="77777777" w:rsidR="005552C1" w:rsidRPr="005552C1" w:rsidRDefault="005552C1" w:rsidP="005552C1">
            <w:pPr>
              <w:jc w:val="center"/>
              <w:rPr>
                <w:sz w:val="18"/>
                <w:szCs w:val="18"/>
              </w:rPr>
            </w:pPr>
            <w:r w:rsidRPr="005552C1">
              <w:rPr>
                <w:sz w:val="18"/>
                <w:szCs w:val="18"/>
              </w:rPr>
              <w:t>5,5</w:t>
            </w:r>
          </w:p>
        </w:tc>
        <w:tc>
          <w:tcPr>
            <w:tcW w:w="999" w:type="pct"/>
            <w:tcBorders>
              <w:top w:val="nil"/>
              <w:left w:val="nil"/>
              <w:bottom w:val="single" w:sz="4" w:space="0" w:color="auto"/>
              <w:right w:val="single" w:sz="4" w:space="0" w:color="auto"/>
            </w:tcBorders>
            <w:shd w:val="clear" w:color="auto" w:fill="FFFFFF"/>
            <w:noWrap/>
            <w:vAlign w:val="bottom"/>
            <w:hideMark/>
          </w:tcPr>
          <w:p w14:paraId="16A05E26" w14:textId="77777777" w:rsidR="005552C1" w:rsidRPr="005552C1" w:rsidRDefault="005552C1" w:rsidP="005552C1">
            <w:pPr>
              <w:jc w:val="center"/>
              <w:rPr>
                <w:sz w:val="18"/>
                <w:szCs w:val="18"/>
              </w:rPr>
            </w:pPr>
            <w:r w:rsidRPr="005552C1">
              <w:rPr>
                <w:sz w:val="18"/>
                <w:szCs w:val="18"/>
              </w:rPr>
              <w:t> </w:t>
            </w:r>
          </w:p>
        </w:tc>
        <w:tc>
          <w:tcPr>
            <w:tcW w:w="992" w:type="pct"/>
            <w:tcBorders>
              <w:top w:val="nil"/>
              <w:left w:val="nil"/>
              <w:bottom w:val="single" w:sz="4" w:space="0" w:color="auto"/>
              <w:right w:val="single" w:sz="4" w:space="0" w:color="auto"/>
            </w:tcBorders>
            <w:shd w:val="clear" w:color="auto" w:fill="FFFFFF"/>
            <w:noWrap/>
            <w:vAlign w:val="bottom"/>
            <w:hideMark/>
          </w:tcPr>
          <w:p w14:paraId="2148A2F6" w14:textId="77777777" w:rsidR="005552C1" w:rsidRPr="005552C1" w:rsidRDefault="005552C1" w:rsidP="005552C1">
            <w:pPr>
              <w:jc w:val="center"/>
              <w:rPr>
                <w:sz w:val="18"/>
                <w:szCs w:val="18"/>
              </w:rPr>
            </w:pPr>
            <w:r w:rsidRPr="005552C1">
              <w:rPr>
                <w:sz w:val="18"/>
                <w:szCs w:val="18"/>
              </w:rPr>
              <w:t> </w:t>
            </w:r>
          </w:p>
        </w:tc>
      </w:tr>
      <w:tr w:rsidR="005552C1" w:rsidRPr="005552C1" w14:paraId="17E9DF3F" w14:textId="77777777" w:rsidTr="001C76E5">
        <w:trPr>
          <w:trHeight w:val="20"/>
        </w:trPr>
        <w:tc>
          <w:tcPr>
            <w:tcW w:w="1230" w:type="pct"/>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7840C5DA" w14:textId="77777777" w:rsidR="005552C1" w:rsidRPr="005552C1" w:rsidRDefault="005552C1" w:rsidP="005552C1">
            <w:pPr>
              <w:jc w:val="center"/>
              <w:rPr>
                <w:sz w:val="18"/>
                <w:szCs w:val="18"/>
              </w:rPr>
            </w:pPr>
            <w:r w:rsidRPr="005552C1">
              <w:rPr>
                <w:sz w:val="18"/>
                <w:szCs w:val="18"/>
              </w:rPr>
              <w:t>Масляный выключатель</w:t>
            </w:r>
          </w:p>
        </w:tc>
        <w:tc>
          <w:tcPr>
            <w:tcW w:w="553" w:type="pct"/>
            <w:vMerge w:val="restart"/>
            <w:tcBorders>
              <w:top w:val="nil"/>
              <w:left w:val="single" w:sz="4" w:space="0" w:color="auto"/>
              <w:bottom w:val="single" w:sz="4" w:space="0" w:color="000000"/>
              <w:right w:val="single" w:sz="4" w:space="0" w:color="auto"/>
            </w:tcBorders>
            <w:shd w:val="clear" w:color="auto" w:fill="FFFFFF"/>
            <w:vAlign w:val="center"/>
            <w:hideMark/>
          </w:tcPr>
          <w:p w14:paraId="67F33427" w14:textId="77777777" w:rsidR="005552C1" w:rsidRPr="005552C1" w:rsidRDefault="005552C1" w:rsidP="005552C1">
            <w:pPr>
              <w:jc w:val="center"/>
              <w:rPr>
                <w:sz w:val="18"/>
                <w:szCs w:val="18"/>
              </w:rPr>
            </w:pPr>
            <w:r w:rsidRPr="005552C1">
              <w:rPr>
                <w:sz w:val="18"/>
                <w:szCs w:val="18"/>
              </w:rPr>
              <w:t xml:space="preserve"> - " -</w:t>
            </w:r>
          </w:p>
        </w:tc>
        <w:tc>
          <w:tcPr>
            <w:tcW w:w="566" w:type="pct"/>
            <w:tcBorders>
              <w:top w:val="single" w:sz="4" w:space="0" w:color="auto"/>
              <w:left w:val="nil"/>
              <w:bottom w:val="single" w:sz="4" w:space="0" w:color="auto"/>
              <w:right w:val="single" w:sz="4" w:space="0" w:color="auto"/>
            </w:tcBorders>
            <w:shd w:val="clear" w:color="auto" w:fill="FFFFFF"/>
            <w:vAlign w:val="center"/>
            <w:hideMark/>
          </w:tcPr>
          <w:p w14:paraId="7824B506" w14:textId="77777777" w:rsidR="005552C1" w:rsidRPr="005552C1" w:rsidRDefault="005552C1" w:rsidP="005552C1">
            <w:pPr>
              <w:jc w:val="center"/>
              <w:rPr>
                <w:sz w:val="18"/>
                <w:szCs w:val="18"/>
              </w:rPr>
            </w:pPr>
            <w:r w:rsidRPr="005552C1">
              <w:rPr>
                <w:sz w:val="18"/>
                <w:szCs w:val="18"/>
              </w:rPr>
              <w:t>220</w:t>
            </w:r>
          </w:p>
        </w:tc>
        <w:tc>
          <w:tcPr>
            <w:tcW w:w="661" w:type="pct"/>
            <w:tcBorders>
              <w:top w:val="nil"/>
              <w:left w:val="nil"/>
              <w:bottom w:val="single" w:sz="4" w:space="0" w:color="auto"/>
              <w:right w:val="single" w:sz="4" w:space="0" w:color="auto"/>
            </w:tcBorders>
            <w:shd w:val="clear" w:color="auto" w:fill="FFFFFF"/>
            <w:vAlign w:val="center"/>
            <w:hideMark/>
          </w:tcPr>
          <w:p w14:paraId="3341A6DC" w14:textId="77777777" w:rsidR="005552C1" w:rsidRPr="005552C1" w:rsidRDefault="005552C1" w:rsidP="005552C1">
            <w:pPr>
              <w:jc w:val="center"/>
              <w:rPr>
                <w:sz w:val="18"/>
                <w:szCs w:val="18"/>
              </w:rPr>
            </w:pPr>
            <w:r w:rsidRPr="005552C1">
              <w:rPr>
                <w:sz w:val="18"/>
                <w:szCs w:val="18"/>
              </w:rPr>
              <w:t>23</w:t>
            </w:r>
          </w:p>
        </w:tc>
        <w:tc>
          <w:tcPr>
            <w:tcW w:w="999" w:type="pct"/>
            <w:tcBorders>
              <w:top w:val="nil"/>
              <w:left w:val="nil"/>
              <w:bottom w:val="single" w:sz="4" w:space="0" w:color="auto"/>
              <w:right w:val="single" w:sz="4" w:space="0" w:color="auto"/>
            </w:tcBorders>
            <w:shd w:val="clear" w:color="auto" w:fill="FFFFFF"/>
            <w:noWrap/>
            <w:vAlign w:val="bottom"/>
            <w:hideMark/>
          </w:tcPr>
          <w:p w14:paraId="78AB0D2D" w14:textId="77777777" w:rsidR="005552C1" w:rsidRPr="005552C1" w:rsidRDefault="005552C1" w:rsidP="005552C1">
            <w:pPr>
              <w:jc w:val="center"/>
              <w:rPr>
                <w:sz w:val="18"/>
                <w:szCs w:val="18"/>
              </w:rPr>
            </w:pPr>
            <w:r w:rsidRPr="005552C1">
              <w:rPr>
                <w:sz w:val="18"/>
                <w:szCs w:val="18"/>
              </w:rPr>
              <w:t> </w:t>
            </w:r>
          </w:p>
        </w:tc>
        <w:tc>
          <w:tcPr>
            <w:tcW w:w="992" w:type="pct"/>
            <w:tcBorders>
              <w:top w:val="nil"/>
              <w:left w:val="nil"/>
              <w:bottom w:val="single" w:sz="4" w:space="0" w:color="auto"/>
              <w:right w:val="single" w:sz="4" w:space="0" w:color="auto"/>
            </w:tcBorders>
            <w:shd w:val="clear" w:color="auto" w:fill="FFFFFF"/>
            <w:noWrap/>
            <w:vAlign w:val="bottom"/>
            <w:hideMark/>
          </w:tcPr>
          <w:p w14:paraId="55256D95" w14:textId="77777777" w:rsidR="005552C1" w:rsidRPr="005552C1" w:rsidRDefault="005552C1" w:rsidP="005552C1">
            <w:pPr>
              <w:jc w:val="center"/>
              <w:rPr>
                <w:sz w:val="18"/>
                <w:szCs w:val="18"/>
              </w:rPr>
            </w:pPr>
            <w:r w:rsidRPr="005552C1">
              <w:rPr>
                <w:sz w:val="18"/>
                <w:szCs w:val="18"/>
              </w:rPr>
              <w:t> </w:t>
            </w:r>
          </w:p>
        </w:tc>
      </w:tr>
      <w:tr w:rsidR="005552C1" w:rsidRPr="005552C1" w14:paraId="1CDF1116" w14:textId="77777777" w:rsidTr="001C76E5">
        <w:trPr>
          <w:trHeight w:val="20"/>
        </w:trPr>
        <w:tc>
          <w:tcPr>
            <w:tcW w:w="1230" w:type="pct"/>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02263FDE" w14:textId="77777777" w:rsidR="005552C1" w:rsidRPr="005552C1" w:rsidRDefault="005552C1" w:rsidP="005552C1">
            <w:pPr>
              <w:rPr>
                <w:sz w:val="18"/>
                <w:szCs w:val="18"/>
              </w:rPr>
            </w:pPr>
          </w:p>
        </w:tc>
        <w:tc>
          <w:tcPr>
            <w:tcW w:w="553" w:type="pct"/>
            <w:vMerge/>
            <w:tcBorders>
              <w:top w:val="nil"/>
              <w:left w:val="single" w:sz="4" w:space="0" w:color="auto"/>
              <w:bottom w:val="single" w:sz="4" w:space="0" w:color="000000"/>
              <w:right w:val="single" w:sz="4" w:space="0" w:color="auto"/>
            </w:tcBorders>
            <w:shd w:val="clear" w:color="auto" w:fill="FFFFFF"/>
            <w:vAlign w:val="center"/>
            <w:hideMark/>
          </w:tcPr>
          <w:p w14:paraId="106CE22C" w14:textId="77777777" w:rsidR="005552C1" w:rsidRPr="005552C1" w:rsidRDefault="005552C1" w:rsidP="005552C1">
            <w:pPr>
              <w:rPr>
                <w:sz w:val="18"/>
                <w:szCs w:val="18"/>
              </w:rPr>
            </w:pPr>
          </w:p>
        </w:tc>
        <w:tc>
          <w:tcPr>
            <w:tcW w:w="566" w:type="pct"/>
            <w:tcBorders>
              <w:top w:val="nil"/>
              <w:left w:val="nil"/>
              <w:bottom w:val="single" w:sz="4" w:space="0" w:color="auto"/>
              <w:right w:val="single" w:sz="4" w:space="0" w:color="auto"/>
            </w:tcBorders>
            <w:shd w:val="clear" w:color="auto" w:fill="FFFFFF"/>
            <w:vAlign w:val="center"/>
            <w:hideMark/>
          </w:tcPr>
          <w:p w14:paraId="3C2D6025" w14:textId="77777777" w:rsidR="005552C1" w:rsidRPr="005552C1" w:rsidRDefault="005552C1" w:rsidP="005552C1">
            <w:pPr>
              <w:jc w:val="center"/>
              <w:rPr>
                <w:sz w:val="18"/>
                <w:szCs w:val="18"/>
              </w:rPr>
            </w:pPr>
            <w:r w:rsidRPr="005552C1">
              <w:rPr>
                <w:sz w:val="18"/>
                <w:szCs w:val="18"/>
              </w:rPr>
              <w:t xml:space="preserve"> 110 - 150</w:t>
            </w:r>
          </w:p>
        </w:tc>
        <w:tc>
          <w:tcPr>
            <w:tcW w:w="661" w:type="pct"/>
            <w:tcBorders>
              <w:top w:val="nil"/>
              <w:left w:val="nil"/>
              <w:bottom w:val="single" w:sz="4" w:space="0" w:color="auto"/>
              <w:right w:val="single" w:sz="4" w:space="0" w:color="auto"/>
            </w:tcBorders>
            <w:shd w:val="clear" w:color="auto" w:fill="FFFFFF"/>
            <w:vAlign w:val="center"/>
            <w:hideMark/>
          </w:tcPr>
          <w:p w14:paraId="33CE31BA" w14:textId="77777777" w:rsidR="005552C1" w:rsidRPr="005552C1" w:rsidRDefault="005552C1" w:rsidP="005552C1">
            <w:pPr>
              <w:jc w:val="center"/>
              <w:rPr>
                <w:sz w:val="18"/>
                <w:szCs w:val="18"/>
              </w:rPr>
            </w:pPr>
            <w:r w:rsidRPr="005552C1">
              <w:rPr>
                <w:sz w:val="18"/>
                <w:szCs w:val="18"/>
              </w:rPr>
              <w:t>14</w:t>
            </w:r>
          </w:p>
        </w:tc>
        <w:tc>
          <w:tcPr>
            <w:tcW w:w="999" w:type="pct"/>
            <w:tcBorders>
              <w:top w:val="nil"/>
              <w:left w:val="nil"/>
              <w:bottom w:val="single" w:sz="4" w:space="0" w:color="auto"/>
              <w:right w:val="single" w:sz="4" w:space="0" w:color="auto"/>
            </w:tcBorders>
            <w:shd w:val="clear" w:color="auto" w:fill="FFFFFF"/>
            <w:noWrap/>
            <w:vAlign w:val="bottom"/>
            <w:hideMark/>
          </w:tcPr>
          <w:p w14:paraId="08566E96" w14:textId="77777777" w:rsidR="005552C1" w:rsidRPr="005552C1" w:rsidRDefault="005552C1" w:rsidP="005552C1">
            <w:pPr>
              <w:jc w:val="center"/>
              <w:rPr>
                <w:sz w:val="18"/>
                <w:szCs w:val="18"/>
              </w:rPr>
            </w:pPr>
            <w:r w:rsidRPr="005552C1">
              <w:rPr>
                <w:sz w:val="18"/>
                <w:szCs w:val="18"/>
              </w:rPr>
              <w:t>13</w:t>
            </w:r>
          </w:p>
        </w:tc>
        <w:tc>
          <w:tcPr>
            <w:tcW w:w="992" w:type="pct"/>
            <w:tcBorders>
              <w:top w:val="nil"/>
              <w:left w:val="nil"/>
              <w:bottom w:val="single" w:sz="4" w:space="0" w:color="auto"/>
              <w:right w:val="single" w:sz="4" w:space="0" w:color="auto"/>
            </w:tcBorders>
            <w:shd w:val="clear" w:color="auto" w:fill="FFFFFF"/>
            <w:noWrap/>
            <w:vAlign w:val="bottom"/>
            <w:hideMark/>
          </w:tcPr>
          <w:p w14:paraId="76DD24F0" w14:textId="77777777" w:rsidR="005552C1" w:rsidRPr="005552C1" w:rsidRDefault="005552C1" w:rsidP="005552C1">
            <w:pPr>
              <w:jc w:val="center"/>
              <w:rPr>
                <w:sz w:val="18"/>
                <w:szCs w:val="18"/>
              </w:rPr>
            </w:pPr>
            <w:r w:rsidRPr="005552C1">
              <w:rPr>
                <w:sz w:val="18"/>
                <w:szCs w:val="18"/>
              </w:rPr>
              <w:t>182,00</w:t>
            </w:r>
          </w:p>
        </w:tc>
      </w:tr>
      <w:tr w:rsidR="005552C1" w:rsidRPr="005552C1" w14:paraId="067C0EEC" w14:textId="77777777" w:rsidTr="001C76E5">
        <w:trPr>
          <w:trHeight w:val="20"/>
        </w:trPr>
        <w:tc>
          <w:tcPr>
            <w:tcW w:w="1230" w:type="pct"/>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349F433F" w14:textId="77777777" w:rsidR="005552C1" w:rsidRPr="005552C1" w:rsidRDefault="005552C1" w:rsidP="005552C1">
            <w:pPr>
              <w:rPr>
                <w:sz w:val="18"/>
                <w:szCs w:val="18"/>
              </w:rPr>
            </w:pPr>
          </w:p>
        </w:tc>
        <w:tc>
          <w:tcPr>
            <w:tcW w:w="553" w:type="pct"/>
            <w:vMerge/>
            <w:tcBorders>
              <w:top w:val="nil"/>
              <w:left w:val="single" w:sz="4" w:space="0" w:color="auto"/>
              <w:bottom w:val="single" w:sz="4" w:space="0" w:color="000000"/>
              <w:right w:val="single" w:sz="4" w:space="0" w:color="auto"/>
            </w:tcBorders>
            <w:shd w:val="clear" w:color="auto" w:fill="FFFFFF"/>
            <w:vAlign w:val="center"/>
            <w:hideMark/>
          </w:tcPr>
          <w:p w14:paraId="5CE3A1F3" w14:textId="77777777" w:rsidR="005552C1" w:rsidRPr="005552C1" w:rsidRDefault="005552C1" w:rsidP="005552C1">
            <w:pPr>
              <w:rPr>
                <w:sz w:val="18"/>
                <w:szCs w:val="18"/>
              </w:rPr>
            </w:pPr>
          </w:p>
        </w:tc>
        <w:tc>
          <w:tcPr>
            <w:tcW w:w="566" w:type="pct"/>
            <w:tcBorders>
              <w:top w:val="nil"/>
              <w:left w:val="nil"/>
              <w:bottom w:val="single" w:sz="4" w:space="0" w:color="auto"/>
              <w:right w:val="single" w:sz="4" w:space="0" w:color="auto"/>
            </w:tcBorders>
            <w:shd w:val="clear" w:color="auto" w:fill="FFFFFF"/>
            <w:vAlign w:val="center"/>
            <w:hideMark/>
          </w:tcPr>
          <w:p w14:paraId="23C8CDDB" w14:textId="77777777" w:rsidR="005552C1" w:rsidRPr="005552C1" w:rsidRDefault="005552C1" w:rsidP="005552C1">
            <w:pPr>
              <w:jc w:val="center"/>
              <w:rPr>
                <w:sz w:val="18"/>
                <w:szCs w:val="18"/>
              </w:rPr>
            </w:pPr>
            <w:r w:rsidRPr="005552C1">
              <w:rPr>
                <w:sz w:val="18"/>
                <w:szCs w:val="18"/>
              </w:rPr>
              <w:t>35</w:t>
            </w:r>
          </w:p>
        </w:tc>
        <w:tc>
          <w:tcPr>
            <w:tcW w:w="661" w:type="pct"/>
            <w:tcBorders>
              <w:top w:val="nil"/>
              <w:left w:val="nil"/>
              <w:bottom w:val="single" w:sz="4" w:space="0" w:color="auto"/>
              <w:right w:val="single" w:sz="4" w:space="0" w:color="auto"/>
            </w:tcBorders>
            <w:shd w:val="clear" w:color="auto" w:fill="FFFFFF"/>
            <w:vAlign w:val="center"/>
            <w:hideMark/>
          </w:tcPr>
          <w:p w14:paraId="698E1795" w14:textId="77777777" w:rsidR="005552C1" w:rsidRPr="005552C1" w:rsidRDefault="005552C1" w:rsidP="005552C1">
            <w:pPr>
              <w:jc w:val="center"/>
              <w:rPr>
                <w:sz w:val="18"/>
                <w:szCs w:val="18"/>
              </w:rPr>
            </w:pPr>
            <w:r w:rsidRPr="005552C1">
              <w:rPr>
                <w:sz w:val="18"/>
                <w:szCs w:val="18"/>
              </w:rPr>
              <w:t>6,4</w:t>
            </w:r>
          </w:p>
        </w:tc>
        <w:tc>
          <w:tcPr>
            <w:tcW w:w="999" w:type="pct"/>
            <w:tcBorders>
              <w:top w:val="nil"/>
              <w:left w:val="nil"/>
              <w:bottom w:val="single" w:sz="4" w:space="0" w:color="auto"/>
              <w:right w:val="single" w:sz="4" w:space="0" w:color="auto"/>
            </w:tcBorders>
            <w:shd w:val="clear" w:color="auto" w:fill="FFFFFF"/>
            <w:noWrap/>
            <w:vAlign w:val="bottom"/>
            <w:hideMark/>
          </w:tcPr>
          <w:p w14:paraId="0B2BA4D8" w14:textId="77777777" w:rsidR="005552C1" w:rsidRPr="005552C1" w:rsidRDefault="005552C1" w:rsidP="005552C1">
            <w:pPr>
              <w:jc w:val="center"/>
              <w:rPr>
                <w:sz w:val="18"/>
                <w:szCs w:val="18"/>
              </w:rPr>
            </w:pPr>
            <w:r w:rsidRPr="005552C1">
              <w:rPr>
                <w:sz w:val="18"/>
                <w:szCs w:val="18"/>
              </w:rPr>
              <w:t>70</w:t>
            </w:r>
          </w:p>
        </w:tc>
        <w:tc>
          <w:tcPr>
            <w:tcW w:w="992" w:type="pct"/>
            <w:tcBorders>
              <w:top w:val="nil"/>
              <w:left w:val="nil"/>
              <w:bottom w:val="single" w:sz="4" w:space="0" w:color="auto"/>
              <w:right w:val="single" w:sz="4" w:space="0" w:color="auto"/>
            </w:tcBorders>
            <w:shd w:val="clear" w:color="auto" w:fill="FFFFFF"/>
            <w:noWrap/>
            <w:vAlign w:val="bottom"/>
            <w:hideMark/>
          </w:tcPr>
          <w:p w14:paraId="245FB3A9" w14:textId="77777777" w:rsidR="005552C1" w:rsidRPr="005552C1" w:rsidRDefault="005552C1" w:rsidP="005552C1">
            <w:pPr>
              <w:jc w:val="center"/>
              <w:rPr>
                <w:sz w:val="18"/>
                <w:szCs w:val="18"/>
              </w:rPr>
            </w:pPr>
            <w:r w:rsidRPr="005552C1">
              <w:rPr>
                <w:sz w:val="18"/>
                <w:szCs w:val="18"/>
              </w:rPr>
              <w:t>448,00</w:t>
            </w:r>
          </w:p>
        </w:tc>
      </w:tr>
      <w:tr w:rsidR="005552C1" w:rsidRPr="005552C1" w14:paraId="5A070083" w14:textId="77777777" w:rsidTr="001C76E5">
        <w:trPr>
          <w:trHeight w:val="20"/>
        </w:trPr>
        <w:tc>
          <w:tcPr>
            <w:tcW w:w="1230" w:type="pct"/>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605533DF" w14:textId="77777777" w:rsidR="005552C1" w:rsidRPr="005552C1" w:rsidRDefault="005552C1" w:rsidP="005552C1">
            <w:pPr>
              <w:rPr>
                <w:sz w:val="18"/>
                <w:szCs w:val="18"/>
              </w:rPr>
            </w:pPr>
          </w:p>
        </w:tc>
        <w:tc>
          <w:tcPr>
            <w:tcW w:w="553" w:type="pct"/>
            <w:vMerge/>
            <w:tcBorders>
              <w:top w:val="nil"/>
              <w:left w:val="single" w:sz="4" w:space="0" w:color="auto"/>
              <w:bottom w:val="single" w:sz="4" w:space="0" w:color="000000"/>
              <w:right w:val="single" w:sz="4" w:space="0" w:color="auto"/>
            </w:tcBorders>
            <w:shd w:val="clear" w:color="auto" w:fill="FFFFFF"/>
            <w:vAlign w:val="center"/>
            <w:hideMark/>
          </w:tcPr>
          <w:p w14:paraId="3FB3DE6F" w14:textId="77777777" w:rsidR="005552C1" w:rsidRPr="005552C1" w:rsidRDefault="005552C1" w:rsidP="005552C1">
            <w:pPr>
              <w:rPr>
                <w:sz w:val="18"/>
                <w:szCs w:val="18"/>
              </w:rPr>
            </w:pPr>
          </w:p>
        </w:tc>
        <w:tc>
          <w:tcPr>
            <w:tcW w:w="566" w:type="pct"/>
            <w:tcBorders>
              <w:top w:val="nil"/>
              <w:left w:val="nil"/>
              <w:bottom w:val="nil"/>
              <w:right w:val="nil"/>
            </w:tcBorders>
            <w:shd w:val="clear" w:color="auto" w:fill="FFFFFF"/>
            <w:noWrap/>
            <w:vAlign w:val="center"/>
            <w:hideMark/>
          </w:tcPr>
          <w:p w14:paraId="72691BCB" w14:textId="77777777" w:rsidR="005552C1" w:rsidRPr="005552C1" w:rsidRDefault="005552C1" w:rsidP="005552C1">
            <w:pPr>
              <w:jc w:val="center"/>
              <w:rPr>
                <w:sz w:val="18"/>
                <w:szCs w:val="18"/>
              </w:rPr>
            </w:pPr>
            <w:r w:rsidRPr="005552C1">
              <w:rPr>
                <w:sz w:val="18"/>
                <w:szCs w:val="18"/>
              </w:rPr>
              <w:t xml:space="preserve"> 1 - 20</w:t>
            </w:r>
          </w:p>
        </w:tc>
        <w:tc>
          <w:tcPr>
            <w:tcW w:w="661" w:type="pct"/>
            <w:tcBorders>
              <w:top w:val="nil"/>
              <w:left w:val="single" w:sz="4" w:space="0" w:color="auto"/>
              <w:bottom w:val="single" w:sz="4" w:space="0" w:color="auto"/>
              <w:right w:val="single" w:sz="4" w:space="0" w:color="auto"/>
            </w:tcBorders>
            <w:shd w:val="clear" w:color="auto" w:fill="FFFFFF"/>
            <w:vAlign w:val="center"/>
            <w:hideMark/>
          </w:tcPr>
          <w:p w14:paraId="455C21EC" w14:textId="77777777" w:rsidR="005552C1" w:rsidRPr="005552C1" w:rsidRDefault="005552C1" w:rsidP="005552C1">
            <w:pPr>
              <w:jc w:val="center"/>
              <w:rPr>
                <w:sz w:val="18"/>
                <w:szCs w:val="18"/>
              </w:rPr>
            </w:pPr>
            <w:r w:rsidRPr="005552C1">
              <w:rPr>
                <w:sz w:val="18"/>
                <w:szCs w:val="18"/>
              </w:rPr>
              <w:t>3,1</w:t>
            </w:r>
          </w:p>
        </w:tc>
        <w:tc>
          <w:tcPr>
            <w:tcW w:w="999" w:type="pct"/>
            <w:tcBorders>
              <w:top w:val="nil"/>
              <w:left w:val="nil"/>
              <w:bottom w:val="single" w:sz="4" w:space="0" w:color="auto"/>
              <w:right w:val="single" w:sz="4" w:space="0" w:color="auto"/>
            </w:tcBorders>
            <w:shd w:val="clear" w:color="auto" w:fill="FFFFFF"/>
            <w:noWrap/>
            <w:vAlign w:val="bottom"/>
            <w:hideMark/>
          </w:tcPr>
          <w:p w14:paraId="7A8E3937" w14:textId="77777777" w:rsidR="005552C1" w:rsidRPr="005552C1" w:rsidRDefault="005552C1" w:rsidP="005552C1">
            <w:pPr>
              <w:jc w:val="center"/>
              <w:rPr>
                <w:b/>
                <w:bCs/>
                <w:sz w:val="18"/>
                <w:szCs w:val="18"/>
              </w:rPr>
            </w:pPr>
            <w:r w:rsidRPr="005552C1">
              <w:rPr>
                <w:b/>
                <w:bCs/>
                <w:sz w:val="18"/>
                <w:szCs w:val="18"/>
              </w:rPr>
              <w:t>563</w:t>
            </w:r>
          </w:p>
        </w:tc>
        <w:tc>
          <w:tcPr>
            <w:tcW w:w="992" w:type="pct"/>
            <w:tcBorders>
              <w:top w:val="nil"/>
              <w:left w:val="nil"/>
              <w:bottom w:val="single" w:sz="4" w:space="0" w:color="auto"/>
              <w:right w:val="single" w:sz="4" w:space="0" w:color="auto"/>
            </w:tcBorders>
            <w:shd w:val="clear" w:color="auto" w:fill="FFFFFF"/>
            <w:noWrap/>
            <w:vAlign w:val="bottom"/>
            <w:hideMark/>
          </w:tcPr>
          <w:p w14:paraId="3D35F50E" w14:textId="77777777" w:rsidR="005552C1" w:rsidRPr="005552C1" w:rsidRDefault="005552C1" w:rsidP="005552C1">
            <w:pPr>
              <w:jc w:val="center"/>
              <w:rPr>
                <w:b/>
                <w:bCs/>
                <w:sz w:val="18"/>
                <w:szCs w:val="18"/>
              </w:rPr>
            </w:pPr>
            <w:r w:rsidRPr="005552C1">
              <w:rPr>
                <w:b/>
                <w:bCs/>
                <w:sz w:val="18"/>
                <w:szCs w:val="18"/>
              </w:rPr>
              <w:t>1745,3</w:t>
            </w:r>
          </w:p>
        </w:tc>
      </w:tr>
      <w:tr w:rsidR="005552C1" w:rsidRPr="005552C1" w14:paraId="0F978DAC" w14:textId="77777777" w:rsidTr="001C76E5">
        <w:trPr>
          <w:trHeight w:val="20"/>
        </w:trPr>
        <w:tc>
          <w:tcPr>
            <w:tcW w:w="1230" w:type="pct"/>
            <w:vMerge w:val="restart"/>
            <w:tcBorders>
              <w:top w:val="nil"/>
              <w:left w:val="single" w:sz="4" w:space="0" w:color="auto"/>
              <w:bottom w:val="single" w:sz="4" w:space="0" w:color="000000"/>
              <w:right w:val="single" w:sz="4" w:space="0" w:color="auto"/>
            </w:tcBorders>
            <w:shd w:val="clear" w:color="auto" w:fill="FFFFFF"/>
            <w:vAlign w:val="center"/>
            <w:hideMark/>
          </w:tcPr>
          <w:p w14:paraId="59AB870B" w14:textId="77777777" w:rsidR="005552C1" w:rsidRPr="005552C1" w:rsidRDefault="005552C1" w:rsidP="005552C1">
            <w:pPr>
              <w:jc w:val="center"/>
              <w:rPr>
                <w:sz w:val="18"/>
                <w:szCs w:val="18"/>
              </w:rPr>
            </w:pPr>
            <w:r w:rsidRPr="005552C1">
              <w:rPr>
                <w:sz w:val="18"/>
                <w:szCs w:val="18"/>
              </w:rPr>
              <w:t>Отделитель с короткозамыкателем</w:t>
            </w:r>
          </w:p>
        </w:tc>
        <w:tc>
          <w:tcPr>
            <w:tcW w:w="553" w:type="pct"/>
            <w:vMerge w:val="restart"/>
            <w:tcBorders>
              <w:top w:val="nil"/>
              <w:left w:val="single" w:sz="4" w:space="0" w:color="auto"/>
              <w:bottom w:val="single" w:sz="4" w:space="0" w:color="000000"/>
              <w:right w:val="single" w:sz="4" w:space="0" w:color="auto"/>
            </w:tcBorders>
            <w:shd w:val="clear" w:color="auto" w:fill="FFFFFF"/>
            <w:vAlign w:val="center"/>
            <w:hideMark/>
          </w:tcPr>
          <w:p w14:paraId="24688897" w14:textId="77777777" w:rsidR="005552C1" w:rsidRPr="005552C1" w:rsidRDefault="005552C1" w:rsidP="005552C1">
            <w:pPr>
              <w:jc w:val="center"/>
              <w:rPr>
                <w:sz w:val="18"/>
                <w:szCs w:val="18"/>
              </w:rPr>
            </w:pPr>
            <w:r w:rsidRPr="005552C1">
              <w:rPr>
                <w:sz w:val="18"/>
                <w:szCs w:val="18"/>
              </w:rPr>
              <w:t>Единица обору-дования</w:t>
            </w:r>
          </w:p>
        </w:tc>
        <w:tc>
          <w:tcPr>
            <w:tcW w:w="566" w:type="pct"/>
            <w:tcBorders>
              <w:top w:val="single" w:sz="4" w:space="0" w:color="auto"/>
              <w:left w:val="nil"/>
              <w:bottom w:val="single" w:sz="4" w:space="0" w:color="auto"/>
              <w:right w:val="single" w:sz="4" w:space="0" w:color="auto"/>
            </w:tcBorders>
            <w:shd w:val="clear" w:color="auto" w:fill="FFFFFF"/>
            <w:vAlign w:val="center"/>
            <w:hideMark/>
          </w:tcPr>
          <w:p w14:paraId="594CC94B" w14:textId="77777777" w:rsidR="005552C1" w:rsidRPr="005552C1" w:rsidRDefault="005552C1" w:rsidP="005552C1">
            <w:pPr>
              <w:jc w:val="center"/>
              <w:rPr>
                <w:sz w:val="18"/>
                <w:szCs w:val="18"/>
              </w:rPr>
            </w:pPr>
            <w:r w:rsidRPr="005552C1">
              <w:rPr>
                <w:sz w:val="18"/>
                <w:szCs w:val="18"/>
              </w:rPr>
              <w:t xml:space="preserve"> 400 - 500</w:t>
            </w:r>
          </w:p>
        </w:tc>
        <w:tc>
          <w:tcPr>
            <w:tcW w:w="661" w:type="pct"/>
            <w:tcBorders>
              <w:top w:val="nil"/>
              <w:left w:val="nil"/>
              <w:bottom w:val="single" w:sz="4" w:space="0" w:color="auto"/>
              <w:right w:val="single" w:sz="4" w:space="0" w:color="auto"/>
            </w:tcBorders>
            <w:shd w:val="clear" w:color="auto" w:fill="FFFFFF"/>
            <w:noWrap/>
            <w:vAlign w:val="center"/>
            <w:hideMark/>
          </w:tcPr>
          <w:p w14:paraId="71D3242D" w14:textId="77777777" w:rsidR="005552C1" w:rsidRPr="005552C1" w:rsidRDefault="005552C1" w:rsidP="005552C1">
            <w:pPr>
              <w:jc w:val="center"/>
              <w:rPr>
                <w:sz w:val="18"/>
                <w:szCs w:val="18"/>
              </w:rPr>
            </w:pPr>
            <w:r w:rsidRPr="005552C1">
              <w:rPr>
                <w:sz w:val="18"/>
                <w:szCs w:val="18"/>
              </w:rPr>
              <w:t>35</w:t>
            </w:r>
          </w:p>
        </w:tc>
        <w:tc>
          <w:tcPr>
            <w:tcW w:w="999" w:type="pct"/>
            <w:tcBorders>
              <w:top w:val="nil"/>
              <w:left w:val="nil"/>
              <w:bottom w:val="single" w:sz="4" w:space="0" w:color="auto"/>
              <w:right w:val="single" w:sz="4" w:space="0" w:color="auto"/>
            </w:tcBorders>
            <w:shd w:val="clear" w:color="auto" w:fill="FFFFFF"/>
            <w:noWrap/>
            <w:vAlign w:val="bottom"/>
            <w:hideMark/>
          </w:tcPr>
          <w:p w14:paraId="4C1FBBB2" w14:textId="77777777" w:rsidR="005552C1" w:rsidRPr="005552C1" w:rsidRDefault="005552C1" w:rsidP="005552C1">
            <w:pPr>
              <w:jc w:val="center"/>
              <w:rPr>
                <w:sz w:val="18"/>
                <w:szCs w:val="18"/>
              </w:rPr>
            </w:pPr>
            <w:r w:rsidRPr="005552C1">
              <w:rPr>
                <w:sz w:val="18"/>
                <w:szCs w:val="18"/>
              </w:rPr>
              <w:t> </w:t>
            </w:r>
          </w:p>
        </w:tc>
        <w:tc>
          <w:tcPr>
            <w:tcW w:w="992" w:type="pct"/>
            <w:tcBorders>
              <w:top w:val="nil"/>
              <w:left w:val="nil"/>
              <w:bottom w:val="single" w:sz="4" w:space="0" w:color="auto"/>
              <w:right w:val="single" w:sz="4" w:space="0" w:color="auto"/>
            </w:tcBorders>
            <w:shd w:val="clear" w:color="auto" w:fill="FFFFFF"/>
            <w:noWrap/>
            <w:vAlign w:val="bottom"/>
            <w:hideMark/>
          </w:tcPr>
          <w:p w14:paraId="7870847C" w14:textId="77777777" w:rsidR="005552C1" w:rsidRPr="005552C1" w:rsidRDefault="005552C1" w:rsidP="005552C1">
            <w:pPr>
              <w:jc w:val="center"/>
              <w:rPr>
                <w:sz w:val="18"/>
                <w:szCs w:val="18"/>
              </w:rPr>
            </w:pPr>
            <w:r w:rsidRPr="005552C1">
              <w:rPr>
                <w:sz w:val="18"/>
                <w:szCs w:val="18"/>
              </w:rPr>
              <w:t> </w:t>
            </w:r>
          </w:p>
        </w:tc>
      </w:tr>
      <w:tr w:rsidR="005552C1" w:rsidRPr="005552C1" w14:paraId="077F8A6E" w14:textId="77777777" w:rsidTr="001C76E5">
        <w:trPr>
          <w:trHeight w:val="20"/>
        </w:trPr>
        <w:tc>
          <w:tcPr>
            <w:tcW w:w="1230" w:type="pct"/>
            <w:vMerge/>
            <w:tcBorders>
              <w:top w:val="nil"/>
              <w:left w:val="single" w:sz="4" w:space="0" w:color="auto"/>
              <w:bottom w:val="single" w:sz="4" w:space="0" w:color="000000"/>
              <w:right w:val="single" w:sz="4" w:space="0" w:color="auto"/>
            </w:tcBorders>
            <w:shd w:val="clear" w:color="auto" w:fill="FFFFFF"/>
            <w:vAlign w:val="center"/>
            <w:hideMark/>
          </w:tcPr>
          <w:p w14:paraId="4422C671" w14:textId="77777777" w:rsidR="005552C1" w:rsidRPr="005552C1" w:rsidRDefault="005552C1" w:rsidP="005552C1">
            <w:pPr>
              <w:rPr>
                <w:sz w:val="18"/>
                <w:szCs w:val="18"/>
              </w:rPr>
            </w:pPr>
          </w:p>
        </w:tc>
        <w:tc>
          <w:tcPr>
            <w:tcW w:w="553" w:type="pct"/>
            <w:vMerge/>
            <w:tcBorders>
              <w:top w:val="nil"/>
              <w:left w:val="single" w:sz="4" w:space="0" w:color="auto"/>
              <w:bottom w:val="single" w:sz="4" w:space="0" w:color="000000"/>
              <w:right w:val="single" w:sz="4" w:space="0" w:color="auto"/>
            </w:tcBorders>
            <w:shd w:val="clear" w:color="auto" w:fill="FFFFFF"/>
            <w:vAlign w:val="center"/>
            <w:hideMark/>
          </w:tcPr>
          <w:p w14:paraId="0523B76B" w14:textId="77777777" w:rsidR="005552C1" w:rsidRPr="005552C1" w:rsidRDefault="005552C1" w:rsidP="005552C1">
            <w:pPr>
              <w:rPr>
                <w:sz w:val="18"/>
                <w:szCs w:val="18"/>
              </w:rPr>
            </w:pPr>
          </w:p>
        </w:tc>
        <w:tc>
          <w:tcPr>
            <w:tcW w:w="566" w:type="pct"/>
            <w:tcBorders>
              <w:top w:val="nil"/>
              <w:left w:val="nil"/>
              <w:bottom w:val="single" w:sz="4" w:space="0" w:color="auto"/>
              <w:right w:val="single" w:sz="4" w:space="0" w:color="auto"/>
            </w:tcBorders>
            <w:shd w:val="clear" w:color="auto" w:fill="FFFFFF"/>
            <w:vAlign w:val="center"/>
            <w:hideMark/>
          </w:tcPr>
          <w:p w14:paraId="46403998" w14:textId="77777777" w:rsidR="005552C1" w:rsidRPr="005552C1" w:rsidRDefault="005552C1" w:rsidP="005552C1">
            <w:pPr>
              <w:jc w:val="center"/>
              <w:rPr>
                <w:sz w:val="18"/>
                <w:szCs w:val="18"/>
              </w:rPr>
            </w:pPr>
            <w:r w:rsidRPr="005552C1">
              <w:rPr>
                <w:sz w:val="18"/>
                <w:szCs w:val="18"/>
              </w:rPr>
              <w:t>330</w:t>
            </w:r>
          </w:p>
        </w:tc>
        <w:tc>
          <w:tcPr>
            <w:tcW w:w="661" w:type="pct"/>
            <w:tcBorders>
              <w:top w:val="nil"/>
              <w:left w:val="nil"/>
              <w:bottom w:val="single" w:sz="4" w:space="0" w:color="auto"/>
              <w:right w:val="single" w:sz="4" w:space="0" w:color="auto"/>
            </w:tcBorders>
            <w:shd w:val="clear" w:color="auto" w:fill="FFFFFF"/>
            <w:vAlign w:val="center"/>
            <w:hideMark/>
          </w:tcPr>
          <w:p w14:paraId="28EE5F20" w14:textId="77777777" w:rsidR="005552C1" w:rsidRPr="005552C1" w:rsidRDefault="005552C1" w:rsidP="005552C1">
            <w:pPr>
              <w:jc w:val="center"/>
              <w:rPr>
                <w:sz w:val="18"/>
                <w:szCs w:val="18"/>
              </w:rPr>
            </w:pPr>
            <w:r w:rsidRPr="005552C1">
              <w:rPr>
                <w:sz w:val="18"/>
                <w:szCs w:val="18"/>
              </w:rPr>
              <w:t>24</w:t>
            </w:r>
          </w:p>
        </w:tc>
        <w:tc>
          <w:tcPr>
            <w:tcW w:w="999" w:type="pct"/>
            <w:tcBorders>
              <w:top w:val="nil"/>
              <w:left w:val="nil"/>
              <w:bottom w:val="single" w:sz="4" w:space="0" w:color="auto"/>
              <w:right w:val="single" w:sz="4" w:space="0" w:color="auto"/>
            </w:tcBorders>
            <w:shd w:val="clear" w:color="auto" w:fill="FFFFFF"/>
            <w:noWrap/>
            <w:vAlign w:val="bottom"/>
            <w:hideMark/>
          </w:tcPr>
          <w:p w14:paraId="5BC41F79" w14:textId="77777777" w:rsidR="005552C1" w:rsidRPr="005552C1" w:rsidRDefault="005552C1" w:rsidP="005552C1">
            <w:pPr>
              <w:jc w:val="center"/>
              <w:rPr>
                <w:sz w:val="18"/>
                <w:szCs w:val="18"/>
              </w:rPr>
            </w:pPr>
            <w:r w:rsidRPr="005552C1">
              <w:rPr>
                <w:sz w:val="18"/>
                <w:szCs w:val="18"/>
              </w:rPr>
              <w:t> </w:t>
            </w:r>
          </w:p>
        </w:tc>
        <w:tc>
          <w:tcPr>
            <w:tcW w:w="992" w:type="pct"/>
            <w:tcBorders>
              <w:top w:val="nil"/>
              <w:left w:val="nil"/>
              <w:bottom w:val="single" w:sz="4" w:space="0" w:color="auto"/>
              <w:right w:val="single" w:sz="4" w:space="0" w:color="auto"/>
            </w:tcBorders>
            <w:shd w:val="clear" w:color="auto" w:fill="FFFFFF"/>
            <w:noWrap/>
            <w:vAlign w:val="bottom"/>
            <w:hideMark/>
          </w:tcPr>
          <w:p w14:paraId="0DF83E6D" w14:textId="77777777" w:rsidR="005552C1" w:rsidRPr="005552C1" w:rsidRDefault="005552C1" w:rsidP="005552C1">
            <w:pPr>
              <w:jc w:val="center"/>
              <w:rPr>
                <w:sz w:val="18"/>
                <w:szCs w:val="18"/>
              </w:rPr>
            </w:pPr>
            <w:r w:rsidRPr="005552C1">
              <w:rPr>
                <w:sz w:val="18"/>
                <w:szCs w:val="18"/>
              </w:rPr>
              <w:t> </w:t>
            </w:r>
          </w:p>
        </w:tc>
      </w:tr>
      <w:tr w:rsidR="005552C1" w:rsidRPr="005552C1" w14:paraId="3B41E5BC" w14:textId="77777777" w:rsidTr="001C76E5">
        <w:trPr>
          <w:trHeight w:val="20"/>
        </w:trPr>
        <w:tc>
          <w:tcPr>
            <w:tcW w:w="1230" w:type="pct"/>
            <w:vMerge/>
            <w:tcBorders>
              <w:top w:val="nil"/>
              <w:left w:val="single" w:sz="4" w:space="0" w:color="auto"/>
              <w:bottom w:val="single" w:sz="4" w:space="0" w:color="000000"/>
              <w:right w:val="single" w:sz="4" w:space="0" w:color="auto"/>
            </w:tcBorders>
            <w:shd w:val="clear" w:color="auto" w:fill="FFFFFF"/>
            <w:vAlign w:val="center"/>
            <w:hideMark/>
          </w:tcPr>
          <w:p w14:paraId="42EE6598" w14:textId="77777777" w:rsidR="005552C1" w:rsidRPr="005552C1" w:rsidRDefault="005552C1" w:rsidP="005552C1">
            <w:pPr>
              <w:rPr>
                <w:sz w:val="18"/>
                <w:szCs w:val="18"/>
              </w:rPr>
            </w:pPr>
          </w:p>
        </w:tc>
        <w:tc>
          <w:tcPr>
            <w:tcW w:w="553" w:type="pct"/>
            <w:vMerge/>
            <w:tcBorders>
              <w:top w:val="nil"/>
              <w:left w:val="single" w:sz="4" w:space="0" w:color="auto"/>
              <w:bottom w:val="single" w:sz="4" w:space="0" w:color="000000"/>
              <w:right w:val="single" w:sz="4" w:space="0" w:color="auto"/>
            </w:tcBorders>
            <w:shd w:val="clear" w:color="auto" w:fill="FFFFFF"/>
            <w:vAlign w:val="center"/>
            <w:hideMark/>
          </w:tcPr>
          <w:p w14:paraId="4EBC4492" w14:textId="77777777" w:rsidR="005552C1" w:rsidRPr="005552C1" w:rsidRDefault="005552C1" w:rsidP="005552C1">
            <w:pPr>
              <w:rPr>
                <w:sz w:val="18"/>
                <w:szCs w:val="18"/>
              </w:rPr>
            </w:pPr>
          </w:p>
        </w:tc>
        <w:tc>
          <w:tcPr>
            <w:tcW w:w="566" w:type="pct"/>
            <w:tcBorders>
              <w:top w:val="nil"/>
              <w:left w:val="nil"/>
              <w:bottom w:val="single" w:sz="4" w:space="0" w:color="auto"/>
              <w:right w:val="single" w:sz="4" w:space="0" w:color="auto"/>
            </w:tcBorders>
            <w:shd w:val="clear" w:color="auto" w:fill="FFFFFF"/>
            <w:vAlign w:val="center"/>
            <w:hideMark/>
          </w:tcPr>
          <w:p w14:paraId="279F7267" w14:textId="77777777" w:rsidR="005552C1" w:rsidRPr="005552C1" w:rsidRDefault="005552C1" w:rsidP="005552C1">
            <w:pPr>
              <w:jc w:val="center"/>
              <w:rPr>
                <w:sz w:val="18"/>
                <w:szCs w:val="18"/>
              </w:rPr>
            </w:pPr>
            <w:r w:rsidRPr="005552C1">
              <w:rPr>
                <w:sz w:val="18"/>
                <w:szCs w:val="18"/>
              </w:rPr>
              <w:t>220</w:t>
            </w:r>
          </w:p>
        </w:tc>
        <w:tc>
          <w:tcPr>
            <w:tcW w:w="661" w:type="pct"/>
            <w:tcBorders>
              <w:top w:val="nil"/>
              <w:left w:val="nil"/>
              <w:bottom w:val="single" w:sz="4" w:space="0" w:color="auto"/>
              <w:right w:val="single" w:sz="4" w:space="0" w:color="auto"/>
            </w:tcBorders>
            <w:shd w:val="clear" w:color="auto" w:fill="FFFFFF"/>
            <w:vAlign w:val="center"/>
            <w:hideMark/>
          </w:tcPr>
          <w:p w14:paraId="2AF49955" w14:textId="77777777" w:rsidR="005552C1" w:rsidRPr="005552C1" w:rsidRDefault="005552C1" w:rsidP="005552C1">
            <w:pPr>
              <w:jc w:val="center"/>
              <w:rPr>
                <w:sz w:val="18"/>
                <w:szCs w:val="18"/>
              </w:rPr>
            </w:pPr>
            <w:r w:rsidRPr="005552C1">
              <w:rPr>
                <w:sz w:val="18"/>
                <w:szCs w:val="18"/>
              </w:rPr>
              <w:t>19</w:t>
            </w:r>
          </w:p>
        </w:tc>
        <w:tc>
          <w:tcPr>
            <w:tcW w:w="999" w:type="pct"/>
            <w:tcBorders>
              <w:top w:val="nil"/>
              <w:left w:val="nil"/>
              <w:bottom w:val="single" w:sz="4" w:space="0" w:color="auto"/>
              <w:right w:val="single" w:sz="4" w:space="0" w:color="auto"/>
            </w:tcBorders>
            <w:shd w:val="clear" w:color="auto" w:fill="FFFFFF"/>
            <w:noWrap/>
            <w:vAlign w:val="bottom"/>
            <w:hideMark/>
          </w:tcPr>
          <w:p w14:paraId="04AB2966" w14:textId="77777777" w:rsidR="005552C1" w:rsidRPr="005552C1" w:rsidRDefault="005552C1" w:rsidP="005552C1">
            <w:pPr>
              <w:jc w:val="center"/>
              <w:rPr>
                <w:sz w:val="18"/>
                <w:szCs w:val="18"/>
              </w:rPr>
            </w:pPr>
            <w:r w:rsidRPr="005552C1">
              <w:rPr>
                <w:sz w:val="18"/>
                <w:szCs w:val="18"/>
              </w:rPr>
              <w:t> </w:t>
            </w:r>
          </w:p>
        </w:tc>
        <w:tc>
          <w:tcPr>
            <w:tcW w:w="992" w:type="pct"/>
            <w:tcBorders>
              <w:top w:val="nil"/>
              <w:left w:val="nil"/>
              <w:bottom w:val="single" w:sz="4" w:space="0" w:color="auto"/>
              <w:right w:val="single" w:sz="4" w:space="0" w:color="auto"/>
            </w:tcBorders>
            <w:shd w:val="clear" w:color="auto" w:fill="FFFFFF"/>
            <w:noWrap/>
            <w:vAlign w:val="bottom"/>
            <w:hideMark/>
          </w:tcPr>
          <w:p w14:paraId="355FE787" w14:textId="77777777" w:rsidR="005552C1" w:rsidRPr="005552C1" w:rsidRDefault="005552C1" w:rsidP="005552C1">
            <w:pPr>
              <w:jc w:val="center"/>
              <w:rPr>
                <w:sz w:val="18"/>
                <w:szCs w:val="18"/>
              </w:rPr>
            </w:pPr>
            <w:r w:rsidRPr="005552C1">
              <w:rPr>
                <w:sz w:val="18"/>
                <w:szCs w:val="18"/>
              </w:rPr>
              <w:t> </w:t>
            </w:r>
          </w:p>
        </w:tc>
      </w:tr>
      <w:tr w:rsidR="005552C1" w:rsidRPr="005552C1" w14:paraId="62F22AC8" w14:textId="77777777" w:rsidTr="001C76E5">
        <w:trPr>
          <w:trHeight w:val="20"/>
        </w:trPr>
        <w:tc>
          <w:tcPr>
            <w:tcW w:w="1230" w:type="pct"/>
            <w:vMerge/>
            <w:tcBorders>
              <w:top w:val="nil"/>
              <w:left w:val="single" w:sz="4" w:space="0" w:color="auto"/>
              <w:bottom w:val="single" w:sz="4" w:space="0" w:color="000000"/>
              <w:right w:val="single" w:sz="4" w:space="0" w:color="auto"/>
            </w:tcBorders>
            <w:shd w:val="clear" w:color="auto" w:fill="FFFFFF"/>
            <w:vAlign w:val="center"/>
            <w:hideMark/>
          </w:tcPr>
          <w:p w14:paraId="6A171FE8" w14:textId="77777777" w:rsidR="005552C1" w:rsidRPr="005552C1" w:rsidRDefault="005552C1" w:rsidP="005552C1">
            <w:pPr>
              <w:rPr>
                <w:sz w:val="18"/>
                <w:szCs w:val="18"/>
              </w:rPr>
            </w:pPr>
          </w:p>
        </w:tc>
        <w:tc>
          <w:tcPr>
            <w:tcW w:w="553" w:type="pct"/>
            <w:vMerge/>
            <w:tcBorders>
              <w:top w:val="nil"/>
              <w:left w:val="single" w:sz="4" w:space="0" w:color="auto"/>
              <w:bottom w:val="single" w:sz="4" w:space="0" w:color="000000"/>
              <w:right w:val="single" w:sz="4" w:space="0" w:color="auto"/>
            </w:tcBorders>
            <w:shd w:val="clear" w:color="auto" w:fill="FFFFFF"/>
            <w:vAlign w:val="center"/>
            <w:hideMark/>
          </w:tcPr>
          <w:p w14:paraId="142FF37B" w14:textId="77777777" w:rsidR="005552C1" w:rsidRPr="005552C1" w:rsidRDefault="005552C1" w:rsidP="005552C1">
            <w:pPr>
              <w:rPr>
                <w:sz w:val="18"/>
                <w:szCs w:val="18"/>
              </w:rPr>
            </w:pPr>
          </w:p>
        </w:tc>
        <w:tc>
          <w:tcPr>
            <w:tcW w:w="566" w:type="pct"/>
            <w:tcBorders>
              <w:top w:val="nil"/>
              <w:left w:val="nil"/>
              <w:bottom w:val="single" w:sz="4" w:space="0" w:color="auto"/>
              <w:right w:val="single" w:sz="4" w:space="0" w:color="auto"/>
            </w:tcBorders>
            <w:shd w:val="clear" w:color="auto" w:fill="FFFFFF"/>
            <w:vAlign w:val="center"/>
            <w:hideMark/>
          </w:tcPr>
          <w:p w14:paraId="0E9C7441" w14:textId="77777777" w:rsidR="005552C1" w:rsidRPr="005552C1" w:rsidRDefault="005552C1" w:rsidP="005552C1">
            <w:pPr>
              <w:jc w:val="center"/>
              <w:rPr>
                <w:sz w:val="18"/>
                <w:szCs w:val="18"/>
              </w:rPr>
            </w:pPr>
            <w:r w:rsidRPr="005552C1">
              <w:rPr>
                <w:sz w:val="18"/>
                <w:szCs w:val="18"/>
              </w:rPr>
              <w:t xml:space="preserve"> 110 - 150</w:t>
            </w:r>
          </w:p>
        </w:tc>
        <w:tc>
          <w:tcPr>
            <w:tcW w:w="661" w:type="pct"/>
            <w:tcBorders>
              <w:top w:val="nil"/>
              <w:left w:val="nil"/>
              <w:bottom w:val="single" w:sz="4" w:space="0" w:color="auto"/>
              <w:right w:val="single" w:sz="4" w:space="0" w:color="auto"/>
            </w:tcBorders>
            <w:shd w:val="clear" w:color="auto" w:fill="FFFFFF"/>
            <w:vAlign w:val="center"/>
            <w:hideMark/>
          </w:tcPr>
          <w:p w14:paraId="2324886E" w14:textId="77777777" w:rsidR="005552C1" w:rsidRPr="005552C1" w:rsidRDefault="005552C1" w:rsidP="005552C1">
            <w:pPr>
              <w:jc w:val="center"/>
              <w:rPr>
                <w:sz w:val="18"/>
                <w:szCs w:val="18"/>
              </w:rPr>
            </w:pPr>
            <w:r w:rsidRPr="005552C1">
              <w:rPr>
                <w:sz w:val="18"/>
                <w:szCs w:val="18"/>
              </w:rPr>
              <w:t>9,5</w:t>
            </w:r>
          </w:p>
        </w:tc>
        <w:tc>
          <w:tcPr>
            <w:tcW w:w="999" w:type="pct"/>
            <w:tcBorders>
              <w:top w:val="nil"/>
              <w:left w:val="nil"/>
              <w:bottom w:val="single" w:sz="4" w:space="0" w:color="auto"/>
              <w:right w:val="single" w:sz="4" w:space="0" w:color="auto"/>
            </w:tcBorders>
            <w:shd w:val="clear" w:color="auto" w:fill="FFFFFF"/>
            <w:noWrap/>
            <w:vAlign w:val="bottom"/>
            <w:hideMark/>
          </w:tcPr>
          <w:p w14:paraId="4B929AE2" w14:textId="77777777" w:rsidR="005552C1" w:rsidRPr="005552C1" w:rsidRDefault="005552C1" w:rsidP="005552C1">
            <w:pPr>
              <w:jc w:val="center"/>
              <w:rPr>
                <w:sz w:val="18"/>
                <w:szCs w:val="18"/>
              </w:rPr>
            </w:pPr>
            <w:r w:rsidRPr="005552C1">
              <w:rPr>
                <w:sz w:val="18"/>
                <w:szCs w:val="18"/>
              </w:rPr>
              <w:t> </w:t>
            </w:r>
          </w:p>
        </w:tc>
        <w:tc>
          <w:tcPr>
            <w:tcW w:w="992" w:type="pct"/>
            <w:tcBorders>
              <w:top w:val="nil"/>
              <w:left w:val="nil"/>
              <w:bottom w:val="single" w:sz="4" w:space="0" w:color="auto"/>
              <w:right w:val="single" w:sz="4" w:space="0" w:color="auto"/>
            </w:tcBorders>
            <w:shd w:val="clear" w:color="auto" w:fill="FFFFFF"/>
            <w:noWrap/>
            <w:vAlign w:val="bottom"/>
            <w:hideMark/>
          </w:tcPr>
          <w:p w14:paraId="524CAF69" w14:textId="77777777" w:rsidR="005552C1" w:rsidRPr="005552C1" w:rsidRDefault="005552C1" w:rsidP="005552C1">
            <w:pPr>
              <w:jc w:val="center"/>
              <w:rPr>
                <w:sz w:val="18"/>
                <w:szCs w:val="18"/>
              </w:rPr>
            </w:pPr>
            <w:r w:rsidRPr="005552C1">
              <w:rPr>
                <w:sz w:val="18"/>
                <w:szCs w:val="18"/>
              </w:rPr>
              <w:t> </w:t>
            </w:r>
          </w:p>
        </w:tc>
      </w:tr>
      <w:tr w:rsidR="005552C1" w:rsidRPr="005552C1" w14:paraId="1C8C5B9B" w14:textId="77777777" w:rsidTr="001C76E5">
        <w:trPr>
          <w:trHeight w:val="20"/>
        </w:trPr>
        <w:tc>
          <w:tcPr>
            <w:tcW w:w="1230" w:type="pct"/>
            <w:vMerge/>
            <w:tcBorders>
              <w:top w:val="nil"/>
              <w:left w:val="single" w:sz="4" w:space="0" w:color="auto"/>
              <w:bottom w:val="single" w:sz="4" w:space="0" w:color="000000"/>
              <w:right w:val="single" w:sz="4" w:space="0" w:color="auto"/>
            </w:tcBorders>
            <w:shd w:val="clear" w:color="auto" w:fill="FFFFFF"/>
            <w:vAlign w:val="center"/>
            <w:hideMark/>
          </w:tcPr>
          <w:p w14:paraId="7F601A1D" w14:textId="77777777" w:rsidR="005552C1" w:rsidRPr="005552C1" w:rsidRDefault="005552C1" w:rsidP="005552C1">
            <w:pPr>
              <w:rPr>
                <w:sz w:val="18"/>
                <w:szCs w:val="18"/>
              </w:rPr>
            </w:pPr>
          </w:p>
        </w:tc>
        <w:tc>
          <w:tcPr>
            <w:tcW w:w="553" w:type="pct"/>
            <w:vMerge/>
            <w:tcBorders>
              <w:top w:val="nil"/>
              <w:left w:val="single" w:sz="4" w:space="0" w:color="auto"/>
              <w:bottom w:val="single" w:sz="4" w:space="0" w:color="000000"/>
              <w:right w:val="single" w:sz="4" w:space="0" w:color="auto"/>
            </w:tcBorders>
            <w:shd w:val="clear" w:color="auto" w:fill="FFFFFF"/>
            <w:vAlign w:val="center"/>
            <w:hideMark/>
          </w:tcPr>
          <w:p w14:paraId="24D6B41C" w14:textId="77777777" w:rsidR="005552C1" w:rsidRPr="005552C1" w:rsidRDefault="005552C1" w:rsidP="005552C1">
            <w:pPr>
              <w:rPr>
                <w:sz w:val="18"/>
                <w:szCs w:val="18"/>
              </w:rPr>
            </w:pPr>
          </w:p>
        </w:tc>
        <w:tc>
          <w:tcPr>
            <w:tcW w:w="566" w:type="pct"/>
            <w:tcBorders>
              <w:top w:val="nil"/>
              <w:left w:val="nil"/>
              <w:bottom w:val="single" w:sz="4" w:space="0" w:color="auto"/>
              <w:right w:val="single" w:sz="4" w:space="0" w:color="auto"/>
            </w:tcBorders>
            <w:shd w:val="clear" w:color="auto" w:fill="FFFFFF"/>
            <w:vAlign w:val="center"/>
            <w:hideMark/>
          </w:tcPr>
          <w:p w14:paraId="5BC86D76" w14:textId="77777777" w:rsidR="005552C1" w:rsidRPr="005552C1" w:rsidRDefault="005552C1" w:rsidP="005552C1">
            <w:pPr>
              <w:jc w:val="center"/>
              <w:rPr>
                <w:sz w:val="18"/>
                <w:szCs w:val="18"/>
              </w:rPr>
            </w:pPr>
            <w:r w:rsidRPr="005552C1">
              <w:rPr>
                <w:sz w:val="18"/>
                <w:szCs w:val="18"/>
              </w:rPr>
              <w:t>35</w:t>
            </w:r>
          </w:p>
        </w:tc>
        <w:tc>
          <w:tcPr>
            <w:tcW w:w="661" w:type="pct"/>
            <w:tcBorders>
              <w:top w:val="nil"/>
              <w:left w:val="nil"/>
              <w:bottom w:val="single" w:sz="4" w:space="0" w:color="auto"/>
              <w:right w:val="single" w:sz="4" w:space="0" w:color="auto"/>
            </w:tcBorders>
            <w:shd w:val="clear" w:color="auto" w:fill="FFFFFF"/>
            <w:vAlign w:val="center"/>
            <w:hideMark/>
          </w:tcPr>
          <w:p w14:paraId="331C3929" w14:textId="77777777" w:rsidR="005552C1" w:rsidRPr="005552C1" w:rsidRDefault="005552C1" w:rsidP="005552C1">
            <w:pPr>
              <w:jc w:val="center"/>
              <w:rPr>
                <w:sz w:val="18"/>
                <w:szCs w:val="18"/>
              </w:rPr>
            </w:pPr>
            <w:r w:rsidRPr="005552C1">
              <w:rPr>
                <w:sz w:val="18"/>
                <w:szCs w:val="18"/>
              </w:rPr>
              <w:t>4,7</w:t>
            </w:r>
          </w:p>
        </w:tc>
        <w:tc>
          <w:tcPr>
            <w:tcW w:w="999" w:type="pct"/>
            <w:tcBorders>
              <w:top w:val="nil"/>
              <w:left w:val="nil"/>
              <w:bottom w:val="single" w:sz="4" w:space="0" w:color="auto"/>
              <w:right w:val="single" w:sz="4" w:space="0" w:color="auto"/>
            </w:tcBorders>
            <w:shd w:val="clear" w:color="auto" w:fill="FFFFFF"/>
            <w:noWrap/>
            <w:vAlign w:val="bottom"/>
            <w:hideMark/>
          </w:tcPr>
          <w:p w14:paraId="5CC9A5F2" w14:textId="77777777" w:rsidR="005552C1" w:rsidRPr="005552C1" w:rsidRDefault="005552C1" w:rsidP="005552C1">
            <w:pPr>
              <w:jc w:val="center"/>
              <w:rPr>
                <w:sz w:val="18"/>
                <w:szCs w:val="18"/>
              </w:rPr>
            </w:pPr>
            <w:r w:rsidRPr="005552C1">
              <w:rPr>
                <w:sz w:val="18"/>
                <w:szCs w:val="18"/>
              </w:rPr>
              <w:t>4</w:t>
            </w:r>
          </w:p>
        </w:tc>
        <w:tc>
          <w:tcPr>
            <w:tcW w:w="992" w:type="pct"/>
            <w:tcBorders>
              <w:top w:val="nil"/>
              <w:left w:val="nil"/>
              <w:bottom w:val="single" w:sz="4" w:space="0" w:color="auto"/>
              <w:right w:val="single" w:sz="4" w:space="0" w:color="auto"/>
            </w:tcBorders>
            <w:shd w:val="clear" w:color="auto" w:fill="FFFFFF"/>
            <w:noWrap/>
            <w:vAlign w:val="bottom"/>
            <w:hideMark/>
          </w:tcPr>
          <w:p w14:paraId="3EF01CC4" w14:textId="77777777" w:rsidR="005552C1" w:rsidRPr="005552C1" w:rsidRDefault="005552C1" w:rsidP="005552C1">
            <w:pPr>
              <w:jc w:val="center"/>
              <w:rPr>
                <w:sz w:val="18"/>
                <w:szCs w:val="18"/>
              </w:rPr>
            </w:pPr>
            <w:r w:rsidRPr="005552C1">
              <w:rPr>
                <w:sz w:val="18"/>
                <w:szCs w:val="18"/>
              </w:rPr>
              <w:t>18,80</w:t>
            </w:r>
          </w:p>
        </w:tc>
      </w:tr>
      <w:tr w:rsidR="005552C1" w:rsidRPr="005552C1" w14:paraId="5B6BBFFF" w14:textId="77777777" w:rsidTr="001C76E5">
        <w:trPr>
          <w:trHeight w:val="20"/>
        </w:trPr>
        <w:tc>
          <w:tcPr>
            <w:tcW w:w="1230" w:type="pct"/>
            <w:tcBorders>
              <w:top w:val="nil"/>
              <w:left w:val="single" w:sz="4" w:space="0" w:color="auto"/>
              <w:bottom w:val="single" w:sz="4" w:space="0" w:color="auto"/>
              <w:right w:val="single" w:sz="4" w:space="0" w:color="auto"/>
            </w:tcBorders>
            <w:shd w:val="clear" w:color="auto" w:fill="FFFFFF"/>
            <w:vAlign w:val="center"/>
            <w:hideMark/>
          </w:tcPr>
          <w:p w14:paraId="4FA2F8F6" w14:textId="77777777" w:rsidR="005552C1" w:rsidRPr="005552C1" w:rsidRDefault="005552C1" w:rsidP="005552C1">
            <w:pPr>
              <w:jc w:val="center"/>
              <w:rPr>
                <w:sz w:val="18"/>
                <w:szCs w:val="18"/>
              </w:rPr>
            </w:pPr>
            <w:r w:rsidRPr="005552C1">
              <w:rPr>
                <w:sz w:val="18"/>
                <w:szCs w:val="18"/>
              </w:rPr>
              <w:t>Выключатель нагрузки</w:t>
            </w:r>
          </w:p>
        </w:tc>
        <w:tc>
          <w:tcPr>
            <w:tcW w:w="553" w:type="pct"/>
            <w:tcBorders>
              <w:top w:val="nil"/>
              <w:left w:val="nil"/>
              <w:bottom w:val="single" w:sz="4" w:space="0" w:color="auto"/>
              <w:right w:val="single" w:sz="4" w:space="0" w:color="auto"/>
            </w:tcBorders>
            <w:shd w:val="clear" w:color="auto" w:fill="FFFFFF"/>
            <w:vAlign w:val="center"/>
            <w:hideMark/>
          </w:tcPr>
          <w:p w14:paraId="3A35E34A" w14:textId="77777777" w:rsidR="005552C1" w:rsidRPr="005552C1" w:rsidRDefault="005552C1" w:rsidP="005552C1">
            <w:pPr>
              <w:jc w:val="center"/>
              <w:rPr>
                <w:sz w:val="18"/>
                <w:szCs w:val="18"/>
              </w:rPr>
            </w:pPr>
            <w:r w:rsidRPr="005552C1">
              <w:rPr>
                <w:sz w:val="18"/>
                <w:szCs w:val="18"/>
              </w:rPr>
              <w:t xml:space="preserve"> - " -</w:t>
            </w:r>
          </w:p>
        </w:tc>
        <w:tc>
          <w:tcPr>
            <w:tcW w:w="566" w:type="pct"/>
            <w:tcBorders>
              <w:top w:val="nil"/>
              <w:left w:val="nil"/>
              <w:bottom w:val="single" w:sz="4" w:space="0" w:color="auto"/>
              <w:right w:val="single" w:sz="4" w:space="0" w:color="auto"/>
            </w:tcBorders>
            <w:shd w:val="clear" w:color="auto" w:fill="FFFFFF"/>
            <w:noWrap/>
            <w:vAlign w:val="center"/>
            <w:hideMark/>
          </w:tcPr>
          <w:p w14:paraId="405D5344" w14:textId="77777777" w:rsidR="005552C1" w:rsidRPr="005552C1" w:rsidRDefault="005552C1" w:rsidP="005552C1">
            <w:pPr>
              <w:jc w:val="center"/>
              <w:rPr>
                <w:sz w:val="18"/>
                <w:szCs w:val="18"/>
              </w:rPr>
            </w:pPr>
            <w:r w:rsidRPr="005552C1">
              <w:rPr>
                <w:sz w:val="18"/>
                <w:szCs w:val="18"/>
              </w:rPr>
              <w:t xml:space="preserve"> 1 - 20</w:t>
            </w:r>
          </w:p>
        </w:tc>
        <w:tc>
          <w:tcPr>
            <w:tcW w:w="661" w:type="pct"/>
            <w:tcBorders>
              <w:top w:val="nil"/>
              <w:left w:val="nil"/>
              <w:bottom w:val="single" w:sz="4" w:space="0" w:color="auto"/>
              <w:right w:val="single" w:sz="4" w:space="0" w:color="auto"/>
            </w:tcBorders>
            <w:shd w:val="clear" w:color="auto" w:fill="FFFFFF"/>
            <w:vAlign w:val="center"/>
            <w:hideMark/>
          </w:tcPr>
          <w:p w14:paraId="5750392F" w14:textId="77777777" w:rsidR="005552C1" w:rsidRPr="005552C1" w:rsidRDefault="005552C1" w:rsidP="005552C1">
            <w:pPr>
              <w:jc w:val="center"/>
              <w:rPr>
                <w:sz w:val="18"/>
                <w:szCs w:val="18"/>
              </w:rPr>
            </w:pPr>
            <w:r w:rsidRPr="005552C1">
              <w:rPr>
                <w:sz w:val="18"/>
                <w:szCs w:val="18"/>
              </w:rPr>
              <w:t>2,3</w:t>
            </w:r>
          </w:p>
        </w:tc>
        <w:tc>
          <w:tcPr>
            <w:tcW w:w="999" w:type="pct"/>
            <w:tcBorders>
              <w:top w:val="nil"/>
              <w:left w:val="nil"/>
              <w:bottom w:val="single" w:sz="4" w:space="0" w:color="auto"/>
              <w:right w:val="single" w:sz="4" w:space="0" w:color="auto"/>
            </w:tcBorders>
            <w:shd w:val="clear" w:color="auto" w:fill="FFFFFF"/>
            <w:noWrap/>
            <w:vAlign w:val="bottom"/>
            <w:hideMark/>
          </w:tcPr>
          <w:p w14:paraId="3BAEA5FA" w14:textId="77777777" w:rsidR="005552C1" w:rsidRPr="005552C1" w:rsidRDefault="005552C1" w:rsidP="005552C1">
            <w:pPr>
              <w:jc w:val="center"/>
              <w:rPr>
                <w:sz w:val="18"/>
                <w:szCs w:val="18"/>
              </w:rPr>
            </w:pPr>
            <w:r w:rsidRPr="005552C1">
              <w:rPr>
                <w:sz w:val="18"/>
                <w:szCs w:val="18"/>
              </w:rPr>
              <w:t>17</w:t>
            </w:r>
          </w:p>
        </w:tc>
        <w:tc>
          <w:tcPr>
            <w:tcW w:w="992" w:type="pct"/>
            <w:tcBorders>
              <w:top w:val="nil"/>
              <w:left w:val="nil"/>
              <w:bottom w:val="single" w:sz="4" w:space="0" w:color="auto"/>
              <w:right w:val="single" w:sz="4" w:space="0" w:color="auto"/>
            </w:tcBorders>
            <w:shd w:val="clear" w:color="auto" w:fill="FFFFFF"/>
            <w:noWrap/>
            <w:vAlign w:val="bottom"/>
            <w:hideMark/>
          </w:tcPr>
          <w:p w14:paraId="362242DC" w14:textId="77777777" w:rsidR="005552C1" w:rsidRPr="005552C1" w:rsidRDefault="005552C1" w:rsidP="005552C1">
            <w:pPr>
              <w:jc w:val="center"/>
              <w:rPr>
                <w:sz w:val="18"/>
                <w:szCs w:val="18"/>
              </w:rPr>
            </w:pPr>
            <w:r w:rsidRPr="005552C1">
              <w:rPr>
                <w:sz w:val="18"/>
                <w:szCs w:val="18"/>
              </w:rPr>
              <w:t>39,10</w:t>
            </w:r>
          </w:p>
        </w:tc>
      </w:tr>
      <w:tr w:rsidR="005552C1" w:rsidRPr="005552C1" w14:paraId="318C047A" w14:textId="77777777" w:rsidTr="001C76E5">
        <w:trPr>
          <w:trHeight w:val="20"/>
        </w:trPr>
        <w:tc>
          <w:tcPr>
            <w:tcW w:w="1230" w:type="pct"/>
            <w:tcBorders>
              <w:top w:val="nil"/>
              <w:left w:val="single" w:sz="4" w:space="0" w:color="auto"/>
              <w:bottom w:val="single" w:sz="4" w:space="0" w:color="auto"/>
              <w:right w:val="single" w:sz="4" w:space="0" w:color="auto"/>
            </w:tcBorders>
            <w:shd w:val="clear" w:color="auto" w:fill="FFFFFF"/>
            <w:hideMark/>
          </w:tcPr>
          <w:p w14:paraId="4FB17DD1" w14:textId="77777777" w:rsidR="005552C1" w:rsidRPr="005552C1" w:rsidRDefault="005552C1" w:rsidP="005552C1">
            <w:pPr>
              <w:jc w:val="center"/>
              <w:rPr>
                <w:sz w:val="18"/>
                <w:szCs w:val="18"/>
              </w:rPr>
            </w:pPr>
            <w:r w:rsidRPr="005552C1">
              <w:rPr>
                <w:sz w:val="18"/>
                <w:szCs w:val="18"/>
              </w:rPr>
              <w:t>Синхронный компенсатор мощн. 50 Мвар</w:t>
            </w:r>
          </w:p>
        </w:tc>
        <w:tc>
          <w:tcPr>
            <w:tcW w:w="553" w:type="pct"/>
            <w:tcBorders>
              <w:top w:val="nil"/>
              <w:left w:val="nil"/>
              <w:bottom w:val="single" w:sz="4" w:space="0" w:color="auto"/>
              <w:right w:val="single" w:sz="4" w:space="0" w:color="auto"/>
            </w:tcBorders>
            <w:shd w:val="clear" w:color="auto" w:fill="FFFFFF"/>
            <w:vAlign w:val="center"/>
            <w:hideMark/>
          </w:tcPr>
          <w:p w14:paraId="67348F25" w14:textId="77777777" w:rsidR="005552C1" w:rsidRPr="005552C1" w:rsidRDefault="005552C1" w:rsidP="005552C1">
            <w:pPr>
              <w:jc w:val="center"/>
              <w:rPr>
                <w:sz w:val="18"/>
                <w:szCs w:val="18"/>
              </w:rPr>
            </w:pPr>
            <w:r w:rsidRPr="005552C1">
              <w:rPr>
                <w:sz w:val="18"/>
                <w:szCs w:val="18"/>
              </w:rPr>
              <w:t xml:space="preserve"> - " -</w:t>
            </w:r>
          </w:p>
        </w:tc>
        <w:tc>
          <w:tcPr>
            <w:tcW w:w="566" w:type="pct"/>
            <w:tcBorders>
              <w:top w:val="nil"/>
              <w:left w:val="nil"/>
              <w:bottom w:val="single" w:sz="4" w:space="0" w:color="auto"/>
              <w:right w:val="single" w:sz="4" w:space="0" w:color="auto"/>
            </w:tcBorders>
            <w:shd w:val="clear" w:color="auto" w:fill="FFFFFF"/>
            <w:noWrap/>
            <w:vAlign w:val="center"/>
            <w:hideMark/>
          </w:tcPr>
          <w:p w14:paraId="66645E93" w14:textId="77777777" w:rsidR="005552C1" w:rsidRPr="005552C1" w:rsidRDefault="005552C1" w:rsidP="005552C1">
            <w:pPr>
              <w:jc w:val="center"/>
              <w:rPr>
                <w:sz w:val="18"/>
                <w:szCs w:val="18"/>
              </w:rPr>
            </w:pPr>
            <w:r w:rsidRPr="005552C1">
              <w:rPr>
                <w:sz w:val="18"/>
                <w:szCs w:val="18"/>
              </w:rPr>
              <w:t xml:space="preserve"> 1 - 20</w:t>
            </w:r>
          </w:p>
        </w:tc>
        <w:tc>
          <w:tcPr>
            <w:tcW w:w="661" w:type="pct"/>
            <w:tcBorders>
              <w:top w:val="nil"/>
              <w:left w:val="nil"/>
              <w:bottom w:val="single" w:sz="4" w:space="0" w:color="auto"/>
              <w:right w:val="single" w:sz="4" w:space="0" w:color="auto"/>
            </w:tcBorders>
            <w:shd w:val="clear" w:color="auto" w:fill="FFFFFF"/>
            <w:vAlign w:val="center"/>
            <w:hideMark/>
          </w:tcPr>
          <w:p w14:paraId="338D08F7" w14:textId="77777777" w:rsidR="005552C1" w:rsidRPr="005552C1" w:rsidRDefault="005552C1" w:rsidP="005552C1">
            <w:pPr>
              <w:jc w:val="center"/>
              <w:rPr>
                <w:sz w:val="18"/>
                <w:szCs w:val="18"/>
              </w:rPr>
            </w:pPr>
            <w:r w:rsidRPr="005552C1">
              <w:rPr>
                <w:sz w:val="18"/>
                <w:szCs w:val="18"/>
              </w:rPr>
              <w:t>26</w:t>
            </w:r>
          </w:p>
        </w:tc>
        <w:tc>
          <w:tcPr>
            <w:tcW w:w="999" w:type="pct"/>
            <w:tcBorders>
              <w:top w:val="nil"/>
              <w:left w:val="nil"/>
              <w:bottom w:val="single" w:sz="4" w:space="0" w:color="auto"/>
              <w:right w:val="single" w:sz="4" w:space="0" w:color="auto"/>
            </w:tcBorders>
            <w:shd w:val="clear" w:color="auto" w:fill="FFFFFF"/>
            <w:noWrap/>
            <w:vAlign w:val="bottom"/>
            <w:hideMark/>
          </w:tcPr>
          <w:p w14:paraId="449DC439" w14:textId="77777777" w:rsidR="005552C1" w:rsidRPr="005552C1" w:rsidRDefault="005552C1" w:rsidP="005552C1">
            <w:pPr>
              <w:jc w:val="center"/>
              <w:rPr>
                <w:sz w:val="18"/>
                <w:szCs w:val="18"/>
              </w:rPr>
            </w:pPr>
            <w:r w:rsidRPr="005552C1">
              <w:rPr>
                <w:sz w:val="18"/>
                <w:szCs w:val="18"/>
              </w:rPr>
              <w:t> </w:t>
            </w:r>
          </w:p>
        </w:tc>
        <w:tc>
          <w:tcPr>
            <w:tcW w:w="992" w:type="pct"/>
            <w:tcBorders>
              <w:top w:val="nil"/>
              <w:left w:val="nil"/>
              <w:bottom w:val="single" w:sz="4" w:space="0" w:color="auto"/>
              <w:right w:val="single" w:sz="4" w:space="0" w:color="auto"/>
            </w:tcBorders>
            <w:shd w:val="clear" w:color="auto" w:fill="FFFFFF"/>
            <w:noWrap/>
            <w:vAlign w:val="bottom"/>
            <w:hideMark/>
          </w:tcPr>
          <w:p w14:paraId="737D8609" w14:textId="77777777" w:rsidR="005552C1" w:rsidRPr="005552C1" w:rsidRDefault="005552C1" w:rsidP="005552C1">
            <w:pPr>
              <w:jc w:val="center"/>
              <w:rPr>
                <w:sz w:val="18"/>
                <w:szCs w:val="18"/>
              </w:rPr>
            </w:pPr>
            <w:r w:rsidRPr="005552C1">
              <w:rPr>
                <w:sz w:val="18"/>
                <w:szCs w:val="18"/>
              </w:rPr>
              <w:t> </w:t>
            </w:r>
          </w:p>
        </w:tc>
      </w:tr>
      <w:tr w:rsidR="005552C1" w:rsidRPr="005552C1" w14:paraId="7EDCDC8F" w14:textId="77777777" w:rsidTr="001C76E5">
        <w:trPr>
          <w:trHeight w:val="20"/>
        </w:trPr>
        <w:tc>
          <w:tcPr>
            <w:tcW w:w="1230" w:type="pct"/>
            <w:tcBorders>
              <w:top w:val="nil"/>
              <w:left w:val="single" w:sz="4" w:space="0" w:color="auto"/>
              <w:bottom w:val="single" w:sz="4" w:space="0" w:color="auto"/>
              <w:right w:val="single" w:sz="4" w:space="0" w:color="auto"/>
            </w:tcBorders>
            <w:shd w:val="clear" w:color="auto" w:fill="FFFFFF"/>
            <w:hideMark/>
          </w:tcPr>
          <w:p w14:paraId="639483E0" w14:textId="77777777" w:rsidR="005552C1" w:rsidRPr="005552C1" w:rsidRDefault="005552C1" w:rsidP="005552C1">
            <w:pPr>
              <w:jc w:val="center"/>
              <w:rPr>
                <w:sz w:val="18"/>
                <w:szCs w:val="18"/>
              </w:rPr>
            </w:pPr>
            <w:r w:rsidRPr="005552C1">
              <w:rPr>
                <w:sz w:val="18"/>
                <w:szCs w:val="18"/>
              </w:rPr>
              <w:t>То же, 50 Мвар и более</w:t>
            </w:r>
          </w:p>
        </w:tc>
        <w:tc>
          <w:tcPr>
            <w:tcW w:w="553" w:type="pct"/>
            <w:tcBorders>
              <w:top w:val="nil"/>
              <w:left w:val="nil"/>
              <w:bottom w:val="single" w:sz="4" w:space="0" w:color="auto"/>
              <w:right w:val="single" w:sz="4" w:space="0" w:color="auto"/>
            </w:tcBorders>
            <w:shd w:val="clear" w:color="auto" w:fill="FFFFFF"/>
            <w:vAlign w:val="center"/>
            <w:hideMark/>
          </w:tcPr>
          <w:p w14:paraId="5394141F" w14:textId="77777777" w:rsidR="005552C1" w:rsidRPr="005552C1" w:rsidRDefault="005552C1" w:rsidP="005552C1">
            <w:pPr>
              <w:jc w:val="center"/>
              <w:rPr>
                <w:sz w:val="18"/>
                <w:szCs w:val="18"/>
              </w:rPr>
            </w:pPr>
            <w:r w:rsidRPr="005552C1">
              <w:rPr>
                <w:sz w:val="18"/>
                <w:szCs w:val="18"/>
              </w:rPr>
              <w:t xml:space="preserve"> - " -</w:t>
            </w:r>
          </w:p>
        </w:tc>
        <w:tc>
          <w:tcPr>
            <w:tcW w:w="566" w:type="pct"/>
            <w:tcBorders>
              <w:top w:val="nil"/>
              <w:left w:val="nil"/>
              <w:bottom w:val="single" w:sz="4" w:space="0" w:color="auto"/>
              <w:right w:val="single" w:sz="4" w:space="0" w:color="auto"/>
            </w:tcBorders>
            <w:shd w:val="clear" w:color="auto" w:fill="FFFFFF"/>
            <w:noWrap/>
            <w:vAlign w:val="center"/>
            <w:hideMark/>
          </w:tcPr>
          <w:p w14:paraId="72D4CABE" w14:textId="77777777" w:rsidR="005552C1" w:rsidRPr="005552C1" w:rsidRDefault="005552C1" w:rsidP="005552C1">
            <w:pPr>
              <w:jc w:val="center"/>
              <w:rPr>
                <w:sz w:val="18"/>
                <w:szCs w:val="18"/>
              </w:rPr>
            </w:pPr>
            <w:r w:rsidRPr="005552C1">
              <w:rPr>
                <w:sz w:val="18"/>
                <w:szCs w:val="18"/>
              </w:rPr>
              <w:t xml:space="preserve"> 1 - 20</w:t>
            </w:r>
          </w:p>
        </w:tc>
        <w:tc>
          <w:tcPr>
            <w:tcW w:w="661" w:type="pct"/>
            <w:tcBorders>
              <w:top w:val="nil"/>
              <w:left w:val="nil"/>
              <w:bottom w:val="single" w:sz="4" w:space="0" w:color="auto"/>
              <w:right w:val="single" w:sz="4" w:space="0" w:color="auto"/>
            </w:tcBorders>
            <w:shd w:val="clear" w:color="auto" w:fill="FFFFFF"/>
            <w:vAlign w:val="center"/>
            <w:hideMark/>
          </w:tcPr>
          <w:p w14:paraId="6872C0EC" w14:textId="77777777" w:rsidR="005552C1" w:rsidRPr="005552C1" w:rsidRDefault="005552C1" w:rsidP="005552C1">
            <w:pPr>
              <w:jc w:val="center"/>
              <w:rPr>
                <w:sz w:val="18"/>
                <w:szCs w:val="18"/>
              </w:rPr>
            </w:pPr>
            <w:r w:rsidRPr="005552C1">
              <w:rPr>
                <w:sz w:val="18"/>
                <w:szCs w:val="18"/>
              </w:rPr>
              <w:t>48</w:t>
            </w:r>
          </w:p>
        </w:tc>
        <w:tc>
          <w:tcPr>
            <w:tcW w:w="999" w:type="pct"/>
            <w:tcBorders>
              <w:top w:val="nil"/>
              <w:left w:val="nil"/>
              <w:bottom w:val="single" w:sz="4" w:space="0" w:color="auto"/>
              <w:right w:val="single" w:sz="4" w:space="0" w:color="auto"/>
            </w:tcBorders>
            <w:shd w:val="clear" w:color="auto" w:fill="FFFFFF"/>
            <w:noWrap/>
            <w:vAlign w:val="bottom"/>
            <w:hideMark/>
          </w:tcPr>
          <w:p w14:paraId="15601F23" w14:textId="77777777" w:rsidR="005552C1" w:rsidRPr="005552C1" w:rsidRDefault="005552C1" w:rsidP="005552C1">
            <w:pPr>
              <w:jc w:val="center"/>
              <w:rPr>
                <w:sz w:val="18"/>
                <w:szCs w:val="18"/>
              </w:rPr>
            </w:pPr>
            <w:r w:rsidRPr="005552C1">
              <w:rPr>
                <w:sz w:val="18"/>
                <w:szCs w:val="18"/>
              </w:rPr>
              <w:t> </w:t>
            </w:r>
          </w:p>
        </w:tc>
        <w:tc>
          <w:tcPr>
            <w:tcW w:w="992" w:type="pct"/>
            <w:tcBorders>
              <w:top w:val="nil"/>
              <w:left w:val="nil"/>
              <w:bottom w:val="single" w:sz="4" w:space="0" w:color="auto"/>
              <w:right w:val="single" w:sz="4" w:space="0" w:color="auto"/>
            </w:tcBorders>
            <w:shd w:val="clear" w:color="auto" w:fill="FFFFFF"/>
            <w:noWrap/>
            <w:vAlign w:val="bottom"/>
            <w:hideMark/>
          </w:tcPr>
          <w:p w14:paraId="23974FCB" w14:textId="77777777" w:rsidR="005552C1" w:rsidRPr="005552C1" w:rsidRDefault="005552C1" w:rsidP="005552C1">
            <w:pPr>
              <w:jc w:val="center"/>
              <w:rPr>
                <w:sz w:val="18"/>
                <w:szCs w:val="18"/>
              </w:rPr>
            </w:pPr>
            <w:r w:rsidRPr="005552C1">
              <w:rPr>
                <w:sz w:val="18"/>
                <w:szCs w:val="18"/>
              </w:rPr>
              <w:t> </w:t>
            </w:r>
          </w:p>
        </w:tc>
      </w:tr>
      <w:tr w:rsidR="005552C1" w:rsidRPr="005552C1" w14:paraId="218111D7" w14:textId="77777777" w:rsidTr="001C76E5">
        <w:trPr>
          <w:trHeight w:val="20"/>
        </w:trPr>
        <w:tc>
          <w:tcPr>
            <w:tcW w:w="1230" w:type="pct"/>
            <w:vMerge w:val="restart"/>
            <w:tcBorders>
              <w:top w:val="nil"/>
              <w:left w:val="single" w:sz="4" w:space="0" w:color="auto"/>
              <w:bottom w:val="single" w:sz="4" w:space="0" w:color="000000"/>
              <w:right w:val="single" w:sz="4" w:space="0" w:color="auto"/>
            </w:tcBorders>
            <w:shd w:val="clear" w:color="auto" w:fill="FFFFFF"/>
            <w:vAlign w:val="center"/>
            <w:hideMark/>
          </w:tcPr>
          <w:p w14:paraId="7A065487" w14:textId="77777777" w:rsidR="005552C1" w:rsidRPr="005552C1" w:rsidRDefault="005552C1" w:rsidP="005552C1">
            <w:pPr>
              <w:jc w:val="center"/>
              <w:rPr>
                <w:sz w:val="18"/>
                <w:szCs w:val="18"/>
              </w:rPr>
            </w:pPr>
            <w:r w:rsidRPr="005552C1">
              <w:rPr>
                <w:sz w:val="18"/>
                <w:szCs w:val="18"/>
              </w:rPr>
              <w:t>Статические конденсаторы</w:t>
            </w:r>
          </w:p>
        </w:tc>
        <w:tc>
          <w:tcPr>
            <w:tcW w:w="553" w:type="pct"/>
            <w:vMerge w:val="restart"/>
            <w:tcBorders>
              <w:top w:val="nil"/>
              <w:left w:val="single" w:sz="4" w:space="0" w:color="auto"/>
              <w:bottom w:val="single" w:sz="4" w:space="0" w:color="000000"/>
              <w:right w:val="single" w:sz="4" w:space="0" w:color="auto"/>
            </w:tcBorders>
            <w:shd w:val="clear" w:color="auto" w:fill="FFFFFF"/>
            <w:vAlign w:val="center"/>
            <w:hideMark/>
          </w:tcPr>
          <w:p w14:paraId="5FE5C58A" w14:textId="77777777" w:rsidR="005552C1" w:rsidRPr="005552C1" w:rsidRDefault="005552C1" w:rsidP="005552C1">
            <w:pPr>
              <w:jc w:val="center"/>
              <w:rPr>
                <w:sz w:val="18"/>
                <w:szCs w:val="18"/>
              </w:rPr>
            </w:pPr>
            <w:r w:rsidRPr="005552C1">
              <w:rPr>
                <w:sz w:val="18"/>
                <w:szCs w:val="18"/>
              </w:rPr>
              <w:t>100 конд.</w:t>
            </w:r>
          </w:p>
        </w:tc>
        <w:tc>
          <w:tcPr>
            <w:tcW w:w="566" w:type="pct"/>
            <w:tcBorders>
              <w:top w:val="nil"/>
              <w:left w:val="nil"/>
              <w:bottom w:val="single" w:sz="4" w:space="0" w:color="auto"/>
              <w:right w:val="single" w:sz="4" w:space="0" w:color="auto"/>
            </w:tcBorders>
            <w:shd w:val="clear" w:color="auto" w:fill="FFFFFF"/>
            <w:vAlign w:val="center"/>
            <w:hideMark/>
          </w:tcPr>
          <w:p w14:paraId="0CD81AC6" w14:textId="77777777" w:rsidR="005552C1" w:rsidRPr="005552C1" w:rsidRDefault="005552C1" w:rsidP="005552C1">
            <w:pPr>
              <w:jc w:val="center"/>
              <w:rPr>
                <w:sz w:val="18"/>
                <w:szCs w:val="18"/>
              </w:rPr>
            </w:pPr>
            <w:r w:rsidRPr="005552C1">
              <w:rPr>
                <w:sz w:val="18"/>
                <w:szCs w:val="18"/>
              </w:rPr>
              <w:t>35</w:t>
            </w:r>
          </w:p>
        </w:tc>
        <w:tc>
          <w:tcPr>
            <w:tcW w:w="661" w:type="pct"/>
            <w:tcBorders>
              <w:top w:val="nil"/>
              <w:left w:val="nil"/>
              <w:bottom w:val="single" w:sz="4" w:space="0" w:color="auto"/>
              <w:right w:val="single" w:sz="4" w:space="0" w:color="auto"/>
            </w:tcBorders>
            <w:shd w:val="clear" w:color="auto" w:fill="FFFFFF"/>
            <w:vAlign w:val="center"/>
            <w:hideMark/>
          </w:tcPr>
          <w:p w14:paraId="5987D706" w14:textId="77777777" w:rsidR="005552C1" w:rsidRPr="005552C1" w:rsidRDefault="005552C1" w:rsidP="005552C1">
            <w:pPr>
              <w:jc w:val="center"/>
              <w:rPr>
                <w:sz w:val="18"/>
                <w:szCs w:val="18"/>
              </w:rPr>
            </w:pPr>
            <w:r w:rsidRPr="005552C1">
              <w:rPr>
                <w:sz w:val="18"/>
                <w:szCs w:val="18"/>
              </w:rPr>
              <w:t>2,4</w:t>
            </w:r>
          </w:p>
        </w:tc>
        <w:tc>
          <w:tcPr>
            <w:tcW w:w="999" w:type="pct"/>
            <w:tcBorders>
              <w:top w:val="nil"/>
              <w:left w:val="nil"/>
              <w:bottom w:val="single" w:sz="4" w:space="0" w:color="auto"/>
              <w:right w:val="single" w:sz="4" w:space="0" w:color="auto"/>
            </w:tcBorders>
            <w:shd w:val="clear" w:color="auto" w:fill="FFFFFF"/>
            <w:noWrap/>
            <w:vAlign w:val="bottom"/>
            <w:hideMark/>
          </w:tcPr>
          <w:p w14:paraId="4B50EAC1" w14:textId="77777777" w:rsidR="005552C1" w:rsidRPr="005552C1" w:rsidRDefault="005552C1" w:rsidP="005552C1">
            <w:pPr>
              <w:jc w:val="center"/>
              <w:rPr>
                <w:sz w:val="18"/>
                <w:szCs w:val="18"/>
              </w:rPr>
            </w:pPr>
            <w:r w:rsidRPr="005552C1">
              <w:rPr>
                <w:sz w:val="18"/>
                <w:szCs w:val="18"/>
              </w:rPr>
              <w:t> </w:t>
            </w:r>
          </w:p>
        </w:tc>
        <w:tc>
          <w:tcPr>
            <w:tcW w:w="992" w:type="pct"/>
            <w:tcBorders>
              <w:top w:val="nil"/>
              <w:left w:val="nil"/>
              <w:bottom w:val="single" w:sz="4" w:space="0" w:color="auto"/>
              <w:right w:val="single" w:sz="4" w:space="0" w:color="auto"/>
            </w:tcBorders>
            <w:shd w:val="clear" w:color="auto" w:fill="FFFFFF"/>
            <w:noWrap/>
            <w:vAlign w:val="bottom"/>
            <w:hideMark/>
          </w:tcPr>
          <w:p w14:paraId="7A4AC554" w14:textId="77777777" w:rsidR="005552C1" w:rsidRPr="005552C1" w:rsidRDefault="005552C1" w:rsidP="005552C1">
            <w:pPr>
              <w:jc w:val="center"/>
              <w:rPr>
                <w:sz w:val="18"/>
                <w:szCs w:val="18"/>
              </w:rPr>
            </w:pPr>
            <w:r w:rsidRPr="005552C1">
              <w:rPr>
                <w:sz w:val="18"/>
                <w:szCs w:val="18"/>
              </w:rPr>
              <w:t> </w:t>
            </w:r>
          </w:p>
        </w:tc>
      </w:tr>
      <w:tr w:rsidR="005552C1" w:rsidRPr="005552C1" w14:paraId="24D502D0" w14:textId="77777777" w:rsidTr="001C76E5">
        <w:trPr>
          <w:trHeight w:val="20"/>
        </w:trPr>
        <w:tc>
          <w:tcPr>
            <w:tcW w:w="1230" w:type="pct"/>
            <w:vMerge/>
            <w:tcBorders>
              <w:top w:val="nil"/>
              <w:left w:val="single" w:sz="4" w:space="0" w:color="auto"/>
              <w:bottom w:val="single" w:sz="4" w:space="0" w:color="000000"/>
              <w:right w:val="single" w:sz="4" w:space="0" w:color="auto"/>
            </w:tcBorders>
            <w:shd w:val="clear" w:color="auto" w:fill="FFFFFF"/>
            <w:vAlign w:val="center"/>
            <w:hideMark/>
          </w:tcPr>
          <w:p w14:paraId="6F96355A" w14:textId="77777777" w:rsidR="005552C1" w:rsidRPr="005552C1" w:rsidRDefault="005552C1" w:rsidP="005552C1">
            <w:pPr>
              <w:rPr>
                <w:sz w:val="18"/>
                <w:szCs w:val="18"/>
              </w:rPr>
            </w:pPr>
          </w:p>
        </w:tc>
        <w:tc>
          <w:tcPr>
            <w:tcW w:w="553" w:type="pct"/>
            <w:vMerge/>
            <w:tcBorders>
              <w:top w:val="nil"/>
              <w:left w:val="single" w:sz="4" w:space="0" w:color="auto"/>
              <w:bottom w:val="single" w:sz="4" w:space="0" w:color="000000"/>
              <w:right w:val="single" w:sz="4" w:space="0" w:color="auto"/>
            </w:tcBorders>
            <w:shd w:val="clear" w:color="auto" w:fill="FFFFFF"/>
            <w:vAlign w:val="center"/>
            <w:hideMark/>
          </w:tcPr>
          <w:p w14:paraId="7089AC23" w14:textId="77777777" w:rsidR="005552C1" w:rsidRPr="005552C1" w:rsidRDefault="005552C1" w:rsidP="005552C1">
            <w:pPr>
              <w:rPr>
                <w:sz w:val="18"/>
                <w:szCs w:val="18"/>
              </w:rPr>
            </w:pPr>
          </w:p>
        </w:tc>
        <w:tc>
          <w:tcPr>
            <w:tcW w:w="566" w:type="pct"/>
            <w:tcBorders>
              <w:top w:val="nil"/>
              <w:left w:val="nil"/>
              <w:bottom w:val="single" w:sz="4" w:space="0" w:color="auto"/>
              <w:right w:val="single" w:sz="4" w:space="0" w:color="auto"/>
            </w:tcBorders>
            <w:shd w:val="clear" w:color="auto" w:fill="FFFFFF"/>
            <w:noWrap/>
            <w:vAlign w:val="center"/>
            <w:hideMark/>
          </w:tcPr>
          <w:p w14:paraId="6C9DB106" w14:textId="77777777" w:rsidR="005552C1" w:rsidRPr="005552C1" w:rsidRDefault="005552C1" w:rsidP="005552C1">
            <w:pPr>
              <w:jc w:val="center"/>
              <w:rPr>
                <w:sz w:val="18"/>
                <w:szCs w:val="18"/>
              </w:rPr>
            </w:pPr>
            <w:r w:rsidRPr="005552C1">
              <w:rPr>
                <w:sz w:val="18"/>
                <w:szCs w:val="18"/>
              </w:rPr>
              <w:t xml:space="preserve"> 1 - 20</w:t>
            </w:r>
          </w:p>
        </w:tc>
        <w:tc>
          <w:tcPr>
            <w:tcW w:w="661" w:type="pct"/>
            <w:tcBorders>
              <w:top w:val="nil"/>
              <w:left w:val="nil"/>
              <w:bottom w:val="single" w:sz="4" w:space="0" w:color="auto"/>
              <w:right w:val="single" w:sz="4" w:space="0" w:color="auto"/>
            </w:tcBorders>
            <w:shd w:val="clear" w:color="auto" w:fill="FFFFFF"/>
            <w:vAlign w:val="center"/>
            <w:hideMark/>
          </w:tcPr>
          <w:p w14:paraId="789D2C30" w14:textId="77777777" w:rsidR="005552C1" w:rsidRPr="005552C1" w:rsidRDefault="005552C1" w:rsidP="005552C1">
            <w:pPr>
              <w:jc w:val="center"/>
              <w:rPr>
                <w:sz w:val="18"/>
                <w:szCs w:val="18"/>
              </w:rPr>
            </w:pPr>
            <w:r w:rsidRPr="005552C1">
              <w:rPr>
                <w:sz w:val="18"/>
                <w:szCs w:val="18"/>
              </w:rPr>
              <w:t>2,4</w:t>
            </w:r>
          </w:p>
        </w:tc>
        <w:tc>
          <w:tcPr>
            <w:tcW w:w="999" w:type="pct"/>
            <w:tcBorders>
              <w:top w:val="nil"/>
              <w:left w:val="nil"/>
              <w:bottom w:val="single" w:sz="4" w:space="0" w:color="auto"/>
              <w:right w:val="single" w:sz="4" w:space="0" w:color="auto"/>
            </w:tcBorders>
            <w:shd w:val="clear" w:color="auto" w:fill="FFFFFF"/>
            <w:noWrap/>
            <w:vAlign w:val="bottom"/>
            <w:hideMark/>
          </w:tcPr>
          <w:p w14:paraId="40B514C4" w14:textId="77777777" w:rsidR="005552C1" w:rsidRPr="005552C1" w:rsidRDefault="005552C1" w:rsidP="005552C1">
            <w:pPr>
              <w:jc w:val="center"/>
              <w:rPr>
                <w:sz w:val="18"/>
                <w:szCs w:val="18"/>
              </w:rPr>
            </w:pPr>
            <w:r w:rsidRPr="005552C1">
              <w:rPr>
                <w:sz w:val="18"/>
                <w:szCs w:val="18"/>
              </w:rPr>
              <w:t>1,7</w:t>
            </w:r>
          </w:p>
        </w:tc>
        <w:tc>
          <w:tcPr>
            <w:tcW w:w="992" w:type="pct"/>
            <w:tcBorders>
              <w:top w:val="nil"/>
              <w:left w:val="nil"/>
              <w:bottom w:val="single" w:sz="4" w:space="0" w:color="auto"/>
              <w:right w:val="single" w:sz="4" w:space="0" w:color="auto"/>
            </w:tcBorders>
            <w:shd w:val="clear" w:color="auto" w:fill="FFFFFF"/>
            <w:noWrap/>
            <w:vAlign w:val="bottom"/>
            <w:hideMark/>
          </w:tcPr>
          <w:p w14:paraId="7DEA6942" w14:textId="77777777" w:rsidR="005552C1" w:rsidRPr="005552C1" w:rsidRDefault="005552C1" w:rsidP="005552C1">
            <w:pPr>
              <w:jc w:val="center"/>
              <w:rPr>
                <w:sz w:val="18"/>
                <w:szCs w:val="18"/>
              </w:rPr>
            </w:pPr>
            <w:r w:rsidRPr="005552C1">
              <w:rPr>
                <w:sz w:val="18"/>
                <w:szCs w:val="18"/>
              </w:rPr>
              <w:t>4,08</w:t>
            </w:r>
          </w:p>
        </w:tc>
      </w:tr>
      <w:tr w:rsidR="005552C1" w:rsidRPr="005552C1" w14:paraId="1C343607" w14:textId="77777777" w:rsidTr="001C76E5">
        <w:trPr>
          <w:trHeight w:val="20"/>
        </w:trPr>
        <w:tc>
          <w:tcPr>
            <w:tcW w:w="1230" w:type="pct"/>
            <w:tcBorders>
              <w:top w:val="nil"/>
              <w:left w:val="single" w:sz="4" w:space="0" w:color="auto"/>
              <w:bottom w:val="single" w:sz="4" w:space="0" w:color="auto"/>
              <w:right w:val="single" w:sz="4" w:space="0" w:color="auto"/>
            </w:tcBorders>
            <w:shd w:val="clear" w:color="auto" w:fill="FFFFFF"/>
            <w:vAlign w:val="center"/>
            <w:hideMark/>
          </w:tcPr>
          <w:p w14:paraId="1AD9A687" w14:textId="77777777" w:rsidR="005552C1" w:rsidRPr="005552C1" w:rsidRDefault="005552C1" w:rsidP="005552C1">
            <w:pPr>
              <w:jc w:val="center"/>
              <w:rPr>
                <w:sz w:val="18"/>
                <w:szCs w:val="18"/>
              </w:rPr>
            </w:pPr>
            <w:r w:rsidRPr="005552C1">
              <w:rPr>
                <w:sz w:val="18"/>
                <w:szCs w:val="18"/>
              </w:rPr>
              <w:t>Мачтовая (столбовая) ТП</w:t>
            </w:r>
          </w:p>
        </w:tc>
        <w:tc>
          <w:tcPr>
            <w:tcW w:w="553" w:type="pct"/>
            <w:tcBorders>
              <w:top w:val="nil"/>
              <w:left w:val="nil"/>
              <w:bottom w:val="single" w:sz="4" w:space="0" w:color="auto"/>
              <w:right w:val="single" w:sz="4" w:space="0" w:color="auto"/>
            </w:tcBorders>
            <w:shd w:val="clear" w:color="auto" w:fill="FFFFFF"/>
            <w:vAlign w:val="center"/>
            <w:hideMark/>
          </w:tcPr>
          <w:p w14:paraId="2AD64F07" w14:textId="77777777" w:rsidR="005552C1" w:rsidRPr="005552C1" w:rsidRDefault="005552C1" w:rsidP="005552C1">
            <w:pPr>
              <w:jc w:val="center"/>
              <w:rPr>
                <w:sz w:val="18"/>
                <w:szCs w:val="18"/>
              </w:rPr>
            </w:pPr>
            <w:r w:rsidRPr="005552C1">
              <w:rPr>
                <w:sz w:val="18"/>
                <w:szCs w:val="18"/>
              </w:rPr>
              <w:t>ТП</w:t>
            </w:r>
          </w:p>
        </w:tc>
        <w:tc>
          <w:tcPr>
            <w:tcW w:w="566" w:type="pct"/>
            <w:tcBorders>
              <w:top w:val="nil"/>
              <w:left w:val="nil"/>
              <w:bottom w:val="single" w:sz="4" w:space="0" w:color="auto"/>
              <w:right w:val="single" w:sz="4" w:space="0" w:color="auto"/>
            </w:tcBorders>
            <w:shd w:val="clear" w:color="auto" w:fill="FFFFFF"/>
            <w:noWrap/>
            <w:vAlign w:val="center"/>
            <w:hideMark/>
          </w:tcPr>
          <w:p w14:paraId="7AA28C0B" w14:textId="77777777" w:rsidR="005552C1" w:rsidRPr="005552C1" w:rsidRDefault="005552C1" w:rsidP="005552C1">
            <w:pPr>
              <w:jc w:val="center"/>
              <w:rPr>
                <w:sz w:val="18"/>
                <w:szCs w:val="18"/>
              </w:rPr>
            </w:pPr>
            <w:r w:rsidRPr="005552C1">
              <w:rPr>
                <w:sz w:val="18"/>
                <w:szCs w:val="18"/>
              </w:rPr>
              <w:t xml:space="preserve"> 1 - 20</w:t>
            </w:r>
          </w:p>
        </w:tc>
        <w:tc>
          <w:tcPr>
            <w:tcW w:w="661" w:type="pct"/>
            <w:tcBorders>
              <w:top w:val="nil"/>
              <w:left w:val="nil"/>
              <w:bottom w:val="single" w:sz="4" w:space="0" w:color="auto"/>
              <w:right w:val="single" w:sz="4" w:space="0" w:color="auto"/>
            </w:tcBorders>
            <w:shd w:val="clear" w:color="auto" w:fill="FFFFFF"/>
            <w:vAlign w:val="center"/>
            <w:hideMark/>
          </w:tcPr>
          <w:p w14:paraId="48E36D4B" w14:textId="77777777" w:rsidR="005552C1" w:rsidRPr="005552C1" w:rsidRDefault="005552C1" w:rsidP="005552C1">
            <w:pPr>
              <w:jc w:val="center"/>
              <w:rPr>
                <w:sz w:val="18"/>
                <w:szCs w:val="18"/>
              </w:rPr>
            </w:pPr>
            <w:r w:rsidRPr="005552C1">
              <w:rPr>
                <w:sz w:val="18"/>
                <w:szCs w:val="18"/>
              </w:rPr>
              <w:t>2,5</w:t>
            </w:r>
          </w:p>
        </w:tc>
        <w:tc>
          <w:tcPr>
            <w:tcW w:w="999" w:type="pct"/>
            <w:tcBorders>
              <w:top w:val="nil"/>
              <w:left w:val="nil"/>
              <w:bottom w:val="single" w:sz="4" w:space="0" w:color="auto"/>
              <w:right w:val="single" w:sz="4" w:space="0" w:color="auto"/>
            </w:tcBorders>
            <w:shd w:val="clear" w:color="auto" w:fill="FFFFFF"/>
            <w:noWrap/>
            <w:vAlign w:val="bottom"/>
            <w:hideMark/>
          </w:tcPr>
          <w:p w14:paraId="57E4B448" w14:textId="77777777" w:rsidR="005552C1" w:rsidRPr="005552C1" w:rsidRDefault="005552C1" w:rsidP="005552C1">
            <w:pPr>
              <w:jc w:val="center"/>
              <w:rPr>
                <w:sz w:val="18"/>
                <w:szCs w:val="18"/>
              </w:rPr>
            </w:pPr>
            <w:r w:rsidRPr="005552C1">
              <w:rPr>
                <w:sz w:val="18"/>
                <w:szCs w:val="18"/>
              </w:rPr>
              <w:t>4</w:t>
            </w:r>
          </w:p>
        </w:tc>
        <w:tc>
          <w:tcPr>
            <w:tcW w:w="992" w:type="pct"/>
            <w:tcBorders>
              <w:top w:val="nil"/>
              <w:left w:val="nil"/>
              <w:bottom w:val="single" w:sz="4" w:space="0" w:color="auto"/>
              <w:right w:val="single" w:sz="4" w:space="0" w:color="auto"/>
            </w:tcBorders>
            <w:shd w:val="clear" w:color="auto" w:fill="FFFFFF"/>
            <w:noWrap/>
            <w:vAlign w:val="bottom"/>
            <w:hideMark/>
          </w:tcPr>
          <w:p w14:paraId="7BE5066B" w14:textId="77777777" w:rsidR="005552C1" w:rsidRPr="005552C1" w:rsidRDefault="005552C1" w:rsidP="005552C1">
            <w:pPr>
              <w:jc w:val="center"/>
              <w:rPr>
                <w:sz w:val="18"/>
                <w:szCs w:val="18"/>
              </w:rPr>
            </w:pPr>
            <w:r w:rsidRPr="005552C1">
              <w:rPr>
                <w:sz w:val="18"/>
                <w:szCs w:val="18"/>
              </w:rPr>
              <w:t>10,00</w:t>
            </w:r>
          </w:p>
        </w:tc>
      </w:tr>
      <w:tr w:rsidR="005552C1" w:rsidRPr="005552C1" w14:paraId="3F3D2A66" w14:textId="77777777" w:rsidTr="001C76E5">
        <w:trPr>
          <w:trHeight w:val="20"/>
        </w:trPr>
        <w:tc>
          <w:tcPr>
            <w:tcW w:w="1230" w:type="pct"/>
            <w:tcBorders>
              <w:top w:val="nil"/>
              <w:left w:val="single" w:sz="4" w:space="0" w:color="auto"/>
              <w:bottom w:val="single" w:sz="4" w:space="0" w:color="auto"/>
              <w:right w:val="single" w:sz="4" w:space="0" w:color="auto"/>
            </w:tcBorders>
            <w:shd w:val="clear" w:color="auto" w:fill="FFFFFF"/>
            <w:vAlign w:val="center"/>
            <w:hideMark/>
          </w:tcPr>
          <w:p w14:paraId="1A096776" w14:textId="77777777" w:rsidR="005552C1" w:rsidRPr="005552C1" w:rsidRDefault="005552C1" w:rsidP="005552C1">
            <w:pPr>
              <w:jc w:val="center"/>
              <w:rPr>
                <w:sz w:val="18"/>
                <w:szCs w:val="18"/>
              </w:rPr>
            </w:pPr>
            <w:r w:rsidRPr="005552C1">
              <w:rPr>
                <w:sz w:val="18"/>
                <w:szCs w:val="18"/>
              </w:rPr>
              <w:t>Однотрансфор-маторная ТП, КТП6/0,4</w:t>
            </w:r>
          </w:p>
        </w:tc>
        <w:tc>
          <w:tcPr>
            <w:tcW w:w="553" w:type="pct"/>
            <w:tcBorders>
              <w:top w:val="nil"/>
              <w:left w:val="nil"/>
              <w:bottom w:val="single" w:sz="4" w:space="0" w:color="auto"/>
              <w:right w:val="single" w:sz="4" w:space="0" w:color="auto"/>
            </w:tcBorders>
            <w:shd w:val="clear" w:color="auto" w:fill="FFFFFF"/>
            <w:vAlign w:val="center"/>
            <w:hideMark/>
          </w:tcPr>
          <w:p w14:paraId="75D2E731" w14:textId="77777777" w:rsidR="005552C1" w:rsidRPr="005552C1" w:rsidRDefault="005552C1" w:rsidP="005552C1">
            <w:pPr>
              <w:jc w:val="center"/>
              <w:rPr>
                <w:sz w:val="18"/>
                <w:szCs w:val="18"/>
              </w:rPr>
            </w:pPr>
            <w:r w:rsidRPr="005552C1">
              <w:rPr>
                <w:sz w:val="18"/>
                <w:szCs w:val="18"/>
              </w:rPr>
              <w:t>ТП, КТП</w:t>
            </w:r>
          </w:p>
        </w:tc>
        <w:tc>
          <w:tcPr>
            <w:tcW w:w="566" w:type="pct"/>
            <w:tcBorders>
              <w:top w:val="nil"/>
              <w:left w:val="nil"/>
              <w:bottom w:val="single" w:sz="4" w:space="0" w:color="auto"/>
              <w:right w:val="single" w:sz="4" w:space="0" w:color="auto"/>
            </w:tcBorders>
            <w:shd w:val="clear" w:color="auto" w:fill="FFFFFF"/>
            <w:noWrap/>
            <w:vAlign w:val="center"/>
            <w:hideMark/>
          </w:tcPr>
          <w:p w14:paraId="36FC2E06" w14:textId="77777777" w:rsidR="005552C1" w:rsidRPr="005552C1" w:rsidRDefault="005552C1" w:rsidP="005552C1">
            <w:pPr>
              <w:jc w:val="center"/>
              <w:rPr>
                <w:sz w:val="18"/>
                <w:szCs w:val="18"/>
              </w:rPr>
            </w:pPr>
            <w:r w:rsidRPr="005552C1">
              <w:rPr>
                <w:sz w:val="18"/>
                <w:szCs w:val="18"/>
              </w:rPr>
              <w:t xml:space="preserve"> 1 - 20</w:t>
            </w:r>
          </w:p>
        </w:tc>
        <w:tc>
          <w:tcPr>
            <w:tcW w:w="661" w:type="pct"/>
            <w:tcBorders>
              <w:top w:val="nil"/>
              <w:left w:val="nil"/>
              <w:bottom w:val="single" w:sz="4" w:space="0" w:color="auto"/>
              <w:right w:val="single" w:sz="4" w:space="0" w:color="auto"/>
            </w:tcBorders>
            <w:shd w:val="clear" w:color="auto" w:fill="FFFFFF"/>
            <w:vAlign w:val="center"/>
            <w:hideMark/>
          </w:tcPr>
          <w:p w14:paraId="037E7353" w14:textId="77777777" w:rsidR="005552C1" w:rsidRPr="005552C1" w:rsidRDefault="005552C1" w:rsidP="005552C1">
            <w:pPr>
              <w:jc w:val="center"/>
              <w:rPr>
                <w:sz w:val="18"/>
                <w:szCs w:val="18"/>
              </w:rPr>
            </w:pPr>
            <w:r w:rsidRPr="005552C1">
              <w:rPr>
                <w:sz w:val="18"/>
                <w:szCs w:val="18"/>
              </w:rPr>
              <w:t>2,3</w:t>
            </w:r>
          </w:p>
        </w:tc>
        <w:tc>
          <w:tcPr>
            <w:tcW w:w="999" w:type="pct"/>
            <w:tcBorders>
              <w:top w:val="nil"/>
              <w:left w:val="nil"/>
              <w:bottom w:val="single" w:sz="4" w:space="0" w:color="auto"/>
              <w:right w:val="single" w:sz="4" w:space="0" w:color="auto"/>
            </w:tcBorders>
            <w:shd w:val="clear" w:color="auto" w:fill="FFFFFF"/>
            <w:noWrap/>
            <w:vAlign w:val="bottom"/>
            <w:hideMark/>
          </w:tcPr>
          <w:p w14:paraId="251AF425" w14:textId="77777777" w:rsidR="005552C1" w:rsidRPr="005552C1" w:rsidRDefault="005552C1" w:rsidP="005552C1">
            <w:pPr>
              <w:jc w:val="center"/>
              <w:rPr>
                <w:sz w:val="18"/>
                <w:szCs w:val="18"/>
              </w:rPr>
            </w:pPr>
            <w:r w:rsidRPr="005552C1">
              <w:rPr>
                <w:sz w:val="18"/>
                <w:szCs w:val="18"/>
              </w:rPr>
              <w:t>23</w:t>
            </w:r>
          </w:p>
        </w:tc>
        <w:tc>
          <w:tcPr>
            <w:tcW w:w="992" w:type="pct"/>
            <w:tcBorders>
              <w:top w:val="nil"/>
              <w:left w:val="nil"/>
              <w:bottom w:val="single" w:sz="4" w:space="0" w:color="auto"/>
              <w:right w:val="single" w:sz="4" w:space="0" w:color="auto"/>
            </w:tcBorders>
            <w:shd w:val="clear" w:color="auto" w:fill="FFFFFF"/>
            <w:noWrap/>
            <w:vAlign w:val="bottom"/>
            <w:hideMark/>
          </w:tcPr>
          <w:p w14:paraId="161503BD" w14:textId="77777777" w:rsidR="005552C1" w:rsidRPr="005552C1" w:rsidRDefault="005552C1" w:rsidP="005552C1">
            <w:pPr>
              <w:jc w:val="center"/>
              <w:rPr>
                <w:sz w:val="18"/>
                <w:szCs w:val="18"/>
              </w:rPr>
            </w:pPr>
            <w:r w:rsidRPr="005552C1">
              <w:rPr>
                <w:sz w:val="18"/>
                <w:szCs w:val="18"/>
              </w:rPr>
              <w:t>52,90</w:t>
            </w:r>
          </w:p>
        </w:tc>
      </w:tr>
      <w:tr w:rsidR="005552C1" w:rsidRPr="005552C1" w14:paraId="784ACD89" w14:textId="77777777" w:rsidTr="001C76E5">
        <w:trPr>
          <w:trHeight w:val="20"/>
        </w:trPr>
        <w:tc>
          <w:tcPr>
            <w:tcW w:w="1230" w:type="pct"/>
            <w:tcBorders>
              <w:top w:val="nil"/>
              <w:left w:val="single" w:sz="4" w:space="0" w:color="auto"/>
              <w:bottom w:val="single" w:sz="4" w:space="0" w:color="auto"/>
              <w:right w:val="single" w:sz="4" w:space="0" w:color="auto"/>
            </w:tcBorders>
            <w:shd w:val="clear" w:color="auto" w:fill="FFFFFF"/>
            <w:vAlign w:val="center"/>
            <w:hideMark/>
          </w:tcPr>
          <w:p w14:paraId="2890627F" w14:textId="77777777" w:rsidR="005552C1" w:rsidRPr="005552C1" w:rsidRDefault="005552C1" w:rsidP="005552C1">
            <w:pPr>
              <w:jc w:val="center"/>
              <w:rPr>
                <w:sz w:val="18"/>
                <w:szCs w:val="18"/>
              </w:rPr>
            </w:pPr>
            <w:r w:rsidRPr="005552C1">
              <w:rPr>
                <w:sz w:val="18"/>
                <w:szCs w:val="18"/>
              </w:rPr>
              <w:t>Двухтрансформаторная ТП, КТП</w:t>
            </w:r>
          </w:p>
        </w:tc>
        <w:tc>
          <w:tcPr>
            <w:tcW w:w="553" w:type="pct"/>
            <w:tcBorders>
              <w:top w:val="nil"/>
              <w:left w:val="nil"/>
              <w:bottom w:val="single" w:sz="4" w:space="0" w:color="auto"/>
              <w:right w:val="single" w:sz="4" w:space="0" w:color="auto"/>
            </w:tcBorders>
            <w:shd w:val="clear" w:color="auto" w:fill="FFFFFF"/>
            <w:vAlign w:val="center"/>
            <w:hideMark/>
          </w:tcPr>
          <w:p w14:paraId="461F7B00" w14:textId="77777777" w:rsidR="005552C1" w:rsidRPr="005552C1" w:rsidRDefault="005552C1" w:rsidP="005552C1">
            <w:pPr>
              <w:jc w:val="center"/>
              <w:rPr>
                <w:sz w:val="18"/>
                <w:szCs w:val="18"/>
              </w:rPr>
            </w:pPr>
            <w:r w:rsidRPr="005552C1">
              <w:rPr>
                <w:sz w:val="18"/>
                <w:szCs w:val="18"/>
              </w:rPr>
              <w:t>ТП, КТП</w:t>
            </w:r>
          </w:p>
        </w:tc>
        <w:tc>
          <w:tcPr>
            <w:tcW w:w="566" w:type="pct"/>
            <w:tcBorders>
              <w:top w:val="nil"/>
              <w:left w:val="nil"/>
              <w:bottom w:val="single" w:sz="4" w:space="0" w:color="auto"/>
              <w:right w:val="single" w:sz="4" w:space="0" w:color="auto"/>
            </w:tcBorders>
            <w:shd w:val="clear" w:color="auto" w:fill="FFFFFF"/>
            <w:noWrap/>
            <w:vAlign w:val="center"/>
            <w:hideMark/>
          </w:tcPr>
          <w:p w14:paraId="40BE992C" w14:textId="77777777" w:rsidR="005552C1" w:rsidRPr="005552C1" w:rsidRDefault="005552C1" w:rsidP="005552C1">
            <w:pPr>
              <w:jc w:val="center"/>
              <w:rPr>
                <w:sz w:val="18"/>
                <w:szCs w:val="18"/>
              </w:rPr>
            </w:pPr>
            <w:r w:rsidRPr="005552C1">
              <w:rPr>
                <w:sz w:val="18"/>
                <w:szCs w:val="18"/>
              </w:rPr>
              <w:t xml:space="preserve"> 1 - 20</w:t>
            </w:r>
          </w:p>
        </w:tc>
        <w:tc>
          <w:tcPr>
            <w:tcW w:w="661" w:type="pct"/>
            <w:tcBorders>
              <w:top w:val="nil"/>
              <w:left w:val="nil"/>
              <w:bottom w:val="single" w:sz="4" w:space="0" w:color="auto"/>
              <w:right w:val="single" w:sz="4" w:space="0" w:color="auto"/>
            </w:tcBorders>
            <w:shd w:val="clear" w:color="auto" w:fill="FFFFFF"/>
            <w:vAlign w:val="center"/>
            <w:hideMark/>
          </w:tcPr>
          <w:p w14:paraId="6B071595" w14:textId="77777777" w:rsidR="005552C1" w:rsidRPr="005552C1" w:rsidRDefault="005552C1" w:rsidP="005552C1">
            <w:pPr>
              <w:jc w:val="center"/>
              <w:rPr>
                <w:sz w:val="18"/>
                <w:szCs w:val="18"/>
              </w:rPr>
            </w:pPr>
            <w:r w:rsidRPr="005552C1">
              <w:rPr>
                <w:sz w:val="18"/>
                <w:szCs w:val="18"/>
              </w:rPr>
              <w:t>3</w:t>
            </w:r>
          </w:p>
        </w:tc>
        <w:tc>
          <w:tcPr>
            <w:tcW w:w="999" w:type="pct"/>
            <w:tcBorders>
              <w:top w:val="nil"/>
              <w:left w:val="nil"/>
              <w:bottom w:val="single" w:sz="4" w:space="0" w:color="auto"/>
              <w:right w:val="single" w:sz="4" w:space="0" w:color="auto"/>
            </w:tcBorders>
            <w:shd w:val="clear" w:color="auto" w:fill="FFFFFF"/>
            <w:noWrap/>
            <w:vAlign w:val="bottom"/>
            <w:hideMark/>
          </w:tcPr>
          <w:p w14:paraId="09D3E4DA" w14:textId="77777777" w:rsidR="005552C1" w:rsidRPr="005552C1" w:rsidRDefault="005552C1" w:rsidP="005552C1">
            <w:pPr>
              <w:jc w:val="center"/>
              <w:rPr>
                <w:sz w:val="18"/>
                <w:szCs w:val="18"/>
              </w:rPr>
            </w:pPr>
            <w:r w:rsidRPr="005552C1">
              <w:rPr>
                <w:sz w:val="18"/>
                <w:szCs w:val="18"/>
              </w:rPr>
              <w:t>5</w:t>
            </w:r>
          </w:p>
        </w:tc>
        <w:tc>
          <w:tcPr>
            <w:tcW w:w="992" w:type="pct"/>
            <w:tcBorders>
              <w:top w:val="nil"/>
              <w:left w:val="nil"/>
              <w:bottom w:val="single" w:sz="4" w:space="0" w:color="auto"/>
              <w:right w:val="single" w:sz="4" w:space="0" w:color="auto"/>
            </w:tcBorders>
            <w:shd w:val="clear" w:color="auto" w:fill="FFFFFF"/>
            <w:noWrap/>
            <w:vAlign w:val="bottom"/>
            <w:hideMark/>
          </w:tcPr>
          <w:p w14:paraId="20FF2C14" w14:textId="77777777" w:rsidR="005552C1" w:rsidRPr="005552C1" w:rsidRDefault="005552C1" w:rsidP="005552C1">
            <w:pPr>
              <w:jc w:val="center"/>
              <w:rPr>
                <w:sz w:val="18"/>
                <w:szCs w:val="18"/>
              </w:rPr>
            </w:pPr>
            <w:r w:rsidRPr="005552C1">
              <w:rPr>
                <w:sz w:val="18"/>
                <w:szCs w:val="18"/>
              </w:rPr>
              <w:t>15,00</w:t>
            </w:r>
          </w:p>
        </w:tc>
      </w:tr>
      <w:tr w:rsidR="005552C1" w:rsidRPr="005552C1" w14:paraId="5B93C709" w14:textId="77777777" w:rsidTr="001C76E5">
        <w:trPr>
          <w:trHeight w:val="20"/>
        </w:trPr>
        <w:tc>
          <w:tcPr>
            <w:tcW w:w="1230" w:type="pct"/>
            <w:tcBorders>
              <w:top w:val="nil"/>
              <w:left w:val="single" w:sz="4" w:space="0" w:color="auto"/>
              <w:bottom w:val="single" w:sz="4" w:space="0" w:color="auto"/>
              <w:right w:val="single" w:sz="4" w:space="0" w:color="auto"/>
            </w:tcBorders>
            <w:shd w:val="clear" w:color="auto" w:fill="FFFFFF"/>
            <w:vAlign w:val="center"/>
            <w:hideMark/>
          </w:tcPr>
          <w:p w14:paraId="68BBEB8A" w14:textId="77777777" w:rsidR="005552C1" w:rsidRPr="005552C1" w:rsidRDefault="005552C1" w:rsidP="005552C1">
            <w:pPr>
              <w:jc w:val="center"/>
              <w:rPr>
                <w:sz w:val="18"/>
                <w:szCs w:val="18"/>
              </w:rPr>
            </w:pPr>
            <w:r w:rsidRPr="005552C1">
              <w:rPr>
                <w:sz w:val="18"/>
                <w:szCs w:val="18"/>
              </w:rPr>
              <w:t xml:space="preserve">Однотрансформаторная подстанция 35/0,4 кВ </w:t>
            </w:r>
          </w:p>
        </w:tc>
        <w:tc>
          <w:tcPr>
            <w:tcW w:w="553" w:type="pct"/>
            <w:tcBorders>
              <w:top w:val="nil"/>
              <w:left w:val="nil"/>
              <w:bottom w:val="single" w:sz="4" w:space="0" w:color="auto"/>
              <w:right w:val="single" w:sz="4" w:space="0" w:color="auto"/>
            </w:tcBorders>
            <w:shd w:val="clear" w:color="auto" w:fill="FFFFFF"/>
            <w:vAlign w:val="center"/>
            <w:hideMark/>
          </w:tcPr>
          <w:p w14:paraId="0C480732" w14:textId="77777777" w:rsidR="005552C1" w:rsidRPr="005552C1" w:rsidRDefault="005552C1" w:rsidP="005552C1">
            <w:pPr>
              <w:jc w:val="center"/>
              <w:rPr>
                <w:sz w:val="18"/>
                <w:szCs w:val="18"/>
              </w:rPr>
            </w:pPr>
            <w:r w:rsidRPr="005552C1">
              <w:rPr>
                <w:sz w:val="18"/>
                <w:szCs w:val="18"/>
              </w:rPr>
              <w:t>п/ст</w:t>
            </w:r>
          </w:p>
        </w:tc>
        <w:tc>
          <w:tcPr>
            <w:tcW w:w="566" w:type="pct"/>
            <w:tcBorders>
              <w:top w:val="nil"/>
              <w:left w:val="nil"/>
              <w:bottom w:val="single" w:sz="4" w:space="0" w:color="auto"/>
              <w:right w:val="single" w:sz="4" w:space="0" w:color="auto"/>
            </w:tcBorders>
            <w:shd w:val="clear" w:color="auto" w:fill="FFFFFF"/>
            <w:vAlign w:val="center"/>
            <w:hideMark/>
          </w:tcPr>
          <w:p w14:paraId="4248B885" w14:textId="77777777" w:rsidR="005552C1" w:rsidRPr="005552C1" w:rsidRDefault="005552C1" w:rsidP="005552C1">
            <w:pPr>
              <w:jc w:val="center"/>
              <w:rPr>
                <w:sz w:val="18"/>
                <w:szCs w:val="18"/>
              </w:rPr>
            </w:pPr>
            <w:r w:rsidRPr="005552C1">
              <w:rPr>
                <w:sz w:val="18"/>
                <w:szCs w:val="18"/>
              </w:rPr>
              <w:t>35</w:t>
            </w:r>
          </w:p>
        </w:tc>
        <w:tc>
          <w:tcPr>
            <w:tcW w:w="661" w:type="pct"/>
            <w:tcBorders>
              <w:top w:val="nil"/>
              <w:left w:val="nil"/>
              <w:bottom w:val="single" w:sz="4" w:space="0" w:color="auto"/>
              <w:right w:val="single" w:sz="4" w:space="0" w:color="auto"/>
            </w:tcBorders>
            <w:shd w:val="clear" w:color="auto" w:fill="FFFFFF"/>
            <w:vAlign w:val="center"/>
            <w:hideMark/>
          </w:tcPr>
          <w:p w14:paraId="7ADB985C" w14:textId="77777777" w:rsidR="005552C1" w:rsidRPr="005552C1" w:rsidRDefault="005552C1" w:rsidP="005552C1">
            <w:pPr>
              <w:jc w:val="center"/>
              <w:rPr>
                <w:sz w:val="18"/>
                <w:szCs w:val="18"/>
              </w:rPr>
            </w:pPr>
            <w:r w:rsidRPr="005552C1">
              <w:rPr>
                <w:sz w:val="18"/>
                <w:szCs w:val="18"/>
              </w:rPr>
              <w:t>3,5</w:t>
            </w:r>
          </w:p>
        </w:tc>
        <w:tc>
          <w:tcPr>
            <w:tcW w:w="999" w:type="pct"/>
            <w:tcBorders>
              <w:top w:val="nil"/>
              <w:left w:val="nil"/>
              <w:bottom w:val="single" w:sz="4" w:space="0" w:color="auto"/>
              <w:right w:val="single" w:sz="4" w:space="0" w:color="auto"/>
            </w:tcBorders>
            <w:shd w:val="clear" w:color="auto" w:fill="FFFFFF"/>
            <w:noWrap/>
            <w:vAlign w:val="bottom"/>
            <w:hideMark/>
          </w:tcPr>
          <w:p w14:paraId="5570FDA7" w14:textId="77777777" w:rsidR="005552C1" w:rsidRPr="005552C1" w:rsidRDefault="005552C1" w:rsidP="005552C1">
            <w:pPr>
              <w:jc w:val="center"/>
              <w:rPr>
                <w:sz w:val="18"/>
                <w:szCs w:val="18"/>
              </w:rPr>
            </w:pPr>
            <w:r w:rsidRPr="005552C1">
              <w:rPr>
                <w:sz w:val="18"/>
                <w:szCs w:val="18"/>
              </w:rPr>
              <w:t> </w:t>
            </w:r>
          </w:p>
        </w:tc>
        <w:tc>
          <w:tcPr>
            <w:tcW w:w="992" w:type="pct"/>
            <w:tcBorders>
              <w:top w:val="nil"/>
              <w:left w:val="nil"/>
              <w:bottom w:val="single" w:sz="4" w:space="0" w:color="auto"/>
              <w:right w:val="single" w:sz="4" w:space="0" w:color="auto"/>
            </w:tcBorders>
            <w:shd w:val="clear" w:color="auto" w:fill="FFFFFF"/>
            <w:noWrap/>
            <w:vAlign w:val="bottom"/>
            <w:hideMark/>
          </w:tcPr>
          <w:p w14:paraId="6ABFCFCC" w14:textId="77777777" w:rsidR="005552C1" w:rsidRPr="005552C1" w:rsidRDefault="005552C1" w:rsidP="005552C1">
            <w:pPr>
              <w:jc w:val="center"/>
              <w:rPr>
                <w:sz w:val="18"/>
                <w:szCs w:val="18"/>
              </w:rPr>
            </w:pPr>
            <w:r w:rsidRPr="005552C1">
              <w:rPr>
                <w:sz w:val="18"/>
                <w:szCs w:val="18"/>
              </w:rPr>
              <w:t> </w:t>
            </w:r>
          </w:p>
        </w:tc>
      </w:tr>
      <w:tr w:rsidR="005552C1" w:rsidRPr="005552C1" w14:paraId="42CEEE7F" w14:textId="77777777" w:rsidTr="001C76E5">
        <w:trPr>
          <w:trHeight w:val="20"/>
        </w:trPr>
        <w:tc>
          <w:tcPr>
            <w:tcW w:w="3010" w:type="pct"/>
            <w:gridSpan w:val="4"/>
            <w:tcBorders>
              <w:top w:val="single" w:sz="4" w:space="0" w:color="auto"/>
              <w:left w:val="single" w:sz="4" w:space="0" w:color="auto"/>
              <w:bottom w:val="single" w:sz="4" w:space="0" w:color="auto"/>
              <w:right w:val="nil"/>
            </w:tcBorders>
            <w:shd w:val="clear" w:color="auto" w:fill="FFFFFF"/>
            <w:vAlign w:val="center"/>
            <w:hideMark/>
          </w:tcPr>
          <w:p w14:paraId="4F477CC2" w14:textId="77777777" w:rsidR="005552C1" w:rsidRPr="005552C1" w:rsidRDefault="005552C1" w:rsidP="005552C1">
            <w:pPr>
              <w:rPr>
                <w:b/>
                <w:bCs/>
                <w:sz w:val="18"/>
                <w:szCs w:val="18"/>
              </w:rPr>
            </w:pPr>
            <w:r w:rsidRPr="005552C1">
              <w:rPr>
                <w:b/>
                <w:bCs/>
                <w:sz w:val="18"/>
                <w:szCs w:val="18"/>
              </w:rPr>
              <w:t> </w:t>
            </w:r>
          </w:p>
        </w:tc>
        <w:tc>
          <w:tcPr>
            <w:tcW w:w="999" w:type="pct"/>
            <w:tcBorders>
              <w:top w:val="nil"/>
              <w:left w:val="single" w:sz="4" w:space="0" w:color="auto"/>
              <w:bottom w:val="single" w:sz="4" w:space="0" w:color="auto"/>
              <w:right w:val="single" w:sz="4" w:space="0" w:color="auto"/>
            </w:tcBorders>
            <w:shd w:val="clear" w:color="auto" w:fill="FFFFFF"/>
            <w:noWrap/>
            <w:vAlign w:val="bottom"/>
            <w:hideMark/>
          </w:tcPr>
          <w:p w14:paraId="048A0C2D" w14:textId="77777777" w:rsidR="005552C1" w:rsidRPr="005552C1" w:rsidRDefault="005552C1" w:rsidP="005552C1">
            <w:pPr>
              <w:jc w:val="center"/>
              <w:rPr>
                <w:b/>
                <w:bCs/>
                <w:sz w:val="18"/>
                <w:szCs w:val="18"/>
              </w:rPr>
            </w:pPr>
            <w:r w:rsidRPr="005552C1">
              <w:rPr>
                <w:b/>
                <w:bCs/>
                <w:sz w:val="18"/>
                <w:szCs w:val="18"/>
              </w:rPr>
              <w:t>ВСЕГО(у.е). в т.ч</w:t>
            </w:r>
          </w:p>
        </w:tc>
        <w:tc>
          <w:tcPr>
            <w:tcW w:w="992" w:type="pct"/>
            <w:tcBorders>
              <w:top w:val="nil"/>
              <w:left w:val="nil"/>
              <w:bottom w:val="single" w:sz="4" w:space="0" w:color="auto"/>
              <w:right w:val="single" w:sz="4" w:space="0" w:color="auto"/>
            </w:tcBorders>
            <w:shd w:val="clear" w:color="auto" w:fill="FFFFFF"/>
            <w:noWrap/>
            <w:vAlign w:val="bottom"/>
            <w:hideMark/>
          </w:tcPr>
          <w:p w14:paraId="3F01CAD4" w14:textId="77777777" w:rsidR="005552C1" w:rsidRPr="005552C1" w:rsidRDefault="005552C1" w:rsidP="005552C1">
            <w:pPr>
              <w:jc w:val="center"/>
              <w:rPr>
                <w:b/>
                <w:bCs/>
                <w:sz w:val="18"/>
                <w:szCs w:val="18"/>
              </w:rPr>
            </w:pPr>
            <w:r w:rsidRPr="005552C1">
              <w:rPr>
                <w:b/>
                <w:bCs/>
                <w:sz w:val="18"/>
                <w:szCs w:val="18"/>
              </w:rPr>
              <w:t>5 484,78</w:t>
            </w:r>
          </w:p>
        </w:tc>
      </w:tr>
      <w:tr w:rsidR="005552C1" w:rsidRPr="005552C1" w14:paraId="63FAA669" w14:textId="77777777" w:rsidTr="001C76E5">
        <w:trPr>
          <w:trHeight w:val="20"/>
        </w:trPr>
        <w:tc>
          <w:tcPr>
            <w:tcW w:w="123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A062EB" w14:textId="77777777" w:rsidR="005552C1" w:rsidRPr="005552C1" w:rsidRDefault="005552C1" w:rsidP="005552C1">
            <w:pPr>
              <w:jc w:val="center"/>
              <w:rPr>
                <w:b/>
                <w:bCs/>
                <w:sz w:val="18"/>
                <w:szCs w:val="18"/>
              </w:rPr>
            </w:pP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FF909B" w14:textId="77777777" w:rsidR="005552C1" w:rsidRPr="005552C1" w:rsidRDefault="005552C1" w:rsidP="005552C1">
            <w:pPr>
              <w:rPr>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5B9634" w14:textId="77777777" w:rsidR="005552C1" w:rsidRPr="005552C1" w:rsidRDefault="005552C1" w:rsidP="005552C1">
            <w:pPr>
              <w:rPr>
                <w:sz w:val="18"/>
                <w:szCs w:val="18"/>
              </w:rPr>
            </w:pPr>
          </w:p>
        </w:tc>
        <w:tc>
          <w:tcPr>
            <w:tcW w:w="661" w:type="pct"/>
            <w:tcBorders>
              <w:top w:val="single" w:sz="4" w:space="0" w:color="auto"/>
              <w:left w:val="single" w:sz="4" w:space="0" w:color="auto"/>
              <w:bottom w:val="single" w:sz="4" w:space="0" w:color="auto"/>
              <w:right w:val="nil"/>
            </w:tcBorders>
            <w:shd w:val="clear" w:color="auto" w:fill="FFFFFF"/>
            <w:vAlign w:val="center"/>
            <w:hideMark/>
          </w:tcPr>
          <w:p w14:paraId="2D9E012A" w14:textId="77777777" w:rsidR="005552C1" w:rsidRPr="005552C1" w:rsidRDefault="005552C1" w:rsidP="005552C1">
            <w:pPr>
              <w:rPr>
                <w:sz w:val="18"/>
                <w:szCs w:val="18"/>
              </w:rPr>
            </w:pPr>
          </w:p>
        </w:tc>
        <w:tc>
          <w:tcPr>
            <w:tcW w:w="999" w:type="pct"/>
            <w:tcBorders>
              <w:top w:val="nil"/>
              <w:left w:val="single" w:sz="4" w:space="0" w:color="auto"/>
              <w:bottom w:val="single" w:sz="4" w:space="0" w:color="auto"/>
              <w:right w:val="single" w:sz="4" w:space="0" w:color="auto"/>
            </w:tcBorders>
            <w:shd w:val="clear" w:color="auto" w:fill="FFFFFF"/>
            <w:noWrap/>
            <w:vAlign w:val="bottom"/>
            <w:hideMark/>
          </w:tcPr>
          <w:p w14:paraId="219F6B8C" w14:textId="77777777" w:rsidR="005552C1" w:rsidRPr="005552C1" w:rsidRDefault="005552C1" w:rsidP="005552C1">
            <w:pPr>
              <w:jc w:val="center"/>
              <w:rPr>
                <w:sz w:val="18"/>
                <w:szCs w:val="18"/>
              </w:rPr>
            </w:pPr>
            <w:r w:rsidRPr="005552C1">
              <w:rPr>
                <w:sz w:val="18"/>
                <w:szCs w:val="18"/>
              </w:rPr>
              <w:t>ВН</w:t>
            </w:r>
          </w:p>
        </w:tc>
        <w:tc>
          <w:tcPr>
            <w:tcW w:w="992" w:type="pct"/>
            <w:tcBorders>
              <w:top w:val="nil"/>
              <w:left w:val="nil"/>
              <w:bottom w:val="single" w:sz="4" w:space="0" w:color="auto"/>
              <w:right w:val="single" w:sz="4" w:space="0" w:color="auto"/>
            </w:tcBorders>
            <w:shd w:val="clear" w:color="auto" w:fill="FFFFFF"/>
            <w:noWrap/>
            <w:vAlign w:val="bottom"/>
            <w:hideMark/>
          </w:tcPr>
          <w:p w14:paraId="7BED91AD" w14:textId="77777777" w:rsidR="005552C1" w:rsidRPr="005552C1" w:rsidRDefault="005552C1" w:rsidP="005552C1">
            <w:pPr>
              <w:jc w:val="center"/>
              <w:rPr>
                <w:b/>
                <w:bCs/>
                <w:sz w:val="18"/>
                <w:szCs w:val="18"/>
              </w:rPr>
            </w:pPr>
            <w:r w:rsidRPr="005552C1">
              <w:rPr>
                <w:b/>
                <w:bCs/>
                <w:sz w:val="18"/>
                <w:szCs w:val="18"/>
              </w:rPr>
              <w:t>1018,40</w:t>
            </w:r>
          </w:p>
        </w:tc>
      </w:tr>
      <w:tr w:rsidR="005552C1" w:rsidRPr="005552C1" w14:paraId="5FA347C8" w14:textId="77777777" w:rsidTr="001C76E5">
        <w:trPr>
          <w:trHeight w:val="20"/>
        </w:trPr>
        <w:tc>
          <w:tcPr>
            <w:tcW w:w="123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CF010F" w14:textId="77777777" w:rsidR="005552C1" w:rsidRPr="005552C1" w:rsidRDefault="005552C1" w:rsidP="005552C1">
            <w:pPr>
              <w:jc w:val="center"/>
              <w:rPr>
                <w:b/>
                <w:bCs/>
                <w:sz w:val="18"/>
                <w:szCs w:val="18"/>
              </w:rPr>
            </w:pPr>
          </w:p>
        </w:tc>
        <w:tc>
          <w:tcPr>
            <w:tcW w:w="553"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D685A0B" w14:textId="77777777" w:rsidR="005552C1" w:rsidRPr="005552C1" w:rsidRDefault="005552C1" w:rsidP="005552C1">
            <w:pPr>
              <w:jc w:val="center"/>
              <w:rPr>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753174F" w14:textId="77777777" w:rsidR="005552C1" w:rsidRPr="005552C1" w:rsidRDefault="005552C1" w:rsidP="005552C1">
            <w:pPr>
              <w:rPr>
                <w:sz w:val="18"/>
                <w:szCs w:val="18"/>
              </w:rPr>
            </w:pPr>
          </w:p>
        </w:tc>
        <w:tc>
          <w:tcPr>
            <w:tcW w:w="661" w:type="pct"/>
            <w:tcBorders>
              <w:top w:val="single" w:sz="4" w:space="0" w:color="auto"/>
              <w:left w:val="single" w:sz="4" w:space="0" w:color="auto"/>
              <w:bottom w:val="single" w:sz="4" w:space="0" w:color="auto"/>
              <w:right w:val="nil"/>
            </w:tcBorders>
            <w:shd w:val="clear" w:color="auto" w:fill="FFFFFF"/>
            <w:noWrap/>
            <w:vAlign w:val="bottom"/>
            <w:hideMark/>
          </w:tcPr>
          <w:p w14:paraId="59B21E32" w14:textId="77777777" w:rsidR="005552C1" w:rsidRPr="005552C1" w:rsidRDefault="005552C1" w:rsidP="005552C1">
            <w:pPr>
              <w:rPr>
                <w:sz w:val="18"/>
                <w:szCs w:val="18"/>
              </w:rPr>
            </w:pPr>
          </w:p>
        </w:tc>
        <w:tc>
          <w:tcPr>
            <w:tcW w:w="999" w:type="pct"/>
            <w:tcBorders>
              <w:top w:val="nil"/>
              <w:left w:val="single" w:sz="4" w:space="0" w:color="auto"/>
              <w:bottom w:val="single" w:sz="4" w:space="0" w:color="auto"/>
              <w:right w:val="single" w:sz="4" w:space="0" w:color="auto"/>
            </w:tcBorders>
            <w:shd w:val="clear" w:color="auto" w:fill="FFFFFF"/>
            <w:noWrap/>
            <w:vAlign w:val="bottom"/>
            <w:hideMark/>
          </w:tcPr>
          <w:p w14:paraId="213D3E9B" w14:textId="77777777" w:rsidR="005552C1" w:rsidRPr="005552C1" w:rsidRDefault="005552C1" w:rsidP="005552C1">
            <w:pPr>
              <w:jc w:val="center"/>
              <w:rPr>
                <w:sz w:val="18"/>
                <w:szCs w:val="18"/>
              </w:rPr>
            </w:pPr>
            <w:r w:rsidRPr="005552C1">
              <w:rPr>
                <w:sz w:val="18"/>
                <w:szCs w:val="18"/>
              </w:rPr>
              <w:t>СН-1</w:t>
            </w:r>
          </w:p>
        </w:tc>
        <w:tc>
          <w:tcPr>
            <w:tcW w:w="992" w:type="pct"/>
            <w:tcBorders>
              <w:top w:val="nil"/>
              <w:left w:val="nil"/>
              <w:bottom w:val="single" w:sz="4" w:space="0" w:color="auto"/>
              <w:right w:val="single" w:sz="4" w:space="0" w:color="auto"/>
            </w:tcBorders>
            <w:shd w:val="clear" w:color="auto" w:fill="FFFFFF"/>
            <w:noWrap/>
            <w:vAlign w:val="bottom"/>
            <w:hideMark/>
          </w:tcPr>
          <w:p w14:paraId="45977D00" w14:textId="77777777" w:rsidR="005552C1" w:rsidRPr="005552C1" w:rsidRDefault="005552C1" w:rsidP="005552C1">
            <w:pPr>
              <w:jc w:val="center"/>
              <w:rPr>
                <w:b/>
                <w:bCs/>
                <w:sz w:val="18"/>
                <w:szCs w:val="18"/>
              </w:rPr>
            </w:pPr>
            <w:r w:rsidRPr="005552C1">
              <w:rPr>
                <w:b/>
                <w:bCs/>
                <w:sz w:val="18"/>
                <w:szCs w:val="18"/>
              </w:rPr>
              <w:t>2534,6</w:t>
            </w:r>
          </w:p>
        </w:tc>
      </w:tr>
      <w:tr w:rsidR="005552C1" w:rsidRPr="005552C1" w14:paraId="4F183772" w14:textId="77777777" w:rsidTr="001C76E5">
        <w:trPr>
          <w:trHeight w:val="20"/>
        </w:trPr>
        <w:tc>
          <w:tcPr>
            <w:tcW w:w="123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05BB3F" w14:textId="77777777" w:rsidR="005552C1" w:rsidRPr="005552C1" w:rsidRDefault="005552C1" w:rsidP="005552C1">
            <w:pPr>
              <w:jc w:val="center"/>
              <w:rPr>
                <w:b/>
                <w:bCs/>
                <w:sz w:val="18"/>
                <w:szCs w:val="18"/>
              </w:rPr>
            </w:pPr>
          </w:p>
        </w:tc>
        <w:tc>
          <w:tcPr>
            <w:tcW w:w="553"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4ED0F77" w14:textId="77777777" w:rsidR="005552C1" w:rsidRPr="005552C1" w:rsidRDefault="005552C1" w:rsidP="005552C1">
            <w:pPr>
              <w:jc w:val="center"/>
              <w:rPr>
                <w:sz w:val="18"/>
                <w:szCs w:val="18"/>
              </w:rPr>
            </w:pPr>
          </w:p>
        </w:tc>
        <w:tc>
          <w:tcPr>
            <w:tcW w:w="566"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5772F2F" w14:textId="77777777" w:rsidR="005552C1" w:rsidRPr="005552C1" w:rsidRDefault="005552C1" w:rsidP="005552C1">
            <w:pPr>
              <w:rPr>
                <w:sz w:val="18"/>
                <w:szCs w:val="18"/>
              </w:rPr>
            </w:pPr>
          </w:p>
        </w:tc>
        <w:tc>
          <w:tcPr>
            <w:tcW w:w="661" w:type="pct"/>
            <w:tcBorders>
              <w:top w:val="single" w:sz="4" w:space="0" w:color="auto"/>
              <w:left w:val="single" w:sz="4" w:space="0" w:color="auto"/>
              <w:bottom w:val="single" w:sz="4" w:space="0" w:color="auto"/>
              <w:right w:val="nil"/>
            </w:tcBorders>
            <w:shd w:val="clear" w:color="auto" w:fill="FFFFFF"/>
            <w:noWrap/>
            <w:vAlign w:val="bottom"/>
            <w:hideMark/>
          </w:tcPr>
          <w:p w14:paraId="0859E7BC" w14:textId="77777777" w:rsidR="005552C1" w:rsidRPr="005552C1" w:rsidRDefault="005552C1" w:rsidP="005552C1">
            <w:pPr>
              <w:rPr>
                <w:sz w:val="18"/>
                <w:szCs w:val="18"/>
              </w:rPr>
            </w:pPr>
          </w:p>
        </w:tc>
        <w:tc>
          <w:tcPr>
            <w:tcW w:w="999" w:type="pct"/>
            <w:tcBorders>
              <w:top w:val="nil"/>
              <w:left w:val="single" w:sz="4" w:space="0" w:color="auto"/>
              <w:bottom w:val="single" w:sz="4" w:space="0" w:color="auto"/>
              <w:right w:val="single" w:sz="4" w:space="0" w:color="auto"/>
            </w:tcBorders>
            <w:shd w:val="clear" w:color="auto" w:fill="FFFFFF"/>
            <w:noWrap/>
            <w:vAlign w:val="bottom"/>
            <w:hideMark/>
          </w:tcPr>
          <w:p w14:paraId="7C1BB99C" w14:textId="77777777" w:rsidR="005552C1" w:rsidRPr="005552C1" w:rsidRDefault="005552C1" w:rsidP="005552C1">
            <w:pPr>
              <w:jc w:val="center"/>
              <w:rPr>
                <w:sz w:val="18"/>
                <w:szCs w:val="18"/>
              </w:rPr>
            </w:pPr>
            <w:r w:rsidRPr="005552C1">
              <w:rPr>
                <w:sz w:val="18"/>
                <w:szCs w:val="18"/>
              </w:rPr>
              <w:t>СН-2</w:t>
            </w:r>
          </w:p>
        </w:tc>
        <w:tc>
          <w:tcPr>
            <w:tcW w:w="992" w:type="pct"/>
            <w:tcBorders>
              <w:top w:val="nil"/>
              <w:left w:val="nil"/>
              <w:bottom w:val="single" w:sz="4" w:space="0" w:color="auto"/>
              <w:right w:val="single" w:sz="4" w:space="0" w:color="auto"/>
            </w:tcBorders>
            <w:shd w:val="clear" w:color="auto" w:fill="FFFFFF"/>
            <w:noWrap/>
            <w:vAlign w:val="bottom"/>
            <w:hideMark/>
          </w:tcPr>
          <w:p w14:paraId="4EAC9D37" w14:textId="77777777" w:rsidR="005552C1" w:rsidRPr="005552C1" w:rsidRDefault="005552C1" w:rsidP="005552C1">
            <w:pPr>
              <w:jc w:val="center"/>
              <w:rPr>
                <w:b/>
                <w:bCs/>
                <w:sz w:val="18"/>
                <w:szCs w:val="18"/>
              </w:rPr>
            </w:pPr>
            <w:r w:rsidRPr="005552C1">
              <w:rPr>
                <w:b/>
                <w:bCs/>
                <w:sz w:val="18"/>
                <w:szCs w:val="18"/>
              </w:rPr>
              <w:t>1931,78</w:t>
            </w:r>
          </w:p>
        </w:tc>
      </w:tr>
      <w:tr w:rsidR="005552C1" w:rsidRPr="005552C1" w14:paraId="6A7C92B8" w14:textId="77777777" w:rsidTr="001C76E5">
        <w:trPr>
          <w:trHeight w:val="20"/>
        </w:trPr>
        <w:tc>
          <w:tcPr>
            <w:tcW w:w="123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1402E7" w14:textId="77777777" w:rsidR="005552C1" w:rsidRPr="005552C1" w:rsidRDefault="005552C1" w:rsidP="005552C1">
            <w:pPr>
              <w:jc w:val="center"/>
              <w:rPr>
                <w:b/>
                <w:bCs/>
                <w:sz w:val="18"/>
                <w:szCs w:val="18"/>
              </w:rPr>
            </w:pPr>
            <w:r w:rsidRPr="005552C1">
              <w:rPr>
                <w:b/>
                <w:bCs/>
                <w:sz w:val="18"/>
                <w:szCs w:val="18"/>
              </w:rPr>
              <w:t> </w:t>
            </w:r>
          </w:p>
        </w:tc>
        <w:tc>
          <w:tcPr>
            <w:tcW w:w="553"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DC046BC" w14:textId="77777777" w:rsidR="005552C1" w:rsidRPr="005552C1" w:rsidRDefault="005552C1" w:rsidP="005552C1">
            <w:pPr>
              <w:rPr>
                <w:sz w:val="18"/>
                <w:szCs w:val="18"/>
              </w:rPr>
            </w:pPr>
            <w:r w:rsidRPr="005552C1">
              <w:rPr>
                <w:sz w:val="18"/>
                <w:szCs w:val="18"/>
              </w:rPr>
              <w:t> </w:t>
            </w:r>
          </w:p>
        </w:tc>
        <w:tc>
          <w:tcPr>
            <w:tcW w:w="566"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4668D04" w14:textId="77777777" w:rsidR="005552C1" w:rsidRPr="005552C1" w:rsidRDefault="005552C1" w:rsidP="005552C1">
            <w:pPr>
              <w:rPr>
                <w:sz w:val="18"/>
                <w:szCs w:val="18"/>
              </w:rPr>
            </w:pPr>
            <w:r w:rsidRPr="005552C1">
              <w:rPr>
                <w:sz w:val="18"/>
                <w:szCs w:val="18"/>
              </w:rPr>
              <w:t> </w:t>
            </w:r>
          </w:p>
        </w:tc>
        <w:tc>
          <w:tcPr>
            <w:tcW w:w="661" w:type="pct"/>
            <w:tcBorders>
              <w:top w:val="single" w:sz="4" w:space="0" w:color="auto"/>
              <w:left w:val="single" w:sz="4" w:space="0" w:color="auto"/>
              <w:bottom w:val="single" w:sz="4" w:space="0" w:color="auto"/>
              <w:right w:val="nil"/>
            </w:tcBorders>
            <w:shd w:val="clear" w:color="auto" w:fill="FFFFFF"/>
            <w:noWrap/>
            <w:vAlign w:val="bottom"/>
            <w:hideMark/>
          </w:tcPr>
          <w:p w14:paraId="6D3C8986" w14:textId="77777777" w:rsidR="005552C1" w:rsidRPr="005552C1" w:rsidRDefault="005552C1" w:rsidP="005552C1">
            <w:pPr>
              <w:rPr>
                <w:sz w:val="18"/>
                <w:szCs w:val="18"/>
              </w:rPr>
            </w:pPr>
            <w:r w:rsidRPr="005552C1">
              <w:rPr>
                <w:sz w:val="18"/>
                <w:szCs w:val="18"/>
              </w:rPr>
              <w:t> </w:t>
            </w:r>
          </w:p>
        </w:tc>
        <w:tc>
          <w:tcPr>
            <w:tcW w:w="999" w:type="pct"/>
            <w:tcBorders>
              <w:top w:val="nil"/>
              <w:left w:val="single" w:sz="4" w:space="0" w:color="auto"/>
              <w:bottom w:val="single" w:sz="4" w:space="0" w:color="auto"/>
              <w:right w:val="single" w:sz="4" w:space="0" w:color="auto"/>
            </w:tcBorders>
            <w:shd w:val="clear" w:color="auto" w:fill="FFFFFF"/>
            <w:noWrap/>
            <w:vAlign w:val="bottom"/>
            <w:hideMark/>
          </w:tcPr>
          <w:p w14:paraId="4674C6ED" w14:textId="77777777" w:rsidR="005552C1" w:rsidRPr="005552C1" w:rsidRDefault="005552C1" w:rsidP="005552C1">
            <w:pPr>
              <w:jc w:val="center"/>
              <w:rPr>
                <w:sz w:val="18"/>
                <w:szCs w:val="18"/>
              </w:rPr>
            </w:pPr>
            <w:r w:rsidRPr="005552C1">
              <w:rPr>
                <w:sz w:val="18"/>
                <w:szCs w:val="18"/>
              </w:rPr>
              <w:t>НН</w:t>
            </w:r>
          </w:p>
        </w:tc>
        <w:tc>
          <w:tcPr>
            <w:tcW w:w="992" w:type="pct"/>
            <w:tcBorders>
              <w:top w:val="nil"/>
              <w:left w:val="nil"/>
              <w:bottom w:val="single" w:sz="4" w:space="0" w:color="auto"/>
              <w:right w:val="single" w:sz="4" w:space="0" w:color="auto"/>
            </w:tcBorders>
            <w:shd w:val="clear" w:color="auto" w:fill="FFFFFF"/>
            <w:noWrap/>
            <w:vAlign w:val="bottom"/>
            <w:hideMark/>
          </w:tcPr>
          <w:p w14:paraId="090045A5" w14:textId="77777777" w:rsidR="005552C1" w:rsidRPr="005552C1" w:rsidRDefault="005552C1" w:rsidP="005552C1">
            <w:pPr>
              <w:jc w:val="center"/>
              <w:rPr>
                <w:b/>
                <w:bCs/>
                <w:sz w:val="18"/>
                <w:szCs w:val="18"/>
              </w:rPr>
            </w:pPr>
            <w:r w:rsidRPr="005552C1">
              <w:rPr>
                <w:b/>
                <w:bCs/>
                <w:sz w:val="18"/>
                <w:szCs w:val="18"/>
              </w:rPr>
              <w:t>0</w:t>
            </w:r>
          </w:p>
        </w:tc>
      </w:tr>
    </w:tbl>
    <w:p w14:paraId="48159D7F" w14:textId="77777777" w:rsidR="005552C1" w:rsidRPr="005552C1" w:rsidRDefault="005552C1" w:rsidP="005552C1">
      <w:pPr>
        <w:ind w:firstLine="709"/>
        <w:jc w:val="center"/>
        <w:rPr>
          <w:rFonts w:eastAsiaTheme="minorHAnsi" w:cstheme="minorBidi"/>
          <w:b/>
          <w:sz w:val="28"/>
          <w:szCs w:val="28"/>
          <w:lang w:eastAsia="en-US"/>
        </w:rPr>
      </w:pPr>
    </w:p>
    <w:p w14:paraId="0047E642" w14:textId="77777777" w:rsidR="005552C1" w:rsidRPr="005552C1" w:rsidRDefault="005552C1" w:rsidP="005552C1">
      <w:pPr>
        <w:ind w:firstLine="851"/>
        <w:jc w:val="both"/>
        <w:rPr>
          <w:rFonts w:eastAsiaTheme="minorHAnsi" w:cstheme="minorBidi"/>
          <w:bCs/>
          <w:sz w:val="28"/>
          <w:szCs w:val="28"/>
          <w:lang w:eastAsia="en-US"/>
        </w:rPr>
      </w:pPr>
      <w:r w:rsidRPr="005552C1">
        <w:rPr>
          <w:rFonts w:eastAsiaTheme="minorHAnsi" w:cstheme="minorBidi"/>
          <w:bCs/>
          <w:sz w:val="28"/>
          <w:szCs w:val="28"/>
          <w:lang w:eastAsia="en-US"/>
        </w:rPr>
        <w:t>В таблице П.2.1 «Объём воздушных линий электропередач (ВЛЭП) и кабельных линий электропередач (КЛЭП) в условных единицах в зависимости от протяженности, напряжения, конструктивного использования и материала опор» на 2024 год определено плановое количество условных единиц в размере 461,41.</w:t>
      </w:r>
    </w:p>
    <w:p w14:paraId="615932A3" w14:textId="77777777" w:rsidR="005552C1" w:rsidRPr="005552C1" w:rsidRDefault="005552C1" w:rsidP="005552C1">
      <w:pPr>
        <w:ind w:firstLine="851"/>
        <w:jc w:val="both"/>
        <w:rPr>
          <w:rFonts w:eastAsiaTheme="minorHAnsi" w:cstheme="minorBidi"/>
          <w:bCs/>
          <w:sz w:val="28"/>
          <w:szCs w:val="28"/>
          <w:lang w:eastAsia="en-US"/>
        </w:rPr>
      </w:pPr>
      <w:r w:rsidRPr="005552C1">
        <w:rPr>
          <w:rFonts w:eastAsiaTheme="minorHAnsi" w:cstheme="minorBidi"/>
          <w:bCs/>
          <w:sz w:val="28"/>
          <w:szCs w:val="28"/>
          <w:lang w:eastAsia="en-US"/>
        </w:rPr>
        <w:t>Таким образом, общее количество условных единиц АО «КузбассЭлектро», участвующее при расчете подконтрольных расходов на 2024 год, составляет 5 946,19 (461,41+5 484,78).</w:t>
      </w:r>
    </w:p>
    <w:p w14:paraId="35F88E0E" w14:textId="77777777" w:rsidR="005552C1" w:rsidRPr="005552C1" w:rsidRDefault="005552C1" w:rsidP="005552C1">
      <w:pPr>
        <w:ind w:firstLine="851"/>
        <w:jc w:val="both"/>
        <w:rPr>
          <w:rFonts w:eastAsiaTheme="minorHAnsi" w:cstheme="minorBidi"/>
          <w:sz w:val="28"/>
          <w:szCs w:val="28"/>
          <w:lang w:eastAsia="en-US"/>
        </w:rPr>
      </w:pPr>
      <w:r w:rsidRPr="005552C1">
        <w:rPr>
          <w:rFonts w:eastAsiaTheme="minorHAnsi" w:cstheme="minorBidi"/>
          <w:sz w:val="28"/>
          <w:szCs w:val="28"/>
          <w:lang w:eastAsia="en-US"/>
        </w:rPr>
        <w:lastRenderedPageBreak/>
        <w:t>Следует отметить, что определенное количество условных единиц АО «КузбассЭлектро» на 2024 год участвовало в расчетах при определении НВВ на долгосрочный период регулирования при исполнении решения Кемеровского областного суда от 29.10.2024 по делу № 3а-143/2024.</w:t>
      </w:r>
    </w:p>
    <w:p w14:paraId="1B6E7419" w14:textId="77777777" w:rsidR="005552C1" w:rsidRPr="005552C1" w:rsidRDefault="005552C1" w:rsidP="005552C1">
      <w:pPr>
        <w:spacing w:line="360" w:lineRule="auto"/>
        <w:ind w:firstLine="709"/>
        <w:jc w:val="both"/>
        <w:rPr>
          <w:rFonts w:eastAsiaTheme="minorHAnsi" w:cstheme="minorBidi"/>
          <w:sz w:val="28"/>
          <w:szCs w:val="22"/>
        </w:rPr>
      </w:pPr>
    </w:p>
    <w:p w14:paraId="7768A1B8" w14:textId="77777777" w:rsidR="005552C1" w:rsidRPr="005552C1" w:rsidRDefault="005552C1" w:rsidP="005552C1">
      <w:pPr>
        <w:keepNext/>
        <w:spacing w:line="276" w:lineRule="auto"/>
        <w:ind w:firstLine="851"/>
        <w:jc w:val="both"/>
        <w:outlineLvl w:val="0"/>
        <w:rPr>
          <w:b/>
          <w:color w:val="000000"/>
          <w:sz w:val="28"/>
          <w:szCs w:val="28"/>
        </w:rPr>
      </w:pPr>
      <w:r w:rsidRPr="005552C1">
        <w:rPr>
          <w:b/>
          <w:color w:val="000000"/>
          <w:sz w:val="28"/>
          <w:szCs w:val="28"/>
        </w:rPr>
        <w:t>Подконтрольные расходы и отчисления на социальные нужды</w:t>
      </w:r>
    </w:p>
    <w:p w14:paraId="04110A5B" w14:textId="77777777" w:rsidR="005552C1" w:rsidRPr="005552C1" w:rsidRDefault="005552C1" w:rsidP="005552C1">
      <w:pPr>
        <w:spacing w:line="360" w:lineRule="auto"/>
        <w:ind w:firstLine="709"/>
        <w:jc w:val="both"/>
        <w:rPr>
          <w:rFonts w:eastAsiaTheme="minorHAnsi" w:cstheme="minorBidi"/>
          <w:sz w:val="28"/>
          <w:szCs w:val="22"/>
        </w:rPr>
      </w:pPr>
    </w:p>
    <w:p w14:paraId="1CC6F7F0" w14:textId="77777777" w:rsidR="005552C1" w:rsidRPr="005552C1" w:rsidRDefault="005552C1" w:rsidP="005552C1">
      <w:pPr>
        <w:ind w:firstLine="709"/>
        <w:jc w:val="both"/>
        <w:rPr>
          <w:rFonts w:eastAsiaTheme="minorHAnsi" w:cstheme="minorBidi"/>
          <w:sz w:val="28"/>
          <w:szCs w:val="22"/>
        </w:rPr>
      </w:pPr>
      <w:r w:rsidRPr="005552C1">
        <w:rPr>
          <w:rFonts w:eastAsiaTheme="minorHAnsi" w:cstheme="minorBidi"/>
          <w:sz w:val="28"/>
          <w:szCs w:val="22"/>
        </w:rPr>
        <w:t xml:space="preserve">С учетом внесенных изменений в плановые расходы на 2020 год по статье «Расходы по оплате труда» базового уровня подконтрольных расходов долгосрочного периода регулирования производится пересмотр общего объема подконтрольных расходов за период 2020-2024 годы. </w:t>
      </w:r>
    </w:p>
    <w:p w14:paraId="1822727B" w14:textId="77777777" w:rsidR="005552C1" w:rsidRPr="005552C1" w:rsidRDefault="005552C1" w:rsidP="005552C1">
      <w:pPr>
        <w:autoSpaceDE w:val="0"/>
        <w:autoSpaceDN w:val="0"/>
        <w:adjustRightInd w:val="0"/>
        <w:ind w:firstLine="709"/>
        <w:jc w:val="both"/>
        <w:rPr>
          <w:rFonts w:eastAsiaTheme="minorEastAsia"/>
          <w:color w:val="FF0000"/>
          <w:sz w:val="28"/>
          <w:szCs w:val="28"/>
          <w:lang w:eastAsia="en-US"/>
        </w:rPr>
      </w:pPr>
      <w:r w:rsidRPr="005552C1">
        <w:rPr>
          <w:rFonts w:eastAsiaTheme="minorEastAsia"/>
          <w:sz w:val="28"/>
          <w:szCs w:val="28"/>
          <w:lang w:eastAsia="en-US"/>
        </w:rPr>
        <w:t>В соответствии с пунктом 2 Основ ценообразования «подконтрольные расходы» - расходы, связанные с производством и реализацией продукции (услуг) по регулируемым видам деятельности, за исключением расходов на финансирование капитальных вложений, расходов на амортизацию основных средств и нематериальных активов, расходов на возврат и обслуживание заемных средств, в том числе направленных на финансирование капитальных вложений, расходов, связанных с арендой имущества, используемого для осуществления регулируемой деятельности, лизинговых платежей, расходов на оплату услуг (продукции), оказываемых организациями, осуществляющими регулируемую деятельность, а также налогов и сборов, предусмотренных законодательством Российской Федерации о налогах и сборах, расходов на оплату нормативных потерь в сетях.</w:t>
      </w:r>
      <w:r w:rsidRPr="005552C1">
        <w:rPr>
          <w:rFonts w:eastAsiaTheme="minorEastAsia"/>
          <w:color w:val="FF0000"/>
          <w:sz w:val="28"/>
          <w:szCs w:val="28"/>
          <w:lang w:eastAsia="en-US"/>
        </w:rPr>
        <w:t xml:space="preserve"> </w:t>
      </w:r>
    </w:p>
    <w:p w14:paraId="7C8E8650" w14:textId="77777777" w:rsidR="005552C1" w:rsidRPr="005552C1" w:rsidRDefault="005552C1" w:rsidP="005552C1">
      <w:pPr>
        <w:ind w:firstLine="851"/>
        <w:jc w:val="both"/>
        <w:rPr>
          <w:rFonts w:eastAsiaTheme="minorEastAsia"/>
          <w:sz w:val="28"/>
          <w:szCs w:val="28"/>
          <w:lang w:eastAsia="en-US"/>
        </w:rPr>
      </w:pPr>
      <w:r w:rsidRPr="005552C1">
        <w:rPr>
          <w:rFonts w:eastAsiaTheme="minorEastAsia"/>
          <w:sz w:val="28"/>
          <w:szCs w:val="28"/>
          <w:lang w:eastAsia="en-US"/>
        </w:rPr>
        <w:t xml:space="preserve">Согласно пункту 11 Методических указаний 98-э, уровень подконтрольных расходов на очередной год долгосрочного периода определяется путём индексации базового уровня подконтрольных расходов первого года долгосрочного периода регулирования. Долгосрочным периодом постановлением РЭК Кемеровской области 31.12.2019 год № 895 определены 2020-2024 годы. </w:t>
      </w:r>
      <w:bookmarkStart w:id="6" w:name="_Hlk150786060"/>
      <w:r w:rsidRPr="005552C1">
        <w:rPr>
          <w:rFonts w:eastAsiaTheme="minorEastAsia"/>
          <w:sz w:val="28"/>
          <w:szCs w:val="28"/>
          <w:lang w:eastAsia="en-US"/>
        </w:rPr>
        <w:t>На 2020 год определен базовый уровень подконтрольных расходов в размере 119 895,78 тыс. руб. постановлением РЭК Кемеровской области от 31.12.2019 № 895.</w:t>
      </w:r>
    </w:p>
    <w:bookmarkEnd w:id="6"/>
    <w:p w14:paraId="02C39CA8" w14:textId="77777777" w:rsidR="005552C1" w:rsidRPr="005552C1" w:rsidRDefault="005552C1" w:rsidP="005552C1">
      <w:pPr>
        <w:ind w:firstLine="851"/>
        <w:jc w:val="both"/>
        <w:rPr>
          <w:rFonts w:eastAsiaTheme="minorEastAsia"/>
          <w:sz w:val="28"/>
          <w:szCs w:val="28"/>
          <w:lang w:eastAsia="en-US"/>
        </w:rPr>
      </w:pPr>
      <w:r w:rsidRPr="005552C1">
        <w:rPr>
          <w:rFonts w:eastAsiaTheme="minorEastAsia"/>
          <w:sz w:val="28"/>
          <w:szCs w:val="28"/>
          <w:lang w:eastAsia="en-US"/>
        </w:rPr>
        <w:t>При расчете подконтрольных расходов, связанных с передачей электрической энергии, в очередном году долгосрочного периода регулирования учитываются следующие статьи затрат:</w:t>
      </w:r>
    </w:p>
    <w:p w14:paraId="255D9A98" w14:textId="77777777" w:rsidR="005552C1" w:rsidRPr="005552C1" w:rsidRDefault="005552C1" w:rsidP="005552C1">
      <w:pPr>
        <w:ind w:firstLine="851"/>
        <w:jc w:val="both"/>
        <w:rPr>
          <w:rFonts w:eastAsiaTheme="minorEastAsia"/>
          <w:color w:val="000000" w:themeColor="text1"/>
          <w:sz w:val="28"/>
          <w:szCs w:val="28"/>
          <w:lang w:eastAsia="en-US"/>
        </w:rPr>
      </w:pPr>
      <w:r w:rsidRPr="005552C1">
        <w:rPr>
          <w:rFonts w:eastAsiaTheme="minorEastAsia"/>
          <w:sz w:val="28"/>
          <w:szCs w:val="28"/>
          <w:lang w:eastAsia="en-US"/>
        </w:rPr>
        <w:t xml:space="preserve">1) сырье и материалы, определяемые в </w:t>
      </w:r>
      <w:r w:rsidRPr="005552C1">
        <w:rPr>
          <w:rFonts w:eastAsiaTheme="minorEastAsia"/>
          <w:color w:val="000000" w:themeColor="text1"/>
          <w:sz w:val="28"/>
          <w:szCs w:val="28"/>
          <w:lang w:eastAsia="en-US"/>
        </w:rPr>
        <w:t>соответствии с пунктом 24 Основ ценообразования;</w:t>
      </w:r>
    </w:p>
    <w:p w14:paraId="13009097" w14:textId="77777777" w:rsidR="005552C1" w:rsidRPr="005552C1" w:rsidRDefault="005552C1" w:rsidP="005552C1">
      <w:pPr>
        <w:ind w:firstLine="851"/>
        <w:jc w:val="both"/>
        <w:rPr>
          <w:rFonts w:eastAsiaTheme="minorEastAsia"/>
          <w:color w:val="000000" w:themeColor="text1"/>
          <w:sz w:val="28"/>
          <w:szCs w:val="28"/>
          <w:lang w:eastAsia="en-US"/>
        </w:rPr>
      </w:pPr>
      <w:r w:rsidRPr="005552C1">
        <w:rPr>
          <w:rFonts w:eastAsiaTheme="minorEastAsia"/>
          <w:color w:val="000000" w:themeColor="text1"/>
          <w:sz w:val="28"/>
          <w:szCs w:val="28"/>
          <w:lang w:eastAsia="en-US"/>
        </w:rPr>
        <w:t>2) ремонт основных средств, определяемый на основе пункта 25 Основ ценообразования;</w:t>
      </w:r>
    </w:p>
    <w:p w14:paraId="17B7B365" w14:textId="77777777" w:rsidR="005552C1" w:rsidRPr="005552C1" w:rsidRDefault="005552C1" w:rsidP="005552C1">
      <w:pPr>
        <w:ind w:firstLine="851"/>
        <w:jc w:val="both"/>
        <w:rPr>
          <w:rFonts w:eastAsiaTheme="minorEastAsia"/>
          <w:color w:val="000000" w:themeColor="text1"/>
          <w:sz w:val="28"/>
          <w:szCs w:val="28"/>
          <w:lang w:eastAsia="en-US"/>
        </w:rPr>
      </w:pPr>
      <w:r w:rsidRPr="005552C1">
        <w:rPr>
          <w:rFonts w:eastAsiaTheme="minorEastAsia"/>
          <w:color w:val="000000" w:themeColor="text1"/>
          <w:sz w:val="28"/>
          <w:szCs w:val="28"/>
          <w:lang w:eastAsia="en-US"/>
        </w:rPr>
        <w:t>3) оплата труда, определяемая на основе пункта 26 Основ ценообразования;</w:t>
      </w:r>
    </w:p>
    <w:p w14:paraId="7D69E88E" w14:textId="77777777" w:rsidR="005552C1" w:rsidRPr="005552C1" w:rsidRDefault="005552C1" w:rsidP="005552C1">
      <w:pPr>
        <w:ind w:firstLine="851"/>
        <w:jc w:val="both"/>
        <w:rPr>
          <w:rFonts w:eastAsiaTheme="minorEastAsia"/>
          <w:sz w:val="28"/>
          <w:szCs w:val="28"/>
          <w:lang w:eastAsia="en-US"/>
        </w:rPr>
      </w:pPr>
      <w:r w:rsidRPr="005552C1">
        <w:rPr>
          <w:rFonts w:eastAsiaTheme="minorEastAsia"/>
          <w:sz w:val="28"/>
          <w:szCs w:val="28"/>
          <w:lang w:eastAsia="en-US"/>
        </w:rPr>
        <w:lastRenderedPageBreak/>
        <w:t>4) другие подконтрольные расходы, в том числе расходы на обслуживание заемных средств, а также расходы по коллективным договорам и другие расходы, осуществляемые из прибыли регулируемой организации.</w:t>
      </w:r>
    </w:p>
    <w:p w14:paraId="630B78A2" w14:textId="77777777" w:rsidR="005552C1" w:rsidRPr="005552C1" w:rsidRDefault="005552C1" w:rsidP="005552C1">
      <w:pPr>
        <w:ind w:firstLine="851"/>
        <w:jc w:val="both"/>
        <w:rPr>
          <w:rFonts w:eastAsiaTheme="minorEastAsia"/>
          <w:sz w:val="28"/>
          <w:szCs w:val="28"/>
          <w:lang w:eastAsia="en-US"/>
        </w:rPr>
      </w:pPr>
      <w:r w:rsidRPr="005552C1">
        <w:rPr>
          <w:rFonts w:eastAsiaTheme="minorEastAsia"/>
          <w:sz w:val="28"/>
          <w:szCs w:val="28"/>
          <w:lang w:eastAsia="en-US"/>
        </w:rPr>
        <w:t>В состав других подконтрольных расходов не включаются расходы, связанные с компенсацией незапланированных расходов (со знаком «плюс») или полученного избытка (со знаком «минус»), выявленных по итогам последнего истекшего года долгосрочного периода регулирования, за который известны фактические значения параметров расчета тарифов, связанных с отклонением фактических значений параметров расчета тарифов от планировавшихся значений параметров расчета тарифов, а также расходы, учтенные при определении неподконтрольных расходов.</w:t>
      </w:r>
    </w:p>
    <w:p w14:paraId="4A1FD22A" w14:textId="77777777" w:rsidR="005552C1" w:rsidRPr="005552C1" w:rsidRDefault="005552C1" w:rsidP="005552C1">
      <w:pPr>
        <w:ind w:firstLine="851"/>
        <w:jc w:val="both"/>
        <w:rPr>
          <w:rFonts w:eastAsiaTheme="minorEastAsia"/>
          <w:sz w:val="28"/>
          <w:szCs w:val="28"/>
          <w:lang w:eastAsia="en-US"/>
        </w:rPr>
      </w:pPr>
      <w:r w:rsidRPr="005552C1">
        <w:rPr>
          <w:sz w:val="28"/>
          <w:szCs w:val="28"/>
        </w:rPr>
        <w:t>Расчёт базового уровня подконтрольных расходов предусмотрен пунктом 38 Основ ценообразования и пунктом 6 Методических указаний № 98-э. Указанный расчёт производится согласно методическим указаниям по определению базового уровня операционных, подконтрольных расходов территориальных сетевых организаций, необходимых для осуществления регулируемой деятельности, и индекса эффективности операционных, подконтрольных расходов с применением метода сравнения аналогов с учетом положений Методических указаний по определению базового уровня операционных, подконтрольных расходов территориальных сетевых организаций, необходимых для осуществления регулируемой деятельности, и индекса эффективности операционных, подконтрольных расходов с применением метода сравнения аналогов, утвержденных Приказом ФСТ России от 18.03.2015 № 421-э.</w:t>
      </w:r>
    </w:p>
    <w:p w14:paraId="41CE8401" w14:textId="77777777" w:rsidR="005552C1" w:rsidRPr="005552C1" w:rsidRDefault="005552C1" w:rsidP="005552C1">
      <w:pPr>
        <w:spacing w:after="160"/>
        <w:ind w:firstLine="709"/>
        <w:jc w:val="both"/>
        <w:rPr>
          <w:rFonts w:eastAsiaTheme="minorEastAsia"/>
          <w:color w:val="000000" w:themeColor="text1"/>
          <w:sz w:val="28"/>
          <w:szCs w:val="28"/>
          <w:lang w:eastAsia="en-US"/>
        </w:rPr>
      </w:pPr>
      <w:r w:rsidRPr="005552C1">
        <w:rPr>
          <w:rFonts w:eastAsiaTheme="minorEastAsia"/>
          <w:color w:val="000000" w:themeColor="text1"/>
          <w:sz w:val="28"/>
          <w:szCs w:val="28"/>
          <w:lang w:eastAsia="en-US"/>
        </w:rPr>
        <w:t>На основании Методических указаний № 98-э (с учетом внесенных изменений Приказом ФАС России от 20.07.2023 № 485/23) экспертами произведен расчет подконтрольных расходов на 2024 год с учетом индексов потребительских цен на 2022-2024 год, официально опубликованных на сайте Минэкономразвития Российской Федерации от 22.09.2023, количества принятых обоснованными фактических и плановых активов за 2021-2024 годы.</w:t>
      </w:r>
    </w:p>
    <w:p w14:paraId="2AAADFAC" w14:textId="77777777" w:rsidR="005552C1" w:rsidRPr="005552C1" w:rsidRDefault="005552C1" w:rsidP="005552C1">
      <w:pPr>
        <w:spacing w:after="160"/>
        <w:ind w:firstLine="709"/>
        <w:jc w:val="both"/>
        <w:rPr>
          <w:rFonts w:eastAsiaTheme="minorEastAsia"/>
          <w:color w:val="000000" w:themeColor="text1"/>
          <w:sz w:val="28"/>
          <w:szCs w:val="28"/>
          <w:lang w:eastAsia="en-US"/>
        </w:rPr>
      </w:pPr>
      <w:r w:rsidRPr="005552C1">
        <w:rPr>
          <w:rFonts w:eastAsiaTheme="minorEastAsia"/>
          <w:color w:val="000000" w:themeColor="text1"/>
          <w:sz w:val="28"/>
          <w:szCs w:val="28"/>
          <w:lang w:eastAsia="en-US"/>
        </w:rPr>
        <w:t xml:space="preserve">В связи с пересмотром размера плановых затрат по статье «Расходы на оплату труда» произведен перерасчет подконтрольных расходов на 2024 год в соответствии с формулой 9.3 Методических указаний 98-э. </w:t>
      </w:r>
    </w:p>
    <w:p w14:paraId="7853A3FF" w14:textId="77777777" w:rsidR="005552C1" w:rsidRPr="005552C1" w:rsidRDefault="005552C1" w:rsidP="005552C1">
      <w:pPr>
        <w:spacing w:after="160"/>
        <w:ind w:firstLine="709"/>
        <w:jc w:val="both"/>
        <w:rPr>
          <w:rFonts w:eastAsiaTheme="minorEastAsia"/>
          <w:color w:val="000000" w:themeColor="text1"/>
          <w:sz w:val="28"/>
          <w:szCs w:val="28"/>
          <w:lang w:eastAsia="en-US"/>
        </w:rPr>
      </w:pPr>
      <w:r w:rsidRPr="005552C1">
        <w:rPr>
          <w:rFonts w:eastAsiaTheme="minorEastAsia"/>
          <w:color w:val="000000" w:themeColor="text1"/>
          <w:sz w:val="28"/>
          <w:szCs w:val="28"/>
          <w:lang w:eastAsia="en-US"/>
        </w:rPr>
        <w:t>Объем условных единиц определен в размере 5 946,19 у.е., в Таблице П2.2 «Объем подстанций 35 - 1150 кВ, трансформаторных подстанций (ТП), комплексных трансформаторных подстанций (КТП) и распределительных пунктов (РП) 0,4 - 20 кВ в условных единицах» отражено исключение условных единиц в размере 130,21, признанные не участвующими в осуществлении регулируемой деятельности (см. таблицу 4):</w:t>
      </w:r>
    </w:p>
    <w:p w14:paraId="3BC757A9" w14:textId="77777777" w:rsidR="005552C1" w:rsidRPr="005552C1" w:rsidRDefault="005552C1" w:rsidP="005552C1">
      <w:pPr>
        <w:autoSpaceDE w:val="0"/>
        <w:autoSpaceDN w:val="0"/>
        <w:adjustRightInd w:val="0"/>
        <w:spacing w:line="276" w:lineRule="auto"/>
        <w:ind w:firstLine="851"/>
        <w:jc w:val="both"/>
        <w:rPr>
          <w:rFonts w:eastAsiaTheme="minorEastAsia"/>
          <w:sz w:val="28"/>
          <w:szCs w:val="28"/>
          <w:lang w:eastAsia="en-US"/>
        </w:rPr>
      </w:pPr>
      <w:r w:rsidRPr="005552C1">
        <w:rPr>
          <w:rFonts w:eastAsiaTheme="minorEastAsia"/>
          <w:sz w:val="28"/>
          <w:szCs w:val="28"/>
          <w:lang w:eastAsia="en-US"/>
        </w:rPr>
        <w:lastRenderedPageBreak/>
        <w:t>127 182,87 тыс. руб. * 1,0418 * 1,0711 * 1,0359 * 1,0193 = 149 852,44 тыс. руб.</w:t>
      </w:r>
    </w:p>
    <w:p w14:paraId="697AC921" w14:textId="77777777" w:rsidR="005552C1" w:rsidRPr="005552C1" w:rsidRDefault="005552C1" w:rsidP="005552C1">
      <w:pPr>
        <w:autoSpaceDE w:val="0"/>
        <w:autoSpaceDN w:val="0"/>
        <w:adjustRightInd w:val="0"/>
        <w:spacing w:line="276" w:lineRule="auto"/>
        <w:ind w:firstLine="851"/>
        <w:jc w:val="both"/>
        <w:rPr>
          <w:rFonts w:eastAsiaTheme="minorEastAsia"/>
          <w:sz w:val="28"/>
          <w:szCs w:val="28"/>
          <w:lang w:eastAsia="en-US"/>
        </w:rPr>
      </w:pPr>
      <w:r w:rsidRPr="005552C1">
        <w:rPr>
          <w:rFonts w:eastAsiaTheme="minorEastAsia"/>
          <w:sz w:val="28"/>
          <w:szCs w:val="28"/>
          <w:lang w:eastAsia="en-US"/>
        </w:rPr>
        <w:t>Постатейный расчет планового размера подконтрольных расходов на 2024 год представлен в Таблице 5.</w:t>
      </w:r>
    </w:p>
    <w:p w14:paraId="2682F5EB" w14:textId="77777777" w:rsidR="005552C1" w:rsidRPr="005552C1" w:rsidRDefault="005552C1" w:rsidP="005552C1">
      <w:pPr>
        <w:autoSpaceDE w:val="0"/>
        <w:autoSpaceDN w:val="0"/>
        <w:adjustRightInd w:val="0"/>
        <w:spacing w:line="276" w:lineRule="auto"/>
        <w:ind w:firstLine="851"/>
        <w:jc w:val="both"/>
        <w:rPr>
          <w:rFonts w:eastAsiaTheme="minorEastAsia"/>
          <w:sz w:val="28"/>
          <w:szCs w:val="28"/>
          <w:lang w:eastAsia="en-US"/>
        </w:rPr>
        <w:sectPr w:rsidR="005552C1" w:rsidRPr="005552C1" w:rsidSect="005552C1">
          <w:pgSz w:w="12240" w:h="15840"/>
          <w:pgMar w:top="1134" w:right="851" w:bottom="1134" w:left="1701" w:header="709" w:footer="709" w:gutter="0"/>
          <w:cols w:space="708"/>
          <w:titlePg/>
          <w:docGrid w:linePitch="381"/>
        </w:sectPr>
      </w:pPr>
    </w:p>
    <w:p w14:paraId="092106AD" w14:textId="77777777" w:rsidR="005552C1" w:rsidRPr="005552C1" w:rsidRDefault="005552C1" w:rsidP="005552C1">
      <w:pPr>
        <w:autoSpaceDE w:val="0"/>
        <w:autoSpaceDN w:val="0"/>
        <w:adjustRightInd w:val="0"/>
        <w:spacing w:line="276" w:lineRule="auto"/>
        <w:ind w:firstLine="851"/>
        <w:jc w:val="right"/>
        <w:rPr>
          <w:rFonts w:eastAsiaTheme="minorEastAsia"/>
          <w:sz w:val="28"/>
          <w:szCs w:val="28"/>
          <w:lang w:eastAsia="en-US"/>
        </w:rPr>
      </w:pPr>
      <w:r w:rsidRPr="005552C1">
        <w:rPr>
          <w:rFonts w:eastAsiaTheme="minorEastAsia"/>
          <w:sz w:val="28"/>
          <w:szCs w:val="28"/>
          <w:lang w:eastAsia="en-US"/>
        </w:rPr>
        <w:lastRenderedPageBreak/>
        <w:t>Таблица 6</w:t>
      </w:r>
    </w:p>
    <w:p w14:paraId="5309C734" w14:textId="77777777" w:rsidR="005552C1" w:rsidRPr="005552C1" w:rsidRDefault="005552C1" w:rsidP="005552C1">
      <w:pPr>
        <w:jc w:val="center"/>
        <w:rPr>
          <w:color w:val="000000"/>
          <w:sz w:val="28"/>
          <w:szCs w:val="28"/>
        </w:rPr>
      </w:pPr>
      <w:r w:rsidRPr="005552C1">
        <w:rPr>
          <w:color w:val="000000"/>
          <w:sz w:val="28"/>
          <w:szCs w:val="28"/>
        </w:rPr>
        <w:t>Расчёт необходимой валовой выручки методом долгосрочной индексации на долгосрочный период регулирования 2020-2024 годов</w:t>
      </w:r>
    </w:p>
    <w:p w14:paraId="392C041C" w14:textId="77777777" w:rsidR="005552C1" w:rsidRPr="005552C1" w:rsidRDefault="005552C1" w:rsidP="005552C1">
      <w:pPr>
        <w:jc w:val="center"/>
        <w:rPr>
          <w:color w:val="000000"/>
          <w:sz w:val="28"/>
          <w:szCs w:val="28"/>
        </w:rPr>
      </w:pPr>
    </w:p>
    <w:tbl>
      <w:tblPr>
        <w:tblW w:w="5000" w:type="pct"/>
        <w:tblLook w:val="04A0" w:firstRow="1" w:lastRow="0" w:firstColumn="1" w:lastColumn="0" w:noHBand="0" w:noVBand="1"/>
      </w:tblPr>
      <w:tblGrid>
        <w:gridCol w:w="464"/>
        <w:gridCol w:w="917"/>
        <w:gridCol w:w="530"/>
        <w:gridCol w:w="756"/>
        <w:gridCol w:w="722"/>
        <w:gridCol w:w="752"/>
        <w:gridCol w:w="756"/>
        <w:gridCol w:w="722"/>
        <w:gridCol w:w="752"/>
        <w:gridCol w:w="756"/>
        <w:gridCol w:w="722"/>
        <w:gridCol w:w="506"/>
        <w:gridCol w:w="756"/>
        <w:gridCol w:w="722"/>
        <w:gridCol w:w="752"/>
        <w:gridCol w:w="756"/>
        <w:gridCol w:w="722"/>
        <w:gridCol w:w="752"/>
        <w:gridCol w:w="737"/>
      </w:tblGrid>
      <w:tr w:rsidR="005552C1" w:rsidRPr="005552C1" w14:paraId="4A188B85" w14:textId="77777777" w:rsidTr="001C76E5">
        <w:trPr>
          <w:trHeight w:val="20"/>
          <w:tblHeader/>
        </w:trPr>
        <w:tc>
          <w:tcPr>
            <w:tcW w:w="285" w:type="pct"/>
            <w:vMerge w:val="restar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68A6876D" w14:textId="77777777" w:rsidR="005552C1" w:rsidRPr="005552C1" w:rsidRDefault="005552C1" w:rsidP="005552C1">
            <w:pPr>
              <w:jc w:val="center"/>
              <w:rPr>
                <w:sz w:val="14"/>
                <w:szCs w:val="14"/>
              </w:rPr>
            </w:pPr>
            <w:r w:rsidRPr="005552C1">
              <w:rPr>
                <w:sz w:val="14"/>
                <w:szCs w:val="14"/>
              </w:rPr>
              <w:t>№п/п</w:t>
            </w:r>
          </w:p>
        </w:tc>
        <w:tc>
          <w:tcPr>
            <w:tcW w:w="613"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7A657F5" w14:textId="77777777" w:rsidR="005552C1" w:rsidRPr="005552C1" w:rsidRDefault="005552C1" w:rsidP="005552C1">
            <w:pPr>
              <w:jc w:val="center"/>
              <w:rPr>
                <w:sz w:val="14"/>
                <w:szCs w:val="14"/>
              </w:rPr>
            </w:pPr>
            <w:r w:rsidRPr="005552C1">
              <w:rPr>
                <w:sz w:val="14"/>
                <w:szCs w:val="14"/>
              </w:rPr>
              <w:t>Показатель</w:t>
            </w:r>
          </w:p>
        </w:tc>
        <w:tc>
          <w:tcPr>
            <w:tcW w:w="172" w:type="pct"/>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23893968" w14:textId="77777777" w:rsidR="005552C1" w:rsidRPr="005552C1" w:rsidRDefault="005552C1" w:rsidP="005552C1">
            <w:pPr>
              <w:jc w:val="center"/>
              <w:rPr>
                <w:sz w:val="14"/>
                <w:szCs w:val="14"/>
              </w:rPr>
            </w:pPr>
            <w:r w:rsidRPr="005552C1">
              <w:rPr>
                <w:sz w:val="14"/>
                <w:szCs w:val="14"/>
              </w:rPr>
              <w:t>Ед. изм.</w:t>
            </w:r>
          </w:p>
        </w:tc>
        <w:tc>
          <w:tcPr>
            <w:tcW w:w="3696" w:type="pct"/>
            <w:gridSpan w:val="15"/>
            <w:tcBorders>
              <w:top w:val="single" w:sz="8" w:space="0" w:color="auto"/>
              <w:left w:val="nil"/>
              <w:bottom w:val="single" w:sz="4" w:space="0" w:color="auto"/>
              <w:right w:val="single" w:sz="4" w:space="0" w:color="000000"/>
            </w:tcBorders>
            <w:shd w:val="clear" w:color="000000" w:fill="FFFFFF"/>
            <w:noWrap/>
            <w:vAlign w:val="center"/>
            <w:hideMark/>
          </w:tcPr>
          <w:p w14:paraId="626C17BB" w14:textId="77777777" w:rsidR="005552C1" w:rsidRPr="005552C1" w:rsidRDefault="005552C1" w:rsidP="005552C1">
            <w:pPr>
              <w:jc w:val="center"/>
              <w:rPr>
                <w:sz w:val="14"/>
                <w:szCs w:val="14"/>
              </w:rPr>
            </w:pPr>
            <w:r w:rsidRPr="005552C1">
              <w:rPr>
                <w:sz w:val="14"/>
                <w:szCs w:val="14"/>
              </w:rPr>
              <w:t>Долгосрочный период регулирования 2020-2024 годы</w:t>
            </w:r>
          </w:p>
        </w:tc>
        <w:tc>
          <w:tcPr>
            <w:tcW w:w="234" w:type="pct"/>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67D74FAD" w14:textId="77777777" w:rsidR="005552C1" w:rsidRPr="005552C1" w:rsidRDefault="005552C1" w:rsidP="005552C1">
            <w:pPr>
              <w:jc w:val="center"/>
              <w:rPr>
                <w:color w:val="000000"/>
                <w:sz w:val="14"/>
                <w:szCs w:val="14"/>
              </w:rPr>
            </w:pPr>
            <w:r w:rsidRPr="005552C1">
              <w:rPr>
                <w:color w:val="000000"/>
                <w:sz w:val="14"/>
                <w:szCs w:val="14"/>
              </w:rPr>
              <w:t>Итого корректировка по решению суда</w:t>
            </w:r>
          </w:p>
        </w:tc>
      </w:tr>
      <w:tr w:rsidR="005552C1" w:rsidRPr="005552C1" w14:paraId="7E6C037B" w14:textId="77777777" w:rsidTr="001C76E5">
        <w:trPr>
          <w:trHeight w:val="20"/>
          <w:tblHeader/>
        </w:trPr>
        <w:tc>
          <w:tcPr>
            <w:tcW w:w="285" w:type="pct"/>
            <w:vMerge/>
            <w:tcBorders>
              <w:top w:val="single" w:sz="8" w:space="0" w:color="auto"/>
              <w:left w:val="single" w:sz="8" w:space="0" w:color="auto"/>
              <w:bottom w:val="single" w:sz="4" w:space="0" w:color="auto"/>
              <w:right w:val="single" w:sz="4" w:space="0" w:color="auto"/>
            </w:tcBorders>
            <w:vAlign w:val="center"/>
            <w:hideMark/>
          </w:tcPr>
          <w:p w14:paraId="2AAD47D5" w14:textId="77777777" w:rsidR="005552C1" w:rsidRPr="005552C1" w:rsidRDefault="005552C1" w:rsidP="005552C1">
            <w:pPr>
              <w:outlineLvl w:val="0"/>
              <w:rPr>
                <w:sz w:val="14"/>
                <w:szCs w:val="14"/>
              </w:rPr>
            </w:pPr>
          </w:p>
        </w:tc>
        <w:tc>
          <w:tcPr>
            <w:tcW w:w="613" w:type="pct"/>
            <w:vMerge/>
            <w:tcBorders>
              <w:top w:val="single" w:sz="8" w:space="0" w:color="auto"/>
              <w:left w:val="single" w:sz="4" w:space="0" w:color="auto"/>
              <w:bottom w:val="single" w:sz="4" w:space="0" w:color="auto"/>
              <w:right w:val="single" w:sz="4" w:space="0" w:color="auto"/>
            </w:tcBorders>
            <w:vAlign w:val="center"/>
            <w:hideMark/>
          </w:tcPr>
          <w:p w14:paraId="54A97A0A" w14:textId="77777777" w:rsidR="005552C1" w:rsidRPr="005552C1" w:rsidRDefault="005552C1" w:rsidP="005552C1">
            <w:pPr>
              <w:outlineLvl w:val="0"/>
              <w:rPr>
                <w:sz w:val="14"/>
                <w:szCs w:val="14"/>
              </w:rPr>
            </w:pPr>
          </w:p>
        </w:tc>
        <w:tc>
          <w:tcPr>
            <w:tcW w:w="172" w:type="pct"/>
            <w:vMerge/>
            <w:tcBorders>
              <w:top w:val="single" w:sz="8" w:space="0" w:color="auto"/>
              <w:left w:val="single" w:sz="4" w:space="0" w:color="auto"/>
              <w:bottom w:val="single" w:sz="4" w:space="0" w:color="auto"/>
              <w:right w:val="single" w:sz="4" w:space="0" w:color="auto"/>
            </w:tcBorders>
            <w:vAlign w:val="center"/>
            <w:hideMark/>
          </w:tcPr>
          <w:p w14:paraId="04BBAC4D" w14:textId="77777777" w:rsidR="005552C1" w:rsidRPr="005552C1" w:rsidRDefault="005552C1" w:rsidP="005552C1">
            <w:pPr>
              <w:outlineLvl w:val="0"/>
              <w:rPr>
                <w:sz w:val="14"/>
                <w:szCs w:val="14"/>
              </w:rPr>
            </w:pPr>
          </w:p>
        </w:tc>
        <w:tc>
          <w:tcPr>
            <w:tcW w:w="878"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2ECDB135" w14:textId="77777777" w:rsidR="005552C1" w:rsidRPr="005552C1" w:rsidRDefault="005552C1" w:rsidP="005552C1">
            <w:pPr>
              <w:jc w:val="center"/>
              <w:outlineLvl w:val="0"/>
              <w:rPr>
                <w:sz w:val="14"/>
                <w:szCs w:val="14"/>
              </w:rPr>
            </w:pPr>
            <w:r w:rsidRPr="005552C1">
              <w:rPr>
                <w:sz w:val="14"/>
                <w:szCs w:val="14"/>
              </w:rPr>
              <w:t>2020</w:t>
            </w:r>
          </w:p>
        </w:tc>
        <w:tc>
          <w:tcPr>
            <w:tcW w:w="742"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241410AD" w14:textId="77777777" w:rsidR="005552C1" w:rsidRPr="005552C1" w:rsidRDefault="005552C1" w:rsidP="005552C1">
            <w:pPr>
              <w:jc w:val="center"/>
              <w:outlineLvl w:val="0"/>
              <w:rPr>
                <w:sz w:val="14"/>
                <w:szCs w:val="14"/>
              </w:rPr>
            </w:pPr>
            <w:r w:rsidRPr="005552C1">
              <w:rPr>
                <w:sz w:val="14"/>
                <w:szCs w:val="14"/>
              </w:rPr>
              <w:t>2021</w:t>
            </w:r>
          </w:p>
        </w:tc>
        <w:tc>
          <w:tcPr>
            <w:tcW w:w="628"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30D08F32" w14:textId="77777777" w:rsidR="005552C1" w:rsidRPr="005552C1" w:rsidRDefault="005552C1" w:rsidP="005552C1">
            <w:pPr>
              <w:jc w:val="center"/>
              <w:outlineLvl w:val="0"/>
              <w:rPr>
                <w:sz w:val="14"/>
                <w:szCs w:val="14"/>
              </w:rPr>
            </w:pPr>
            <w:r w:rsidRPr="005552C1">
              <w:rPr>
                <w:sz w:val="14"/>
                <w:szCs w:val="14"/>
              </w:rPr>
              <w:t>2022</w:t>
            </w:r>
          </w:p>
        </w:tc>
        <w:tc>
          <w:tcPr>
            <w:tcW w:w="753"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4C123C8B" w14:textId="77777777" w:rsidR="005552C1" w:rsidRPr="005552C1" w:rsidRDefault="005552C1" w:rsidP="005552C1">
            <w:pPr>
              <w:jc w:val="center"/>
              <w:outlineLvl w:val="0"/>
              <w:rPr>
                <w:sz w:val="14"/>
                <w:szCs w:val="14"/>
              </w:rPr>
            </w:pPr>
            <w:r w:rsidRPr="005552C1">
              <w:rPr>
                <w:sz w:val="14"/>
                <w:szCs w:val="14"/>
              </w:rPr>
              <w:t>2023</w:t>
            </w:r>
          </w:p>
        </w:tc>
        <w:tc>
          <w:tcPr>
            <w:tcW w:w="695"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72A96FFE" w14:textId="77777777" w:rsidR="005552C1" w:rsidRPr="005552C1" w:rsidRDefault="005552C1" w:rsidP="005552C1">
            <w:pPr>
              <w:jc w:val="center"/>
              <w:outlineLvl w:val="0"/>
              <w:rPr>
                <w:sz w:val="14"/>
                <w:szCs w:val="14"/>
              </w:rPr>
            </w:pPr>
            <w:r w:rsidRPr="005552C1">
              <w:rPr>
                <w:sz w:val="14"/>
                <w:szCs w:val="14"/>
              </w:rPr>
              <w:t>2024</w:t>
            </w:r>
          </w:p>
        </w:tc>
        <w:tc>
          <w:tcPr>
            <w:tcW w:w="234" w:type="pct"/>
            <w:vMerge/>
            <w:tcBorders>
              <w:top w:val="single" w:sz="8" w:space="0" w:color="auto"/>
              <w:left w:val="single" w:sz="4" w:space="0" w:color="auto"/>
              <w:bottom w:val="single" w:sz="4" w:space="0" w:color="auto"/>
              <w:right w:val="single" w:sz="8" w:space="0" w:color="auto"/>
            </w:tcBorders>
            <w:vAlign w:val="center"/>
            <w:hideMark/>
          </w:tcPr>
          <w:p w14:paraId="693A58C2" w14:textId="77777777" w:rsidR="005552C1" w:rsidRPr="005552C1" w:rsidRDefault="005552C1" w:rsidP="005552C1">
            <w:pPr>
              <w:rPr>
                <w:color w:val="000000"/>
                <w:sz w:val="14"/>
                <w:szCs w:val="14"/>
              </w:rPr>
            </w:pPr>
          </w:p>
        </w:tc>
      </w:tr>
      <w:tr w:rsidR="005552C1" w:rsidRPr="005552C1" w14:paraId="6BB05C0B" w14:textId="77777777" w:rsidTr="001C76E5">
        <w:trPr>
          <w:trHeight w:val="20"/>
          <w:tblHeader/>
        </w:trPr>
        <w:tc>
          <w:tcPr>
            <w:tcW w:w="285" w:type="pct"/>
            <w:vMerge/>
            <w:tcBorders>
              <w:top w:val="single" w:sz="8" w:space="0" w:color="auto"/>
              <w:left w:val="single" w:sz="8" w:space="0" w:color="auto"/>
              <w:bottom w:val="single" w:sz="4" w:space="0" w:color="auto"/>
              <w:right w:val="single" w:sz="4" w:space="0" w:color="auto"/>
            </w:tcBorders>
            <w:vAlign w:val="center"/>
            <w:hideMark/>
          </w:tcPr>
          <w:p w14:paraId="10CE934D" w14:textId="77777777" w:rsidR="005552C1" w:rsidRPr="005552C1" w:rsidRDefault="005552C1" w:rsidP="005552C1">
            <w:pPr>
              <w:rPr>
                <w:sz w:val="14"/>
                <w:szCs w:val="14"/>
              </w:rPr>
            </w:pPr>
          </w:p>
        </w:tc>
        <w:tc>
          <w:tcPr>
            <w:tcW w:w="613" w:type="pct"/>
            <w:vMerge/>
            <w:tcBorders>
              <w:top w:val="single" w:sz="8" w:space="0" w:color="auto"/>
              <w:left w:val="single" w:sz="4" w:space="0" w:color="auto"/>
              <w:bottom w:val="single" w:sz="4" w:space="0" w:color="auto"/>
              <w:right w:val="single" w:sz="4" w:space="0" w:color="auto"/>
            </w:tcBorders>
            <w:vAlign w:val="center"/>
            <w:hideMark/>
          </w:tcPr>
          <w:p w14:paraId="5FF5B023" w14:textId="77777777" w:rsidR="005552C1" w:rsidRPr="005552C1" w:rsidRDefault="005552C1" w:rsidP="005552C1">
            <w:pPr>
              <w:rPr>
                <w:sz w:val="14"/>
                <w:szCs w:val="14"/>
              </w:rPr>
            </w:pPr>
          </w:p>
        </w:tc>
        <w:tc>
          <w:tcPr>
            <w:tcW w:w="172" w:type="pct"/>
            <w:vMerge/>
            <w:tcBorders>
              <w:top w:val="single" w:sz="8" w:space="0" w:color="auto"/>
              <w:left w:val="single" w:sz="4" w:space="0" w:color="auto"/>
              <w:bottom w:val="single" w:sz="4" w:space="0" w:color="auto"/>
              <w:right w:val="single" w:sz="4" w:space="0" w:color="auto"/>
            </w:tcBorders>
            <w:vAlign w:val="center"/>
            <w:hideMark/>
          </w:tcPr>
          <w:p w14:paraId="6F730D46" w14:textId="77777777" w:rsidR="005552C1" w:rsidRPr="005552C1" w:rsidRDefault="005552C1" w:rsidP="005552C1">
            <w:pPr>
              <w:rPr>
                <w:sz w:val="14"/>
                <w:szCs w:val="14"/>
              </w:rPr>
            </w:pPr>
          </w:p>
        </w:tc>
        <w:tc>
          <w:tcPr>
            <w:tcW w:w="308" w:type="pct"/>
            <w:tcBorders>
              <w:top w:val="nil"/>
              <w:left w:val="nil"/>
              <w:bottom w:val="single" w:sz="4" w:space="0" w:color="auto"/>
              <w:right w:val="single" w:sz="4" w:space="0" w:color="auto"/>
            </w:tcBorders>
            <w:shd w:val="clear" w:color="000000" w:fill="FFFFFF"/>
            <w:vAlign w:val="center"/>
            <w:hideMark/>
          </w:tcPr>
          <w:p w14:paraId="2BD1191D" w14:textId="77777777" w:rsidR="005552C1" w:rsidRPr="005552C1" w:rsidRDefault="005552C1" w:rsidP="005552C1">
            <w:pPr>
              <w:jc w:val="center"/>
              <w:rPr>
                <w:sz w:val="14"/>
                <w:szCs w:val="14"/>
              </w:rPr>
            </w:pPr>
            <w:r w:rsidRPr="005552C1">
              <w:rPr>
                <w:sz w:val="14"/>
                <w:szCs w:val="14"/>
              </w:rPr>
              <w:t>Утверждено РЭК Постановление 506 от 10.12.2024</w:t>
            </w:r>
          </w:p>
        </w:tc>
        <w:tc>
          <w:tcPr>
            <w:tcW w:w="285" w:type="pct"/>
            <w:tcBorders>
              <w:top w:val="nil"/>
              <w:left w:val="nil"/>
              <w:bottom w:val="single" w:sz="4" w:space="0" w:color="auto"/>
              <w:right w:val="single" w:sz="4" w:space="0" w:color="auto"/>
            </w:tcBorders>
            <w:shd w:val="clear" w:color="000000" w:fill="FFFFFF"/>
            <w:vAlign w:val="center"/>
            <w:hideMark/>
          </w:tcPr>
          <w:p w14:paraId="0FBD298E" w14:textId="77777777" w:rsidR="005552C1" w:rsidRPr="005552C1" w:rsidRDefault="005552C1" w:rsidP="005552C1">
            <w:pPr>
              <w:jc w:val="center"/>
              <w:rPr>
                <w:sz w:val="14"/>
                <w:szCs w:val="14"/>
              </w:rPr>
            </w:pPr>
            <w:r w:rsidRPr="005552C1">
              <w:rPr>
                <w:sz w:val="14"/>
                <w:szCs w:val="14"/>
              </w:rPr>
              <w:t>Пересмотрено 2020 по решению № 34-143/2024</w:t>
            </w:r>
          </w:p>
        </w:tc>
        <w:tc>
          <w:tcPr>
            <w:tcW w:w="285" w:type="pct"/>
            <w:tcBorders>
              <w:top w:val="nil"/>
              <w:left w:val="nil"/>
              <w:bottom w:val="single" w:sz="4" w:space="0" w:color="auto"/>
              <w:right w:val="single" w:sz="4" w:space="0" w:color="auto"/>
            </w:tcBorders>
            <w:shd w:val="clear" w:color="000000" w:fill="FFFFFF"/>
            <w:vAlign w:val="center"/>
            <w:hideMark/>
          </w:tcPr>
          <w:p w14:paraId="66EFF304" w14:textId="77777777" w:rsidR="005552C1" w:rsidRPr="005552C1" w:rsidRDefault="005552C1" w:rsidP="005552C1">
            <w:pPr>
              <w:jc w:val="center"/>
              <w:rPr>
                <w:sz w:val="14"/>
                <w:szCs w:val="14"/>
              </w:rPr>
            </w:pPr>
            <w:r w:rsidRPr="005552C1">
              <w:rPr>
                <w:sz w:val="14"/>
                <w:szCs w:val="14"/>
              </w:rPr>
              <w:t>Корректировка</w:t>
            </w:r>
          </w:p>
        </w:tc>
        <w:tc>
          <w:tcPr>
            <w:tcW w:w="234" w:type="pct"/>
            <w:tcBorders>
              <w:top w:val="nil"/>
              <w:left w:val="nil"/>
              <w:bottom w:val="single" w:sz="4" w:space="0" w:color="auto"/>
              <w:right w:val="single" w:sz="4" w:space="0" w:color="auto"/>
            </w:tcBorders>
            <w:shd w:val="clear" w:color="000000" w:fill="FFFFFF"/>
            <w:vAlign w:val="center"/>
            <w:hideMark/>
          </w:tcPr>
          <w:p w14:paraId="1E4AD6C4" w14:textId="77777777" w:rsidR="005552C1" w:rsidRPr="005552C1" w:rsidRDefault="005552C1" w:rsidP="005552C1">
            <w:pPr>
              <w:jc w:val="center"/>
              <w:rPr>
                <w:sz w:val="14"/>
                <w:szCs w:val="14"/>
              </w:rPr>
            </w:pPr>
            <w:r w:rsidRPr="005552C1">
              <w:rPr>
                <w:sz w:val="14"/>
                <w:szCs w:val="14"/>
              </w:rPr>
              <w:t>Утверждено РЭК Постановление 506 от 10.12.2024</w:t>
            </w:r>
          </w:p>
        </w:tc>
        <w:tc>
          <w:tcPr>
            <w:tcW w:w="277" w:type="pct"/>
            <w:tcBorders>
              <w:top w:val="nil"/>
              <w:left w:val="nil"/>
              <w:bottom w:val="single" w:sz="4" w:space="0" w:color="auto"/>
              <w:right w:val="single" w:sz="4" w:space="0" w:color="auto"/>
            </w:tcBorders>
            <w:shd w:val="clear" w:color="000000" w:fill="FFFFFF"/>
            <w:vAlign w:val="center"/>
            <w:hideMark/>
          </w:tcPr>
          <w:p w14:paraId="381DEFC6" w14:textId="77777777" w:rsidR="005552C1" w:rsidRPr="005552C1" w:rsidRDefault="005552C1" w:rsidP="005552C1">
            <w:pPr>
              <w:jc w:val="center"/>
              <w:rPr>
                <w:sz w:val="14"/>
                <w:szCs w:val="14"/>
              </w:rPr>
            </w:pPr>
            <w:r w:rsidRPr="005552C1">
              <w:rPr>
                <w:sz w:val="14"/>
                <w:szCs w:val="14"/>
              </w:rPr>
              <w:t>Пересмотрено 2020 по решению № 34-143/2024</w:t>
            </w:r>
          </w:p>
        </w:tc>
        <w:tc>
          <w:tcPr>
            <w:tcW w:w="230" w:type="pct"/>
            <w:tcBorders>
              <w:top w:val="nil"/>
              <w:left w:val="nil"/>
              <w:bottom w:val="single" w:sz="4" w:space="0" w:color="auto"/>
              <w:right w:val="single" w:sz="4" w:space="0" w:color="auto"/>
            </w:tcBorders>
            <w:shd w:val="clear" w:color="000000" w:fill="FFFFFF"/>
            <w:vAlign w:val="center"/>
            <w:hideMark/>
          </w:tcPr>
          <w:p w14:paraId="6F845F36" w14:textId="77777777" w:rsidR="005552C1" w:rsidRPr="005552C1" w:rsidRDefault="005552C1" w:rsidP="005552C1">
            <w:pPr>
              <w:jc w:val="center"/>
              <w:rPr>
                <w:sz w:val="14"/>
                <w:szCs w:val="14"/>
              </w:rPr>
            </w:pPr>
            <w:r w:rsidRPr="005552C1">
              <w:rPr>
                <w:sz w:val="14"/>
                <w:szCs w:val="14"/>
              </w:rPr>
              <w:t>Корректировка</w:t>
            </w:r>
          </w:p>
        </w:tc>
        <w:tc>
          <w:tcPr>
            <w:tcW w:w="242" w:type="pct"/>
            <w:tcBorders>
              <w:top w:val="nil"/>
              <w:left w:val="nil"/>
              <w:bottom w:val="single" w:sz="4" w:space="0" w:color="auto"/>
              <w:right w:val="single" w:sz="4" w:space="0" w:color="auto"/>
            </w:tcBorders>
            <w:shd w:val="clear" w:color="000000" w:fill="FFFFFF"/>
            <w:vAlign w:val="center"/>
            <w:hideMark/>
          </w:tcPr>
          <w:p w14:paraId="4445841E" w14:textId="77777777" w:rsidR="005552C1" w:rsidRPr="005552C1" w:rsidRDefault="005552C1" w:rsidP="005552C1">
            <w:pPr>
              <w:jc w:val="center"/>
              <w:rPr>
                <w:sz w:val="14"/>
                <w:szCs w:val="14"/>
              </w:rPr>
            </w:pPr>
            <w:r w:rsidRPr="005552C1">
              <w:rPr>
                <w:sz w:val="14"/>
                <w:szCs w:val="14"/>
              </w:rPr>
              <w:t>Утверждено РЭК Постановление 506 от 10.12.2024</w:t>
            </w:r>
          </w:p>
        </w:tc>
        <w:tc>
          <w:tcPr>
            <w:tcW w:w="203" w:type="pct"/>
            <w:tcBorders>
              <w:top w:val="nil"/>
              <w:left w:val="nil"/>
              <w:bottom w:val="single" w:sz="4" w:space="0" w:color="auto"/>
              <w:right w:val="single" w:sz="4" w:space="0" w:color="auto"/>
            </w:tcBorders>
            <w:shd w:val="clear" w:color="000000" w:fill="FFFFFF"/>
            <w:vAlign w:val="center"/>
            <w:hideMark/>
          </w:tcPr>
          <w:p w14:paraId="39EA4326" w14:textId="77777777" w:rsidR="005552C1" w:rsidRPr="005552C1" w:rsidRDefault="005552C1" w:rsidP="005552C1">
            <w:pPr>
              <w:jc w:val="center"/>
              <w:rPr>
                <w:sz w:val="14"/>
                <w:szCs w:val="14"/>
              </w:rPr>
            </w:pPr>
            <w:r w:rsidRPr="005552C1">
              <w:rPr>
                <w:sz w:val="14"/>
                <w:szCs w:val="14"/>
              </w:rPr>
              <w:t>Пересмотрено 2020 по решению № 34-143/2024</w:t>
            </w:r>
          </w:p>
        </w:tc>
        <w:tc>
          <w:tcPr>
            <w:tcW w:w="183" w:type="pct"/>
            <w:tcBorders>
              <w:top w:val="nil"/>
              <w:left w:val="nil"/>
              <w:bottom w:val="single" w:sz="4" w:space="0" w:color="auto"/>
              <w:right w:val="single" w:sz="4" w:space="0" w:color="auto"/>
            </w:tcBorders>
            <w:shd w:val="clear" w:color="000000" w:fill="FFFFFF"/>
            <w:vAlign w:val="center"/>
            <w:hideMark/>
          </w:tcPr>
          <w:p w14:paraId="6B1ED0E2" w14:textId="77777777" w:rsidR="005552C1" w:rsidRPr="005552C1" w:rsidRDefault="005552C1" w:rsidP="005552C1">
            <w:pPr>
              <w:jc w:val="center"/>
              <w:rPr>
                <w:sz w:val="14"/>
                <w:szCs w:val="14"/>
              </w:rPr>
            </w:pPr>
            <w:r w:rsidRPr="005552C1">
              <w:rPr>
                <w:sz w:val="14"/>
                <w:szCs w:val="14"/>
              </w:rPr>
              <w:t>Коррек-тировка</w:t>
            </w:r>
          </w:p>
        </w:tc>
        <w:tc>
          <w:tcPr>
            <w:tcW w:w="246" w:type="pct"/>
            <w:tcBorders>
              <w:top w:val="nil"/>
              <w:left w:val="nil"/>
              <w:bottom w:val="single" w:sz="4" w:space="0" w:color="auto"/>
              <w:right w:val="single" w:sz="4" w:space="0" w:color="auto"/>
            </w:tcBorders>
            <w:shd w:val="clear" w:color="000000" w:fill="FFFFFF"/>
            <w:vAlign w:val="center"/>
            <w:hideMark/>
          </w:tcPr>
          <w:p w14:paraId="18406444" w14:textId="77777777" w:rsidR="005552C1" w:rsidRPr="005552C1" w:rsidRDefault="005552C1" w:rsidP="005552C1">
            <w:pPr>
              <w:jc w:val="center"/>
              <w:rPr>
                <w:sz w:val="14"/>
                <w:szCs w:val="14"/>
              </w:rPr>
            </w:pPr>
            <w:r w:rsidRPr="005552C1">
              <w:rPr>
                <w:sz w:val="14"/>
                <w:szCs w:val="14"/>
              </w:rPr>
              <w:t>Утверждено РЭК Постановление 506 от 10.12.2024</w:t>
            </w:r>
          </w:p>
        </w:tc>
        <w:tc>
          <w:tcPr>
            <w:tcW w:w="262" w:type="pct"/>
            <w:tcBorders>
              <w:top w:val="nil"/>
              <w:left w:val="nil"/>
              <w:bottom w:val="single" w:sz="4" w:space="0" w:color="auto"/>
              <w:right w:val="single" w:sz="4" w:space="0" w:color="auto"/>
            </w:tcBorders>
            <w:shd w:val="clear" w:color="000000" w:fill="FFFFFF"/>
            <w:vAlign w:val="center"/>
            <w:hideMark/>
          </w:tcPr>
          <w:p w14:paraId="79534969" w14:textId="77777777" w:rsidR="005552C1" w:rsidRPr="005552C1" w:rsidRDefault="005552C1" w:rsidP="005552C1">
            <w:pPr>
              <w:jc w:val="center"/>
              <w:rPr>
                <w:sz w:val="14"/>
                <w:szCs w:val="14"/>
              </w:rPr>
            </w:pPr>
            <w:r w:rsidRPr="005552C1">
              <w:rPr>
                <w:sz w:val="14"/>
                <w:szCs w:val="14"/>
              </w:rPr>
              <w:t>Пересмотрено 2020 по решению № 34-143/2024</w:t>
            </w:r>
          </w:p>
        </w:tc>
        <w:tc>
          <w:tcPr>
            <w:tcW w:w="246" w:type="pct"/>
            <w:tcBorders>
              <w:top w:val="nil"/>
              <w:left w:val="nil"/>
              <w:bottom w:val="single" w:sz="4" w:space="0" w:color="auto"/>
              <w:right w:val="single" w:sz="4" w:space="0" w:color="auto"/>
            </w:tcBorders>
            <w:shd w:val="clear" w:color="000000" w:fill="FFFFFF"/>
            <w:vAlign w:val="center"/>
            <w:hideMark/>
          </w:tcPr>
          <w:p w14:paraId="0B3430A4" w14:textId="77777777" w:rsidR="005552C1" w:rsidRPr="005552C1" w:rsidRDefault="005552C1" w:rsidP="005552C1">
            <w:pPr>
              <w:jc w:val="center"/>
              <w:rPr>
                <w:sz w:val="14"/>
                <w:szCs w:val="14"/>
              </w:rPr>
            </w:pPr>
            <w:r w:rsidRPr="005552C1">
              <w:rPr>
                <w:sz w:val="14"/>
                <w:szCs w:val="14"/>
              </w:rPr>
              <w:t>Корректировка</w:t>
            </w:r>
          </w:p>
        </w:tc>
        <w:tc>
          <w:tcPr>
            <w:tcW w:w="211" w:type="pct"/>
            <w:tcBorders>
              <w:top w:val="nil"/>
              <w:left w:val="nil"/>
              <w:bottom w:val="single" w:sz="4" w:space="0" w:color="auto"/>
              <w:right w:val="single" w:sz="4" w:space="0" w:color="auto"/>
            </w:tcBorders>
            <w:shd w:val="clear" w:color="000000" w:fill="FFFFFF"/>
            <w:vAlign w:val="center"/>
            <w:hideMark/>
          </w:tcPr>
          <w:p w14:paraId="6C3AC1D7" w14:textId="77777777" w:rsidR="005552C1" w:rsidRPr="005552C1" w:rsidRDefault="005552C1" w:rsidP="005552C1">
            <w:pPr>
              <w:jc w:val="center"/>
              <w:rPr>
                <w:sz w:val="14"/>
                <w:szCs w:val="14"/>
              </w:rPr>
            </w:pPr>
            <w:r w:rsidRPr="005552C1">
              <w:rPr>
                <w:sz w:val="14"/>
                <w:szCs w:val="14"/>
              </w:rPr>
              <w:t>Утверждено РЭК Постановление 506 от 10.12.2024</w:t>
            </w:r>
          </w:p>
        </w:tc>
        <w:tc>
          <w:tcPr>
            <w:tcW w:w="254" w:type="pct"/>
            <w:tcBorders>
              <w:top w:val="nil"/>
              <w:left w:val="nil"/>
              <w:bottom w:val="single" w:sz="4" w:space="0" w:color="auto"/>
              <w:right w:val="single" w:sz="4" w:space="0" w:color="auto"/>
            </w:tcBorders>
            <w:shd w:val="clear" w:color="000000" w:fill="FFFFFF"/>
            <w:vAlign w:val="center"/>
            <w:hideMark/>
          </w:tcPr>
          <w:p w14:paraId="252B5323" w14:textId="77777777" w:rsidR="005552C1" w:rsidRPr="005552C1" w:rsidRDefault="005552C1" w:rsidP="005552C1">
            <w:pPr>
              <w:jc w:val="center"/>
              <w:rPr>
                <w:sz w:val="14"/>
                <w:szCs w:val="14"/>
              </w:rPr>
            </w:pPr>
            <w:r w:rsidRPr="005552C1">
              <w:rPr>
                <w:sz w:val="14"/>
                <w:szCs w:val="14"/>
              </w:rPr>
              <w:t>Пересмотрено 2020 по решению № 34-143/2024</w:t>
            </w:r>
          </w:p>
        </w:tc>
        <w:tc>
          <w:tcPr>
            <w:tcW w:w="230" w:type="pct"/>
            <w:tcBorders>
              <w:top w:val="nil"/>
              <w:left w:val="nil"/>
              <w:bottom w:val="single" w:sz="4" w:space="0" w:color="auto"/>
              <w:right w:val="single" w:sz="4" w:space="0" w:color="auto"/>
            </w:tcBorders>
            <w:shd w:val="clear" w:color="000000" w:fill="FFFFFF"/>
            <w:vAlign w:val="center"/>
            <w:hideMark/>
          </w:tcPr>
          <w:p w14:paraId="0A212D46" w14:textId="77777777" w:rsidR="005552C1" w:rsidRPr="005552C1" w:rsidRDefault="005552C1" w:rsidP="005552C1">
            <w:pPr>
              <w:jc w:val="center"/>
              <w:rPr>
                <w:sz w:val="14"/>
                <w:szCs w:val="14"/>
              </w:rPr>
            </w:pPr>
            <w:r w:rsidRPr="005552C1">
              <w:rPr>
                <w:sz w:val="14"/>
                <w:szCs w:val="14"/>
              </w:rPr>
              <w:t>Корректировка</w:t>
            </w:r>
          </w:p>
        </w:tc>
        <w:tc>
          <w:tcPr>
            <w:tcW w:w="234" w:type="pct"/>
            <w:vMerge/>
            <w:tcBorders>
              <w:top w:val="single" w:sz="8" w:space="0" w:color="auto"/>
              <w:left w:val="single" w:sz="4" w:space="0" w:color="auto"/>
              <w:bottom w:val="single" w:sz="4" w:space="0" w:color="auto"/>
              <w:right w:val="single" w:sz="8" w:space="0" w:color="auto"/>
            </w:tcBorders>
            <w:vAlign w:val="center"/>
            <w:hideMark/>
          </w:tcPr>
          <w:p w14:paraId="35D29BD0" w14:textId="77777777" w:rsidR="005552C1" w:rsidRPr="005552C1" w:rsidRDefault="005552C1" w:rsidP="005552C1">
            <w:pPr>
              <w:rPr>
                <w:color w:val="000000"/>
                <w:sz w:val="14"/>
                <w:szCs w:val="14"/>
              </w:rPr>
            </w:pPr>
          </w:p>
        </w:tc>
      </w:tr>
      <w:tr w:rsidR="005552C1" w:rsidRPr="005552C1" w14:paraId="34E5FE36" w14:textId="77777777" w:rsidTr="001C76E5">
        <w:trPr>
          <w:trHeight w:val="20"/>
        </w:trPr>
        <w:tc>
          <w:tcPr>
            <w:tcW w:w="285" w:type="pct"/>
            <w:tcBorders>
              <w:top w:val="nil"/>
              <w:left w:val="single" w:sz="8" w:space="0" w:color="auto"/>
              <w:bottom w:val="single" w:sz="4" w:space="0" w:color="auto"/>
              <w:right w:val="single" w:sz="4" w:space="0" w:color="auto"/>
            </w:tcBorders>
            <w:shd w:val="clear" w:color="auto" w:fill="auto"/>
            <w:noWrap/>
            <w:vAlign w:val="bottom"/>
            <w:hideMark/>
          </w:tcPr>
          <w:p w14:paraId="67C7F7E5" w14:textId="77777777" w:rsidR="005552C1" w:rsidRPr="005552C1" w:rsidRDefault="005552C1" w:rsidP="005552C1">
            <w:pPr>
              <w:jc w:val="center"/>
              <w:rPr>
                <w:color w:val="000000"/>
                <w:sz w:val="14"/>
                <w:szCs w:val="14"/>
              </w:rPr>
            </w:pPr>
            <w:r w:rsidRPr="005552C1">
              <w:rPr>
                <w:color w:val="000000"/>
                <w:sz w:val="14"/>
                <w:szCs w:val="14"/>
              </w:rPr>
              <w:t>1</w:t>
            </w:r>
          </w:p>
        </w:tc>
        <w:tc>
          <w:tcPr>
            <w:tcW w:w="613" w:type="pct"/>
            <w:tcBorders>
              <w:top w:val="nil"/>
              <w:left w:val="nil"/>
              <w:bottom w:val="single" w:sz="4" w:space="0" w:color="auto"/>
              <w:right w:val="single" w:sz="4" w:space="0" w:color="auto"/>
            </w:tcBorders>
            <w:shd w:val="clear" w:color="auto" w:fill="auto"/>
            <w:noWrap/>
            <w:vAlign w:val="bottom"/>
            <w:hideMark/>
          </w:tcPr>
          <w:p w14:paraId="7D7E0D97" w14:textId="77777777" w:rsidR="005552C1" w:rsidRPr="005552C1" w:rsidRDefault="005552C1" w:rsidP="005552C1">
            <w:pPr>
              <w:jc w:val="center"/>
              <w:rPr>
                <w:color w:val="000000"/>
                <w:sz w:val="14"/>
                <w:szCs w:val="14"/>
              </w:rPr>
            </w:pPr>
            <w:r w:rsidRPr="005552C1">
              <w:rPr>
                <w:color w:val="000000"/>
                <w:sz w:val="14"/>
                <w:szCs w:val="14"/>
              </w:rPr>
              <w:t>2</w:t>
            </w:r>
          </w:p>
        </w:tc>
        <w:tc>
          <w:tcPr>
            <w:tcW w:w="172" w:type="pct"/>
            <w:tcBorders>
              <w:top w:val="nil"/>
              <w:left w:val="nil"/>
              <w:bottom w:val="single" w:sz="4" w:space="0" w:color="auto"/>
              <w:right w:val="single" w:sz="4" w:space="0" w:color="auto"/>
            </w:tcBorders>
            <w:shd w:val="clear" w:color="auto" w:fill="auto"/>
            <w:noWrap/>
            <w:vAlign w:val="center"/>
            <w:hideMark/>
          </w:tcPr>
          <w:p w14:paraId="67DC4E4B" w14:textId="77777777" w:rsidR="005552C1" w:rsidRPr="005552C1" w:rsidRDefault="005552C1" w:rsidP="005552C1">
            <w:pPr>
              <w:jc w:val="center"/>
              <w:rPr>
                <w:color w:val="000000"/>
                <w:sz w:val="14"/>
                <w:szCs w:val="14"/>
              </w:rPr>
            </w:pPr>
            <w:r w:rsidRPr="005552C1">
              <w:rPr>
                <w:color w:val="000000"/>
                <w:sz w:val="14"/>
                <w:szCs w:val="14"/>
              </w:rPr>
              <w:t>3</w:t>
            </w:r>
          </w:p>
        </w:tc>
        <w:tc>
          <w:tcPr>
            <w:tcW w:w="308" w:type="pct"/>
            <w:tcBorders>
              <w:top w:val="nil"/>
              <w:left w:val="nil"/>
              <w:bottom w:val="single" w:sz="4" w:space="0" w:color="auto"/>
              <w:right w:val="single" w:sz="4" w:space="0" w:color="auto"/>
            </w:tcBorders>
            <w:shd w:val="clear" w:color="auto" w:fill="auto"/>
            <w:noWrap/>
            <w:vAlign w:val="bottom"/>
            <w:hideMark/>
          </w:tcPr>
          <w:p w14:paraId="09B47794" w14:textId="77777777" w:rsidR="005552C1" w:rsidRPr="005552C1" w:rsidRDefault="005552C1" w:rsidP="005552C1">
            <w:pPr>
              <w:jc w:val="center"/>
              <w:rPr>
                <w:color w:val="000000"/>
                <w:sz w:val="14"/>
                <w:szCs w:val="14"/>
              </w:rPr>
            </w:pPr>
            <w:r w:rsidRPr="005552C1">
              <w:rPr>
                <w:color w:val="000000"/>
                <w:sz w:val="14"/>
                <w:szCs w:val="14"/>
              </w:rPr>
              <w:t>4</w:t>
            </w:r>
          </w:p>
        </w:tc>
        <w:tc>
          <w:tcPr>
            <w:tcW w:w="285" w:type="pct"/>
            <w:tcBorders>
              <w:top w:val="nil"/>
              <w:left w:val="nil"/>
              <w:bottom w:val="single" w:sz="4" w:space="0" w:color="auto"/>
              <w:right w:val="single" w:sz="4" w:space="0" w:color="auto"/>
            </w:tcBorders>
            <w:shd w:val="clear" w:color="auto" w:fill="auto"/>
            <w:noWrap/>
            <w:vAlign w:val="bottom"/>
            <w:hideMark/>
          </w:tcPr>
          <w:p w14:paraId="6B5C248E" w14:textId="77777777" w:rsidR="005552C1" w:rsidRPr="005552C1" w:rsidRDefault="005552C1" w:rsidP="005552C1">
            <w:pPr>
              <w:jc w:val="center"/>
              <w:rPr>
                <w:color w:val="000000"/>
                <w:sz w:val="14"/>
                <w:szCs w:val="14"/>
              </w:rPr>
            </w:pPr>
            <w:r w:rsidRPr="005552C1">
              <w:rPr>
                <w:color w:val="000000"/>
                <w:sz w:val="14"/>
                <w:szCs w:val="14"/>
              </w:rPr>
              <w:t>5</w:t>
            </w:r>
          </w:p>
        </w:tc>
        <w:tc>
          <w:tcPr>
            <w:tcW w:w="285" w:type="pct"/>
            <w:tcBorders>
              <w:top w:val="nil"/>
              <w:left w:val="nil"/>
              <w:bottom w:val="single" w:sz="4" w:space="0" w:color="auto"/>
              <w:right w:val="single" w:sz="4" w:space="0" w:color="auto"/>
            </w:tcBorders>
            <w:shd w:val="clear" w:color="auto" w:fill="auto"/>
            <w:noWrap/>
            <w:vAlign w:val="bottom"/>
            <w:hideMark/>
          </w:tcPr>
          <w:p w14:paraId="48F359D7" w14:textId="77777777" w:rsidR="005552C1" w:rsidRPr="005552C1" w:rsidRDefault="005552C1" w:rsidP="005552C1">
            <w:pPr>
              <w:jc w:val="center"/>
              <w:rPr>
                <w:color w:val="000000"/>
                <w:sz w:val="14"/>
                <w:szCs w:val="14"/>
              </w:rPr>
            </w:pPr>
            <w:r w:rsidRPr="005552C1">
              <w:rPr>
                <w:color w:val="000000"/>
                <w:sz w:val="14"/>
                <w:szCs w:val="14"/>
              </w:rPr>
              <w:t>6</w:t>
            </w:r>
          </w:p>
        </w:tc>
        <w:tc>
          <w:tcPr>
            <w:tcW w:w="234" w:type="pct"/>
            <w:tcBorders>
              <w:top w:val="nil"/>
              <w:left w:val="nil"/>
              <w:bottom w:val="single" w:sz="4" w:space="0" w:color="auto"/>
              <w:right w:val="single" w:sz="4" w:space="0" w:color="auto"/>
            </w:tcBorders>
            <w:shd w:val="clear" w:color="auto" w:fill="auto"/>
            <w:noWrap/>
            <w:vAlign w:val="bottom"/>
            <w:hideMark/>
          </w:tcPr>
          <w:p w14:paraId="3ACA697E" w14:textId="77777777" w:rsidR="005552C1" w:rsidRPr="005552C1" w:rsidRDefault="005552C1" w:rsidP="005552C1">
            <w:pPr>
              <w:jc w:val="center"/>
              <w:rPr>
                <w:color w:val="000000"/>
                <w:sz w:val="14"/>
                <w:szCs w:val="14"/>
              </w:rPr>
            </w:pPr>
            <w:r w:rsidRPr="005552C1">
              <w:rPr>
                <w:color w:val="000000"/>
                <w:sz w:val="14"/>
                <w:szCs w:val="14"/>
              </w:rPr>
              <w:t>7</w:t>
            </w:r>
          </w:p>
        </w:tc>
        <w:tc>
          <w:tcPr>
            <w:tcW w:w="277" w:type="pct"/>
            <w:tcBorders>
              <w:top w:val="nil"/>
              <w:left w:val="nil"/>
              <w:bottom w:val="single" w:sz="4" w:space="0" w:color="auto"/>
              <w:right w:val="single" w:sz="4" w:space="0" w:color="auto"/>
            </w:tcBorders>
            <w:shd w:val="clear" w:color="auto" w:fill="auto"/>
            <w:noWrap/>
            <w:vAlign w:val="bottom"/>
            <w:hideMark/>
          </w:tcPr>
          <w:p w14:paraId="023DDF31" w14:textId="77777777" w:rsidR="005552C1" w:rsidRPr="005552C1" w:rsidRDefault="005552C1" w:rsidP="005552C1">
            <w:pPr>
              <w:jc w:val="center"/>
              <w:rPr>
                <w:color w:val="000000"/>
                <w:sz w:val="14"/>
                <w:szCs w:val="14"/>
              </w:rPr>
            </w:pPr>
            <w:r w:rsidRPr="005552C1">
              <w:rPr>
                <w:color w:val="000000"/>
                <w:sz w:val="14"/>
                <w:szCs w:val="14"/>
              </w:rPr>
              <w:t>8</w:t>
            </w:r>
          </w:p>
        </w:tc>
        <w:tc>
          <w:tcPr>
            <w:tcW w:w="230" w:type="pct"/>
            <w:tcBorders>
              <w:top w:val="nil"/>
              <w:left w:val="nil"/>
              <w:bottom w:val="single" w:sz="4" w:space="0" w:color="auto"/>
              <w:right w:val="single" w:sz="4" w:space="0" w:color="auto"/>
            </w:tcBorders>
            <w:shd w:val="clear" w:color="auto" w:fill="auto"/>
            <w:noWrap/>
            <w:vAlign w:val="bottom"/>
            <w:hideMark/>
          </w:tcPr>
          <w:p w14:paraId="1AA81B2B" w14:textId="77777777" w:rsidR="005552C1" w:rsidRPr="005552C1" w:rsidRDefault="005552C1" w:rsidP="005552C1">
            <w:pPr>
              <w:jc w:val="center"/>
              <w:rPr>
                <w:color w:val="000000"/>
                <w:sz w:val="14"/>
                <w:szCs w:val="14"/>
              </w:rPr>
            </w:pPr>
            <w:r w:rsidRPr="005552C1">
              <w:rPr>
                <w:color w:val="000000"/>
                <w:sz w:val="14"/>
                <w:szCs w:val="14"/>
              </w:rPr>
              <w:t>9</w:t>
            </w:r>
          </w:p>
        </w:tc>
        <w:tc>
          <w:tcPr>
            <w:tcW w:w="242" w:type="pct"/>
            <w:tcBorders>
              <w:top w:val="nil"/>
              <w:left w:val="nil"/>
              <w:bottom w:val="single" w:sz="4" w:space="0" w:color="auto"/>
              <w:right w:val="single" w:sz="4" w:space="0" w:color="auto"/>
            </w:tcBorders>
            <w:shd w:val="clear" w:color="auto" w:fill="auto"/>
            <w:noWrap/>
            <w:vAlign w:val="bottom"/>
            <w:hideMark/>
          </w:tcPr>
          <w:p w14:paraId="3E26F539" w14:textId="77777777" w:rsidR="005552C1" w:rsidRPr="005552C1" w:rsidRDefault="005552C1" w:rsidP="005552C1">
            <w:pPr>
              <w:jc w:val="center"/>
              <w:rPr>
                <w:color w:val="000000"/>
                <w:sz w:val="14"/>
                <w:szCs w:val="14"/>
              </w:rPr>
            </w:pPr>
            <w:r w:rsidRPr="005552C1">
              <w:rPr>
                <w:color w:val="000000"/>
                <w:sz w:val="14"/>
                <w:szCs w:val="14"/>
              </w:rPr>
              <w:t>10</w:t>
            </w:r>
          </w:p>
        </w:tc>
        <w:tc>
          <w:tcPr>
            <w:tcW w:w="203" w:type="pct"/>
            <w:tcBorders>
              <w:top w:val="nil"/>
              <w:left w:val="nil"/>
              <w:bottom w:val="single" w:sz="4" w:space="0" w:color="auto"/>
              <w:right w:val="single" w:sz="4" w:space="0" w:color="auto"/>
            </w:tcBorders>
            <w:shd w:val="clear" w:color="auto" w:fill="auto"/>
            <w:noWrap/>
            <w:vAlign w:val="bottom"/>
            <w:hideMark/>
          </w:tcPr>
          <w:p w14:paraId="779A69D0" w14:textId="77777777" w:rsidR="005552C1" w:rsidRPr="005552C1" w:rsidRDefault="005552C1" w:rsidP="005552C1">
            <w:pPr>
              <w:jc w:val="center"/>
              <w:rPr>
                <w:color w:val="000000"/>
                <w:sz w:val="14"/>
                <w:szCs w:val="14"/>
              </w:rPr>
            </w:pPr>
            <w:r w:rsidRPr="005552C1">
              <w:rPr>
                <w:color w:val="000000"/>
                <w:sz w:val="14"/>
                <w:szCs w:val="14"/>
              </w:rPr>
              <w:t>11</w:t>
            </w:r>
          </w:p>
        </w:tc>
        <w:tc>
          <w:tcPr>
            <w:tcW w:w="183" w:type="pct"/>
            <w:tcBorders>
              <w:top w:val="nil"/>
              <w:left w:val="nil"/>
              <w:bottom w:val="single" w:sz="4" w:space="0" w:color="auto"/>
              <w:right w:val="single" w:sz="4" w:space="0" w:color="auto"/>
            </w:tcBorders>
            <w:shd w:val="clear" w:color="auto" w:fill="auto"/>
            <w:noWrap/>
            <w:vAlign w:val="bottom"/>
            <w:hideMark/>
          </w:tcPr>
          <w:p w14:paraId="79DA5628" w14:textId="77777777" w:rsidR="005552C1" w:rsidRPr="005552C1" w:rsidRDefault="005552C1" w:rsidP="005552C1">
            <w:pPr>
              <w:jc w:val="center"/>
              <w:rPr>
                <w:color w:val="000000"/>
                <w:sz w:val="14"/>
                <w:szCs w:val="14"/>
              </w:rPr>
            </w:pPr>
            <w:r w:rsidRPr="005552C1">
              <w:rPr>
                <w:color w:val="000000"/>
                <w:sz w:val="14"/>
                <w:szCs w:val="14"/>
              </w:rPr>
              <w:t>12</w:t>
            </w:r>
          </w:p>
        </w:tc>
        <w:tc>
          <w:tcPr>
            <w:tcW w:w="246" w:type="pct"/>
            <w:tcBorders>
              <w:top w:val="nil"/>
              <w:left w:val="nil"/>
              <w:bottom w:val="single" w:sz="4" w:space="0" w:color="auto"/>
              <w:right w:val="single" w:sz="4" w:space="0" w:color="auto"/>
            </w:tcBorders>
            <w:shd w:val="clear" w:color="auto" w:fill="auto"/>
            <w:noWrap/>
            <w:vAlign w:val="bottom"/>
            <w:hideMark/>
          </w:tcPr>
          <w:p w14:paraId="482837A3" w14:textId="77777777" w:rsidR="005552C1" w:rsidRPr="005552C1" w:rsidRDefault="005552C1" w:rsidP="005552C1">
            <w:pPr>
              <w:jc w:val="center"/>
              <w:rPr>
                <w:color w:val="000000"/>
                <w:sz w:val="14"/>
                <w:szCs w:val="14"/>
              </w:rPr>
            </w:pPr>
            <w:r w:rsidRPr="005552C1">
              <w:rPr>
                <w:color w:val="000000"/>
                <w:sz w:val="14"/>
                <w:szCs w:val="14"/>
              </w:rPr>
              <w:t>13</w:t>
            </w:r>
          </w:p>
        </w:tc>
        <w:tc>
          <w:tcPr>
            <w:tcW w:w="262" w:type="pct"/>
            <w:tcBorders>
              <w:top w:val="nil"/>
              <w:left w:val="nil"/>
              <w:bottom w:val="single" w:sz="4" w:space="0" w:color="auto"/>
              <w:right w:val="single" w:sz="4" w:space="0" w:color="auto"/>
            </w:tcBorders>
            <w:shd w:val="clear" w:color="auto" w:fill="auto"/>
            <w:noWrap/>
            <w:vAlign w:val="bottom"/>
            <w:hideMark/>
          </w:tcPr>
          <w:p w14:paraId="49EB52D6" w14:textId="77777777" w:rsidR="005552C1" w:rsidRPr="005552C1" w:rsidRDefault="005552C1" w:rsidP="005552C1">
            <w:pPr>
              <w:jc w:val="center"/>
              <w:rPr>
                <w:color w:val="000000"/>
                <w:sz w:val="14"/>
                <w:szCs w:val="14"/>
              </w:rPr>
            </w:pPr>
            <w:r w:rsidRPr="005552C1">
              <w:rPr>
                <w:color w:val="000000"/>
                <w:sz w:val="14"/>
                <w:szCs w:val="14"/>
              </w:rPr>
              <w:t>14</w:t>
            </w:r>
          </w:p>
        </w:tc>
        <w:tc>
          <w:tcPr>
            <w:tcW w:w="246" w:type="pct"/>
            <w:tcBorders>
              <w:top w:val="nil"/>
              <w:left w:val="nil"/>
              <w:bottom w:val="single" w:sz="4" w:space="0" w:color="auto"/>
              <w:right w:val="single" w:sz="4" w:space="0" w:color="auto"/>
            </w:tcBorders>
            <w:shd w:val="clear" w:color="auto" w:fill="auto"/>
            <w:noWrap/>
            <w:vAlign w:val="bottom"/>
            <w:hideMark/>
          </w:tcPr>
          <w:p w14:paraId="63D5C7C9" w14:textId="77777777" w:rsidR="005552C1" w:rsidRPr="005552C1" w:rsidRDefault="005552C1" w:rsidP="005552C1">
            <w:pPr>
              <w:jc w:val="center"/>
              <w:rPr>
                <w:color w:val="000000"/>
                <w:sz w:val="14"/>
                <w:szCs w:val="14"/>
              </w:rPr>
            </w:pPr>
            <w:r w:rsidRPr="005552C1">
              <w:rPr>
                <w:color w:val="000000"/>
                <w:sz w:val="14"/>
                <w:szCs w:val="14"/>
              </w:rPr>
              <w:t>15</w:t>
            </w:r>
          </w:p>
        </w:tc>
        <w:tc>
          <w:tcPr>
            <w:tcW w:w="211" w:type="pct"/>
            <w:tcBorders>
              <w:top w:val="nil"/>
              <w:left w:val="nil"/>
              <w:bottom w:val="single" w:sz="4" w:space="0" w:color="auto"/>
              <w:right w:val="single" w:sz="4" w:space="0" w:color="auto"/>
            </w:tcBorders>
            <w:shd w:val="clear" w:color="auto" w:fill="auto"/>
            <w:noWrap/>
            <w:vAlign w:val="bottom"/>
            <w:hideMark/>
          </w:tcPr>
          <w:p w14:paraId="1B5E6761" w14:textId="77777777" w:rsidR="005552C1" w:rsidRPr="005552C1" w:rsidRDefault="005552C1" w:rsidP="005552C1">
            <w:pPr>
              <w:jc w:val="center"/>
              <w:rPr>
                <w:color w:val="000000"/>
                <w:sz w:val="14"/>
                <w:szCs w:val="14"/>
              </w:rPr>
            </w:pPr>
            <w:r w:rsidRPr="005552C1">
              <w:rPr>
                <w:color w:val="000000"/>
                <w:sz w:val="14"/>
                <w:szCs w:val="14"/>
              </w:rPr>
              <w:t>16</w:t>
            </w:r>
          </w:p>
        </w:tc>
        <w:tc>
          <w:tcPr>
            <w:tcW w:w="254" w:type="pct"/>
            <w:tcBorders>
              <w:top w:val="nil"/>
              <w:left w:val="nil"/>
              <w:bottom w:val="single" w:sz="4" w:space="0" w:color="auto"/>
              <w:right w:val="single" w:sz="4" w:space="0" w:color="auto"/>
            </w:tcBorders>
            <w:shd w:val="clear" w:color="auto" w:fill="auto"/>
            <w:noWrap/>
            <w:vAlign w:val="bottom"/>
            <w:hideMark/>
          </w:tcPr>
          <w:p w14:paraId="0FB0A34C" w14:textId="77777777" w:rsidR="005552C1" w:rsidRPr="005552C1" w:rsidRDefault="005552C1" w:rsidP="005552C1">
            <w:pPr>
              <w:jc w:val="center"/>
              <w:rPr>
                <w:color w:val="000000"/>
                <w:sz w:val="14"/>
                <w:szCs w:val="14"/>
              </w:rPr>
            </w:pPr>
            <w:r w:rsidRPr="005552C1">
              <w:rPr>
                <w:color w:val="000000"/>
                <w:sz w:val="14"/>
                <w:szCs w:val="14"/>
              </w:rPr>
              <w:t>17</w:t>
            </w:r>
          </w:p>
        </w:tc>
        <w:tc>
          <w:tcPr>
            <w:tcW w:w="230" w:type="pct"/>
            <w:tcBorders>
              <w:top w:val="nil"/>
              <w:left w:val="nil"/>
              <w:bottom w:val="single" w:sz="4" w:space="0" w:color="auto"/>
              <w:right w:val="single" w:sz="4" w:space="0" w:color="auto"/>
            </w:tcBorders>
            <w:shd w:val="clear" w:color="auto" w:fill="auto"/>
            <w:noWrap/>
            <w:vAlign w:val="bottom"/>
            <w:hideMark/>
          </w:tcPr>
          <w:p w14:paraId="067550C9" w14:textId="77777777" w:rsidR="005552C1" w:rsidRPr="005552C1" w:rsidRDefault="005552C1" w:rsidP="005552C1">
            <w:pPr>
              <w:jc w:val="center"/>
              <w:rPr>
                <w:color w:val="000000"/>
                <w:sz w:val="14"/>
                <w:szCs w:val="14"/>
              </w:rPr>
            </w:pPr>
            <w:r w:rsidRPr="005552C1">
              <w:rPr>
                <w:color w:val="000000"/>
                <w:sz w:val="14"/>
                <w:szCs w:val="14"/>
              </w:rPr>
              <w:t>18</w:t>
            </w:r>
          </w:p>
        </w:tc>
        <w:tc>
          <w:tcPr>
            <w:tcW w:w="234" w:type="pct"/>
            <w:tcBorders>
              <w:top w:val="nil"/>
              <w:left w:val="nil"/>
              <w:bottom w:val="single" w:sz="4" w:space="0" w:color="auto"/>
              <w:right w:val="single" w:sz="8" w:space="0" w:color="auto"/>
            </w:tcBorders>
            <w:shd w:val="clear" w:color="auto" w:fill="auto"/>
            <w:noWrap/>
            <w:vAlign w:val="bottom"/>
            <w:hideMark/>
          </w:tcPr>
          <w:p w14:paraId="5DA8EF02" w14:textId="77777777" w:rsidR="005552C1" w:rsidRPr="005552C1" w:rsidRDefault="005552C1" w:rsidP="005552C1">
            <w:pPr>
              <w:jc w:val="center"/>
              <w:rPr>
                <w:color w:val="000000"/>
                <w:sz w:val="14"/>
                <w:szCs w:val="14"/>
              </w:rPr>
            </w:pPr>
            <w:r w:rsidRPr="005552C1">
              <w:rPr>
                <w:color w:val="000000"/>
                <w:sz w:val="14"/>
                <w:szCs w:val="14"/>
              </w:rPr>
              <w:t> </w:t>
            </w:r>
          </w:p>
        </w:tc>
      </w:tr>
      <w:tr w:rsidR="005552C1" w:rsidRPr="005552C1" w14:paraId="306D2830" w14:textId="77777777" w:rsidTr="001C76E5">
        <w:trPr>
          <w:trHeight w:val="20"/>
        </w:trPr>
        <w:tc>
          <w:tcPr>
            <w:tcW w:w="1948" w:type="pct"/>
            <w:gridSpan w:val="6"/>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6563954" w14:textId="77777777" w:rsidR="005552C1" w:rsidRPr="005552C1" w:rsidRDefault="005552C1" w:rsidP="005552C1">
            <w:pPr>
              <w:jc w:val="center"/>
              <w:rPr>
                <w:b/>
                <w:bCs/>
                <w:color w:val="000000"/>
                <w:sz w:val="14"/>
                <w:szCs w:val="14"/>
              </w:rPr>
            </w:pPr>
            <w:r w:rsidRPr="005552C1">
              <w:rPr>
                <w:b/>
                <w:bCs/>
                <w:color w:val="000000"/>
                <w:sz w:val="14"/>
                <w:szCs w:val="14"/>
              </w:rPr>
              <w:t>Расчёт коэффициента индексации</w:t>
            </w:r>
          </w:p>
        </w:tc>
        <w:tc>
          <w:tcPr>
            <w:tcW w:w="234" w:type="pct"/>
            <w:tcBorders>
              <w:top w:val="nil"/>
              <w:left w:val="nil"/>
              <w:bottom w:val="single" w:sz="4" w:space="0" w:color="auto"/>
              <w:right w:val="single" w:sz="4" w:space="0" w:color="auto"/>
            </w:tcBorders>
            <w:shd w:val="clear" w:color="auto" w:fill="auto"/>
            <w:noWrap/>
            <w:vAlign w:val="bottom"/>
            <w:hideMark/>
          </w:tcPr>
          <w:p w14:paraId="64E231F1" w14:textId="77777777" w:rsidR="005552C1" w:rsidRPr="005552C1" w:rsidRDefault="005552C1" w:rsidP="005552C1">
            <w:pPr>
              <w:rPr>
                <w:color w:val="000000"/>
                <w:sz w:val="14"/>
                <w:szCs w:val="14"/>
              </w:rPr>
            </w:pPr>
            <w:r w:rsidRPr="005552C1">
              <w:rPr>
                <w:color w:val="000000"/>
                <w:sz w:val="14"/>
                <w:szCs w:val="14"/>
              </w:rPr>
              <w:t> </w:t>
            </w:r>
          </w:p>
        </w:tc>
        <w:tc>
          <w:tcPr>
            <w:tcW w:w="277" w:type="pct"/>
            <w:tcBorders>
              <w:top w:val="nil"/>
              <w:left w:val="nil"/>
              <w:bottom w:val="single" w:sz="4" w:space="0" w:color="auto"/>
              <w:right w:val="single" w:sz="4" w:space="0" w:color="auto"/>
            </w:tcBorders>
            <w:shd w:val="clear" w:color="auto" w:fill="auto"/>
            <w:noWrap/>
            <w:vAlign w:val="bottom"/>
            <w:hideMark/>
          </w:tcPr>
          <w:p w14:paraId="54A2D014" w14:textId="77777777" w:rsidR="005552C1" w:rsidRPr="005552C1" w:rsidRDefault="005552C1" w:rsidP="005552C1">
            <w:pPr>
              <w:rPr>
                <w:color w:val="000000"/>
                <w:sz w:val="14"/>
                <w:szCs w:val="14"/>
              </w:rPr>
            </w:pPr>
            <w:r w:rsidRPr="005552C1">
              <w:rPr>
                <w:color w:val="000000"/>
                <w:sz w:val="14"/>
                <w:szCs w:val="14"/>
              </w:rPr>
              <w:t> </w:t>
            </w:r>
          </w:p>
        </w:tc>
        <w:tc>
          <w:tcPr>
            <w:tcW w:w="230" w:type="pct"/>
            <w:tcBorders>
              <w:top w:val="nil"/>
              <w:left w:val="nil"/>
              <w:bottom w:val="single" w:sz="4" w:space="0" w:color="auto"/>
              <w:right w:val="single" w:sz="4" w:space="0" w:color="auto"/>
            </w:tcBorders>
            <w:shd w:val="clear" w:color="auto" w:fill="auto"/>
            <w:noWrap/>
            <w:vAlign w:val="bottom"/>
            <w:hideMark/>
          </w:tcPr>
          <w:p w14:paraId="05156DD4" w14:textId="77777777" w:rsidR="005552C1" w:rsidRPr="005552C1" w:rsidRDefault="005552C1" w:rsidP="005552C1">
            <w:pPr>
              <w:rPr>
                <w:color w:val="000000"/>
                <w:sz w:val="14"/>
                <w:szCs w:val="14"/>
              </w:rPr>
            </w:pPr>
            <w:r w:rsidRPr="005552C1">
              <w:rPr>
                <w:color w:val="000000"/>
                <w:sz w:val="14"/>
                <w:szCs w:val="14"/>
              </w:rPr>
              <w:t> </w:t>
            </w:r>
          </w:p>
        </w:tc>
        <w:tc>
          <w:tcPr>
            <w:tcW w:w="242" w:type="pct"/>
            <w:tcBorders>
              <w:top w:val="nil"/>
              <w:left w:val="nil"/>
              <w:bottom w:val="single" w:sz="4" w:space="0" w:color="auto"/>
              <w:right w:val="single" w:sz="4" w:space="0" w:color="auto"/>
            </w:tcBorders>
            <w:shd w:val="clear" w:color="auto" w:fill="auto"/>
            <w:noWrap/>
            <w:vAlign w:val="bottom"/>
            <w:hideMark/>
          </w:tcPr>
          <w:p w14:paraId="22231A56" w14:textId="77777777" w:rsidR="005552C1" w:rsidRPr="005552C1" w:rsidRDefault="005552C1" w:rsidP="005552C1">
            <w:pPr>
              <w:rPr>
                <w:color w:val="000000"/>
                <w:sz w:val="14"/>
                <w:szCs w:val="14"/>
              </w:rPr>
            </w:pPr>
            <w:r w:rsidRPr="005552C1">
              <w:rPr>
                <w:color w:val="000000"/>
                <w:sz w:val="14"/>
                <w:szCs w:val="14"/>
              </w:rPr>
              <w:t> </w:t>
            </w:r>
          </w:p>
        </w:tc>
        <w:tc>
          <w:tcPr>
            <w:tcW w:w="203" w:type="pct"/>
            <w:tcBorders>
              <w:top w:val="nil"/>
              <w:left w:val="nil"/>
              <w:bottom w:val="single" w:sz="4" w:space="0" w:color="auto"/>
              <w:right w:val="single" w:sz="4" w:space="0" w:color="auto"/>
            </w:tcBorders>
            <w:shd w:val="clear" w:color="auto" w:fill="auto"/>
            <w:noWrap/>
            <w:vAlign w:val="bottom"/>
            <w:hideMark/>
          </w:tcPr>
          <w:p w14:paraId="37B61130" w14:textId="77777777" w:rsidR="005552C1" w:rsidRPr="005552C1" w:rsidRDefault="005552C1" w:rsidP="005552C1">
            <w:pPr>
              <w:rPr>
                <w:color w:val="000000"/>
                <w:sz w:val="14"/>
                <w:szCs w:val="14"/>
              </w:rPr>
            </w:pPr>
            <w:r w:rsidRPr="005552C1">
              <w:rPr>
                <w:color w:val="000000"/>
                <w:sz w:val="14"/>
                <w:szCs w:val="14"/>
              </w:rPr>
              <w:t> </w:t>
            </w:r>
          </w:p>
        </w:tc>
        <w:tc>
          <w:tcPr>
            <w:tcW w:w="183" w:type="pct"/>
            <w:tcBorders>
              <w:top w:val="nil"/>
              <w:left w:val="nil"/>
              <w:bottom w:val="single" w:sz="4" w:space="0" w:color="auto"/>
              <w:right w:val="single" w:sz="4" w:space="0" w:color="auto"/>
            </w:tcBorders>
            <w:shd w:val="clear" w:color="auto" w:fill="auto"/>
            <w:noWrap/>
            <w:vAlign w:val="bottom"/>
            <w:hideMark/>
          </w:tcPr>
          <w:p w14:paraId="5EBE1DE6" w14:textId="77777777" w:rsidR="005552C1" w:rsidRPr="005552C1" w:rsidRDefault="005552C1" w:rsidP="005552C1">
            <w:pPr>
              <w:rPr>
                <w:color w:val="000000"/>
                <w:sz w:val="14"/>
                <w:szCs w:val="14"/>
              </w:rPr>
            </w:pPr>
            <w:r w:rsidRPr="005552C1">
              <w:rPr>
                <w:color w:val="000000"/>
                <w:sz w:val="14"/>
                <w:szCs w:val="14"/>
              </w:rPr>
              <w:t> </w:t>
            </w:r>
          </w:p>
        </w:tc>
        <w:tc>
          <w:tcPr>
            <w:tcW w:w="246" w:type="pct"/>
            <w:tcBorders>
              <w:top w:val="nil"/>
              <w:left w:val="nil"/>
              <w:bottom w:val="single" w:sz="4" w:space="0" w:color="auto"/>
              <w:right w:val="single" w:sz="4" w:space="0" w:color="auto"/>
            </w:tcBorders>
            <w:shd w:val="clear" w:color="auto" w:fill="auto"/>
            <w:noWrap/>
            <w:vAlign w:val="bottom"/>
            <w:hideMark/>
          </w:tcPr>
          <w:p w14:paraId="3E8DFAFD" w14:textId="77777777" w:rsidR="005552C1" w:rsidRPr="005552C1" w:rsidRDefault="005552C1" w:rsidP="005552C1">
            <w:pPr>
              <w:rPr>
                <w:color w:val="000000"/>
                <w:sz w:val="14"/>
                <w:szCs w:val="14"/>
              </w:rPr>
            </w:pPr>
            <w:r w:rsidRPr="005552C1">
              <w:rPr>
                <w:color w:val="000000"/>
                <w:sz w:val="14"/>
                <w:szCs w:val="14"/>
              </w:rPr>
              <w:t> </w:t>
            </w:r>
          </w:p>
        </w:tc>
        <w:tc>
          <w:tcPr>
            <w:tcW w:w="262" w:type="pct"/>
            <w:tcBorders>
              <w:top w:val="nil"/>
              <w:left w:val="nil"/>
              <w:bottom w:val="single" w:sz="4" w:space="0" w:color="auto"/>
              <w:right w:val="single" w:sz="4" w:space="0" w:color="auto"/>
            </w:tcBorders>
            <w:shd w:val="clear" w:color="auto" w:fill="auto"/>
            <w:noWrap/>
            <w:vAlign w:val="bottom"/>
            <w:hideMark/>
          </w:tcPr>
          <w:p w14:paraId="67E28E1B" w14:textId="77777777" w:rsidR="005552C1" w:rsidRPr="005552C1" w:rsidRDefault="005552C1" w:rsidP="005552C1">
            <w:pPr>
              <w:rPr>
                <w:color w:val="000000"/>
                <w:sz w:val="14"/>
                <w:szCs w:val="14"/>
              </w:rPr>
            </w:pPr>
            <w:r w:rsidRPr="005552C1">
              <w:rPr>
                <w:color w:val="000000"/>
                <w:sz w:val="14"/>
                <w:szCs w:val="14"/>
              </w:rPr>
              <w:t> </w:t>
            </w:r>
          </w:p>
        </w:tc>
        <w:tc>
          <w:tcPr>
            <w:tcW w:w="246" w:type="pct"/>
            <w:tcBorders>
              <w:top w:val="nil"/>
              <w:left w:val="nil"/>
              <w:bottom w:val="single" w:sz="4" w:space="0" w:color="auto"/>
              <w:right w:val="single" w:sz="4" w:space="0" w:color="auto"/>
            </w:tcBorders>
            <w:shd w:val="clear" w:color="auto" w:fill="auto"/>
            <w:noWrap/>
            <w:vAlign w:val="bottom"/>
            <w:hideMark/>
          </w:tcPr>
          <w:p w14:paraId="7972859C" w14:textId="77777777" w:rsidR="005552C1" w:rsidRPr="005552C1" w:rsidRDefault="005552C1" w:rsidP="005552C1">
            <w:pPr>
              <w:rPr>
                <w:color w:val="000000"/>
                <w:sz w:val="14"/>
                <w:szCs w:val="14"/>
              </w:rPr>
            </w:pPr>
            <w:r w:rsidRPr="005552C1">
              <w:rPr>
                <w:color w:val="000000"/>
                <w:sz w:val="14"/>
                <w:szCs w:val="14"/>
              </w:rPr>
              <w:t> </w:t>
            </w:r>
          </w:p>
        </w:tc>
        <w:tc>
          <w:tcPr>
            <w:tcW w:w="211" w:type="pct"/>
            <w:tcBorders>
              <w:top w:val="nil"/>
              <w:left w:val="nil"/>
              <w:bottom w:val="single" w:sz="4" w:space="0" w:color="auto"/>
              <w:right w:val="single" w:sz="4" w:space="0" w:color="auto"/>
            </w:tcBorders>
            <w:shd w:val="clear" w:color="auto" w:fill="auto"/>
            <w:noWrap/>
            <w:vAlign w:val="bottom"/>
            <w:hideMark/>
          </w:tcPr>
          <w:p w14:paraId="397CAFC7" w14:textId="77777777" w:rsidR="005552C1" w:rsidRPr="005552C1" w:rsidRDefault="005552C1" w:rsidP="005552C1">
            <w:pPr>
              <w:rPr>
                <w:color w:val="000000"/>
                <w:sz w:val="14"/>
                <w:szCs w:val="14"/>
              </w:rPr>
            </w:pPr>
            <w:r w:rsidRPr="005552C1">
              <w:rPr>
                <w:color w:val="000000"/>
                <w:sz w:val="14"/>
                <w:szCs w:val="14"/>
              </w:rPr>
              <w:t> </w:t>
            </w:r>
          </w:p>
        </w:tc>
        <w:tc>
          <w:tcPr>
            <w:tcW w:w="254" w:type="pct"/>
            <w:tcBorders>
              <w:top w:val="nil"/>
              <w:left w:val="nil"/>
              <w:bottom w:val="single" w:sz="4" w:space="0" w:color="auto"/>
              <w:right w:val="single" w:sz="4" w:space="0" w:color="auto"/>
            </w:tcBorders>
            <w:shd w:val="clear" w:color="auto" w:fill="auto"/>
            <w:noWrap/>
            <w:vAlign w:val="bottom"/>
            <w:hideMark/>
          </w:tcPr>
          <w:p w14:paraId="7F7033BD" w14:textId="77777777" w:rsidR="005552C1" w:rsidRPr="005552C1" w:rsidRDefault="005552C1" w:rsidP="005552C1">
            <w:pPr>
              <w:rPr>
                <w:color w:val="000000"/>
                <w:sz w:val="14"/>
                <w:szCs w:val="14"/>
              </w:rPr>
            </w:pPr>
            <w:r w:rsidRPr="005552C1">
              <w:rPr>
                <w:color w:val="000000"/>
                <w:sz w:val="14"/>
                <w:szCs w:val="14"/>
              </w:rPr>
              <w:t> </w:t>
            </w:r>
          </w:p>
        </w:tc>
        <w:tc>
          <w:tcPr>
            <w:tcW w:w="230" w:type="pct"/>
            <w:tcBorders>
              <w:top w:val="nil"/>
              <w:left w:val="nil"/>
              <w:bottom w:val="single" w:sz="4" w:space="0" w:color="auto"/>
              <w:right w:val="single" w:sz="4" w:space="0" w:color="auto"/>
            </w:tcBorders>
            <w:shd w:val="clear" w:color="auto" w:fill="auto"/>
            <w:noWrap/>
            <w:vAlign w:val="bottom"/>
            <w:hideMark/>
          </w:tcPr>
          <w:p w14:paraId="0E7DE0AF" w14:textId="77777777" w:rsidR="005552C1" w:rsidRPr="005552C1" w:rsidRDefault="005552C1" w:rsidP="005552C1">
            <w:pPr>
              <w:rPr>
                <w:color w:val="000000"/>
                <w:sz w:val="14"/>
                <w:szCs w:val="14"/>
              </w:rPr>
            </w:pPr>
            <w:r w:rsidRPr="005552C1">
              <w:rPr>
                <w:color w:val="000000"/>
                <w:sz w:val="14"/>
                <w:szCs w:val="14"/>
              </w:rPr>
              <w:t> </w:t>
            </w:r>
          </w:p>
        </w:tc>
        <w:tc>
          <w:tcPr>
            <w:tcW w:w="234" w:type="pct"/>
            <w:tcBorders>
              <w:top w:val="nil"/>
              <w:left w:val="nil"/>
              <w:bottom w:val="single" w:sz="4" w:space="0" w:color="auto"/>
              <w:right w:val="single" w:sz="8" w:space="0" w:color="auto"/>
            </w:tcBorders>
            <w:shd w:val="clear" w:color="auto" w:fill="auto"/>
            <w:noWrap/>
            <w:vAlign w:val="bottom"/>
            <w:hideMark/>
          </w:tcPr>
          <w:p w14:paraId="0E215957" w14:textId="77777777" w:rsidR="005552C1" w:rsidRPr="005552C1" w:rsidRDefault="005552C1" w:rsidP="005552C1">
            <w:pPr>
              <w:rPr>
                <w:color w:val="000000"/>
                <w:sz w:val="14"/>
                <w:szCs w:val="14"/>
              </w:rPr>
            </w:pPr>
            <w:r w:rsidRPr="005552C1">
              <w:rPr>
                <w:color w:val="000000"/>
                <w:sz w:val="14"/>
                <w:szCs w:val="14"/>
              </w:rPr>
              <w:t> </w:t>
            </w:r>
          </w:p>
        </w:tc>
      </w:tr>
      <w:tr w:rsidR="005552C1" w:rsidRPr="005552C1" w14:paraId="3FCF1CA7" w14:textId="77777777" w:rsidTr="001C76E5">
        <w:trPr>
          <w:trHeight w:val="20"/>
        </w:trPr>
        <w:tc>
          <w:tcPr>
            <w:tcW w:w="285" w:type="pct"/>
            <w:tcBorders>
              <w:top w:val="nil"/>
              <w:left w:val="single" w:sz="8" w:space="0" w:color="auto"/>
              <w:bottom w:val="single" w:sz="4" w:space="0" w:color="auto"/>
              <w:right w:val="single" w:sz="4" w:space="0" w:color="auto"/>
            </w:tcBorders>
            <w:shd w:val="clear" w:color="000000" w:fill="FFFFFF"/>
            <w:noWrap/>
            <w:vAlign w:val="bottom"/>
            <w:hideMark/>
          </w:tcPr>
          <w:p w14:paraId="66AB7B26" w14:textId="77777777" w:rsidR="005552C1" w:rsidRPr="005552C1" w:rsidRDefault="005552C1" w:rsidP="005552C1">
            <w:pPr>
              <w:jc w:val="center"/>
              <w:rPr>
                <w:sz w:val="14"/>
                <w:szCs w:val="14"/>
              </w:rPr>
            </w:pPr>
            <w:r w:rsidRPr="005552C1">
              <w:rPr>
                <w:sz w:val="14"/>
                <w:szCs w:val="14"/>
              </w:rPr>
              <w:t>1</w:t>
            </w:r>
          </w:p>
        </w:tc>
        <w:tc>
          <w:tcPr>
            <w:tcW w:w="613" w:type="pct"/>
            <w:tcBorders>
              <w:top w:val="nil"/>
              <w:left w:val="nil"/>
              <w:bottom w:val="single" w:sz="4" w:space="0" w:color="auto"/>
              <w:right w:val="single" w:sz="4" w:space="0" w:color="auto"/>
            </w:tcBorders>
            <w:shd w:val="clear" w:color="000000" w:fill="FFFFFF"/>
            <w:vAlign w:val="bottom"/>
            <w:hideMark/>
          </w:tcPr>
          <w:p w14:paraId="5BA0461B" w14:textId="77777777" w:rsidR="005552C1" w:rsidRPr="005552C1" w:rsidRDefault="005552C1" w:rsidP="005552C1">
            <w:pPr>
              <w:rPr>
                <w:sz w:val="14"/>
                <w:szCs w:val="14"/>
              </w:rPr>
            </w:pPr>
            <w:r w:rsidRPr="005552C1">
              <w:rPr>
                <w:sz w:val="14"/>
                <w:szCs w:val="14"/>
              </w:rPr>
              <w:t>ИПЦ</w:t>
            </w:r>
          </w:p>
        </w:tc>
        <w:tc>
          <w:tcPr>
            <w:tcW w:w="172" w:type="pct"/>
            <w:tcBorders>
              <w:top w:val="nil"/>
              <w:left w:val="nil"/>
              <w:bottom w:val="single" w:sz="4" w:space="0" w:color="auto"/>
              <w:right w:val="single" w:sz="4" w:space="0" w:color="auto"/>
            </w:tcBorders>
            <w:shd w:val="clear" w:color="000000" w:fill="FFFFFF"/>
            <w:noWrap/>
            <w:vAlign w:val="center"/>
            <w:hideMark/>
          </w:tcPr>
          <w:p w14:paraId="2EAE69D4" w14:textId="77777777" w:rsidR="005552C1" w:rsidRPr="005552C1" w:rsidRDefault="005552C1" w:rsidP="005552C1">
            <w:pPr>
              <w:jc w:val="center"/>
              <w:rPr>
                <w:sz w:val="14"/>
                <w:szCs w:val="14"/>
              </w:rPr>
            </w:pPr>
            <w:r w:rsidRPr="005552C1">
              <w:rPr>
                <w:sz w:val="14"/>
                <w:szCs w:val="14"/>
              </w:rPr>
              <w:t>%</w:t>
            </w:r>
          </w:p>
        </w:tc>
        <w:tc>
          <w:tcPr>
            <w:tcW w:w="308" w:type="pct"/>
            <w:tcBorders>
              <w:top w:val="nil"/>
              <w:left w:val="nil"/>
              <w:bottom w:val="single" w:sz="4" w:space="0" w:color="auto"/>
              <w:right w:val="single" w:sz="4" w:space="0" w:color="auto"/>
            </w:tcBorders>
            <w:shd w:val="clear" w:color="auto" w:fill="auto"/>
            <w:noWrap/>
            <w:vAlign w:val="bottom"/>
            <w:hideMark/>
          </w:tcPr>
          <w:p w14:paraId="741EB2B1" w14:textId="77777777" w:rsidR="005552C1" w:rsidRPr="005552C1" w:rsidRDefault="005552C1" w:rsidP="005552C1">
            <w:pPr>
              <w:jc w:val="right"/>
              <w:rPr>
                <w:color w:val="000000"/>
                <w:sz w:val="14"/>
                <w:szCs w:val="14"/>
              </w:rPr>
            </w:pPr>
            <w:r w:rsidRPr="005552C1">
              <w:rPr>
                <w:color w:val="000000"/>
                <w:sz w:val="14"/>
                <w:szCs w:val="14"/>
              </w:rPr>
              <w:t>3,00%</w:t>
            </w:r>
          </w:p>
        </w:tc>
        <w:tc>
          <w:tcPr>
            <w:tcW w:w="285" w:type="pct"/>
            <w:tcBorders>
              <w:top w:val="nil"/>
              <w:left w:val="nil"/>
              <w:bottom w:val="single" w:sz="4" w:space="0" w:color="auto"/>
              <w:right w:val="single" w:sz="4" w:space="0" w:color="auto"/>
            </w:tcBorders>
            <w:shd w:val="clear" w:color="auto" w:fill="auto"/>
            <w:noWrap/>
            <w:vAlign w:val="bottom"/>
            <w:hideMark/>
          </w:tcPr>
          <w:p w14:paraId="58BA37D8" w14:textId="77777777" w:rsidR="005552C1" w:rsidRPr="005552C1" w:rsidRDefault="005552C1" w:rsidP="005552C1">
            <w:pPr>
              <w:jc w:val="right"/>
              <w:rPr>
                <w:color w:val="000000"/>
                <w:sz w:val="14"/>
                <w:szCs w:val="14"/>
              </w:rPr>
            </w:pPr>
            <w:r w:rsidRPr="005552C1">
              <w:rPr>
                <w:color w:val="000000"/>
                <w:sz w:val="14"/>
                <w:szCs w:val="14"/>
              </w:rPr>
              <w:t>3,00%</w:t>
            </w:r>
          </w:p>
        </w:tc>
        <w:tc>
          <w:tcPr>
            <w:tcW w:w="285" w:type="pct"/>
            <w:tcBorders>
              <w:top w:val="nil"/>
              <w:left w:val="nil"/>
              <w:bottom w:val="single" w:sz="4" w:space="0" w:color="auto"/>
              <w:right w:val="single" w:sz="4" w:space="0" w:color="auto"/>
            </w:tcBorders>
            <w:shd w:val="clear" w:color="auto" w:fill="auto"/>
            <w:noWrap/>
            <w:vAlign w:val="bottom"/>
            <w:hideMark/>
          </w:tcPr>
          <w:p w14:paraId="7AFD49EF" w14:textId="77777777" w:rsidR="005552C1" w:rsidRPr="005552C1" w:rsidRDefault="005552C1" w:rsidP="005552C1">
            <w:pPr>
              <w:jc w:val="right"/>
              <w:rPr>
                <w:color w:val="FF0000"/>
                <w:sz w:val="14"/>
                <w:szCs w:val="14"/>
              </w:rPr>
            </w:pPr>
            <w:r w:rsidRPr="005552C1">
              <w:rPr>
                <w:color w:val="FF0000"/>
                <w:sz w:val="14"/>
                <w:szCs w:val="14"/>
              </w:rPr>
              <w:t>0,00</w:t>
            </w:r>
          </w:p>
        </w:tc>
        <w:tc>
          <w:tcPr>
            <w:tcW w:w="234" w:type="pct"/>
            <w:tcBorders>
              <w:top w:val="nil"/>
              <w:left w:val="nil"/>
              <w:bottom w:val="single" w:sz="4" w:space="0" w:color="auto"/>
              <w:right w:val="single" w:sz="4" w:space="0" w:color="auto"/>
            </w:tcBorders>
            <w:shd w:val="clear" w:color="auto" w:fill="auto"/>
            <w:noWrap/>
            <w:vAlign w:val="bottom"/>
            <w:hideMark/>
          </w:tcPr>
          <w:p w14:paraId="620A4850" w14:textId="77777777" w:rsidR="005552C1" w:rsidRPr="005552C1" w:rsidRDefault="005552C1" w:rsidP="005552C1">
            <w:pPr>
              <w:jc w:val="right"/>
              <w:rPr>
                <w:color w:val="000000"/>
                <w:sz w:val="14"/>
                <w:szCs w:val="14"/>
              </w:rPr>
            </w:pPr>
            <w:r w:rsidRPr="005552C1">
              <w:rPr>
                <w:color w:val="000000"/>
                <w:sz w:val="14"/>
                <w:szCs w:val="14"/>
              </w:rPr>
              <w:t>3,60%</w:t>
            </w:r>
          </w:p>
        </w:tc>
        <w:tc>
          <w:tcPr>
            <w:tcW w:w="277" w:type="pct"/>
            <w:tcBorders>
              <w:top w:val="nil"/>
              <w:left w:val="nil"/>
              <w:bottom w:val="single" w:sz="4" w:space="0" w:color="auto"/>
              <w:right w:val="single" w:sz="4" w:space="0" w:color="auto"/>
            </w:tcBorders>
            <w:shd w:val="clear" w:color="auto" w:fill="auto"/>
            <w:noWrap/>
            <w:vAlign w:val="bottom"/>
            <w:hideMark/>
          </w:tcPr>
          <w:p w14:paraId="3F8513E2" w14:textId="77777777" w:rsidR="005552C1" w:rsidRPr="005552C1" w:rsidRDefault="005552C1" w:rsidP="005552C1">
            <w:pPr>
              <w:jc w:val="right"/>
              <w:rPr>
                <w:color w:val="000000"/>
                <w:sz w:val="14"/>
                <w:szCs w:val="14"/>
              </w:rPr>
            </w:pPr>
            <w:r w:rsidRPr="005552C1">
              <w:rPr>
                <w:color w:val="000000"/>
                <w:sz w:val="14"/>
                <w:szCs w:val="14"/>
              </w:rPr>
              <w:t>3,60%</w:t>
            </w:r>
          </w:p>
        </w:tc>
        <w:tc>
          <w:tcPr>
            <w:tcW w:w="230" w:type="pct"/>
            <w:tcBorders>
              <w:top w:val="nil"/>
              <w:left w:val="nil"/>
              <w:bottom w:val="single" w:sz="4" w:space="0" w:color="auto"/>
              <w:right w:val="single" w:sz="4" w:space="0" w:color="auto"/>
            </w:tcBorders>
            <w:shd w:val="clear" w:color="auto" w:fill="auto"/>
            <w:noWrap/>
            <w:vAlign w:val="bottom"/>
            <w:hideMark/>
          </w:tcPr>
          <w:p w14:paraId="6F589160" w14:textId="77777777" w:rsidR="005552C1" w:rsidRPr="005552C1" w:rsidRDefault="005552C1" w:rsidP="005552C1">
            <w:pPr>
              <w:jc w:val="right"/>
              <w:rPr>
                <w:color w:val="FF0000"/>
                <w:sz w:val="14"/>
                <w:szCs w:val="14"/>
              </w:rPr>
            </w:pPr>
            <w:r w:rsidRPr="005552C1">
              <w:rPr>
                <w:color w:val="FF0000"/>
                <w:sz w:val="14"/>
                <w:szCs w:val="14"/>
              </w:rPr>
              <w:t>0,00</w:t>
            </w:r>
          </w:p>
        </w:tc>
        <w:tc>
          <w:tcPr>
            <w:tcW w:w="242" w:type="pct"/>
            <w:tcBorders>
              <w:top w:val="nil"/>
              <w:left w:val="nil"/>
              <w:bottom w:val="single" w:sz="4" w:space="0" w:color="auto"/>
              <w:right w:val="single" w:sz="4" w:space="0" w:color="auto"/>
            </w:tcBorders>
            <w:shd w:val="clear" w:color="auto" w:fill="auto"/>
            <w:noWrap/>
            <w:vAlign w:val="bottom"/>
            <w:hideMark/>
          </w:tcPr>
          <w:p w14:paraId="33CE0CA2" w14:textId="77777777" w:rsidR="005552C1" w:rsidRPr="005552C1" w:rsidRDefault="005552C1" w:rsidP="005552C1">
            <w:pPr>
              <w:jc w:val="right"/>
              <w:rPr>
                <w:color w:val="000000"/>
                <w:sz w:val="14"/>
                <w:szCs w:val="14"/>
              </w:rPr>
            </w:pPr>
            <w:r w:rsidRPr="005552C1">
              <w:rPr>
                <w:color w:val="000000"/>
                <w:sz w:val="14"/>
                <w:szCs w:val="14"/>
              </w:rPr>
              <w:t>4,30%</w:t>
            </w:r>
          </w:p>
        </w:tc>
        <w:tc>
          <w:tcPr>
            <w:tcW w:w="203" w:type="pct"/>
            <w:tcBorders>
              <w:top w:val="nil"/>
              <w:left w:val="nil"/>
              <w:bottom w:val="single" w:sz="4" w:space="0" w:color="auto"/>
              <w:right w:val="single" w:sz="4" w:space="0" w:color="auto"/>
            </w:tcBorders>
            <w:shd w:val="clear" w:color="auto" w:fill="auto"/>
            <w:noWrap/>
            <w:vAlign w:val="bottom"/>
            <w:hideMark/>
          </w:tcPr>
          <w:p w14:paraId="02C766F7" w14:textId="77777777" w:rsidR="005552C1" w:rsidRPr="005552C1" w:rsidRDefault="005552C1" w:rsidP="005552C1">
            <w:pPr>
              <w:jc w:val="right"/>
              <w:rPr>
                <w:color w:val="000000"/>
                <w:sz w:val="14"/>
                <w:szCs w:val="14"/>
              </w:rPr>
            </w:pPr>
            <w:r w:rsidRPr="005552C1">
              <w:rPr>
                <w:color w:val="000000"/>
                <w:sz w:val="14"/>
                <w:szCs w:val="14"/>
              </w:rPr>
              <w:t>4,30%</w:t>
            </w:r>
          </w:p>
        </w:tc>
        <w:tc>
          <w:tcPr>
            <w:tcW w:w="183" w:type="pct"/>
            <w:tcBorders>
              <w:top w:val="nil"/>
              <w:left w:val="nil"/>
              <w:bottom w:val="single" w:sz="4" w:space="0" w:color="auto"/>
              <w:right w:val="single" w:sz="4" w:space="0" w:color="auto"/>
            </w:tcBorders>
            <w:shd w:val="clear" w:color="auto" w:fill="auto"/>
            <w:noWrap/>
            <w:vAlign w:val="bottom"/>
            <w:hideMark/>
          </w:tcPr>
          <w:p w14:paraId="36C5C97A" w14:textId="77777777" w:rsidR="005552C1" w:rsidRPr="005552C1" w:rsidRDefault="005552C1" w:rsidP="005552C1">
            <w:pPr>
              <w:jc w:val="right"/>
              <w:rPr>
                <w:color w:val="FF0000"/>
                <w:sz w:val="14"/>
                <w:szCs w:val="14"/>
              </w:rPr>
            </w:pPr>
            <w:r w:rsidRPr="005552C1">
              <w:rPr>
                <w:color w:val="FF0000"/>
                <w:sz w:val="14"/>
                <w:szCs w:val="14"/>
              </w:rPr>
              <w:t>0,00</w:t>
            </w:r>
          </w:p>
        </w:tc>
        <w:tc>
          <w:tcPr>
            <w:tcW w:w="246" w:type="pct"/>
            <w:tcBorders>
              <w:top w:val="nil"/>
              <w:left w:val="nil"/>
              <w:bottom w:val="single" w:sz="4" w:space="0" w:color="auto"/>
              <w:right w:val="single" w:sz="4" w:space="0" w:color="auto"/>
            </w:tcBorders>
            <w:shd w:val="clear" w:color="auto" w:fill="auto"/>
            <w:noWrap/>
            <w:vAlign w:val="bottom"/>
            <w:hideMark/>
          </w:tcPr>
          <w:p w14:paraId="5CCF2C8E" w14:textId="77777777" w:rsidR="005552C1" w:rsidRPr="005552C1" w:rsidRDefault="005552C1" w:rsidP="005552C1">
            <w:pPr>
              <w:jc w:val="right"/>
              <w:rPr>
                <w:color w:val="000000"/>
                <w:sz w:val="14"/>
                <w:szCs w:val="14"/>
              </w:rPr>
            </w:pPr>
            <w:r w:rsidRPr="005552C1">
              <w:rPr>
                <w:color w:val="000000"/>
                <w:sz w:val="14"/>
                <w:szCs w:val="14"/>
              </w:rPr>
              <w:t>6,00%</w:t>
            </w:r>
          </w:p>
        </w:tc>
        <w:tc>
          <w:tcPr>
            <w:tcW w:w="262" w:type="pct"/>
            <w:tcBorders>
              <w:top w:val="nil"/>
              <w:left w:val="nil"/>
              <w:bottom w:val="single" w:sz="4" w:space="0" w:color="auto"/>
              <w:right w:val="single" w:sz="4" w:space="0" w:color="auto"/>
            </w:tcBorders>
            <w:shd w:val="clear" w:color="auto" w:fill="auto"/>
            <w:noWrap/>
            <w:vAlign w:val="bottom"/>
            <w:hideMark/>
          </w:tcPr>
          <w:p w14:paraId="12ED2F43" w14:textId="77777777" w:rsidR="005552C1" w:rsidRPr="005552C1" w:rsidRDefault="005552C1" w:rsidP="005552C1">
            <w:pPr>
              <w:jc w:val="right"/>
              <w:rPr>
                <w:color w:val="000000"/>
                <w:sz w:val="14"/>
                <w:szCs w:val="14"/>
              </w:rPr>
            </w:pPr>
            <w:r w:rsidRPr="005552C1">
              <w:rPr>
                <w:color w:val="000000"/>
                <w:sz w:val="14"/>
                <w:szCs w:val="14"/>
              </w:rPr>
              <w:t>6,00%</w:t>
            </w:r>
          </w:p>
        </w:tc>
        <w:tc>
          <w:tcPr>
            <w:tcW w:w="246" w:type="pct"/>
            <w:tcBorders>
              <w:top w:val="nil"/>
              <w:left w:val="nil"/>
              <w:bottom w:val="single" w:sz="4" w:space="0" w:color="auto"/>
              <w:right w:val="single" w:sz="4" w:space="0" w:color="auto"/>
            </w:tcBorders>
            <w:shd w:val="clear" w:color="auto" w:fill="auto"/>
            <w:noWrap/>
            <w:vAlign w:val="bottom"/>
            <w:hideMark/>
          </w:tcPr>
          <w:p w14:paraId="303AD17E" w14:textId="77777777" w:rsidR="005552C1" w:rsidRPr="005552C1" w:rsidRDefault="005552C1" w:rsidP="005552C1">
            <w:pPr>
              <w:jc w:val="right"/>
              <w:rPr>
                <w:color w:val="FF0000"/>
                <w:sz w:val="14"/>
                <w:szCs w:val="14"/>
              </w:rPr>
            </w:pPr>
            <w:r w:rsidRPr="005552C1">
              <w:rPr>
                <w:color w:val="FF0000"/>
                <w:sz w:val="14"/>
                <w:szCs w:val="14"/>
              </w:rPr>
              <w:t>0,00</w:t>
            </w:r>
          </w:p>
        </w:tc>
        <w:tc>
          <w:tcPr>
            <w:tcW w:w="211" w:type="pct"/>
            <w:tcBorders>
              <w:top w:val="nil"/>
              <w:left w:val="nil"/>
              <w:bottom w:val="single" w:sz="4" w:space="0" w:color="auto"/>
              <w:right w:val="single" w:sz="4" w:space="0" w:color="auto"/>
            </w:tcBorders>
            <w:shd w:val="clear" w:color="auto" w:fill="auto"/>
            <w:noWrap/>
            <w:vAlign w:val="bottom"/>
            <w:hideMark/>
          </w:tcPr>
          <w:p w14:paraId="5B83926F" w14:textId="77777777" w:rsidR="005552C1" w:rsidRPr="005552C1" w:rsidRDefault="005552C1" w:rsidP="005552C1">
            <w:pPr>
              <w:jc w:val="right"/>
              <w:rPr>
                <w:color w:val="000000"/>
                <w:sz w:val="14"/>
                <w:szCs w:val="14"/>
              </w:rPr>
            </w:pPr>
            <w:r w:rsidRPr="005552C1">
              <w:rPr>
                <w:color w:val="000000"/>
                <w:sz w:val="14"/>
                <w:szCs w:val="14"/>
              </w:rPr>
              <w:t>7,20%</w:t>
            </w:r>
          </w:p>
        </w:tc>
        <w:tc>
          <w:tcPr>
            <w:tcW w:w="254" w:type="pct"/>
            <w:tcBorders>
              <w:top w:val="nil"/>
              <w:left w:val="nil"/>
              <w:bottom w:val="single" w:sz="4" w:space="0" w:color="auto"/>
              <w:right w:val="single" w:sz="4" w:space="0" w:color="auto"/>
            </w:tcBorders>
            <w:shd w:val="clear" w:color="auto" w:fill="auto"/>
            <w:noWrap/>
            <w:vAlign w:val="bottom"/>
            <w:hideMark/>
          </w:tcPr>
          <w:p w14:paraId="619586FC" w14:textId="77777777" w:rsidR="005552C1" w:rsidRPr="005552C1" w:rsidRDefault="005552C1" w:rsidP="005552C1">
            <w:pPr>
              <w:jc w:val="right"/>
              <w:rPr>
                <w:color w:val="000000"/>
                <w:sz w:val="14"/>
                <w:szCs w:val="14"/>
              </w:rPr>
            </w:pPr>
            <w:r w:rsidRPr="005552C1">
              <w:rPr>
                <w:color w:val="000000"/>
                <w:sz w:val="14"/>
                <w:szCs w:val="14"/>
              </w:rPr>
              <w:t>7,20%</w:t>
            </w:r>
          </w:p>
        </w:tc>
        <w:tc>
          <w:tcPr>
            <w:tcW w:w="230" w:type="pct"/>
            <w:tcBorders>
              <w:top w:val="nil"/>
              <w:left w:val="nil"/>
              <w:bottom w:val="single" w:sz="4" w:space="0" w:color="auto"/>
              <w:right w:val="single" w:sz="4" w:space="0" w:color="auto"/>
            </w:tcBorders>
            <w:shd w:val="clear" w:color="auto" w:fill="auto"/>
            <w:noWrap/>
            <w:vAlign w:val="bottom"/>
            <w:hideMark/>
          </w:tcPr>
          <w:p w14:paraId="40686982" w14:textId="77777777" w:rsidR="005552C1" w:rsidRPr="005552C1" w:rsidRDefault="005552C1" w:rsidP="005552C1">
            <w:pPr>
              <w:jc w:val="right"/>
              <w:rPr>
                <w:color w:val="FF0000"/>
                <w:sz w:val="14"/>
                <w:szCs w:val="14"/>
              </w:rPr>
            </w:pPr>
            <w:r w:rsidRPr="005552C1">
              <w:rPr>
                <w:color w:val="FF0000"/>
                <w:sz w:val="14"/>
                <w:szCs w:val="14"/>
              </w:rPr>
              <w:t>0,00</w:t>
            </w:r>
          </w:p>
        </w:tc>
        <w:tc>
          <w:tcPr>
            <w:tcW w:w="234" w:type="pct"/>
            <w:tcBorders>
              <w:top w:val="nil"/>
              <w:left w:val="nil"/>
              <w:bottom w:val="single" w:sz="4" w:space="0" w:color="auto"/>
              <w:right w:val="single" w:sz="8" w:space="0" w:color="auto"/>
            </w:tcBorders>
            <w:shd w:val="clear" w:color="auto" w:fill="auto"/>
            <w:noWrap/>
            <w:vAlign w:val="bottom"/>
            <w:hideMark/>
          </w:tcPr>
          <w:p w14:paraId="00A472A7" w14:textId="77777777" w:rsidR="005552C1" w:rsidRPr="005552C1" w:rsidRDefault="005552C1" w:rsidP="005552C1">
            <w:pPr>
              <w:rPr>
                <w:color w:val="000000"/>
                <w:sz w:val="14"/>
                <w:szCs w:val="14"/>
              </w:rPr>
            </w:pPr>
            <w:r w:rsidRPr="005552C1">
              <w:rPr>
                <w:color w:val="000000"/>
                <w:sz w:val="14"/>
                <w:szCs w:val="14"/>
              </w:rPr>
              <w:t> </w:t>
            </w:r>
          </w:p>
        </w:tc>
      </w:tr>
      <w:tr w:rsidR="005552C1" w:rsidRPr="005552C1" w14:paraId="164AD1FC" w14:textId="77777777" w:rsidTr="001C76E5">
        <w:trPr>
          <w:trHeight w:val="20"/>
        </w:trPr>
        <w:tc>
          <w:tcPr>
            <w:tcW w:w="285" w:type="pct"/>
            <w:tcBorders>
              <w:top w:val="nil"/>
              <w:left w:val="single" w:sz="8" w:space="0" w:color="auto"/>
              <w:bottom w:val="single" w:sz="4" w:space="0" w:color="auto"/>
              <w:right w:val="single" w:sz="4" w:space="0" w:color="auto"/>
            </w:tcBorders>
            <w:shd w:val="clear" w:color="000000" w:fill="FFFFFF"/>
            <w:noWrap/>
            <w:vAlign w:val="bottom"/>
            <w:hideMark/>
          </w:tcPr>
          <w:p w14:paraId="078AFE0D" w14:textId="77777777" w:rsidR="005552C1" w:rsidRPr="005552C1" w:rsidRDefault="005552C1" w:rsidP="005552C1">
            <w:pPr>
              <w:jc w:val="center"/>
              <w:rPr>
                <w:sz w:val="14"/>
                <w:szCs w:val="14"/>
              </w:rPr>
            </w:pPr>
            <w:r w:rsidRPr="005552C1">
              <w:rPr>
                <w:sz w:val="14"/>
                <w:szCs w:val="14"/>
              </w:rPr>
              <w:t>2</w:t>
            </w:r>
          </w:p>
        </w:tc>
        <w:tc>
          <w:tcPr>
            <w:tcW w:w="613" w:type="pct"/>
            <w:tcBorders>
              <w:top w:val="nil"/>
              <w:left w:val="nil"/>
              <w:bottom w:val="single" w:sz="4" w:space="0" w:color="auto"/>
              <w:right w:val="single" w:sz="4" w:space="0" w:color="auto"/>
            </w:tcBorders>
            <w:shd w:val="clear" w:color="000000" w:fill="FFFFFF"/>
            <w:vAlign w:val="bottom"/>
            <w:hideMark/>
          </w:tcPr>
          <w:p w14:paraId="7A40ED52" w14:textId="77777777" w:rsidR="005552C1" w:rsidRPr="005552C1" w:rsidRDefault="005552C1" w:rsidP="005552C1">
            <w:pPr>
              <w:rPr>
                <w:sz w:val="14"/>
                <w:szCs w:val="14"/>
              </w:rPr>
            </w:pPr>
            <w:r w:rsidRPr="005552C1">
              <w:rPr>
                <w:sz w:val="14"/>
                <w:szCs w:val="14"/>
              </w:rPr>
              <w:t>Индекс эффективности операционных расходов</w:t>
            </w:r>
          </w:p>
        </w:tc>
        <w:tc>
          <w:tcPr>
            <w:tcW w:w="172" w:type="pct"/>
            <w:tcBorders>
              <w:top w:val="nil"/>
              <w:left w:val="nil"/>
              <w:bottom w:val="single" w:sz="4" w:space="0" w:color="auto"/>
              <w:right w:val="single" w:sz="4" w:space="0" w:color="auto"/>
            </w:tcBorders>
            <w:shd w:val="clear" w:color="000000" w:fill="FFFFFF"/>
            <w:noWrap/>
            <w:vAlign w:val="center"/>
            <w:hideMark/>
          </w:tcPr>
          <w:p w14:paraId="27DD5043" w14:textId="77777777" w:rsidR="005552C1" w:rsidRPr="005552C1" w:rsidRDefault="005552C1" w:rsidP="005552C1">
            <w:pPr>
              <w:jc w:val="center"/>
              <w:rPr>
                <w:sz w:val="14"/>
                <w:szCs w:val="14"/>
              </w:rPr>
            </w:pPr>
            <w:r w:rsidRPr="005552C1">
              <w:rPr>
                <w:sz w:val="14"/>
                <w:szCs w:val="14"/>
              </w:rPr>
              <w:t>%</w:t>
            </w:r>
          </w:p>
        </w:tc>
        <w:tc>
          <w:tcPr>
            <w:tcW w:w="308" w:type="pct"/>
            <w:tcBorders>
              <w:top w:val="nil"/>
              <w:left w:val="nil"/>
              <w:bottom w:val="single" w:sz="4" w:space="0" w:color="auto"/>
              <w:right w:val="single" w:sz="4" w:space="0" w:color="auto"/>
            </w:tcBorders>
            <w:shd w:val="clear" w:color="000000" w:fill="FFFFFF"/>
            <w:noWrap/>
            <w:vAlign w:val="bottom"/>
            <w:hideMark/>
          </w:tcPr>
          <w:p w14:paraId="705CDC59" w14:textId="77777777" w:rsidR="005552C1" w:rsidRPr="005552C1" w:rsidRDefault="005552C1" w:rsidP="005552C1">
            <w:pPr>
              <w:jc w:val="right"/>
              <w:rPr>
                <w:sz w:val="14"/>
                <w:szCs w:val="14"/>
              </w:rPr>
            </w:pPr>
            <w:r w:rsidRPr="005552C1">
              <w:rPr>
                <w:sz w:val="14"/>
                <w:szCs w:val="14"/>
              </w:rPr>
              <w:t>6,0%</w:t>
            </w:r>
          </w:p>
        </w:tc>
        <w:tc>
          <w:tcPr>
            <w:tcW w:w="285" w:type="pct"/>
            <w:tcBorders>
              <w:top w:val="nil"/>
              <w:left w:val="nil"/>
              <w:bottom w:val="single" w:sz="4" w:space="0" w:color="auto"/>
              <w:right w:val="single" w:sz="4" w:space="0" w:color="auto"/>
            </w:tcBorders>
            <w:shd w:val="clear" w:color="000000" w:fill="FFFFFF"/>
            <w:noWrap/>
            <w:vAlign w:val="bottom"/>
            <w:hideMark/>
          </w:tcPr>
          <w:p w14:paraId="357E4382" w14:textId="77777777" w:rsidR="005552C1" w:rsidRPr="005552C1" w:rsidRDefault="005552C1" w:rsidP="005552C1">
            <w:pPr>
              <w:jc w:val="right"/>
              <w:rPr>
                <w:sz w:val="14"/>
                <w:szCs w:val="14"/>
              </w:rPr>
            </w:pPr>
            <w:r w:rsidRPr="005552C1">
              <w:rPr>
                <w:sz w:val="14"/>
                <w:szCs w:val="14"/>
              </w:rPr>
              <w:t>6,0%</w:t>
            </w:r>
          </w:p>
        </w:tc>
        <w:tc>
          <w:tcPr>
            <w:tcW w:w="285" w:type="pct"/>
            <w:tcBorders>
              <w:top w:val="nil"/>
              <w:left w:val="nil"/>
              <w:bottom w:val="single" w:sz="4" w:space="0" w:color="auto"/>
              <w:right w:val="single" w:sz="4" w:space="0" w:color="auto"/>
            </w:tcBorders>
            <w:shd w:val="clear" w:color="auto" w:fill="auto"/>
            <w:noWrap/>
            <w:vAlign w:val="bottom"/>
            <w:hideMark/>
          </w:tcPr>
          <w:p w14:paraId="47F0B1C3" w14:textId="77777777" w:rsidR="005552C1" w:rsidRPr="005552C1" w:rsidRDefault="005552C1" w:rsidP="005552C1">
            <w:pPr>
              <w:jc w:val="right"/>
              <w:rPr>
                <w:color w:val="FF0000"/>
                <w:sz w:val="14"/>
                <w:szCs w:val="14"/>
              </w:rPr>
            </w:pPr>
            <w:r w:rsidRPr="005552C1">
              <w:rPr>
                <w:color w:val="FF0000"/>
                <w:sz w:val="14"/>
                <w:szCs w:val="14"/>
              </w:rPr>
              <w:t>0,00</w:t>
            </w:r>
          </w:p>
        </w:tc>
        <w:tc>
          <w:tcPr>
            <w:tcW w:w="234" w:type="pct"/>
            <w:tcBorders>
              <w:top w:val="nil"/>
              <w:left w:val="nil"/>
              <w:bottom w:val="single" w:sz="4" w:space="0" w:color="auto"/>
              <w:right w:val="single" w:sz="4" w:space="0" w:color="auto"/>
            </w:tcBorders>
            <w:shd w:val="clear" w:color="000000" w:fill="FFFFFF"/>
            <w:noWrap/>
            <w:vAlign w:val="bottom"/>
            <w:hideMark/>
          </w:tcPr>
          <w:p w14:paraId="77E05004" w14:textId="77777777" w:rsidR="005552C1" w:rsidRPr="005552C1" w:rsidRDefault="005552C1" w:rsidP="005552C1">
            <w:pPr>
              <w:jc w:val="right"/>
              <w:rPr>
                <w:sz w:val="14"/>
                <w:szCs w:val="14"/>
              </w:rPr>
            </w:pPr>
            <w:r w:rsidRPr="005552C1">
              <w:rPr>
                <w:sz w:val="14"/>
                <w:szCs w:val="14"/>
              </w:rPr>
              <w:t>6,0%</w:t>
            </w:r>
          </w:p>
        </w:tc>
        <w:tc>
          <w:tcPr>
            <w:tcW w:w="277" w:type="pct"/>
            <w:tcBorders>
              <w:top w:val="nil"/>
              <w:left w:val="nil"/>
              <w:bottom w:val="single" w:sz="4" w:space="0" w:color="auto"/>
              <w:right w:val="single" w:sz="4" w:space="0" w:color="auto"/>
            </w:tcBorders>
            <w:shd w:val="clear" w:color="000000" w:fill="FFFFFF"/>
            <w:noWrap/>
            <w:vAlign w:val="bottom"/>
            <w:hideMark/>
          </w:tcPr>
          <w:p w14:paraId="736AA2E9" w14:textId="77777777" w:rsidR="005552C1" w:rsidRPr="005552C1" w:rsidRDefault="005552C1" w:rsidP="005552C1">
            <w:pPr>
              <w:jc w:val="right"/>
              <w:rPr>
                <w:sz w:val="14"/>
                <w:szCs w:val="14"/>
              </w:rPr>
            </w:pPr>
            <w:r w:rsidRPr="005552C1">
              <w:rPr>
                <w:sz w:val="14"/>
                <w:szCs w:val="14"/>
              </w:rPr>
              <w:t>6,0%</w:t>
            </w:r>
          </w:p>
        </w:tc>
        <w:tc>
          <w:tcPr>
            <w:tcW w:w="230" w:type="pct"/>
            <w:tcBorders>
              <w:top w:val="nil"/>
              <w:left w:val="nil"/>
              <w:bottom w:val="single" w:sz="4" w:space="0" w:color="auto"/>
              <w:right w:val="single" w:sz="4" w:space="0" w:color="auto"/>
            </w:tcBorders>
            <w:shd w:val="clear" w:color="auto" w:fill="auto"/>
            <w:noWrap/>
            <w:vAlign w:val="bottom"/>
            <w:hideMark/>
          </w:tcPr>
          <w:p w14:paraId="5CF8AF6A" w14:textId="77777777" w:rsidR="005552C1" w:rsidRPr="005552C1" w:rsidRDefault="005552C1" w:rsidP="005552C1">
            <w:pPr>
              <w:jc w:val="right"/>
              <w:rPr>
                <w:color w:val="FF0000"/>
                <w:sz w:val="14"/>
                <w:szCs w:val="14"/>
              </w:rPr>
            </w:pPr>
            <w:r w:rsidRPr="005552C1">
              <w:rPr>
                <w:color w:val="FF0000"/>
                <w:sz w:val="14"/>
                <w:szCs w:val="14"/>
              </w:rPr>
              <w:t>0,00</w:t>
            </w:r>
          </w:p>
        </w:tc>
        <w:tc>
          <w:tcPr>
            <w:tcW w:w="242" w:type="pct"/>
            <w:tcBorders>
              <w:top w:val="nil"/>
              <w:left w:val="nil"/>
              <w:bottom w:val="single" w:sz="4" w:space="0" w:color="auto"/>
              <w:right w:val="single" w:sz="4" w:space="0" w:color="auto"/>
            </w:tcBorders>
            <w:shd w:val="clear" w:color="000000" w:fill="FFFFFF"/>
            <w:noWrap/>
            <w:vAlign w:val="bottom"/>
            <w:hideMark/>
          </w:tcPr>
          <w:p w14:paraId="4B6E6F91" w14:textId="77777777" w:rsidR="005552C1" w:rsidRPr="005552C1" w:rsidRDefault="005552C1" w:rsidP="005552C1">
            <w:pPr>
              <w:jc w:val="right"/>
              <w:rPr>
                <w:sz w:val="14"/>
                <w:szCs w:val="14"/>
              </w:rPr>
            </w:pPr>
            <w:r w:rsidRPr="005552C1">
              <w:rPr>
                <w:sz w:val="14"/>
                <w:szCs w:val="14"/>
              </w:rPr>
              <w:t>6,0%</w:t>
            </w:r>
          </w:p>
        </w:tc>
        <w:tc>
          <w:tcPr>
            <w:tcW w:w="203" w:type="pct"/>
            <w:tcBorders>
              <w:top w:val="nil"/>
              <w:left w:val="nil"/>
              <w:bottom w:val="single" w:sz="4" w:space="0" w:color="auto"/>
              <w:right w:val="single" w:sz="4" w:space="0" w:color="auto"/>
            </w:tcBorders>
            <w:shd w:val="clear" w:color="000000" w:fill="FFFFFF"/>
            <w:noWrap/>
            <w:vAlign w:val="bottom"/>
            <w:hideMark/>
          </w:tcPr>
          <w:p w14:paraId="66BAE364" w14:textId="77777777" w:rsidR="005552C1" w:rsidRPr="005552C1" w:rsidRDefault="005552C1" w:rsidP="005552C1">
            <w:pPr>
              <w:jc w:val="right"/>
              <w:rPr>
                <w:sz w:val="14"/>
                <w:szCs w:val="14"/>
              </w:rPr>
            </w:pPr>
            <w:r w:rsidRPr="005552C1">
              <w:rPr>
                <w:sz w:val="14"/>
                <w:szCs w:val="14"/>
              </w:rPr>
              <w:t>6,0%</w:t>
            </w:r>
          </w:p>
        </w:tc>
        <w:tc>
          <w:tcPr>
            <w:tcW w:w="183" w:type="pct"/>
            <w:tcBorders>
              <w:top w:val="nil"/>
              <w:left w:val="nil"/>
              <w:bottom w:val="single" w:sz="4" w:space="0" w:color="auto"/>
              <w:right w:val="single" w:sz="4" w:space="0" w:color="auto"/>
            </w:tcBorders>
            <w:shd w:val="clear" w:color="auto" w:fill="auto"/>
            <w:noWrap/>
            <w:vAlign w:val="bottom"/>
            <w:hideMark/>
          </w:tcPr>
          <w:p w14:paraId="2AB26BBD" w14:textId="77777777" w:rsidR="005552C1" w:rsidRPr="005552C1" w:rsidRDefault="005552C1" w:rsidP="005552C1">
            <w:pPr>
              <w:jc w:val="right"/>
              <w:rPr>
                <w:color w:val="FF0000"/>
                <w:sz w:val="14"/>
                <w:szCs w:val="14"/>
              </w:rPr>
            </w:pPr>
            <w:r w:rsidRPr="005552C1">
              <w:rPr>
                <w:color w:val="FF0000"/>
                <w:sz w:val="14"/>
                <w:szCs w:val="14"/>
              </w:rPr>
              <w:t>0,00</w:t>
            </w:r>
          </w:p>
        </w:tc>
        <w:tc>
          <w:tcPr>
            <w:tcW w:w="246" w:type="pct"/>
            <w:tcBorders>
              <w:top w:val="nil"/>
              <w:left w:val="nil"/>
              <w:bottom w:val="single" w:sz="4" w:space="0" w:color="auto"/>
              <w:right w:val="single" w:sz="4" w:space="0" w:color="auto"/>
            </w:tcBorders>
            <w:shd w:val="clear" w:color="000000" w:fill="FFFFFF"/>
            <w:noWrap/>
            <w:vAlign w:val="bottom"/>
            <w:hideMark/>
          </w:tcPr>
          <w:p w14:paraId="19DC0788" w14:textId="77777777" w:rsidR="005552C1" w:rsidRPr="005552C1" w:rsidRDefault="005552C1" w:rsidP="005552C1">
            <w:pPr>
              <w:jc w:val="right"/>
              <w:rPr>
                <w:sz w:val="14"/>
                <w:szCs w:val="14"/>
              </w:rPr>
            </w:pPr>
            <w:r w:rsidRPr="005552C1">
              <w:rPr>
                <w:sz w:val="14"/>
                <w:szCs w:val="14"/>
              </w:rPr>
              <w:t>6,0%</w:t>
            </w:r>
          </w:p>
        </w:tc>
        <w:tc>
          <w:tcPr>
            <w:tcW w:w="262" w:type="pct"/>
            <w:tcBorders>
              <w:top w:val="nil"/>
              <w:left w:val="nil"/>
              <w:bottom w:val="single" w:sz="4" w:space="0" w:color="auto"/>
              <w:right w:val="single" w:sz="4" w:space="0" w:color="auto"/>
            </w:tcBorders>
            <w:shd w:val="clear" w:color="000000" w:fill="FFFFFF"/>
            <w:noWrap/>
            <w:vAlign w:val="bottom"/>
            <w:hideMark/>
          </w:tcPr>
          <w:p w14:paraId="2919A607" w14:textId="77777777" w:rsidR="005552C1" w:rsidRPr="005552C1" w:rsidRDefault="005552C1" w:rsidP="005552C1">
            <w:pPr>
              <w:jc w:val="right"/>
              <w:rPr>
                <w:sz w:val="14"/>
                <w:szCs w:val="14"/>
              </w:rPr>
            </w:pPr>
            <w:r w:rsidRPr="005552C1">
              <w:rPr>
                <w:sz w:val="14"/>
                <w:szCs w:val="14"/>
              </w:rPr>
              <w:t>6,0%</w:t>
            </w:r>
          </w:p>
        </w:tc>
        <w:tc>
          <w:tcPr>
            <w:tcW w:w="246" w:type="pct"/>
            <w:tcBorders>
              <w:top w:val="nil"/>
              <w:left w:val="nil"/>
              <w:bottom w:val="single" w:sz="4" w:space="0" w:color="auto"/>
              <w:right w:val="single" w:sz="4" w:space="0" w:color="auto"/>
            </w:tcBorders>
            <w:shd w:val="clear" w:color="auto" w:fill="auto"/>
            <w:noWrap/>
            <w:vAlign w:val="bottom"/>
            <w:hideMark/>
          </w:tcPr>
          <w:p w14:paraId="5803282B" w14:textId="77777777" w:rsidR="005552C1" w:rsidRPr="005552C1" w:rsidRDefault="005552C1" w:rsidP="005552C1">
            <w:pPr>
              <w:jc w:val="right"/>
              <w:rPr>
                <w:color w:val="FF0000"/>
                <w:sz w:val="14"/>
                <w:szCs w:val="14"/>
              </w:rPr>
            </w:pPr>
            <w:r w:rsidRPr="005552C1">
              <w:rPr>
                <w:color w:val="FF0000"/>
                <w:sz w:val="14"/>
                <w:szCs w:val="14"/>
              </w:rPr>
              <w:t>0,00</w:t>
            </w:r>
          </w:p>
        </w:tc>
        <w:tc>
          <w:tcPr>
            <w:tcW w:w="211" w:type="pct"/>
            <w:tcBorders>
              <w:top w:val="nil"/>
              <w:left w:val="nil"/>
              <w:bottom w:val="single" w:sz="4" w:space="0" w:color="auto"/>
              <w:right w:val="single" w:sz="4" w:space="0" w:color="auto"/>
            </w:tcBorders>
            <w:shd w:val="clear" w:color="000000" w:fill="FFFFFF"/>
            <w:noWrap/>
            <w:vAlign w:val="bottom"/>
            <w:hideMark/>
          </w:tcPr>
          <w:p w14:paraId="0C28DA5B" w14:textId="77777777" w:rsidR="005552C1" w:rsidRPr="005552C1" w:rsidRDefault="005552C1" w:rsidP="005552C1">
            <w:pPr>
              <w:jc w:val="right"/>
              <w:rPr>
                <w:sz w:val="14"/>
                <w:szCs w:val="14"/>
              </w:rPr>
            </w:pPr>
            <w:r w:rsidRPr="005552C1">
              <w:rPr>
                <w:sz w:val="14"/>
                <w:szCs w:val="14"/>
              </w:rPr>
              <w:t>6,0%</w:t>
            </w:r>
          </w:p>
        </w:tc>
        <w:tc>
          <w:tcPr>
            <w:tcW w:w="254" w:type="pct"/>
            <w:tcBorders>
              <w:top w:val="nil"/>
              <w:left w:val="nil"/>
              <w:bottom w:val="single" w:sz="4" w:space="0" w:color="auto"/>
              <w:right w:val="single" w:sz="4" w:space="0" w:color="auto"/>
            </w:tcBorders>
            <w:shd w:val="clear" w:color="000000" w:fill="FFFFFF"/>
            <w:noWrap/>
            <w:vAlign w:val="bottom"/>
            <w:hideMark/>
          </w:tcPr>
          <w:p w14:paraId="164D9BA5" w14:textId="77777777" w:rsidR="005552C1" w:rsidRPr="005552C1" w:rsidRDefault="005552C1" w:rsidP="005552C1">
            <w:pPr>
              <w:jc w:val="right"/>
              <w:rPr>
                <w:sz w:val="14"/>
                <w:szCs w:val="14"/>
              </w:rPr>
            </w:pPr>
            <w:r w:rsidRPr="005552C1">
              <w:rPr>
                <w:sz w:val="14"/>
                <w:szCs w:val="14"/>
              </w:rPr>
              <w:t>6,0%</w:t>
            </w:r>
          </w:p>
        </w:tc>
        <w:tc>
          <w:tcPr>
            <w:tcW w:w="230" w:type="pct"/>
            <w:tcBorders>
              <w:top w:val="nil"/>
              <w:left w:val="nil"/>
              <w:bottom w:val="single" w:sz="4" w:space="0" w:color="auto"/>
              <w:right w:val="single" w:sz="4" w:space="0" w:color="auto"/>
            </w:tcBorders>
            <w:shd w:val="clear" w:color="auto" w:fill="auto"/>
            <w:noWrap/>
            <w:vAlign w:val="bottom"/>
            <w:hideMark/>
          </w:tcPr>
          <w:p w14:paraId="3A58C077" w14:textId="77777777" w:rsidR="005552C1" w:rsidRPr="005552C1" w:rsidRDefault="005552C1" w:rsidP="005552C1">
            <w:pPr>
              <w:jc w:val="right"/>
              <w:rPr>
                <w:color w:val="FF0000"/>
                <w:sz w:val="14"/>
                <w:szCs w:val="14"/>
              </w:rPr>
            </w:pPr>
            <w:r w:rsidRPr="005552C1">
              <w:rPr>
                <w:color w:val="FF0000"/>
                <w:sz w:val="14"/>
                <w:szCs w:val="14"/>
              </w:rPr>
              <w:t>0,00</w:t>
            </w:r>
          </w:p>
        </w:tc>
        <w:tc>
          <w:tcPr>
            <w:tcW w:w="234" w:type="pct"/>
            <w:tcBorders>
              <w:top w:val="nil"/>
              <w:left w:val="nil"/>
              <w:bottom w:val="single" w:sz="4" w:space="0" w:color="auto"/>
              <w:right w:val="single" w:sz="8" w:space="0" w:color="auto"/>
            </w:tcBorders>
            <w:shd w:val="clear" w:color="auto" w:fill="auto"/>
            <w:noWrap/>
            <w:vAlign w:val="bottom"/>
            <w:hideMark/>
          </w:tcPr>
          <w:p w14:paraId="79DC5F8E" w14:textId="77777777" w:rsidR="005552C1" w:rsidRPr="005552C1" w:rsidRDefault="005552C1" w:rsidP="005552C1">
            <w:pPr>
              <w:rPr>
                <w:color w:val="000000"/>
                <w:sz w:val="14"/>
                <w:szCs w:val="14"/>
              </w:rPr>
            </w:pPr>
            <w:r w:rsidRPr="005552C1">
              <w:rPr>
                <w:color w:val="000000"/>
                <w:sz w:val="14"/>
                <w:szCs w:val="14"/>
              </w:rPr>
              <w:t> </w:t>
            </w:r>
          </w:p>
        </w:tc>
      </w:tr>
      <w:tr w:rsidR="005552C1" w:rsidRPr="005552C1" w14:paraId="65BABD6D" w14:textId="77777777" w:rsidTr="001C76E5">
        <w:trPr>
          <w:trHeight w:val="20"/>
        </w:trPr>
        <w:tc>
          <w:tcPr>
            <w:tcW w:w="285" w:type="pct"/>
            <w:tcBorders>
              <w:top w:val="nil"/>
              <w:left w:val="single" w:sz="8" w:space="0" w:color="auto"/>
              <w:bottom w:val="single" w:sz="4" w:space="0" w:color="auto"/>
              <w:right w:val="single" w:sz="4" w:space="0" w:color="auto"/>
            </w:tcBorders>
            <w:shd w:val="clear" w:color="000000" w:fill="FFFFFF"/>
            <w:noWrap/>
            <w:vAlign w:val="bottom"/>
            <w:hideMark/>
          </w:tcPr>
          <w:p w14:paraId="4F666CB7" w14:textId="77777777" w:rsidR="005552C1" w:rsidRPr="005552C1" w:rsidRDefault="005552C1" w:rsidP="005552C1">
            <w:pPr>
              <w:jc w:val="center"/>
              <w:rPr>
                <w:sz w:val="14"/>
                <w:szCs w:val="14"/>
              </w:rPr>
            </w:pPr>
            <w:r w:rsidRPr="005552C1">
              <w:rPr>
                <w:sz w:val="14"/>
                <w:szCs w:val="14"/>
              </w:rPr>
              <w:t>3</w:t>
            </w:r>
          </w:p>
        </w:tc>
        <w:tc>
          <w:tcPr>
            <w:tcW w:w="613" w:type="pct"/>
            <w:tcBorders>
              <w:top w:val="nil"/>
              <w:left w:val="nil"/>
              <w:bottom w:val="single" w:sz="4" w:space="0" w:color="auto"/>
              <w:right w:val="single" w:sz="4" w:space="0" w:color="auto"/>
            </w:tcBorders>
            <w:shd w:val="clear" w:color="000000" w:fill="FFFFFF"/>
            <w:vAlign w:val="bottom"/>
            <w:hideMark/>
          </w:tcPr>
          <w:p w14:paraId="27657CDA" w14:textId="77777777" w:rsidR="005552C1" w:rsidRPr="005552C1" w:rsidRDefault="005552C1" w:rsidP="005552C1">
            <w:pPr>
              <w:rPr>
                <w:sz w:val="14"/>
                <w:szCs w:val="14"/>
              </w:rPr>
            </w:pPr>
            <w:r w:rsidRPr="005552C1">
              <w:rPr>
                <w:sz w:val="14"/>
                <w:szCs w:val="14"/>
              </w:rPr>
              <w:t>Количество активов</w:t>
            </w:r>
          </w:p>
        </w:tc>
        <w:tc>
          <w:tcPr>
            <w:tcW w:w="172" w:type="pct"/>
            <w:tcBorders>
              <w:top w:val="nil"/>
              <w:left w:val="nil"/>
              <w:bottom w:val="single" w:sz="4" w:space="0" w:color="auto"/>
              <w:right w:val="single" w:sz="4" w:space="0" w:color="auto"/>
            </w:tcBorders>
            <w:shd w:val="clear" w:color="000000" w:fill="FFFFFF"/>
            <w:noWrap/>
            <w:vAlign w:val="center"/>
            <w:hideMark/>
          </w:tcPr>
          <w:p w14:paraId="7B737EE6" w14:textId="77777777" w:rsidR="005552C1" w:rsidRPr="005552C1" w:rsidRDefault="005552C1" w:rsidP="005552C1">
            <w:pPr>
              <w:jc w:val="center"/>
              <w:rPr>
                <w:sz w:val="14"/>
                <w:szCs w:val="14"/>
              </w:rPr>
            </w:pPr>
            <w:r w:rsidRPr="005552C1">
              <w:rPr>
                <w:sz w:val="14"/>
                <w:szCs w:val="14"/>
              </w:rPr>
              <w:t>у.е.</w:t>
            </w:r>
          </w:p>
        </w:tc>
        <w:tc>
          <w:tcPr>
            <w:tcW w:w="308" w:type="pct"/>
            <w:tcBorders>
              <w:top w:val="nil"/>
              <w:left w:val="nil"/>
              <w:bottom w:val="single" w:sz="4" w:space="0" w:color="auto"/>
              <w:right w:val="single" w:sz="4" w:space="0" w:color="auto"/>
            </w:tcBorders>
            <w:shd w:val="clear" w:color="auto" w:fill="auto"/>
            <w:noWrap/>
            <w:vAlign w:val="bottom"/>
            <w:hideMark/>
          </w:tcPr>
          <w:p w14:paraId="18D8373E" w14:textId="77777777" w:rsidR="005552C1" w:rsidRPr="005552C1" w:rsidRDefault="005552C1" w:rsidP="005552C1">
            <w:pPr>
              <w:jc w:val="right"/>
              <w:rPr>
                <w:color w:val="000000"/>
                <w:sz w:val="14"/>
                <w:szCs w:val="14"/>
              </w:rPr>
            </w:pPr>
            <w:r w:rsidRPr="005552C1">
              <w:rPr>
                <w:color w:val="000000"/>
                <w:sz w:val="14"/>
                <w:szCs w:val="14"/>
              </w:rPr>
              <w:t>5 284,66</w:t>
            </w:r>
          </w:p>
        </w:tc>
        <w:tc>
          <w:tcPr>
            <w:tcW w:w="285" w:type="pct"/>
            <w:tcBorders>
              <w:top w:val="nil"/>
              <w:left w:val="nil"/>
              <w:bottom w:val="single" w:sz="4" w:space="0" w:color="auto"/>
              <w:right w:val="single" w:sz="4" w:space="0" w:color="auto"/>
            </w:tcBorders>
            <w:shd w:val="clear" w:color="auto" w:fill="auto"/>
            <w:noWrap/>
            <w:vAlign w:val="bottom"/>
            <w:hideMark/>
          </w:tcPr>
          <w:p w14:paraId="39CBF867" w14:textId="77777777" w:rsidR="005552C1" w:rsidRPr="005552C1" w:rsidRDefault="005552C1" w:rsidP="005552C1">
            <w:pPr>
              <w:jc w:val="right"/>
              <w:rPr>
                <w:color w:val="000000"/>
                <w:sz w:val="14"/>
                <w:szCs w:val="14"/>
              </w:rPr>
            </w:pPr>
            <w:r w:rsidRPr="005552C1">
              <w:rPr>
                <w:color w:val="000000"/>
                <w:sz w:val="14"/>
                <w:szCs w:val="14"/>
              </w:rPr>
              <w:t>5 284,66</w:t>
            </w:r>
          </w:p>
        </w:tc>
        <w:tc>
          <w:tcPr>
            <w:tcW w:w="285" w:type="pct"/>
            <w:tcBorders>
              <w:top w:val="nil"/>
              <w:left w:val="nil"/>
              <w:bottom w:val="single" w:sz="4" w:space="0" w:color="auto"/>
              <w:right w:val="single" w:sz="4" w:space="0" w:color="auto"/>
            </w:tcBorders>
            <w:shd w:val="clear" w:color="auto" w:fill="auto"/>
            <w:noWrap/>
            <w:vAlign w:val="bottom"/>
            <w:hideMark/>
          </w:tcPr>
          <w:p w14:paraId="610547B4" w14:textId="77777777" w:rsidR="005552C1" w:rsidRPr="005552C1" w:rsidRDefault="005552C1" w:rsidP="005552C1">
            <w:pPr>
              <w:jc w:val="right"/>
              <w:rPr>
                <w:color w:val="FF0000"/>
                <w:sz w:val="14"/>
                <w:szCs w:val="14"/>
              </w:rPr>
            </w:pPr>
            <w:r w:rsidRPr="005552C1">
              <w:rPr>
                <w:color w:val="FF0000"/>
                <w:sz w:val="14"/>
                <w:szCs w:val="14"/>
              </w:rPr>
              <w:t>0,00</w:t>
            </w:r>
          </w:p>
        </w:tc>
        <w:tc>
          <w:tcPr>
            <w:tcW w:w="234" w:type="pct"/>
            <w:tcBorders>
              <w:top w:val="nil"/>
              <w:left w:val="nil"/>
              <w:bottom w:val="single" w:sz="4" w:space="0" w:color="auto"/>
              <w:right w:val="single" w:sz="4" w:space="0" w:color="auto"/>
            </w:tcBorders>
            <w:shd w:val="clear" w:color="auto" w:fill="auto"/>
            <w:noWrap/>
            <w:vAlign w:val="bottom"/>
            <w:hideMark/>
          </w:tcPr>
          <w:p w14:paraId="229CBEC0" w14:textId="77777777" w:rsidR="005552C1" w:rsidRPr="005552C1" w:rsidRDefault="005552C1" w:rsidP="005552C1">
            <w:pPr>
              <w:jc w:val="right"/>
              <w:rPr>
                <w:color w:val="000000"/>
                <w:sz w:val="14"/>
                <w:szCs w:val="14"/>
              </w:rPr>
            </w:pPr>
            <w:r w:rsidRPr="005552C1">
              <w:rPr>
                <w:color w:val="000000"/>
                <w:sz w:val="14"/>
                <w:szCs w:val="14"/>
              </w:rPr>
              <w:t>5 360,11</w:t>
            </w:r>
          </w:p>
        </w:tc>
        <w:tc>
          <w:tcPr>
            <w:tcW w:w="277" w:type="pct"/>
            <w:tcBorders>
              <w:top w:val="nil"/>
              <w:left w:val="nil"/>
              <w:bottom w:val="single" w:sz="4" w:space="0" w:color="auto"/>
              <w:right w:val="single" w:sz="4" w:space="0" w:color="auto"/>
            </w:tcBorders>
            <w:shd w:val="clear" w:color="auto" w:fill="auto"/>
            <w:noWrap/>
            <w:vAlign w:val="bottom"/>
            <w:hideMark/>
          </w:tcPr>
          <w:p w14:paraId="724E96FA" w14:textId="77777777" w:rsidR="005552C1" w:rsidRPr="005552C1" w:rsidRDefault="005552C1" w:rsidP="005552C1">
            <w:pPr>
              <w:jc w:val="right"/>
              <w:rPr>
                <w:color w:val="000000"/>
                <w:sz w:val="14"/>
                <w:szCs w:val="14"/>
              </w:rPr>
            </w:pPr>
            <w:r w:rsidRPr="005552C1">
              <w:rPr>
                <w:color w:val="000000"/>
                <w:sz w:val="14"/>
                <w:szCs w:val="14"/>
              </w:rPr>
              <w:t>5 360,11</w:t>
            </w:r>
          </w:p>
        </w:tc>
        <w:tc>
          <w:tcPr>
            <w:tcW w:w="230" w:type="pct"/>
            <w:tcBorders>
              <w:top w:val="nil"/>
              <w:left w:val="nil"/>
              <w:bottom w:val="single" w:sz="4" w:space="0" w:color="auto"/>
              <w:right w:val="single" w:sz="4" w:space="0" w:color="auto"/>
            </w:tcBorders>
            <w:shd w:val="clear" w:color="auto" w:fill="auto"/>
            <w:noWrap/>
            <w:vAlign w:val="bottom"/>
            <w:hideMark/>
          </w:tcPr>
          <w:p w14:paraId="4C02DCBF" w14:textId="77777777" w:rsidR="005552C1" w:rsidRPr="005552C1" w:rsidRDefault="005552C1" w:rsidP="005552C1">
            <w:pPr>
              <w:jc w:val="right"/>
              <w:rPr>
                <w:color w:val="FF0000"/>
                <w:sz w:val="14"/>
                <w:szCs w:val="14"/>
              </w:rPr>
            </w:pPr>
            <w:r w:rsidRPr="005552C1">
              <w:rPr>
                <w:color w:val="FF0000"/>
                <w:sz w:val="14"/>
                <w:szCs w:val="14"/>
              </w:rPr>
              <w:t>0,00</w:t>
            </w:r>
          </w:p>
        </w:tc>
        <w:tc>
          <w:tcPr>
            <w:tcW w:w="242" w:type="pct"/>
            <w:tcBorders>
              <w:top w:val="nil"/>
              <w:left w:val="nil"/>
              <w:bottom w:val="single" w:sz="4" w:space="0" w:color="auto"/>
              <w:right w:val="single" w:sz="4" w:space="0" w:color="auto"/>
            </w:tcBorders>
            <w:shd w:val="clear" w:color="auto" w:fill="auto"/>
            <w:noWrap/>
            <w:vAlign w:val="bottom"/>
            <w:hideMark/>
          </w:tcPr>
          <w:p w14:paraId="24DB62D4" w14:textId="77777777" w:rsidR="005552C1" w:rsidRPr="005552C1" w:rsidRDefault="005552C1" w:rsidP="005552C1">
            <w:pPr>
              <w:jc w:val="right"/>
              <w:rPr>
                <w:color w:val="000000"/>
                <w:sz w:val="14"/>
                <w:szCs w:val="14"/>
              </w:rPr>
            </w:pPr>
            <w:r w:rsidRPr="005552C1">
              <w:rPr>
                <w:color w:val="000000"/>
                <w:sz w:val="14"/>
                <w:szCs w:val="14"/>
              </w:rPr>
              <w:t>5 562,30</w:t>
            </w:r>
          </w:p>
        </w:tc>
        <w:tc>
          <w:tcPr>
            <w:tcW w:w="203" w:type="pct"/>
            <w:tcBorders>
              <w:top w:val="nil"/>
              <w:left w:val="nil"/>
              <w:bottom w:val="single" w:sz="4" w:space="0" w:color="auto"/>
              <w:right w:val="single" w:sz="4" w:space="0" w:color="auto"/>
            </w:tcBorders>
            <w:shd w:val="clear" w:color="auto" w:fill="auto"/>
            <w:noWrap/>
            <w:vAlign w:val="bottom"/>
            <w:hideMark/>
          </w:tcPr>
          <w:p w14:paraId="0F6B37E2" w14:textId="77777777" w:rsidR="005552C1" w:rsidRPr="005552C1" w:rsidRDefault="005552C1" w:rsidP="005552C1">
            <w:pPr>
              <w:jc w:val="right"/>
              <w:rPr>
                <w:color w:val="000000"/>
                <w:sz w:val="14"/>
                <w:szCs w:val="14"/>
              </w:rPr>
            </w:pPr>
            <w:r w:rsidRPr="005552C1">
              <w:rPr>
                <w:color w:val="000000"/>
                <w:sz w:val="14"/>
                <w:szCs w:val="14"/>
              </w:rPr>
              <w:t>5 562,30</w:t>
            </w:r>
          </w:p>
        </w:tc>
        <w:tc>
          <w:tcPr>
            <w:tcW w:w="183" w:type="pct"/>
            <w:tcBorders>
              <w:top w:val="nil"/>
              <w:left w:val="nil"/>
              <w:bottom w:val="single" w:sz="4" w:space="0" w:color="auto"/>
              <w:right w:val="single" w:sz="4" w:space="0" w:color="auto"/>
            </w:tcBorders>
            <w:shd w:val="clear" w:color="auto" w:fill="auto"/>
            <w:noWrap/>
            <w:vAlign w:val="bottom"/>
            <w:hideMark/>
          </w:tcPr>
          <w:p w14:paraId="1F4B9CEA" w14:textId="77777777" w:rsidR="005552C1" w:rsidRPr="005552C1" w:rsidRDefault="005552C1" w:rsidP="005552C1">
            <w:pPr>
              <w:jc w:val="right"/>
              <w:rPr>
                <w:color w:val="FF0000"/>
                <w:sz w:val="14"/>
                <w:szCs w:val="14"/>
              </w:rPr>
            </w:pPr>
            <w:r w:rsidRPr="005552C1">
              <w:rPr>
                <w:color w:val="FF0000"/>
                <w:sz w:val="14"/>
                <w:szCs w:val="14"/>
              </w:rPr>
              <w:t>0,00</w:t>
            </w:r>
          </w:p>
        </w:tc>
        <w:tc>
          <w:tcPr>
            <w:tcW w:w="246" w:type="pct"/>
            <w:tcBorders>
              <w:top w:val="nil"/>
              <w:left w:val="nil"/>
              <w:bottom w:val="single" w:sz="4" w:space="0" w:color="auto"/>
              <w:right w:val="single" w:sz="4" w:space="0" w:color="auto"/>
            </w:tcBorders>
            <w:shd w:val="clear" w:color="auto" w:fill="auto"/>
            <w:noWrap/>
            <w:vAlign w:val="bottom"/>
            <w:hideMark/>
          </w:tcPr>
          <w:p w14:paraId="32CF7F3F" w14:textId="77777777" w:rsidR="005552C1" w:rsidRPr="005552C1" w:rsidRDefault="005552C1" w:rsidP="005552C1">
            <w:pPr>
              <w:jc w:val="right"/>
              <w:rPr>
                <w:color w:val="000000"/>
                <w:sz w:val="14"/>
                <w:szCs w:val="14"/>
              </w:rPr>
            </w:pPr>
            <w:r w:rsidRPr="005552C1">
              <w:rPr>
                <w:color w:val="000000"/>
                <w:sz w:val="14"/>
                <w:szCs w:val="14"/>
              </w:rPr>
              <w:t>5 856,44</w:t>
            </w:r>
          </w:p>
        </w:tc>
        <w:tc>
          <w:tcPr>
            <w:tcW w:w="262" w:type="pct"/>
            <w:tcBorders>
              <w:top w:val="nil"/>
              <w:left w:val="nil"/>
              <w:bottom w:val="single" w:sz="4" w:space="0" w:color="auto"/>
              <w:right w:val="single" w:sz="4" w:space="0" w:color="auto"/>
            </w:tcBorders>
            <w:shd w:val="clear" w:color="auto" w:fill="auto"/>
            <w:noWrap/>
            <w:vAlign w:val="bottom"/>
            <w:hideMark/>
          </w:tcPr>
          <w:p w14:paraId="5D515D3D" w14:textId="77777777" w:rsidR="005552C1" w:rsidRPr="005552C1" w:rsidRDefault="005552C1" w:rsidP="005552C1">
            <w:pPr>
              <w:jc w:val="right"/>
              <w:rPr>
                <w:color w:val="000000"/>
                <w:sz w:val="14"/>
                <w:szCs w:val="14"/>
              </w:rPr>
            </w:pPr>
            <w:r w:rsidRPr="005552C1">
              <w:rPr>
                <w:color w:val="000000"/>
                <w:sz w:val="14"/>
                <w:szCs w:val="14"/>
              </w:rPr>
              <w:t>5 856,44</w:t>
            </w:r>
          </w:p>
        </w:tc>
        <w:tc>
          <w:tcPr>
            <w:tcW w:w="246" w:type="pct"/>
            <w:tcBorders>
              <w:top w:val="nil"/>
              <w:left w:val="nil"/>
              <w:bottom w:val="single" w:sz="4" w:space="0" w:color="auto"/>
              <w:right w:val="single" w:sz="4" w:space="0" w:color="auto"/>
            </w:tcBorders>
            <w:shd w:val="clear" w:color="auto" w:fill="auto"/>
            <w:noWrap/>
            <w:vAlign w:val="bottom"/>
            <w:hideMark/>
          </w:tcPr>
          <w:p w14:paraId="1572E6B2" w14:textId="77777777" w:rsidR="005552C1" w:rsidRPr="005552C1" w:rsidRDefault="005552C1" w:rsidP="005552C1">
            <w:pPr>
              <w:jc w:val="right"/>
              <w:rPr>
                <w:color w:val="FF0000"/>
                <w:sz w:val="14"/>
                <w:szCs w:val="14"/>
              </w:rPr>
            </w:pPr>
            <w:r w:rsidRPr="005552C1">
              <w:rPr>
                <w:color w:val="FF0000"/>
                <w:sz w:val="14"/>
                <w:szCs w:val="14"/>
              </w:rPr>
              <w:t>0,00</w:t>
            </w:r>
          </w:p>
        </w:tc>
        <w:tc>
          <w:tcPr>
            <w:tcW w:w="211" w:type="pct"/>
            <w:tcBorders>
              <w:top w:val="nil"/>
              <w:left w:val="nil"/>
              <w:bottom w:val="single" w:sz="4" w:space="0" w:color="auto"/>
              <w:right w:val="single" w:sz="4" w:space="0" w:color="auto"/>
            </w:tcBorders>
            <w:shd w:val="clear" w:color="auto" w:fill="auto"/>
            <w:noWrap/>
            <w:vAlign w:val="bottom"/>
            <w:hideMark/>
          </w:tcPr>
          <w:p w14:paraId="740905F7" w14:textId="77777777" w:rsidR="005552C1" w:rsidRPr="005552C1" w:rsidRDefault="005552C1" w:rsidP="005552C1">
            <w:pPr>
              <w:jc w:val="right"/>
              <w:rPr>
                <w:color w:val="000000"/>
                <w:sz w:val="14"/>
                <w:szCs w:val="14"/>
              </w:rPr>
            </w:pPr>
            <w:r w:rsidRPr="005552C1">
              <w:rPr>
                <w:color w:val="000000"/>
                <w:sz w:val="14"/>
                <w:szCs w:val="14"/>
              </w:rPr>
              <w:t>5 946,19</w:t>
            </w:r>
          </w:p>
        </w:tc>
        <w:tc>
          <w:tcPr>
            <w:tcW w:w="254" w:type="pct"/>
            <w:tcBorders>
              <w:top w:val="nil"/>
              <w:left w:val="nil"/>
              <w:bottom w:val="single" w:sz="4" w:space="0" w:color="auto"/>
              <w:right w:val="single" w:sz="4" w:space="0" w:color="auto"/>
            </w:tcBorders>
            <w:shd w:val="clear" w:color="auto" w:fill="auto"/>
            <w:noWrap/>
            <w:vAlign w:val="bottom"/>
            <w:hideMark/>
          </w:tcPr>
          <w:p w14:paraId="1936C3A1" w14:textId="77777777" w:rsidR="005552C1" w:rsidRPr="005552C1" w:rsidRDefault="005552C1" w:rsidP="005552C1">
            <w:pPr>
              <w:jc w:val="right"/>
              <w:rPr>
                <w:color w:val="000000"/>
                <w:sz w:val="14"/>
                <w:szCs w:val="14"/>
              </w:rPr>
            </w:pPr>
            <w:r w:rsidRPr="005552C1">
              <w:rPr>
                <w:color w:val="000000"/>
                <w:sz w:val="14"/>
                <w:szCs w:val="14"/>
              </w:rPr>
              <w:t>5 946,19</w:t>
            </w:r>
          </w:p>
        </w:tc>
        <w:tc>
          <w:tcPr>
            <w:tcW w:w="230" w:type="pct"/>
            <w:tcBorders>
              <w:top w:val="nil"/>
              <w:left w:val="nil"/>
              <w:bottom w:val="single" w:sz="4" w:space="0" w:color="auto"/>
              <w:right w:val="single" w:sz="4" w:space="0" w:color="auto"/>
            </w:tcBorders>
            <w:shd w:val="clear" w:color="auto" w:fill="auto"/>
            <w:noWrap/>
            <w:vAlign w:val="bottom"/>
            <w:hideMark/>
          </w:tcPr>
          <w:p w14:paraId="64FBA45E" w14:textId="77777777" w:rsidR="005552C1" w:rsidRPr="005552C1" w:rsidRDefault="005552C1" w:rsidP="005552C1">
            <w:pPr>
              <w:jc w:val="right"/>
              <w:rPr>
                <w:color w:val="FF0000"/>
                <w:sz w:val="14"/>
                <w:szCs w:val="14"/>
              </w:rPr>
            </w:pPr>
            <w:r w:rsidRPr="005552C1">
              <w:rPr>
                <w:color w:val="FF0000"/>
                <w:sz w:val="14"/>
                <w:szCs w:val="14"/>
              </w:rPr>
              <w:t>0,00</w:t>
            </w:r>
          </w:p>
        </w:tc>
        <w:tc>
          <w:tcPr>
            <w:tcW w:w="234" w:type="pct"/>
            <w:tcBorders>
              <w:top w:val="nil"/>
              <w:left w:val="nil"/>
              <w:bottom w:val="single" w:sz="4" w:space="0" w:color="auto"/>
              <w:right w:val="single" w:sz="8" w:space="0" w:color="auto"/>
            </w:tcBorders>
            <w:shd w:val="clear" w:color="auto" w:fill="auto"/>
            <w:noWrap/>
            <w:vAlign w:val="bottom"/>
            <w:hideMark/>
          </w:tcPr>
          <w:p w14:paraId="24DDA2C9" w14:textId="77777777" w:rsidR="005552C1" w:rsidRPr="005552C1" w:rsidRDefault="005552C1" w:rsidP="005552C1">
            <w:pPr>
              <w:rPr>
                <w:color w:val="000000"/>
                <w:sz w:val="14"/>
                <w:szCs w:val="14"/>
              </w:rPr>
            </w:pPr>
            <w:r w:rsidRPr="005552C1">
              <w:rPr>
                <w:color w:val="000000"/>
                <w:sz w:val="14"/>
                <w:szCs w:val="14"/>
              </w:rPr>
              <w:t> </w:t>
            </w:r>
          </w:p>
        </w:tc>
      </w:tr>
      <w:tr w:rsidR="005552C1" w:rsidRPr="005552C1" w14:paraId="3B3BA819" w14:textId="77777777" w:rsidTr="001C76E5">
        <w:trPr>
          <w:trHeight w:val="20"/>
        </w:trPr>
        <w:tc>
          <w:tcPr>
            <w:tcW w:w="285" w:type="pct"/>
            <w:tcBorders>
              <w:top w:val="nil"/>
              <w:left w:val="single" w:sz="8" w:space="0" w:color="auto"/>
              <w:bottom w:val="single" w:sz="4" w:space="0" w:color="auto"/>
              <w:right w:val="single" w:sz="4" w:space="0" w:color="auto"/>
            </w:tcBorders>
            <w:shd w:val="clear" w:color="000000" w:fill="FFFFFF"/>
            <w:noWrap/>
            <w:vAlign w:val="bottom"/>
            <w:hideMark/>
          </w:tcPr>
          <w:p w14:paraId="4801F895" w14:textId="77777777" w:rsidR="005552C1" w:rsidRPr="005552C1" w:rsidRDefault="005552C1" w:rsidP="005552C1">
            <w:pPr>
              <w:jc w:val="center"/>
              <w:rPr>
                <w:sz w:val="14"/>
                <w:szCs w:val="14"/>
              </w:rPr>
            </w:pPr>
            <w:r w:rsidRPr="005552C1">
              <w:rPr>
                <w:sz w:val="14"/>
                <w:szCs w:val="14"/>
              </w:rPr>
              <w:t>4</w:t>
            </w:r>
          </w:p>
        </w:tc>
        <w:tc>
          <w:tcPr>
            <w:tcW w:w="613" w:type="pct"/>
            <w:tcBorders>
              <w:top w:val="nil"/>
              <w:left w:val="nil"/>
              <w:bottom w:val="single" w:sz="4" w:space="0" w:color="auto"/>
              <w:right w:val="single" w:sz="4" w:space="0" w:color="auto"/>
            </w:tcBorders>
            <w:shd w:val="clear" w:color="000000" w:fill="FFFFFF"/>
            <w:vAlign w:val="bottom"/>
            <w:hideMark/>
          </w:tcPr>
          <w:p w14:paraId="0EAA3AE2" w14:textId="77777777" w:rsidR="005552C1" w:rsidRPr="005552C1" w:rsidRDefault="005552C1" w:rsidP="005552C1">
            <w:pPr>
              <w:rPr>
                <w:sz w:val="14"/>
                <w:szCs w:val="14"/>
              </w:rPr>
            </w:pPr>
            <w:r w:rsidRPr="005552C1">
              <w:rPr>
                <w:sz w:val="14"/>
                <w:szCs w:val="14"/>
              </w:rPr>
              <w:t>Индекс изменения количества активов</w:t>
            </w:r>
          </w:p>
        </w:tc>
        <w:tc>
          <w:tcPr>
            <w:tcW w:w="172" w:type="pct"/>
            <w:tcBorders>
              <w:top w:val="nil"/>
              <w:left w:val="nil"/>
              <w:bottom w:val="single" w:sz="4" w:space="0" w:color="auto"/>
              <w:right w:val="single" w:sz="4" w:space="0" w:color="auto"/>
            </w:tcBorders>
            <w:shd w:val="clear" w:color="000000" w:fill="FFFFFF"/>
            <w:noWrap/>
            <w:vAlign w:val="center"/>
            <w:hideMark/>
          </w:tcPr>
          <w:p w14:paraId="33A19FE8" w14:textId="77777777" w:rsidR="005552C1" w:rsidRPr="005552C1" w:rsidRDefault="005552C1" w:rsidP="005552C1">
            <w:pPr>
              <w:jc w:val="center"/>
              <w:rPr>
                <w:sz w:val="14"/>
                <w:szCs w:val="14"/>
              </w:rPr>
            </w:pPr>
            <w:r w:rsidRPr="005552C1">
              <w:rPr>
                <w:sz w:val="14"/>
                <w:szCs w:val="14"/>
              </w:rPr>
              <w:t>%</w:t>
            </w:r>
          </w:p>
        </w:tc>
        <w:tc>
          <w:tcPr>
            <w:tcW w:w="308" w:type="pct"/>
            <w:tcBorders>
              <w:top w:val="nil"/>
              <w:left w:val="nil"/>
              <w:bottom w:val="single" w:sz="4" w:space="0" w:color="auto"/>
              <w:right w:val="single" w:sz="4" w:space="0" w:color="auto"/>
            </w:tcBorders>
            <w:shd w:val="clear" w:color="auto" w:fill="auto"/>
            <w:noWrap/>
            <w:vAlign w:val="bottom"/>
            <w:hideMark/>
          </w:tcPr>
          <w:p w14:paraId="5A805CC6" w14:textId="77777777" w:rsidR="005552C1" w:rsidRPr="005552C1" w:rsidRDefault="005552C1" w:rsidP="005552C1">
            <w:pPr>
              <w:jc w:val="right"/>
              <w:rPr>
                <w:color w:val="FF0000"/>
                <w:sz w:val="14"/>
                <w:szCs w:val="14"/>
              </w:rPr>
            </w:pPr>
            <w:r w:rsidRPr="005552C1">
              <w:rPr>
                <w:color w:val="FF0000"/>
                <w:sz w:val="14"/>
                <w:szCs w:val="14"/>
              </w:rPr>
              <w:t>-1,05%</w:t>
            </w:r>
          </w:p>
        </w:tc>
        <w:tc>
          <w:tcPr>
            <w:tcW w:w="285" w:type="pct"/>
            <w:tcBorders>
              <w:top w:val="nil"/>
              <w:left w:val="nil"/>
              <w:bottom w:val="single" w:sz="4" w:space="0" w:color="auto"/>
              <w:right w:val="single" w:sz="4" w:space="0" w:color="auto"/>
            </w:tcBorders>
            <w:shd w:val="clear" w:color="auto" w:fill="auto"/>
            <w:noWrap/>
            <w:vAlign w:val="bottom"/>
            <w:hideMark/>
          </w:tcPr>
          <w:p w14:paraId="0973FB70" w14:textId="77777777" w:rsidR="005552C1" w:rsidRPr="005552C1" w:rsidRDefault="005552C1" w:rsidP="005552C1">
            <w:pPr>
              <w:jc w:val="right"/>
              <w:rPr>
                <w:color w:val="FF0000"/>
                <w:sz w:val="14"/>
                <w:szCs w:val="14"/>
              </w:rPr>
            </w:pPr>
            <w:r w:rsidRPr="005552C1">
              <w:rPr>
                <w:color w:val="FF0000"/>
                <w:sz w:val="14"/>
                <w:szCs w:val="14"/>
              </w:rPr>
              <w:t>-1,05%</w:t>
            </w:r>
          </w:p>
        </w:tc>
        <w:tc>
          <w:tcPr>
            <w:tcW w:w="285" w:type="pct"/>
            <w:tcBorders>
              <w:top w:val="nil"/>
              <w:left w:val="nil"/>
              <w:bottom w:val="single" w:sz="4" w:space="0" w:color="auto"/>
              <w:right w:val="single" w:sz="4" w:space="0" w:color="auto"/>
            </w:tcBorders>
            <w:shd w:val="clear" w:color="auto" w:fill="auto"/>
            <w:noWrap/>
            <w:vAlign w:val="bottom"/>
            <w:hideMark/>
          </w:tcPr>
          <w:p w14:paraId="4181B38E" w14:textId="77777777" w:rsidR="005552C1" w:rsidRPr="005552C1" w:rsidRDefault="005552C1" w:rsidP="005552C1">
            <w:pPr>
              <w:jc w:val="right"/>
              <w:rPr>
                <w:color w:val="FF0000"/>
                <w:sz w:val="14"/>
                <w:szCs w:val="14"/>
              </w:rPr>
            </w:pPr>
            <w:r w:rsidRPr="005552C1">
              <w:rPr>
                <w:color w:val="FF0000"/>
                <w:sz w:val="14"/>
                <w:szCs w:val="14"/>
              </w:rPr>
              <w:t>0,00</w:t>
            </w:r>
          </w:p>
        </w:tc>
        <w:tc>
          <w:tcPr>
            <w:tcW w:w="234" w:type="pct"/>
            <w:tcBorders>
              <w:top w:val="nil"/>
              <w:left w:val="nil"/>
              <w:bottom w:val="single" w:sz="4" w:space="0" w:color="auto"/>
              <w:right w:val="single" w:sz="4" w:space="0" w:color="auto"/>
            </w:tcBorders>
            <w:shd w:val="clear" w:color="auto" w:fill="auto"/>
            <w:noWrap/>
            <w:vAlign w:val="bottom"/>
            <w:hideMark/>
          </w:tcPr>
          <w:p w14:paraId="27D22D72" w14:textId="77777777" w:rsidR="005552C1" w:rsidRPr="005552C1" w:rsidRDefault="005552C1" w:rsidP="005552C1">
            <w:pPr>
              <w:jc w:val="right"/>
              <w:rPr>
                <w:color w:val="FF0000"/>
                <w:sz w:val="14"/>
                <w:szCs w:val="14"/>
              </w:rPr>
            </w:pPr>
            <w:r w:rsidRPr="005552C1">
              <w:rPr>
                <w:color w:val="FF0000"/>
                <w:sz w:val="14"/>
                <w:szCs w:val="14"/>
              </w:rPr>
              <w:t>1,43%</w:t>
            </w:r>
          </w:p>
        </w:tc>
        <w:tc>
          <w:tcPr>
            <w:tcW w:w="277" w:type="pct"/>
            <w:tcBorders>
              <w:top w:val="nil"/>
              <w:left w:val="nil"/>
              <w:bottom w:val="single" w:sz="4" w:space="0" w:color="auto"/>
              <w:right w:val="single" w:sz="4" w:space="0" w:color="auto"/>
            </w:tcBorders>
            <w:shd w:val="clear" w:color="auto" w:fill="auto"/>
            <w:noWrap/>
            <w:vAlign w:val="bottom"/>
            <w:hideMark/>
          </w:tcPr>
          <w:p w14:paraId="4526469B" w14:textId="77777777" w:rsidR="005552C1" w:rsidRPr="005552C1" w:rsidRDefault="005552C1" w:rsidP="005552C1">
            <w:pPr>
              <w:jc w:val="right"/>
              <w:rPr>
                <w:color w:val="FF0000"/>
                <w:sz w:val="14"/>
                <w:szCs w:val="14"/>
              </w:rPr>
            </w:pPr>
            <w:r w:rsidRPr="005552C1">
              <w:rPr>
                <w:color w:val="FF0000"/>
                <w:sz w:val="14"/>
                <w:szCs w:val="14"/>
              </w:rPr>
              <w:t>1,43%</w:t>
            </w:r>
          </w:p>
        </w:tc>
        <w:tc>
          <w:tcPr>
            <w:tcW w:w="230" w:type="pct"/>
            <w:tcBorders>
              <w:top w:val="nil"/>
              <w:left w:val="nil"/>
              <w:bottom w:val="single" w:sz="4" w:space="0" w:color="auto"/>
              <w:right w:val="single" w:sz="4" w:space="0" w:color="auto"/>
            </w:tcBorders>
            <w:shd w:val="clear" w:color="auto" w:fill="auto"/>
            <w:noWrap/>
            <w:vAlign w:val="bottom"/>
            <w:hideMark/>
          </w:tcPr>
          <w:p w14:paraId="686F7A21" w14:textId="77777777" w:rsidR="005552C1" w:rsidRPr="005552C1" w:rsidRDefault="005552C1" w:rsidP="005552C1">
            <w:pPr>
              <w:jc w:val="right"/>
              <w:rPr>
                <w:color w:val="FF0000"/>
                <w:sz w:val="14"/>
                <w:szCs w:val="14"/>
              </w:rPr>
            </w:pPr>
            <w:r w:rsidRPr="005552C1">
              <w:rPr>
                <w:color w:val="FF0000"/>
                <w:sz w:val="14"/>
                <w:szCs w:val="14"/>
              </w:rPr>
              <w:t>0,00</w:t>
            </w:r>
          </w:p>
        </w:tc>
        <w:tc>
          <w:tcPr>
            <w:tcW w:w="242" w:type="pct"/>
            <w:tcBorders>
              <w:top w:val="nil"/>
              <w:left w:val="nil"/>
              <w:bottom w:val="single" w:sz="4" w:space="0" w:color="auto"/>
              <w:right w:val="single" w:sz="4" w:space="0" w:color="auto"/>
            </w:tcBorders>
            <w:shd w:val="clear" w:color="auto" w:fill="auto"/>
            <w:noWrap/>
            <w:vAlign w:val="bottom"/>
            <w:hideMark/>
          </w:tcPr>
          <w:p w14:paraId="17AD2B51" w14:textId="77777777" w:rsidR="005552C1" w:rsidRPr="005552C1" w:rsidRDefault="005552C1" w:rsidP="005552C1">
            <w:pPr>
              <w:jc w:val="right"/>
              <w:rPr>
                <w:color w:val="FF0000"/>
                <w:sz w:val="14"/>
                <w:szCs w:val="14"/>
              </w:rPr>
            </w:pPr>
            <w:r w:rsidRPr="005552C1">
              <w:rPr>
                <w:color w:val="FF0000"/>
                <w:sz w:val="14"/>
                <w:szCs w:val="14"/>
              </w:rPr>
              <w:t>3,77%</w:t>
            </w:r>
          </w:p>
        </w:tc>
        <w:tc>
          <w:tcPr>
            <w:tcW w:w="203" w:type="pct"/>
            <w:tcBorders>
              <w:top w:val="nil"/>
              <w:left w:val="nil"/>
              <w:bottom w:val="single" w:sz="4" w:space="0" w:color="auto"/>
              <w:right w:val="single" w:sz="4" w:space="0" w:color="auto"/>
            </w:tcBorders>
            <w:shd w:val="clear" w:color="auto" w:fill="auto"/>
            <w:noWrap/>
            <w:vAlign w:val="bottom"/>
            <w:hideMark/>
          </w:tcPr>
          <w:p w14:paraId="69638868" w14:textId="77777777" w:rsidR="005552C1" w:rsidRPr="005552C1" w:rsidRDefault="005552C1" w:rsidP="005552C1">
            <w:pPr>
              <w:jc w:val="right"/>
              <w:rPr>
                <w:color w:val="FF0000"/>
                <w:sz w:val="14"/>
                <w:szCs w:val="14"/>
              </w:rPr>
            </w:pPr>
            <w:r w:rsidRPr="005552C1">
              <w:rPr>
                <w:color w:val="FF0000"/>
                <w:sz w:val="14"/>
                <w:szCs w:val="14"/>
              </w:rPr>
              <w:t>3,77%</w:t>
            </w:r>
          </w:p>
        </w:tc>
        <w:tc>
          <w:tcPr>
            <w:tcW w:w="183" w:type="pct"/>
            <w:tcBorders>
              <w:top w:val="nil"/>
              <w:left w:val="nil"/>
              <w:bottom w:val="single" w:sz="4" w:space="0" w:color="auto"/>
              <w:right w:val="single" w:sz="4" w:space="0" w:color="auto"/>
            </w:tcBorders>
            <w:shd w:val="clear" w:color="auto" w:fill="auto"/>
            <w:noWrap/>
            <w:vAlign w:val="bottom"/>
            <w:hideMark/>
          </w:tcPr>
          <w:p w14:paraId="2A74F0A6" w14:textId="77777777" w:rsidR="005552C1" w:rsidRPr="005552C1" w:rsidRDefault="005552C1" w:rsidP="005552C1">
            <w:pPr>
              <w:jc w:val="right"/>
              <w:rPr>
                <w:color w:val="FF0000"/>
                <w:sz w:val="14"/>
                <w:szCs w:val="14"/>
              </w:rPr>
            </w:pPr>
            <w:r w:rsidRPr="005552C1">
              <w:rPr>
                <w:color w:val="FF0000"/>
                <w:sz w:val="14"/>
                <w:szCs w:val="14"/>
              </w:rPr>
              <w:t>0,00</w:t>
            </w:r>
          </w:p>
        </w:tc>
        <w:tc>
          <w:tcPr>
            <w:tcW w:w="246" w:type="pct"/>
            <w:tcBorders>
              <w:top w:val="nil"/>
              <w:left w:val="nil"/>
              <w:bottom w:val="single" w:sz="4" w:space="0" w:color="auto"/>
              <w:right w:val="single" w:sz="4" w:space="0" w:color="auto"/>
            </w:tcBorders>
            <w:shd w:val="clear" w:color="auto" w:fill="auto"/>
            <w:noWrap/>
            <w:vAlign w:val="bottom"/>
            <w:hideMark/>
          </w:tcPr>
          <w:p w14:paraId="6340D53D" w14:textId="77777777" w:rsidR="005552C1" w:rsidRPr="005552C1" w:rsidRDefault="005552C1" w:rsidP="005552C1">
            <w:pPr>
              <w:jc w:val="right"/>
              <w:rPr>
                <w:color w:val="FF0000"/>
                <w:sz w:val="14"/>
                <w:szCs w:val="14"/>
              </w:rPr>
            </w:pPr>
            <w:r w:rsidRPr="005552C1">
              <w:rPr>
                <w:color w:val="FF0000"/>
                <w:sz w:val="14"/>
                <w:szCs w:val="14"/>
              </w:rPr>
              <w:t>5,29%</w:t>
            </w:r>
          </w:p>
        </w:tc>
        <w:tc>
          <w:tcPr>
            <w:tcW w:w="262" w:type="pct"/>
            <w:tcBorders>
              <w:top w:val="nil"/>
              <w:left w:val="nil"/>
              <w:bottom w:val="single" w:sz="4" w:space="0" w:color="auto"/>
              <w:right w:val="single" w:sz="4" w:space="0" w:color="auto"/>
            </w:tcBorders>
            <w:shd w:val="clear" w:color="auto" w:fill="auto"/>
            <w:noWrap/>
            <w:vAlign w:val="bottom"/>
            <w:hideMark/>
          </w:tcPr>
          <w:p w14:paraId="49416332" w14:textId="77777777" w:rsidR="005552C1" w:rsidRPr="005552C1" w:rsidRDefault="005552C1" w:rsidP="005552C1">
            <w:pPr>
              <w:jc w:val="right"/>
              <w:rPr>
                <w:color w:val="FF0000"/>
                <w:sz w:val="14"/>
                <w:szCs w:val="14"/>
              </w:rPr>
            </w:pPr>
            <w:r w:rsidRPr="005552C1">
              <w:rPr>
                <w:color w:val="FF0000"/>
                <w:sz w:val="14"/>
                <w:szCs w:val="14"/>
              </w:rPr>
              <w:t>5,29%</w:t>
            </w:r>
          </w:p>
        </w:tc>
        <w:tc>
          <w:tcPr>
            <w:tcW w:w="246" w:type="pct"/>
            <w:tcBorders>
              <w:top w:val="nil"/>
              <w:left w:val="nil"/>
              <w:bottom w:val="single" w:sz="4" w:space="0" w:color="auto"/>
              <w:right w:val="single" w:sz="4" w:space="0" w:color="auto"/>
            </w:tcBorders>
            <w:shd w:val="clear" w:color="auto" w:fill="auto"/>
            <w:noWrap/>
            <w:vAlign w:val="bottom"/>
            <w:hideMark/>
          </w:tcPr>
          <w:p w14:paraId="6C874D6D" w14:textId="77777777" w:rsidR="005552C1" w:rsidRPr="005552C1" w:rsidRDefault="005552C1" w:rsidP="005552C1">
            <w:pPr>
              <w:jc w:val="right"/>
              <w:rPr>
                <w:color w:val="FF0000"/>
                <w:sz w:val="14"/>
                <w:szCs w:val="14"/>
              </w:rPr>
            </w:pPr>
            <w:r w:rsidRPr="005552C1">
              <w:rPr>
                <w:color w:val="FF0000"/>
                <w:sz w:val="14"/>
                <w:szCs w:val="14"/>
              </w:rPr>
              <w:t>0,00</w:t>
            </w:r>
          </w:p>
        </w:tc>
        <w:tc>
          <w:tcPr>
            <w:tcW w:w="211" w:type="pct"/>
            <w:tcBorders>
              <w:top w:val="nil"/>
              <w:left w:val="nil"/>
              <w:bottom w:val="single" w:sz="4" w:space="0" w:color="auto"/>
              <w:right w:val="single" w:sz="4" w:space="0" w:color="auto"/>
            </w:tcBorders>
            <w:shd w:val="clear" w:color="auto" w:fill="auto"/>
            <w:noWrap/>
            <w:vAlign w:val="bottom"/>
            <w:hideMark/>
          </w:tcPr>
          <w:p w14:paraId="1DB24DC1" w14:textId="77777777" w:rsidR="005552C1" w:rsidRPr="005552C1" w:rsidRDefault="005552C1" w:rsidP="005552C1">
            <w:pPr>
              <w:jc w:val="right"/>
              <w:rPr>
                <w:color w:val="FF0000"/>
                <w:sz w:val="14"/>
                <w:szCs w:val="14"/>
              </w:rPr>
            </w:pPr>
            <w:r w:rsidRPr="005552C1">
              <w:rPr>
                <w:color w:val="FF0000"/>
                <w:sz w:val="14"/>
                <w:szCs w:val="14"/>
              </w:rPr>
              <w:t>1,53%</w:t>
            </w:r>
          </w:p>
        </w:tc>
        <w:tc>
          <w:tcPr>
            <w:tcW w:w="254" w:type="pct"/>
            <w:tcBorders>
              <w:top w:val="nil"/>
              <w:left w:val="nil"/>
              <w:bottom w:val="single" w:sz="4" w:space="0" w:color="auto"/>
              <w:right w:val="single" w:sz="4" w:space="0" w:color="auto"/>
            </w:tcBorders>
            <w:shd w:val="clear" w:color="auto" w:fill="auto"/>
            <w:noWrap/>
            <w:vAlign w:val="bottom"/>
            <w:hideMark/>
          </w:tcPr>
          <w:p w14:paraId="5C5DA207" w14:textId="77777777" w:rsidR="005552C1" w:rsidRPr="005552C1" w:rsidRDefault="005552C1" w:rsidP="005552C1">
            <w:pPr>
              <w:jc w:val="right"/>
              <w:rPr>
                <w:color w:val="FF0000"/>
                <w:sz w:val="14"/>
                <w:szCs w:val="14"/>
              </w:rPr>
            </w:pPr>
            <w:r w:rsidRPr="005552C1">
              <w:rPr>
                <w:color w:val="FF0000"/>
                <w:sz w:val="14"/>
                <w:szCs w:val="14"/>
              </w:rPr>
              <w:t>1,53%</w:t>
            </w:r>
          </w:p>
        </w:tc>
        <w:tc>
          <w:tcPr>
            <w:tcW w:w="230" w:type="pct"/>
            <w:tcBorders>
              <w:top w:val="nil"/>
              <w:left w:val="nil"/>
              <w:bottom w:val="single" w:sz="4" w:space="0" w:color="auto"/>
              <w:right w:val="single" w:sz="4" w:space="0" w:color="auto"/>
            </w:tcBorders>
            <w:shd w:val="clear" w:color="auto" w:fill="auto"/>
            <w:noWrap/>
            <w:vAlign w:val="bottom"/>
            <w:hideMark/>
          </w:tcPr>
          <w:p w14:paraId="0F1DDA3C" w14:textId="77777777" w:rsidR="005552C1" w:rsidRPr="005552C1" w:rsidRDefault="005552C1" w:rsidP="005552C1">
            <w:pPr>
              <w:jc w:val="right"/>
              <w:rPr>
                <w:color w:val="FF0000"/>
                <w:sz w:val="14"/>
                <w:szCs w:val="14"/>
              </w:rPr>
            </w:pPr>
            <w:r w:rsidRPr="005552C1">
              <w:rPr>
                <w:color w:val="FF0000"/>
                <w:sz w:val="14"/>
                <w:szCs w:val="14"/>
              </w:rPr>
              <w:t>0,00</w:t>
            </w:r>
          </w:p>
        </w:tc>
        <w:tc>
          <w:tcPr>
            <w:tcW w:w="234" w:type="pct"/>
            <w:tcBorders>
              <w:top w:val="nil"/>
              <w:left w:val="nil"/>
              <w:bottom w:val="single" w:sz="4" w:space="0" w:color="auto"/>
              <w:right w:val="single" w:sz="8" w:space="0" w:color="auto"/>
            </w:tcBorders>
            <w:shd w:val="clear" w:color="auto" w:fill="auto"/>
            <w:noWrap/>
            <w:vAlign w:val="bottom"/>
            <w:hideMark/>
          </w:tcPr>
          <w:p w14:paraId="0749F4A9" w14:textId="77777777" w:rsidR="005552C1" w:rsidRPr="005552C1" w:rsidRDefault="005552C1" w:rsidP="005552C1">
            <w:pPr>
              <w:rPr>
                <w:color w:val="000000"/>
                <w:sz w:val="14"/>
                <w:szCs w:val="14"/>
              </w:rPr>
            </w:pPr>
            <w:r w:rsidRPr="005552C1">
              <w:rPr>
                <w:color w:val="000000"/>
                <w:sz w:val="14"/>
                <w:szCs w:val="14"/>
              </w:rPr>
              <w:t> </w:t>
            </w:r>
          </w:p>
        </w:tc>
      </w:tr>
      <w:tr w:rsidR="005552C1" w:rsidRPr="005552C1" w14:paraId="6F7CA51F" w14:textId="77777777" w:rsidTr="001C76E5">
        <w:trPr>
          <w:trHeight w:val="20"/>
        </w:trPr>
        <w:tc>
          <w:tcPr>
            <w:tcW w:w="285" w:type="pct"/>
            <w:tcBorders>
              <w:top w:val="nil"/>
              <w:left w:val="single" w:sz="8" w:space="0" w:color="auto"/>
              <w:bottom w:val="single" w:sz="4" w:space="0" w:color="auto"/>
              <w:right w:val="single" w:sz="4" w:space="0" w:color="auto"/>
            </w:tcBorders>
            <w:shd w:val="clear" w:color="000000" w:fill="FFFFFF"/>
            <w:noWrap/>
            <w:vAlign w:val="bottom"/>
            <w:hideMark/>
          </w:tcPr>
          <w:p w14:paraId="7AACA377" w14:textId="77777777" w:rsidR="005552C1" w:rsidRPr="005552C1" w:rsidRDefault="005552C1" w:rsidP="005552C1">
            <w:pPr>
              <w:jc w:val="center"/>
              <w:rPr>
                <w:sz w:val="14"/>
                <w:szCs w:val="14"/>
              </w:rPr>
            </w:pPr>
            <w:r w:rsidRPr="005552C1">
              <w:rPr>
                <w:sz w:val="14"/>
                <w:szCs w:val="14"/>
              </w:rPr>
              <w:t>5</w:t>
            </w:r>
          </w:p>
        </w:tc>
        <w:tc>
          <w:tcPr>
            <w:tcW w:w="613" w:type="pct"/>
            <w:tcBorders>
              <w:top w:val="nil"/>
              <w:left w:val="nil"/>
              <w:bottom w:val="single" w:sz="4" w:space="0" w:color="auto"/>
              <w:right w:val="single" w:sz="4" w:space="0" w:color="auto"/>
            </w:tcBorders>
            <w:shd w:val="clear" w:color="000000" w:fill="FFFFFF"/>
            <w:vAlign w:val="bottom"/>
            <w:hideMark/>
          </w:tcPr>
          <w:p w14:paraId="4C080B02" w14:textId="77777777" w:rsidR="005552C1" w:rsidRPr="005552C1" w:rsidRDefault="005552C1" w:rsidP="005552C1">
            <w:pPr>
              <w:rPr>
                <w:sz w:val="14"/>
                <w:szCs w:val="14"/>
              </w:rPr>
            </w:pPr>
            <w:r w:rsidRPr="005552C1">
              <w:rPr>
                <w:sz w:val="14"/>
                <w:szCs w:val="14"/>
              </w:rPr>
              <w:t>Коэффициент эластичности затрат по росту активов</w:t>
            </w:r>
          </w:p>
        </w:tc>
        <w:tc>
          <w:tcPr>
            <w:tcW w:w="172" w:type="pct"/>
            <w:tcBorders>
              <w:top w:val="nil"/>
              <w:left w:val="nil"/>
              <w:bottom w:val="single" w:sz="4" w:space="0" w:color="auto"/>
              <w:right w:val="single" w:sz="4" w:space="0" w:color="auto"/>
            </w:tcBorders>
            <w:shd w:val="clear" w:color="000000" w:fill="FFFFFF"/>
            <w:noWrap/>
            <w:vAlign w:val="center"/>
            <w:hideMark/>
          </w:tcPr>
          <w:p w14:paraId="6B9B3273" w14:textId="77777777" w:rsidR="005552C1" w:rsidRPr="005552C1" w:rsidRDefault="005552C1" w:rsidP="005552C1">
            <w:pPr>
              <w:jc w:val="center"/>
              <w:rPr>
                <w:sz w:val="14"/>
                <w:szCs w:val="14"/>
              </w:rPr>
            </w:pPr>
            <w:r w:rsidRPr="005552C1">
              <w:rPr>
                <w:sz w:val="14"/>
                <w:szCs w:val="14"/>
              </w:rPr>
              <w:t> </w:t>
            </w:r>
          </w:p>
        </w:tc>
        <w:tc>
          <w:tcPr>
            <w:tcW w:w="308" w:type="pct"/>
            <w:tcBorders>
              <w:top w:val="nil"/>
              <w:left w:val="nil"/>
              <w:bottom w:val="single" w:sz="4" w:space="0" w:color="auto"/>
              <w:right w:val="single" w:sz="4" w:space="0" w:color="auto"/>
            </w:tcBorders>
            <w:shd w:val="clear" w:color="000000" w:fill="FFFFFF"/>
            <w:noWrap/>
            <w:vAlign w:val="bottom"/>
            <w:hideMark/>
          </w:tcPr>
          <w:p w14:paraId="3BEB671B" w14:textId="77777777" w:rsidR="005552C1" w:rsidRPr="005552C1" w:rsidRDefault="005552C1" w:rsidP="005552C1">
            <w:pPr>
              <w:jc w:val="right"/>
              <w:rPr>
                <w:sz w:val="14"/>
                <w:szCs w:val="14"/>
              </w:rPr>
            </w:pPr>
            <w:r w:rsidRPr="005552C1">
              <w:rPr>
                <w:sz w:val="14"/>
                <w:szCs w:val="14"/>
              </w:rPr>
              <w:t>0,75</w:t>
            </w:r>
          </w:p>
        </w:tc>
        <w:tc>
          <w:tcPr>
            <w:tcW w:w="285" w:type="pct"/>
            <w:tcBorders>
              <w:top w:val="nil"/>
              <w:left w:val="nil"/>
              <w:bottom w:val="single" w:sz="4" w:space="0" w:color="auto"/>
              <w:right w:val="single" w:sz="4" w:space="0" w:color="auto"/>
            </w:tcBorders>
            <w:shd w:val="clear" w:color="000000" w:fill="FFFFFF"/>
            <w:noWrap/>
            <w:vAlign w:val="bottom"/>
            <w:hideMark/>
          </w:tcPr>
          <w:p w14:paraId="50DF3E11" w14:textId="77777777" w:rsidR="005552C1" w:rsidRPr="005552C1" w:rsidRDefault="005552C1" w:rsidP="005552C1">
            <w:pPr>
              <w:jc w:val="right"/>
              <w:rPr>
                <w:sz w:val="14"/>
                <w:szCs w:val="14"/>
              </w:rPr>
            </w:pPr>
            <w:r w:rsidRPr="005552C1">
              <w:rPr>
                <w:sz w:val="14"/>
                <w:szCs w:val="14"/>
              </w:rPr>
              <w:t>0,75</w:t>
            </w:r>
          </w:p>
        </w:tc>
        <w:tc>
          <w:tcPr>
            <w:tcW w:w="285" w:type="pct"/>
            <w:tcBorders>
              <w:top w:val="nil"/>
              <w:left w:val="nil"/>
              <w:bottom w:val="single" w:sz="4" w:space="0" w:color="auto"/>
              <w:right w:val="single" w:sz="4" w:space="0" w:color="auto"/>
            </w:tcBorders>
            <w:shd w:val="clear" w:color="auto" w:fill="auto"/>
            <w:noWrap/>
            <w:vAlign w:val="bottom"/>
            <w:hideMark/>
          </w:tcPr>
          <w:p w14:paraId="1F5CE20D" w14:textId="77777777" w:rsidR="005552C1" w:rsidRPr="005552C1" w:rsidRDefault="005552C1" w:rsidP="005552C1">
            <w:pPr>
              <w:jc w:val="right"/>
              <w:rPr>
                <w:color w:val="FF0000"/>
                <w:sz w:val="14"/>
                <w:szCs w:val="14"/>
              </w:rPr>
            </w:pPr>
            <w:r w:rsidRPr="005552C1">
              <w:rPr>
                <w:color w:val="FF0000"/>
                <w:sz w:val="14"/>
                <w:szCs w:val="14"/>
              </w:rPr>
              <w:t>0,00</w:t>
            </w:r>
          </w:p>
        </w:tc>
        <w:tc>
          <w:tcPr>
            <w:tcW w:w="234" w:type="pct"/>
            <w:tcBorders>
              <w:top w:val="nil"/>
              <w:left w:val="nil"/>
              <w:bottom w:val="single" w:sz="4" w:space="0" w:color="auto"/>
              <w:right w:val="single" w:sz="4" w:space="0" w:color="auto"/>
            </w:tcBorders>
            <w:shd w:val="clear" w:color="000000" w:fill="FFFFFF"/>
            <w:noWrap/>
            <w:vAlign w:val="bottom"/>
            <w:hideMark/>
          </w:tcPr>
          <w:p w14:paraId="4958D853" w14:textId="77777777" w:rsidR="005552C1" w:rsidRPr="005552C1" w:rsidRDefault="005552C1" w:rsidP="005552C1">
            <w:pPr>
              <w:jc w:val="right"/>
              <w:rPr>
                <w:sz w:val="14"/>
                <w:szCs w:val="14"/>
              </w:rPr>
            </w:pPr>
            <w:r w:rsidRPr="005552C1">
              <w:rPr>
                <w:sz w:val="14"/>
                <w:szCs w:val="14"/>
              </w:rPr>
              <w:t>0,75</w:t>
            </w:r>
          </w:p>
        </w:tc>
        <w:tc>
          <w:tcPr>
            <w:tcW w:w="277" w:type="pct"/>
            <w:tcBorders>
              <w:top w:val="nil"/>
              <w:left w:val="nil"/>
              <w:bottom w:val="single" w:sz="4" w:space="0" w:color="auto"/>
              <w:right w:val="single" w:sz="4" w:space="0" w:color="auto"/>
            </w:tcBorders>
            <w:shd w:val="clear" w:color="000000" w:fill="FFFFFF"/>
            <w:noWrap/>
            <w:vAlign w:val="bottom"/>
            <w:hideMark/>
          </w:tcPr>
          <w:p w14:paraId="706FCC8E" w14:textId="77777777" w:rsidR="005552C1" w:rsidRPr="005552C1" w:rsidRDefault="005552C1" w:rsidP="005552C1">
            <w:pPr>
              <w:jc w:val="right"/>
              <w:rPr>
                <w:sz w:val="14"/>
                <w:szCs w:val="14"/>
              </w:rPr>
            </w:pPr>
            <w:r w:rsidRPr="005552C1">
              <w:rPr>
                <w:sz w:val="14"/>
                <w:szCs w:val="14"/>
              </w:rPr>
              <w:t>0,75</w:t>
            </w:r>
          </w:p>
        </w:tc>
        <w:tc>
          <w:tcPr>
            <w:tcW w:w="230" w:type="pct"/>
            <w:tcBorders>
              <w:top w:val="nil"/>
              <w:left w:val="nil"/>
              <w:bottom w:val="single" w:sz="4" w:space="0" w:color="auto"/>
              <w:right w:val="single" w:sz="4" w:space="0" w:color="auto"/>
            </w:tcBorders>
            <w:shd w:val="clear" w:color="auto" w:fill="auto"/>
            <w:noWrap/>
            <w:vAlign w:val="bottom"/>
            <w:hideMark/>
          </w:tcPr>
          <w:p w14:paraId="0C074CB7" w14:textId="77777777" w:rsidR="005552C1" w:rsidRPr="005552C1" w:rsidRDefault="005552C1" w:rsidP="005552C1">
            <w:pPr>
              <w:jc w:val="right"/>
              <w:rPr>
                <w:color w:val="FF0000"/>
                <w:sz w:val="14"/>
                <w:szCs w:val="14"/>
              </w:rPr>
            </w:pPr>
            <w:r w:rsidRPr="005552C1">
              <w:rPr>
                <w:color w:val="FF0000"/>
                <w:sz w:val="14"/>
                <w:szCs w:val="14"/>
              </w:rPr>
              <w:t>0,00</w:t>
            </w:r>
          </w:p>
        </w:tc>
        <w:tc>
          <w:tcPr>
            <w:tcW w:w="242" w:type="pct"/>
            <w:tcBorders>
              <w:top w:val="nil"/>
              <w:left w:val="nil"/>
              <w:bottom w:val="single" w:sz="4" w:space="0" w:color="auto"/>
              <w:right w:val="single" w:sz="4" w:space="0" w:color="auto"/>
            </w:tcBorders>
            <w:shd w:val="clear" w:color="000000" w:fill="FFFFFF"/>
            <w:noWrap/>
            <w:vAlign w:val="bottom"/>
            <w:hideMark/>
          </w:tcPr>
          <w:p w14:paraId="0F16B5F7" w14:textId="77777777" w:rsidR="005552C1" w:rsidRPr="005552C1" w:rsidRDefault="005552C1" w:rsidP="005552C1">
            <w:pPr>
              <w:jc w:val="right"/>
              <w:rPr>
                <w:sz w:val="14"/>
                <w:szCs w:val="14"/>
              </w:rPr>
            </w:pPr>
            <w:r w:rsidRPr="005552C1">
              <w:rPr>
                <w:sz w:val="14"/>
                <w:szCs w:val="14"/>
              </w:rPr>
              <w:t>0,75</w:t>
            </w:r>
          </w:p>
        </w:tc>
        <w:tc>
          <w:tcPr>
            <w:tcW w:w="203" w:type="pct"/>
            <w:tcBorders>
              <w:top w:val="nil"/>
              <w:left w:val="nil"/>
              <w:bottom w:val="single" w:sz="4" w:space="0" w:color="auto"/>
              <w:right w:val="single" w:sz="4" w:space="0" w:color="auto"/>
            </w:tcBorders>
            <w:shd w:val="clear" w:color="000000" w:fill="FFFFFF"/>
            <w:noWrap/>
            <w:vAlign w:val="bottom"/>
            <w:hideMark/>
          </w:tcPr>
          <w:p w14:paraId="754F8205" w14:textId="77777777" w:rsidR="005552C1" w:rsidRPr="005552C1" w:rsidRDefault="005552C1" w:rsidP="005552C1">
            <w:pPr>
              <w:jc w:val="right"/>
              <w:rPr>
                <w:sz w:val="14"/>
                <w:szCs w:val="14"/>
              </w:rPr>
            </w:pPr>
            <w:r w:rsidRPr="005552C1">
              <w:rPr>
                <w:sz w:val="14"/>
                <w:szCs w:val="14"/>
              </w:rPr>
              <w:t>0,75</w:t>
            </w:r>
          </w:p>
        </w:tc>
        <w:tc>
          <w:tcPr>
            <w:tcW w:w="183" w:type="pct"/>
            <w:tcBorders>
              <w:top w:val="nil"/>
              <w:left w:val="nil"/>
              <w:bottom w:val="single" w:sz="4" w:space="0" w:color="auto"/>
              <w:right w:val="single" w:sz="4" w:space="0" w:color="auto"/>
            </w:tcBorders>
            <w:shd w:val="clear" w:color="auto" w:fill="auto"/>
            <w:noWrap/>
            <w:vAlign w:val="bottom"/>
            <w:hideMark/>
          </w:tcPr>
          <w:p w14:paraId="063BE9FD" w14:textId="77777777" w:rsidR="005552C1" w:rsidRPr="005552C1" w:rsidRDefault="005552C1" w:rsidP="005552C1">
            <w:pPr>
              <w:jc w:val="right"/>
              <w:rPr>
                <w:color w:val="FF0000"/>
                <w:sz w:val="14"/>
                <w:szCs w:val="14"/>
              </w:rPr>
            </w:pPr>
            <w:r w:rsidRPr="005552C1">
              <w:rPr>
                <w:color w:val="FF0000"/>
                <w:sz w:val="14"/>
                <w:szCs w:val="14"/>
              </w:rPr>
              <w:t>0,00</w:t>
            </w:r>
          </w:p>
        </w:tc>
        <w:tc>
          <w:tcPr>
            <w:tcW w:w="246" w:type="pct"/>
            <w:tcBorders>
              <w:top w:val="nil"/>
              <w:left w:val="nil"/>
              <w:bottom w:val="single" w:sz="4" w:space="0" w:color="auto"/>
              <w:right w:val="single" w:sz="4" w:space="0" w:color="auto"/>
            </w:tcBorders>
            <w:shd w:val="clear" w:color="000000" w:fill="FFFFFF"/>
            <w:noWrap/>
            <w:vAlign w:val="bottom"/>
            <w:hideMark/>
          </w:tcPr>
          <w:p w14:paraId="438C3F3D" w14:textId="77777777" w:rsidR="005552C1" w:rsidRPr="005552C1" w:rsidRDefault="005552C1" w:rsidP="005552C1">
            <w:pPr>
              <w:jc w:val="right"/>
              <w:rPr>
                <w:sz w:val="14"/>
                <w:szCs w:val="14"/>
              </w:rPr>
            </w:pPr>
            <w:r w:rsidRPr="005552C1">
              <w:rPr>
                <w:sz w:val="14"/>
                <w:szCs w:val="14"/>
              </w:rPr>
              <w:t>0,75</w:t>
            </w:r>
          </w:p>
        </w:tc>
        <w:tc>
          <w:tcPr>
            <w:tcW w:w="262" w:type="pct"/>
            <w:tcBorders>
              <w:top w:val="nil"/>
              <w:left w:val="nil"/>
              <w:bottom w:val="single" w:sz="4" w:space="0" w:color="auto"/>
              <w:right w:val="single" w:sz="4" w:space="0" w:color="auto"/>
            </w:tcBorders>
            <w:shd w:val="clear" w:color="000000" w:fill="FFFFFF"/>
            <w:noWrap/>
            <w:vAlign w:val="bottom"/>
            <w:hideMark/>
          </w:tcPr>
          <w:p w14:paraId="7662E711" w14:textId="77777777" w:rsidR="005552C1" w:rsidRPr="005552C1" w:rsidRDefault="005552C1" w:rsidP="005552C1">
            <w:pPr>
              <w:jc w:val="right"/>
              <w:rPr>
                <w:sz w:val="14"/>
                <w:szCs w:val="14"/>
              </w:rPr>
            </w:pPr>
            <w:r w:rsidRPr="005552C1">
              <w:rPr>
                <w:sz w:val="14"/>
                <w:szCs w:val="14"/>
              </w:rPr>
              <w:t>0,75</w:t>
            </w:r>
          </w:p>
        </w:tc>
        <w:tc>
          <w:tcPr>
            <w:tcW w:w="246" w:type="pct"/>
            <w:tcBorders>
              <w:top w:val="nil"/>
              <w:left w:val="nil"/>
              <w:bottom w:val="single" w:sz="4" w:space="0" w:color="auto"/>
              <w:right w:val="single" w:sz="4" w:space="0" w:color="auto"/>
            </w:tcBorders>
            <w:shd w:val="clear" w:color="auto" w:fill="auto"/>
            <w:noWrap/>
            <w:vAlign w:val="bottom"/>
            <w:hideMark/>
          </w:tcPr>
          <w:p w14:paraId="4B476432" w14:textId="77777777" w:rsidR="005552C1" w:rsidRPr="005552C1" w:rsidRDefault="005552C1" w:rsidP="005552C1">
            <w:pPr>
              <w:jc w:val="right"/>
              <w:rPr>
                <w:color w:val="FF0000"/>
                <w:sz w:val="14"/>
                <w:szCs w:val="14"/>
              </w:rPr>
            </w:pPr>
            <w:r w:rsidRPr="005552C1">
              <w:rPr>
                <w:color w:val="FF0000"/>
                <w:sz w:val="14"/>
                <w:szCs w:val="14"/>
              </w:rPr>
              <w:t>0,00</w:t>
            </w:r>
          </w:p>
        </w:tc>
        <w:tc>
          <w:tcPr>
            <w:tcW w:w="211" w:type="pct"/>
            <w:tcBorders>
              <w:top w:val="nil"/>
              <w:left w:val="nil"/>
              <w:bottom w:val="single" w:sz="4" w:space="0" w:color="auto"/>
              <w:right w:val="single" w:sz="4" w:space="0" w:color="auto"/>
            </w:tcBorders>
            <w:shd w:val="clear" w:color="000000" w:fill="FFFFFF"/>
            <w:noWrap/>
            <w:vAlign w:val="bottom"/>
            <w:hideMark/>
          </w:tcPr>
          <w:p w14:paraId="0CDBB719" w14:textId="77777777" w:rsidR="005552C1" w:rsidRPr="005552C1" w:rsidRDefault="005552C1" w:rsidP="005552C1">
            <w:pPr>
              <w:jc w:val="right"/>
              <w:rPr>
                <w:sz w:val="14"/>
                <w:szCs w:val="14"/>
              </w:rPr>
            </w:pPr>
            <w:r w:rsidRPr="005552C1">
              <w:rPr>
                <w:sz w:val="14"/>
                <w:szCs w:val="14"/>
              </w:rPr>
              <w:t>0,75</w:t>
            </w:r>
          </w:p>
        </w:tc>
        <w:tc>
          <w:tcPr>
            <w:tcW w:w="254" w:type="pct"/>
            <w:tcBorders>
              <w:top w:val="nil"/>
              <w:left w:val="nil"/>
              <w:bottom w:val="single" w:sz="4" w:space="0" w:color="auto"/>
              <w:right w:val="single" w:sz="4" w:space="0" w:color="auto"/>
            </w:tcBorders>
            <w:shd w:val="clear" w:color="000000" w:fill="FFFFFF"/>
            <w:noWrap/>
            <w:vAlign w:val="bottom"/>
            <w:hideMark/>
          </w:tcPr>
          <w:p w14:paraId="640BE0E5" w14:textId="77777777" w:rsidR="005552C1" w:rsidRPr="005552C1" w:rsidRDefault="005552C1" w:rsidP="005552C1">
            <w:pPr>
              <w:jc w:val="right"/>
              <w:rPr>
                <w:sz w:val="14"/>
                <w:szCs w:val="14"/>
              </w:rPr>
            </w:pPr>
            <w:r w:rsidRPr="005552C1">
              <w:rPr>
                <w:sz w:val="14"/>
                <w:szCs w:val="14"/>
              </w:rPr>
              <w:t>0,75</w:t>
            </w:r>
          </w:p>
        </w:tc>
        <w:tc>
          <w:tcPr>
            <w:tcW w:w="230" w:type="pct"/>
            <w:tcBorders>
              <w:top w:val="nil"/>
              <w:left w:val="nil"/>
              <w:bottom w:val="single" w:sz="4" w:space="0" w:color="auto"/>
              <w:right w:val="single" w:sz="4" w:space="0" w:color="auto"/>
            </w:tcBorders>
            <w:shd w:val="clear" w:color="auto" w:fill="auto"/>
            <w:noWrap/>
            <w:vAlign w:val="bottom"/>
            <w:hideMark/>
          </w:tcPr>
          <w:p w14:paraId="36BF8E7A" w14:textId="77777777" w:rsidR="005552C1" w:rsidRPr="005552C1" w:rsidRDefault="005552C1" w:rsidP="005552C1">
            <w:pPr>
              <w:jc w:val="right"/>
              <w:rPr>
                <w:color w:val="FF0000"/>
                <w:sz w:val="14"/>
                <w:szCs w:val="14"/>
              </w:rPr>
            </w:pPr>
            <w:r w:rsidRPr="005552C1">
              <w:rPr>
                <w:color w:val="FF0000"/>
                <w:sz w:val="14"/>
                <w:szCs w:val="14"/>
              </w:rPr>
              <w:t>0,00</w:t>
            </w:r>
          </w:p>
        </w:tc>
        <w:tc>
          <w:tcPr>
            <w:tcW w:w="234" w:type="pct"/>
            <w:tcBorders>
              <w:top w:val="nil"/>
              <w:left w:val="nil"/>
              <w:bottom w:val="single" w:sz="4" w:space="0" w:color="auto"/>
              <w:right w:val="single" w:sz="8" w:space="0" w:color="auto"/>
            </w:tcBorders>
            <w:shd w:val="clear" w:color="auto" w:fill="auto"/>
            <w:noWrap/>
            <w:vAlign w:val="bottom"/>
            <w:hideMark/>
          </w:tcPr>
          <w:p w14:paraId="6DC9BDA0" w14:textId="77777777" w:rsidR="005552C1" w:rsidRPr="005552C1" w:rsidRDefault="005552C1" w:rsidP="005552C1">
            <w:pPr>
              <w:rPr>
                <w:color w:val="000000"/>
                <w:sz w:val="14"/>
                <w:szCs w:val="14"/>
              </w:rPr>
            </w:pPr>
            <w:r w:rsidRPr="005552C1">
              <w:rPr>
                <w:color w:val="000000"/>
                <w:sz w:val="14"/>
                <w:szCs w:val="14"/>
              </w:rPr>
              <w:t> </w:t>
            </w:r>
          </w:p>
        </w:tc>
      </w:tr>
      <w:tr w:rsidR="005552C1" w:rsidRPr="005552C1" w14:paraId="7A8B42E1" w14:textId="77777777" w:rsidTr="001C76E5">
        <w:trPr>
          <w:trHeight w:val="20"/>
        </w:trPr>
        <w:tc>
          <w:tcPr>
            <w:tcW w:w="285" w:type="pct"/>
            <w:tcBorders>
              <w:top w:val="nil"/>
              <w:left w:val="single" w:sz="8" w:space="0" w:color="auto"/>
              <w:bottom w:val="single" w:sz="8" w:space="0" w:color="auto"/>
              <w:right w:val="single" w:sz="4" w:space="0" w:color="auto"/>
            </w:tcBorders>
            <w:shd w:val="clear" w:color="000000" w:fill="FFFFFF"/>
            <w:noWrap/>
            <w:vAlign w:val="bottom"/>
            <w:hideMark/>
          </w:tcPr>
          <w:p w14:paraId="1BD79C29" w14:textId="77777777" w:rsidR="005552C1" w:rsidRPr="005552C1" w:rsidRDefault="005552C1" w:rsidP="005552C1">
            <w:pPr>
              <w:jc w:val="center"/>
              <w:rPr>
                <w:sz w:val="14"/>
                <w:szCs w:val="14"/>
              </w:rPr>
            </w:pPr>
            <w:r w:rsidRPr="005552C1">
              <w:rPr>
                <w:sz w:val="14"/>
                <w:szCs w:val="14"/>
              </w:rPr>
              <w:t>6</w:t>
            </w:r>
          </w:p>
        </w:tc>
        <w:tc>
          <w:tcPr>
            <w:tcW w:w="613" w:type="pct"/>
            <w:tcBorders>
              <w:top w:val="nil"/>
              <w:left w:val="nil"/>
              <w:bottom w:val="single" w:sz="8" w:space="0" w:color="auto"/>
              <w:right w:val="single" w:sz="4" w:space="0" w:color="auto"/>
            </w:tcBorders>
            <w:shd w:val="clear" w:color="000000" w:fill="FFFFFF"/>
            <w:vAlign w:val="bottom"/>
            <w:hideMark/>
          </w:tcPr>
          <w:p w14:paraId="398E9B26" w14:textId="77777777" w:rsidR="005552C1" w:rsidRPr="005552C1" w:rsidRDefault="005552C1" w:rsidP="005552C1">
            <w:pPr>
              <w:rPr>
                <w:sz w:val="14"/>
                <w:szCs w:val="14"/>
              </w:rPr>
            </w:pPr>
            <w:r w:rsidRPr="005552C1">
              <w:rPr>
                <w:sz w:val="14"/>
                <w:szCs w:val="14"/>
              </w:rPr>
              <w:t>Итого коэффициент индексации</w:t>
            </w:r>
          </w:p>
        </w:tc>
        <w:tc>
          <w:tcPr>
            <w:tcW w:w="172" w:type="pct"/>
            <w:tcBorders>
              <w:top w:val="nil"/>
              <w:left w:val="nil"/>
              <w:bottom w:val="single" w:sz="8" w:space="0" w:color="auto"/>
              <w:right w:val="single" w:sz="4" w:space="0" w:color="auto"/>
            </w:tcBorders>
            <w:shd w:val="clear" w:color="000000" w:fill="FFFFFF"/>
            <w:noWrap/>
            <w:vAlign w:val="center"/>
            <w:hideMark/>
          </w:tcPr>
          <w:p w14:paraId="2EE2DADF" w14:textId="77777777" w:rsidR="005552C1" w:rsidRPr="005552C1" w:rsidRDefault="005552C1" w:rsidP="005552C1">
            <w:pPr>
              <w:jc w:val="center"/>
              <w:rPr>
                <w:sz w:val="14"/>
                <w:szCs w:val="14"/>
              </w:rPr>
            </w:pPr>
            <w:r w:rsidRPr="005552C1">
              <w:rPr>
                <w:sz w:val="14"/>
                <w:szCs w:val="14"/>
              </w:rPr>
              <w:t> </w:t>
            </w:r>
          </w:p>
        </w:tc>
        <w:tc>
          <w:tcPr>
            <w:tcW w:w="308" w:type="pct"/>
            <w:tcBorders>
              <w:top w:val="nil"/>
              <w:left w:val="nil"/>
              <w:bottom w:val="single" w:sz="8" w:space="0" w:color="auto"/>
              <w:right w:val="single" w:sz="4" w:space="0" w:color="auto"/>
            </w:tcBorders>
            <w:shd w:val="clear" w:color="000000" w:fill="FFFFFF"/>
            <w:noWrap/>
            <w:vAlign w:val="bottom"/>
            <w:hideMark/>
          </w:tcPr>
          <w:p w14:paraId="4FF35D3A" w14:textId="77777777" w:rsidR="005552C1" w:rsidRPr="005552C1" w:rsidRDefault="005552C1" w:rsidP="005552C1">
            <w:pPr>
              <w:jc w:val="right"/>
              <w:rPr>
                <w:color w:val="FF0000"/>
                <w:sz w:val="14"/>
                <w:szCs w:val="14"/>
              </w:rPr>
            </w:pPr>
            <w:r w:rsidRPr="005552C1">
              <w:rPr>
                <w:color w:val="FF0000"/>
                <w:sz w:val="14"/>
                <w:szCs w:val="14"/>
              </w:rPr>
              <w:t>0,9606</w:t>
            </w:r>
          </w:p>
        </w:tc>
        <w:tc>
          <w:tcPr>
            <w:tcW w:w="285" w:type="pct"/>
            <w:tcBorders>
              <w:top w:val="nil"/>
              <w:left w:val="nil"/>
              <w:bottom w:val="single" w:sz="8" w:space="0" w:color="auto"/>
              <w:right w:val="single" w:sz="4" w:space="0" w:color="auto"/>
            </w:tcBorders>
            <w:shd w:val="clear" w:color="000000" w:fill="FFFFFF"/>
            <w:noWrap/>
            <w:vAlign w:val="bottom"/>
            <w:hideMark/>
          </w:tcPr>
          <w:p w14:paraId="464C4719" w14:textId="77777777" w:rsidR="005552C1" w:rsidRPr="005552C1" w:rsidRDefault="005552C1" w:rsidP="005552C1">
            <w:pPr>
              <w:jc w:val="right"/>
              <w:rPr>
                <w:color w:val="FF0000"/>
                <w:sz w:val="14"/>
                <w:szCs w:val="14"/>
              </w:rPr>
            </w:pPr>
            <w:r w:rsidRPr="005552C1">
              <w:rPr>
                <w:color w:val="FF0000"/>
                <w:sz w:val="14"/>
                <w:szCs w:val="14"/>
              </w:rPr>
              <w:t>0,9606</w:t>
            </w:r>
          </w:p>
        </w:tc>
        <w:tc>
          <w:tcPr>
            <w:tcW w:w="285" w:type="pct"/>
            <w:tcBorders>
              <w:top w:val="nil"/>
              <w:left w:val="nil"/>
              <w:bottom w:val="single" w:sz="8" w:space="0" w:color="auto"/>
              <w:right w:val="single" w:sz="4" w:space="0" w:color="auto"/>
            </w:tcBorders>
            <w:shd w:val="clear" w:color="auto" w:fill="auto"/>
            <w:noWrap/>
            <w:vAlign w:val="bottom"/>
            <w:hideMark/>
          </w:tcPr>
          <w:p w14:paraId="7750596E" w14:textId="77777777" w:rsidR="005552C1" w:rsidRPr="005552C1" w:rsidRDefault="005552C1" w:rsidP="005552C1">
            <w:pPr>
              <w:jc w:val="right"/>
              <w:rPr>
                <w:color w:val="FF0000"/>
                <w:sz w:val="14"/>
                <w:szCs w:val="14"/>
              </w:rPr>
            </w:pPr>
            <w:r w:rsidRPr="005552C1">
              <w:rPr>
                <w:color w:val="FF0000"/>
                <w:sz w:val="14"/>
                <w:szCs w:val="14"/>
              </w:rPr>
              <w:t>0,00</w:t>
            </w:r>
          </w:p>
        </w:tc>
        <w:tc>
          <w:tcPr>
            <w:tcW w:w="234" w:type="pct"/>
            <w:tcBorders>
              <w:top w:val="nil"/>
              <w:left w:val="nil"/>
              <w:bottom w:val="single" w:sz="8" w:space="0" w:color="auto"/>
              <w:right w:val="single" w:sz="4" w:space="0" w:color="auto"/>
            </w:tcBorders>
            <w:shd w:val="clear" w:color="000000" w:fill="FFFFFF"/>
            <w:noWrap/>
            <w:vAlign w:val="bottom"/>
            <w:hideMark/>
          </w:tcPr>
          <w:p w14:paraId="6083B883" w14:textId="77777777" w:rsidR="005552C1" w:rsidRPr="005552C1" w:rsidRDefault="005552C1" w:rsidP="005552C1">
            <w:pPr>
              <w:jc w:val="right"/>
              <w:rPr>
                <w:color w:val="FF0000"/>
                <w:sz w:val="14"/>
                <w:szCs w:val="14"/>
              </w:rPr>
            </w:pPr>
            <w:r w:rsidRPr="005552C1">
              <w:rPr>
                <w:color w:val="FF0000"/>
                <w:sz w:val="14"/>
                <w:szCs w:val="14"/>
              </w:rPr>
              <w:t>0,9843</w:t>
            </w:r>
          </w:p>
        </w:tc>
        <w:tc>
          <w:tcPr>
            <w:tcW w:w="277" w:type="pct"/>
            <w:tcBorders>
              <w:top w:val="nil"/>
              <w:left w:val="nil"/>
              <w:bottom w:val="single" w:sz="8" w:space="0" w:color="auto"/>
              <w:right w:val="single" w:sz="4" w:space="0" w:color="auto"/>
            </w:tcBorders>
            <w:shd w:val="clear" w:color="000000" w:fill="FFFFFF"/>
            <w:noWrap/>
            <w:vAlign w:val="bottom"/>
            <w:hideMark/>
          </w:tcPr>
          <w:p w14:paraId="384A54A1" w14:textId="77777777" w:rsidR="005552C1" w:rsidRPr="005552C1" w:rsidRDefault="005552C1" w:rsidP="005552C1">
            <w:pPr>
              <w:jc w:val="right"/>
              <w:rPr>
                <w:color w:val="FF0000"/>
                <w:sz w:val="14"/>
                <w:szCs w:val="14"/>
              </w:rPr>
            </w:pPr>
            <w:r w:rsidRPr="005552C1">
              <w:rPr>
                <w:color w:val="FF0000"/>
                <w:sz w:val="14"/>
                <w:szCs w:val="14"/>
              </w:rPr>
              <w:t>0,9843</w:t>
            </w:r>
          </w:p>
        </w:tc>
        <w:tc>
          <w:tcPr>
            <w:tcW w:w="230" w:type="pct"/>
            <w:tcBorders>
              <w:top w:val="nil"/>
              <w:left w:val="nil"/>
              <w:bottom w:val="single" w:sz="8" w:space="0" w:color="auto"/>
              <w:right w:val="single" w:sz="4" w:space="0" w:color="auto"/>
            </w:tcBorders>
            <w:shd w:val="clear" w:color="auto" w:fill="auto"/>
            <w:noWrap/>
            <w:vAlign w:val="bottom"/>
            <w:hideMark/>
          </w:tcPr>
          <w:p w14:paraId="169D7291" w14:textId="77777777" w:rsidR="005552C1" w:rsidRPr="005552C1" w:rsidRDefault="005552C1" w:rsidP="005552C1">
            <w:pPr>
              <w:jc w:val="right"/>
              <w:rPr>
                <w:color w:val="FF0000"/>
                <w:sz w:val="14"/>
                <w:szCs w:val="14"/>
              </w:rPr>
            </w:pPr>
            <w:r w:rsidRPr="005552C1">
              <w:rPr>
                <w:color w:val="FF0000"/>
                <w:sz w:val="14"/>
                <w:szCs w:val="14"/>
              </w:rPr>
              <w:t>0,00</w:t>
            </w:r>
          </w:p>
        </w:tc>
        <w:tc>
          <w:tcPr>
            <w:tcW w:w="242" w:type="pct"/>
            <w:tcBorders>
              <w:top w:val="nil"/>
              <w:left w:val="nil"/>
              <w:bottom w:val="single" w:sz="8" w:space="0" w:color="auto"/>
              <w:right w:val="single" w:sz="4" w:space="0" w:color="auto"/>
            </w:tcBorders>
            <w:shd w:val="clear" w:color="000000" w:fill="FFFFFF"/>
            <w:noWrap/>
            <w:vAlign w:val="bottom"/>
            <w:hideMark/>
          </w:tcPr>
          <w:p w14:paraId="3140E27E" w14:textId="77777777" w:rsidR="005552C1" w:rsidRPr="005552C1" w:rsidRDefault="005552C1" w:rsidP="005552C1">
            <w:pPr>
              <w:jc w:val="right"/>
              <w:rPr>
                <w:color w:val="FF0000"/>
                <w:sz w:val="14"/>
                <w:szCs w:val="14"/>
              </w:rPr>
            </w:pPr>
            <w:r w:rsidRPr="005552C1">
              <w:rPr>
                <w:color w:val="FF0000"/>
                <w:sz w:val="14"/>
                <w:szCs w:val="14"/>
              </w:rPr>
              <w:t>1,0082</w:t>
            </w:r>
          </w:p>
        </w:tc>
        <w:tc>
          <w:tcPr>
            <w:tcW w:w="203" w:type="pct"/>
            <w:tcBorders>
              <w:top w:val="nil"/>
              <w:left w:val="nil"/>
              <w:bottom w:val="single" w:sz="8" w:space="0" w:color="auto"/>
              <w:right w:val="single" w:sz="4" w:space="0" w:color="auto"/>
            </w:tcBorders>
            <w:shd w:val="clear" w:color="000000" w:fill="FFFFFF"/>
            <w:noWrap/>
            <w:vAlign w:val="bottom"/>
            <w:hideMark/>
          </w:tcPr>
          <w:p w14:paraId="213DCFFF" w14:textId="77777777" w:rsidR="005552C1" w:rsidRPr="005552C1" w:rsidRDefault="005552C1" w:rsidP="005552C1">
            <w:pPr>
              <w:jc w:val="right"/>
              <w:rPr>
                <w:color w:val="FF0000"/>
                <w:sz w:val="14"/>
                <w:szCs w:val="14"/>
              </w:rPr>
            </w:pPr>
            <w:r w:rsidRPr="005552C1">
              <w:rPr>
                <w:color w:val="FF0000"/>
                <w:sz w:val="14"/>
                <w:szCs w:val="14"/>
              </w:rPr>
              <w:t>1,0082</w:t>
            </w:r>
          </w:p>
        </w:tc>
        <w:tc>
          <w:tcPr>
            <w:tcW w:w="183" w:type="pct"/>
            <w:tcBorders>
              <w:top w:val="nil"/>
              <w:left w:val="nil"/>
              <w:bottom w:val="single" w:sz="8" w:space="0" w:color="auto"/>
              <w:right w:val="single" w:sz="4" w:space="0" w:color="auto"/>
            </w:tcBorders>
            <w:shd w:val="clear" w:color="auto" w:fill="auto"/>
            <w:noWrap/>
            <w:vAlign w:val="bottom"/>
            <w:hideMark/>
          </w:tcPr>
          <w:p w14:paraId="5B612368" w14:textId="77777777" w:rsidR="005552C1" w:rsidRPr="005552C1" w:rsidRDefault="005552C1" w:rsidP="005552C1">
            <w:pPr>
              <w:jc w:val="right"/>
              <w:rPr>
                <w:color w:val="FF0000"/>
                <w:sz w:val="14"/>
                <w:szCs w:val="14"/>
              </w:rPr>
            </w:pPr>
            <w:r w:rsidRPr="005552C1">
              <w:rPr>
                <w:color w:val="FF0000"/>
                <w:sz w:val="14"/>
                <w:szCs w:val="14"/>
              </w:rPr>
              <w:t>0,00</w:t>
            </w:r>
          </w:p>
        </w:tc>
        <w:tc>
          <w:tcPr>
            <w:tcW w:w="246" w:type="pct"/>
            <w:tcBorders>
              <w:top w:val="nil"/>
              <w:left w:val="nil"/>
              <w:bottom w:val="single" w:sz="8" w:space="0" w:color="auto"/>
              <w:right w:val="single" w:sz="4" w:space="0" w:color="auto"/>
            </w:tcBorders>
            <w:shd w:val="clear" w:color="000000" w:fill="FFFFFF"/>
            <w:noWrap/>
            <w:vAlign w:val="bottom"/>
            <w:hideMark/>
          </w:tcPr>
          <w:p w14:paraId="38982858" w14:textId="77777777" w:rsidR="005552C1" w:rsidRPr="005552C1" w:rsidRDefault="005552C1" w:rsidP="005552C1">
            <w:pPr>
              <w:jc w:val="right"/>
              <w:rPr>
                <w:color w:val="FF0000"/>
                <w:sz w:val="14"/>
                <w:szCs w:val="14"/>
              </w:rPr>
            </w:pPr>
            <w:r w:rsidRPr="005552C1">
              <w:rPr>
                <w:color w:val="FF0000"/>
                <w:sz w:val="14"/>
                <w:szCs w:val="14"/>
              </w:rPr>
              <w:t>1,0359</w:t>
            </w:r>
          </w:p>
        </w:tc>
        <w:tc>
          <w:tcPr>
            <w:tcW w:w="262" w:type="pct"/>
            <w:tcBorders>
              <w:top w:val="nil"/>
              <w:left w:val="nil"/>
              <w:bottom w:val="single" w:sz="8" w:space="0" w:color="auto"/>
              <w:right w:val="single" w:sz="4" w:space="0" w:color="auto"/>
            </w:tcBorders>
            <w:shd w:val="clear" w:color="000000" w:fill="FFFFFF"/>
            <w:noWrap/>
            <w:vAlign w:val="bottom"/>
            <w:hideMark/>
          </w:tcPr>
          <w:p w14:paraId="40509076" w14:textId="77777777" w:rsidR="005552C1" w:rsidRPr="005552C1" w:rsidRDefault="005552C1" w:rsidP="005552C1">
            <w:pPr>
              <w:jc w:val="right"/>
              <w:rPr>
                <w:color w:val="FF0000"/>
                <w:sz w:val="14"/>
                <w:szCs w:val="14"/>
              </w:rPr>
            </w:pPr>
            <w:r w:rsidRPr="005552C1">
              <w:rPr>
                <w:color w:val="FF0000"/>
                <w:sz w:val="14"/>
                <w:szCs w:val="14"/>
              </w:rPr>
              <w:t>1,0359</w:t>
            </w:r>
          </w:p>
        </w:tc>
        <w:tc>
          <w:tcPr>
            <w:tcW w:w="246" w:type="pct"/>
            <w:tcBorders>
              <w:top w:val="nil"/>
              <w:left w:val="nil"/>
              <w:bottom w:val="single" w:sz="8" w:space="0" w:color="auto"/>
              <w:right w:val="single" w:sz="4" w:space="0" w:color="auto"/>
            </w:tcBorders>
            <w:shd w:val="clear" w:color="auto" w:fill="auto"/>
            <w:noWrap/>
            <w:vAlign w:val="bottom"/>
            <w:hideMark/>
          </w:tcPr>
          <w:p w14:paraId="6DC2C632" w14:textId="77777777" w:rsidR="005552C1" w:rsidRPr="005552C1" w:rsidRDefault="005552C1" w:rsidP="005552C1">
            <w:pPr>
              <w:jc w:val="right"/>
              <w:rPr>
                <w:color w:val="FF0000"/>
                <w:sz w:val="14"/>
                <w:szCs w:val="14"/>
              </w:rPr>
            </w:pPr>
            <w:r w:rsidRPr="005552C1">
              <w:rPr>
                <w:color w:val="FF0000"/>
                <w:sz w:val="14"/>
                <w:szCs w:val="14"/>
              </w:rPr>
              <w:t>0,00</w:t>
            </w:r>
          </w:p>
        </w:tc>
        <w:tc>
          <w:tcPr>
            <w:tcW w:w="211" w:type="pct"/>
            <w:tcBorders>
              <w:top w:val="nil"/>
              <w:left w:val="nil"/>
              <w:bottom w:val="single" w:sz="8" w:space="0" w:color="auto"/>
              <w:right w:val="single" w:sz="4" w:space="0" w:color="auto"/>
            </w:tcBorders>
            <w:shd w:val="clear" w:color="000000" w:fill="FFFFFF"/>
            <w:noWrap/>
            <w:vAlign w:val="bottom"/>
            <w:hideMark/>
          </w:tcPr>
          <w:p w14:paraId="643A695E" w14:textId="77777777" w:rsidR="005552C1" w:rsidRPr="005552C1" w:rsidRDefault="005552C1" w:rsidP="005552C1">
            <w:pPr>
              <w:jc w:val="right"/>
              <w:rPr>
                <w:color w:val="FF0000"/>
                <w:sz w:val="14"/>
                <w:szCs w:val="14"/>
              </w:rPr>
            </w:pPr>
            <w:r w:rsidRPr="005552C1">
              <w:rPr>
                <w:color w:val="FF0000"/>
                <w:sz w:val="14"/>
                <w:szCs w:val="14"/>
              </w:rPr>
              <w:t>1,0193</w:t>
            </w:r>
          </w:p>
        </w:tc>
        <w:tc>
          <w:tcPr>
            <w:tcW w:w="254" w:type="pct"/>
            <w:tcBorders>
              <w:top w:val="nil"/>
              <w:left w:val="nil"/>
              <w:bottom w:val="single" w:sz="8" w:space="0" w:color="auto"/>
              <w:right w:val="single" w:sz="4" w:space="0" w:color="auto"/>
            </w:tcBorders>
            <w:shd w:val="clear" w:color="000000" w:fill="FFFFFF"/>
            <w:noWrap/>
            <w:vAlign w:val="bottom"/>
            <w:hideMark/>
          </w:tcPr>
          <w:p w14:paraId="2FE92912" w14:textId="77777777" w:rsidR="005552C1" w:rsidRPr="005552C1" w:rsidRDefault="005552C1" w:rsidP="005552C1">
            <w:pPr>
              <w:jc w:val="right"/>
              <w:rPr>
                <w:color w:val="FF0000"/>
                <w:sz w:val="14"/>
                <w:szCs w:val="14"/>
              </w:rPr>
            </w:pPr>
            <w:r w:rsidRPr="005552C1">
              <w:rPr>
                <w:color w:val="FF0000"/>
                <w:sz w:val="14"/>
                <w:szCs w:val="14"/>
              </w:rPr>
              <w:t>1,0193</w:t>
            </w:r>
          </w:p>
        </w:tc>
        <w:tc>
          <w:tcPr>
            <w:tcW w:w="230" w:type="pct"/>
            <w:tcBorders>
              <w:top w:val="nil"/>
              <w:left w:val="nil"/>
              <w:bottom w:val="single" w:sz="8" w:space="0" w:color="auto"/>
              <w:right w:val="single" w:sz="4" w:space="0" w:color="auto"/>
            </w:tcBorders>
            <w:shd w:val="clear" w:color="auto" w:fill="auto"/>
            <w:noWrap/>
            <w:vAlign w:val="bottom"/>
            <w:hideMark/>
          </w:tcPr>
          <w:p w14:paraId="1ED95CED" w14:textId="77777777" w:rsidR="005552C1" w:rsidRPr="005552C1" w:rsidRDefault="005552C1" w:rsidP="005552C1">
            <w:pPr>
              <w:jc w:val="right"/>
              <w:rPr>
                <w:color w:val="FF0000"/>
                <w:sz w:val="14"/>
                <w:szCs w:val="14"/>
              </w:rPr>
            </w:pPr>
            <w:r w:rsidRPr="005552C1">
              <w:rPr>
                <w:color w:val="FF0000"/>
                <w:sz w:val="14"/>
                <w:szCs w:val="14"/>
              </w:rPr>
              <w:t>0,00</w:t>
            </w:r>
          </w:p>
        </w:tc>
        <w:tc>
          <w:tcPr>
            <w:tcW w:w="234" w:type="pct"/>
            <w:tcBorders>
              <w:top w:val="nil"/>
              <w:left w:val="nil"/>
              <w:bottom w:val="single" w:sz="8" w:space="0" w:color="auto"/>
              <w:right w:val="single" w:sz="8" w:space="0" w:color="auto"/>
            </w:tcBorders>
            <w:shd w:val="clear" w:color="auto" w:fill="auto"/>
            <w:noWrap/>
            <w:vAlign w:val="bottom"/>
            <w:hideMark/>
          </w:tcPr>
          <w:p w14:paraId="13CEAB38" w14:textId="77777777" w:rsidR="005552C1" w:rsidRPr="005552C1" w:rsidRDefault="005552C1" w:rsidP="005552C1">
            <w:pPr>
              <w:rPr>
                <w:color w:val="000000"/>
                <w:sz w:val="14"/>
                <w:szCs w:val="14"/>
              </w:rPr>
            </w:pPr>
            <w:r w:rsidRPr="005552C1">
              <w:rPr>
                <w:color w:val="000000"/>
                <w:sz w:val="14"/>
                <w:szCs w:val="14"/>
              </w:rPr>
              <w:t> </w:t>
            </w:r>
          </w:p>
        </w:tc>
      </w:tr>
      <w:tr w:rsidR="005552C1" w:rsidRPr="005552C1" w14:paraId="3E8CCF51" w14:textId="77777777" w:rsidTr="001C76E5">
        <w:trPr>
          <w:trHeight w:val="20"/>
        </w:trPr>
        <w:tc>
          <w:tcPr>
            <w:tcW w:w="1948" w:type="pct"/>
            <w:gridSpan w:val="6"/>
            <w:tcBorders>
              <w:top w:val="nil"/>
              <w:left w:val="single" w:sz="8" w:space="0" w:color="auto"/>
              <w:bottom w:val="nil"/>
              <w:right w:val="nil"/>
            </w:tcBorders>
            <w:shd w:val="clear" w:color="auto" w:fill="auto"/>
            <w:noWrap/>
            <w:vAlign w:val="bottom"/>
            <w:hideMark/>
          </w:tcPr>
          <w:p w14:paraId="4B91B324" w14:textId="77777777" w:rsidR="005552C1" w:rsidRPr="005552C1" w:rsidRDefault="005552C1" w:rsidP="005552C1">
            <w:pPr>
              <w:jc w:val="center"/>
              <w:rPr>
                <w:b/>
                <w:bCs/>
                <w:color w:val="000000"/>
                <w:sz w:val="14"/>
                <w:szCs w:val="14"/>
              </w:rPr>
            </w:pPr>
            <w:r w:rsidRPr="005552C1">
              <w:rPr>
                <w:b/>
                <w:bCs/>
                <w:color w:val="000000"/>
                <w:sz w:val="14"/>
                <w:szCs w:val="14"/>
              </w:rPr>
              <w:t>1. Расчёт подконтрольных расходов</w:t>
            </w:r>
          </w:p>
        </w:tc>
        <w:tc>
          <w:tcPr>
            <w:tcW w:w="234" w:type="pct"/>
            <w:tcBorders>
              <w:top w:val="nil"/>
              <w:left w:val="nil"/>
              <w:bottom w:val="nil"/>
              <w:right w:val="nil"/>
            </w:tcBorders>
            <w:shd w:val="clear" w:color="auto" w:fill="auto"/>
            <w:noWrap/>
            <w:vAlign w:val="bottom"/>
            <w:hideMark/>
          </w:tcPr>
          <w:p w14:paraId="2F923A3B" w14:textId="77777777" w:rsidR="005552C1" w:rsidRPr="005552C1" w:rsidRDefault="005552C1" w:rsidP="005552C1">
            <w:pPr>
              <w:jc w:val="center"/>
              <w:rPr>
                <w:b/>
                <w:bCs/>
                <w:color w:val="000000"/>
                <w:sz w:val="14"/>
                <w:szCs w:val="14"/>
              </w:rPr>
            </w:pPr>
          </w:p>
        </w:tc>
        <w:tc>
          <w:tcPr>
            <w:tcW w:w="277" w:type="pct"/>
            <w:tcBorders>
              <w:top w:val="nil"/>
              <w:left w:val="nil"/>
              <w:bottom w:val="nil"/>
              <w:right w:val="nil"/>
            </w:tcBorders>
            <w:shd w:val="clear" w:color="auto" w:fill="auto"/>
            <w:noWrap/>
            <w:vAlign w:val="bottom"/>
            <w:hideMark/>
          </w:tcPr>
          <w:p w14:paraId="17D0AE38" w14:textId="77777777" w:rsidR="005552C1" w:rsidRPr="005552C1" w:rsidRDefault="005552C1" w:rsidP="005552C1">
            <w:pPr>
              <w:rPr>
                <w:sz w:val="14"/>
                <w:szCs w:val="14"/>
              </w:rPr>
            </w:pPr>
          </w:p>
        </w:tc>
        <w:tc>
          <w:tcPr>
            <w:tcW w:w="230" w:type="pct"/>
            <w:tcBorders>
              <w:top w:val="nil"/>
              <w:left w:val="nil"/>
              <w:bottom w:val="nil"/>
              <w:right w:val="nil"/>
            </w:tcBorders>
            <w:shd w:val="clear" w:color="auto" w:fill="auto"/>
            <w:noWrap/>
            <w:vAlign w:val="bottom"/>
            <w:hideMark/>
          </w:tcPr>
          <w:p w14:paraId="3BB86A71" w14:textId="77777777" w:rsidR="005552C1" w:rsidRPr="005552C1" w:rsidRDefault="005552C1" w:rsidP="005552C1">
            <w:pPr>
              <w:rPr>
                <w:sz w:val="14"/>
                <w:szCs w:val="14"/>
              </w:rPr>
            </w:pPr>
          </w:p>
        </w:tc>
        <w:tc>
          <w:tcPr>
            <w:tcW w:w="242" w:type="pct"/>
            <w:tcBorders>
              <w:top w:val="nil"/>
              <w:left w:val="nil"/>
              <w:bottom w:val="nil"/>
              <w:right w:val="nil"/>
            </w:tcBorders>
            <w:shd w:val="clear" w:color="auto" w:fill="auto"/>
            <w:noWrap/>
            <w:vAlign w:val="bottom"/>
            <w:hideMark/>
          </w:tcPr>
          <w:p w14:paraId="2CD8518F" w14:textId="77777777" w:rsidR="005552C1" w:rsidRPr="005552C1" w:rsidRDefault="005552C1" w:rsidP="005552C1">
            <w:pPr>
              <w:rPr>
                <w:sz w:val="14"/>
                <w:szCs w:val="14"/>
              </w:rPr>
            </w:pPr>
          </w:p>
        </w:tc>
        <w:tc>
          <w:tcPr>
            <w:tcW w:w="203" w:type="pct"/>
            <w:tcBorders>
              <w:top w:val="nil"/>
              <w:left w:val="nil"/>
              <w:bottom w:val="nil"/>
              <w:right w:val="nil"/>
            </w:tcBorders>
            <w:shd w:val="clear" w:color="auto" w:fill="auto"/>
            <w:noWrap/>
            <w:vAlign w:val="bottom"/>
            <w:hideMark/>
          </w:tcPr>
          <w:p w14:paraId="01BDB2FE" w14:textId="77777777" w:rsidR="005552C1" w:rsidRPr="005552C1" w:rsidRDefault="005552C1" w:rsidP="005552C1">
            <w:pPr>
              <w:rPr>
                <w:sz w:val="14"/>
                <w:szCs w:val="14"/>
              </w:rPr>
            </w:pPr>
          </w:p>
        </w:tc>
        <w:tc>
          <w:tcPr>
            <w:tcW w:w="183" w:type="pct"/>
            <w:tcBorders>
              <w:top w:val="nil"/>
              <w:left w:val="nil"/>
              <w:bottom w:val="nil"/>
              <w:right w:val="nil"/>
            </w:tcBorders>
            <w:shd w:val="clear" w:color="auto" w:fill="auto"/>
            <w:noWrap/>
            <w:vAlign w:val="bottom"/>
            <w:hideMark/>
          </w:tcPr>
          <w:p w14:paraId="65887E28" w14:textId="77777777" w:rsidR="005552C1" w:rsidRPr="005552C1" w:rsidRDefault="005552C1" w:rsidP="005552C1">
            <w:pPr>
              <w:rPr>
                <w:sz w:val="14"/>
                <w:szCs w:val="14"/>
              </w:rPr>
            </w:pPr>
          </w:p>
        </w:tc>
        <w:tc>
          <w:tcPr>
            <w:tcW w:w="246" w:type="pct"/>
            <w:tcBorders>
              <w:top w:val="nil"/>
              <w:left w:val="nil"/>
              <w:bottom w:val="nil"/>
              <w:right w:val="nil"/>
            </w:tcBorders>
            <w:shd w:val="clear" w:color="auto" w:fill="auto"/>
            <w:noWrap/>
            <w:vAlign w:val="bottom"/>
            <w:hideMark/>
          </w:tcPr>
          <w:p w14:paraId="405CB41A" w14:textId="77777777" w:rsidR="005552C1" w:rsidRPr="005552C1" w:rsidRDefault="005552C1" w:rsidP="005552C1">
            <w:pPr>
              <w:rPr>
                <w:sz w:val="14"/>
                <w:szCs w:val="14"/>
              </w:rPr>
            </w:pPr>
          </w:p>
        </w:tc>
        <w:tc>
          <w:tcPr>
            <w:tcW w:w="262" w:type="pct"/>
            <w:tcBorders>
              <w:top w:val="nil"/>
              <w:left w:val="nil"/>
              <w:bottom w:val="nil"/>
              <w:right w:val="nil"/>
            </w:tcBorders>
            <w:shd w:val="clear" w:color="auto" w:fill="auto"/>
            <w:noWrap/>
            <w:vAlign w:val="bottom"/>
            <w:hideMark/>
          </w:tcPr>
          <w:p w14:paraId="3F7625AF" w14:textId="77777777" w:rsidR="005552C1" w:rsidRPr="005552C1" w:rsidRDefault="005552C1" w:rsidP="005552C1">
            <w:pPr>
              <w:rPr>
                <w:sz w:val="14"/>
                <w:szCs w:val="14"/>
              </w:rPr>
            </w:pPr>
          </w:p>
        </w:tc>
        <w:tc>
          <w:tcPr>
            <w:tcW w:w="246" w:type="pct"/>
            <w:tcBorders>
              <w:top w:val="nil"/>
              <w:left w:val="nil"/>
              <w:bottom w:val="nil"/>
              <w:right w:val="nil"/>
            </w:tcBorders>
            <w:shd w:val="clear" w:color="auto" w:fill="auto"/>
            <w:noWrap/>
            <w:vAlign w:val="bottom"/>
            <w:hideMark/>
          </w:tcPr>
          <w:p w14:paraId="3290750E" w14:textId="77777777" w:rsidR="005552C1" w:rsidRPr="005552C1" w:rsidRDefault="005552C1" w:rsidP="005552C1">
            <w:pPr>
              <w:rPr>
                <w:sz w:val="14"/>
                <w:szCs w:val="14"/>
              </w:rPr>
            </w:pPr>
          </w:p>
        </w:tc>
        <w:tc>
          <w:tcPr>
            <w:tcW w:w="211" w:type="pct"/>
            <w:tcBorders>
              <w:top w:val="nil"/>
              <w:left w:val="nil"/>
              <w:bottom w:val="nil"/>
              <w:right w:val="nil"/>
            </w:tcBorders>
            <w:shd w:val="clear" w:color="auto" w:fill="auto"/>
            <w:noWrap/>
            <w:vAlign w:val="bottom"/>
            <w:hideMark/>
          </w:tcPr>
          <w:p w14:paraId="6AE762B0" w14:textId="77777777" w:rsidR="005552C1" w:rsidRPr="005552C1" w:rsidRDefault="005552C1" w:rsidP="005552C1">
            <w:pPr>
              <w:rPr>
                <w:sz w:val="14"/>
                <w:szCs w:val="14"/>
              </w:rPr>
            </w:pPr>
          </w:p>
        </w:tc>
        <w:tc>
          <w:tcPr>
            <w:tcW w:w="254" w:type="pct"/>
            <w:tcBorders>
              <w:top w:val="nil"/>
              <w:left w:val="nil"/>
              <w:bottom w:val="nil"/>
              <w:right w:val="nil"/>
            </w:tcBorders>
            <w:shd w:val="clear" w:color="auto" w:fill="auto"/>
            <w:noWrap/>
            <w:vAlign w:val="bottom"/>
            <w:hideMark/>
          </w:tcPr>
          <w:p w14:paraId="49C1FA84" w14:textId="77777777" w:rsidR="005552C1" w:rsidRPr="005552C1" w:rsidRDefault="005552C1" w:rsidP="005552C1">
            <w:pPr>
              <w:rPr>
                <w:sz w:val="14"/>
                <w:szCs w:val="14"/>
              </w:rPr>
            </w:pPr>
          </w:p>
        </w:tc>
        <w:tc>
          <w:tcPr>
            <w:tcW w:w="230" w:type="pct"/>
            <w:tcBorders>
              <w:top w:val="nil"/>
              <w:left w:val="nil"/>
              <w:bottom w:val="nil"/>
              <w:right w:val="nil"/>
            </w:tcBorders>
            <w:shd w:val="clear" w:color="auto" w:fill="auto"/>
            <w:noWrap/>
            <w:vAlign w:val="bottom"/>
            <w:hideMark/>
          </w:tcPr>
          <w:p w14:paraId="31B4681B" w14:textId="77777777" w:rsidR="005552C1" w:rsidRPr="005552C1" w:rsidRDefault="005552C1" w:rsidP="005552C1">
            <w:pPr>
              <w:rPr>
                <w:sz w:val="14"/>
                <w:szCs w:val="14"/>
              </w:rPr>
            </w:pPr>
          </w:p>
        </w:tc>
        <w:tc>
          <w:tcPr>
            <w:tcW w:w="234" w:type="pct"/>
            <w:tcBorders>
              <w:top w:val="nil"/>
              <w:left w:val="nil"/>
              <w:bottom w:val="nil"/>
              <w:right w:val="nil"/>
            </w:tcBorders>
            <w:shd w:val="clear" w:color="auto" w:fill="auto"/>
            <w:noWrap/>
            <w:vAlign w:val="bottom"/>
            <w:hideMark/>
          </w:tcPr>
          <w:p w14:paraId="710A9897" w14:textId="77777777" w:rsidR="005552C1" w:rsidRPr="005552C1" w:rsidRDefault="005552C1" w:rsidP="005552C1">
            <w:pPr>
              <w:rPr>
                <w:sz w:val="14"/>
                <w:szCs w:val="14"/>
              </w:rPr>
            </w:pPr>
          </w:p>
        </w:tc>
      </w:tr>
      <w:tr w:rsidR="005552C1" w:rsidRPr="005552C1" w14:paraId="6EC70912" w14:textId="77777777" w:rsidTr="001C76E5">
        <w:trPr>
          <w:trHeight w:val="20"/>
        </w:trPr>
        <w:tc>
          <w:tcPr>
            <w:tcW w:w="285"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AFA3702" w14:textId="77777777" w:rsidR="005552C1" w:rsidRPr="005552C1" w:rsidRDefault="005552C1" w:rsidP="005552C1">
            <w:pPr>
              <w:jc w:val="center"/>
              <w:rPr>
                <w:sz w:val="14"/>
                <w:szCs w:val="14"/>
              </w:rPr>
            </w:pPr>
            <w:r w:rsidRPr="005552C1">
              <w:rPr>
                <w:sz w:val="14"/>
                <w:szCs w:val="14"/>
              </w:rPr>
              <w:t>1.1.</w:t>
            </w:r>
          </w:p>
        </w:tc>
        <w:tc>
          <w:tcPr>
            <w:tcW w:w="613" w:type="pct"/>
            <w:tcBorders>
              <w:top w:val="single" w:sz="8" w:space="0" w:color="auto"/>
              <w:left w:val="nil"/>
              <w:bottom w:val="single" w:sz="4" w:space="0" w:color="auto"/>
              <w:right w:val="single" w:sz="4" w:space="0" w:color="auto"/>
            </w:tcBorders>
            <w:shd w:val="clear" w:color="auto" w:fill="auto"/>
            <w:vAlign w:val="bottom"/>
            <w:hideMark/>
          </w:tcPr>
          <w:p w14:paraId="2C1D26BD" w14:textId="77777777" w:rsidR="005552C1" w:rsidRPr="005552C1" w:rsidRDefault="005552C1" w:rsidP="005552C1">
            <w:pPr>
              <w:rPr>
                <w:sz w:val="14"/>
                <w:szCs w:val="14"/>
              </w:rPr>
            </w:pPr>
            <w:r w:rsidRPr="005552C1">
              <w:rPr>
                <w:sz w:val="14"/>
                <w:szCs w:val="14"/>
              </w:rPr>
              <w:t>Материальные затраты</w:t>
            </w:r>
          </w:p>
        </w:tc>
        <w:tc>
          <w:tcPr>
            <w:tcW w:w="172" w:type="pct"/>
            <w:tcBorders>
              <w:top w:val="single" w:sz="8" w:space="0" w:color="auto"/>
              <w:left w:val="nil"/>
              <w:bottom w:val="single" w:sz="4" w:space="0" w:color="auto"/>
              <w:right w:val="single" w:sz="8" w:space="0" w:color="auto"/>
            </w:tcBorders>
            <w:shd w:val="clear" w:color="auto" w:fill="auto"/>
            <w:noWrap/>
            <w:vAlign w:val="center"/>
            <w:hideMark/>
          </w:tcPr>
          <w:p w14:paraId="7563E06C" w14:textId="77777777" w:rsidR="005552C1" w:rsidRPr="005552C1" w:rsidRDefault="005552C1" w:rsidP="005552C1">
            <w:pPr>
              <w:jc w:val="center"/>
              <w:rPr>
                <w:sz w:val="14"/>
                <w:szCs w:val="14"/>
              </w:rPr>
            </w:pPr>
            <w:r w:rsidRPr="005552C1">
              <w:rPr>
                <w:sz w:val="14"/>
                <w:szCs w:val="14"/>
              </w:rPr>
              <w:t>тыс.руб.</w:t>
            </w:r>
          </w:p>
        </w:tc>
        <w:tc>
          <w:tcPr>
            <w:tcW w:w="308"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3A57F2E" w14:textId="77777777" w:rsidR="005552C1" w:rsidRPr="005552C1" w:rsidRDefault="005552C1" w:rsidP="005552C1">
            <w:pPr>
              <w:jc w:val="right"/>
              <w:rPr>
                <w:sz w:val="14"/>
                <w:szCs w:val="14"/>
              </w:rPr>
            </w:pPr>
            <w:r w:rsidRPr="005552C1">
              <w:rPr>
                <w:sz w:val="14"/>
                <w:szCs w:val="14"/>
              </w:rPr>
              <w:t>6 141,69</w:t>
            </w:r>
          </w:p>
        </w:tc>
        <w:tc>
          <w:tcPr>
            <w:tcW w:w="285" w:type="pct"/>
            <w:tcBorders>
              <w:top w:val="single" w:sz="8" w:space="0" w:color="auto"/>
              <w:left w:val="nil"/>
              <w:bottom w:val="single" w:sz="4" w:space="0" w:color="auto"/>
              <w:right w:val="single" w:sz="4" w:space="0" w:color="auto"/>
            </w:tcBorders>
            <w:shd w:val="clear" w:color="auto" w:fill="auto"/>
            <w:noWrap/>
            <w:vAlign w:val="center"/>
            <w:hideMark/>
          </w:tcPr>
          <w:p w14:paraId="4F0CC993" w14:textId="77777777" w:rsidR="005552C1" w:rsidRPr="005552C1" w:rsidRDefault="005552C1" w:rsidP="005552C1">
            <w:pPr>
              <w:jc w:val="right"/>
              <w:rPr>
                <w:sz w:val="14"/>
                <w:szCs w:val="14"/>
              </w:rPr>
            </w:pPr>
            <w:r w:rsidRPr="005552C1">
              <w:rPr>
                <w:sz w:val="14"/>
                <w:szCs w:val="14"/>
              </w:rPr>
              <w:t>6 141,69</w:t>
            </w:r>
          </w:p>
        </w:tc>
        <w:tc>
          <w:tcPr>
            <w:tcW w:w="285" w:type="pct"/>
            <w:tcBorders>
              <w:top w:val="single" w:sz="8" w:space="0" w:color="auto"/>
              <w:left w:val="nil"/>
              <w:bottom w:val="single" w:sz="4" w:space="0" w:color="auto"/>
              <w:right w:val="single" w:sz="4" w:space="0" w:color="auto"/>
            </w:tcBorders>
            <w:shd w:val="clear" w:color="auto" w:fill="auto"/>
            <w:noWrap/>
            <w:vAlign w:val="center"/>
            <w:hideMark/>
          </w:tcPr>
          <w:p w14:paraId="389DD948" w14:textId="77777777" w:rsidR="005552C1" w:rsidRPr="005552C1" w:rsidRDefault="005552C1" w:rsidP="005552C1">
            <w:pPr>
              <w:jc w:val="right"/>
              <w:rPr>
                <w:sz w:val="14"/>
                <w:szCs w:val="14"/>
              </w:rPr>
            </w:pPr>
            <w:r w:rsidRPr="005552C1">
              <w:rPr>
                <w:sz w:val="14"/>
                <w:szCs w:val="14"/>
              </w:rPr>
              <w:t>0,00</w:t>
            </w:r>
          </w:p>
        </w:tc>
        <w:tc>
          <w:tcPr>
            <w:tcW w:w="234" w:type="pct"/>
            <w:tcBorders>
              <w:top w:val="single" w:sz="8" w:space="0" w:color="auto"/>
              <w:left w:val="nil"/>
              <w:bottom w:val="single" w:sz="4" w:space="0" w:color="auto"/>
              <w:right w:val="single" w:sz="4" w:space="0" w:color="auto"/>
            </w:tcBorders>
            <w:shd w:val="clear" w:color="auto" w:fill="auto"/>
            <w:noWrap/>
            <w:vAlign w:val="center"/>
            <w:hideMark/>
          </w:tcPr>
          <w:p w14:paraId="1AA56092" w14:textId="77777777" w:rsidR="005552C1" w:rsidRPr="005552C1" w:rsidRDefault="005552C1" w:rsidP="005552C1">
            <w:pPr>
              <w:jc w:val="right"/>
              <w:rPr>
                <w:sz w:val="14"/>
                <w:szCs w:val="14"/>
              </w:rPr>
            </w:pPr>
            <w:r w:rsidRPr="005552C1">
              <w:rPr>
                <w:sz w:val="14"/>
                <w:szCs w:val="14"/>
              </w:rPr>
              <w:t>6 045,00</w:t>
            </w:r>
          </w:p>
        </w:tc>
        <w:tc>
          <w:tcPr>
            <w:tcW w:w="277" w:type="pct"/>
            <w:tcBorders>
              <w:top w:val="single" w:sz="8" w:space="0" w:color="auto"/>
              <w:left w:val="nil"/>
              <w:bottom w:val="single" w:sz="4" w:space="0" w:color="auto"/>
              <w:right w:val="single" w:sz="4" w:space="0" w:color="auto"/>
            </w:tcBorders>
            <w:shd w:val="clear" w:color="auto" w:fill="auto"/>
            <w:noWrap/>
            <w:vAlign w:val="center"/>
            <w:hideMark/>
          </w:tcPr>
          <w:p w14:paraId="55768A78" w14:textId="77777777" w:rsidR="005552C1" w:rsidRPr="005552C1" w:rsidRDefault="005552C1" w:rsidP="005552C1">
            <w:pPr>
              <w:jc w:val="right"/>
              <w:rPr>
                <w:sz w:val="14"/>
                <w:szCs w:val="14"/>
              </w:rPr>
            </w:pPr>
            <w:r w:rsidRPr="005552C1">
              <w:rPr>
                <w:sz w:val="14"/>
                <w:szCs w:val="14"/>
              </w:rPr>
              <w:t>6 045,00</w:t>
            </w:r>
          </w:p>
        </w:tc>
        <w:tc>
          <w:tcPr>
            <w:tcW w:w="230" w:type="pct"/>
            <w:tcBorders>
              <w:top w:val="single" w:sz="8" w:space="0" w:color="auto"/>
              <w:left w:val="nil"/>
              <w:bottom w:val="single" w:sz="4" w:space="0" w:color="auto"/>
              <w:right w:val="single" w:sz="4" w:space="0" w:color="auto"/>
            </w:tcBorders>
            <w:shd w:val="clear" w:color="auto" w:fill="auto"/>
            <w:noWrap/>
            <w:vAlign w:val="center"/>
            <w:hideMark/>
          </w:tcPr>
          <w:p w14:paraId="3FAAF7BC" w14:textId="77777777" w:rsidR="005552C1" w:rsidRPr="005552C1" w:rsidRDefault="005552C1" w:rsidP="005552C1">
            <w:pPr>
              <w:jc w:val="right"/>
              <w:rPr>
                <w:sz w:val="14"/>
                <w:szCs w:val="14"/>
              </w:rPr>
            </w:pPr>
            <w:r w:rsidRPr="005552C1">
              <w:rPr>
                <w:sz w:val="14"/>
                <w:szCs w:val="14"/>
              </w:rPr>
              <w:t>0,00</w:t>
            </w:r>
          </w:p>
        </w:tc>
        <w:tc>
          <w:tcPr>
            <w:tcW w:w="242" w:type="pct"/>
            <w:tcBorders>
              <w:top w:val="single" w:sz="8" w:space="0" w:color="auto"/>
              <w:left w:val="nil"/>
              <w:bottom w:val="single" w:sz="4" w:space="0" w:color="auto"/>
              <w:right w:val="single" w:sz="4" w:space="0" w:color="auto"/>
            </w:tcBorders>
            <w:shd w:val="clear" w:color="auto" w:fill="auto"/>
            <w:noWrap/>
            <w:vAlign w:val="center"/>
            <w:hideMark/>
          </w:tcPr>
          <w:p w14:paraId="1CEEAE7B" w14:textId="77777777" w:rsidR="005552C1" w:rsidRPr="005552C1" w:rsidRDefault="005552C1" w:rsidP="005552C1">
            <w:pPr>
              <w:jc w:val="right"/>
              <w:rPr>
                <w:sz w:val="14"/>
                <w:szCs w:val="14"/>
              </w:rPr>
            </w:pPr>
            <w:r w:rsidRPr="005552C1">
              <w:rPr>
                <w:sz w:val="14"/>
                <w:szCs w:val="14"/>
              </w:rPr>
              <w:t>6 094,00</w:t>
            </w:r>
          </w:p>
        </w:tc>
        <w:tc>
          <w:tcPr>
            <w:tcW w:w="203" w:type="pct"/>
            <w:tcBorders>
              <w:top w:val="single" w:sz="8" w:space="0" w:color="auto"/>
              <w:left w:val="nil"/>
              <w:bottom w:val="single" w:sz="4" w:space="0" w:color="auto"/>
              <w:right w:val="single" w:sz="4" w:space="0" w:color="auto"/>
            </w:tcBorders>
            <w:shd w:val="clear" w:color="auto" w:fill="auto"/>
            <w:noWrap/>
            <w:vAlign w:val="center"/>
            <w:hideMark/>
          </w:tcPr>
          <w:p w14:paraId="0BA86D98" w14:textId="77777777" w:rsidR="005552C1" w:rsidRPr="005552C1" w:rsidRDefault="005552C1" w:rsidP="005552C1">
            <w:pPr>
              <w:jc w:val="right"/>
              <w:rPr>
                <w:sz w:val="14"/>
                <w:szCs w:val="14"/>
              </w:rPr>
            </w:pPr>
            <w:r w:rsidRPr="005552C1">
              <w:rPr>
                <w:sz w:val="14"/>
                <w:szCs w:val="14"/>
              </w:rPr>
              <w:t>6 094,00</w:t>
            </w:r>
          </w:p>
        </w:tc>
        <w:tc>
          <w:tcPr>
            <w:tcW w:w="183" w:type="pct"/>
            <w:tcBorders>
              <w:top w:val="single" w:sz="8" w:space="0" w:color="auto"/>
              <w:left w:val="nil"/>
              <w:bottom w:val="single" w:sz="4" w:space="0" w:color="auto"/>
              <w:right w:val="single" w:sz="4" w:space="0" w:color="auto"/>
            </w:tcBorders>
            <w:shd w:val="clear" w:color="auto" w:fill="auto"/>
            <w:noWrap/>
            <w:vAlign w:val="center"/>
            <w:hideMark/>
          </w:tcPr>
          <w:p w14:paraId="57810994" w14:textId="77777777" w:rsidR="005552C1" w:rsidRPr="005552C1" w:rsidRDefault="005552C1" w:rsidP="005552C1">
            <w:pPr>
              <w:jc w:val="right"/>
              <w:rPr>
                <w:sz w:val="14"/>
                <w:szCs w:val="14"/>
              </w:rPr>
            </w:pPr>
            <w:r w:rsidRPr="005552C1">
              <w:rPr>
                <w:sz w:val="14"/>
                <w:szCs w:val="14"/>
              </w:rPr>
              <w:t>0,00</w:t>
            </w:r>
          </w:p>
        </w:tc>
        <w:tc>
          <w:tcPr>
            <w:tcW w:w="246" w:type="pct"/>
            <w:tcBorders>
              <w:top w:val="single" w:sz="8" w:space="0" w:color="auto"/>
              <w:left w:val="nil"/>
              <w:bottom w:val="single" w:sz="4" w:space="0" w:color="auto"/>
              <w:right w:val="single" w:sz="4" w:space="0" w:color="auto"/>
            </w:tcBorders>
            <w:shd w:val="clear" w:color="auto" w:fill="auto"/>
            <w:noWrap/>
            <w:vAlign w:val="center"/>
            <w:hideMark/>
          </w:tcPr>
          <w:p w14:paraId="0C5956CC" w14:textId="77777777" w:rsidR="005552C1" w:rsidRPr="005552C1" w:rsidRDefault="005552C1" w:rsidP="005552C1">
            <w:pPr>
              <w:jc w:val="right"/>
              <w:rPr>
                <w:sz w:val="14"/>
                <w:szCs w:val="14"/>
              </w:rPr>
            </w:pPr>
            <w:r w:rsidRPr="005552C1">
              <w:rPr>
                <w:sz w:val="14"/>
                <w:szCs w:val="14"/>
              </w:rPr>
              <w:t>6 313,28</w:t>
            </w:r>
          </w:p>
        </w:tc>
        <w:tc>
          <w:tcPr>
            <w:tcW w:w="262" w:type="pct"/>
            <w:tcBorders>
              <w:top w:val="single" w:sz="8" w:space="0" w:color="auto"/>
              <w:left w:val="nil"/>
              <w:bottom w:val="single" w:sz="4" w:space="0" w:color="auto"/>
              <w:right w:val="single" w:sz="4" w:space="0" w:color="auto"/>
            </w:tcBorders>
            <w:shd w:val="clear" w:color="auto" w:fill="auto"/>
            <w:noWrap/>
            <w:vAlign w:val="center"/>
            <w:hideMark/>
          </w:tcPr>
          <w:p w14:paraId="5A639664" w14:textId="77777777" w:rsidR="005552C1" w:rsidRPr="005552C1" w:rsidRDefault="005552C1" w:rsidP="005552C1">
            <w:pPr>
              <w:jc w:val="right"/>
              <w:rPr>
                <w:sz w:val="14"/>
                <w:szCs w:val="14"/>
              </w:rPr>
            </w:pPr>
            <w:r w:rsidRPr="005552C1">
              <w:rPr>
                <w:sz w:val="14"/>
                <w:szCs w:val="14"/>
              </w:rPr>
              <w:t>6 313,28</w:t>
            </w:r>
          </w:p>
        </w:tc>
        <w:tc>
          <w:tcPr>
            <w:tcW w:w="246" w:type="pct"/>
            <w:tcBorders>
              <w:top w:val="single" w:sz="8" w:space="0" w:color="auto"/>
              <w:left w:val="nil"/>
              <w:bottom w:val="single" w:sz="4" w:space="0" w:color="auto"/>
              <w:right w:val="single" w:sz="4" w:space="0" w:color="auto"/>
            </w:tcBorders>
            <w:shd w:val="clear" w:color="auto" w:fill="auto"/>
            <w:noWrap/>
            <w:vAlign w:val="center"/>
            <w:hideMark/>
          </w:tcPr>
          <w:p w14:paraId="398D62B4" w14:textId="77777777" w:rsidR="005552C1" w:rsidRPr="005552C1" w:rsidRDefault="005552C1" w:rsidP="005552C1">
            <w:pPr>
              <w:jc w:val="right"/>
              <w:rPr>
                <w:sz w:val="14"/>
                <w:szCs w:val="14"/>
              </w:rPr>
            </w:pPr>
            <w:r w:rsidRPr="005552C1">
              <w:rPr>
                <w:sz w:val="14"/>
                <w:szCs w:val="14"/>
              </w:rPr>
              <w:t>0,00</w:t>
            </w:r>
          </w:p>
        </w:tc>
        <w:tc>
          <w:tcPr>
            <w:tcW w:w="211" w:type="pct"/>
            <w:tcBorders>
              <w:top w:val="single" w:sz="8" w:space="0" w:color="auto"/>
              <w:left w:val="nil"/>
              <w:bottom w:val="single" w:sz="4" w:space="0" w:color="auto"/>
              <w:right w:val="single" w:sz="4" w:space="0" w:color="auto"/>
            </w:tcBorders>
            <w:shd w:val="clear" w:color="auto" w:fill="auto"/>
            <w:noWrap/>
            <w:vAlign w:val="center"/>
            <w:hideMark/>
          </w:tcPr>
          <w:p w14:paraId="00106E35" w14:textId="77777777" w:rsidR="005552C1" w:rsidRPr="005552C1" w:rsidRDefault="005552C1" w:rsidP="005552C1">
            <w:pPr>
              <w:jc w:val="right"/>
              <w:rPr>
                <w:sz w:val="14"/>
                <w:szCs w:val="14"/>
              </w:rPr>
            </w:pPr>
            <w:r w:rsidRPr="005552C1">
              <w:rPr>
                <w:sz w:val="14"/>
                <w:szCs w:val="14"/>
              </w:rPr>
              <w:t>7 236,52</w:t>
            </w:r>
          </w:p>
        </w:tc>
        <w:tc>
          <w:tcPr>
            <w:tcW w:w="254" w:type="pct"/>
            <w:tcBorders>
              <w:top w:val="single" w:sz="8" w:space="0" w:color="auto"/>
              <w:left w:val="nil"/>
              <w:bottom w:val="single" w:sz="4" w:space="0" w:color="auto"/>
              <w:right w:val="single" w:sz="4" w:space="0" w:color="auto"/>
            </w:tcBorders>
            <w:shd w:val="clear" w:color="auto" w:fill="auto"/>
            <w:noWrap/>
            <w:vAlign w:val="center"/>
            <w:hideMark/>
          </w:tcPr>
          <w:p w14:paraId="1160A06D" w14:textId="77777777" w:rsidR="005552C1" w:rsidRPr="005552C1" w:rsidRDefault="005552C1" w:rsidP="005552C1">
            <w:pPr>
              <w:jc w:val="right"/>
              <w:rPr>
                <w:sz w:val="14"/>
                <w:szCs w:val="14"/>
              </w:rPr>
            </w:pPr>
            <w:r w:rsidRPr="005552C1">
              <w:rPr>
                <w:sz w:val="14"/>
                <w:szCs w:val="14"/>
              </w:rPr>
              <w:t>7 236,52</w:t>
            </w:r>
          </w:p>
        </w:tc>
        <w:tc>
          <w:tcPr>
            <w:tcW w:w="230" w:type="pct"/>
            <w:tcBorders>
              <w:top w:val="single" w:sz="8" w:space="0" w:color="auto"/>
              <w:left w:val="nil"/>
              <w:bottom w:val="single" w:sz="4" w:space="0" w:color="auto"/>
              <w:right w:val="single" w:sz="4" w:space="0" w:color="auto"/>
            </w:tcBorders>
            <w:shd w:val="clear" w:color="auto" w:fill="auto"/>
            <w:noWrap/>
            <w:vAlign w:val="center"/>
            <w:hideMark/>
          </w:tcPr>
          <w:p w14:paraId="42F73FC7" w14:textId="77777777" w:rsidR="005552C1" w:rsidRPr="005552C1" w:rsidRDefault="005552C1" w:rsidP="005552C1">
            <w:pPr>
              <w:jc w:val="right"/>
              <w:rPr>
                <w:sz w:val="14"/>
                <w:szCs w:val="14"/>
              </w:rPr>
            </w:pPr>
            <w:r w:rsidRPr="005552C1">
              <w:rPr>
                <w:sz w:val="14"/>
                <w:szCs w:val="14"/>
              </w:rPr>
              <w:t>0,00</w:t>
            </w:r>
          </w:p>
        </w:tc>
        <w:tc>
          <w:tcPr>
            <w:tcW w:w="234" w:type="pct"/>
            <w:tcBorders>
              <w:top w:val="single" w:sz="8" w:space="0" w:color="auto"/>
              <w:left w:val="nil"/>
              <w:bottom w:val="single" w:sz="4" w:space="0" w:color="auto"/>
              <w:right w:val="single" w:sz="4" w:space="0" w:color="auto"/>
            </w:tcBorders>
            <w:shd w:val="clear" w:color="auto" w:fill="auto"/>
            <w:noWrap/>
            <w:vAlign w:val="center"/>
            <w:hideMark/>
          </w:tcPr>
          <w:p w14:paraId="2256960C" w14:textId="77777777" w:rsidR="005552C1" w:rsidRPr="005552C1" w:rsidRDefault="005552C1" w:rsidP="005552C1">
            <w:pPr>
              <w:jc w:val="right"/>
              <w:rPr>
                <w:sz w:val="14"/>
                <w:szCs w:val="14"/>
              </w:rPr>
            </w:pPr>
            <w:r w:rsidRPr="005552C1">
              <w:rPr>
                <w:sz w:val="14"/>
                <w:szCs w:val="14"/>
              </w:rPr>
              <w:t>0,00</w:t>
            </w:r>
          </w:p>
        </w:tc>
      </w:tr>
      <w:tr w:rsidR="005552C1" w:rsidRPr="005552C1" w14:paraId="5608DC10" w14:textId="77777777" w:rsidTr="001C76E5">
        <w:trPr>
          <w:trHeight w:val="20"/>
        </w:trPr>
        <w:tc>
          <w:tcPr>
            <w:tcW w:w="285" w:type="pct"/>
            <w:tcBorders>
              <w:top w:val="nil"/>
              <w:left w:val="single" w:sz="8" w:space="0" w:color="auto"/>
              <w:bottom w:val="single" w:sz="4" w:space="0" w:color="auto"/>
              <w:right w:val="single" w:sz="4" w:space="0" w:color="auto"/>
            </w:tcBorders>
            <w:shd w:val="clear" w:color="auto" w:fill="auto"/>
            <w:noWrap/>
            <w:vAlign w:val="bottom"/>
            <w:hideMark/>
          </w:tcPr>
          <w:p w14:paraId="64B3F903" w14:textId="77777777" w:rsidR="005552C1" w:rsidRPr="005552C1" w:rsidRDefault="005552C1" w:rsidP="005552C1">
            <w:pPr>
              <w:jc w:val="center"/>
              <w:rPr>
                <w:i/>
                <w:iCs/>
                <w:sz w:val="14"/>
                <w:szCs w:val="14"/>
              </w:rPr>
            </w:pPr>
            <w:r w:rsidRPr="005552C1">
              <w:rPr>
                <w:i/>
                <w:iCs/>
                <w:sz w:val="14"/>
                <w:szCs w:val="14"/>
              </w:rPr>
              <w:t>1.1.1.</w:t>
            </w:r>
          </w:p>
        </w:tc>
        <w:tc>
          <w:tcPr>
            <w:tcW w:w="613" w:type="pct"/>
            <w:tcBorders>
              <w:top w:val="nil"/>
              <w:left w:val="nil"/>
              <w:bottom w:val="single" w:sz="4" w:space="0" w:color="auto"/>
              <w:right w:val="single" w:sz="4" w:space="0" w:color="auto"/>
            </w:tcBorders>
            <w:shd w:val="clear" w:color="auto" w:fill="auto"/>
            <w:vAlign w:val="bottom"/>
            <w:hideMark/>
          </w:tcPr>
          <w:p w14:paraId="6764E37F" w14:textId="77777777" w:rsidR="005552C1" w:rsidRPr="005552C1" w:rsidRDefault="005552C1" w:rsidP="005552C1">
            <w:pPr>
              <w:rPr>
                <w:i/>
                <w:iCs/>
                <w:sz w:val="14"/>
                <w:szCs w:val="14"/>
              </w:rPr>
            </w:pPr>
            <w:r w:rsidRPr="005552C1">
              <w:rPr>
                <w:i/>
                <w:iCs/>
                <w:sz w:val="14"/>
                <w:szCs w:val="14"/>
              </w:rPr>
              <w:t>Сырье, материалы, запасные части, инструмент, топливо</w:t>
            </w:r>
          </w:p>
        </w:tc>
        <w:tc>
          <w:tcPr>
            <w:tcW w:w="172" w:type="pct"/>
            <w:tcBorders>
              <w:top w:val="nil"/>
              <w:left w:val="nil"/>
              <w:bottom w:val="single" w:sz="4" w:space="0" w:color="auto"/>
              <w:right w:val="single" w:sz="8" w:space="0" w:color="auto"/>
            </w:tcBorders>
            <w:shd w:val="clear" w:color="auto" w:fill="auto"/>
            <w:noWrap/>
            <w:vAlign w:val="center"/>
            <w:hideMark/>
          </w:tcPr>
          <w:p w14:paraId="24785F32" w14:textId="77777777" w:rsidR="005552C1" w:rsidRPr="005552C1" w:rsidRDefault="005552C1" w:rsidP="005552C1">
            <w:pPr>
              <w:jc w:val="center"/>
              <w:rPr>
                <w:i/>
                <w:iCs/>
                <w:sz w:val="14"/>
                <w:szCs w:val="14"/>
              </w:rPr>
            </w:pPr>
            <w:r w:rsidRPr="005552C1">
              <w:rPr>
                <w:i/>
                <w:iCs/>
                <w:sz w:val="14"/>
                <w:szCs w:val="14"/>
              </w:rPr>
              <w:t>тыс.руб.</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8E8D5C2" w14:textId="77777777" w:rsidR="005552C1" w:rsidRPr="005552C1" w:rsidRDefault="005552C1" w:rsidP="005552C1">
            <w:pPr>
              <w:jc w:val="right"/>
              <w:rPr>
                <w:sz w:val="14"/>
                <w:szCs w:val="14"/>
              </w:rPr>
            </w:pPr>
            <w:r w:rsidRPr="005552C1">
              <w:rPr>
                <w:sz w:val="14"/>
                <w:szCs w:val="14"/>
              </w:rPr>
              <w:t>3 588,67</w:t>
            </w:r>
          </w:p>
        </w:tc>
        <w:tc>
          <w:tcPr>
            <w:tcW w:w="285" w:type="pct"/>
            <w:tcBorders>
              <w:top w:val="nil"/>
              <w:left w:val="nil"/>
              <w:bottom w:val="single" w:sz="4" w:space="0" w:color="auto"/>
              <w:right w:val="single" w:sz="4" w:space="0" w:color="auto"/>
            </w:tcBorders>
            <w:shd w:val="clear" w:color="auto" w:fill="auto"/>
            <w:vAlign w:val="center"/>
            <w:hideMark/>
          </w:tcPr>
          <w:p w14:paraId="575D5016" w14:textId="77777777" w:rsidR="005552C1" w:rsidRPr="005552C1" w:rsidRDefault="005552C1" w:rsidP="005552C1">
            <w:pPr>
              <w:jc w:val="right"/>
              <w:rPr>
                <w:sz w:val="14"/>
                <w:szCs w:val="14"/>
              </w:rPr>
            </w:pPr>
            <w:r w:rsidRPr="005552C1">
              <w:rPr>
                <w:sz w:val="14"/>
                <w:szCs w:val="14"/>
              </w:rPr>
              <w:t>3 588,67</w:t>
            </w:r>
          </w:p>
        </w:tc>
        <w:tc>
          <w:tcPr>
            <w:tcW w:w="285" w:type="pct"/>
            <w:tcBorders>
              <w:top w:val="nil"/>
              <w:left w:val="nil"/>
              <w:bottom w:val="single" w:sz="4" w:space="0" w:color="auto"/>
              <w:right w:val="single" w:sz="4" w:space="0" w:color="auto"/>
            </w:tcBorders>
            <w:shd w:val="clear" w:color="auto" w:fill="auto"/>
            <w:noWrap/>
            <w:vAlign w:val="center"/>
            <w:hideMark/>
          </w:tcPr>
          <w:p w14:paraId="31D64950" w14:textId="77777777" w:rsidR="005552C1" w:rsidRPr="005552C1" w:rsidRDefault="005552C1" w:rsidP="005552C1">
            <w:pPr>
              <w:jc w:val="right"/>
              <w:rPr>
                <w:sz w:val="14"/>
                <w:szCs w:val="14"/>
              </w:rPr>
            </w:pPr>
            <w:r w:rsidRPr="005552C1">
              <w:rPr>
                <w:sz w:val="14"/>
                <w:szCs w:val="14"/>
              </w:rPr>
              <w:t>0,00</w:t>
            </w:r>
          </w:p>
        </w:tc>
        <w:tc>
          <w:tcPr>
            <w:tcW w:w="234" w:type="pct"/>
            <w:tcBorders>
              <w:top w:val="nil"/>
              <w:left w:val="nil"/>
              <w:bottom w:val="single" w:sz="4" w:space="0" w:color="auto"/>
              <w:right w:val="single" w:sz="4" w:space="0" w:color="auto"/>
            </w:tcBorders>
            <w:shd w:val="clear" w:color="auto" w:fill="auto"/>
            <w:noWrap/>
            <w:vAlign w:val="center"/>
            <w:hideMark/>
          </w:tcPr>
          <w:p w14:paraId="04C75C6E" w14:textId="77777777" w:rsidR="005552C1" w:rsidRPr="005552C1" w:rsidRDefault="005552C1" w:rsidP="005552C1">
            <w:pPr>
              <w:jc w:val="right"/>
              <w:rPr>
                <w:sz w:val="14"/>
                <w:szCs w:val="14"/>
              </w:rPr>
            </w:pPr>
            <w:r w:rsidRPr="005552C1">
              <w:rPr>
                <w:sz w:val="14"/>
                <w:szCs w:val="14"/>
              </w:rPr>
              <w:t>3 532,00</w:t>
            </w:r>
          </w:p>
        </w:tc>
        <w:tc>
          <w:tcPr>
            <w:tcW w:w="277" w:type="pct"/>
            <w:tcBorders>
              <w:top w:val="nil"/>
              <w:left w:val="nil"/>
              <w:bottom w:val="single" w:sz="4" w:space="0" w:color="auto"/>
              <w:right w:val="single" w:sz="4" w:space="0" w:color="auto"/>
            </w:tcBorders>
            <w:shd w:val="clear" w:color="auto" w:fill="auto"/>
            <w:vAlign w:val="center"/>
            <w:hideMark/>
          </w:tcPr>
          <w:p w14:paraId="6F319DAF" w14:textId="77777777" w:rsidR="005552C1" w:rsidRPr="005552C1" w:rsidRDefault="005552C1" w:rsidP="005552C1">
            <w:pPr>
              <w:jc w:val="right"/>
              <w:rPr>
                <w:sz w:val="14"/>
                <w:szCs w:val="14"/>
              </w:rPr>
            </w:pPr>
            <w:r w:rsidRPr="005552C1">
              <w:rPr>
                <w:sz w:val="14"/>
                <w:szCs w:val="14"/>
              </w:rPr>
              <w:t>3 532,00</w:t>
            </w:r>
          </w:p>
        </w:tc>
        <w:tc>
          <w:tcPr>
            <w:tcW w:w="230" w:type="pct"/>
            <w:tcBorders>
              <w:top w:val="nil"/>
              <w:left w:val="nil"/>
              <w:bottom w:val="single" w:sz="4" w:space="0" w:color="auto"/>
              <w:right w:val="single" w:sz="4" w:space="0" w:color="auto"/>
            </w:tcBorders>
            <w:shd w:val="clear" w:color="auto" w:fill="auto"/>
            <w:noWrap/>
            <w:vAlign w:val="center"/>
            <w:hideMark/>
          </w:tcPr>
          <w:p w14:paraId="5D7B257A" w14:textId="77777777" w:rsidR="005552C1" w:rsidRPr="005552C1" w:rsidRDefault="005552C1" w:rsidP="005552C1">
            <w:pPr>
              <w:jc w:val="right"/>
              <w:rPr>
                <w:sz w:val="14"/>
                <w:szCs w:val="14"/>
              </w:rPr>
            </w:pPr>
            <w:r w:rsidRPr="005552C1">
              <w:rPr>
                <w:sz w:val="14"/>
                <w:szCs w:val="14"/>
              </w:rPr>
              <w:t>0,00</w:t>
            </w:r>
          </w:p>
        </w:tc>
        <w:tc>
          <w:tcPr>
            <w:tcW w:w="242" w:type="pct"/>
            <w:tcBorders>
              <w:top w:val="nil"/>
              <w:left w:val="nil"/>
              <w:bottom w:val="single" w:sz="4" w:space="0" w:color="auto"/>
              <w:right w:val="single" w:sz="4" w:space="0" w:color="auto"/>
            </w:tcBorders>
            <w:shd w:val="clear" w:color="auto" w:fill="auto"/>
            <w:noWrap/>
            <w:vAlign w:val="center"/>
            <w:hideMark/>
          </w:tcPr>
          <w:p w14:paraId="5859B088" w14:textId="77777777" w:rsidR="005552C1" w:rsidRPr="005552C1" w:rsidRDefault="005552C1" w:rsidP="005552C1">
            <w:pPr>
              <w:jc w:val="right"/>
              <w:rPr>
                <w:sz w:val="14"/>
                <w:szCs w:val="14"/>
              </w:rPr>
            </w:pPr>
            <w:r w:rsidRPr="005552C1">
              <w:rPr>
                <w:sz w:val="14"/>
                <w:szCs w:val="14"/>
              </w:rPr>
              <w:t>3 561,00</w:t>
            </w:r>
          </w:p>
        </w:tc>
        <w:tc>
          <w:tcPr>
            <w:tcW w:w="203" w:type="pct"/>
            <w:tcBorders>
              <w:top w:val="nil"/>
              <w:left w:val="nil"/>
              <w:bottom w:val="single" w:sz="4" w:space="0" w:color="auto"/>
              <w:right w:val="single" w:sz="4" w:space="0" w:color="auto"/>
            </w:tcBorders>
            <w:shd w:val="clear" w:color="auto" w:fill="auto"/>
            <w:vAlign w:val="center"/>
            <w:hideMark/>
          </w:tcPr>
          <w:p w14:paraId="03D62AE0" w14:textId="77777777" w:rsidR="005552C1" w:rsidRPr="005552C1" w:rsidRDefault="005552C1" w:rsidP="005552C1">
            <w:pPr>
              <w:jc w:val="right"/>
              <w:rPr>
                <w:sz w:val="14"/>
                <w:szCs w:val="14"/>
              </w:rPr>
            </w:pPr>
            <w:r w:rsidRPr="005552C1">
              <w:rPr>
                <w:sz w:val="14"/>
                <w:szCs w:val="14"/>
              </w:rPr>
              <w:t>3 561,00</w:t>
            </w:r>
          </w:p>
        </w:tc>
        <w:tc>
          <w:tcPr>
            <w:tcW w:w="183" w:type="pct"/>
            <w:tcBorders>
              <w:top w:val="nil"/>
              <w:left w:val="nil"/>
              <w:bottom w:val="single" w:sz="4" w:space="0" w:color="auto"/>
              <w:right w:val="single" w:sz="4" w:space="0" w:color="auto"/>
            </w:tcBorders>
            <w:shd w:val="clear" w:color="auto" w:fill="auto"/>
            <w:noWrap/>
            <w:vAlign w:val="center"/>
            <w:hideMark/>
          </w:tcPr>
          <w:p w14:paraId="4A378234" w14:textId="77777777" w:rsidR="005552C1" w:rsidRPr="005552C1" w:rsidRDefault="005552C1" w:rsidP="005552C1">
            <w:pPr>
              <w:jc w:val="right"/>
              <w:rPr>
                <w:sz w:val="14"/>
                <w:szCs w:val="14"/>
              </w:rPr>
            </w:pPr>
            <w:r w:rsidRPr="005552C1">
              <w:rPr>
                <w:sz w:val="14"/>
                <w:szCs w:val="14"/>
              </w:rPr>
              <w:t>0,00</w:t>
            </w:r>
          </w:p>
        </w:tc>
        <w:tc>
          <w:tcPr>
            <w:tcW w:w="246" w:type="pct"/>
            <w:tcBorders>
              <w:top w:val="nil"/>
              <w:left w:val="nil"/>
              <w:bottom w:val="single" w:sz="4" w:space="0" w:color="auto"/>
              <w:right w:val="single" w:sz="4" w:space="0" w:color="auto"/>
            </w:tcBorders>
            <w:shd w:val="clear" w:color="auto" w:fill="auto"/>
            <w:noWrap/>
            <w:vAlign w:val="center"/>
            <w:hideMark/>
          </w:tcPr>
          <w:p w14:paraId="4E8AF2E3" w14:textId="77777777" w:rsidR="005552C1" w:rsidRPr="005552C1" w:rsidRDefault="005552C1" w:rsidP="005552C1">
            <w:pPr>
              <w:jc w:val="right"/>
              <w:rPr>
                <w:sz w:val="14"/>
                <w:szCs w:val="14"/>
              </w:rPr>
            </w:pPr>
            <w:r w:rsidRPr="005552C1">
              <w:rPr>
                <w:sz w:val="14"/>
                <w:szCs w:val="14"/>
              </w:rPr>
              <w:t>3 688,93</w:t>
            </w:r>
          </w:p>
        </w:tc>
        <w:tc>
          <w:tcPr>
            <w:tcW w:w="262" w:type="pct"/>
            <w:tcBorders>
              <w:top w:val="nil"/>
              <w:left w:val="nil"/>
              <w:bottom w:val="single" w:sz="4" w:space="0" w:color="auto"/>
              <w:right w:val="single" w:sz="4" w:space="0" w:color="auto"/>
            </w:tcBorders>
            <w:shd w:val="clear" w:color="auto" w:fill="auto"/>
            <w:vAlign w:val="center"/>
            <w:hideMark/>
          </w:tcPr>
          <w:p w14:paraId="4394BAD1" w14:textId="77777777" w:rsidR="005552C1" w:rsidRPr="005552C1" w:rsidRDefault="005552C1" w:rsidP="005552C1">
            <w:pPr>
              <w:jc w:val="right"/>
              <w:rPr>
                <w:sz w:val="14"/>
                <w:szCs w:val="14"/>
              </w:rPr>
            </w:pPr>
            <w:r w:rsidRPr="005552C1">
              <w:rPr>
                <w:sz w:val="14"/>
                <w:szCs w:val="14"/>
              </w:rPr>
              <w:t>3 688,93</w:t>
            </w:r>
          </w:p>
        </w:tc>
        <w:tc>
          <w:tcPr>
            <w:tcW w:w="246" w:type="pct"/>
            <w:tcBorders>
              <w:top w:val="nil"/>
              <w:left w:val="nil"/>
              <w:bottom w:val="single" w:sz="4" w:space="0" w:color="auto"/>
              <w:right w:val="single" w:sz="4" w:space="0" w:color="auto"/>
            </w:tcBorders>
            <w:shd w:val="clear" w:color="auto" w:fill="auto"/>
            <w:noWrap/>
            <w:vAlign w:val="center"/>
            <w:hideMark/>
          </w:tcPr>
          <w:p w14:paraId="3BCFC149" w14:textId="77777777" w:rsidR="005552C1" w:rsidRPr="005552C1" w:rsidRDefault="005552C1" w:rsidP="005552C1">
            <w:pPr>
              <w:jc w:val="right"/>
              <w:rPr>
                <w:sz w:val="14"/>
                <w:szCs w:val="14"/>
              </w:rPr>
            </w:pPr>
            <w:r w:rsidRPr="005552C1">
              <w:rPr>
                <w:sz w:val="14"/>
                <w:szCs w:val="14"/>
              </w:rPr>
              <w:t>0,00</w:t>
            </w:r>
          </w:p>
        </w:tc>
        <w:tc>
          <w:tcPr>
            <w:tcW w:w="211" w:type="pct"/>
            <w:tcBorders>
              <w:top w:val="nil"/>
              <w:left w:val="nil"/>
              <w:bottom w:val="single" w:sz="4" w:space="0" w:color="auto"/>
              <w:right w:val="single" w:sz="4" w:space="0" w:color="auto"/>
            </w:tcBorders>
            <w:shd w:val="clear" w:color="auto" w:fill="auto"/>
            <w:noWrap/>
            <w:vAlign w:val="center"/>
            <w:hideMark/>
          </w:tcPr>
          <w:p w14:paraId="2C36F3CC" w14:textId="77777777" w:rsidR="005552C1" w:rsidRPr="005552C1" w:rsidRDefault="005552C1" w:rsidP="005552C1">
            <w:pPr>
              <w:jc w:val="right"/>
              <w:rPr>
                <w:sz w:val="14"/>
                <w:szCs w:val="14"/>
              </w:rPr>
            </w:pPr>
            <w:r w:rsidRPr="005552C1">
              <w:rPr>
                <w:sz w:val="14"/>
                <w:szCs w:val="14"/>
              </w:rPr>
              <w:t>4 228,39</w:t>
            </w:r>
          </w:p>
        </w:tc>
        <w:tc>
          <w:tcPr>
            <w:tcW w:w="254" w:type="pct"/>
            <w:tcBorders>
              <w:top w:val="nil"/>
              <w:left w:val="nil"/>
              <w:bottom w:val="single" w:sz="4" w:space="0" w:color="auto"/>
              <w:right w:val="single" w:sz="4" w:space="0" w:color="auto"/>
            </w:tcBorders>
            <w:shd w:val="clear" w:color="auto" w:fill="auto"/>
            <w:vAlign w:val="center"/>
            <w:hideMark/>
          </w:tcPr>
          <w:p w14:paraId="5333B0A0" w14:textId="77777777" w:rsidR="005552C1" w:rsidRPr="005552C1" w:rsidRDefault="005552C1" w:rsidP="005552C1">
            <w:pPr>
              <w:jc w:val="right"/>
              <w:rPr>
                <w:sz w:val="14"/>
                <w:szCs w:val="14"/>
              </w:rPr>
            </w:pPr>
            <w:r w:rsidRPr="005552C1">
              <w:rPr>
                <w:sz w:val="14"/>
                <w:szCs w:val="14"/>
              </w:rPr>
              <w:t>4 228,39</w:t>
            </w:r>
          </w:p>
        </w:tc>
        <w:tc>
          <w:tcPr>
            <w:tcW w:w="230" w:type="pct"/>
            <w:tcBorders>
              <w:top w:val="nil"/>
              <w:left w:val="nil"/>
              <w:bottom w:val="single" w:sz="4" w:space="0" w:color="auto"/>
              <w:right w:val="single" w:sz="4" w:space="0" w:color="auto"/>
            </w:tcBorders>
            <w:shd w:val="clear" w:color="auto" w:fill="auto"/>
            <w:noWrap/>
            <w:vAlign w:val="center"/>
            <w:hideMark/>
          </w:tcPr>
          <w:p w14:paraId="010BC9F6" w14:textId="77777777" w:rsidR="005552C1" w:rsidRPr="005552C1" w:rsidRDefault="005552C1" w:rsidP="005552C1">
            <w:pPr>
              <w:jc w:val="right"/>
              <w:rPr>
                <w:sz w:val="14"/>
                <w:szCs w:val="14"/>
              </w:rPr>
            </w:pPr>
            <w:r w:rsidRPr="005552C1">
              <w:rPr>
                <w:sz w:val="14"/>
                <w:szCs w:val="14"/>
              </w:rPr>
              <w:t>0,00</w:t>
            </w:r>
          </w:p>
        </w:tc>
        <w:tc>
          <w:tcPr>
            <w:tcW w:w="234" w:type="pct"/>
            <w:tcBorders>
              <w:top w:val="nil"/>
              <w:left w:val="nil"/>
              <w:bottom w:val="single" w:sz="4" w:space="0" w:color="auto"/>
              <w:right w:val="single" w:sz="8" w:space="0" w:color="auto"/>
            </w:tcBorders>
            <w:shd w:val="clear" w:color="auto" w:fill="auto"/>
            <w:noWrap/>
            <w:vAlign w:val="center"/>
            <w:hideMark/>
          </w:tcPr>
          <w:p w14:paraId="3C4FA20F" w14:textId="77777777" w:rsidR="005552C1" w:rsidRPr="005552C1" w:rsidRDefault="005552C1" w:rsidP="005552C1">
            <w:pPr>
              <w:jc w:val="right"/>
              <w:rPr>
                <w:color w:val="000000"/>
                <w:sz w:val="14"/>
                <w:szCs w:val="14"/>
              </w:rPr>
            </w:pPr>
            <w:r w:rsidRPr="005552C1">
              <w:rPr>
                <w:color w:val="000000"/>
                <w:sz w:val="14"/>
                <w:szCs w:val="14"/>
              </w:rPr>
              <w:t>0,00</w:t>
            </w:r>
          </w:p>
        </w:tc>
      </w:tr>
      <w:tr w:rsidR="005552C1" w:rsidRPr="005552C1" w14:paraId="016E1946" w14:textId="77777777" w:rsidTr="001C76E5">
        <w:trPr>
          <w:trHeight w:val="20"/>
        </w:trPr>
        <w:tc>
          <w:tcPr>
            <w:tcW w:w="285" w:type="pct"/>
            <w:tcBorders>
              <w:top w:val="nil"/>
              <w:left w:val="single" w:sz="8" w:space="0" w:color="auto"/>
              <w:bottom w:val="single" w:sz="4" w:space="0" w:color="auto"/>
              <w:right w:val="single" w:sz="4" w:space="0" w:color="auto"/>
            </w:tcBorders>
            <w:shd w:val="clear" w:color="auto" w:fill="auto"/>
            <w:noWrap/>
            <w:vAlign w:val="bottom"/>
            <w:hideMark/>
          </w:tcPr>
          <w:p w14:paraId="2CEF231C" w14:textId="77777777" w:rsidR="005552C1" w:rsidRPr="005552C1" w:rsidRDefault="005552C1" w:rsidP="005552C1">
            <w:pPr>
              <w:jc w:val="center"/>
              <w:rPr>
                <w:i/>
                <w:iCs/>
                <w:sz w:val="14"/>
                <w:szCs w:val="14"/>
              </w:rPr>
            </w:pPr>
            <w:r w:rsidRPr="005552C1">
              <w:rPr>
                <w:i/>
                <w:iCs/>
                <w:sz w:val="14"/>
                <w:szCs w:val="14"/>
              </w:rPr>
              <w:t>1.1.2.</w:t>
            </w:r>
          </w:p>
        </w:tc>
        <w:tc>
          <w:tcPr>
            <w:tcW w:w="613" w:type="pct"/>
            <w:tcBorders>
              <w:top w:val="nil"/>
              <w:left w:val="nil"/>
              <w:bottom w:val="single" w:sz="4" w:space="0" w:color="auto"/>
              <w:right w:val="single" w:sz="4" w:space="0" w:color="auto"/>
            </w:tcBorders>
            <w:shd w:val="clear" w:color="auto" w:fill="auto"/>
            <w:vAlign w:val="bottom"/>
            <w:hideMark/>
          </w:tcPr>
          <w:p w14:paraId="6D22C615" w14:textId="77777777" w:rsidR="005552C1" w:rsidRPr="005552C1" w:rsidRDefault="005552C1" w:rsidP="005552C1">
            <w:pPr>
              <w:rPr>
                <w:i/>
                <w:iCs/>
                <w:sz w:val="14"/>
                <w:szCs w:val="14"/>
              </w:rPr>
            </w:pPr>
            <w:r w:rsidRPr="005552C1">
              <w:rPr>
                <w:i/>
                <w:iCs/>
                <w:sz w:val="14"/>
                <w:szCs w:val="14"/>
              </w:rPr>
              <w:t xml:space="preserve">Работы и услуги производственного характера </w:t>
            </w:r>
          </w:p>
        </w:tc>
        <w:tc>
          <w:tcPr>
            <w:tcW w:w="172" w:type="pct"/>
            <w:tcBorders>
              <w:top w:val="nil"/>
              <w:left w:val="nil"/>
              <w:bottom w:val="single" w:sz="4" w:space="0" w:color="auto"/>
              <w:right w:val="single" w:sz="8" w:space="0" w:color="auto"/>
            </w:tcBorders>
            <w:shd w:val="clear" w:color="auto" w:fill="auto"/>
            <w:noWrap/>
            <w:vAlign w:val="center"/>
            <w:hideMark/>
          </w:tcPr>
          <w:p w14:paraId="6A15F675" w14:textId="77777777" w:rsidR="005552C1" w:rsidRPr="005552C1" w:rsidRDefault="005552C1" w:rsidP="005552C1">
            <w:pPr>
              <w:jc w:val="center"/>
              <w:rPr>
                <w:i/>
                <w:iCs/>
                <w:sz w:val="14"/>
                <w:szCs w:val="14"/>
              </w:rPr>
            </w:pPr>
            <w:r w:rsidRPr="005552C1">
              <w:rPr>
                <w:i/>
                <w:iCs/>
                <w:sz w:val="14"/>
                <w:szCs w:val="14"/>
              </w:rPr>
              <w:t>тыс.руб.</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79CD6D2" w14:textId="77777777" w:rsidR="005552C1" w:rsidRPr="005552C1" w:rsidRDefault="005552C1" w:rsidP="005552C1">
            <w:pPr>
              <w:jc w:val="right"/>
              <w:rPr>
                <w:sz w:val="14"/>
                <w:szCs w:val="14"/>
              </w:rPr>
            </w:pPr>
            <w:r w:rsidRPr="005552C1">
              <w:rPr>
                <w:sz w:val="14"/>
                <w:szCs w:val="14"/>
              </w:rPr>
              <w:t>2 553,02</w:t>
            </w:r>
          </w:p>
        </w:tc>
        <w:tc>
          <w:tcPr>
            <w:tcW w:w="285" w:type="pct"/>
            <w:tcBorders>
              <w:top w:val="nil"/>
              <w:left w:val="nil"/>
              <w:bottom w:val="single" w:sz="4" w:space="0" w:color="auto"/>
              <w:right w:val="single" w:sz="4" w:space="0" w:color="auto"/>
            </w:tcBorders>
            <w:shd w:val="clear" w:color="auto" w:fill="auto"/>
            <w:vAlign w:val="center"/>
            <w:hideMark/>
          </w:tcPr>
          <w:p w14:paraId="06EA1AD9" w14:textId="77777777" w:rsidR="005552C1" w:rsidRPr="005552C1" w:rsidRDefault="005552C1" w:rsidP="005552C1">
            <w:pPr>
              <w:jc w:val="right"/>
              <w:rPr>
                <w:sz w:val="14"/>
                <w:szCs w:val="14"/>
              </w:rPr>
            </w:pPr>
            <w:r w:rsidRPr="005552C1">
              <w:rPr>
                <w:sz w:val="14"/>
                <w:szCs w:val="14"/>
              </w:rPr>
              <w:t>2 553,02</w:t>
            </w:r>
          </w:p>
        </w:tc>
        <w:tc>
          <w:tcPr>
            <w:tcW w:w="285" w:type="pct"/>
            <w:tcBorders>
              <w:top w:val="nil"/>
              <w:left w:val="nil"/>
              <w:bottom w:val="single" w:sz="4" w:space="0" w:color="auto"/>
              <w:right w:val="single" w:sz="4" w:space="0" w:color="auto"/>
            </w:tcBorders>
            <w:shd w:val="clear" w:color="auto" w:fill="auto"/>
            <w:noWrap/>
            <w:vAlign w:val="center"/>
            <w:hideMark/>
          </w:tcPr>
          <w:p w14:paraId="5E14A12A" w14:textId="77777777" w:rsidR="005552C1" w:rsidRPr="005552C1" w:rsidRDefault="005552C1" w:rsidP="005552C1">
            <w:pPr>
              <w:jc w:val="right"/>
              <w:rPr>
                <w:sz w:val="14"/>
                <w:szCs w:val="14"/>
              </w:rPr>
            </w:pPr>
            <w:r w:rsidRPr="005552C1">
              <w:rPr>
                <w:sz w:val="14"/>
                <w:szCs w:val="14"/>
              </w:rPr>
              <w:t>0,00</w:t>
            </w:r>
          </w:p>
        </w:tc>
        <w:tc>
          <w:tcPr>
            <w:tcW w:w="234" w:type="pct"/>
            <w:tcBorders>
              <w:top w:val="nil"/>
              <w:left w:val="nil"/>
              <w:bottom w:val="single" w:sz="4" w:space="0" w:color="auto"/>
              <w:right w:val="single" w:sz="4" w:space="0" w:color="auto"/>
            </w:tcBorders>
            <w:shd w:val="clear" w:color="auto" w:fill="auto"/>
            <w:noWrap/>
            <w:vAlign w:val="center"/>
            <w:hideMark/>
          </w:tcPr>
          <w:p w14:paraId="5877BA26" w14:textId="77777777" w:rsidR="005552C1" w:rsidRPr="005552C1" w:rsidRDefault="005552C1" w:rsidP="005552C1">
            <w:pPr>
              <w:jc w:val="right"/>
              <w:rPr>
                <w:sz w:val="14"/>
                <w:szCs w:val="14"/>
              </w:rPr>
            </w:pPr>
            <w:r w:rsidRPr="005552C1">
              <w:rPr>
                <w:sz w:val="14"/>
                <w:szCs w:val="14"/>
              </w:rPr>
              <w:t>2 513,00</w:t>
            </w:r>
          </w:p>
        </w:tc>
        <w:tc>
          <w:tcPr>
            <w:tcW w:w="277" w:type="pct"/>
            <w:tcBorders>
              <w:top w:val="nil"/>
              <w:left w:val="nil"/>
              <w:bottom w:val="single" w:sz="4" w:space="0" w:color="auto"/>
              <w:right w:val="single" w:sz="4" w:space="0" w:color="auto"/>
            </w:tcBorders>
            <w:shd w:val="clear" w:color="auto" w:fill="auto"/>
            <w:vAlign w:val="center"/>
            <w:hideMark/>
          </w:tcPr>
          <w:p w14:paraId="042D213F" w14:textId="77777777" w:rsidR="005552C1" w:rsidRPr="005552C1" w:rsidRDefault="005552C1" w:rsidP="005552C1">
            <w:pPr>
              <w:jc w:val="right"/>
              <w:rPr>
                <w:sz w:val="14"/>
                <w:szCs w:val="14"/>
              </w:rPr>
            </w:pPr>
            <w:r w:rsidRPr="005552C1">
              <w:rPr>
                <w:sz w:val="14"/>
                <w:szCs w:val="14"/>
              </w:rPr>
              <w:t>2 513,00</w:t>
            </w:r>
          </w:p>
        </w:tc>
        <w:tc>
          <w:tcPr>
            <w:tcW w:w="230" w:type="pct"/>
            <w:tcBorders>
              <w:top w:val="nil"/>
              <w:left w:val="nil"/>
              <w:bottom w:val="single" w:sz="4" w:space="0" w:color="auto"/>
              <w:right w:val="single" w:sz="4" w:space="0" w:color="auto"/>
            </w:tcBorders>
            <w:shd w:val="clear" w:color="auto" w:fill="auto"/>
            <w:noWrap/>
            <w:vAlign w:val="center"/>
            <w:hideMark/>
          </w:tcPr>
          <w:p w14:paraId="52610E68" w14:textId="77777777" w:rsidR="005552C1" w:rsidRPr="005552C1" w:rsidRDefault="005552C1" w:rsidP="005552C1">
            <w:pPr>
              <w:jc w:val="right"/>
              <w:rPr>
                <w:sz w:val="14"/>
                <w:szCs w:val="14"/>
              </w:rPr>
            </w:pPr>
            <w:r w:rsidRPr="005552C1">
              <w:rPr>
                <w:sz w:val="14"/>
                <w:szCs w:val="14"/>
              </w:rPr>
              <w:t>0,00</w:t>
            </w:r>
          </w:p>
        </w:tc>
        <w:tc>
          <w:tcPr>
            <w:tcW w:w="242" w:type="pct"/>
            <w:tcBorders>
              <w:top w:val="nil"/>
              <w:left w:val="nil"/>
              <w:bottom w:val="single" w:sz="4" w:space="0" w:color="auto"/>
              <w:right w:val="single" w:sz="4" w:space="0" w:color="auto"/>
            </w:tcBorders>
            <w:shd w:val="clear" w:color="auto" w:fill="auto"/>
            <w:noWrap/>
            <w:vAlign w:val="center"/>
            <w:hideMark/>
          </w:tcPr>
          <w:p w14:paraId="70727F2C" w14:textId="77777777" w:rsidR="005552C1" w:rsidRPr="005552C1" w:rsidRDefault="005552C1" w:rsidP="005552C1">
            <w:pPr>
              <w:jc w:val="right"/>
              <w:rPr>
                <w:sz w:val="14"/>
                <w:szCs w:val="14"/>
              </w:rPr>
            </w:pPr>
            <w:r w:rsidRPr="005552C1">
              <w:rPr>
                <w:sz w:val="14"/>
                <w:szCs w:val="14"/>
              </w:rPr>
              <w:t>2 533,00</w:t>
            </w:r>
          </w:p>
        </w:tc>
        <w:tc>
          <w:tcPr>
            <w:tcW w:w="203" w:type="pct"/>
            <w:tcBorders>
              <w:top w:val="nil"/>
              <w:left w:val="nil"/>
              <w:bottom w:val="single" w:sz="4" w:space="0" w:color="auto"/>
              <w:right w:val="single" w:sz="4" w:space="0" w:color="auto"/>
            </w:tcBorders>
            <w:shd w:val="clear" w:color="auto" w:fill="auto"/>
            <w:vAlign w:val="center"/>
            <w:hideMark/>
          </w:tcPr>
          <w:p w14:paraId="7385C18E" w14:textId="77777777" w:rsidR="005552C1" w:rsidRPr="005552C1" w:rsidRDefault="005552C1" w:rsidP="005552C1">
            <w:pPr>
              <w:jc w:val="right"/>
              <w:rPr>
                <w:sz w:val="14"/>
                <w:szCs w:val="14"/>
              </w:rPr>
            </w:pPr>
            <w:r w:rsidRPr="005552C1">
              <w:rPr>
                <w:sz w:val="14"/>
                <w:szCs w:val="14"/>
              </w:rPr>
              <w:t>2 533,00</w:t>
            </w:r>
          </w:p>
        </w:tc>
        <w:tc>
          <w:tcPr>
            <w:tcW w:w="183" w:type="pct"/>
            <w:tcBorders>
              <w:top w:val="nil"/>
              <w:left w:val="nil"/>
              <w:bottom w:val="single" w:sz="4" w:space="0" w:color="auto"/>
              <w:right w:val="single" w:sz="4" w:space="0" w:color="auto"/>
            </w:tcBorders>
            <w:shd w:val="clear" w:color="auto" w:fill="auto"/>
            <w:noWrap/>
            <w:vAlign w:val="center"/>
            <w:hideMark/>
          </w:tcPr>
          <w:p w14:paraId="6D5F471D" w14:textId="77777777" w:rsidR="005552C1" w:rsidRPr="005552C1" w:rsidRDefault="005552C1" w:rsidP="005552C1">
            <w:pPr>
              <w:jc w:val="right"/>
              <w:rPr>
                <w:sz w:val="14"/>
                <w:szCs w:val="14"/>
              </w:rPr>
            </w:pPr>
            <w:r w:rsidRPr="005552C1">
              <w:rPr>
                <w:sz w:val="14"/>
                <w:szCs w:val="14"/>
              </w:rPr>
              <w:t>0,00</w:t>
            </w:r>
          </w:p>
        </w:tc>
        <w:tc>
          <w:tcPr>
            <w:tcW w:w="246" w:type="pct"/>
            <w:tcBorders>
              <w:top w:val="nil"/>
              <w:left w:val="nil"/>
              <w:bottom w:val="single" w:sz="4" w:space="0" w:color="auto"/>
              <w:right w:val="single" w:sz="4" w:space="0" w:color="auto"/>
            </w:tcBorders>
            <w:shd w:val="clear" w:color="auto" w:fill="auto"/>
            <w:noWrap/>
            <w:vAlign w:val="center"/>
            <w:hideMark/>
          </w:tcPr>
          <w:p w14:paraId="7B381E57" w14:textId="77777777" w:rsidR="005552C1" w:rsidRPr="005552C1" w:rsidRDefault="005552C1" w:rsidP="005552C1">
            <w:pPr>
              <w:jc w:val="right"/>
              <w:rPr>
                <w:sz w:val="14"/>
                <w:szCs w:val="14"/>
              </w:rPr>
            </w:pPr>
            <w:r w:rsidRPr="005552C1">
              <w:rPr>
                <w:sz w:val="14"/>
                <w:szCs w:val="14"/>
              </w:rPr>
              <w:t>2 624,35</w:t>
            </w:r>
          </w:p>
        </w:tc>
        <w:tc>
          <w:tcPr>
            <w:tcW w:w="262" w:type="pct"/>
            <w:tcBorders>
              <w:top w:val="nil"/>
              <w:left w:val="nil"/>
              <w:bottom w:val="single" w:sz="4" w:space="0" w:color="auto"/>
              <w:right w:val="single" w:sz="4" w:space="0" w:color="auto"/>
            </w:tcBorders>
            <w:shd w:val="clear" w:color="auto" w:fill="auto"/>
            <w:vAlign w:val="center"/>
            <w:hideMark/>
          </w:tcPr>
          <w:p w14:paraId="32F0E4B8" w14:textId="77777777" w:rsidR="005552C1" w:rsidRPr="005552C1" w:rsidRDefault="005552C1" w:rsidP="005552C1">
            <w:pPr>
              <w:jc w:val="right"/>
              <w:rPr>
                <w:sz w:val="14"/>
                <w:szCs w:val="14"/>
              </w:rPr>
            </w:pPr>
            <w:r w:rsidRPr="005552C1">
              <w:rPr>
                <w:sz w:val="14"/>
                <w:szCs w:val="14"/>
              </w:rPr>
              <w:t>2 624,35</w:t>
            </w:r>
          </w:p>
        </w:tc>
        <w:tc>
          <w:tcPr>
            <w:tcW w:w="246" w:type="pct"/>
            <w:tcBorders>
              <w:top w:val="nil"/>
              <w:left w:val="nil"/>
              <w:bottom w:val="single" w:sz="4" w:space="0" w:color="auto"/>
              <w:right w:val="single" w:sz="4" w:space="0" w:color="auto"/>
            </w:tcBorders>
            <w:shd w:val="clear" w:color="auto" w:fill="auto"/>
            <w:noWrap/>
            <w:vAlign w:val="center"/>
            <w:hideMark/>
          </w:tcPr>
          <w:p w14:paraId="5E833D16" w14:textId="77777777" w:rsidR="005552C1" w:rsidRPr="005552C1" w:rsidRDefault="005552C1" w:rsidP="005552C1">
            <w:pPr>
              <w:jc w:val="right"/>
              <w:rPr>
                <w:sz w:val="14"/>
                <w:szCs w:val="14"/>
              </w:rPr>
            </w:pPr>
            <w:r w:rsidRPr="005552C1">
              <w:rPr>
                <w:sz w:val="14"/>
                <w:szCs w:val="14"/>
              </w:rPr>
              <w:t>0,00</w:t>
            </w:r>
          </w:p>
        </w:tc>
        <w:tc>
          <w:tcPr>
            <w:tcW w:w="211" w:type="pct"/>
            <w:tcBorders>
              <w:top w:val="nil"/>
              <w:left w:val="nil"/>
              <w:bottom w:val="single" w:sz="4" w:space="0" w:color="auto"/>
              <w:right w:val="single" w:sz="4" w:space="0" w:color="auto"/>
            </w:tcBorders>
            <w:shd w:val="clear" w:color="auto" w:fill="auto"/>
            <w:noWrap/>
            <w:vAlign w:val="center"/>
            <w:hideMark/>
          </w:tcPr>
          <w:p w14:paraId="6BCB5174" w14:textId="77777777" w:rsidR="005552C1" w:rsidRPr="005552C1" w:rsidRDefault="005552C1" w:rsidP="005552C1">
            <w:pPr>
              <w:jc w:val="right"/>
              <w:rPr>
                <w:sz w:val="14"/>
                <w:szCs w:val="14"/>
              </w:rPr>
            </w:pPr>
            <w:r w:rsidRPr="005552C1">
              <w:rPr>
                <w:sz w:val="14"/>
                <w:szCs w:val="14"/>
              </w:rPr>
              <w:t>3 008,13</w:t>
            </w:r>
          </w:p>
        </w:tc>
        <w:tc>
          <w:tcPr>
            <w:tcW w:w="254" w:type="pct"/>
            <w:tcBorders>
              <w:top w:val="nil"/>
              <w:left w:val="nil"/>
              <w:bottom w:val="single" w:sz="4" w:space="0" w:color="auto"/>
              <w:right w:val="single" w:sz="4" w:space="0" w:color="auto"/>
            </w:tcBorders>
            <w:shd w:val="clear" w:color="auto" w:fill="auto"/>
            <w:vAlign w:val="center"/>
            <w:hideMark/>
          </w:tcPr>
          <w:p w14:paraId="7200AE86" w14:textId="77777777" w:rsidR="005552C1" w:rsidRPr="005552C1" w:rsidRDefault="005552C1" w:rsidP="005552C1">
            <w:pPr>
              <w:jc w:val="right"/>
              <w:rPr>
                <w:sz w:val="14"/>
                <w:szCs w:val="14"/>
              </w:rPr>
            </w:pPr>
            <w:r w:rsidRPr="005552C1">
              <w:rPr>
                <w:sz w:val="14"/>
                <w:szCs w:val="14"/>
              </w:rPr>
              <w:t>3 008,13</w:t>
            </w:r>
          </w:p>
        </w:tc>
        <w:tc>
          <w:tcPr>
            <w:tcW w:w="230" w:type="pct"/>
            <w:tcBorders>
              <w:top w:val="nil"/>
              <w:left w:val="nil"/>
              <w:bottom w:val="single" w:sz="4" w:space="0" w:color="auto"/>
              <w:right w:val="single" w:sz="4" w:space="0" w:color="auto"/>
            </w:tcBorders>
            <w:shd w:val="clear" w:color="auto" w:fill="auto"/>
            <w:noWrap/>
            <w:vAlign w:val="center"/>
            <w:hideMark/>
          </w:tcPr>
          <w:p w14:paraId="1F342D5D" w14:textId="77777777" w:rsidR="005552C1" w:rsidRPr="005552C1" w:rsidRDefault="005552C1" w:rsidP="005552C1">
            <w:pPr>
              <w:jc w:val="right"/>
              <w:rPr>
                <w:sz w:val="14"/>
                <w:szCs w:val="14"/>
              </w:rPr>
            </w:pPr>
            <w:r w:rsidRPr="005552C1">
              <w:rPr>
                <w:sz w:val="14"/>
                <w:szCs w:val="14"/>
              </w:rPr>
              <w:t>0,00</w:t>
            </w:r>
          </w:p>
        </w:tc>
        <w:tc>
          <w:tcPr>
            <w:tcW w:w="234" w:type="pct"/>
            <w:tcBorders>
              <w:top w:val="nil"/>
              <w:left w:val="nil"/>
              <w:bottom w:val="single" w:sz="4" w:space="0" w:color="auto"/>
              <w:right w:val="single" w:sz="8" w:space="0" w:color="auto"/>
            </w:tcBorders>
            <w:shd w:val="clear" w:color="auto" w:fill="auto"/>
            <w:noWrap/>
            <w:vAlign w:val="center"/>
            <w:hideMark/>
          </w:tcPr>
          <w:p w14:paraId="2FBD04CE" w14:textId="77777777" w:rsidR="005552C1" w:rsidRPr="005552C1" w:rsidRDefault="005552C1" w:rsidP="005552C1">
            <w:pPr>
              <w:jc w:val="right"/>
              <w:rPr>
                <w:color w:val="000000"/>
                <w:sz w:val="14"/>
                <w:szCs w:val="14"/>
              </w:rPr>
            </w:pPr>
            <w:r w:rsidRPr="005552C1">
              <w:rPr>
                <w:color w:val="000000"/>
                <w:sz w:val="14"/>
                <w:szCs w:val="14"/>
              </w:rPr>
              <w:t>0,00</w:t>
            </w:r>
          </w:p>
        </w:tc>
      </w:tr>
      <w:tr w:rsidR="005552C1" w:rsidRPr="005552C1" w14:paraId="2C54FD40" w14:textId="77777777" w:rsidTr="001C76E5">
        <w:trPr>
          <w:trHeight w:val="20"/>
        </w:trPr>
        <w:tc>
          <w:tcPr>
            <w:tcW w:w="285" w:type="pct"/>
            <w:tcBorders>
              <w:top w:val="nil"/>
              <w:left w:val="single" w:sz="8" w:space="0" w:color="auto"/>
              <w:bottom w:val="single" w:sz="4" w:space="0" w:color="auto"/>
              <w:right w:val="single" w:sz="4" w:space="0" w:color="auto"/>
            </w:tcBorders>
            <w:shd w:val="clear" w:color="auto" w:fill="auto"/>
            <w:noWrap/>
            <w:vAlign w:val="bottom"/>
            <w:hideMark/>
          </w:tcPr>
          <w:p w14:paraId="77CC3C03" w14:textId="77777777" w:rsidR="005552C1" w:rsidRPr="005552C1" w:rsidRDefault="005552C1" w:rsidP="005552C1">
            <w:pPr>
              <w:jc w:val="center"/>
              <w:rPr>
                <w:sz w:val="14"/>
                <w:szCs w:val="14"/>
              </w:rPr>
            </w:pPr>
            <w:r w:rsidRPr="005552C1">
              <w:rPr>
                <w:sz w:val="14"/>
                <w:szCs w:val="14"/>
              </w:rPr>
              <w:lastRenderedPageBreak/>
              <w:t>1.2.</w:t>
            </w:r>
          </w:p>
        </w:tc>
        <w:tc>
          <w:tcPr>
            <w:tcW w:w="613" w:type="pct"/>
            <w:tcBorders>
              <w:top w:val="nil"/>
              <w:left w:val="nil"/>
              <w:bottom w:val="single" w:sz="4" w:space="0" w:color="auto"/>
              <w:right w:val="single" w:sz="4" w:space="0" w:color="auto"/>
            </w:tcBorders>
            <w:shd w:val="clear" w:color="auto" w:fill="auto"/>
            <w:vAlign w:val="bottom"/>
            <w:hideMark/>
          </w:tcPr>
          <w:p w14:paraId="71273806" w14:textId="77777777" w:rsidR="005552C1" w:rsidRPr="005552C1" w:rsidRDefault="005552C1" w:rsidP="005552C1">
            <w:pPr>
              <w:rPr>
                <w:sz w:val="14"/>
                <w:szCs w:val="14"/>
              </w:rPr>
            </w:pPr>
            <w:r w:rsidRPr="005552C1">
              <w:rPr>
                <w:sz w:val="14"/>
                <w:szCs w:val="14"/>
              </w:rPr>
              <w:t>Расходы на оплату труда</w:t>
            </w:r>
          </w:p>
        </w:tc>
        <w:tc>
          <w:tcPr>
            <w:tcW w:w="172" w:type="pct"/>
            <w:tcBorders>
              <w:top w:val="nil"/>
              <w:left w:val="nil"/>
              <w:bottom w:val="single" w:sz="4" w:space="0" w:color="auto"/>
              <w:right w:val="single" w:sz="8" w:space="0" w:color="auto"/>
            </w:tcBorders>
            <w:shd w:val="clear" w:color="auto" w:fill="auto"/>
            <w:noWrap/>
            <w:vAlign w:val="center"/>
            <w:hideMark/>
          </w:tcPr>
          <w:p w14:paraId="089D2A01" w14:textId="77777777" w:rsidR="005552C1" w:rsidRPr="005552C1" w:rsidRDefault="005552C1" w:rsidP="005552C1">
            <w:pPr>
              <w:jc w:val="center"/>
              <w:rPr>
                <w:sz w:val="14"/>
                <w:szCs w:val="14"/>
              </w:rPr>
            </w:pPr>
            <w:r w:rsidRPr="005552C1">
              <w:rPr>
                <w:sz w:val="14"/>
                <w:szCs w:val="14"/>
              </w:rPr>
              <w:t>тыс.руб.</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0612A87" w14:textId="77777777" w:rsidR="005552C1" w:rsidRPr="005552C1" w:rsidRDefault="005552C1" w:rsidP="005552C1">
            <w:pPr>
              <w:jc w:val="right"/>
              <w:rPr>
                <w:sz w:val="14"/>
                <w:szCs w:val="14"/>
              </w:rPr>
            </w:pPr>
            <w:r w:rsidRPr="005552C1">
              <w:rPr>
                <w:sz w:val="14"/>
                <w:szCs w:val="14"/>
              </w:rPr>
              <w:t>102 785,59</w:t>
            </w:r>
          </w:p>
        </w:tc>
        <w:tc>
          <w:tcPr>
            <w:tcW w:w="285" w:type="pct"/>
            <w:tcBorders>
              <w:top w:val="nil"/>
              <w:left w:val="nil"/>
              <w:bottom w:val="single" w:sz="4" w:space="0" w:color="auto"/>
              <w:right w:val="single" w:sz="4" w:space="0" w:color="auto"/>
            </w:tcBorders>
            <w:shd w:val="clear" w:color="auto" w:fill="auto"/>
            <w:vAlign w:val="center"/>
            <w:hideMark/>
          </w:tcPr>
          <w:p w14:paraId="7AA93F6D" w14:textId="77777777" w:rsidR="005552C1" w:rsidRPr="005552C1" w:rsidRDefault="005552C1" w:rsidP="005552C1">
            <w:pPr>
              <w:jc w:val="right"/>
              <w:rPr>
                <w:sz w:val="14"/>
                <w:szCs w:val="14"/>
              </w:rPr>
            </w:pPr>
            <w:r w:rsidRPr="005552C1">
              <w:rPr>
                <w:sz w:val="14"/>
                <w:szCs w:val="14"/>
              </w:rPr>
              <w:t>110 098,05</w:t>
            </w:r>
          </w:p>
        </w:tc>
        <w:tc>
          <w:tcPr>
            <w:tcW w:w="285" w:type="pct"/>
            <w:tcBorders>
              <w:top w:val="nil"/>
              <w:left w:val="nil"/>
              <w:bottom w:val="single" w:sz="4" w:space="0" w:color="auto"/>
              <w:right w:val="single" w:sz="4" w:space="0" w:color="auto"/>
            </w:tcBorders>
            <w:shd w:val="clear" w:color="auto" w:fill="auto"/>
            <w:noWrap/>
            <w:vAlign w:val="center"/>
            <w:hideMark/>
          </w:tcPr>
          <w:p w14:paraId="49F33641" w14:textId="77777777" w:rsidR="005552C1" w:rsidRPr="005552C1" w:rsidRDefault="005552C1" w:rsidP="005552C1">
            <w:pPr>
              <w:jc w:val="right"/>
              <w:rPr>
                <w:sz w:val="14"/>
                <w:szCs w:val="14"/>
              </w:rPr>
            </w:pPr>
            <w:r w:rsidRPr="005552C1">
              <w:rPr>
                <w:sz w:val="14"/>
                <w:szCs w:val="14"/>
              </w:rPr>
              <w:t>7 312,46</w:t>
            </w:r>
          </w:p>
        </w:tc>
        <w:tc>
          <w:tcPr>
            <w:tcW w:w="234" w:type="pct"/>
            <w:tcBorders>
              <w:top w:val="nil"/>
              <w:left w:val="nil"/>
              <w:bottom w:val="single" w:sz="4" w:space="0" w:color="auto"/>
              <w:right w:val="single" w:sz="4" w:space="0" w:color="auto"/>
            </w:tcBorders>
            <w:shd w:val="clear" w:color="auto" w:fill="auto"/>
            <w:noWrap/>
            <w:vAlign w:val="center"/>
            <w:hideMark/>
          </w:tcPr>
          <w:p w14:paraId="1275269F" w14:textId="77777777" w:rsidR="005552C1" w:rsidRPr="005552C1" w:rsidRDefault="005552C1" w:rsidP="005552C1">
            <w:pPr>
              <w:jc w:val="right"/>
              <w:rPr>
                <w:sz w:val="14"/>
                <w:szCs w:val="14"/>
              </w:rPr>
            </w:pPr>
            <w:r w:rsidRPr="005552C1">
              <w:rPr>
                <w:sz w:val="14"/>
                <w:szCs w:val="14"/>
              </w:rPr>
              <w:t>101 168,54</w:t>
            </w:r>
          </w:p>
        </w:tc>
        <w:tc>
          <w:tcPr>
            <w:tcW w:w="277" w:type="pct"/>
            <w:tcBorders>
              <w:top w:val="nil"/>
              <w:left w:val="nil"/>
              <w:bottom w:val="single" w:sz="4" w:space="0" w:color="auto"/>
              <w:right w:val="single" w:sz="4" w:space="0" w:color="auto"/>
            </w:tcBorders>
            <w:shd w:val="clear" w:color="auto" w:fill="auto"/>
            <w:vAlign w:val="center"/>
            <w:hideMark/>
          </w:tcPr>
          <w:p w14:paraId="33574E6C" w14:textId="77777777" w:rsidR="005552C1" w:rsidRPr="005552C1" w:rsidRDefault="005552C1" w:rsidP="005552C1">
            <w:pPr>
              <w:jc w:val="right"/>
              <w:rPr>
                <w:sz w:val="14"/>
                <w:szCs w:val="14"/>
              </w:rPr>
            </w:pPr>
            <w:r w:rsidRPr="005552C1">
              <w:rPr>
                <w:sz w:val="14"/>
                <w:szCs w:val="14"/>
              </w:rPr>
              <w:t>108 365,96</w:t>
            </w:r>
          </w:p>
        </w:tc>
        <w:tc>
          <w:tcPr>
            <w:tcW w:w="230" w:type="pct"/>
            <w:tcBorders>
              <w:top w:val="nil"/>
              <w:left w:val="nil"/>
              <w:bottom w:val="single" w:sz="4" w:space="0" w:color="auto"/>
              <w:right w:val="single" w:sz="4" w:space="0" w:color="auto"/>
            </w:tcBorders>
            <w:shd w:val="clear" w:color="auto" w:fill="auto"/>
            <w:noWrap/>
            <w:vAlign w:val="center"/>
            <w:hideMark/>
          </w:tcPr>
          <w:p w14:paraId="3768429A" w14:textId="77777777" w:rsidR="005552C1" w:rsidRPr="005552C1" w:rsidRDefault="005552C1" w:rsidP="005552C1">
            <w:pPr>
              <w:jc w:val="right"/>
              <w:rPr>
                <w:sz w:val="14"/>
                <w:szCs w:val="14"/>
              </w:rPr>
            </w:pPr>
            <w:r w:rsidRPr="005552C1">
              <w:rPr>
                <w:sz w:val="14"/>
                <w:szCs w:val="14"/>
              </w:rPr>
              <w:t>7 197,41</w:t>
            </w:r>
          </w:p>
        </w:tc>
        <w:tc>
          <w:tcPr>
            <w:tcW w:w="242" w:type="pct"/>
            <w:tcBorders>
              <w:top w:val="nil"/>
              <w:left w:val="nil"/>
              <w:bottom w:val="single" w:sz="4" w:space="0" w:color="auto"/>
              <w:right w:val="single" w:sz="4" w:space="0" w:color="auto"/>
            </w:tcBorders>
            <w:shd w:val="clear" w:color="auto" w:fill="auto"/>
            <w:noWrap/>
            <w:vAlign w:val="center"/>
            <w:hideMark/>
          </w:tcPr>
          <w:p w14:paraId="35CFDEB8" w14:textId="77777777" w:rsidR="005552C1" w:rsidRPr="005552C1" w:rsidRDefault="005552C1" w:rsidP="005552C1">
            <w:pPr>
              <w:jc w:val="right"/>
              <w:rPr>
                <w:sz w:val="14"/>
                <w:szCs w:val="14"/>
              </w:rPr>
            </w:pPr>
            <w:r w:rsidRPr="005552C1">
              <w:rPr>
                <w:sz w:val="14"/>
                <w:szCs w:val="14"/>
              </w:rPr>
              <w:t>101 993,77</w:t>
            </w:r>
          </w:p>
        </w:tc>
        <w:tc>
          <w:tcPr>
            <w:tcW w:w="203" w:type="pct"/>
            <w:tcBorders>
              <w:top w:val="nil"/>
              <w:left w:val="nil"/>
              <w:bottom w:val="single" w:sz="4" w:space="0" w:color="auto"/>
              <w:right w:val="single" w:sz="4" w:space="0" w:color="auto"/>
            </w:tcBorders>
            <w:shd w:val="clear" w:color="auto" w:fill="auto"/>
            <w:vAlign w:val="center"/>
            <w:hideMark/>
          </w:tcPr>
          <w:p w14:paraId="02A00B58" w14:textId="77777777" w:rsidR="005552C1" w:rsidRPr="005552C1" w:rsidRDefault="005552C1" w:rsidP="005552C1">
            <w:pPr>
              <w:jc w:val="right"/>
              <w:rPr>
                <w:sz w:val="14"/>
                <w:szCs w:val="14"/>
              </w:rPr>
            </w:pPr>
            <w:r w:rsidRPr="005552C1">
              <w:rPr>
                <w:sz w:val="14"/>
                <w:szCs w:val="14"/>
              </w:rPr>
              <w:t>109 249,90</w:t>
            </w:r>
          </w:p>
        </w:tc>
        <w:tc>
          <w:tcPr>
            <w:tcW w:w="183" w:type="pct"/>
            <w:tcBorders>
              <w:top w:val="nil"/>
              <w:left w:val="nil"/>
              <w:bottom w:val="single" w:sz="4" w:space="0" w:color="auto"/>
              <w:right w:val="single" w:sz="4" w:space="0" w:color="auto"/>
            </w:tcBorders>
            <w:shd w:val="clear" w:color="auto" w:fill="auto"/>
            <w:noWrap/>
            <w:vAlign w:val="center"/>
            <w:hideMark/>
          </w:tcPr>
          <w:p w14:paraId="50DFE1EB" w14:textId="77777777" w:rsidR="005552C1" w:rsidRPr="005552C1" w:rsidRDefault="005552C1" w:rsidP="005552C1">
            <w:pPr>
              <w:jc w:val="right"/>
              <w:rPr>
                <w:sz w:val="14"/>
                <w:szCs w:val="14"/>
              </w:rPr>
            </w:pPr>
            <w:r w:rsidRPr="005552C1">
              <w:rPr>
                <w:sz w:val="14"/>
                <w:szCs w:val="14"/>
              </w:rPr>
              <w:t>7 256,12</w:t>
            </w:r>
          </w:p>
        </w:tc>
        <w:tc>
          <w:tcPr>
            <w:tcW w:w="246" w:type="pct"/>
            <w:tcBorders>
              <w:top w:val="nil"/>
              <w:left w:val="nil"/>
              <w:bottom w:val="single" w:sz="4" w:space="0" w:color="auto"/>
              <w:right w:val="single" w:sz="4" w:space="0" w:color="auto"/>
            </w:tcBorders>
            <w:shd w:val="clear" w:color="auto" w:fill="auto"/>
            <w:noWrap/>
            <w:vAlign w:val="center"/>
            <w:hideMark/>
          </w:tcPr>
          <w:p w14:paraId="37EAE1FF" w14:textId="77777777" w:rsidR="005552C1" w:rsidRPr="005552C1" w:rsidRDefault="005552C1" w:rsidP="005552C1">
            <w:pPr>
              <w:jc w:val="right"/>
              <w:rPr>
                <w:sz w:val="14"/>
                <w:szCs w:val="14"/>
              </w:rPr>
            </w:pPr>
            <w:r w:rsidRPr="005552C1">
              <w:rPr>
                <w:sz w:val="14"/>
                <w:szCs w:val="14"/>
              </w:rPr>
              <w:t>105 657,18</w:t>
            </w:r>
          </w:p>
        </w:tc>
        <w:tc>
          <w:tcPr>
            <w:tcW w:w="262" w:type="pct"/>
            <w:tcBorders>
              <w:top w:val="nil"/>
              <w:left w:val="nil"/>
              <w:bottom w:val="single" w:sz="4" w:space="0" w:color="auto"/>
              <w:right w:val="single" w:sz="4" w:space="0" w:color="auto"/>
            </w:tcBorders>
            <w:shd w:val="clear" w:color="auto" w:fill="auto"/>
            <w:vAlign w:val="center"/>
            <w:hideMark/>
          </w:tcPr>
          <w:p w14:paraId="48ECB426" w14:textId="77777777" w:rsidR="005552C1" w:rsidRPr="005552C1" w:rsidRDefault="005552C1" w:rsidP="005552C1">
            <w:pPr>
              <w:jc w:val="right"/>
              <w:rPr>
                <w:sz w:val="14"/>
                <w:szCs w:val="14"/>
              </w:rPr>
            </w:pPr>
            <w:r w:rsidRPr="005552C1">
              <w:rPr>
                <w:sz w:val="14"/>
                <w:szCs w:val="14"/>
              </w:rPr>
              <w:t>113 173,93</w:t>
            </w:r>
          </w:p>
        </w:tc>
        <w:tc>
          <w:tcPr>
            <w:tcW w:w="246" w:type="pct"/>
            <w:tcBorders>
              <w:top w:val="nil"/>
              <w:left w:val="nil"/>
              <w:bottom w:val="single" w:sz="4" w:space="0" w:color="auto"/>
              <w:right w:val="single" w:sz="4" w:space="0" w:color="auto"/>
            </w:tcBorders>
            <w:shd w:val="clear" w:color="auto" w:fill="auto"/>
            <w:noWrap/>
            <w:vAlign w:val="center"/>
            <w:hideMark/>
          </w:tcPr>
          <w:p w14:paraId="3BC7FEB4" w14:textId="77777777" w:rsidR="005552C1" w:rsidRPr="005552C1" w:rsidRDefault="005552C1" w:rsidP="005552C1">
            <w:pPr>
              <w:jc w:val="right"/>
              <w:rPr>
                <w:sz w:val="14"/>
                <w:szCs w:val="14"/>
              </w:rPr>
            </w:pPr>
            <w:r w:rsidRPr="005552C1">
              <w:rPr>
                <w:sz w:val="14"/>
                <w:szCs w:val="14"/>
              </w:rPr>
              <w:t>7 516,75</w:t>
            </w:r>
          </w:p>
        </w:tc>
        <w:tc>
          <w:tcPr>
            <w:tcW w:w="211" w:type="pct"/>
            <w:tcBorders>
              <w:top w:val="nil"/>
              <w:left w:val="nil"/>
              <w:bottom w:val="single" w:sz="4" w:space="0" w:color="auto"/>
              <w:right w:val="single" w:sz="4" w:space="0" w:color="auto"/>
            </w:tcBorders>
            <w:shd w:val="clear" w:color="auto" w:fill="auto"/>
            <w:noWrap/>
            <w:vAlign w:val="center"/>
            <w:hideMark/>
          </w:tcPr>
          <w:p w14:paraId="0283249F" w14:textId="77777777" w:rsidR="005552C1" w:rsidRPr="005552C1" w:rsidRDefault="005552C1" w:rsidP="005552C1">
            <w:pPr>
              <w:jc w:val="right"/>
              <w:rPr>
                <w:sz w:val="14"/>
                <w:szCs w:val="14"/>
              </w:rPr>
            </w:pPr>
            <w:r w:rsidRPr="005552C1">
              <w:rPr>
                <w:sz w:val="14"/>
                <w:szCs w:val="14"/>
              </w:rPr>
              <w:t>121 106,22</w:t>
            </w:r>
          </w:p>
        </w:tc>
        <w:tc>
          <w:tcPr>
            <w:tcW w:w="254" w:type="pct"/>
            <w:tcBorders>
              <w:top w:val="nil"/>
              <w:left w:val="nil"/>
              <w:bottom w:val="single" w:sz="4" w:space="0" w:color="auto"/>
              <w:right w:val="single" w:sz="4" w:space="0" w:color="auto"/>
            </w:tcBorders>
            <w:shd w:val="clear" w:color="auto" w:fill="auto"/>
            <w:vAlign w:val="center"/>
            <w:hideMark/>
          </w:tcPr>
          <w:p w14:paraId="7C20AA72" w14:textId="77777777" w:rsidR="005552C1" w:rsidRPr="005552C1" w:rsidRDefault="005552C1" w:rsidP="005552C1">
            <w:pPr>
              <w:jc w:val="right"/>
              <w:rPr>
                <w:sz w:val="14"/>
                <w:szCs w:val="14"/>
              </w:rPr>
            </w:pPr>
            <w:r w:rsidRPr="005552C1">
              <w:rPr>
                <w:sz w:val="14"/>
                <w:szCs w:val="14"/>
              </w:rPr>
              <w:t>129 722,06</w:t>
            </w:r>
          </w:p>
        </w:tc>
        <w:tc>
          <w:tcPr>
            <w:tcW w:w="230" w:type="pct"/>
            <w:tcBorders>
              <w:top w:val="nil"/>
              <w:left w:val="nil"/>
              <w:bottom w:val="single" w:sz="4" w:space="0" w:color="auto"/>
              <w:right w:val="single" w:sz="4" w:space="0" w:color="auto"/>
            </w:tcBorders>
            <w:shd w:val="clear" w:color="auto" w:fill="auto"/>
            <w:noWrap/>
            <w:vAlign w:val="center"/>
            <w:hideMark/>
          </w:tcPr>
          <w:p w14:paraId="0C37CA96" w14:textId="77777777" w:rsidR="005552C1" w:rsidRPr="005552C1" w:rsidRDefault="005552C1" w:rsidP="005552C1">
            <w:pPr>
              <w:jc w:val="right"/>
              <w:rPr>
                <w:sz w:val="14"/>
                <w:szCs w:val="14"/>
              </w:rPr>
            </w:pPr>
            <w:r w:rsidRPr="005552C1">
              <w:rPr>
                <w:sz w:val="14"/>
                <w:szCs w:val="14"/>
              </w:rPr>
              <w:t>8 615,84</w:t>
            </w:r>
          </w:p>
        </w:tc>
        <w:tc>
          <w:tcPr>
            <w:tcW w:w="234" w:type="pct"/>
            <w:tcBorders>
              <w:top w:val="nil"/>
              <w:left w:val="nil"/>
              <w:bottom w:val="single" w:sz="4" w:space="0" w:color="auto"/>
              <w:right w:val="single" w:sz="8" w:space="0" w:color="auto"/>
            </w:tcBorders>
            <w:shd w:val="clear" w:color="auto" w:fill="auto"/>
            <w:noWrap/>
            <w:vAlign w:val="center"/>
            <w:hideMark/>
          </w:tcPr>
          <w:p w14:paraId="53638793" w14:textId="77777777" w:rsidR="005552C1" w:rsidRPr="005552C1" w:rsidRDefault="005552C1" w:rsidP="005552C1">
            <w:pPr>
              <w:jc w:val="right"/>
              <w:rPr>
                <w:color w:val="000000"/>
                <w:sz w:val="14"/>
                <w:szCs w:val="14"/>
              </w:rPr>
            </w:pPr>
            <w:r w:rsidRPr="005552C1">
              <w:rPr>
                <w:color w:val="000000"/>
                <w:sz w:val="14"/>
                <w:szCs w:val="14"/>
              </w:rPr>
              <w:t>37 898,58</w:t>
            </w:r>
          </w:p>
        </w:tc>
      </w:tr>
      <w:tr w:rsidR="005552C1" w:rsidRPr="005552C1" w14:paraId="2CCC7B4D" w14:textId="77777777" w:rsidTr="001C76E5">
        <w:trPr>
          <w:trHeight w:val="20"/>
        </w:trPr>
        <w:tc>
          <w:tcPr>
            <w:tcW w:w="285" w:type="pct"/>
            <w:tcBorders>
              <w:top w:val="nil"/>
              <w:left w:val="single" w:sz="8" w:space="0" w:color="auto"/>
              <w:bottom w:val="single" w:sz="4" w:space="0" w:color="auto"/>
              <w:right w:val="single" w:sz="4" w:space="0" w:color="auto"/>
            </w:tcBorders>
            <w:shd w:val="clear" w:color="auto" w:fill="auto"/>
            <w:noWrap/>
            <w:vAlign w:val="bottom"/>
            <w:hideMark/>
          </w:tcPr>
          <w:p w14:paraId="53845AD6" w14:textId="77777777" w:rsidR="005552C1" w:rsidRPr="005552C1" w:rsidRDefault="005552C1" w:rsidP="005552C1">
            <w:pPr>
              <w:jc w:val="center"/>
              <w:rPr>
                <w:i/>
                <w:iCs/>
                <w:sz w:val="14"/>
                <w:szCs w:val="14"/>
              </w:rPr>
            </w:pPr>
            <w:r w:rsidRPr="005552C1">
              <w:rPr>
                <w:i/>
                <w:iCs/>
                <w:sz w:val="14"/>
                <w:szCs w:val="14"/>
              </w:rPr>
              <w:t> </w:t>
            </w:r>
          </w:p>
        </w:tc>
        <w:tc>
          <w:tcPr>
            <w:tcW w:w="613" w:type="pct"/>
            <w:tcBorders>
              <w:top w:val="nil"/>
              <w:left w:val="nil"/>
              <w:bottom w:val="single" w:sz="4" w:space="0" w:color="auto"/>
              <w:right w:val="single" w:sz="4" w:space="0" w:color="auto"/>
            </w:tcBorders>
            <w:shd w:val="clear" w:color="auto" w:fill="auto"/>
            <w:vAlign w:val="bottom"/>
            <w:hideMark/>
          </w:tcPr>
          <w:p w14:paraId="179DB4BD" w14:textId="77777777" w:rsidR="005552C1" w:rsidRPr="005552C1" w:rsidRDefault="005552C1" w:rsidP="005552C1">
            <w:pPr>
              <w:rPr>
                <w:i/>
                <w:iCs/>
                <w:sz w:val="14"/>
                <w:szCs w:val="14"/>
              </w:rPr>
            </w:pPr>
            <w:r w:rsidRPr="005552C1">
              <w:rPr>
                <w:i/>
                <w:iCs/>
                <w:sz w:val="14"/>
                <w:szCs w:val="14"/>
              </w:rPr>
              <w:t>Среднесписочная численность</w:t>
            </w:r>
          </w:p>
        </w:tc>
        <w:tc>
          <w:tcPr>
            <w:tcW w:w="172" w:type="pct"/>
            <w:tcBorders>
              <w:top w:val="nil"/>
              <w:left w:val="nil"/>
              <w:bottom w:val="single" w:sz="4" w:space="0" w:color="auto"/>
              <w:right w:val="single" w:sz="8" w:space="0" w:color="auto"/>
            </w:tcBorders>
            <w:shd w:val="clear" w:color="auto" w:fill="auto"/>
            <w:noWrap/>
            <w:vAlign w:val="center"/>
            <w:hideMark/>
          </w:tcPr>
          <w:p w14:paraId="182B66D8" w14:textId="77777777" w:rsidR="005552C1" w:rsidRPr="005552C1" w:rsidRDefault="005552C1" w:rsidP="005552C1">
            <w:pPr>
              <w:jc w:val="center"/>
              <w:rPr>
                <w:i/>
                <w:iCs/>
                <w:sz w:val="14"/>
                <w:szCs w:val="14"/>
              </w:rPr>
            </w:pPr>
            <w:r w:rsidRPr="005552C1">
              <w:rPr>
                <w:i/>
                <w:iCs/>
                <w:sz w:val="14"/>
                <w:szCs w:val="14"/>
              </w:rPr>
              <w:t>чел.</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4151813" w14:textId="77777777" w:rsidR="005552C1" w:rsidRPr="005552C1" w:rsidRDefault="005552C1" w:rsidP="005552C1">
            <w:pPr>
              <w:jc w:val="right"/>
              <w:rPr>
                <w:sz w:val="14"/>
                <w:szCs w:val="14"/>
              </w:rPr>
            </w:pPr>
            <w:r w:rsidRPr="005552C1">
              <w:rPr>
                <w:sz w:val="14"/>
                <w:szCs w:val="14"/>
              </w:rPr>
              <w:t>262,00</w:t>
            </w:r>
          </w:p>
        </w:tc>
        <w:tc>
          <w:tcPr>
            <w:tcW w:w="285" w:type="pct"/>
            <w:tcBorders>
              <w:top w:val="nil"/>
              <w:left w:val="nil"/>
              <w:bottom w:val="single" w:sz="4" w:space="0" w:color="auto"/>
              <w:right w:val="single" w:sz="4" w:space="0" w:color="auto"/>
            </w:tcBorders>
            <w:shd w:val="clear" w:color="auto" w:fill="auto"/>
            <w:noWrap/>
            <w:vAlign w:val="center"/>
            <w:hideMark/>
          </w:tcPr>
          <w:p w14:paraId="4849862A" w14:textId="77777777" w:rsidR="005552C1" w:rsidRPr="005552C1" w:rsidRDefault="005552C1" w:rsidP="005552C1">
            <w:pPr>
              <w:jc w:val="right"/>
              <w:rPr>
                <w:sz w:val="14"/>
                <w:szCs w:val="14"/>
              </w:rPr>
            </w:pPr>
            <w:r w:rsidRPr="005552C1">
              <w:rPr>
                <w:sz w:val="14"/>
                <w:szCs w:val="14"/>
              </w:rPr>
              <w:t>288,00</w:t>
            </w:r>
          </w:p>
        </w:tc>
        <w:tc>
          <w:tcPr>
            <w:tcW w:w="285" w:type="pct"/>
            <w:tcBorders>
              <w:top w:val="nil"/>
              <w:left w:val="nil"/>
              <w:bottom w:val="single" w:sz="4" w:space="0" w:color="auto"/>
              <w:right w:val="single" w:sz="4" w:space="0" w:color="auto"/>
            </w:tcBorders>
            <w:shd w:val="clear" w:color="auto" w:fill="auto"/>
            <w:noWrap/>
            <w:vAlign w:val="center"/>
            <w:hideMark/>
          </w:tcPr>
          <w:p w14:paraId="47ACDD5D" w14:textId="77777777" w:rsidR="005552C1" w:rsidRPr="005552C1" w:rsidRDefault="005552C1" w:rsidP="005552C1">
            <w:pPr>
              <w:jc w:val="right"/>
              <w:rPr>
                <w:sz w:val="14"/>
                <w:szCs w:val="14"/>
              </w:rPr>
            </w:pPr>
            <w:r w:rsidRPr="005552C1">
              <w:rPr>
                <w:sz w:val="14"/>
                <w:szCs w:val="14"/>
              </w:rPr>
              <w:t>26,00</w:t>
            </w:r>
          </w:p>
        </w:tc>
        <w:tc>
          <w:tcPr>
            <w:tcW w:w="234" w:type="pct"/>
            <w:tcBorders>
              <w:top w:val="nil"/>
              <w:left w:val="nil"/>
              <w:bottom w:val="single" w:sz="4" w:space="0" w:color="auto"/>
              <w:right w:val="single" w:sz="4" w:space="0" w:color="auto"/>
            </w:tcBorders>
            <w:shd w:val="clear" w:color="auto" w:fill="auto"/>
            <w:noWrap/>
            <w:vAlign w:val="center"/>
            <w:hideMark/>
          </w:tcPr>
          <w:p w14:paraId="4DB50609" w14:textId="77777777" w:rsidR="005552C1" w:rsidRPr="005552C1" w:rsidRDefault="005552C1" w:rsidP="005552C1">
            <w:pPr>
              <w:jc w:val="right"/>
              <w:rPr>
                <w:sz w:val="14"/>
                <w:szCs w:val="14"/>
              </w:rPr>
            </w:pPr>
            <w:r w:rsidRPr="005552C1">
              <w:rPr>
                <w:sz w:val="14"/>
                <w:szCs w:val="14"/>
              </w:rPr>
              <w:t>262,00</w:t>
            </w:r>
          </w:p>
        </w:tc>
        <w:tc>
          <w:tcPr>
            <w:tcW w:w="277" w:type="pct"/>
            <w:tcBorders>
              <w:top w:val="nil"/>
              <w:left w:val="nil"/>
              <w:bottom w:val="single" w:sz="4" w:space="0" w:color="auto"/>
              <w:right w:val="single" w:sz="4" w:space="0" w:color="auto"/>
            </w:tcBorders>
            <w:shd w:val="clear" w:color="auto" w:fill="auto"/>
            <w:noWrap/>
            <w:vAlign w:val="center"/>
            <w:hideMark/>
          </w:tcPr>
          <w:p w14:paraId="34B56B86" w14:textId="77777777" w:rsidR="005552C1" w:rsidRPr="005552C1" w:rsidRDefault="005552C1" w:rsidP="005552C1">
            <w:pPr>
              <w:jc w:val="right"/>
              <w:rPr>
                <w:sz w:val="14"/>
                <w:szCs w:val="14"/>
              </w:rPr>
            </w:pPr>
            <w:r w:rsidRPr="005552C1">
              <w:rPr>
                <w:sz w:val="14"/>
                <w:szCs w:val="14"/>
              </w:rPr>
              <w:t>288,00</w:t>
            </w:r>
          </w:p>
        </w:tc>
        <w:tc>
          <w:tcPr>
            <w:tcW w:w="230" w:type="pct"/>
            <w:tcBorders>
              <w:top w:val="nil"/>
              <w:left w:val="nil"/>
              <w:bottom w:val="single" w:sz="4" w:space="0" w:color="auto"/>
              <w:right w:val="single" w:sz="4" w:space="0" w:color="auto"/>
            </w:tcBorders>
            <w:shd w:val="clear" w:color="auto" w:fill="auto"/>
            <w:noWrap/>
            <w:vAlign w:val="center"/>
            <w:hideMark/>
          </w:tcPr>
          <w:p w14:paraId="2EEACEDE" w14:textId="77777777" w:rsidR="005552C1" w:rsidRPr="005552C1" w:rsidRDefault="005552C1" w:rsidP="005552C1">
            <w:pPr>
              <w:jc w:val="right"/>
              <w:rPr>
                <w:sz w:val="14"/>
                <w:szCs w:val="14"/>
              </w:rPr>
            </w:pPr>
            <w:r w:rsidRPr="005552C1">
              <w:rPr>
                <w:sz w:val="14"/>
                <w:szCs w:val="14"/>
              </w:rPr>
              <w:t>26,00</w:t>
            </w:r>
          </w:p>
        </w:tc>
        <w:tc>
          <w:tcPr>
            <w:tcW w:w="242" w:type="pct"/>
            <w:tcBorders>
              <w:top w:val="nil"/>
              <w:left w:val="nil"/>
              <w:bottom w:val="single" w:sz="4" w:space="0" w:color="auto"/>
              <w:right w:val="single" w:sz="4" w:space="0" w:color="auto"/>
            </w:tcBorders>
            <w:shd w:val="clear" w:color="auto" w:fill="auto"/>
            <w:noWrap/>
            <w:vAlign w:val="center"/>
            <w:hideMark/>
          </w:tcPr>
          <w:p w14:paraId="010EF6AA" w14:textId="77777777" w:rsidR="005552C1" w:rsidRPr="005552C1" w:rsidRDefault="005552C1" w:rsidP="005552C1">
            <w:pPr>
              <w:jc w:val="right"/>
              <w:rPr>
                <w:sz w:val="14"/>
                <w:szCs w:val="14"/>
              </w:rPr>
            </w:pPr>
            <w:r w:rsidRPr="005552C1">
              <w:rPr>
                <w:sz w:val="14"/>
                <w:szCs w:val="14"/>
              </w:rPr>
              <w:t>262,00</w:t>
            </w:r>
          </w:p>
        </w:tc>
        <w:tc>
          <w:tcPr>
            <w:tcW w:w="203" w:type="pct"/>
            <w:tcBorders>
              <w:top w:val="nil"/>
              <w:left w:val="nil"/>
              <w:bottom w:val="single" w:sz="4" w:space="0" w:color="auto"/>
              <w:right w:val="single" w:sz="4" w:space="0" w:color="auto"/>
            </w:tcBorders>
            <w:shd w:val="clear" w:color="auto" w:fill="auto"/>
            <w:noWrap/>
            <w:vAlign w:val="center"/>
            <w:hideMark/>
          </w:tcPr>
          <w:p w14:paraId="36198D55" w14:textId="77777777" w:rsidR="005552C1" w:rsidRPr="005552C1" w:rsidRDefault="005552C1" w:rsidP="005552C1">
            <w:pPr>
              <w:jc w:val="right"/>
              <w:rPr>
                <w:sz w:val="14"/>
                <w:szCs w:val="14"/>
              </w:rPr>
            </w:pPr>
            <w:r w:rsidRPr="005552C1">
              <w:rPr>
                <w:sz w:val="14"/>
                <w:szCs w:val="14"/>
              </w:rPr>
              <w:t>288,00</w:t>
            </w:r>
          </w:p>
        </w:tc>
        <w:tc>
          <w:tcPr>
            <w:tcW w:w="183" w:type="pct"/>
            <w:tcBorders>
              <w:top w:val="nil"/>
              <w:left w:val="nil"/>
              <w:bottom w:val="single" w:sz="4" w:space="0" w:color="auto"/>
              <w:right w:val="single" w:sz="4" w:space="0" w:color="auto"/>
            </w:tcBorders>
            <w:shd w:val="clear" w:color="auto" w:fill="auto"/>
            <w:noWrap/>
            <w:vAlign w:val="center"/>
            <w:hideMark/>
          </w:tcPr>
          <w:p w14:paraId="0D4FCADA" w14:textId="77777777" w:rsidR="005552C1" w:rsidRPr="005552C1" w:rsidRDefault="005552C1" w:rsidP="005552C1">
            <w:pPr>
              <w:jc w:val="right"/>
              <w:rPr>
                <w:sz w:val="14"/>
                <w:szCs w:val="14"/>
              </w:rPr>
            </w:pPr>
            <w:r w:rsidRPr="005552C1">
              <w:rPr>
                <w:sz w:val="14"/>
                <w:szCs w:val="14"/>
              </w:rPr>
              <w:t>26,00</w:t>
            </w:r>
          </w:p>
        </w:tc>
        <w:tc>
          <w:tcPr>
            <w:tcW w:w="246" w:type="pct"/>
            <w:tcBorders>
              <w:top w:val="nil"/>
              <w:left w:val="nil"/>
              <w:bottom w:val="single" w:sz="4" w:space="0" w:color="auto"/>
              <w:right w:val="single" w:sz="4" w:space="0" w:color="auto"/>
            </w:tcBorders>
            <w:shd w:val="clear" w:color="auto" w:fill="auto"/>
            <w:noWrap/>
            <w:vAlign w:val="center"/>
            <w:hideMark/>
          </w:tcPr>
          <w:p w14:paraId="4925CB63" w14:textId="77777777" w:rsidR="005552C1" w:rsidRPr="005552C1" w:rsidRDefault="005552C1" w:rsidP="005552C1">
            <w:pPr>
              <w:jc w:val="right"/>
              <w:rPr>
                <w:sz w:val="14"/>
                <w:szCs w:val="14"/>
              </w:rPr>
            </w:pPr>
            <w:r w:rsidRPr="005552C1">
              <w:rPr>
                <w:sz w:val="14"/>
                <w:szCs w:val="14"/>
              </w:rPr>
              <w:t>262,00</w:t>
            </w:r>
          </w:p>
        </w:tc>
        <w:tc>
          <w:tcPr>
            <w:tcW w:w="262" w:type="pct"/>
            <w:tcBorders>
              <w:top w:val="nil"/>
              <w:left w:val="nil"/>
              <w:bottom w:val="single" w:sz="4" w:space="0" w:color="auto"/>
              <w:right w:val="single" w:sz="4" w:space="0" w:color="auto"/>
            </w:tcBorders>
            <w:shd w:val="clear" w:color="auto" w:fill="auto"/>
            <w:noWrap/>
            <w:vAlign w:val="center"/>
            <w:hideMark/>
          </w:tcPr>
          <w:p w14:paraId="49F865AA" w14:textId="77777777" w:rsidR="005552C1" w:rsidRPr="005552C1" w:rsidRDefault="005552C1" w:rsidP="005552C1">
            <w:pPr>
              <w:jc w:val="right"/>
              <w:rPr>
                <w:sz w:val="14"/>
                <w:szCs w:val="14"/>
              </w:rPr>
            </w:pPr>
            <w:r w:rsidRPr="005552C1">
              <w:rPr>
                <w:sz w:val="14"/>
                <w:szCs w:val="14"/>
              </w:rPr>
              <w:t>288,00</w:t>
            </w:r>
          </w:p>
        </w:tc>
        <w:tc>
          <w:tcPr>
            <w:tcW w:w="246" w:type="pct"/>
            <w:tcBorders>
              <w:top w:val="nil"/>
              <w:left w:val="nil"/>
              <w:bottom w:val="single" w:sz="4" w:space="0" w:color="auto"/>
              <w:right w:val="single" w:sz="4" w:space="0" w:color="auto"/>
            </w:tcBorders>
            <w:shd w:val="clear" w:color="auto" w:fill="auto"/>
            <w:noWrap/>
            <w:vAlign w:val="center"/>
            <w:hideMark/>
          </w:tcPr>
          <w:p w14:paraId="5960F649" w14:textId="77777777" w:rsidR="005552C1" w:rsidRPr="005552C1" w:rsidRDefault="005552C1" w:rsidP="005552C1">
            <w:pPr>
              <w:jc w:val="right"/>
              <w:rPr>
                <w:sz w:val="14"/>
                <w:szCs w:val="14"/>
              </w:rPr>
            </w:pPr>
            <w:r w:rsidRPr="005552C1">
              <w:rPr>
                <w:sz w:val="14"/>
                <w:szCs w:val="14"/>
              </w:rPr>
              <w:t>26,00</w:t>
            </w:r>
          </w:p>
        </w:tc>
        <w:tc>
          <w:tcPr>
            <w:tcW w:w="211" w:type="pct"/>
            <w:tcBorders>
              <w:top w:val="nil"/>
              <w:left w:val="nil"/>
              <w:bottom w:val="single" w:sz="4" w:space="0" w:color="auto"/>
              <w:right w:val="single" w:sz="4" w:space="0" w:color="auto"/>
            </w:tcBorders>
            <w:shd w:val="clear" w:color="auto" w:fill="auto"/>
            <w:noWrap/>
            <w:vAlign w:val="center"/>
            <w:hideMark/>
          </w:tcPr>
          <w:p w14:paraId="77D52BF4" w14:textId="77777777" w:rsidR="005552C1" w:rsidRPr="005552C1" w:rsidRDefault="005552C1" w:rsidP="005552C1">
            <w:pPr>
              <w:jc w:val="right"/>
              <w:rPr>
                <w:sz w:val="14"/>
                <w:szCs w:val="14"/>
              </w:rPr>
            </w:pPr>
            <w:r w:rsidRPr="005552C1">
              <w:rPr>
                <w:sz w:val="14"/>
                <w:szCs w:val="14"/>
              </w:rPr>
              <w:t>262,00</w:t>
            </w:r>
          </w:p>
        </w:tc>
        <w:tc>
          <w:tcPr>
            <w:tcW w:w="254" w:type="pct"/>
            <w:tcBorders>
              <w:top w:val="nil"/>
              <w:left w:val="nil"/>
              <w:bottom w:val="single" w:sz="4" w:space="0" w:color="auto"/>
              <w:right w:val="single" w:sz="4" w:space="0" w:color="auto"/>
            </w:tcBorders>
            <w:shd w:val="clear" w:color="auto" w:fill="auto"/>
            <w:noWrap/>
            <w:vAlign w:val="center"/>
            <w:hideMark/>
          </w:tcPr>
          <w:p w14:paraId="48041CE3" w14:textId="77777777" w:rsidR="005552C1" w:rsidRPr="005552C1" w:rsidRDefault="005552C1" w:rsidP="005552C1">
            <w:pPr>
              <w:jc w:val="right"/>
              <w:rPr>
                <w:sz w:val="14"/>
                <w:szCs w:val="14"/>
              </w:rPr>
            </w:pPr>
            <w:r w:rsidRPr="005552C1">
              <w:rPr>
                <w:sz w:val="14"/>
                <w:szCs w:val="14"/>
              </w:rPr>
              <w:t>288,00</w:t>
            </w:r>
          </w:p>
        </w:tc>
        <w:tc>
          <w:tcPr>
            <w:tcW w:w="230" w:type="pct"/>
            <w:tcBorders>
              <w:top w:val="nil"/>
              <w:left w:val="nil"/>
              <w:bottom w:val="single" w:sz="4" w:space="0" w:color="auto"/>
              <w:right w:val="single" w:sz="4" w:space="0" w:color="auto"/>
            </w:tcBorders>
            <w:shd w:val="clear" w:color="auto" w:fill="auto"/>
            <w:noWrap/>
            <w:vAlign w:val="center"/>
            <w:hideMark/>
          </w:tcPr>
          <w:p w14:paraId="60D50402" w14:textId="77777777" w:rsidR="005552C1" w:rsidRPr="005552C1" w:rsidRDefault="005552C1" w:rsidP="005552C1">
            <w:pPr>
              <w:jc w:val="right"/>
              <w:rPr>
                <w:sz w:val="14"/>
                <w:szCs w:val="14"/>
              </w:rPr>
            </w:pPr>
            <w:r w:rsidRPr="005552C1">
              <w:rPr>
                <w:sz w:val="14"/>
                <w:szCs w:val="14"/>
              </w:rPr>
              <w:t>26,00</w:t>
            </w:r>
          </w:p>
        </w:tc>
        <w:tc>
          <w:tcPr>
            <w:tcW w:w="234" w:type="pct"/>
            <w:tcBorders>
              <w:top w:val="nil"/>
              <w:left w:val="nil"/>
              <w:bottom w:val="single" w:sz="4" w:space="0" w:color="auto"/>
              <w:right w:val="single" w:sz="8" w:space="0" w:color="auto"/>
            </w:tcBorders>
            <w:shd w:val="clear" w:color="auto" w:fill="auto"/>
            <w:noWrap/>
            <w:vAlign w:val="center"/>
            <w:hideMark/>
          </w:tcPr>
          <w:p w14:paraId="6707AEDE" w14:textId="77777777" w:rsidR="005552C1" w:rsidRPr="005552C1" w:rsidRDefault="005552C1" w:rsidP="005552C1">
            <w:pPr>
              <w:jc w:val="right"/>
              <w:rPr>
                <w:color w:val="000000"/>
                <w:sz w:val="14"/>
                <w:szCs w:val="14"/>
              </w:rPr>
            </w:pPr>
            <w:r w:rsidRPr="005552C1">
              <w:rPr>
                <w:color w:val="000000"/>
                <w:sz w:val="14"/>
                <w:szCs w:val="14"/>
              </w:rPr>
              <w:t>26,00</w:t>
            </w:r>
          </w:p>
        </w:tc>
      </w:tr>
      <w:tr w:rsidR="005552C1" w:rsidRPr="005552C1" w14:paraId="3993C3C3" w14:textId="77777777" w:rsidTr="001C76E5">
        <w:trPr>
          <w:trHeight w:val="20"/>
        </w:trPr>
        <w:tc>
          <w:tcPr>
            <w:tcW w:w="285" w:type="pct"/>
            <w:tcBorders>
              <w:top w:val="nil"/>
              <w:left w:val="single" w:sz="8" w:space="0" w:color="auto"/>
              <w:bottom w:val="single" w:sz="4" w:space="0" w:color="auto"/>
              <w:right w:val="single" w:sz="4" w:space="0" w:color="auto"/>
            </w:tcBorders>
            <w:shd w:val="clear" w:color="auto" w:fill="auto"/>
            <w:noWrap/>
            <w:vAlign w:val="bottom"/>
            <w:hideMark/>
          </w:tcPr>
          <w:p w14:paraId="3BA30E17" w14:textId="77777777" w:rsidR="005552C1" w:rsidRPr="005552C1" w:rsidRDefault="005552C1" w:rsidP="005552C1">
            <w:pPr>
              <w:jc w:val="center"/>
              <w:rPr>
                <w:i/>
                <w:iCs/>
                <w:sz w:val="14"/>
                <w:szCs w:val="14"/>
              </w:rPr>
            </w:pPr>
            <w:r w:rsidRPr="005552C1">
              <w:rPr>
                <w:i/>
                <w:iCs/>
                <w:sz w:val="14"/>
                <w:szCs w:val="14"/>
              </w:rPr>
              <w:t> </w:t>
            </w:r>
          </w:p>
        </w:tc>
        <w:tc>
          <w:tcPr>
            <w:tcW w:w="613" w:type="pct"/>
            <w:tcBorders>
              <w:top w:val="nil"/>
              <w:left w:val="nil"/>
              <w:bottom w:val="single" w:sz="4" w:space="0" w:color="auto"/>
              <w:right w:val="single" w:sz="4" w:space="0" w:color="auto"/>
            </w:tcBorders>
            <w:shd w:val="clear" w:color="auto" w:fill="auto"/>
            <w:vAlign w:val="bottom"/>
            <w:hideMark/>
          </w:tcPr>
          <w:p w14:paraId="79606F61" w14:textId="77777777" w:rsidR="005552C1" w:rsidRPr="005552C1" w:rsidRDefault="005552C1" w:rsidP="005552C1">
            <w:pPr>
              <w:rPr>
                <w:i/>
                <w:iCs/>
                <w:sz w:val="14"/>
                <w:szCs w:val="14"/>
              </w:rPr>
            </w:pPr>
            <w:r w:rsidRPr="005552C1">
              <w:rPr>
                <w:i/>
                <w:iCs/>
                <w:sz w:val="14"/>
                <w:szCs w:val="14"/>
              </w:rPr>
              <w:t>Средняя заработная плата</w:t>
            </w:r>
          </w:p>
        </w:tc>
        <w:tc>
          <w:tcPr>
            <w:tcW w:w="172" w:type="pct"/>
            <w:tcBorders>
              <w:top w:val="nil"/>
              <w:left w:val="nil"/>
              <w:bottom w:val="single" w:sz="4" w:space="0" w:color="auto"/>
              <w:right w:val="single" w:sz="8" w:space="0" w:color="auto"/>
            </w:tcBorders>
            <w:shd w:val="clear" w:color="auto" w:fill="auto"/>
            <w:vAlign w:val="center"/>
            <w:hideMark/>
          </w:tcPr>
          <w:p w14:paraId="039DD314" w14:textId="77777777" w:rsidR="005552C1" w:rsidRPr="005552C1" w:rsidRDefault="005552C1" w:rsidP="005552C1">
            <w:pPr>
              <w:jc w:val="center"/>
              <w:rPr>
                <w:i/>
                <w:iCs/>
                <w:sz w:val="14"/>
                <w:szCs w:val="14"/>
              </w:rPr>
            </w:pPr>
            <w:r w:rsidRPr="005552C1">
              <w:rPr>
                <w:i/>
                <w:iCs/>
                <w:sz w:val="14"/>
                <w:szCs w:val="14"/>
              </w:rPr>
              <w:t>руб./чел. в мес.</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8B75D09" w14:textId="77777777" w:rsidR="005552C1" w:rsidRPr="005552C1" w:rsidRDefault="005552C1" w:rsidP="005552C1">
            <w:pPr>
              <w:jc w:val="right"/>
              <w:rPr>
                <w:i/>
                <w:iCs/>
                <w:sz w:val="14"/>
                <w:szCs w:val="14"/>
              </w:rPr>
            </w:pPr>
            <w:r w:rsidRPr="005552C1">
              <w:rPr>
                <w:i/>
                <w:iCs/>
                <w:sz w:val="14"/>
                <w:szCs w:val="14"/>
              </w:rPr>
              <w:t>32 692,62</w:t>
            </w:r>
          </w:p>
        </w:tc>
        <w:tc>
          <w:tcPr>
            <w:tcW w:w="285" w:type="pct"/>
            <w:tcBorders>
              <w:top w:val="nil"/>
              <w:left w:val="nil"/>
              <w:bottom w:val="single" w:sz="4" w:space="0" w:color="auto"/>
              <w:right w:val="single" w:sz="4" w:space="0" w:color="auto"/>
            </w:tcBorders>
            <w:shd w:val="clear" w:color="auto" w:fill="auto"/>
            <w:noWrap/>
            <w:vAlign w:val="center"/>
            <w:hideMark/>
          </w:tcPr>
          <w:p w14:paraId="0D791A02" w14:textId="77777777" w:rsidR="005552C1" w:rsidRPr="005552C1" w:rsidRDefault="005552C1" w:rsidP="005552C1">
            <w:pPr>
              <w:jc w:val="right"/>
              <w:rPr>
                <w:i/>
                <w:iCs/>
                <w:sz w:val="14"/>
                <w:szCs w:val="14"/>
              </w:rPr>
            </w:pPr>
            <w:r w:rsidRPr="005552C1">
              <w:rPr>
                <w:i/>
                <w:iCs/>
                <w:sz w:val="14"/>
                <w:szCs w:val="14"/>
              </w:rPr>
              <w:t>31 857,07</w:t>
            </w:r>
          </w:p>
        </w:tc>
        <w:tc>
          <w:tcPr>
            <w:tcW w:w="285" w:type="pct"/>
            <w:tcBorders>
              <w:top w:val="nil"/>
              <w:left w:val="nil"/>
              <w:bottom w:val="single" w:sz="4" w:space="0" w:color="auto"/>
              <w:right w:val="single" w:sz="4" w:space="0" w:color="auto"/>
            </w:tcBorders>
            <w:shd w:val="clear" w:color="auto" w:fill="auto"/>
            <w:noWrap/>
            <w:vAlign w:val="center"/>
            <w:hideMark/>
          </w:tcPr>
          <w:p w14:paraId="79E77C3D" w14:textId="77777777" w:rsidR="005552C1" w:rsidRPr="005552C1" w:rsidRDefault="005552C1" w:rsidP="005552C1">
            <w:pPr>
              <w:jc w:val="right"/>
              <w:rPr>
                <w:sz w:val="14"/>
                <w:szCs w:val="14"/>
              </w:rPr>
            </w:pPr>
            <w:r w:rsidRPr="005552C1">
              <w:rPr>
                <w:sz w:val="14"/>
                <w:szCs w:val="14"/>
              </w:rPr>
              <w:t>-835,54</w:t>
            </w:r>
          </w:p>
        </w:tc>
        <w:tc>
          <w:tcPr>
            <w:tcW w:w="234" w:type="pct"/>
            <w:tcBorders>
              <w:top w:val="nil"/>
              <w:left w:val="nil"/>
              <w:bottom w:val="single" w:sz="4" w:space="0" w:color="auto"/>
              <w:right w:val="single" w:sz="4" w:space="0" w:color="auto"/>
            </w:tcBorders>
            <w:shd w:val="clear" w:color="auto" w:fill="auto"/>
            <w:noWrap/>
            <w:vAlign w:val="center"/>
            <w:hideMark/>
          </w:tcPr>
          <w:p w14:paraId="4096353C" w14:textId="77777777" w:rsidR="005552C1" w:rsidRPr="005552C1" w:rsidRDefault="005552C1" w:rsidP="005552C1">
            <w:pPr>
              <w:jc w:val="right"/>
              <w:rPr>
                <w:i/>
                <w:iCs/>
                <w:sz w:val="14"/>
                <w:szCs w:val="14"/>
              </w:rPr>
            </w:pPr>
            <w:r w:rsidRPr="005552C1">
              <w:rPr>
                <w:i/>
                <w:iCs/>
                <w:sz w:val="14"/>
                <w:szCs w:val="14"/>
              </w:rPr>
              <w:t>32 178,29</w:t>
            </w:r>
          </w:p>
        </w:tc>
        <w:tc>
          <w:tcPr>
            <w:tcW w:w="277" w:type="pct"/>
            <w:tcBorders>
              <w:top w:val="nil"/>
              <w:left w:val="nil"/>
              <w:bottom w:val="single" w:sz="4" w:space="0" w:color="auto"/>
              <w:right w:val="single" w:sz="4" w:space="0" w:color="auto"/>
            </w:tcBorders>
            <w:shd w:val="clear" w:color="auto" w:fill="auto"/>
            <w:noWrap/>
            <w:vAlign w:val="center"/>
            <w:hideMark/>
          </w:tcPr>
          <w:p w14:paraId="5D85090D" w14:textId="77777777" w:rsidR="005552C1" w:rsidRPr="005552C1" w:rsidRDefault="005552C1" w:rsidP="005552C1">
            <w:pPr>
              <w:jc w:val="right"/>
              <w:rPr>
                <w:i/>
                <w:iCs/>
                <w:sz w:val="14"/>
                <w:szCs w:val="14"/>
              </w:rPr>
            </w:pPr>
            <w:r w:rsidRPr="005552C1">
              <w:rPr>
                <w:i/>
                <w:iCs/>
                <w:sz w:val="14"/>
                <w:szCs w:val="14"/>
              </w:rPr>
              <w:t>31 355,89</w:t>
            </w:r>
          </w:p>
        </w:tc>
        <w:tc>
          <w:tcPr>
            <w:tcW w:w="230" w:type="pct"/>
            <w:tcBorders>
              <w:top w:val="nil"/>
              <w:left w:val="nil"/>
              <w:bottom w:val="single" w:sz="4" w:space="0" w:color="auto"/>
              <w:right w:val="single" w:sz="4" w:space="0" w:color="auto"/>
            </w:tcBorders>
            <w:shd w:val="clear" w:color="auto" w:fill="auto"/>
            <w:noWrap/>
            <w:vAlign w:val="center"/>
            <w:hideMark/>
          </w:tcPr>
          <w:p w14:paraId="53B911C9" w14:textId="77777777" w:rsidR="005552C1" w:rsidRPr="005552C1" w:rsidRDefault="005552C1" w:rsidP="005552C1">
            <w:pPr>
              <w:jc w:val="right"/>
              <w:rPr>
                <w:sz w:val="14"/>
                <w:szCs w:val="14"/>
              </w:rPr>
            </w:pPr>
            <w:r w:rsidRPr="005552C1">
              <w:rPr>
                <w:sz w:val="14"/>
                <w:szCs w:val="14"/>
              </w:rPr>
              <w:t>-822,40</w:t>
            </w:r>
          </w:p>
        </w:tc>
        <w:tc>
          <w:tcPr>
            <w:tcW w:w="242" w:type="pct"/>
            <w:tcBorders>
              <w:top w:val="nil"/>
              <w:left w:val="nil"/>
              <w:bottom w:val="single" w:sz="4" w:space="0" w:color="auto"/>
              <w:right w:val="single" w:sz="4" w:space="0" w:color="auto"/>
            </w:tcBorders>
            <w:shd w:val="clear" w:color="auto" w:fill="auto"/>
            <w:noWrap/>
            <w:vAlign w:val="center"/>
            <w:hideMark/>
          </w:tcPr>
          <w:p w14:paraId="7DEC3298" w14:textId="77777777" w:rsidR="005552C1" w:rsidRPr="005552C1" w:rsidRDefault="005552C1" w:rsidP="005552C1">
            <w:pPr>
              <w:jc w:val="right"/>
              <w:rPr>
                <w:i/>
                <w:iCs/>
                <w:sz w:val="14"/>
                <w:szCs w:val="14"/>
              </w:rPr>
            </w:pPr>
            <w:r w:rsidRPr="005552C1">
              <w:rPr>
                <w:i/>
                <w:iCs/>
                <w:sz w:val="14"/>
                <w:szCs w:val="14"/>
              </w:rPr>
              <w:t>32 440,77</w:t>
            </w:r>
          </w:p>
        </w:tc>
        <w:tc>
          <w:tcPr>
            <w:tcW w:w="203" w:type="pct"/>
            <w:tcBorders>
              <w:top w:val="nil"/>
              <w:left w:val="nil"/>
              <w:bottom w:val="single" w:sz="4" w:space="0" w:color="auto"/>
              <w:right w:val="single" w:sz="4" w:space="0" w:color="auto"/>
            </w:tcBorders>
            <w:shd w:val="clear" w:color="auto" w:fill="auto"/>
            <w:noWrap/>
            <w:vAlign w:val="center"/>
            <w:hideMark/>
          </w:tcPr>
          <w:p w14:paraId="695DE49B" w14:textId="77777777" w:rsidR="005552C1" w:rsidRPr="005552C1" w:rsidRDefault="005552C1" w:rsidP="005552C1">
            <w:pPr>
              <w:jc w:val="right"/>
              <w:rPr>
                <w:i/>
                <w:iCs/>
                <w:sz w:val="14"/>
                <w:szCs w:val="14"/>
              </w:rPr>
            </w:pPr>
            <w:r w:rsidRPr="005552C1">
              <w:rPr>
                <w:i/>
                <w:iCs/>
                <w:sz w:val="14"/>
                <w:szCs w:val="14"/>
              </w:rPr>
              <w:t>31 611,66</w:t>
            </w:r>
          </w:p>
        </w:tc>
        <w:tc>
          <w:tcPr>
            <w:tcW w:w="183" w:type="pct"/>
            <w:tcBorders>
              <w:top w:val="nil"/>
              <w:left w:val="nil"/>
              <w:bottom w:val="single" w:sz="4" w:space="0" w:color="auto"/>
              <w:right w:val="single" w:sz="4" w:space="0" w:color="auto"/>
            </w:tcBorders>
            <w:shd w:val="clear" w:color="auto" w:fill="auto"/>
            <w:noWrap/>
            <w:vAlign w:val="center"/>
            <w:hideMark/>
          </w:tcPr>
          <w:p w14:paraId="52180405" w14:textId="77777777" w:rsidR="005552C1" w:rsidRPr="005552C1" w:rsidRDefault="005552C1" w:rsidP="005552C1">
            <w:pPr>
              <w:jc w:val="right"/>
              <w:rPr>
                <w:sz w:val="14"/>
                <w:szCs w:val="14"/>
              </w:rPr>
            </w:pPr>
            <w:r w:rsidRPr="005552C1">
              <w:rPr>
                <w:sz w:val="14"/>
                <w:szCs w:val="14"/>
              </w:rPr>
              <w:t>-829,11</w:t>
            </w:r>
          </w:p>
        </w:tc>
        <w:tc>
          <w:tcPr>
            <w:tcW w:w="246" w:type="pct"/>
            <w:tcBorders>
              <w:top w:val="nil"/>
              <w:left w:val="nil"/>
              <w:bottom w:val="single" w:sz="4" w:space="0" w:color="auto"/>
              <w:right w:val="single" w:sz="4" w:space="0" w:color="auto"/>
            </w:tcBorders>
            <w:shd w:val="clear" w:color="auto" w:fill="auto"/>
            <w:noWrap/>
            <w:vAlign w:val="center"/>
            <w:hideMark/>
          </w:tcPr>
          <w:p w14:paraId="7E5F1B5D" w14:textId="77777777" w:rsidR="005552C1" w:rsidRPr="005552C1" w:rsidRDefault="005552C1" w:rsidP="005552C1">
            <w:pPr>
              <w:jc w:val="right"/>
              <w:rPr>
                <w:i/>
                <w:iCs/>
                <w:sz w:val="14"/>
                <w:szCs w:val="14"/>
              </w:rPr>
            </w:pPr>
            <w:r w:rsidRPr="005552C1">
              <w:rPr>
                <w:i/>
                <w:iCs/>
                <w:sz w:val="14"/>
                <w:szCs w:val="14"/>
              </w:rPr>
              <w:t>33 605,97</w:t>
            </w:r>
          </w:p>
        </w:tc>
        <w:tc>
          <w:tcPr>
            <w:tcW w:w="262" w:type="pct"/>
            <w:tcBorders>
              <w:top w:val="nil"/>
              <w:left w:val="nil"/>
              <w:bottom w:val="single" w:sz="4" w:space="0" w:color="auto"/>
              <w:right w:val="single" w:sz="4" w:space="0" w:color="auto"/>
            </w:tcBorders>
            <w:shd w:val="clear" w:color="auto" w:fill="auto"/>
            <w:noWrap/>
            <w:vAlign w:val="center"/>
            <w:hideMark/>
          </w:tcPr>
          <w:p w14:paraId="21A9C00A" w14:textId="77777777" w:rsidR="005552C1" w:rsidRPr="005552C1" w:rsidRDefault="005552C1" w:rsidP="005552C1">
            <w:pPr>
              <w:jc w:val="right"/>
              <w:rPr>
                <w:i/>
                <w:iCs/>
                <w:sz w:val="14"/>
                <w:szCs w:val="14"/>
              </w:rPr>
            </w:pPr>
            <w:r w:rsidRPr="005552C1">
              <w:rPr>
                <w:i/>
                <w:iCs/>
                <w:sz w:val="14"/>
                <w:szCs w:val="14"/>
              </w:rPr>
              <w:t>32 747,09</w:t>
            </w:r>
          </w:p>
        </w:tc>
        <w:tc>
          <w:tcPr>
            <w:tcW w:w="246" w:type="pct"/>
            <w:tcBorders>
              <w:top w:val="nil"/>
              <w:left w:val="nil"/>
              <w:bottom w:val="single" w:sz="4" w:space="0" w:color="auto"/>
              <w:right w:val="single" w:sz="4" w:space="0" w:color="auto"/>
            </w:tcBorders>
            <w:shd w:val="clear" w:color="auto" w:fill="auto"/>
            <w:noWrap/>
            <w:vAlign w:val="center"/>
            <w:hideMark/>
          </w:tcPr>
          <w:p w14:paraId="0838FFDA" w14:textId="77777777" w:rsidR="005552C1" w:rsidRPr="005552C1" w:rsidRDefault="005552C1" w:rsidP="005552C1">
            <w:pPr>
              <w:jc w:val="right"/>
              <w:rPr>
                <w:sz w:val="14"/>
                <w:szCs w:val="14"/>
              </w:rPr>
            </w:pPr>
            <w:r w:rsidRPr="005552C1">
              <w:rPr>
                <w:sz w:val="14"/>
                <w:szCs w:val="14"/>
              </w:rPr>
              <w:t>-858,89</w:t>
            </w:r>
          </w:p>
        </w:tc>
        <w:tc>
          <w:tcPr>
            <w:tcW w:w="211" w:type="pct"/>
            <w:tcBorders>
              <w:top w:val="nil"/>
              <w:left w:val="nil"/>
              <w:bottom w:val="single" w:sz="4" w:space="0" w:color="auto"/>
              <w:right w:val="single" w:sz="4" w:space="0" w:color="auto"/>
            </w:tcBorders>
            <w:shd w:val="clear" w:color="auto" w:fill="auto"/>
            <w:noWrap/>
            <w:vAlign w:val="center"/>
            <w:hideMark/>
          </w:tcPr>
          <w:p w14:paraId="0DBBF4DD" w14:textId="77777777" w:rsidR="005552C1" w:rsidRPr="005552C1" w:rsidRDefault="005552C1" w:rsidP="005552C1">
            <w:pPr>
              <w:jc w:val="right"/>
              <w:rPr>
                <w:i/>
                <w:iCs/>
                <w:sz w:val="14"/>
                <w:szCs w:val="14"/>
              </w:rPr>
            </w:pPr>
            <w:r w:rsidRPr="005552C1">
              <w:rPr>
                <w:i/>
                <w:iCs/>
                <w:sz w:val="14"/>
                <w:szCs w:val="14"/>
              </w:rPr>
              <w:t>38 519,79</w:t>
            </w:r>
          </w:p>
        </w:tc>
        <w:tc>
          <w:tcPr>
            <w:tcW w:w="254" w:type="pct"/>
            <w:tcBorders>
              <w:top w:val="nil"/>
              <w:left w:val="nil"/>
              <w:bottom w:val="single" w:sz="4" w:space="0" w:color="auto"/>
              <w:right w:val="single" w:sz="4" w:space="0" w:color="auto"/>
            </w:tcBorders>
            <w:shd w:val="clear" w:color="auto" w:fill="auto"/>
            <w:noWrap/>
            <w:vAlign w:val="center"/>
            <w:hideMark/>
          </w:tcPr>
          <w:p w14:paraId="7EAD6B44" w14:textId="77777777" w:rsidR="005552C1" w:rsidRPr="005552C1" w:rsidRDefault="005552C1" w:rsidP="005552C1">
            <w:pPr>
              <w:jc w:val="right"/>
              <w:rPr>
                <w:i/>
                <w:iCs/>
                <w:sz w:val="14"/>
                <w:szCs w:val="14"/>
              </w:rPr>
            </w:pPr>
            <w:r w:rsidRPr="005552C1">
              <w:rPr>
                <w:i/>
                <w:iCs/>
                <w:sz w:val="14"/>
                <w:szCs w:val="14"/>
              </w:rPr>
              <w:t>37 535,32</w:t>
            </w:r>
          </w:p>
        </w:tc>
        <w:tc>
          <w:tcPr>
            <w:tcW w:w="230" w:type="pct"/>
            <w:tcBorders>
              <w:top w:val="nil"/>
              <w:left w:val="nil"/>
              <w:bottom w:val="single" w:sz="4" w:space="0" w:color="auto"/>
              <w:right w:val="single" w:sz="4" w:space="0" w:color="auto"/>
            </w:tcBorders>
            <w:shd w:val="clear" w:color="auto" w:fill="auto"/>
            <w:noWrap/>
            <w:vAlign w:val="center"/>
            <w:hideMark/>
          </w:tcPr>
          <w:p w14:paraId="5DF91D9E" w14:textId="77777777" w:rsidR="005552C1" w:rsidRPr="005552C1" w:rsidRDefault="005552C1" w:rsidP="005552C1">
            <w:pPr>
              <w:jc w:val="right"/>
              <w:rPr>
                <w:sz w:val="14"/>
                <w:szCs w:val="14"/>
              </w:rPr>
            </w:pPr>
            <w:r w:rsidRPr="005552C1">
              <w:rPr>
                <w:sz w:val="14"/>
                <w:szCs w:val="14"/>
              </w:rPr>
              <w:t>-984,47</w:t>
            </w:r>
          </w:p>
        </w:tc>
        <w:tc>
          <w:tcPr>
            <w:tcW w:w="234" w:type="pct"/>
            <w:tcBorders>
              <w:top w:val="nil"/>
              <w:left w:val="nil"/>
              <w:bottom w:val="single" w:sz="4" w:space="0" w:color="auto"/>
              <w:right w:val="single" w:sz="8" w:space="0" w:color="auto"/>
            </w:tcBorders>
            <w:shd w:val="clear" w:color="auto" w:fill="auto"/>
            <w:noWrap/>
            <w:vAlign w:val="center"/>
            <w:hideMark/>
          </w:tcPr>
          <w:p w14:paraId="38F21170" w14:textId="77777777" w:rsidR="005552C1" w:rsidRPr="005552C1" w:rsidRDefault="005552C1" w:rsidP="005552C1">
            <w:pPr>
              <w:jc w:val="right"/>
              <w:rPr>
                <w:color w:val="000000"/>
                <w:sz w:val="14"/>
                <w:szCs w:val="14"/>
              </w:rPr>
            </w:pPr>
            <w:r w:rsidRPr="005552C1">
              <w:rPr>
                <w:color w:val="000000"/>
                <w:sz w:val="14"/>
                <w:szCs w:val="14"/>
              </w:rPr>
              <w:t>-866,08</w:t>
            </w:r>
          </w:p>
        </w:tc>
      </w:tr>
      <w:tr w:rsidR="005552C1" w:rsidRPr="005552C1" w14:paraId="3D9BC025" w14:textId="77777777" w:rsidTr="001C76E5">
        <w:trPr>
          <w:trHeight w:val="20"/>
        </w:trPr>
        <w:tc>
          <w:tcPr>
            <w:tcW w:w="285" w:type="pct"/>
            <w:tcBorders>
              <w:top w:val="nil"/>
              <w:left w:val="single" w:sz="8" w:space="0" w:color="auto"/>
              <w:bottom w:val="single" w:sz="4" w:space="0" w:color="auto"/>
              <w:right w:val="single" w:sz="4" w:space="0" w:color="auto"/>
            </w:tcBorders>
            <w:shd w:val="clear" w:color="auto" w:fill="auto"/>
            <w:noWrap/>
            <w:vAlign w:val="bottom"/>
            <w:hideMark/>
          </w:tcPr>
          <w:p w14:paraId="74C9F404" w14:textId="77777777" w:rsidR="005552C1" w:rsidRPr="005552C1" w:rsidRDefault="005552C1" w:rsidP="005552C1">
            <w:pPr>
              <w:jc w:val="center"/>
              <w:rPr>
                <w:sz w:val="14"/>
                <w:szCs w:val="14"/>
              </w:rPr>
            </w:pPr>
            <w:r w:rsidRPr="005552C1">
              <w:rPr>
                <w:sz w:val="14"/>
                <w:szCs w:val="14"/>
              </w:rPr>
              <w:t>1.3.</w:t>
            </w:r>
          </w:p>
        </w:tc>
        <w:tc>
          <w:tcPr>
            <w:tcW w:w="613" w:type="pct"/>
            <w:tcBorders>
              <w:top w:val="nil"/>
              <w:left w:val="nil"/>
              <w:bottom w:val="single" w:sz="4" w:space="0" w:color="auto"/>
              <w:right w:val="single" w:sz="4" w:space="0" w:color="auto"/>
            </w:tcBorders>
            <w:shd w:val="clear" w:color="auto" w:fill="auto"/>
            <w:vAlign w:val="bottom"/>
            <w:hideMark/>
          </w:tcPr>
          <w:p w14:paraId="02A3380A" w14:textId="77777777" w:rsidR="005552C1" w:rsidRPr="005552C1" w:rsidRDefault="005552C1" w:rsidP="005552C1">
            <w:pPr>
              <w:rPr>
                <w:sz w:val="14"/>
                <w:szCs w:val="14"/>
              </w:rPr>
            </w:pPr>
            <w:r w:rsidRPr="005552C1">
              <w:rPr>
                <w:sz w:val="14"/>
                <w:szCs w:val="14"/>
              </w:rPr>
              <w:t>Прочие расходы, всего, в том числе:</w:t>
            </w:r>
          </w:p>
        </w:tc>
        <w:tc>
          <w:tcPr>
            <w:tcW w:w="172" w:type="pct"/>
            <w:tcBorders>
              <w:top w:val="nil"/>
              <w:left w:val="nil"/>
              <w:bottom w:val="single" w:sz="4" w:space="0" w:color="auto"/>
              <w:right w:val="single" w:sz="8" w:space="0" w:color="auto"/>
            </w:tcBorders>
            <w:shd w:val="clear" w:color="auto" w:fill="auto"/>
            <w:noWrap/>
            <w:vAlign w:val="center"/>
            <w:hideMark/>
          </w:tcPr>
          <w:p w14:paraId="4AA99167" w14:textId="77777777" w:rsidR="005552C1" w:rsidRPr="005552C1" w:rsidRDefault="005552C1" w:rsidP="005552C1">
            <w:pPr>
              <w:jc w:val="center"/>
              <w:rPr>
                <w:sz w:val="14"/>
                <w:szCs w:val="14"/>
              </w:rPr>
            </w:pPr>
            <w:r w:rsidRPr="005552C1">
              <w:rPr>
                <w:sz w:val="14"/>
                <w:szCs w:val="14"/>
              </w:rPr>
              <w:t>тыс.руб.</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63BF7FB" w14:textId="77777777" w:rsidR="005552C1" w:rsidRPr="005552C1" w:rsidRDefault="005552C1" w:rsidP="005552C1">
            <w:pPr>
              <w:jc w:val="right"/>
              <w:rPr>
                <w:sz w:val="14"/>
                <w:szCs w:val="14"/>
              </w:rPr>
            </w:pPr>
            <w:r w:rsidRPr="005552C1">
              <w:rPr>
                <w:sz w:val="14"/>
                <w:szCs w:val="14"/>
              </w:rPr>
              <w:t>6 097,64</w:t>
            </w:r>
          </w:p>
        </w:tc>
        <w:tc>
          <w:tcPr>
            <w:tcW w:w="285" w:type="pct"/>
            <w:tcBorders>
              <w:top w:val="nil"/>
              <w:left w:val="nil"/>
              <w:bottom w:val="single" w:sz="4" w:space="0" w:color="auto"/>
              <w:right w:val="single" w:sz="4" w:space="0" w:color="auto"/>
            </w:tcBorders>
            <w:shd w:val="clear" w:color="auto" w:fill="auto"/>
            <w:noWrap/>
            <w:vAlign w:val="center"/>
            <w:hideMark/>
          </w:tcPr>
          <w:p w14:paraId="25A547AE" w14:textId="77777777" w:rsidR="005552C1" w:rsidRPr="005552C1" w:rsidRDefault="005552C1" w:rsidP="005552C1">
            <w:pPr>
              <w:jc w:val="right"/>
              <w:rPr>
                <w:sz w:val="14"/>
                <w:szCs w:val="14"/>
              </w:rPr>
            </w:pPr>
            <w:r w:rsidRPr="005552C1">
              <w:rPr>
                <w:sz w:val="14"/>
                <w:szCs w:val="14"/>
              </w:rPr>
              <w:t>6 072,29</w:t>
            </w:r>
          </w:p>
        </w:tc>
        <w:tc>
          <w:tcPr>
            <w:tcW w:w="285" w:type="pct"/>
            <w:tcBorders>
              <w:top w:val="nil"/>
              <w:left w:val="nil"/>
              <w:bottom w:val="single" w:sz="4" w:space="0" w:color="auto"/>
              <w:right w:val="single" w:sz="4" w:space="0" w:color="auto"/>
            </w:tcBorders>
            <w:shd w:val="clear" w:color="auto" w:fill="auto"/>
            <w:noWrap/>
            <w:vAlign w:val="center"/>
            <w:hideMark/>
          </w:tcPr>
          <w:p w14:paraId="50BB9C7A" w14:textId="77777777" w:rsidR="005552C1" w:rsidRPr="005552C1" w:rsidRDefault="005552C1" w:rsidP="005552C1">
            <w:pPr>
              <w:jc w:val="right"/>
              <w:rPr>
                <w:sz w:val="14"/>
                <w:szCs w:val="14"/>
              </w:rPr>
            </w:pPr>
            <w:r w:rsidRPr="005552C1">
              <w:rPr>
                <w:sz w:val="14"/>
                <w:szCs w:val="14"/>
              </w:rPr>
              <w:t>-25,36</w:t>
            </w:r>
          </w:p>
        </w:tc>
        <w:tc>
          <w:tcPr>
            <w:tcW w:w="234" w:type="pct"/>
            <w:tcBorders>
              <w:top w:val="nil"/>
              <w:left w:val="nil"/>
              <w:bottom w:val="single" w:sz="4" w:space="0" w:color="auto"/>
              <w:right w:val="single" w:sz="4" w:space="0" w:color="auto"/>
            </w:tcBorders>
            <w:shd w:val="clear" w:color="auto" w:fill="auto"/>
            <w:noWrap/>
            <w:vAlign w:val="center"/>
            <w:hideMark/>
          </w:tcPr>
          <w:p w14:paraId="486ECBFC" w14:textId="77777777" w:rsidR="005552C1" w:rsidRPr="005552C1" w:rsidRDefault="005552C1" w:rsidP="005552C1">
            <w:pPr>
              <w:jc w:val="right"/>
              <w:rPr>
                <w:sz w:val="14"/>
                <w:szCs w:val="14"/>
              </w:rPr>
            </w:pPr>
            <w:r w:rsidRPr="005552C1">
              <w:rPr>
                <w:sz w:val="14"/>
                <w:szCs w:val="14"/>
              </w:rPr>
              <w:t>5 977,09</w:t>
            </w:r>
          </w:p>
        </w:tc>
        <w:tc>
          <w:tcPr>
            <w:tcW w:w="277" w:type="pct"/>
            <w:tcBorders>
              <w:top w:val="nil"/>
              <w:left w:val="nil"/>
              <w:bottom w:val="single" w:sz="4" w:space="0" w:color="auto"/>
              <w:right w:val="single" w:sz="4" w:space="0" w:color="auto"/>
            </w:tcBorders>
            <w:shd w:val="clear" w:color="auto" w:fill="auto"/>
            <w:noWrap/>
            <w:vAlign w:val="center"/>
            <w:hideMark/>
          </w:tcPr>
          <w:p w14:paraId="5D947051" w14:textId="77777777" w:rsidR="005552C1" w:rsidRPr="005552C1" w:rsidRDefault="005552C1" w:rsidP="005552C1">
            <w:pPr>
              <w:jc w:val="right"/>
              <w:rPr>
                <w:sz w:val="14"/>
                <w:szCs w:val="14"/>
              </w:rPr>
            </w:pPr>
            <w:r w:rsidRPr="005552C1">
              <w:rPr>
                <w:sz w:val="14"/>
                <w:szCs w:val="14"/>
              </w:rPr>
              <w:t>5 977,09</w:t>
            </w:r>
          </w:p>
        </w:tc>
        <w:tc>
          <w:tcPr>
            <w:tcW w:w="230" w:type="pct"/>
            <w:tcBorders>
              <w:top w:val="nil"/>
              <w:left w:val="nil"/>
              <w:bottom w:val="single" w:sz="4" w:space="0" w:color="auto"/>
              <w:right w:val="single" w:sz="4" w:space="0" w:color="auto"/>
            </w:tcBorders>
            <w:shd w:val="clear" w:color="auto" w:fill="auto"/>
            <w:noWrap/>
            <w:vAlign w:val="center"/>
            <w:hideMark/>
          </w:tcPr>
          <w:p w14:paraId="22A5B13D" w14:textId="77777777" w:rsidR="005552C1" w:rsidRPr="005552C1" w:rsidRDefault="005552C1" w:rsidP="005552C1">
            <w:pPr>
              <w:jc w:val="right"/>
              <w:rPr>
                <w:sz w:val="14"/>
                <w:szCs w:val="14"/>
              </w:rPr>
            </w:pPr>
            <w:r w:rsidRPr="005552C1">
              <w:rPr>
                <w:sz w:val="14"/>
                <w:szCs w:val="14"/>
              </w:rPr>
              <w:t>0,00</w:t>
            </w:r>
          </w:p>
        </w:tc>
        <w:tc>
          <w:tcPr>
            <w:tcW w:w="242" w:type="pct"/>
            <w:tcBorders>
              <w:top w:val="nil"/>
              <w:left w:val="nil"/>
              <w:bottom w:val="single" w:sz="4" w:space="0" w:color="auto"/>
              <w:right w:val="single" w:sz="4" w:space="0" w:color="auto"/>
            </w:tcBorders>
            <w:shd w:val="clear" w:color="auto" w:fill="auto"/>
            <w:noWrap/>
            <w:vAlign w:val="center"/>
            <w:hideMark/>
          </w:tcPr>
          <w:p w14:paraId="498D3485" w14:textId="77777777" w:rsidR="005552C1" w:rsidRPr="005552C1" w:rsidRDefault="005552C1" w:rsidP="005552C1">
            <w:pPr>
              <w:jc w:val="right"/>
              <w:rPr>
                <w:sz w:val="14"/>
                <w:szCs w:val="14"/>
              </w:rPr>
            </w:pPr>
            <w:r w:rsidRPr="005552C1">
              <w:rPr>
                <w:sz w:val="14"/>
                <w:szCs w:val="14"/>
              </w:rPr>
              <w:t>6 025,49</w:t>
            </w:r>
          </w:p>
        </w:tc>
        <w:tc>
          <w:tcPr>
            <w:tcW w:w="203" w:type="pct"/>
            <w:tcBorders>
              <w:top w:val="nil"/>
              <w:left w:val="nil"/>
              <w:bottom w:val="single" w:sz="4" w:space="0" w:color="auto"/>
              <w:right w:val="single" w:sz="4" w:space="0" w:color="auto"/>
            </w:tcBorders>
            <w:shd w:val="clear" w:color="auto" w:fill="auto"/>
            <w:noWrap/>
            <w:vAlign w:val="center"/>
            <w:hideMark/>
          </w:tcPr>
          <w:p w14:paraId="4924B778" w14:textId="77777777" w:rsidR="005552C1" w:rsidRPr="005552C1" w:rsidRDefault="005552C1" w:rsidP="005552C1">
            <w:pPr>
              <w:jc w:val="right"/>
              <w:rPr>
                <w:sz w:val="14"/>
                <w:szCs w:val="14"/>
              </w:rPr>
            </w:pPr>
            <w:r w:rsidRPr="005552C1">
              <w:rPr>
                <w:sz w:val="14"/>
                <w:szCs w:val="14"/>
              </w:rPr>
              <w:t>6 025,49</w:t>
            </w:r>
          </w:p>
        </w:tc>
        <w:tc>
          <w:tcPr>
            <w:tcW w:w="183" w:type="pct"/>
            <w:tcBorders>
              <w:top w:val="nil"/>
              <w:left w:val="nil"/>
              <w:bottom w:val="single" w:sz="4" w:space="0" w:color="auto"/>
              <w:right w:val="single" w:sz="4" w:space="0" w:color="auto"/>
            </w:tcBorders>
            <w:shd w:val="clear" w:color="auto" w:fill="auto"/>
            <w:noWrap/>
            <w:vAlign w:val="center"/>
            <w:hideMark/>
          </w:tcPr>
          <w:p w14:paraId="209F58AD" w14:textId="77777777" w:rsidR="005552C1" w:rsidRPr="005552C1" w:rsidRDefault="005552C1" w:rsidP="005552C1">
            <w:pPr>
              <w:jc w:val="right"/>
              <w:rPr>
                <w:sz w:val="14"/>
                <w:szCs w:val="14"/>
              </w:rPr>
            </w:pPr>
            <w:r w:rsidRPr="005552C1">
              <w:rPr>
                <w:sz w:val="14"/>
                <w:szCs w:val="14"/>
              </w:rPr>
              <w:t>0,00</w:t>
            </w:r>
          </w:p>
        </w:tc>
        <w:tc>
          <w:tcPr>
            <w:tcW w:w="246" w:type="pct"/>
            <w:tcBorders>
              <w:top w:val="nil"/>
              <w:left w:val="nil"/>
              <w:bottom w:val="single" w:sz="4" w:space="0" w:color="auto"/>
              <w:right w:val="single" w:sz="4" w:space="0" w:color="auto"/>
            </w:tcBorders>
            <w:shd w:val="clear" w:color="auto" w:fill="auto"/>
            <w:noWrap/>
            <w:vAlign w:val="center"/>
            <w:hideMark/>
          </w:tcPr>
          <w:p w14:paraId="1C19B5C6" w14:textId="77777777" w:rsidR="005552C1" w:rsidRPr="005552C1" w:rsidRDefault="005552C1" w:rsidP="005552C1">
            <w:pPr>
              <w:jc w:val="right"/>
              <w:rPr>
                <w:sz w:val="14"/>
                <w:szCs w:val="14"/>
              </w:rPr>
            </w:pPr>
            <w:r w:rsidRPr="005552C1">
              <w:rPr>
                <w:sz w:val="14"/>
                <w:szCs w:val="14"/>
              </w:rPr>
              <w:t>6 241,92</w:t>
            </w:r>
          </w:p>
        </w:tc>
        <w:tc>
          <w:tcPr>
            <w:tcW w:w="262" w:type="pct"/>
            <w:tcBorders>
              <w:top w:val="nil"/>
              <w:left w:val="nil"/>
              <w:bottom w:val="single" w:sz="4" w:space="0" w:color="auto"/>
              <w:right w:val="single" w:sz="4" w:space="0" w:color="auto"/>
            </w:tcBorders>
            <w:shd w:val="clear" w:color="auto" w:fill="auto"/>
            <w:noWrap/>
            <w:vAlign w:val="center"/>
            <w:hideMark/>
          </w:tcPr>
          <w:p w14:paraId="215F2700" w14:textId="77777777" w:rsidR="005552C1" w:rsidRPr="005552C1" w:rsidRDefault="005552C1" w:rsidP="005552C1">
            <w:pPr>
              <w:jc w:val="right"/>
              <w:rPr>
                <w:sz w:val="14"/>
                <w:szCs w:val="14"/>
              </w:rPr>
            </w:pPr>
            <w:r w:rsidRPr="005552C1">
              <w:rPr>
                <w:sz w:val="14"/>
                <w:szCs w:val="14"/>
              </w:rPr>
              <w:t>6 241,91</w:t>
            </w:r>
          </w:p>
        </w:tc>
        <w:tc>
          <w:tcPr>
            <w:tcW w:w="246" w:type="pct"/>
            <w:tcBorders>
              <w:top w:val="nil"/>
              <w:left w:val="nil"/>
              <w:bottom w:val="single" w:sz="4" w:space="0" w:color="auto"/>
              <w:right w:val="single" w:sz="4" w:space="0" w:color="auto"/>
            </w:tcBorders>
            <w:shd w:val="clear" w:color="auto" w:fill="auto"/>
            <w:noWrap/>
            <w:vAlign w:val="center"/>
            <w:hideMark/>
          </w:tcPr>
          <w:p w14:paraId="5A67FC12" w14:textId="77777777" w:rsidR="005552C1" w:rsidRPr="005552C1" w:rsidRDefault="005552C1" w:rsidP="005552C1">
            <w:pPr>
              <w:jc w:val="right"/>
              <w:rPr>
                <w:sz w:val="14"/>
                <w:szCs w:val="14"/>
              </w:rPr>
            </w:pPr>
            <w:r w:rsidRPr="005552C1">
              <w:rPr>
                <w:sz w:val="14"/>
                <w:szCs w:val="14"/>
              </w:rPr>
              <w:t>0,00</w:t>
            </w:r>
          </w:p>
        </w:tc>
        <w:tc>
          <w:tcPr>
            <w:tcW w:w="211" w:type="pct"/>
            <w:tcBorders>
              <w:top w:val="nil"/>
              <w:left w:val="nil"/>
              <w:bottom w:val="single" w:sz="4" w:space="0" w:color="auto"/>
              <w:right w:val="single" w:sz="4" w:space="0" w:color="auto"/>
            </w:tcBorders>
            <w:shd w:val="clear" w:color="auto" w:fill="auto"/>
            <w:noWrap/>
            <w:vAlign w:val="center"/>
            <w:hideMark/>
          </w:tcPr>
          <w:p w14:paraId="623E2CE8" w14:textId="77777777" w:rsidR="005552C1" w:rsidRPr="005552C1" w:rsidRDefault="005552C1" w:rsidP="005552C1">
            <w:pPr>
              <w:jc w:val="right"/>
              <w:rPr>
                <w:sz w:val="14"/>
                <w:szCs w:val="14"/>
              </w:rPr>
            </w:pPr>
            <w:r w:rsidRPr="005552C1">
              <w:rPr>
                <w:sz w:val="14"/>
                <w:szCs w:val="14"/>
              </w:rPr>
              <w:t>7 154,73</w:t>
            </w:r>
          </w:p>
        </w:tc>
        <w:tc>
          <w:tcPr>
            <w:tcW w:w="254" w:type="pct"/>
            <w:tcBorders>
              <w:top w:val="nil"/>
              <w:left w:val="nil"/>
              <w:bottom w:val="single" w:sz="4" w:space="0" w:color="auto"/>
              <w:right w:val="single" w:sz="4" w:space="0" w:color="auto"/>
            </w:tcBorders>
            <w:shd w:val="clear" w:color="auto" w:fill="auto"/>
            <w:noWrap/>
            <w:vAlign w:val="center"/>
            <w:hideMark/>
          </w:tcPr>
          <w:p w14:paraId="064DAF7B" w14:textId="77777777" w:rsidR="005552C1" w:rsidRPr="005552C1" w:rsidRDefault="005552C1" w:rsidP="005552C1">
            <w:pPr>
              <w:jc w:val="right"/>
              <w:rPr>
                <w:sz w:val="14"/>
                <w:szCs w:val="14"/>
              </w:rPr>
            </w:pPr>
            <w:r w:rsidRPr="005552C1">
              <w:rPr>
                <w:sz w:val="14"/>
                <w:szCs w:val="14"/>
              </w:rPr>
              <w:t>7 154,73</w:t>
            </w:r>
          </w:p>
        </w:tc>
        <w:tc>
          <w:tcPr>
            <w:tcW w:w="230" w:type="pct"/>
            <w:tcBorders>
              <w:top w:val="nil"/>
              <w:left w:val="nil"/>
              <w:bottom w:val="single" w:sz="4" w:space="0" w:color="auto"/>
              <w:right w:val="single" w:sz="4" w:space="0" w:color="auto"/>
            </w:tcBorders>
            <w:shd w:val="clear" w:color="auto" w:fill="auto"/>
            <w:noWrap/>
            <w:vAlign w:val="center"/>
            <w:hideMark/>
          </w:tcPr>
          <w:p w14:paraId="6D51A413" w14:textId="77777777" w:rsidR="005552C1" w:rsidRPr="005552C1" w:rsidRDefault="005552C1" w:rsidP="005552C1">
            <w:pPr>
              <w:jc w:val="right"/>
              <w:rPr>
                <w:sz w:val="14"/>
                <w:szCs w:val="14"/>
              </w:rPr>
            </w:pPr>
            <w:r w:rsidRPr="005552C1">
              <w:rPr>
                <w:sz w:val="14"/>
                <w:szCs w:val="14"/>
              </w:rPr>
              <w:t>0,00</w:t>
            </w:r>
          </w:p>
        </w:tc>
        <w:tc>
          <w:tcPr>
            <w:tcW w:w="234" w:type="pct"/>
            <w:tcBorders>
              <w:top w:val="nil"/>
              <w:left w:val="nil"/>
              <w:bottom w:val="single" w:sz="4" w:space="0" w:color="auto"/>
              <w:right w:val="single" w:sz="8" w:space="0" w:color="auto"/>
            </w:tcBorders>
            <w:shd w:val="clear" w:color="auto" w:fill="auto"/>
            <w:noWrap/>
            <w:vAlign w:val="center"/>
            <w:hideMark/>
          </w:tcPr>
          <w:p w14:paraId="7010550D" w14:textId="77777777" w:rsidR="005552C1" w:rsidRPr="005552C1" w:rsidRDefault="005552C1" w:rsidP="005552C1">
            <w:pPr>
              <w:jc w:val="right"/>
              <w:rPr>
                <w:sz w:val="14"/>
                <w:szCs w:val="14"/>
              </w:rPr>
            </w:pPr>
            <w:r w:rsidRPr="005552C1">
              <w:rPr>
                <w:sz w:val="14"/>
                <w:szCs w:val="14"/>
              </w:rPr>
              <w:t>0,00</w:t>
            </w:r>
          </w:p>
        </w:tc>
      </w:tr>
      <w:tr w:rsidR="005552C1" w:rsidRPr="005552C1" w14:paraId="377762A4" w14:textId="77777777" w:rsidTr="001C76E5">
        <w:trPr>
          <w:trHeight w:val="20"/>
        </w:trPr>
        <w:tc>
          <w:tcPr>
            <w:tcW w:w="285" w:type="pct"/>
            <w:tcBorders>
              <w:top w:val="nil"/>
              <w:left w:val="single" w:sz="8" w:space="0" w:color="auto"/>
              <w:bottom w:val="single" w:sz="4" w:space="0" w:color="auto"/>
              <w:right w:val="single" w:sz="4" w:space="0" w:color="auto"/>
            </w:tcBorders>
            <w:shd w:val="clear" w:color="auto" w:fill="auto"/>
            <w:noWrap/>
            <w:vAlign w:val="bottom"/>
            <w:hideMark/>
          </w:tcPr>
          <w:p w14:paraId="1B271EFD" w14:textId="77777777" w:rsidR="005552C1" w:rsidRPr="005552C1" w:rsidRDefault="005552C1" w:rsidP="005552C1">
            <w:pPr>
              <w:jc w:val="center"/>
              <w:rPr>
                <w:i/>
                <w:iCs/>
                <w:sz w:val="14"/>
                <w:szCs w:val="14"/>
              </w:rPr>
            </w:pPr>
            <w:r w:rsidRPr="005552C1">
              <w:rPr>
                <w:i/>
                <w:iCs/>
                <w:sz w:val="14"/>
                <w:szCs w:val="14"/>
              </w:rPr>
              <w:t>1.3.1.</w:t>
            </w:r>
          </w:p>
        </w:tc>
        <w:tc>
          <w:tcPr>
            <w:tcW w:w="613" w:type="pct"/>
            <w:tcBorders>
              <w:top w:val="nil"/>
              <w:left w:val="nil"/>
              <w:bottom w:val="single" w:sz="4" w:space="0" w:color="auto"/>
              <w:right w:val="single" w:sz="4" w:space="0" w:color="auto"/>
            </w:tcBorders>
            <w:shd w:val="clear" w:color="auto" w:fill="auto"/>
            <w:vAlign w:val="bottom"/>
            <w:hideMark/>
          </w:tcPr>
          <w:p w14:paraId="46DC97B1" w14:textId="77777777" w:rsidR="005552C1" w:rsidRPr="005552C1" w:rsidRDefault="005552C1" w:rsidP="005552C1">
            <w:pPr>
              <w:rPr>
                <w:i/>
                <w:iCs/>
                <w:sz w:val="14"/>
                <w:szCs w:val="14"/>
              </w:rPr>
            </w:pPr>
            <w:r w:rsidRPr="005552C1">
              <w:rPr>
                <w:i/>
                <w:iCs/>
                <w:sz w:val="14"/>
                <w:szCs w:val="14"/>
              </w:rPr>
              <w:t>Ремонт основных фондов</w:t>
            </w:r>
          </w:p>
        </w:tc>
        <w:tc>
          <w:tcPr>
            <w:tcW w:w="172" w:type="pct"/>
            <w:tcBorders>
              <w:top w:val="nil"/>
              <w:left w:val="nil"/>
              <w:bottom w:val="single" w:sz="4" w:space="0" w:color="auto"/>
              <w:right w:val="single" w:sz="8" w:space="0" w:color="auto"/>
            </w:tcBorders>
            <w:shd w:val="clear" w:color="auto" w:fill="auto"/>
            <w:noWrap/>
            <w:vAlign w:val="center"/>
            <w:hideMark/>
          </w:tcPr>
          <w:p w14:paraId="17B43B98" w14:textId="77777777" w:rsidR="005552C1" w:rsidRPr="005552C1" w:rsidRDefault="005552C1" w:rsidP="005552C1">
            <w:pPr>
              <w:jc w:val="center"/>
              <w:rPr>
                <w:i/>
                <w:iCs/>
                <w:sz w:val="14"/>
                <w:szCs w:val="14"/>
              </w:rPr>
            </w:pPr>
            <w:r w:rsidRPr="005552C1">
              <w:rPr>
                <w:i/>
                <w:iCs/>
                <w:sz w:val="14"/>
                <w:szCs w:val="14"/>
              </w:rPr>
              <w:t>тыс.руб.</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85EE4F9" w14:textId="77777777" w:rsidR="005552C1" w:rsidRPr="005552C1" w:rsidRDefault="005552C1" w:rsidP="005552C1">
            <w:pPr>
              <w:jc w:val="right"/>
              <w:rPr>
                <w:sz w:val="14"/>
                <w:szCs w:val="14"/>
              </w:rPr>
            </w:pPr>
            <w:r w:rsidRPr="005552C1">
              <w:rPr>
                <w:sz w:val="14"/>
                <w:szCs w:val="14"/>
              </w:rPr>
              <w:t>2 679,54</w:t>
            </w:r>
          </w:p>
        </w:tc>
        <w:tc>
          <w:tcPr>
            <w:tcW w:w="285" w:type="pct"/>
            <w:tcBorders>
              <w:top w:val="nil"/>
              <w:left w:val="nil"/>
              <w:bottom w:val="single" w:sz="4" w:space="0" w:color="auto"/>
              <w:right w:val="single" w:sz="4" w:space="0" w:color="auto"/>
            </w:tcBorders>
            <w:shd w:val="clear" w:color="auto" w:fill="auto"/>
            <w:noWrap/>
            <w:vAlign w:val="center"/>
            <w:hideMark/>
          </w:tcPr>
          <w:p w14:paraId="6B830B7B" w14:textId="77777777" w:rsidR="005552C1" w:rsidRPr="005552C1" w:rsidRDefault="005552C1" w:rsidP="005552C1">
            <w:pPr>
              <w:jc w:val="right"/>
              <w:rPr>
                <w:sz w:val="14"/>
                <w:szCs w:val="14"/>
              </w:rPr>
            </w:pPr>
            <w:r w:rsidRPr="005552C1">
              <w:rPr>
                <w:sz w:val="14"/>
                <w:szCs w:val="14"/>
              </w:rPr>
              <w:t>2 679,54</w:t>
            </w:r>
          </w:p>
        </w:tc>
        <w:tc>
          <w:tcPr>
            <w:tcW w:w="285" w:type="pct"/>
            <w:tcBorders>
              <w:top w:val="nil"/>
              <w:left w:val="nil"/>
              <w:bottom w:val="single" w:sz="4" w:space="0" w:color="auto"/>
              <w:right w:val="single" w:sz="4" w:space="0" w:color="auto"/>
            </w:tcBorders>
            <w:shd w:val="clear" w:color="auto" w:fill="auto"/>
            <w:noWrap/>
            <w:vAlign w:val="center"/>
            <w:hideMark/>
          </w:tcPr>
          <w:p w14:paraId="1D5C6499" w14:textId="77777777" w:rsidR="005552C1" w:rsidRPr="005552C1" w:rsidRDefault="005552C1" w:rsidP="005552C1">
            <w:pPr>
              <w:jc w:val="right"/>
              <w:rPr>
                <w:sz w:val="14"/>
                <w:szCs w:val="14"/>
              </w:rPr>
            </w:pPr>
            <w:r w:rsidRPr="005552C1">
              <w:rPr>
                <w:sz w:val="14"/>
                <w:szCs w:val="14"/>
              </w:rPr>
              <w:t>0,00</w:t>
            </w:r>
          </w:p>
        </w:tc>
        <w:tc>
          <w:tcPr>
            <w:tcW w:w="234" w:type="pct"/>
            <w:tcBorders>
              <w:top w:val="nil"/>
              <w:left w:val="nil"/>
              <w:bottom w:val="single" w:sz="4" w:space="0" w:color="auto"/>
              <w:right w:val="single" w:sz="4" w:space="0" w:color="auto"/>
            </w:tcBorders>
            <w:shd w:val="clear" w:color="auto" w:fill="auto"/>
            <w:noWrap/>
            <w:vAlign w:val="center"/>
            <w:hideMark/>
          </w:tcPr>
          <w:p w14:paraId="7C8BFF3F" w14:textId="77777777" w:rsidR="005552C1" w:rsidRPr="005552C1" w:rsidRDefault="005552C1" w:rsidP="005552C1">
            <w:pPr>
              <w:jc w:val="right"/>
              <w:rPr>
                <w:sz w:val="14"/>
                <w:szCs w:val="14"/>
              </w:rPr>
            </w:pPr>
            <w:r w:rsidRPr="005552C1">
              <w:rPr>
                <w:sz w:val="14"/>
                <w:szCs w:val="14"/>
              </w:rPr>
              <w:t>2 637,38</w:t>
            </w:r>
          </w:p>
        </w:tc>
        <w:tc>
          <w:tcPr>
            <w:tcW w:w="277" w:type="pct"/>
            <w:tcBorders>
              <w:top w:val="nil"/>
              <w:left w:val="nil"/>
              <w:bottom w:val="single" w:sz="4" w:space="0" w:color="auto"/>
              <w:right w:val="single" w:sz="4" w:space="0" w:color="auto"/>
            </w:tcBorders>
            <w:shd w:val="clear" w:color="auto" w:fill="auto"/>
            <w:noWrap/>
            <w:vAlign w:val="center"/>
            <w:hideMark/>
          </w:tcPr>
          <w:p w14:paraId="21CC0089" w14:textId="77777777" w:rsidR="005552C1" w:rsidRPr="005552C1" w:rsidRDefault="005552C1" w:rsidP="005552C1">
            <w:pPr>
              <w:jc w:val="right"/>
              <w:rPr>
                <w:sz w:val="14"/>
                <w:szCs w:val="14"/>
              </w:rPr>
            </w:pPr>
            <w:r w:rsidRPr="005552C1">
              <w:rPr>
                <w:sz w:val="14"/>
                <w:szCs w:val="14"/>
              </w:rPr>
              <w:t>2 637,38</w:t>
            </w:r>
          </w:p>
        </w:tc>
        <w:tc>
          <w:tcPr>
            <w:tcW w:w="230" w:type="pct"/>
            <w:tcBorders>
              <w:top w:val="nil"/>
              <w:left w:val="nil"/>
              <w:bottom w:val="single" w:sz="4" w:space="0" w:color="auto"/>
              <w:right w:val="single" w:sz="4" w:space="0" w:color="auto"/>
            </w:tcBorders>
            <w:shd w:val="clear" w:color="auto" w:fill="auto"/>
            <w:noWrap/>
            <w:vAlign w:val="center"/>
            <w:hideMark/>
          </w:tcPr>
          <w:p w14:paraId="2A3D49EF" w14:textId="77777777" w:rsidR="005552C1" w:rsidRPr="005552C1" w:rsidRDefault="005552C1" w:rsidP="005552C1">
            <w:pPr>
              <w:jc w:val="right"/>
              <w:rPr>
                <w:sz w:val="14"/>
                <w:szCs w:val="14"/>
              </w:rPr>
            </w:pPr>
            <w:r w:rsidRPr="005552C1">
              <w:rPr>
                <w:sz w:val="14"/>
                <w:szCs w:val="14"/>
              </w:rPr>
              <w:t>0,00</w:t>
            </w:r>
          </w:p>
        </w:tc>
        <w:tc>
          <w:tcPr>
            <w:tcW w:w="242" w:type="pct"/>
            <w:tcBorders>
              <w:top w:val="nil"/>
              <w:left w:val="nil"/>
              <w:bottom w:val="single" w:sz="4" w:space="0" w:color="auto"/>
              <w:right w:val="single" w:sz="4" w:space="0" w:color="auto"/>
            </w:tcBorders>
            <w:shd w:val="clear" w:color="auto" w:fill="auto"/>
            <w:noWrap/>
            <w:vAlign w:val="center"/>
            <w:hideMark/>
          </w:tcPr>
          <w:p w14:paraId="0C4A1837" w14:textId="77777777" w:rsidR="005552C1" w:rsidRPr="005552C1" w:rsidRDefault="005552C1" w:rsidP="005552C1">
            <w:pPr>
              <w:jc w:val="right"/>
              <w:rPr>
                <w:sz w:val="14"/>
                <w:szCs w:val="14"/>
              </w:rPr>
            </w:pPr>
            <w:r w:rsidRPr="005552C1">
              <w:rPr>
                <w:sz w:val="14"/>
                <w:szCs w:val="14"/>
              </w:rPr>
              <w:t>2 658,90</w:t>
            </w:r>
          </w:p>
        </w:tc>
        <w:tc>
          <w:tcPr>
            <w:tcW w:w="203" w:type="pct"/>
            <w:tcBorders>
              <w:top w:val="nil"/>
              <w:left w:val="nil"/>
              <w:bottom w:val="single" w:sz="4" w:space="0" w:color="auto"/>
              <w:right w:val="single" w:sz="4" w:space="0" w:color="auto"/>
            </w:tcBorders>
            <w:shd w:val="clear" w:color="auto" w:fill="auto"/>
            <w:noWrap/>
            <w:vAlign w:val="center"/>
            <w:hideMark/>
          </w:tcPr>
          <w:p w14:paraId="118FA6E9" w14:textId="77777777" w:rsidR="005552C1" w:rsidRPr="005552C1" w:rsidRDefault="005552C1" w:rsidP="005552C1">
            <w:pPr>
              <w:jc w:val="right"/>
              <w:rPr>
                <w:sz w:val="14"/>
                <w:szCs w:val="14"/>
              </w:rPr>
            </w:pPr>
            <w:r w:rsidRPr="005552C1">
              <w:rPr>
                <w:sz w:val="14"/>
                <w:szCs w:val="14"/>
              </w:rPr>
              <w:t>2 658,90</w:t>
            </w:r>
          </w:p>
        </w:tc>
        <w:tc>
          <w:tcPr>
            <w:tcW w:w="183" w:type="pct"/>
            <w:tcBorders>
              <w:top w:val="nil"/>
              <w:left w:val="nil"/>
              <w:bottom w:val="single" w:sz="4" w:space="0" w:color="auto"/>
              <w:right w:val="single" w:sz="4" w:space="0" w:color="auto"/>
            </w:tcBorders>
            <w:shd w:val="clear" w:color="auto" w:fill="auto"/>
            <w:noWrap/>
            <w:vAlign w:val="center"/>
            <w:hideMark/>
          </w:tcPr>
          <w:p w14:paraId="4F030392" w14:textId="77777777" w:rsidR="005552C1" w:rsidRPr="005552C1" w:rsidRDefault="005552C1" w:rsidP="005552C1">
            <w:pPr>
              <w:jc w:val="right"/>
              <w:rPr>
                <w:sz w:val="14"/>
                <w:szCs w:val="14"/>
              </w:rPr>
            </w:pPr>
            <w:r w:rsidRPr="005552C1">
              <w:rPr>
                <w:sz w:val="14"/>
                <w:szCs w:val="14"/>
              </w:rPr>
              <w:t>0,00</w:t>
            </w:r>
          </w:p>
        </w:tc>
        <w:tc>
          <w:tcPr>
            <w:tcW w:w="246" w:type="pct"/>
            <w:tcBorders>
              <w:top w:val="nil"/>
              <w:left w:val="nil"/>
              <w:bottom w:val="single" w:sz="4" w:space="0" w:color="auto"/>
              <w:right w:val="single" w:sz="4" w:space="0" w:color="auto"/>
            </w:tcBorders>
            <w:shd w:val="clear" w:color="auto" w:fill="auto"/>
            <w:noWrap/>
            <w:vAlign w:val="center"/>
            <w:hideMark/>
          </w:tcPr>
          <w:p w14:paraId="41ACEA74" w14:textId="77777777" w:rsidR="005552C1" w:rsidRPr="005552C1" w:rsidRDefault="005552C1" w:rsidP="005552C1">
            <w:pPr>
              <w:jc w:val="right"/>
              <w:rPr>
                <w:sz w:val="14"/>
                <w:szCs w:val="14"/>
              </w:rPr>
            </w:pPr>
            <w:r w:rsidRPr="005552C1">
              <w:rPr>
                <w:sz w:val="14"/>
                <w:szCs w:val="14"/>
              </w:rPr>
              <w:t>2 754,40</w:t>
            </w:r>
          </w:p>
        </w:tc>
        <w:tc>
          <w:tcPr>
            <w:tcW w:w="262" w:type="pct"/>
            <w:tcBorders>
              <w:top w:val="nil"/>
              <w:left w:val="nil"/>
              <w:bottom w:val="single" w:sz="4" w:space="0" w:color="auto"/>
              <w:right w:val="single" w:sz="4" w:space="0" w:color="auto"/>
            </w:tcBorders>
            <w:shd w:val="clear" w:color="auto" w:fill="auto"/>
            <w:noWrap/>
            <w:vAlign w:val="center"/>
            <w:hideMark/>
          </w:tcPr>
          <w:p w14:paraId="21AB4BFE" w14:textId="77777777" w:rsidR="005552C1" w:rsidRPr="005552C1" w:rsidRDefault="005552C1" w:rsidP="005552C1">
            <w:pPr>
              <w:jc w:val="right"/>
              <w:rPr>
                <w:sz w:val="14"/>
                <w:szCs w:val="14"/>
              </w:rPr>
            </w:pPr>
            <w:r w:rsidRPr="005552C1">
              <w:rPr>
                <w:sz w:val="14"/>
                <w:szCs w:val="14"/>
              </w:rPr>
              <w:t>2 754,40</w:t>
            </w:r>
          </w:p>
        </w:tc>
        <w:tc>
          <w:tcPr>
            <w:tcW w:w="246" w:type="pct"/>
            <w:tcBorders>
              <w:top w:val="nil"/>
              <w:left w:val="nil"/>
              <w:bottom w:val="single" w:sz="4" w:space="0" w:color="auto"/>
              <w:right w:val="single" w:sz="4" w:space="0" w:color="auto"/>
            </w:tcBorders>
            <w:shd w:val="clear" w:color="auto" w:fill="auto"/>
            <w:noWrap/>
            <w:vAlign w:val="center"/>
            <w:hideMark/>
          </w:tcPr>
          <w:p w14:paraId="438F1FAC" w14:textId="77777777" w:rsidR="005552C1" w:rsidRPr="005552C1" w:rsidRDefault="005552C1" w:rsidP="005552C1">
            <w:pPr>
              <w:jc w:val="right"/>
              <w:rPr>
                <w:sz w:val="14"/>
                <w:szCs w:val="14"/>
              </w:rPr>
            </w:pPr>
            <w:r w:rsidRPr="005552C1">
              <w:rPr>
                <w:sz w:val="14"/>
                <w:szCs w:val="14"/>
              </w:rPr>
              <w:t>0,00</w:t>
            </w:r>
          </w:p>
        </w:tc>
        <w:tc>
          <w:tcPr>
            <w:tcW w:w="211" w:type="pct"/>
            <w:tcBorders>
              <w:top w:val="nil"/>
              <w:left w:val="nil"/>
              <w:bottom w:val="single" w:sz="4" w:space="0" w:color="auto"/>
              <w:right w:val="single" w:sz="4" w:space="0" w:color="auto"/>
            </w:tcBorders>
            <w:shd w:val="clear" w:color="auto" w:fill="auto"/>
            <w:noWrap/>
            <w:vAlign w:val="center"/>
            <w:hideMark/>
          </w:tcPr>
          <w:p w14:paraId="64BEDF80" w14:textId="77777777" w:rsidR="005552C1" w:rsidRPr="005552C1" w:rsidRDefault="005552C1" w:rsidP="005552C1">
            <w:pPr>
              <w:jc w:val="right"/>
              <w:rPr>
                <w:sz w:val="14"/>
                <w:szCs w:val="14"/>
              </w:rPr>
            </w:pPr>
            <w:r w:rsidRPr="005552C1">
              <w:rPr>
                <w:sz w:val="14"/>
                <w:szCs w:val="14"/>
              </w:rPr>
              <w:t>3 157,20</w:t>
            </w:r>
          </w:p>
        </w:tc>
        <w:tc>
          <w:tcPr>
            <w:tcW w:w="254" w:type="pct"/>
            <w:tcBorders>
              <w:top w:val="nil"/>
              <w:left w:val="nil"/>
              <w:bottom w:val="single" w:sz="4" w:space="0" w:color="auto"/>
              <w:right w:val="single" w:sz="4" w:space="0" w:color="auto"/>
            </w:tcBorders>
            <w:shd w:val="clear" w:color="auto" w:fill="auto"/>
            <w:noWrap/>
            <w:vAlign w:val="center"/>
            <w:hideMark/>
          </w:tcPr>
          <w:p w14:paraId="09911F6C" w14:textId="77777777" w:rsidR="005552C1" w:rsidRPr="005552C1" w:rsidRDefault="005552C1" w:rsidP="005552C1">
            <w:pPr>
              <w:jc w:val="right"/>
              <w:rPr>
                <w:sz w:val="14"/>
                <w:szCs w:val="14"/>
              </w:rPr>
            </w:pPr>
            <w:r w:rsidRPr="005552C1">
              <w:rPr>
                <w:sz w:val="14"/>
                <w:szCs w:val="14"/>
              </w:rPr>
              <w:t>3 157,20</w:t>
            </w:r>
          </w:p>
        </w:tc>
        <w:tc>
          <w:tcPr>
            <w:tcW w:w="230" w:type="pct"/>
            <w:tcBorders>
              <w:top w:val="nil"/>
              <w:left w:val="nil"/>
              <w:bottom w:val="single" w:sz="4" w:space="0" w:color="auto"/>
              <w:right w:val="single" w:sz="4" w:space="0" w:color="auto"/>
            </w:tcBorders>
            <w:shd w:val="clear" w:color="auto" w:fill="auto"/>
            <w:noWrap/>
            <w:vAlign w:val="center"/>
            <w:hideMark/>
          </w:tcPr>
          <w:p w14:paraId="1F6F379F" w14:textId="77777777" w:rsidR="005552C1" w:rsidRPr="005552C1" w:rsidRDefault="005552C1" w:rsidP="005552C1">
            <w:pPr>
              <w:jc w:val="right"/>
              <w:rPr>
                <w:sz w:val="14"/>
                <w:szCs w:val="14"/>
              </w:rPr>
            </w:pPr>
            <w:r w:rsidRPr="005552C1">
              <w:rPr>
                <w:sz w:val="14"/>
                <w:szCs w:val="14"/>
              </w:rPr>
              <w:t>0,00</w:t>
            </w:r>
          </w:p>
        </w:tc>
        <w:tc>
          <w:tcPr>
            <w:tcW w:w="234" w:type="pct"/>
            <w:tcBorders>
              <w:top w:val="nil"/>
              <w:left w:val="nil"/>
              <w:bottom w:val="single" w:sz="4" w:space="0" w:color="auto"/>
              <w:right w:val="single" w:sz="8" w:space="0" w:color="auto"/>
            </w:tcBorders>
            <w:shd w:val="clear" w:color="auto" w:fill="auto"/>
            <w:noWrap/>
            <w:vAlign w:val="center"/>
            <w:hideMark/>
          </w:tcPr>
          <w:p w14:paraId="08B589E2" w14:textId="77777777" w:rsidR="005552C1" w:rsidRPr="005552C1" w:rsidRDefault="005552C1" w:rsidP="005552C1">
            <w:pPr>
              <w:jc w:val="right"/>
              <w:rPr>
                <w:color w:val="000000"/>
                <w:sz w:val="14"/>
                <w:szCs w:val="14"/>
              </w:rPr>
            </w:pPr>
            <w:r w:rsidRPr="005552C1">
              <w:rPr>
                <w:color w:val="000000"/>
                <w:sz w:val="14"/>
                <w:szCs w:val="14"/>
              </w:rPr>
              <w:t>0,00</w:t>
            </w:r>
          </w:p>
        </w:tc>
      </w:tr>
      <w:tr w:rsidR="005552C1" w:rsidRPr="005552C1" w14:paraId="048E04D4" w14:textId="77777777" w:rsidTr="001C76E5">
        <w:trPr>
          <w:trHeight w:val="20"/>
        </w:trPr>
        <w:tc>
          <w:tcPr>
            <w:tcW w:w="285" w:type="pct"/>
            <w:tcBorders>
              <w:top w:val="nil"/>
              <w:left w:val="single" w:sz="8" w:space="0" w:color="auto"/>
              <w:bottom w:val="single" w:sz="4" w:space="0" w:color="auto"/>
              <w:right w:val="single" w:sz="4" w:space="0" w:color="auto"/>
            </w:tcBorders>
            <w:shd w:val="clear" w:color="auto" w:fill="auto"/>
            <w:noWrap/>
            <w:vAlign w:val="bottom"/>
            <w:hideMark/>
          </w:tcPr>
          <w:p w14:paraId="7A10089D" w14:textId="77777777" w:rsidR="005552C1" w:rsidRPr="005552C1" w:rsidRDefault="005552C1" w:rsidP="005552C1">
            <w:pPr>
              <w:jc w:val="center"/>
              <w:rPr>
                <w:i/>
                <w:iCs/>
                <w:sz w:val="14"/>
                <w:szCs w:val="14"/>
              </w:rPr>
            </w:pPr>
            <w:r w:rsidRPr="005552C1">
              <w:rPr>
                <w:i/>
                <w:iCs/>
                <w:sz w:val="14"/>
                <w:szCs w:val="14"/>
              </w:rPr>
              <w:t>1.3.2.</w:t>
            </w:r>
          </w:p>
        </w:tc>
        <w:tc>
          <w:tcPr>
            <w:tcW w:w="613" w:type="pct"/>
            <w:tcBorders>
              <w:top w:val="nil"/>
              <w:left w:val="nil"/>
              <w:bottom w:val="single" w:sz="4" w:space="0" w:color="auto"/>
              <w:right w:val="single" w:sz="4" w:space="0" w:color="auto"/>
            </w:tcBorders>
            <w:shd w:val="clear" w:color="auto" w:fill="auto"/>
            <w:vAlign w:val="bottom"/>
            <w:hideMark/>
          </w:tcPr>
          <w:p w14:paraId="54276379" w14:textId="77777777" w:rsidR="005552C1" w:rsidRPr="005552C1" w:rsidRDefault="005552C1" w:rsidP="005552C1">
            <w:pPr>
              <w:rPr>
                <w:i/>
                <w:iCs/>
                <w:sz w:val="14"/>
                <w:szCs w:val="14"/>
              </w:rPr>
            </w:pPr>
            <w:r w:rsidRPr="005552C1">
              <w:rPr>
                <w:i/>
                <w:iCs/>
                <w:sz w:val="14"/>
                <w:szCs w:val="14"/>
              </w:rPr>
              <w:t>Оплата работ и услуг сторонних организаций</w:t>
            </w:r>
          </w:p>
        </w:tc>
        <w:tc>
          <w:tcPr>
            <w:tcW w:w="172" w:type="pct"/>
            <w:tcBorders>
              <w:top w:val="nil"/>
              <w:left w:val="nil"/>
              <w:bottom w:val="single" w:sz="4" w:space="0" w:color="auto"/>
              <w:right w:val="single" w:sz="8" w:space="0" w:color="auto"/>
            </w:tcBorders>
            <w:shd w:val="clear" w:color="auto" w:fill="auto"/>
            <w:noWrap/>
            <w:vAlign w:val="center"/>
            <w:hideMark/>
          </w:tcPr>
          <w:p w14:paraId="061FFD4A" w14:textId="77777777" w:rsidR="005552C1" w:rsidRPr="005552C1" w:rsidRDefault="005552C1" w:rsidP="005552C1">
            <w:pPr>
              <w:jc w:val="center"/>
              <w:rPr>
                <w:i/>
                <w:iCs/>
                <w:sz w:val="14"/>
                <w:szCs w:val="14"/>
              </w:rPr>
            </w:pPr>
            <w:r w:rsidRPr="005552C1">
              <w:rPr>
                <w:i/>
                <w:iCs/>
                <w:sz w:val="14"/>
                <w:szCs w:val="14"/>
              </w:rPr>
              <w:t>тыс.руб.</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444BBAE" w14:textId="77777777" w:rsidR="005552C1" w:rsidRPr="005552C1" w:rsidRDefault="005552C1" w:rsidP="005552C1">
            <w:pPr>
              <w:jc w:val="right"/>
              <w:rPr>
                <w:i/>
                <w:iCs/>
                <w:sz w:val="14"/>
                <w:szCs w:val="14"/>
              </w:rPr>
            </w:pPr>
            <w:r w:rsidRPr="005552C1">
              <w:rPr>
                <w:i/>
                <w:iCs/>
                <w:sz w:val="14"/>
                <w:szCs w:val="14"/>
              </w:rPr>
              <w:t>2 215,56</w:t>
            </w:r>
          </w:p>
        </w:tc>
        <w:tc>
          <w:tcPr>
            <w:tcW w:w="285" w:type="pct"/>
            <w:tcBorders>
              <w:top w:val="nil"/>
              <w:left w:val="nil"/>
              <w:bottom w:val="single" w:sz="4" w:space="0" w:color="auto"/>
              <w:right w:val="single" w:sz="4" w:space="0" w:color="auto"/>
            </w:tcBorders>
            <w:shd w:val="clear" w:color="auto" w:fill="auto"/>
            <w:noWrap/>
            <w:vAlign w:val="center"/>
            <w:hideMark/>
          </w:tcPr>
          <w:p w14:paraId="2BE0B3BD" w14:textId="77777777" w:rsidR="005552C1" w:rsidRPr="005552C1" w:rsidRDefault="005552C1" w:rsidP="005552C1">
            <w:pPr>
              <w:jc w:val="right"/>
              <w:rPr>
                <w:i/>
                <w:iCs/>
                <w:sz w:val="14"/>
                <w:szCs w:val="14"/>
              </w:rPr>
            </w:pPr>
            <w:r w:rsidRPr="005552C1">
              <w:rPr>
                <w:i/>
                <w:iCs/>
                <w:sz w:val="14"/>
                <w:szCs w:val="14"/>
              </w:rPr>
              <w:t>2 215,56</w:t>
            </w:r>
          </w:p>
        </w:tc>
        <w:tc>
          <w:tcPr>
            <w:tcW w:w="285" w:type="pct"/>
            <w:tcBorders>
              <w:top w:val="nil"/>
              <w:left w:val="nil"/>
              <w:bottom w:val="single" w:sz="4" w:space="0" w:color="auto"/>
              <w:right w:val="single" w:sz="4" w:space="0" w:color="auto"/>
            </w:tcBorders>
            <w:shd w:val="clear" w:color="auto" w:fill="auto"/>
            <w:noWrap/>
            <w:vAlign w:val="center"/>
            <w:hideMark/>
          </w:tcPr>
          <w:p w14:paraId="665C35F8" w14:textId="77777777" w:rsidR="005552C1" w:rsidRPr="005552C1" w:rsidRDefault="005552C1" w:rsidP="005552C1">
            <w:pPr>
              <w:jc w:val="right"/>
              <w:rPr>
                <w:sz w:val="14"/>
                <w:szCs w:val="14"/>
              </w:rPr>
            </w:pPr>
            <w:r w:rsidRPr="005552C1">
              <w:rPr>
                <w:sz w:val="14"/>
                <w:szCs w:val="14"/>
              </w:rPr>
              <w:t>0,00</w:t>
            </w:r>
          </w:p>
        </w:tc>
        <w:tc>
          <w:tcPr>
            <w:tcW w:w="234" w:type="pct"/>
            <w:tcBorders>
              <w:top w:val="nil"/>
              <w:left w:val="nil"/>
              <w:bottom w:val="single" w:sz="4" w:space="0" w:color="auto"/>
              <w:right w:val="single" w:sz="4" w:space="0" w:color="auto"/>
            </w:tcBorders>
            <w:shd w:val="clear" w:color="auto" w:fill="auto"/>
            <w:noWrap/>
            <w:vAlign w:val="center"/>
            <w:hideMark/>
          </w:tcPr>
          <w:p w14:paraId="7A8F62E7" w14:textId="77777777" w:rsidR="005552C1" w:rsidRPr="005552C1" w:rsidRDefault="005552C1" w:rsidP="005552C1">
            <w:pPr>
              <w:jc w:val="right"/>
              <w:rPr>
                <w:i/>
                <w:iCs/>
                <w:sz w:val="14"/>
                <w:szCs w:val="14"/>
              </w:rPr>
            </w:pPr>
            <w:r w:rsidRPr="005552C1">
              <w:rPr>
                <w:i/>
                <w:iCs/>
                <w:sz w:val="14"/>
                <w:szCs w:val="14"/>
              </w:rPr>
              <w:t>2 181,00</w:t>
            </w:r>
          </w:p>
        </w:tc>
        <w:tc>
          <w:tcPr>
            <w:tcW w:w="277" w:type="pct"/>
            <w:tcBorders>
              <w:top w:val="nil"/>
              <w:left w:val="nil"/>
              <w:bottom w:val="single" w:sz="4" w:space="0" w:color="auto"/>
              <w:right w:val="single" w:sz="4" w:space="0" w:color="auto"/>
            </w:tcBorders>
            <w:shd w:val="clear" w:color="auto" w:fill="auto"/>
            <w:noWrap/>
            <w:vAlign w:val="center"/>
            <w:hideMark/>
          </w:tcPr>
          <w:p w14:paraId="69D222C3" w14:textId="77777777" w:rsidR="005552C1" w:rsidRPr="005552C1" w:rsidRDefault="005552C1" w:rsidP="005552C1">
            <w:pPr>
              <w:jc w:val="right"/>
              <w:rPr>
                <w:i/>
                <w:iCs/>
                <w:sz w:val="14"/>
                <w:szCs w:val="14"/>
              </w:rPr>
            </w:pPr>
            <w:r w:rsidRPr="005552C1">
              <w:rPr>
                <w:i/>
                <w:iCs/>
                <w:sz w:val="14"/>
                <w:szCs w:val="14"/>
              </w:rPr>
              <w:t>2 181,00</w:t>
            </w:r>
          </w:p>
        </w:tc>
        <w:tc>
          <w:tcPr>
            <w:tcW w:w="230" w:type="pct"/>
            <w:tcBorders>
              <w:top w:val="nil"/>
              <w:left w:val="nil"/>
              <w:bottom w:val="single" w:sz="4" w:space="0" w:color="auto"/>
              <w:right w:val="single" w:sz="4" w:space="0" w:color="auto"/>
            </w:tcBorders>
            <w:shd w:val="clear" w:color="auto" w:fill="auto"/>
            <w:noWrap/>
            <w:vAlign w:val="center"/>
            <w:hideMark/>
          </w:tcPr>
          <w:p w14:paraId="3D8C93F1" w14:textId="77777777" w:rsidR="005552C1" w:rsidRPr="005552C1" w:rsidRDefault="005552C1" w:rsidP="005552C1">
            <w:pPr>
              <w:jc w:val="right"/>
              <w:rPr>
                <w:sz w:val="14"/>
                <w:szCs w:val="14"/>
              </w:rPr>
            </w:pPr>
            <w:r w:rsidRPr="005552C1">
              <w:rPr>
                <w:sz w:val="14"/>
                <w:szCs w:val="14"/>
              </w:rPr>
              <w:t>0,00</w:t>
            </w:r>
          </w:p>
        </w:tc>
        <w:tc>
          <w:tcPr>
            <w:tcW w:w="242" w:type="pct"/>
            <w:tcBorders>
              <w:top w:val="nil"/>
              <w:left w:val="nil"/>
              <w:bottom w:val="single" w:sz="4" w:space="0" w:color="auto"/>
              <w:right w:val="single" w:sz="4" w:space="0" w:color="auto"/>
            </w:tcBorders>
            <w:shd w:val="clear" w:color="auto" w:fill="auto"/>
            <w:noWrap/>
            <w:vAlign w:val="center"/>
            <w:hideMark/>
          </w:tcPr>
          <w:p w14:paraId="55145D1D" w14:textId="77777777" w:rsidR="005552C1" w:rsidRPr="005552C1" w:rsidRDefault="005552C1" w:rsidP="005552C1">
            <w:pPr>
              <w:jc w:val="right"/>
              <w:rPr>
                <w:i/>
                <w:iCs/>
                <w:sz w:val="14"/>
                <w:szCs w:val="14"/>
              </w:rPr>
            </w:pPr>
            <w:r w:rsidRPr="005552C1">
              <w:rPr>
                <w:i/>
                <w:iCs/>
                <w:sz w:val="14"/>
                <w:szCs w:val="14"/>
              </w:rPr>
              <w:t>2 198,49</w:t>
            </w:r>
          </w:p>
        </w:tc>
        <w:tc>
          <w:tcPr>
            <w:tcW w:w="203" w:type="pct"/>
            <w:tcBorders>
              <w:top w:val="nil"/>
              <w:left w:val="nil"/>
              <w:bottom w:val="single" w:sz="4" w:space="0" w:color="auto"/>
              <w:right w:val="single" w:sz="4" w:space="0" w:color="auto"/>
            </w:tcBorders>
            <w:shd w:val="clear" w:color="auto" w:fill="auto"/>
            <w:noWrap/>
            <w:vAlign w:val="center"/>
            <w:hideMark/>
          </w:tcPr>
          <w:p w14:paraId="09451634" w14:textId="77777777" w:rsidR="005552C1" w:rsidRPr="005552C1" w:rsidRDefault="005552C1" w:rsidP="005552C1">
            <w:pPr>
              <w:jc w:val="right"/>
              <w:rPr>
                <w:i/>
                <w:iCs/>
                <w:sz w:val="14"/>
                <w:szCs w:val="14"/>
              </w:rPr>
            </w:pPr>
            <w:r w:rsidRPr="005552C1">
              <w:rPr>
                <w:i/>
                <w:iCs/>
                <w:sz w:val="14"/>
                <w:szCs w:val="14"/>
              </w:rPr>
              <w:t>2 198,49</w:t>
            </w:r>
          </w:p>
        </w:tc>
        <w:tc>
          <w:tcPr>
            <w:tcW w:w="183" w:type="pct"/>
            <w:tcBorders>
              <w:top w:val="nil"/>
              <w:left w:val="nil"/>
              <w:bottom w:val="single" w:sz="4" w:space="0" w:color="auto"/>
              <w:right w:val="single" w:sz="4" w:space="0" w:color="auto"/>
            </w:tcBorders>
            <w:shd w:val="clear" w:color="auto" w:fill="auto"/>
            <w:noWrap/>
            <w:vAlign w:val="center"/>
            <w:hideMark/>
          </w:tcPr>
          <w:p w14:paraId="3A717540" w14:textId="77777777" w:rsidR="005552C1" w:rsidRPr="005552C1" w:rsidRDefault="005552C1" w:rsidP="005552C1">
            <w:pPr>
              <w:jc w:val="right"/>
              <w:rPr>
                <w:sz w:val="14"/>
                <w:szCs w:val="14"/>
              </w:rPr>
            </w:pPr>
            <w:r w:rsidRPr="005552C1">
              <w:rPr>
                <w:sz w:val="14"/>
                <w:szCs w:val="14"/>
              </w:rPr>
              <w:t>0,30</w:t>
            </w:r>
          </w:p>
        </w:tc>
        <w:tc>
          <w:tcPr>
            <w:tcW w:w="246" w:type="pct"/>
            <w:tcBorders>
              <w:top w:val="nil"/>
              <w:left w:val="nil"/>
              <w:bottom w:val="single" w:sz="4" w:space="0" w:color="auto"/>
              <w:right w:val="single" w:sz="4" w:space="0" w:color="auto"/>
            </w:tcBorders>
            <w:shd w:val="clear" w:color="auto" w:fill="auto"/>
            <w:noWrap/>
            <w:vAlign w:val="center"/>
            <w:hideMark/>
          </w:tcPr>
          <w:p w14:paraId="2DABE01C" w14:textId="77777777" w:rsidR="005552C1" w:rsidRPr="005552C1" w:rsidRDefault="005552C1" w:rsidP="005552C1">
            <w:pPr>
              <w:jc w:val="right"/>
              <w:rPr>
                <w:i/>
                <w:iCs/>
                <w:sz w:val="14"/>
                <w:szCs w:val="14"/>
              </w:rPr>
            </w:pPr>
            <w:r w:rsidRPr="005552C1">
              <w:rPr>
                <w:i/>
                <w:iCs/>
                <w:sz w:val="14"/>
                <w:szCs w:val="14"/>
              </w:rPr>
              <w:t>2 277,45</w:t>
            </w:r>
          </w:p>
        </w:tc>
        <w:tc>
          <w:tcPr>
            <w:tcW w:w="262" w:type="pct"/>
            <w:tcBorders>
              <w:top w:val="nil"/>
              <w:left w:val="nil"/>
              <w:bottom w:val="single" w:sz="4" w:space="0" w:color="auto"/>
              <w:right w:val="single" w:sz="4" w:space="0" w:color="auto"/>
            </w:tcBorders>
            <w:shd w:val="clear" w:color="auto" w:fill="auto"/>
            <w:noWrap/>
            <w:vAlign w:val="center"/>
            <w:hideMark/>
          </w:tcPr>
          <w:p w14:paraId="35C14D11" w14:textId="77777777" w:rsidR="005552C1" w:rsidRPr="005552C1" w:rsidRDefault="005552C1" w:rsidP="005552C1">
            <w:pPr>
              <w:jc w:val="right"/>
              <w:rPr>
                <w:i/>
                <w:iCs/>
                <w:sz w:val="14"/>
                <w:szCs w:val="14"/>
              </w:rPr>
            </w:pPr>
            <w:r w:rsidRPr="005552C1">
              <w:rPr>
                <w:i/>
                <w:iCs/>
                <w:sz w:val="14"/>
                <w:szCs w:val="14"/>
              </w:rPr>
              <w:t>2 277,45</w:t>
            </w:r>
          </w:p>
        </w:tc>
        <w:tc>
          <w:tcPr>
            <w:tcW w:w="246" w:type="pct"/>
            <w:tcBorders>
              <w:top w:val="nil"/>
              <w:left w:val="nil"/>
              <w:bottom w:val="single" w:sz="4" w:space="0" w:color="auto"/>
              <w:right w:val="single" w:sz="4" w:space="0" w:color="auto"/>
            </w:tcBorders>
            <w:shd w:val="clear" w:color="auto" w:fill="auto"/>
            <w:noWrap/>
            <w:vAlign w:val="center"/>
            <w:hideMark/>
          </w:tcPr>
          <w:p w14:paraId="53B6562C" w14:textId="77777777" w:rsidR="005552C1" w:rsidRPr="005552C1" w:rsidRDefault="005552C1" w:rsidP="005552C1">
            <w:pPr>
              <w:jc w:val="right"/>
              <w:rPr>
                <w:sz w:val="14"/>
                <w:szCs w:val="14"/>
              </w:rPr>
            </w:pPr>
            <w:r w:rsidRPr="005552C1">
              <w:rPr>
                <w:sz w:val="14"/>
                <w:szCs w:val="14"/>
              </w:rPr>
              <w:t>0,00</w:t>
            </w:r>
          </w:p>
        </w:tc>
        <w:tc>
          <w:tcPr>
            <w:tcW w:w="211" w:type="pct"/>
            <w:tcBorders>
              <w:top w:val="nil"/>
              <w:left w:val="nil"/>
              <w:bottom w:val="single" w:sz="4" w:space="0" w:color="auto"/>
              <w:right w:val="single" w:sz="4" w:space="0" w:color="auto"/>
            </w:tcBorders>
            <w:shd w:val="clear" w:color="auto" w:fill="auto"/>
            <w:noWrap/>
            <w:vAlign w:val="center"/>
            <w:hideMark/>
          </w:tcPr>
          <w:p w14:paraId="1514BD63" w14:textId="77777777" w:rsidR="005552C1" w:rsidRPr="005552C1" w:rsidRDefault="005552C1" w:rsidP="005552C1">
            <w:pPr>
              <w:jc w:val="right"/>
              <w:rPr>
                <w:i/>
                <w:iCs/>
                <w:sz w:val="14"/>
                <w:szCs w:val="14"/>
              </w:rPr>
            </w:pPr>
            <w:r w:rsidRPr="005552C1">
              <w:rPr>
                <w:i/>
                <w:iCs/>
                <w:sz w:val="14"/>
                <w:szCs w:val="14"/>
              </w:rPr>
              <w:t>2 610,51</w:t>
            </w:r>
          </w:p>
        </w:tc>
        <w:tc>
          <w:tcPr>
            <w:tcW w:w="254" w:type="pct"/>
            <w:tcBorders>
              <w:top w:val="nil"/>
              <w:left w:val="nil"/>
              <w:bottom w:val="single" w:sz="4" w:space="0" w:color="auto"/>
              <w:right w:val="single" w:sz="4" w:space="0" w:color="auto"/>
            </w:tcBorders>
            <w:shd w:val="clear" w:color="auto" w:fill="auto"/>
            <w:noWrap/>
            <w:vAlign w:val="center"/>
            <w:hideMark/>
          </w:tcPr>
          <w:p w14:paraId="57B24BEA" w14:textId="77777777" w:rsidR="005552C1" w:rsidRPr="005552C1" w:rsidRDefault="005552C1" w:rsidP="005552C1">
            <w:pPr>
              <w:jc w:val="right"/>
              <w:rPr>
                <w:i/>
                <w:iCs/>
                <w:sz w:val="14"/>
                <w:szCs w:val="14"/>
              </w:rPr>
            </w:pPr>
            <w:r w:rsidRPr="005552C1">
              <w:rPr>
                <w:i/>
                <w:iCs/>
                <w:sz w:val="14"/>
                <w:szCs w:val="14"/>
              </w:rPr>
              <w:t>2 610,51</w:t>
            </w:r>
          </w:p>
        </w:tc>
        <w:tc>
          <w:tcPr>
            <w:tcW w:w="230" w:type="pct"/>
            <w:tcBorders>
              <w:top w:val="nil"/>
              <w:left w:val="nil"/>
              <w:bottom w:val="single" w:sz="4" w:space="0" w:color="auto"/>
              <w:right w:val="single" w:sz="4" w:space="0" w:color="auto"/>
            </w:tcBorders>
            <w:shd w:val="clear" w:color="auto" w:fill="auto"/>
            <w:noWrap/>
            <w:vAlign w:val="center"/>
            <w:hideMark/>
          </w:tcPr>
          <w:p w14:paraId="6E173EC0" w14:textId="77777777" w:rsidR="005552C1" w:rsidRPr="005552C1" w:rsidRDefault="005552C1" w:rsidP="005552C1">
            <w:pPr>
              <w:jc w:val="right"/>
              <w:rPr>
                <w:sz w:val="14"/>
                <w:szCs w:val="14"/>
              </w:rPr>
            </w:pPr>
            <w:r w:rsidRPr="005552C1">
              <w:rPr>
                <w:sz w:val="14"/>
                <w:szCs w:val="14"/>
              </w:rPr>
              <w:t>0,00</w:t>
            </w:r>
          </w:p>
        </w:tc>
        <w:tc>
          <w:tcPr>
            <w:tcW w:w="234" w:type="pct"/>
            <w:tcBorders>
              <w:top w:val="nil"/>
              <w:left w:val="nil"/>
              <w:bottom w:val="single" w:sz="4" w:space="0" w:color="auto"/>
              <w:right w:val="single" w:sz="8" w:space="0" w:color="auto"/>
            </w:tcBorders>
            <w:shd w:val="clear" w:color="auto" w:fill="auto"/>
            <w:noWrap/>
            <w:vAlign w:val="center"/>
            <w:hideMark/>
          </w:tcPr>
          <w:p w14:paraId="0CCF376D" w14:textId="77777777" w:rsidR="005552C1" w:rsidRPr="005552C1" w:rsidRDefault="005552C1" w:rsidP="005552C1">
            <w:pPr>
              <w:jc w:val="right"/>
              <w:rPr>
                <w:i/>
                <w:iCs/>
                <w:sz w:val="14"/>
                <w:szCs w:val="14"/>
              </w:rPr>
            </w:pPr>
            <w:r w:rsidRPr="005552C1">
              <w:rPr>
                <w:i/>
                <w:iCs/>
                <w:sz w:val="14"/>
                <w:szCs w:val="14"/>
              </w:rPr>
              <w:t>0,00</w:t>
            </w:r>
          </w:p>
        </w:tc>
      </w:tr>
      <w:tr w:rsidR="005552C1" w:rsidRPr="005552C1" w14:paraId="6E2932A4" w14:textId="77777777" w:rsidTr="001C76E5">
        <w:trPr>
          <w:trHeight w:val="20"/>
        </w:trPr>
        <w:tc>
          <w:tcPr>
            <w:tcW w:w="285" w:type="pct"/>
            <w:tcBorders>
              <w:top w:val="nil"/>
              <w:left w:val="single" w:sz="8" w:space="0" w:color="auto"/>
              <w:bottom w:val="single" w:sz="4" w:space="0" w:color="auto"/>
              <w:right w:val="single" w:sz="4" w:space="0" w:color="auto"/>
            </w:tcBorders>
            <w:shd w:val="clear" w:color="auto" w:fill="auto"/>
            <w:noWrap/>
            <w:vAlign w:val="bottom"/>
            <w:hideMark/>
          </w:tcPr>
          <w:p w14:paraId="575BDD48" w14:textId="77777777" w:rsidR="005552C1" w:rsidRPr="005552C1" w:rsidRDefault="005552C1" w:rsidP="005552C1">
            <w:pPr>
              <w:jc w:val="center"/>
              <w:rPr>
                <w:sz w:val="14"/>
                <w:szCs w:val="14"/>
              </w:rPr>
            </w:pPr>
            <w:r w:rsidRPr="005552C1">
              <w:rPr>
                <w:sz w:val="14"/>
                <w:szCs w:val="14"/>
              </w:rPr>
              <w:t>1.3.2.1.</w:t>
            </w:r>
          </w:p>
        </w:tc>
        <w:tc>
          <w:tcPr>
            <w:tcW w:w="613" w:type="pct"/>
            <w:tcBorders>
              <w:top w:val="nil"/>
              <w:left w:val="nil"/>
              <w:bottom w:val="single" w:sz="4" w:space="0" w:color="auto"/>
              <w:right w:val="single" w:sz="4" w:space="0" w:color="auto"/>
            </w:tcBorders>
            <w:shd w:val="clear" w:color="auto" w:fill="auto"/>
            <w:vAlign w:val="bottom"/>
            <w:hideMark/>
          </w:tcPr>
          <w:p w14:paraId="7A44E9B2" w14:textId="77777777" w:rsidR="005552C1" w:rsidRPr="005552C1" w:rsidRDefault="005552C1" w:rsidP="005552C1">
            <w:pPr>
              <w:jc w:val="right"/>
              <w:rPr>
                <w:sz w:val="14"/>
                <w:szCs w:val="14"/>
              </w:rPr>
            </w:pPr>
            <w:r w:rsidRPr="005552C1">
              <w:rPr>
                <w:sz w:val="14"/>
                <w:szCs w:val="14"/>
              </w:rPr>
              <w:t>Услуги связи</w:t>
            </w:r>
          </w:p>
        </w:tc>
        <w:tc>
          <w:tcPr>
            <w:tcW w:w="172" w:type="pct"/>
            <w:tcBorders>
              <w:top w:val="nil"/>
              <w:left w:val="nil"/>
              <w:bottom w:val="single" w:sz="4" w:space="0" w:color="auto"/>
              <w:right w:val="single" w:sz="8" w:space="0" w:color="auto"/>
            </w:tcBorders>
            <w:shd w:val="clear" w:color="auto" w:fill="auto"/>
            <w:noWrap/>
            <w:vAlign w:val="center"/>
            <w:hideMark/>
          </w:tcPr>
          <w:p w14:paraId="40C64A00" w14:textId="77777777" w:rsidR="005552C1" w:rsidRPr="005552C1" w:rsidRDefault="005552C1" w:rsidP="005552C1">
            <w:pPr>
              <w:jc w:val="center"/>
              <w:rPr>
                <w:sz w:val="14"/>
                <w:szCs w:val="14"/>
              </w:rPr>
            </w:pPr>
            <w:r w:rsidRPr="005552C1">
              <w:rPr>
                <w:sz w:val="14"/>
                <w:szCs w:val="14"/>
              </w:rPr>
              <w:t>тыс.руб.</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211B10D" w14:textId="77777777" w:rsidR="005552C1" w:rsidRPr="005552C1" w:rsidRDefault="005552C1" w:rsidP="005552C1">
            <w:pPr>
              <w:jc w:val="right"/>
              <w:rPr>
                <w:sz w:val="14"/>
                <w:szCs w:val="14"/>
              </w:rPr>
            </w:pPr>
            <w:r w:rsidRPr="005552C1">
              <w:rPr>
                <w:sz w:val="14"/>
                <w:szCs w:val="14"/>
              </w:rPr>
              <w:t>827,35</w:t>
            </w:r>
          </w:p>
        </w:tc>
        <w:tc>
          <w:tcPr>
            <w:tcW w:w="285" w:type="pct"/>
            <w:tcBorders>
              <w:top w:val="nil"/>
              <w:left w:val="nil"/>
              <w:bottom w:val="single" w:sz="4" w:space="0" w:color="auto"/>
              <w:right w:val="single" w:sz="4" w:space="0" w:color="auto"/>
            </w:tcBorders>
            <w:shd w:val="clear" w:color="auto" w:fill="auto"/>
            <w:vAlign w:val="center"/>
            <w:hideMark/>
          </w:tcPr>
          <w:p w14:paraId="4BC20B66" w14:textId="77777777" w:rsidR="005552C1" w:rsidRPr="005552C1" w:rsidRDefault="005552C1" w:rsidP="005552C1">
            <w:pPr>
              <w:jc w:val="right"/>
              <w:rPr>
                <w:sz w:val="14"/>
                <w:szCs w:val="14"/>
              </w:rPr>
            </w:pPr>
            <w:r w:rsidRPr="005552C1">
              <w:rPr>
                <w:sz w:val="14"/>
                <w:szCs w:val="14"/>
              </w:rPr>
              <w:t>827,35</w:t>
            </w:r>
          </w:p>
        </w:tc>
        <w:tc>
          <w:tcPr>
            <w:tcW w:w="285" w:type="pct"/>
            <w:tcBorders>
              <w:top w:val="nil"/>
              <w:left w:val="nil"/>
              <w:bottom w:val="single" w:sz="4" w:space="0" w:color="auto"/>
              <w:right w:val="single" w:sz="4" w:space="0" w:color="auto"/>
            </w:tcBorders>
            <w:shd w:val="clear" w:color="auto" w:fill="auto"/>
            <w:noWrap/>
            <w:vAlign w:val="center"/>
            <w:hideMark/>
          </w:tcPr>
          <w:p w14:paraId="6E3C336D" w14:textId="77777777" w:rsidR="005552C1" w:rsidRPr="005552C1" w:rsidRDefault="005552C1" w:rsidP="005552C1">
            <w:pPr>
              <w:jc w:val="right"/>
              <w:rPr>
                <w:sz w:val="14"/>
                <w:szCs w:val="14"/>
              </w:rPr>
            </w:pPr>
            <w:r w:rsidRPr="005552C1">
              <w:rPr>
                <w:sz w:val="14"/>
                <w:szCs w:val="14"/>
              </w:rPr>
              <w:t>0,00</w:t>
            </w:r>
          </w:p>
        </w:tc>
        <w:tc>
          <w:tcPr>
            <w:tcW w:w="234" w:type="pct"/>
            <w:tcBorders>
              <w:top w:val="nil"/>
              <w:left w:val="nil"/>
              <w:bottom w:val="single" w:sz="4" w:space="0" w:color="auto"/>
              <w:right w:val="single" w:sz="4" w:space="0" w:color="auto"/>
            </w:tcBorders>
            <w:shd w:val="clear" w:color="auto" w:fill="auto"/>
            <w:noWrap/>
            <w:vAlign w:val="center"/>
            <w:hideMark/>
          </w:tcPr>
          <w:p w14:paraId="168DC19B" w14:textId="77777777" w:rsidR="005552C1" w:rsidRPr="005552C1" w:rsidRDefault="005552C1" w:rsidP="005552C1">
            <w:pPr>
              <w:jc w:val="right"/>
              <w:rPr>
                <w:sz w:val="14"/>
                <w:szCs w:val="14"/>
              </w:rPr>
            </w:pPr>
            <w:r w:rsidRPr="005552C1">
              <w:rPr>
                <w:sz w:val="14"/>
                <w:szCs w:val="14"/>
              </w:rPr>
              <w:t>814,00</w:t>
            </w:r>
          </w:p>
        </w:tc>
        <w:tc>
          <w:tcPr>
            <w:tcW w:w="277" w:type="pct"/>
            <w:tcBorders>
              <w:top w:val="nil"/>
              <w:left w:val="nil"/>
              <w:bottom w:val="single" w:sz="4" w:space="0" w:color="auto"/>
              <w:right w:val="single" w:sz="4" w:space="0" w:color="auto"/>
            </w:tcBorders>
            <w:shd w:val="clear" w:color="auto" w:fill="auto"/>
            <w:noWrap/>
            <w:vAlign w:val="center"/>
            <w:hideMark/>
          </w:tcPr>
          <w:p w14:paraId="57490517" w14:textId="77777777" w:rsidR="005552C1" w:rsidRPr="005552C1" w:rsidRDefault="005552C1" w:rsidP="005552C1">
            <w:pPr>
              <w:jc w:val="right"/>
              <w:rPr>
                <w:i/>
                <w:iCs/>
                <w:sz w:val="14"/>
                <w:szCs w:val="14"/>
              </w:rPr>
            </w:pPr>
            <w:r w:rsidRPr="005552C1">
              <w:rPr>
                <w:i/>
                <w:iCs/>
                <w:sz w:val="14"/>
                <w:szCs w:val="14"/>
              </w:rPr>
              <w:t>814,00</w:t>
            </w:r>
          </w:p>
        </w:tc>
        <w:tc>
          <w:tcPr>
            <w:tcW w:w="230" w:type="pct"/>
            <w:tcBorders>
              <w:top w:val="nil"/>
              <w:left w:val="nil"/>
              <w:bottom w:val="single" w:sz="4" w:space="0" w:color="auto"/>
              <w:right w:val="single" w:sz="4" w:space="0" w:color="auto"/>
            </w:tcBorders>
            <w:shd w:val="clear" w:color="auto" w:fill="auto"/>
            <w:noWrap/>
            <w:vAlign w:val="center"/>
            <w:hideMark/>
          </w:tcPr>
          <w:p w14:paraId="27551C86" w14:textId="77777777" w:rsidR="005552C1" w:rsidRPr="005552C1" w:rsidRDefault="005552C1" w:rsidP="005552C1">
            <w:pPr>
              <w:jc w:val="right"/>
              <w:rPr>
                <w:sz w:val="14"/>
                <w:szCs w:val="14"/>
              </w:rPr>
            </w:pPr>
            <w:r w:rsidRPr="005552C1">
              <w:rPr>
                <w:sz w:val="14"/>
                <w:szCs w:val="14"/>
              </w:rPr>
              <w:t>0,00</w:t>
            </w:r>
          </w:p>
        </w:tc>
        <w:tc>
          <w:tcPr>
            <w:tcW w:w="242" w:type="pct"/>
            <w:tcBorders>
              <w:top w:val="nil"/>
              <w:left w:val="nil"/>
              <w:bottom w:val="single" w:sz="4" w:space="0" w:color="auto"/>
              <w:right w:val="single" w:sz="4" w:space="0" w:color="auto"/>
            </w:tcBorders>
            <w:shd w:val="clear" w:color="auto" w:fill="auto"/>
            <w:noWrap/>
            <w:vAlign w:val="center"/>
            <w:hideMark/>
          </w:tcPr>
          <w:p w14:paraId="0733FA01" w14:textId="77777777" w:rsidR="005552C1" w:rsidRPr="005552C1" w:rsidRDefault="005552C1" w:rsidP="005552C1">
            <w:pPr>
              <w:jc w:val="right"/>
              <w:rPr>
                <w:sz w:val="14"/>
                <w:szCs w:val="14"/>
              </w:rPr>
            </w:pPr>
            <w:r w:rsidRPr="005552C1">
              <w:rPr>
                <w:sz w:val="14"/>
                <w:szCs w:val="14"/>
              </w:rPr>
              <w:t>820,97</w:t>
            </w:r>
          </w:p>
        </w:tc>
        <w:tc>
          <w:tcPr>
            <w:tcW w:w="203" w:type="pct"/>
            <w:tcBorders>
              <w:top w:val="nil"/>
              <w:left w:val="nil"/>
              <w:bottom w:val="single" w:sz="4" w:space="0" w:color="auto"/>
              <w:right w:val="single" w:sz="4" w:space="0" w:color="auto"/>
            </w:tcBorders>
            <w:shd w:val="clear" w:color="auto" w:fill="auto"/>
            <w:vAlign w:val="center"/>
            <w:hideMark/>
          </w:tcPr>
          <w:p w14:paraId="700AAA1D" w14:textId="77777777" w:rsidR="005552C1" w:rsidRPr="005552C1" w:rsidRDefault="005552C1" w:rsidP="005552C1">
            <w:pPr>
              <w:jc w:val="right"/>
              <w:rPr>
                <w:sz w:val="14"/>
                <w:szCs w:val="14"/>
              </w:rPr>
            </w:pPr>
            <w:r w:rsidRPr="005552C1">
              <w:rPr>
                <w:sz w:val="14"/>
                <w:szCs w:val="14"/>
              </w:rPr>
              <w:t>820,97</w:t>
            </w:r>
          </w:p>
        </w:tc>
        <w:tc>
          <w:tcPr>
            <w:tcW w:w="183" w:type="pct"/>
            <w:tcBorders>
              <w:top w:val="nil"/>
              <w:left w:val="nil"/>
              <w:bottom w:val="single" w:sz="4" w:space="0" w:color="auto"/>
              <w:right w:val="single" w:sz="4" w:space="0" w:color="auto"/>
            </w:tcBorders>
            <w:shd w:val="clear" w:color="auto" w:fill="auto"/>
            <w:noWrap/>
            <w:vAlign w:val="center"/>
            <w:hideMark/>
          </w:tcPr>
          <w:p w14:paraId="642D0BC0" w14:textId="77777777" w:rsidR="005552C1" w:rsidRPr="005552C1" w:rsidRDefault="005552C1" w:rsidP="005552C1">
            <w:pPr>
              <w:jc w:val="right"/>
              <w:rPr>
                <w:sz w:val="14"/>
                <w:szCs w:val="14"/>
              </w:rPr>
            </w:pPr>
            <w:r w:rsidRPr="005552C1">
              <w:rPr>
                <w:sz w:val="14"/>
                <w:szCs w:val="14"/>
              </w:rPr>
              <w:t>0,00</w:t>
            </w:r>
          </w:p>
        </w:tc>
        <w:tc>
          <w:tcPr>
            <w:tcW w:w="246" w:type="pct"/>
            <w:tcBorders>
              <w:top w:val="nil"/>
              <w:left w:val="nil"/>
              <w:bottom w:val="single" w:sz="4" w:space="0" w:color="auto"/>
              <w:right w:val="single" w:sz="4" w:space="0" w:color="auto"/>
            </w:tcBorders>
            <w:shd w:val="clear" w:color="auto" w:fill="auto"/>
            <w:noWrap/>
            <w:vAlign w:val="center"/>
            <w:hideMark/>
          </w:tcPr>
          <w:p w14:paraId="2F28B046" w14:textId="77777777" w:rsidR="005552C1" w:rsidRPr="005552C1" w:rsidRDefault="005552C1" w:rsidP="005552C1">
            <w:pPr>
              <w:jc w:val="right"/>
              <w:rPr>
                <w:sz w:val="14"/>
                <w:szCs w:val="14"/>
              </w:rPr>
            </w:pPr>
            <w:r w:rsidRPr="005552C1">
              <w:rPr>
                <w:sz w:val="14"/>
                <w:szCs w:val="14"/>
              </w:rPr>
              <w:t>850,46</w:t>
            </w:r>
          </w:p>
        </w:tc>
        <w:tc>
          <w:tcPr>
            <w:tcW w:w="262" w:type="pct"/>
            <w:tcBorders>
              <w:top w:val="nil"/>
              <w:left w:val="nil"/>
              <w:bottom w:val="single" w:sz="4" w:space="0" w:color="auto"/>
              <w:right w:val="single" w:sz="4" w:space="0" w:color="auto"/>
            </w:tcBorders>
            <w:shd w:val="clear" w:color="auto" w:fill="auto"/>
            <w:vAlign w:val="center"/>
            <w:hideMark/>
          </w:tcPr>
          <w:p w14:paraId="46FF3A02" w14:textId="77777777" w:rsidR="005552C1" w:rsidRPr="005552C1" w:rsidRDefault="005552C1" w:rsidP="005552C1">
            <w:pPr>
              <w:jc w:val="right"/>
              <w:rPr>
                <w:sz w:val="14"/>
                <w:szCs w:val="14"/>
              </w:rPr>
            </w:pPr>
            <w:r w:rsidRPr="005552C1">
              <w:rPr>
                <w:sz w:val="14"/>
                <w:szCs w:val="14"/>
              </w:rPr>
              <w:t>850,46</w:t>
            </w:r>
          </w:p>
        </w:tc>
        <w:tc>
          <w:tcPr>
            <w:tcW w:w="246" w:type="pct"/>
            <w:tcBorders>
              <w:top w:val="nil"/>
              <w:left w:val="nil"/>
              <w:bottom w:val="single" w:sz="4" w:space="0" w:color="auto"/>
              <w:right w:val="single" w:sz="4" w:space="0" w:color="auto"/>
            </w:tcBorders>
            <w:shd w:val="clear" w:color="auto" w:fill="auto"/>
            <w:noWrap/>
            <w:vAlign w:val="center"/>
            <w:hideMark/>
          </w:tcPr>
          <w:p w14:paraId="48612AA1" w14:textId="77777777" w:rsidR="005552C1" w:rsidRPr="005552C1" w:rsidRDefault="005552C1" w:rsidP="005552C1">
            <w:pPr>
              <w:jc w:val="right"/>
              <w:rPr>
                <w:sz w:val="14"/>
                <w:szCs w:val="14"/>
              </w:rPr>
            </w:pPr>
            <w:r w:rsidRPr="005552C1">
              <w:rPr>
                <w:sz w:val="14"/>
                <w:szCs w:val="14"/>
              </w:rPr>
              <w:t>0,00</w:t>
            </w:r>
          </w:p>
        </w:tc>
        <w:tc>
          <w:tcPr>
            <w:tcW w:w="211" w:type="pct"/>
            <w:tcBorders>
              <w:top w:val="nil"/>
              <w:left w:val="nil"/>
              <w:bottom w:val="single" w:sz="4" w:space="0" w:color="auto"/>
              <w:right w:val="single" w:sz="4" w:space="0" w:color="auto"/>
            </w:tcBorders>
            <w:shd w:val="clear" w:color="auto" w:fill="auto"/>
            <w:noWrap/>
            <w:vAlign w:val="center"/>
            <w:hideMark/>
          </w:tcPr>
          <w:p w14:paraId="52AD3C67" w14:textId="77777777" w:rsidR="005552C1" w:rsidRPr="005552C1" w:rsidRDefault="005552C1" w:rsidP="005552C1">
            <w:pPr>
              <w:jc w:val="right"/>
              <w:rPr>
                <w:sz w:val="14"/>
                <w:szCs w:val="14"/>
              </w:rPr>
            </w:pPr>
            <w:r w:rsidRPr="005552C1">
              <w:rPr>
                <w:sz w:val="14"/>
                <w:szCs w:val="14"/>
              </w:rPr>
              <w:t>974,83</w:t>
            </w:r>
          </w:p>
        </w:tc>
        <w:tc>
          <w:tcPr>
            <w:tcW w:w="254" w:type="pct"/>
            <w:tcBorders>
              <w:top w:val="nil"/>
              <w:left w:val="nil"/>
              <w:bottom w:val="single" w:sz="4" w:space="0" w:color="auto"/>
              <w:right w:val="single" w:sz="4" w:space="0" w:color="auto"/>
            </w:tcBorders>
            <w:shd w:val="clear" w:color="auto" w:fill="auto"/>
            <w:noWrap/>
            <w:vAlign w:val="center"/>
            <w:hideMark/>
          </w:tcPr>
          <w:p w14:paraId="5AF3140F" w14:textId="77777777" w:rsidR="005552C1" w:rsidRPr="005552C1" w:rsidRDefault="005552C1" w:rsidP="005552C1">
            <w:pPr>
              <w:jc w:val="right"/>
              <w:rPr>
                <w:sz w:val="14"/>
                <w:szCs w:val="14"/>
              </w:rPr>
            </w:pPr>
            <w:r w:rsidRPr="005552C1">
              <w:rPr>
                <w:sz w:val="14"/>
                <w:szCs w:val="14"/>
              </w:rPr>
              <w:t>974,83</w:t>
            </w:r>
          </w:p>
        </w:tc>
        <w:tc>
          <w:tcPr>
            <w:tcW w:w="230" w:type="pct"/>
            <w:tcBorders>
              <w:top w:val="nil"/>
              <w:left w:val="nil"/>
              <w:bottom w:val="single" w:sz="4" w:space="0" w:color="auto"/>
              <w:right w:val="single" w:sz="4" w:space="0" w:color="auto"/>
            </w:tcBorders>
            <w:shd w:val="clear" w:color="auto" w:fill="auto"/>
            <w:noWrap/>
            <w:vAlign w:val="center"/>
            <w:hideMark/>
          </w:tcPr>
          <w:p w14:paraId="3A5558B8" w14:textId="77777777" w:rsidR="005552C1" w:rsidRPr="005552C1" w:rsidRDefault="005552C1" w:rsidP="005552C1">
            <w:pPr>
              <w:jc w:val="right"/>
              <w:rPr>
                <w:sz w:val="14"/>
                <w:szCs w:val="14"/>
              </w:rPr>
            </w:pPr>
            <w:r w:rsidRPr="005552C1">
              <w:rPr>
                <w:sz w:val="14"/>
                <w:szCs w:val="14"/>
              </w:rPr>
              <w:t>0,00</w:t>
            </w:r>
          </w:p>
        </w:tc>
        <w:tc>
          <w:tcPr>
            <w:tcW w:w="234" w:type="pct"/>
            <w:tcBorders>
              <w:top w:val="nil"/>
              <w:left w:val="nil"/>
              <w:bottom w:val="single" w:sz="4" w:space="0" w:color="auto"/>
              <w:right w:val="single" w:sz="8" w:space="0" w:color="auto"/>
            </w:tcBorders>
            <w:shd w:val="clear" w:color="auto" w:fill="auto"/>
            <w:noWrap/>
            <w:vAlign w:val="center"/>
            <w:hideMark/>
          </w:tcPr>
          <w:p w14:paraId="77395971" w14:textId="77777777" w:rsidR="005552C1" w:rsidRPr="005552C1" w:rsidRDefault="005552C1" w:rsidP="005552C1">
            <w:pPr>
              <w:jc w:val="right"/>
              <w:rPr>
                <w:color w:val="000000"/>
                <w:sz w:val="14"/>
                <w:szCs w:val="14"/>
              </w:rPr>
            </w:pPr>
            <w:r w:rsidRPr="005552C1">
              <w:rPr>
                <w:color w:val="000000"/>
                <w:sz w:val="14"/>
                <w:szCs w:val="14"/>
              </w:rPr>
              <w:t>0,00</w:t>
            </w:r>
          </w:p>
        </w:tc>
      </w:tr>
      <w:tr w:rsidR="005552C1" w:rsidRPr="005552C1" w14:paraId="06B01E41" w14:textId="77777777" w:rsidTr="001C76E5">
        <w:trPr>
          <w:trHeight w:val="20"/>
        </w:trPr>
        <w:tc>
          <w:tcPr>
            <w:tcW w:w="285" w:type="pct"/>
            <w:tcBorders>
              <w:top w:val="nil"/>
              <w:left w:val="single" w:sz="8" w:space="0" w:color="auto"/>
              <w:bottom w:val="single" w:sz="4" w:space="0" w:color="auto"/>
              <w:right w:val="single" w:sz="4" w:space="0" w:color="auto"/>
            </w:tcBorders>
            <w:shd w:val="clear" w:color="auto" w:fill="auto"/>
            <w:noWrap/>
            <w:vAlign w:val="bottom"/>
            <w:hideMark/>
          </w:tcPr>
          <w:p w14:paraId="3D88C1AD" w14:textId="77777777" w:rsidR="005552C1" w:rsidRPr="005552C1" w:rsidRDefault="005552C1" w:rsidP="005552C1">
            <w:pPr>
              <w:jc w:val="center"/>
              <w:rPr>
                <w:sz w:val="14"/>
                <w:szCs w:val="14"/>
              </w:rPr>
            </w:pPr>
            <w:r w:rsidRPr="005552C1">
              <w:rPr>
                <w:sz w:val="14"/>
                <w:szCs w:val="14"/>
              </w:rPr>
              <w:t>1.3.2.2.</w:t>
            </w:r>
          </w:p>
        </w:tc>
        <w:tc>
          <w:tcPr>
            <w:tcW w:w="613" w:type="pct"/>
            <w:tcBorders>
              <w:top w:val="nil"/>
              <w:left w:val="nil"/>
              <w:bottom w:val="single" w:sz="4" w:space="0" w:color="auto"/>
              <w:right w:val="single" w:sz="4" w:space="0" w:color="auto"/>
            </w:tcBorders>
            <w:shd w:val="clear" w:color="auto" w:fill="auto"/>
            <w:vAlign w:val="bottom"/>
            <w:hideMark/>
          </w:tcPr>
          <w:p w14:paraId="427AECAE" w14:textId="77777777" w:rsidR="005552C1" w:rsidRPr="005552C1" w:rsidRDefault="005552C1" w:rsidP="005552C1">
            <w:pPr>
              <w:jc w:val="right"/>
              <w:rPr>
                <w:sz w:val="14"/>
                <w:szCs w:val="14"/>
              </w:rPr>
            </w:pPr>
            <w:r w:rsidRPr="005552C1">
              <w:rPr>
                <w:sz w:val="14"/>
                <w:szCs w:val="14"/>
              </w:rPr>
              <w:t>Расходы на услуги вневедомственной охраны и коммунального хозяйства</w:t>
            </w:r>
          </w:p>
        </w:tc>
        <w:tc>
          <w:tcPr>
            <w:tcW w:w="172" w:type="pct"/>
            <w:tcBorders>
              <w:top w:val="nil"/>
              <w:left w:val="nil"/>
              <w:bottom w:val="single" w:sz="4" w:space="0" w:color="auto"/>
              <w:right w:val="single" w:sz="8" w:space="0" w:color="auto"/>
            </w:tcBorders>
            <w:shd w:val="clear" w:color="auto" w:fill="auto"/>
            <w:noWrap/>
            <w:vAlign w:val="center"/>
            <w:hideMark/>
          </w:tcPr>
          <w:p w14:paraId="00D69918" w14:textId="77777777" w:rsidR="005552C1" w:rsidRPr="005552C1" w:rsidRDefault="005552C1" w:rsidP="005552C1">
            <w:pPr>
              <w:jc w:val="center"/>
              <w:rPr>
                <w:sz w:val="14"/>
                <w:szCs w:val="14"/>
              </w:rPr>
            </w:pPr>
            <w:r w:rsidRPr="005552C1">
              <w:rPr>
                <w:sz w:val="14"/>
                <w:szCs w:val="14"/>
              </w:rPr>
              <w:t>тыс.руб.</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3BBE4F1" w14:textId="77777777" w:rsidR="005552C1" w:rsidRPr="005552C1" w:rsidRDefault="005552C1" w:rsidP="005552C1">
            <w:pPr>
              <w:jc w:val="right"/>
              <w:rPr>
                <w:sz w:val="14"/>
                <w:szCs w:val="14"/>
              </w:rPr>
            </w:pPr>
            <w:r w:rsidRPr="005552C1">
              <w:rPr>
                <w:sz w:val="14"/>
                <w:szCs w:val="14"/>
              </w:rPr>
              <w:t>97,41</w:t>
            </w:r>
          </w:p>
        </w:tc>
        <w:tc>
          <w:tcPr>
            <w:tcW w:w="285" w:type="pct"/>
            <w:tcBorders>
              <w:top w:val="nil"/>
              <w:left w:val="nil"/>
              <w:bottom w:val="single" w:sz="4" w:space="0" w:color="auto"/>
              <w:right w:val="single" w:sz="4" w:space="0" w:color="auto"/>
            </w:tcBorders>
            <w:shd w:val="clear" w:color="auto" w:fill="auto"/>
            <w:vAlign w:val="center"/>
            <w:hideMark/>
          </w:tcPr>
          <w:p w14:paraId="1A4AC660" w14:textId="77777777" w:rsidR="005552C1" w:rsidRPr="005552C1" w:rsidRDefault="005552C1" w:rsidP="005552C1">
            <w:pPr>
              <w:jc w:val="right"/>
              <w:rPr>
                <w:sz w:val="14"/>
                <w:szCs w:val="14"/>
              </w:rPr>
            </w:pPr>
            <w:r w:rsidRPr="005552C1">
              <w:rPr>
                <w:sz w:val="14"/>
                <w:szCs w:val="14"/>
              </w:rPr>
              <w:t>97,41</w:t>
            </w:r>
          </w:p>
        </w:tc>
        <w:tc>
          <w:tcPr>
            <w:tcW w:w="285" w:type="pct"/>
            <w:tcBorders>
              <w:top w:val="nil"/>
              <w:left w:val="nil"/>
              <w:bottom w:val="single" w:sz="4" w:space="0" w:color="auto"/>
              <w:right w:val="single" w:sz="4" w:space="0" w:color="auto"/>
            </w:tcBorders>
            <w:shd w:val="clear" w:color="auto" w:fill="auto"/>
            <w:noWrap/>
            <w:vAlign w:val="center"/>
            <w:hideMark/>
          </w:tcPr>
          <w:p w14:paraId="41A90121" w14:textId="77777777" w:rsidR="005552C1" w:rsidRPr="005552C1" w:rsidRDefault="005552C1" w:rsidP="005552C1">
            <w:pPr>
              <w:jc w:val="right"/>
              <w:rPr>
                <w:sz w:val="14"/>
                <w:szCs w:val="14"/>
              </w:rPr>
            </w:pPr>
            <w:r w:rsidRPr="005552C1">
              <w:rPr>
                <w:sz w:val="14"/>
                <w:szCs w:val="14"/>
              </w:rPr>
              <w:t>0,00</w:t>
            </w:r>
          </w:p>
        </w:tc>
        <w:tc>
          <w:tcPr>
            <w:tcW w:w="234" w:type="pct"/>
            <w:tcBorders>
              <w:top w:val="nil"/>
              <w:left w:val="nil"/>
              <w:bottom w:val="single" w:sz="4" w:space="0" w:color="auto"/>
              <w:right w:val="single" w:sz="4" w:space="0" w:color="auto"/>
            </w:tcBorders>
            <w:shd w:val="clear" w:color="auto" w:fill="auto"/>
            <w:noWrap/>
            <w:vAlign w:val="center"/>
            <w:hideMark/>
          </w:tcPr>
          <w:p w14:paraId="0B9D27EF" w14:textId="77777777" w:rsidR="005552C1" w:rsidRPr="005552C1" w:rsidRDefault="005552C1" w:rsidP="005552C1">
            <w:pPr>
              <w:jc w:val="right"/>
              <w:rPr>
                <w:sz w:val="14"/>
                <w:szCs w:val="14"/>
              </w:rPr>
            </w:pPr>
            <w:r w:rsidRPr="005552C1">
              <w:rPr>
                <w:sz w:val="14"/>
                <w:szCs w:val="14"/>
              </w:rPr>
              <w:t>96,00</w:t>
            </w:r>
          </w:p>
        </w:tc>
        <w:tc>
          <w:tcPr>
            <w:tcW w:w="277" w:type="pct"/>
            <w:tcBorders>
              <w:top w:val="nil"/>
              <w:left w:val="nil"/>
              <w:bottom w:val="single" w:sz="4" w:space="0" w:color="auto"/>
              <w:right w:val="single" w:sz="4" w:space="0" w:color="auto"/>
            </w:tcBorders>
            <w:shd w:val="clear" w:color="auto" w:fill="auto"/>
            <w:noWrap/>
            <w:vAlign w:val="center"/>
            <w:hideMark/>
          </w:tcPr>
          <w:p w14:paraId="2711A03E" w14:textId="77777777" w:rsidR="005552C1" w:rsidRPr="005552C1" w:rsidRDefault="005552C1" w:rsidP="005552C1">
            <w:pPr>
              <w:jc w:val="right"/>
              <w:rPr>
                <w:i/>
                <w:iCs/>
                <w:sz w:val="14"/>
                <w:szCs w:val="14"/>
              </w:rPr>
            </w:pPr>
            <w:r w:rsidRPr="005552C1">
              <w:rPr>
                <w:i/>
                <w:iCs/>
                <w:sz w:val="14"/>
                <w:szCs w:val="14"/>
              </w:rPr>
              <w:t>96,00</w:t>
            </w:r>
          </w:p>
        </w:tc>
        <w:tc>
          <w:tcPr>
            <w:tcW w:w="230" w:type="pct"/>
            <w:tcBorders>
              <w:top w:val="nil"/>
              <w:left w:val="nil"/>
              <w:bottom w:val="single" w:sz="4" w:space="0" w:color="auto"/>
              <w:right w:val="single" w:sz="4" w:space="0" w:color="auto"/>
            </w:tcBorders>
            <w:shd w:val="clear" w:color="auto" w:fill="auto"/>
            <w:noWrap/>
            <w:vAlign w:val="center"/>
            <w:hideMark/>
          </w:tcPr>
          <w:p w14:paraId="6A3D28A3" w14:textId="77777777" w:rsidR="005552C1" w:rsidRPr="005552C1" w:rsidRDefault="005552C1" w:rsidP="005552C1">
            <w:pPr>
              <w:jc w:val="right"/>
              <w:rPr>
                <w:sz w:val="14"/>
                <w:szCs w:val="14"/>
              </w:rPr>
            </w:pPr>
            <w:r w:rsidRPr="005552C1">
              <w:rPr>
                <w:sz w:val="14"/>
                <w:szCs w:val="14"/>
              </w:rPr>
              <w:t>0,00</w:t>
            </w:r>
          </w:p>
        </w:tc>
        <w:tc>
          <w:tcPr>
            <w:tcW w:w="242" w:type="pct"/>
            <w:tcBorders>
              <w:top w:val="nil"/>
              <w:left w:val="nil"/>
              <w:bottom w:val="single" w:sz="4" w:space="0" w:color="auto"/>
              <w:right w:val="single" w:sz="4" w:space="0" w:color="auto"/>
            </w:tcBorders>
            <w:shd w:val="clear" w:color="auto" w:fill="auto"/>
            <w:noWrap/>
            <w:vAlign w:val="center"/>
            <w:hideMark/>
          </w:tcPr>
          <w:p w14:paraId="474CE54F" w14:textId="77777777" w:rsidR="005552C1" w:rsidRPr="005552C1" w:rsidRDefault="005552C1" w:rsidP="005552C1">
            <w:pPr>
              <w:jc w:val="right"/>
              <w:rPr>
                <w:sz w:val="14"/>
                <w:szCs w:val="14"/>
              </w:rPr>
            </w:pPr>
            <w:r w:rsidRPr="005552C1">
              <w:rPr>
                <w:sz w:val="14"/>
                <w:szCs w:val="14"/>
              </w:rPr>
              <w:t>96,66</w:t>
            </w:r>
          </w:p>
        </w:tc>
        <w:tc>
          <w:tcPr>
            <w:tcW w:w="203" w:type="pct"/>
            <w:tcBorders>
              <w:top w:val="nil"/>
              <w:left w:val="nil"/>
              <w:bottom w:val="single" w:sz="4" w:space="0" w:color="auto"/>
              <w:right w:val="single" w:sz="4" w:space="0" w:color="auto"/>
            </w:tcBorders>
            <w:shd w:val="clear" w:color="auto" w:fill="auto"/>
            <w:vAlign w:val="center"/>
            <w:hideMark/>
          </w:tcPr>
          <w:p w14:paraId="6C05D758" w14:textId="77777777" w:rsidR="005552C1" w:rsidRPr="005552C1" w:rsidRDefault="005552C1" w:rsidP="005552C1">
            <w:pPr>
              <w:jc w:val="right"/>
              <w:rPr>
                <w:sz w:val="14"/>
                <w:szCs w:val="14"/>
              </w:rPr>
            </w:pPr>
            <w:r w:rsidRPr="005552C1">
              <w:rPr>
                <w:sz w:val="14"/>
                <w:szCs w:val="14"/>
              </w:rPr>
              <w:t>96,66</w:t>
            </w:r>
          </w:p>
        </w:tc>
        <w:tc>
          <w:tcPr>
            <w:tcW w:w="183" w:type="pct"/>
            <w:tcBorders>
              <w:top w:val="nil"/>
              <w:left w:val="nil"/>
              <w:bottom w:val="single" w:sz="4" w:space="0" w:color="auto"/>
              <w:right w:val="single" w:sz="4" w:space="0" w:color="auto"/>
            </w:tcBorders>
            <w:shd w:val="clear" w:color="auto" w:fill="auto"/>
            <w:noWrap/>
            <w:vAlign w:val="center"/>
            <w:hideMark/>
          </w:tcPr>
          <w:p w14:paraId="37234E65" w14:textId="77777777" w:rsidR="005552C1" w:rsidRPr="005552C1" w:rsidRDefault="005552C1" w:rsidP="005552C1">
            <w:pPr>
              <w:jc w:val="right"/>
              <w:rPr>
                <w:sz w:val="14"/>
                <w:szCs w:val="14"/>
              </w:rPr>
            </w:pPr>
            <w:r w:rsidRPr="005552C1">
              <w:rPr>
                <w:sz w:val="14"/>
                <w:szCs w:val="14"/>
              </w:rPr>
              <w:t>0,00</w:t>
            </w:r>
          </w:p>
        </w:tc>
        <w:tc>
          <w:tcPr>
            <w:tcW w:w="246" w:type="pct"/>
            <w:tcBorders>
              <w:top w:val="nil"/>
              <w:left w:val="nil"/>
              <w:bottom w:val="single" w:sz="4" w:space="0" w:color="auto"/>
              <w:right w:val="single" w:sz="4" w:space="0" w:color="auto"/>
            </w:tcBorders>
            <w:shd w:val="clear" w:color="auto" w:fill="auto"/>
            <w:noWrap/>
            <w:vAlign w:val="center"/>
            <w:hideMark/>
          </w:tcPr>
          <w:p w14:paraId="6083433E" w14:textId="77777777" w:rsidR="005552C1" w:rsidRPr="005552C1" w:rsidRDefault="005552C1" w:rsidP="005552C1">
            <w:pPr>
              <w:jc w:val="right"/>
              <w:rPr>
                <w:sz w:val="14"/>
                <w:szCs w:val="14"/>
              </w:rPr>
            </w:pPr>
            <w:r w:rsidRPr="005552C1">
              <w:rPr>
                <w:sz w:val="14"/>
                <w:szCs w:val="14"/>
              </w:rPr>
              <w:t>100,13</w:t>
            </w:r>
          </w:p>
        </w:tc>
        <w:tc>
          <w:tcPr>
            <w:tcW w:w="262" w:type="pct"/>
            <w:tcBorders>
              <w:top w:val="nil"/>
              <w:left w:val="nil"/>
              <w:bottom w:val="single" w:sz="4" w:space="0" w:color="auto"/>
              <w:right w:val="single" w:sz="4" w:space="0" w:color="auto"/>
            </w:tcBorders>
            <w:shd w:val="clear" w:color="auto" w:fill="auto"/>
            <w:vAlign w:val="center"/>
            <w:hideMark/>
          </w:tcPr>
          <w:p w14:paraId="26B79776" w14:textId="77777777" w:rsidR="005552C1" w:rsidRPr="005552C1" w:rsidRDefault="005552C1" w:rsidP="005552C1">
            <w:pPr>
              <w:jc w:val="right"/>
              <w:rPr>
                <w:sz w:val="14"/>
                <w:szCs w:val="14"/>
              </w:rPr>
            </w:pPr>
            <w:r w:rsidRPr="005552C1">
              <w:rPr>
                <w:sz w:val="14"/>
                <w:szCs w:val="14"/>
              </w:rPr>
              <w:t>100,13</w:t>
            </w:r>
          </w:p>
        </w:tc>
        <w:tc>
          <w:tcPr>
            <w:tcW w:w="246" w:type="pct"/>
            <w:tcBorders>
              <w:top w:val="nil"/>
              <w:left w:val="nil"/>
              <w:bottom w:val="single" w:sz="4" w:space="0" w:color="auto"/>
              <w:right w:val="single" w:sz="4" w:space="0" w:color="auto"/>
            </w:tcBorders>
            <w:shd w:val="clear" w:color="auto" w:fill="auto"/>
            <w:noWrap/>
            <w:vAlign w:val="center"/>
            <w:hideMark/>
          </w:tcPr>
          <w:p w14:paraId="6C3A5FF5" w14:textId="77777777" w:rsidR="005552C1" w:rsidRPr="005552C1" w:rsidRDefault="005552C1" w:rsidP="005552C1">
            <w:pPr>
              <w:jc w:val="right"/>
              <w:rPr>
                <w:sz w:val="14"/>
                <w:szCs w:val="14"/>
              </w:rPr>
            </w:pPr>
            <w:r w:rsidRPr="005552C1">
              <w:rPr>
                <w:sz w:val="14"/>
                <w:szCs w:val="14"/>
              </w:rPr>
              <w:t>0,00</w:t>
            </w:r>
          </w:p>
        </w:tc>
        <w:tc>
          <w:tcPr>
            <w:tcW w:w="211" w:type="pct"/>
            <w:tcBorders>
              <w:top w:val="nil"/>
              <w:left w:val="nil"/>
              <w:bottom w:val="single" w:sz="4" w:space="0" w:color="auto"/>
              <w:right w:val="single" w:sz="4" w:space="0" w:color="auto"/>
            </w:tcBorders>
            <w:shd w:val="clear" w:color="auto" w:fill="auto"/>
            <w:noWrap/>
            <w:vAlign w:val="center"/>
            <w:hideMark/>
          </w:tcPr>
          <w:p w14:paraId="16802EE5" w14:textId="77777777" w:rsidR="005552C1" w:rsidRPr="005552C1" w:rsidRDefault="005552C1" w:rsidP="005552C1">
            <w:pPr>
              <w:jc w:val="right"/>
              <w:rPr>
                <w:sz w:val="14"/>
                <w:szCs w:val="14"/>
              </w:rPr>
            </w:pPr>
            <w:r w:rsidRPr="005552C1">
              <w:rPr>
                <w:sz w:val="14"/>
                <w:szCs w:val="14"/>
              </w:rPr>
              <w:t>114,78</w:t>
            </w:r>
          </w:p>
        </w:tc>
        <w:tc>
          <w:tcPr>
            <w:tcW w:w="254" w:type="pct"/>
            <w:tcBorders>
              <w:top w:val="nil"/>
              <w:left w:val="nil"/>
              <w:bottom w:val="single" w:sz="4" w:space="0" w:color="auto"/>
              <w:right w:val="single" w:sz="4" w:space="0" w:color="auto"/>
            </w:tcBorders>
            <w:shd w:val="clear" w:color="auto" w:fill="auto"/>
            <w:noWrap/>
            <w:vAlign w:val="center"/>
            <w:hideMark/>
          </w:tcPr>
          <w:p w14:paraId="4E93C874" w14:textId="77777777" w:rsidR="005552C1" w:rsidRPr="005552C1" w:rsidRDefault="005552C1" w:rsidP="005552C1">
            <w:pPr>
              <w:jc w:val="right"/>
              <w:rPr>
                <w:sz w:val="14"/>
                <w:szCs w:val="14"/>
              </w:rPr>
            </w:pPr>
            <w:r w:rsidRPr="005552C1">
              <w:rPr>
                <w:sz w:val="14"/>
                <w:szCs w:val="14"/>
              </w:rPr>
              <w:t>114,78</w:t>
            </w:r>
          </w:p>
        </w:tc>
        <w:tc>
          <w:tcPr>
            <w:tcW w:w="230" w:type="pct"/>
            <w:tcBorders>
              <w:top w:val="nil"/>
              <w:left w:val="nil"/>
              <w:bottom w:val="single" w:sz="4" w:space="0" w:color="auto"/>
              <w:right w:val="single" w:sz="4" w:space="0" w:color="auto"/>
            </w:tcBorders>
            <w:shd w:val="clear" w:color="auto" w:fill="auto"/>
            <w:noWrap/>
            <w:vAlign w:val="center"/>
            <w:hideMark/>
          </w:tcPr>
          <w:p w14:paraId="167DEC00" w14:textId="77777777" w:rsidR="005552C1" w:rsidRPr="005552C1" w:rsidRDefault="005552C1" w:rsidP="005552C1">
            <w:pPr>
              <w:jc w:val="right"/>
              <w:rPr>
                <w:sz w:val="14"/>
                <w:szCs w:val="14"/>
              </w:rPr>
            </w:pPr>
            <w:r w:rsidRPr="005552C1">
              <w:rPr>
                <w:sz w:val="14"/>
                <w:szCs w:val="14"/>
              </w:rPr>
              <w:t>0,00</w:t>
            </w:r>
          </w:p>
        </w:tc>
        <w:tc>
          <w:tcPr>
            <w:tcW w:w="234" w:type="pct"/>
            <w:tcBorders>
              <w:top w:val="nil"/>
              <w:left w:val="nil"/>
              <w:bottom w:val="single" w:sz="4" w:space="0" w:color="auto"/>
              <w:right w:val="single" w:sz="8" w:space="0" w:color="auto"/>
            </w:tcBorders>
            <w:shd w:val="clear" w:color="auto" w:fill="auto"/>
            <w:noWrap/>
            <w:vAlign w:val="center"/>
            <w:hideMark/>
          </w:tcPr>
          <w:p w14:paraId="77D37804" w14:textId="77777777" w:rsidR="005552C1" w:rsidRPr="005552C1" w:rsidRDefault="005552C1" w:rsidP="005552C1">
            <w:pPr>
              <w:jc w:val="right"/>
              <w:rPr>
                <w:color w:val="000000"/>
                <w:sz w:val="14"/>
                <w:szCs w:val="14"/>
              </w:rPr>
            </w:pPr>
            <w:r w:rsidRPr="005552C1">
              <w:rPr>
                <w:color w:val="000000"/>
                <w:sz w:val="14"/>
                <w:szCs w:val="14"/>
              </w:rPr>
              <w:t>0,00</w:t>
            </w:r>
          </w:p>
        </w:tc>
      </w:tr>
      <w:tr w:rsidR="005552C1" w:rsidRPr="005552C1" w14:paraId="10B8E061" w14:textId="77777777" w:rsidTr="001C76E5">
        <w:trPr>
          <w:trHeight w:val="20"/>
        </w:trPr>
        <w:tc>
          <w:tcPr>
            <w:tcW w:w="285" w:type="pct"/>
            <w:tcBorders>
              <w:top w:val="nil"/>
              <w:left w:val="single" w:sz="8" w:space="0" w:color="auto"/>
              <w:bottom w:val="single" w:sz="4" w:space="0" w:color="auto"/>
              <w:right w:val="single" w:sz="4" w:space="0" w:color="auto"/>
            </w:tcBorders>
            <w:shd w:val="clear" w:color="auto" w:fill="auto"/>
            <w:noWrap/>
            <w:vAlign w:val="bottom"/>
            <w:hideMark/>
          </w:tcPr>
          <w:p w14:paraId="2D854D33" w14:textId="77777777" w:rsidR="005552C1" w:rsidRPr="005552C1" w:rsidRDefault="005552C1" w:rsidP="005552C1">
            <w:pPr>
              <w:jc w:val="center"/>
              <w:rPr>
                <w:sz w:val="14"/>
                <w:szCs w:val="14"/>
              </w:rPr>
            </w:pPr>
            <w:r w:rsidRPr="005552C1">
              <w:rPr>
                <w:sz w:val="14"/>
                <w:szCs w:val="14"/>
              </w:rPr>
              <w:t>1.3.2.3.</w:t>
            </w:r>
          </w:p>
        </w:tc>
        <w:tc>
          <w:tcPr>
            <w:tcW w:w="613" w:type="pct"/>
            <w:tcBorders>
              <w:top w:val="nil"/>
              <w:left w:val="nil"/>
              <w:bottom w:val="single" w:sz="4" w:space="0" w:color="auto"/>
              <w:right w:val="single" w:sz="4" w:space="0" w:color="auto"/>
            </w:tcBorders>
            <w:shd w:val="clear" w:color="auto" w:fill="auto"/>
            <w:vAlign w:val="bottom"/>
            <w:hideMark/>
          </w:tcPr>
          <w:p w14:paraId="6DEF7019" w14:textId="77777777" w:rsidR="005552C1" w:rsidRPr="005552C1" w:rsidRDefault="005552C1" w:rsidP="005552C1">
            <w:pPr>
              <w:jc w:val="right"/>
              <w:rPr>
                <w:sz w:val="14"/>
                <w:szCs w:val="14"/>
              </w:rPr>
            </w:pPr>
            <w:r w:rsidRPr="005552C1">
              <w:rPr>
                <w:sz w:val="14"/>
                <w:szCs w:val="14"/>
              </w:rPr>
              <w:t>Расходы на юридические и информационные услуги</w:t>
            </w:r>
          </w:p>
        </w:tc>
        <w:tc>
          <w:tcPr>
            <w:tcW w:w="172" w:type="pct"/>
            <w:tcBorders>
              <w:top w:val="nil"/>
              <w:left w:val="nil"/>
              <w:bottom w:val="single" w:sz="4" w:space="0" w:color="auto"/>
              <w:right w:val="single" w:sz="8" w:space="0" w:color="auto"/>
            </w:tcBorders>
            <w:shd w:val="clear" w:color="auto" w:fill="auto"/>
            <w:noWrap/>
            <w:vAlign w:val="center"/>
            <w:hideMark/>
          </w:tcPr>
          <w:p w14:paraId="15AC4F5E" w14:textId="77777777" w:rsidR="005552C1" w:rsidRPr="005552C1" w:rsidRDefault="005552C1" w:rsidP="005552C1">
            <w:pPr>
              <w:jc w:val="center"/>
              <w:rPr>
                <w:sz w:val="14"/>
                <w:szCs w:val="14"/>
              </w:rPr>
            </w:pPr>
            <w:r w:rsidRPr="005552C1">
              <w:rPr>
                <w:sz w:val="14"/>
                <w:szCs w:val="14"/>
              </w:rPr>
              <w:t>тыс.руб.</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E6D8C5D" w14:textId="77777777" w:rsidR="005552C1" w:rsidRPr="005552C1" w:rsidRDefault="005552C1" w:rsidP="005552C1">
            <w:pPr>
              <w:jc w:val="right"/>
              <w:rPr>
                <w:sz w:val="14"/>
                <w:szCs w:val="14"/>
              </w:rPr>
            </w:pPr>
            <w:r w:rsidRPr="005552C1">
              <w:rPr>
                <w:sz w:val="14"/>
                <w:szCs w:val="14"/>
              </w:rPr>
              <w:t>330,93</w:t>
            </w:r>
          </w:p>
        </w:tc>
        <w:tc>
          <w:tcPr>
            <w:tcW w:w="285" w:type="pct"/>
            <w:tcBorders>
              <w:top w:val="nil"/>
              <w:left w:val="nil"/>
              <w:bottom w:val="single" w:sz="4" w:space="0" w:color="auto"/>
              <w:right w:val="single" w:sz="4" w:space="0" w:color="auto"/>
            </w:tcBorders>
            <w:shd w:val="clear" w:color="auto" w:fill="auto"/>
            <w:vAlign w:val="center"/>
            <w:hideMark/>
          </w:tcPr>
          <w:p w14:paraId="1BAE7CA4" w14:textId="77777777" w:rsidR="005552C1" w:rsidRPr="005552C1" w:rsidRDefault="005552C1" w:rsidP="005552C1">
            <w:pPr>
              <w:jc w:val="right"/>
              <w:rPr>
                <w:sz w:val="14"/>
                <w:szCs w:val="14"/>
              </w:rPr>
            </w:pPr>
            <w:r w:rsidRPr="005552C1">
              <w:rPr>
                <w:sz w:val="14"/>
                <w:szCs w:val="14"/>
              </w:rPr>
              <w:t>330,93</w:t>
            </w:r>
          </w:p>
        </w:tc>
        <w:tc>
          <w:tcPr>
            <w:tcW w:w="285" w:type="pct"/>
            <w:tcBorders>
              <w:top w:val="nil"/>
              <w:left w:val="nil"/>
              <w:bottom w:val="single" w:sz="4" w:space="0" w:color="auto"/>
              <w:right w:val="single" w:sz="4" w:space="0" w:color="auto"/>
            </w:tcBorders>
            <w:shd w:val="clear" w:color="auto" w:fill="auto"/>
            <w:noWrap/>
            <w:vAlign w:val="center"/>
            <w:hideMark/>
          </w:tcPr>
          <w:p w14:paraId="0FF0638B" w14:textId="77777777" w:rsidR="005552C1" w:rsidRPr="005552C1" w:rsidRDefault="005552C1" w:rsidP="005552C1">
            <w:pPr>
              <w:jc w:val="right"/>
              <w:rPr>
                <w:sz w:val="14"/>
                <w:szCs w:val="14"/>
              </w:rPr>
            </w:pPr>
            <w:r w:rsidRPr="005552C1">
              <w:rPr>
                <w:sz w:val="14"/>
                <w:szCs w:val="14"/>
              </w:rPr>
              <w:t>0,00</w:t>
            </w:r>
          </w:p>
        </w:tc>
        <w:tc>
          <w:tcPr>
            <w:tcW w:w="234" w:type="pct"/>
            <w:tcBorders>
              <w:top w:val="nil"/>
              <w:left w:val="nil"/>
              <w:bottom w:val="single" w:sz="4" w:space="0" w:color="auto"/>
              <w:right w:val="single" w:sz="4" w:space="0" w:color="auto"/>
            </w:tcBorders>
            <w:shd w:val="clear" w:color="auto" w:fill="auto"/>
            <w:noWrap/>
            <w:vAlign w:val="center"/>
            <w:hideMark/>
          </w:tcPr>
          <w:p w14:paraId="1427754F" w14:textId="77777777" w:rsidR="005552C1" w:rsidRPr="005552C1" w:rsidRDefault="005552C1" w:rsidP="005552C1">
            <w:pPr>
              <w:jc w:val="right"/>
              <w:rPr>
                <w:sz w:val="14"/>
                <w:szCs w:val="14"/>
              </w:rPr>
            </w:pPr>
            <w:r w:rsidRPr="005552C1">
              <w:rPr>
                <w:sz w:val="14"/>
                <w:szCs w:val="14"/>
              </w:rPr>
              <w:t>326,00</w:t>
            </w:r>
          </w:p>
        </w:tc>
        <w:tc>
          <w:tcPr>
            <w:tcW w:w="277" w:type="pct"/>
            <w:tcBorders>
              <w:top w:val="nil"/>
              <w:left w:val="nil"/>
              <w:bottom w:val="single" w:sz="4" w:space="0" w:color="auto"/>
              <w:right w:val="single" w:sz="4" w:space="0" w:color="auto"/>
            </w:tcBorders>
            <w:shd w:val="clear" w:color="auto" w:fill="auto"/>
            <w:noWrap/>
            <w:vAlign w:val="center"/>
            <w:hideMark/>
          </w:tcPr>
          <w:p w14:paraId="48CC18D0" w14:textId="77777777" w:rsidR="005552C1" w:rsidRPr="005552C1" w:rsidRDefault="005552C1" w:rsidP="005552C1">
            <w:pPr>
              <w:jc w:val="right"/>
              <w:rPr>
                <w:i/>
                <w:iCs/>
                <w:sz w:val="14"/>
                <w:szCs w:val="14"/>
              </w:rPr>
            </w:pPr>
            <w:r w:rsidRPr="005552C1">
              <w:rPr>
                <w:i/>
                <w:iCs/>
                <w:sz w:val="14"/>
                <w:szCs w:val="14"/>
              </w:rPr>
              <w:t>326,00</w:t>
            </w:r>
          </w:p>
        </w:tc>
        <w:tc>
          <w:tcPr>
            <w:tcW w:w="230" w:type="pct"/>
            <w:tcBorders>
              <w:top w:val="nil"/>
              <w:left w:val="nil"/>
              <w:bottom w:val="single" w:sz="4" w:space="0" w:color="auto"/>
              <w:right w:val="single" w:sz="4" w:space="0" w:color="auto"/>
            </w:tcBorders>
            <w:shd w:val="clear" w:color="auto" w:fill="auto"/>
            <w:noWrap/>
            <w:vAlign w:val="center"/>
            <w:hideMark/>
          </w:tcPr>
          <w:p w14:paraId="58E0B77B" w14:textId="77777777" w:rsidR="005552C1" w:rsidRPr="005552C1" w:rsidRDefault="005552C1" w:rsidP="005552C1">
            <w:pPr>
              <w:jc w:val="right"/>
              <w:rPr>
                <w:sz w:val="14"/>
                <w:szCs w:val="14"/>
              </w:rPr>
            </w:pPr>
            <w:r w:rsidRPr="005552C1">
              <w:rPr>
                <w:sz w:val="14"/>
                <w:szCs w:val="14"/>
              </w:rPr>
              <w:t>0,00</w:t>
            </w:r>
          </w:p>
        </w:tc>
        <w:tc>
          <w:tcPr>
            <w:tcW w:w="242" w:type="pct"/>
            <w:tcBorders>
              <w:top w:val="nil"/>
              <w:left w:val="nil"/>
              <w:bottom w:val="single" w:sz="4" w:space="0" w:color="auto"/>
              <w:right w:val="single" w:sz="4" w:space="0" w:color="auto"/>
            </w:tcBorders>
            <w:shd w:val="clear" w:color="auto" w:fill="auto"/>
            <w:noWrap/>
            <w:vAlign w:val="center"/>
            <w:hideMark/>
          </w:tcPr>
          <w:p w14:paraId="3FEBD44F" w14:textId="77777777" w:rsidR="005552C1" w:rsidRPr="005552C1" w:rsidRDefault="005552C1" w:rsidP="005552C1">
            <w:pPr>
              <w:jc w:val="right"/>
              <w:rPr>
                <w:sz w:val="14"/>
                <w:szCs w:val="14"/>
              </w:rPr>
            </w:pPr>
            <w:r w:rsidRPr="005552C1">
              <w:rPr>
                <w:sz w:val="14"/>
                <w:szCs w:val="14"/>
              </w:rPr>
              <w:t>328,39</w:t>
            </w:r>
          </w:p>
        </w:tc>
        <w:tc>
          <w:tcPr>
            <w:tcW w:w="203" w:type="pct"/>
            <w:tcBorders>
              <w:top w:val="nil"/>
              <w:left w:val="nil"/>
              <w:bottom w:val="single" w:sz="4" w:space="0" w:color="auto"/>
              <w:right w:val="single" w:sz="4" w:space="0" w:color="auto"/>
            </w:tcBorders>
            <w:shd w:val="clear" w:color="auto" w:fill="auto"/>
            <w:vAlign w:val="center"/>
            <w:hideMark/>
          </w:tcPr>
          <w:p w14:paraId="553CA062" w14:textId="77777777" w:rsidR="005552C1" w:rsidRPr="005552C1" w:rsidRDefault="005552C1" w:rsidP="005552C1">
            <w:pPr>
              <w:jc w:val="right"/>
              <w:rPr>
                <w:sz w:val="14"/>
                <w:szCs w:val="14"/>
              </w:rPr>
            </w:pPr>
            <w:r w:rsidRPr="005552C1">
              <w:rPr>
                <w:sz w:val="14"/>
                <w:szCs w:val="14"/>
              </w:rPr>
              <w:t>328,39</w:t>
            </w:r>
          </w:p>
        </w:tc>
        <w:tc>
          <w:tcPr>
            <w:tcW w:w="183" w:type="pct"/>
            <w:tcBorders>
              <w:top w:val="nil"/>
              <w:left w:val="nil"/>
              <w:bottom w:val="single" w:sz="4" w:space="0" w:color="auto"/>
              <w:right w:val="single" w:sz="4" w:space="0" w:color="auto"/>
            </w:tcBorders>
            <w:shd w:val="clear" w:color="auto" w:fill="auto"/>
            <w:noWrap/>
            <w:vAlign w:val="center"/>
            <w:hideMark/>
          </w:tcPr>
          <w:p w14:paraId="11E1A699" w14:textId="77777777" w:rsidR="005552C1" w:rsidRPr="005552C1" w:rsidRDefault="005552C1" w:rsidP="005552C1">
            <w:pPr>
              <w:jc w:val="right"/>
              <w:rPr>
                <w:sz w:val="14"/>
                <w:szCs w:val="14"/>
              </w:rPr>
            </w:pPr>
            <w:r w:rsidRPr="005552C1">
              <w:rPr>
                <w:sz w:val="14"/>
                <w:szCs w:val="14"/>
              </w:rPr>
              <w:t>0,00</w:t>
            </w:r>
          </w:p>
        </w:tc>
        <w:tc>
          <w:tcPr>
            <w:tcW w:w="246" w:type="pct"/>
            <w:tcBorders>
              <w:top w:val="nil"/>
              <w:left w:val="nil"/>
              <w:bottom w:val="single" w:sz="4" w:space="0" w:color="auto"/>
              <w:right w:val="single" w:sz="4" w:space="0" w:color="auto"/>
            </w:tcBorders>
            <w:shd w:val="clear" w:color="auto" w:fill="auto"/>
            <w:noWrap/>
            <w:vAlign w:val="center"/>
            <w:hideMark/>
          </w:tcPr>
          <w:p w14:paraId="18C0EAA4" w14:textId="77777777" w:rsidR="005552C1" w:rsidRPr="005552C1" w:rsidRDefault="005552C1" w:rsidP="005552C1">
            <w:pPr>
              <w:jc w:val="right"/>
              <w:rPr>
                <w:sz w:val="14"/>
                <w:szCs w:val="14"/>
              </w:rPr>
            </w:pPr>
            <w:r w:rsidRPr="005552C1">
              <w:rPr>
                <w:sz w:val="14"/>
                <w:szCs w:val="14"/>
              </w:rPr>
              <w:t>340,18</w:t>
            </w:r>
          </w:p>
        </w:tc>
        <w:tc>
          <w:tcPr>
            <w:tcW w:w="262" w:type="pct"/>
            <w:tcBorders>
              <w:top w:val="nil"/>
              <w:left w:val="nil"/>
              <w:bottom w:val="single" w:sz="4" w:space="0" w:color="auto"/>
              <w:right w:val="single" w:sz="4" w:space="0" w:color="auto"/>
            </w:tcBorders>
            <w:shd w:val="clear" w:color="auto" w:fill="auto"/>
            <w:vAlign w:val="center"/>
            <w:hideMark/>
          </w:tcPr>
          <w:p w14:paraId="3BF64BC0" w14:textId="77777777" w:rsidR="005552C1" w:rsidRPr="005552C1" w:rsidRDefault="005552C1" w:rsidP="005552C1">
            <w:pPr>
              <w:jc w:val="right"/>
              <w:rPr>
                <w:sz w:val="14"/>
                <w:szCs w:val="14"/>
              </w:rPr>
            </w:pPr>
            <w:r w:rsidRPr="005552C1">
              <w:rPr>
                <w:sz w:val="14"/>
                <w:szCs w:val="14"/>
              </w:rPr>
              <w:t>340,18</w:t>
            </w:r>
          </w:p>
        </w:tc>
        <w:tc>
          <w:tcPr>
            <w:tcW w:w="246" w:type="pct"/>
            <w:tcBorders>
              <w:top w:val="nil"/>
              <w:left w:val="nil"/>
              <w:bottom w:val="single" w:sz="4" w:space="0" w:color="auto"/>
              <w:right w:val="single" w:sz="4" w:space="0" w:color="auto"/>
            </w:tcBorders>
            <w:shd w:val="clear" w:color="auto" w:fill="auto"/>
            <w:noWrap/>
            <w:vAlign w:val="center"/>
            <w:hideMark/>
          </w:tcPr>
          <w:p w14:paraId="72C4EB19" w14:textId="77777777" w:rsidR="005552C1" w:rsidRPr="005552C1" w:rsidRDefault="005552C1" w:rsidP="005552C1">
            <w:pPr>
              <w:jc w:val="right"/>
              <w:rPr>
                <w:sz w:val="14"/>
                <w:szCs w:val="14"/>
              </w:rPr>
            </w:pPr>
            <w:r w:rsidRPr="005552C1">
              <w:rPr>
                <w:sz w:val="14"/>
                <w:szCs w:val="14"/>
              </w:rPr>
              <w:t>0,00</w:t>
            </w:r>
          </w:p>
        </w:tc>
        <w:tc>
          <w:tcPr>
            <w:tcW w:w="211" w:type="pct"/>
            <w:tcBorders>
              <w:top w:val="nil"/>
              <w:left w:val="nil"/>
              <w:bottom w:val="single" w:sz="4" w:space="0" w:color="auto"/>
              <w:right w:val="single" w:sz="4" w:space="0" w:color="auto"/>
            </w:tcBorders>
            <w:shd w:val="clear" w:color="auto" w:fill="auto"/>
            <w:noWrap/>
            <w:vAlign w:val="center"/>
            <w:hideMark/>
          </w:tcPr>
          <w:p w14:paraId="077C22EF" w14:textId="77777777" w:rsidR="005552C1" w:rsidRPr="005552C1" w:rsidRDefault="005552C1" w:rsidP="005552C1">
            <w:pPr>
              <w:jc w:val="right"/>
              <w:rPr>
                <w:sz w:val="14"/>
                <w:szCs w:val="14"/>
              </w:rPr>
            </w:pPr>
            <w:r w:rsidRPr="005552C1">
              <w:rPr>
                <w:sz w:val="14"/>
                <w:szCs w:val="14"/>
              </w:rPr>
              <w:t>389,92</w:t>
            </w:r>
          </w:p>
        </w:tc>
        <w:tc>
          <w:tcPr>
            <w:tcW w:w="254" w:type="pct"/>
            <w:tcBorders>
              <w:top w:val="nil"/>
              <w:left w:val="nil"/>
              <w:bottom w:val="single" w:sz="4" w:space="0" w:color="auto"/>
              <w:right w:val="single" w:sz="4" w:space="0" w:color="auto"/>
            </w:tcBorders>
            <w:shd w:val="clear" w:color="auto" w:fill="auto"/>
            <w:noWrap/>
            <w:vAlign w:val="center"/>
            <w:hideMark/>
          </w:tcPr>
          <w:p w14:paraId="4054E040" w14:textId="77777777" w:rsidR="005552C1" w:rsidRPr="005552C1" w:rsidRDefault="005552C1" w:rsidP="005552C1">
            <w:pPr>
              <w:jc w:val="right"/>
              <w:rPr>
                <w:sz w:val="14"/>
                <w:szCs w:val="14"/>
              </w:rPr>
            </w:pPr>
            <w:r w:rsidRPr="005552C1">
              <w:rPr>
                <w:sz w:val="14"/>
                <w:szCs w:val="14"/>
              </w:rPr>
              <w:t>389,92</w:t>
            </w:r>
          </w:p>
        </w:tc>
        <w:tc>
          <w:tcPr>
            <w:tcW w:w="230" w:type="pct"/>
            <w:tcBorders>
              <w:top w:val="nil"/>
              <w:left w:val="nil"/>
              <w:bottom w:val="single" w:sz="4" w:space="0" w:color="auto"/>
              <w:right w:val="single" w:sz="4" w:space="0" w:color="auto"/>
            </w:tcBorders>
            <w:shd w:val="clear" w:color="auto" w:fill="auto"/>
            <w:noWrap/>
            <w:vAlign w:val="center"/>
            <w:hideMark/>
          </w:tcPr>
          <w:p w14:paraId="132BBE49" w14:textId="77777777" w:rsidR="005552C1" w:rsidRPr="005552C1" w:rsidRDefault="005552C1" w:rsidP="005552C1">
            <w:pPr>
              <w:jc w:val="right"/>
              <w:rPr>
                <w:sz w:val="14"/>
                <w:szCs w:val="14"/>
              </w:rPr>
            </w:pPr>
            <w:r w:rsidRPr="005552C1">
              <w:rPr>
                <w:sz w:val="14"/>
                <w:szCs w:val="14"/>
              </w:rPr>
              <w:t>0,00</w:t>
            </w:r>
          </w:p>
        </w:tc>
        <w:tc>
          <w:tcPr>
            <w:tcW w:w="234" w:type="pct"/>
            <w:tcBorders>
              <w:top w:val="nil"/>
              <w:left w:val="nil"/>
              <w:bottom w:val="single" w:sz="4" w:space="0" w:color="auto"/>
              <w:right w:val="single" w:sz="8" w:space="0" w:color="auto"/>
            </w:tcBorders>
            <w:shd w:val="clear" w:color="auto" w:fill="auto"/>
            <w:noWrap/>
            <w:vAlign w:val="center"/>
            <w:hideMark/>
          </w:tcPr>
          <w:p w14:paraId="102FB17E" w14:textId="77777777" w:rsidR="005552C1" w:rsidRPr="005552C1" w:rsidRDefault="005552C1" w:rsidP="005552C1">
            <w:pPr>
              <w:jc w:val="right"/>
              <w:rPr>
                <w:color w:val="000000"/>
                <w:sz w:val="14"/>
                <w:szCs w:val="14"/>
              </w:rPr>
            </w:pPr>
            <w:r w:rsidRPr="005552C1">
              <w:rPr>
                <w:color w:val="000000"/>
                <w:sz w:val="14"/>
                <w:szCs w:val="14"/>
              </w:rPr>
              <w:t>0,00</w:t>
            </w:r>
          </w:p>
        </w:tc>
      </w:tr>
      <w:tr w:rsidR="005552C1" w:rsidRPr="005552C1" w14:paraId="08110D29" w14:textId="77777777" w:rsidTr="001C76E5">
        <w:trPr>
          <w:trHeight w:val="20"/>
        </w:trPr>
        <w:tc>
          <w:tcPr>
            <w:tcW w:w="285" w:type="pct"/>
            <w:tcBorders>
              <w:top w:val="nil"/>
              <w:left w:val="single" w:sz="8" w:space="0" w:color="auto"/>
              <w:bottom w:val="single" w:sz="4" w:space="0" w:color="auto"/>
              <w:right w:val="single" w:sz="4" w:space="0" w:color="auto"/>
            </w:tcBorders>
            <w:shd w:val="clear" w:color="auto" w:fill="auto"/>
            <w:noWrap/>
            <w:vAlign w:val="bottom"/>
            <w:hideMark/>
          </w:tcPr>
          <w:p w14:paraId="1F84A628" w14:textId="77777777" w:rsidR="005552C1" w:rsidRPr="005552C1" w:rsidRDefault="005552C1" w:rsidP="005552C1">
            <w:pPr>
              <w:jc w:val="center"/>
              <w:rPr>
                <w:sz w:val="14"/>
                <w:szCs w:val="14"/>
              </w:rPr>
            </w:pPr>
            <w:r w:rsidRPr="005552C1">
              <w:rPr>
                <w:sz w:val="14"/>
                <w:szCs w:val="14"/>
              </w:rPr>
              <w:t>1.3.2.4.</w:t>
            </w:r>
          </w:p>
        </w:tc>
        <w:tc>
          <w:tcPr>
            <w:tcW w:w="613" w:type="pct"/>
            <w:tcBorders>
              <w:top w:val="nil"/>
              <w:left w:val="nil"/>
              <w:bottom w:val="single" w:sz="4" w:space="0" w:color="auto"/>
              <w:right w:val="single" w:sz="4" w:space="0" w:color="auto"/>
            </w:tcBorders>
            <w:shd w:val="clear" w:color="auto" w:fill="auto"/>
            <w:vAlign w:val="bottom"/>
            <w:hideMark/>
          </w:tcPr>
          <w:p w14:paraId="3EE719DC" w14:textId="77777777" w:rsidR="005552C1" w:rsidRPr="005552C1" w:rsidRDefault="005552C1" w:rsidP="005552C1">
            <w:pPr>
              <w:jc w:val="right"/>
              <w:rPr>
                <w:sz w:val="14"/>
                <w:szCs w:val="14"/>
              </w:rPr>
            </w:pPr>
            <w:r w:rsidRPr="005552C1">
              <w:rPr>
                <w:sz w:val="14"/>
                <w:szCs w:val="14"/>
              </w:rPr>
              <w:t>Расходы на аудиторские и консультационные услуги</w:t>
            </w:r>
          </w:p>
        </w:tc>
        <w:tc>
          <w:tcPr>
            <w:tcW w:w="172" w:type="pct"/>
            <w:tcBorders>
              <w:top w:val="nil"/>
              <w:left w:val="nil"/>
              <w:bottom w:val="single" w:sz="4" w:space="0" w:color="auto"/>
              <w:right w:val="single" w:sz="8" w:space="0" w:color="auto"/>
            </w:tcBorders>
            <w:shd w:val="clear" w:color="auto" w:fill="auto"/>
            <w:noWrap/>
            <w:vAlign w:val="center"/>
            <w:hideMark/>
          </w:tcPr>
          <w:p w14:paraId="42D7D1C8" w14:textId="77777777" w:rsidR="005552C1" w:rsidRPr="005552C1" w:rsidRDefault="005552C1" w:rsidP="005552C1">
            <w:pPr>
              <w:jc w:val="center"/>
              <w:rPr>
                <w:sz w:val="14"/>
                <w:szCs w:val="14"/>
              </w:rPr>
            </w:pPr>
            <w:r w:rsidRPr="005552C1">
              <w:rPr>
                <w:sz w:val="14"/>
                <w:szCs w:val="14"/>
              </w:rPr>
              <w:t>тыс.руб.</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C97BCB8" w14:textId="77777777" w:rsidR="005552C1" w:rsidRPr="005552C1" w:rsidRDefault="005552C1" w:rsidP="005552C1">
            <w:pPr>
              <w:jc w:val="right"/>
              <w:rPr>
                <w:sz w:val="14"/>
                <w:szCs w:val="14"/>
              </w:rPr>
            </w:pPr>
            <w:r w:rsidRPr="005552C1">
              <w:rPr>
                <w:sz w:val="14"/>
                <w:szCs w:val="14"/>
              </w:rPr>
              <w:t>422,56</w:t>
            </w:r>
          </w:p>
        </w:tc>
        <w:tc>
          <w:tcPr>
            <w:tcW w:w="285" w:type="pct"/>
            <w:tcBorders>
              <w:top w:val="nil"/>
              <w:left w:val="nil"/>
              <w:bottom w:val="single" w:sz="4" w:space="0" w:color="auto"/>
              <w:right w:val="single" w:sz="4" w:space="0" w:color="auto"/>
            </w:tcBorders>
            <w:shd w:val="clear" w:color="auto" w:fill="auto"/>
            <w:vAlign w:val="center"/>
            <w:hideMark/>
          </w:tcPr>
          <w:p w14:paraId="142FE199" w14:textId="77777777" w:rsidR="005552C1" w:rsidRPr="005552C1" w:rsidRDefault="005552C1" w:rsidP="005552C1">
            <w:pPr>
              <w:jc w:val="right"/>
              <w:rPr>
                <w:sz w:val="14"/>
                <w:szCs w:val="14"/>
              </w:rPr>
            </w:pPr>
            <w:r w:rsidRPr="005552C1">
              <w:rPr>
                <w:sz w:val="14"/>
                <w:szCs w:val="14"/>
              </w:rPr>
              <w:t>422,56</w:t>
            </w:r>
          </w:p>
        </w:tc>
        <w:tc>
          <w:tcPr>
            <w:tcW w:w="285" w:type="pct"/>
            <w:tcBorders>
              <w:top w:val="nil"/>
              <w:left w:val="nil"/>
              <w:bottom w:val="single" w:sz="4" w:space="0" w:color="auto"/>
              <w:right w:val="single" w:sz="4" w:space="0" w:color="auto"/>
            </w:tcBorders>
            <w:shd w:val="clear" w:color="auto" w:fill="auto"/>
            <w:noWrap/>
            <w:vAlign w:val="center"/>
            <w:hideMark/>
          </w:tcPr>
          <w:p w14:paraId="0BEE5CB6" w14:textId="77777777" w:rsidR="005552C1" w:rsidRPr="005552C1" w:rsidRDefault="005552C1" w:rsidP="005552C1">
            <w:pPr>
              <w:jc w:val="right"/>
              <w:rPr>
                <w:sz w:val="14"/>
                <w:szCs w:val="14"/>
              </w:rPr>
            </w:pPr>
            <w:r w:rsidRPr="005552C1">
              <w:rPr>
                <w:sz w:val="14"/>
                <w:szCs w:val="14"/>
              </w:rPr>
              <w:t>0,00</w:t>
            </w:r>
          </w:p>
        </w:tc>
        <w:tc>
          <w:tcPr>
            <w:tcW w:w="234" w:type="pct"/>
            <w:tcBorders>
              <w:top w:val="nil"/>
              <w:left w:val="nil"/>
              <w:bottom w:val="single" w:sz="4" w:space="0" w:color="auto"/>
              <w:right w:val="single" w:sz="4" w:space="0" w:color="auto"/>
            </w:tcBorders>
            <w:shd w:val="clear" w:color="auto" w:fill="auto"/>
            <w:noWrap/>
            <w:vAlign w:val="center"/>
            <w:hideMark/>
          </w:tcPr>
          <w:p w14:paraId="52677973" w14:textId="77777777" w:rsidR="005552C1" w:rsidRPr="005552C1" w:rsidRDefault="005552C1" w:rsidP="005552C1">
            <w:pPr>
              <w:jc w:val="right"/>
              <w:rPr>
                <w:sz w:val="14"/>
                <w:szCs w:val="14"/>
              </w:rPr>
            </w:pPr>
            <w:r w:rsidRPr="005552C1">
              <w:rPr>
                <w:sz w:val="14"/>
                <w:szCs w:val="14"/>
              </w:rPr>
              <w:t>416,00</w:t>
            </w:r>
          </w:p>
        </w:tc>
        <w:tc>
          <w:tcPr>
            <w:tcW w:w="277" w:type="pct"/>
            <w:tcBorders>
              <w:top w:val="nil"/>
              <w:left w:val="nil"/>
              <w:bottom w:val="single" w:sz="4" w:space="0" w:color="auto"/>
              <w:right w:val="single" w:sz="4" w:space="0" w:color="auto"/>
            </w:tcBorders>
            <w:shd w:val="clear" w:color="auto" w:fill="auto"/>
            <w:noWrap/>
            <w:vAlign w:val="center"/>
            <w:hideMark/>
          </w:tcPr>
          <w:p w14:paraId="66AB079E" w14:textId="77777777" w:rsidR="005552C1" w:rsidRPr="005552C1" w:rsidRDefault="005552C1" w:rsidP="005552C1">
            <w:pPr>
              <w:jc w:val="right"/>
              <w:rPr>
                <w:i/>
                <w:iCs/>
                <w:sz w:val="14"/>
                <w:szCs w:val="14"/>
              </w:rPr>
            </w:pPr>
            <w:r w:rsidRPr="005552C1">
              <w:rPr>
                <w:i/>
                <w:iCs/>
                <w:sz w:val="14"/>
                <w:szCs w:val="14"/>
              </w:rPr>
              <w:t>416,00</w:t>
            </w:r>
          </w:p>
        </w:tc>
        <w:tc>
          <w:tcPr>
            <w:tcW w:w="230" w:type="pct"/>
            <w:tcBorders>
              <w:top w:val="nil"/>
              <w:left w:val="nil"/>
              <w:bottom w:val="single" w:sz="4" w:space="0" w:color="auto"/>
              <w:right w:val="single" w:sz="4" w:space="0" w:color="auto"/>
            </w:tcBorders>
            <w:shd w:val="clear" w:color="auto" w:fill="auto"/>
            <w:noWrap/>
            <w:vAlign w:val="center"/>
            <w:hideMark/>
          </w:tcPr>
          <w:p w14:paraId="4A50263E" w14:textId="77777777" w:rsidR="005552C1" w:rsidRPr="005552C1" w:rsidRDefault="005552C1" w:rsidP="005552C1">
            <w:pPr>
              <w:jc w:val="right"/>
              <w:rPr>
                <w:sz w:val="14"/>
                <w:szCs w:val="14"/>
              </w:rPr>
            </w:pPr>
            <w:r w:rsidRPr="005552C1">
              <w:rPr>
                <w:sz w:val="14"/>
                <w:szCs w:val="14"/>
              </w:rPr>
              <w:t>0,00</w:t>
            </w:r>
          </w:p>
        </w:tc>
        <w:tc>
          <w:tcPr>
            <w:tcW w:w="242" w:type="pct"/>
            <w:tcBorders>
              <w:top w:val="nil"/>
              <w:left w:val="nil"/>
              <w:bottom w:val="single" w:sz="4" w:space="0" w:color="auto"/>
              <w:right w:val="single" w:sz="4" w:space="0" w:color="auto"/>
            </w:tcBorders>
            <w:shd w:val="clear" w:color="auto" w:fill="auto"/>
            <w:noWrap/>
            <w:vAlign w:val="center"/>
            <w:hideMark/>
          </w:tcPr>
          <w:p w14:paraId="7FD7FD4C" w14:textId="77777777" w:rsidR="005552C1" w:rsidRPr="005552C1" w:rsidRDefault="005552C1" w:rsidP="005552C1">
            <w:pPr>
              <w:jc w:val="right"/>
              <w:rPr>
                <w:sz w:val="14"/>
                <w:szCs w:val="14"/>
              </w:rPr>
            </w:pPr>
            <w:r w:rsidRPr="005552C1">
              <w:rPr>
                <w:sz w:val="14"/>
                <w:szCs w:val="14"/>
              </w:rPr>
              <w:t>419,30</w:t>
            </w:r>
          </w:p>
        </w:tc>
        <w:tc>
          <w:tcPr>
            <w:tcW w:w="203" w:type="pct"/>
            <w:tcBorders>
              <w:top w:val="nil"/>
              <w:left w:val="nil"/>
              <w:bottom w:val="single" w:sz="4" w:space="0" w:color="auto"/>
              <w:right w:val="single" w:sz="4" w:space="0" w:color="auto"/>
            </w:tcBorders>
            <w:shd w:val="clear" w:color="auto" w:fill="auto"/>
            <w:vAlign w:val="center"/>
            <w:hideMark/>
          </w:tcPr>
          <w:p w14:paraId="1C1D5894" w14:textId="77777777" w:rsidR="005552C1" w:rsidRPr="005552C1" w:rsidRDefault="005552C1" w:rsidP="005552C1">
            <w:pPr>
              <w:jc w:val="right"/>
              <w:rPr>
                <w:sz w:val="14"/>
                <w:szCs w:val="14"/>
              </w:rPr>
            </w:pPr>
            <w:r w:rsidRPr="005552C1">
              <w:rPr>
                <w:sz w:val="14"/>
                <w:szCs w:val="14"/>
              </w:rPr>
              <w:t>419,30</w:t>
            </w:r>
          </w:p>
        </w:tc>
        <w:tc>
          <w:tcPr>
            <w:tcW w:w="183" w:type="pct"/>
            <w:tcBorders>
              <w:top w:val="nil"/>
              <w:left w:val="nil"/>
              <w:bottom w:val="single" w:sz="4" w:space="0" w:color="auto"/>
              <w:right w:val="single" w:sz="4" w:space="0" w:color="auto"/>
            </w:tcBorders>
            <w:shd w:val="clear" w:color="auto" w:fill="auto"/>
            <w:noWrap/>
            <w:vAlign w:val="center"/>
            <w:hideMark/>
          </w:tcPr>
          <w:p w14:paraId="2CDBE4EF" w14:textId="77777777" w:rsidR="005552C1" w:rsidRPr="005552C1" w:rsidRDefault="005552C1" w:rsidP="005552C1">
            <w:pPr>
              <w:jc w:val="right"/>
              <w:rPr>
                <w:sz w:val="14"/>
                <w:szCs w:val="14"/>
              </w:rPr>
            </w:pPr>
            <w:r w:rsidRPr="005552C1">
              <w:rPr>
                <w:sz w:val="14"/>
                <w:szCs w:val="14"/>
              </w:rPr>
              <w:t>0,00</w:t>
            </w:r>
          </w:p>
        </w:tc>
        <w:tc>
          <w:tcPr>
            <w:tcW w:w="246" w:type="pct"/>
            <w:tcBorders>
              <w:top w:val="nil"/>
              <w:left w:val="nil"/>
              <w:bottom w:val="single" w:sz="4" w:space="0" w:color="auto"/>
              <w:right w:val="single" w:sz="4" w:space="0" w:color="auto"/>
            </w:tcBorders>
            <w:shd w:val="clear" w:color="auto" w:fill="auto"/>
            <w:noWrap/>
            <w:vAlign w:val="center"/>
            <w:hideMark/>
          </w:tcPr>
          <w:p w14:paraId="0AEA5D06" w14:textId="77777777" w:rsidR="005552C1" w:rsidRPr="005552C1" w:rsidRDefault="005552C1" w:rsidP="005552C1">
            <w:pPr>
              <w:jc w:val="right"/>
              <w:rPr>
                <w:sz w:val="14"/>
                <w:szCs w:val="14"/>
              </w:rPr>
            </w:pPr>
            <w:r w:rsidRPr="005552C1">
              <w:rPr>
                <w:sz w:val="14"/>
                <w:szCs w:val="14"/>
              </w:rPr>
              <w:t>434,36</w:t>
            </w:r>
          </w:p>
        </w:tc>
        <w:tc>
          <w:tcPr>
            <w:tcW w:w="262" w:type="pct"/>
            <w:tcBorders>
              <w:top w:val="nil"/>
              <w:left w:val="nil"/>
              <w:bottom w:val="single" w:sz="4" w:space="0" w:color="auto"/>
              <w:right w:val="single" w:sz="4" w:space="0" w:color="auto"/>
            </w:tcBorders>
            <w:shd w:val="clear" w:color="auto" w:fill="auto"/>
            <w:vAlign w:val="center"/>
            <w:hideMark/>
          </w:tcPr>
          <w:p w14:paraId="5BFF6B7F" w14:textId="77777777" w:rsidR="005552C1" w:rsidRPr="005552C1" w:rsidRDefault="005552C1" w:rsidP="005552C1">
            <w:pPr>
              <w:jc w:val="right"/>
              <w:rPr>
                <w:sz w:val="14"/>
                <w:szCs w:val="14"/>
              </w:rPr>
            </w:pPr>
            <w:r w:rsidRPr="005552C1">
              <w:rPr>
                <w:sz w:val="14"/>
                <w:szCs w:val="14"/>
              </w:rPr>
              <w:t>434,36</w:t>
            </w:r>
          </w:p>
        </w:tc>
        <w:tc>
          <w:tcPr>
            <w:tcW w:w="246" w:type="pct"/>
            <w:tcBorders>
              <w:top w:val="nil"/>
              <w:left w:val="nil"/>
              <w:bottom w:val="single" w:sz="4" w:space="0" w:color="auto"/>
              <w:right w:val="single" w:sz="4" w:space="0" w:color="auto"/>
            </w:tcBorders>
            <w:shd w:val="clear" w:color="auto" w:fill="auto"/>
            <w:noWrap/>
            <w:vAlign w:val="center"/>
            <w:hideMark/>
          </w:tcPr>
          <w:p w14:paraId="70CBC971" w14:textId="77777777" w:rsidR="005552C1" w:rsidRPr="005552C1" w:rsidRDefault="005552C1" w:rsidP="005552C1">
            <w:pPr>
              <w:jc w:val="right"/>
              <w:rPr>
                <w:sz w:val="14"/>
                <w:szCs w:val="14"/>
              </w:rPr>
            </w:pPr>
            <w:r w:rsidRPr="005552C1">
              <w:rPr>
                <w:sz w:val="14"/>
                <w:szCs w:val="14"/>
              </w:rPr>
              <w:t>0,00</w:t>
            </w:r>
          </w:p>
        </w:tc>
        <w:tc>
          <w:tcPr>
            <w:tcW w:w="211" w:type="pct"/>
            <w:tcBorders>
              <w:top w:val="nil"/>
              <w:left w:val="nil"/>
              <w:bottom w:val="single" w:sz="4" w:space="0" w:color="auto"/>
              <w:right w:val="single" w:sz="4" w:space="0" w:color="auto"/>
            </w:tcBorders>
            <w:shd w:val="clear" w:color="auto" w:fill="auto"/>
            <w:noWrap/>
            <w:vAlign w:val="center"/>
            <w:hideMark/>
          </w:tcPr>
          <w:p w14:paraId="54FBD9E1" w14:textId="77777777" w:rsidR="005552C1" w:rsidRPr="005552C1" w:rsidRDefault="005552C1" w:rsidP="005552C1">
            <w:pPr>
              <w:jc w:val="right"/>
              <w:rPr>
                <w:sz w:val="14"/>
                <w:szCs w:val="14"/>
              </w:rPr>
            </w:pPr>
            <w:r w:rsidRPr="005552C1">
              <w:rPr>
                <w:sz w:val="14"/>
                <w:szCs w:val="14"/>
              </w:rPr>
              <w:t>497,89</w:t>
            </w:r>
          </w:p>
        </w:tc>
        <w:tc>
          <w:tcPr>
            <w:tcW w:w="254" w:type="pct"/>
            <w:tcBorders>
              <w:top w:val="nil"/>
              <w:left w:val="nil"/>
              <w:bottom w:val="single" w:sz="4" w:space="0" w:color="auto"/>
              <w:right w:val="single" w:sz="4" w:space="0" w:color="auto"/>
            </w:tcBorders>
            <w:shd w:val="clear" w:color="auto" w:fill="auto"/>
            <w:noWrap/>
            <w:vAlign w:val="center"/>
            <w:hideMark/>
          </w:tcPr>
          <w:p w14:paraId="5CE260E2" w14:textId="77777777" w:rsidR="005552C1" w:rsidRPr="005552C1" w:rsidRDefault="005552C1" w:rsidP="005552C1">
            <w:pPr>
              <w:jc w:val="right"/>
              <w:rPr>
                <w:sz w:val="14"/>
                <w:szCs w:val="14"/>
              </w:rPr>
            </w:pPr>
            <w:r w:rsidRPr="005552C1">
              <w:rPr>
                <w:sz w:val="14"/>
                <w:szCs w:val="14"/>
              </w:rPr>
              <w:t>497,89</w:t>
            </w:r>
          </w:p>
        </w:tc>
        <w:tc>
          <w:tcPr>
            <w:tcW w:w="230" w:type="pct"/>
            <w:tcBorders>
              <w:top w:val="nil"/>
              <w:left w:val="nil"/>
              <w:bottom w:val="single" w:sz="4" w:space="0" w:color="auto"/>
              <w:right w:val="single" w:sz="4" w:space="0" w:color="auto"/>
            </w:tcBorders>
            <w:shd w:val="clear" w:color="auto" w:fill="auto"/>
            <w:noWrap/>
            <w:vAlign w:val="center"/>
            <w:hideMark/>
          </w:tcPr>
          <w:p w14:paraId="73AB9743" w14:textId="77777777" w:rsidR="005552C1" w:rsidRPr="005552C1" w:rsidRDefault="005552C1" w:rsidP="005552C1">
            <w:pPr>
              <w:jc w:val="right"/>
              <w:rPr>
                <w:sz w:val="14"/>
                <w:szCs w:val="14"/>
              </w:rPr>
            </w:pPr>
            <w:r w:rsidRPr="005552C1">
              <w:rPr>
                <w:sz w:val="14"/>
                <w:szCs w:val="14"/>
              </w:rPr>
              <w:t>0,00</w:t>
            </w:r>
          </w:p>
        </w:tc>
        <w:tc>
          <w:tcPr>
            <w:tcW w:w="234" w:type="pct"/>
            <w:tcBorders>
              <w:top w:val="nil"/>
              <w:left w:val="nil"/>
              <w:bottom w:val="single" w:sz="4" w:space="0" w:color="auto"/>
              <w:right w:val="single" w:sz="8" w:space="0" w:color="auto"/>
            </w:tcBorders>
            <w:shd w:val="clear" w:color="auto" w:fill="auto"/>
            <w:noWrap/>
            <w:vAlign w:val="center"/>
            <w:hideMark/>
          </w:tcPr>
          <w:p w14:paraId="18D6EB64" w14:textId="77777777" w:rsidR="005552C1" w:rsidRPr="005552C1" w:rsidRDefault="005552C1" w:rsidP="005552C1">
            <w:pPr>
              <w:jc w:val="right"/>
              <w:rPr>
                <w:color w:val="000000"/>
                <w:sz w:val="14"/>
                <w:szCs w:val="14"/>
              </w:rPr>
            </w:pPr>
            <w:r w:rsidRPr="005552C1">
              <w:rPr>
                <w:color w:val="000000"/>
                <w:sz w:val="14"/>
                <w:szCs w:val="14"/>
              </w:rPr>
              <w:t>0,00</w:t>
            </w:r>
          </w:p>
        </w:tc>
      </w:tr>
      <w:tr w:rsidR="005552C1" w:rsidRPr="005552C1" w14:paraId="37046C39" w14:textId="77777777" w:rsidTr="001C76E5">
        <w:trPr>
          <w:trHeight w:val="20"/>
        </w:trPr>
        <w:tc>
          <w:tcPr>
            <w:tcW w:w="285" w:type="pct"/>
            <w:tcBorders>
              <w:top w:val="nil"/>
              <w:left w:val="single" w:sz="8" w:space="0" w:color="auto"/>
              <w:bottom w:val="single" w:sz="4" w:space="0" w:color="auto"/>
              <w:right w:val="single" w:sz="4" w:space="0" w:color="auto"/>
            </w:tcBorders>
            <w:shd w:val="clear" w:color="auto" w:fill="auto"/>
            <w:noWrap/>
            <w:vAlign w:val="bottom"/>
            <w:hideMark/>
          </w:tcPr>
          <w:p w14:paraId="1132895B" w14:textId="77777777" w:rsidR="005552C1" w:rsidRPr="005552C1" w:rsidRDefault="005552C1" w:rsidP="005552C1">
            <w:pPr>
              <w:jc w:val="center"/>
              <w:rPr>
                <w:sz w:val="14"/>
                <w:szCs w:val="14"/>
              </w:rPr>
            </w:pPr>
            <w:r w:rsidRPr="005552C1">
              <w:rPr>
                <w:sz w:val="14"/>
                <w:szCs w:val="14"/>
              </w:rPr>
              <w:lastRenderedPageBreak/>
              <w:t>1.3.2.5.</w:t>
            </w:r>
          </w:p>
        </w:tc>
        <w:tc>
          <w:tcPr>
            <w:tcW w:w="613" w:type="pct"/>
            <w:tcBorders>
              <w:top w:val="nil"/>
              <w:left w:val="nil"/>
              <w:bottom w:val="single" w:sz="4" w:space="0" w:color="auto"/>
              <w:right w:val="single" w:sz="4" w:space="0" w:color="auto"/>
            </w:tcBorders>
            <w:shd w:val="clear" w:color="auto" w:fill="auto"/>
            <w:vAlign w:val="bottom"/>
            <w:hideMark/>
          </w:tcPr>
          <w:p w14:paraId="5ACC2905" w14:textId="77777777" w:rsidR="005552C1" w:rsidRPr="005552C1" w:rsidRDefault="005552C1" w:rsidP="005552C1">
            <w:pPr>
              <w:jc w:val="right"/>
              <w:rPr>
                <w:sz w:val="14"/>
                <w:szCs w:val="14"/>
              </w:rPr>
            </w:pPr>
            <w:r w:rsidRPr="005552C1">
              <w:rPr>
                <w:sz w:val="14"/>
                <w:szCs w:val="14"/>
              </w:rPr>
              <w:t>Транспортные услуги</w:t>
            </w:r>
          </w:p>
        </w:tc>
        <w:tc>
          <w:tcPr>
            <w:tcW w:w="172" w:type="pct"/>
            <w:tcBorders>
              <w:top w:val="nil"/>
              <w:left w:val="nil"/>
              <w:bottom w:val="single" w:sz="4" w:space="0" w:color="auto"/>
              <w:right w:val="single" w:sz="8" w:space="0" w:color="auto"/>
            </w:tcBorders>
            <w:shd w:val="clear" w:color="auto" w:fill="auto"/>
            <w:noWrap/>
            <w:vAlign w:val="center"/>
            <w:hideMark/>
          </w:tcPr>
          <w:p w14:paraId="654E9129" w14:textId="77777777" w:rsidR="005552C1" w:rsidRPr="005552C1" w:rsidRDefault="005552C1" w:rsidP="005552C1">
            <w:pPr>
              <w:jc w:val="center"/>
              <w:rPr>
                <w:sz w:val="14"/>
                <w:szCs w:val="14"/>
              </w:rPr>
            </w:pPr>
            <w:r w:rsidRPr="005552C1">
              <w:rPr>
                <w:sz w:val="14"/>
                <w:szCs w:val="14"/>
              </w:rPr>
              <w:t>тыс.руб.</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223C4C3" w14:textId="77777777" w:rsidR="005552C1" w:rsidRPr="005552C1" w:rsidRDefault="005552C1" w:rsidP="005552C1">
            <w:pPr>
              <w:jc w:val="right"/>
              <w:rPr>
                <w:sz w:val="14"/>
                <w:szCs w:val="14"/>
              </w:rPr>
            </w:pPr>
            <w:r w:rsidRPr="005552C1">
              <w:rPr>
                <w:sz w:val="14"/>
                <w:szCs w:val="14"/>
              </w:rPr>
              <w:t>270,08</w:t>
            </w:r>
          </w:p>
        </w:tc>
        <w:tc>
          <w:tcPr>
            <w:tcW w:w="285" w:type="pct"/>
            <w:tcBorders>
              <w:top w:val="nil"/>
              <w:left w:val="nil"/>
              <w:bottom w:val="single" w:sz="4" w:space="0" w:color="auto"/>
              <w:right w:val="single" w:sz="4" w:space="0" w:color="auto"/>
            </w:tcBorders>
            <w:shd w:val="clear" w:color="auto" w:fill="auto"/>
            <w:vAlign w:val="center"/>
            <w:hideMark/>
          </w:tcPr>
          <w:p w14:paraId="014031C7" w14:textId="77777777" w:rsidR="005552C1" w:rsidRPr="005552C1" w:rsidRDefault="005552C1" w:rsidP="005552C1">
            <w:pPr>
              <w:jc w:val="right"/>
              <w:rPr>
                <w:sz w:val="14"/>
                <w:szCs w:val="14"/>
              </w:rPr>
            </w:pPr>
            <w:r w:rsidRPr="005552C1">
              <w:rPr>
                <w:sz w:val="14"/>
                <w:szCs w:val="14"/>
              </w:rPr>
              <w:t>270,08</w:t>
            </w:r>
          </w:p>
        </w:tc>
        <w:tc>
          <w:tcPr>
            <w:tcW w:w="285" w:type="pct"/>
            <w:tcBorders>
              <w:top w:val="nil"/>
              <w:left w:val="nil"/>
              <w:bottom w:val="single" w:sz="4" w:space="0" w:color="auto"/>
              <w:right w:val="single" w:sz="4" w:space="0" w:color="auto"/>
            </w:tcBorders>
            <w:shd w:val="clear" w:color="auto" w:fill="auto"/>
            <w:noWrap/>
            <w:vAlign w:val="center"/>
            <w:hideMark/>
          </w:tcPr>
          <w:p w14:paraId="16C256F8" w14:textId="77777777" w:rsidR="005552C1" w:rsidRPr="005552C1" w:rsidRDefault="005552C1" w:rsidP="005552C1">
            <w:pPr>
              <w:jc w:val="right"/>
              <w:rPr>
                <w:sz w:val="14"/>
                <w:szCs w:val="14"/>
              </w:rPr>
            </w:pPr>
            <w:r w:rsidRPr="005552C1">
              <w:rPr>
                <w:sz w:val="14"/>
                <w:szCs w:val="14"/>
              </w:rPr>
              <w:t>0,00</w:t>
            </w:r>
          </w:p>
        </w:tc>
        <w:tc>
          <w:tcPr>
            <w:tcW w:w="234" w:type="pct"/>
            <w:tcBorders>
              <w:top w:val="nil"/>
              <w:left w:val="nil"/>
              <w:bottom w:val="single" w:sz="4" w:space="0" w:color="auto"/>
              <w:right w:val="single" w:sz="4" w:space="0" w:color="auto"/>
            </w:tcBorders>
            <w:shd w:val="clear" w:color="auto" w:fill="auto"/>
            <w:noWrap/>
            <w:vAlign w:val="center"/>
            <w:hideMark/>
          </w:tcPr>
          <w:p w14:paraId="388F19FF" w14:textId="77777777" w:rsidR="005552C1" w:rsidRPr="005552C1" w:rsidRDefault="005552C1" w:rsidP="005552C1">
            <w:pPr>
              <w:jc w:val="right"/>
              <w:rPr>
                <w:sz w:val="14"/>
                <w:szCs w:val="14"/>
              </w:rPr>
            </w:pPr>
            <w:r w:rsidRPr="005552C1">
              <w:rPr>
                <w:sz w:val="14"/>
                <w:szCs w:val="14"/>
              </w:rPr>
              <w:t>266,00</w:t>
            </w:r>
          </w:p>
        </w:tc>
        <w:tc>
          <w:tcPr>
            <w:tcW w:w="277" w:type="pct"/>
            <w:tcBorders>
              <w:top w:val="nil"/>
              <w:left w:val="nil"/>
              <w:bottom w:val="single" w:sz="4" w:space="0" w:color="auto"/>
              <w:right w:val="single" w:sz="4" w:space="0" w:color="auto"/>
            </w:tcBorders>
            <w:shd w:val="clear" w:color="auto" w:fill="auto"/>
            <w:noWrap/>
            <w:vAlign w:val="center"/>
            <w:hideMark/>
          </w:tcPr>
          <w:p w14:paraId="64E52FED" w14:textId="77777777" w:rsidR="005552C1" w:rsidRPr="005552C1" w:rsidRDefault="005552C1" w:rsidP="005552C1">
            <w:pPr>
              <w:jc w:val="right"/>
              <w:rPr>
                <w:sz w:val="14"/>
                <w:szCs w:val="14"/>
              </w:rPr>
            </w:pPr>
            <w:r w:rsidRPr="005552C1">
              <w:rPr>
                <w:sz w:val="14"/>
                <w:szCs w:val="14"/>
              </w:rPr>
              <w:t>266,00</w:t>
            </w:r>
          </w:p>
        </w:tc>
        <w:tc>
          <w:tcPr>
            <w:tcW w:w="230" w:type="pct"/>
            <w:tcBorders>
              <w:top w:val="nil"/>
              <w:left w:val="nil"/>
              <w:bottom w:val="single" w:sz="4" w:space="0" w:color="auto"/>
              <w:right w:val="single" w:sz="4" w:space="0" w:color="auto"/>
            </w:tcBorders>
            <w:shd w:val="clear" w:color="auto" w:fill="auto"/>
            <w:noWrap/>
            <w:vAlign w:val="center"/>
            <w:hideMark/>
          </w:tcPr>
          <w:p w14:paraId="476C88FD" w14:textId="77777777" w:rsidR="005552C1" w:rsidRPr="005552C1" w:rsidRDefault="005552C1" w:rsidP="005552C1">
            <w:pPr>
              <w:jc w:val="right"/>
              <w:rPr>
                <w:sz w:val="14"/>
                <w:szCs w:val="14"/>
              </w:rPr>
            </w:pPr>
            <w:r w:rsidRPr="005552C1">
              <w:rPr>
                <w:sz w:val="14"/>
                <w:szCs w:val="14"/>
              </w:rPr>
              <w:t>0,00</w:t>
            </w:r>
          </w:p>
        </w:tc>
        <w:tc>
          <w:tcPr>
            <w:tcW w:w="242" w:type="pct"/>
            <w:tcBorders>
              <w:top w:val="nil"/>
              <w:left w:val="nil"/>
              <w:bottom w:val="single" w:sz="4" w:space="0" w:color="auto"/>
              <w:right w:val="single" w:sz="4" w:space="0" w:color="auto"/>
            </w:tcBorders>
            <w:shd w:val="clear" w:color="auto" w:fill="auto"/>
            <w:noWrap/>
            <w:vAlign w:val="center"/>
            <w:hideMark/>
          </w:tcPr>
          <w:p w14:paraId="29D02F59" w14:textId="77777777" w:rsidR="005552C1" w:rsidRPr="005552C1" w:rsidRDefault="005552C1" w:rsidP="005552C1">
            <w:pPr>
              <w:jc w:val="right"/>
              <w:rPr>
                <w:sz w:val="14"/>
                <w:szCs w:val="14"/>
              </w:rPr>
            </w:pPr>
            <w:r w:rsidRPr="005552C1">
              <w:rPr>
                <w:sz w:val="14"/>
                <w:szCs w:val="14"/>
              </w:rPr>
              <w:t>268,00</w:t>
            </w:r>
          </w:p>
        </w:tc>
        <w:tc>
          <w:tcPr>
            <w:tcW w:w="203" w:type="pct"/>
            <w:tcBorders>
              <w:top w:val="nil"/>
              <w:left w:val="nil"/>
              <w:bottom w:val="single" w:sz="4" w:space="0" w:color="auto"/>
              <w:right w:val="single" w:sz="4" w:space="0" w:color="auto"/>
            </w:tcBorders>
            <w:shd w:val="clear" w:color="auto" w:fill="auto"/>
            <w:noWrap/>
            <w:vAlign w:val="center"/>
            <w:hideMark/>
          </w:tcPr>
          <w:p w14:paraId="32B53037" w14:textId="77777777" w:rsidR="005552C1" w:rsidRPr="005552C1" w:rsidRDefault="005552C1" w:rsidP="005552C1">
            <w:pPr>
              <w:jc w:val="right"/>
              <w:rPr>
                <w:sz w:val="14"/>
                <w:szCs w:val="14"/>
              </w:rPr>
            </w:pPr>
            <w:r w:rsidRPr="005552C1">
              <w:rPr>
                <w:sz w:val="14"/>
                <w:szCs w:val="14"/>
              </w:rPr>
              <w:t>268,00</w:t>
            </w:r>
          </w:p>
        </w:tc>
        <w:tc>
          <w:tcPr>
            <w:tcW w:w="183" w:type="pct"/>
            <w:tcBorders>
              <w:top w:val="nil"/>
              <w:left w:val="nil"/>
              <w:bottom w:val="single" w:sz="4" w:space="0" w:color="auto"/>
              <w:right w:val="single" w:sz="4" w:space="0" w:color="auto"/>
            </w:tcBorders>
            <w:shd w:val="clear" w:color="auto" w:fill="auto"/>
            <w:noWrap/>
            <w:vAlign w:val="center"/>
            <w:hideMark/>
          </w:tcPr>
          <w:p w14:paraId="6C078160" w14:textId="77777777" w:rsidR="005552C1" w:rsidRPr="005552C1" w:rsidRDefault="005552C1" w:rsidP="005552C1">
            <w:pPr>
              <w:jc w:val="right"/>
              <w:rPr>
                <w:sz w:val="14"/>
                <w:szCs w:val="14"/>
              </w:rPr>
            </w:pPr>
            <w:r w:rsidRPr="005552C1">
              <w:rPr>
                <w:sz w:val="14"/>
                <w:szCs w:val="14"/>
              </w:rPr>
              <w:t>0,00</w:t>
            </w:r>
          </w:p>
        </w:tc>
        <w:tc>
          <w:tcPr>
            <w:tcW w:w="246" w:type="pct"/>
            <w:tcBorders>
              <w:top w:val="nil"/>
              <w:left w:val="nil"/>
              <w:bottom w:val="single" w:sz="4" w:space="0" w:color="auto"/>
              <w:right w:val="single" w:sz="4" w:space="0" w:color="auto"/>
            </w:tcBorders>
            <w:shd w:val="clear" w:color="auto" w:fill="auto"/>
            <w:noWrap/>
            <w:vAlign w:val="center"/>
            <w:hideMark/>
          </w:tcPr>
          <w:p w14:paraId="76FB2014" w14:textId="77777777" w:rsidR="005552C1" w:rsidRPr="005552C1" w:rsidRDefault="005552C1" w:rsidP="005552C1">
            <w:pPr>
              <w:jc w:val="right"/>
              <w:rPr>
                <w:sz w:val="14"/>
                <w:szCs w:val="14"/>
              </w:rPr>
            </w:pPr>
            <w:r w:rsidRPr="005552C1">
              <w:rPr>
                <w:sz w:val="14"/>
                <w:szCs w:val="14"/>
              </w:rPr>
              <w:t>277,62</w:t>
            </w:r>
          </w:p>
        </w:tc>
        <w:tc>
          <w:tcPr>
            <w:tcW w:w="262" w:type="pct"/>
            <w:tcBorders>
              <w:top w:val="nil"/>
              <w:left w:val="nil"/>
              <w:bottom w:val="single" w:sz="4" w:space="0" w:color="auto"/>
              <w:right w:val="single" w:sz="4" w:space="0" w:color="auto"/>
            </w:tcBorders>
            <w:shd w:val="clear" w:color="auto" w:fill="auto"/>
            <w:noWrap/>
            <w:vAlign w:val="center"/>
            <w:hideMark/>
          </w:tcPr>
          <w:p w14:paraId="1B0AA82A" w14:textId="77777777" w:rsidR="005552C1" w:rsidRPr="005552C1" w:rsidRDefault="005552C1" w:rsidP="005552C1">
            <w:pPr>
              <w:jc w:val="right"/>
              <w:rPr>
                <w:sz w:val="14"/>
                <w:szCs w:val="14"/>
              </w:rPr>
            </w:pPr>
            <w:r w:rsidRPr="005552C1">
              <w:rPr>
                <w:sz w:val="14"/>
                <w:szCs w:val="14"/>
              </w:rPr>
              <w:t>277,62</w:t>
            </w:r>
          </w:p>
        </w:tc>
        <w:tc>
          <w:tcPr>
            <w:tcW w:w="246" w:type="pct"/>
            <w:tcBorders>
              <w:top w:val="nil"/>
              <w:left w:val="nil"/>
              <w:bottom w:val="single" w:sz="4" w:space="0" w:color="auto"/>
              <w:right w:val="single" w:sz="4" w:space="0" w:color="auto"/>
            </w:tcBorders>
            <w:shd w:val="clear" w:color="auto" w:fill="auto"/>
            <w:noWrap/>
            <w:vAlign w:val="center"/>
            <w:hideMark/>
          </w:tcPr>
          <w:p w14:paraId="02E20158" w14:textId="77777777" w:rsidR="005552C1" w:rsidRPr="005552C1" w:rsidRDefault="005552C1" w:rsidP="005552C1">
            <w:pPr>
              <w:jc w:val="right"/>
              <w:rPr>
                <w:sz w:val="14"/>
                <w:szCs w:val="14"/>
              </w:rPr>
            </w:pPr>
            <w:r w:rsidRPr="005552C1">
              <w:rPr>
                <w:sz w:val="14"/>
                <w:szCs w:val="14"/>
              </w:rPr>
              <w:t>0,00</w:t>
            </w:r>
          </w:p>
        </w:tc>
        <w:tc>
          <w:tcPr>
            <w:tcW w:w="211" w:type="pct"/>
            <w:tcBorders>
              <w:top w:val="nil"/>
              <w:left w:val="nil"/>
              <w:bottom w:val="single" w:sz="4" w:space="0" w:color="auto"/>
              <w:right w:val="single" w:sz="4" w:space="0" w:color="auto"/>
            </w:tcBorders>
            <w:shd w:val="clear" w:color="auto" w:fill="auto"/>
            <w:noWrap/>
            <w:vAlign w:val="center"/>
            <w:hideMark/>
          </w:tcPr>
          <w:p w14:paraId="335A3548" w14:textId="77777777" w:rsidR="005552C1" w:rsidRPr="005552C1" w:rsidRDefault="005552C1" w:rsidP="005552C1">
            <w:pPr>
              <w:jc w:val="right"/>
              <w:rPr>
                <w:sz w:val="14"/>
                <w:szCs w:val="14"/>
              </w:rPr>
            </w:pPr>
            <w:r w:rsidRPr="005552C1">
              <w:rPr>
                <w:sz w:val="14"/>
                <w:szCs w:val="14"/>
              </w:rPr>
              <w:t>318,23</w:t>
            </w:r>
          </w:p>
        </w:tc>
        <w:tc>
          <w:tcPr>
            <w:tcW w:w="254" w:type="pct"/>
            <w:tcBorders>
              <w:top w:val="nil"/>
              <w:left w:val="nil"/>
              <w:bottom w:val="single" w:sz="4" w:space="0" w:color="auto"/>
              <w:right w:val="single" w:sz="4" w:space="0" w:color="auto"/>
            </w:tcBorders>
            <w:shd w:val="clear" w:color="auto" w:fill="auto"/>
            <w:noWrap/>
            <w:vAlign w:val="center"/>
            <w:hideMark/>
          </w:tcPr>
          <w:p w14:paraId="26BADA5C" w14:textId="77777777" w:rsidR="005552C1" w:rsidRPr="005552C1" w:rsidRDefault="005552C1" w:rsidP="005552C1">
            <w:pPr>
              <w:jc w:val="right"/>
              <w:rPr>
                <w:sz w:val="14"/>
                <w:szCs w:val="14"/>
              </w:rPr>
            </w:pPr>
            <w:r w:rsidRPr="005552C1">
              <w:rPr>
                <w:sz w:val="14"/>
                <w:szCs w:val="14"/>
              </w:rPr>
              <w:t>318,23</w:t>
            </w:r>
          </w:p>
        </w:tc>
        <w:tc>
          <w:tcPr>
            <w:tcW w:w="230" w:type="pct"/>
            <w:tcBorders>
              <w:top w:val="nil"/>
              <w:left w:val="nil"/>
              <w:bottom w:val="single" w:sz="4" w:space="0" w:color="auto"/>
              <w:right w:val="single" w:sz="4" w:space="0" w:color="auto"/>
            </w:tcBorders>
            <w:shd w:val="clear" w:color="auto" w:fill="auto"/>
            <w:noWrap/>
            <w:vAlign w:val="center"/>
            <w:hideMark/>
          </w:tcPr>
          <w:p w14:paraId="6957C5AC" w14:textId="77777777" w:rsidR="005552C1" w:rsidRPr="005552C1" w:rsidRDefault="005552C1" w:rsidP="005552C1">
            <w:pPr>
              <w:jc w:val="right"/>
              <w:rPr>
                <w:sz w:val="14"/>
                <w:szCs w:val="14"/>
              </w:rPr>
            </w:pPr>
            <w:r w:rsidRPr="005552C1">
              <w:rPr>
                <w:sz w:val="14"/>
                <w:szCs w:val="14"/>
              </w:rPr>
              <w:t>0,00</w:t>
            </w:r>
          </w:p>
        </w:tc>
        <w:tc>
          <w:tcPr>
            <w:tcW w:w="234" w:type="pct"/>
            <w:tcBorders>
              <w:top w:val="nil"/>
              <w:left w:val="nil"/>
              <w:bottom w:val="single" w:sz="4" w:space="0" w:color="auto"/>
              <w:right w:val="single" w:sz="8" w:space="0" w:color="auto"/>
            </w:tcBorders>
            <w:shd w:val="clear" w:color="auto" w:fill="auto"/>
            <w:noWrap/>
            <w:vAlign w:val="center"/>
            <w:hideMark/>
          </w:tcPr>
          <w:p w14:paraId="674757E9" w14:textId="77777777" w:rsidR="005552C1" w:rsidRPr="005552C1" w:rsidRDefault="005552C1" w:rsidP="005552C1">
            <w:pPr>
              <w:jc w:val="right"/>
              <w:rPr>
                <w:color w:val="000000"/>
                <w:sz w:val="14"/>
                <w:szCs w:val="14"/>
              </w:rPr>
            </w:pPr>
            <w:r w:rsidRPr="005552C1">
              <w:rPr>
                <w:color w:val="000000"/>
                <w:sz w:val="14"/>
                <w:szCs w:val="14"/>
              </w:rPr>
              <w:t>0,00</w:t>
            </w:r>
          </w:p>
        </w:tc>
      </w:tr>
      <w:tr w:rsidR="005552C1" w:rsidRPr="005552C1" w14:paraId="3727057C" w14:textId="77777777" w:rsidTr="001C76E5">
        <w:trPr>
          <w:trHeight w:val="20"/>
        </w:trPr>
        <w:tc>
          <w:tcPr>
            <w:tcW w:w="285" w:type="pct"/>
            <w:tcBorders>
              <w:top w:val="nil"/>
              <w:left w:val="single" w:sz="8" w:space="0" w:color="auto"/>
              <w:bottom w:val="single" w:sz="4" w:space="0" w:color="auto"/>
              <w:right w:val="single" w:sz="4" w:space="0" w:color="auto"/>
            </w:tcBorders>
            <w:shd w:val="clear" w:color="auto" w:fill="auto"/>
            <w:noWrap/>
            <w:vAlign w:val="bottom"/>
            <w:hideMark/>
          </w:tcPr>
          <w:p w14:paraId="3FB893BC" w14:textId="77777777" w:rsidR="005552C1" w:rsidRPr="005552C1" w:rsidRDefault="005552C1" w:rsidP="005552C1">
            <w:pPr>
              <w:jc w:val="center"/>
              <w:rPr>
                <w:sz w:val="14"/>
                <w:szCs w:val="14"/>
              </w:rPr>
            </w:pPr>
            <w:r w:rsidRPr="005552C1">
              <w:rPr>
                <w:sz w:val="14"/>
                <w:szCs w:val="14"/>
              </w:rPr>
              <w:t>1.3.2.6.</w:t>
            </w:r>
          </w:p>
        </w:tc>
        <w:tc>
          <w:tcPr>
            <w:tcW w:w="613" w:type="pct"/>
            <w:tcBorders>
              <w:top w:val="nil"/>
              <w:left w:val="nil"/>
              <w:bottom w:val="single" w:sz="4" w:space="0" w:color="auto"/>
              <w:right w:val="single" w:sz="4" w:space="0" w:color="auto"/>
            </w:tcBorders>
            <w:shd w:val="clear" w:color="auto" w:fill="auto"/>
            <w:vAlign w:val="bottom"/>
            <w:hideMark/>
          </w:tcPr>
          <w:p w14:paraId="270862A6" w14:textId="77777777" w:rsidR="005552C1" w:rsidRPr="005552C1" w:rsidRDefault="005552C1" w:rsidP="005552C1">
            <w:pPr>
              <w:jc w:val="right"/>
              <w:rPr>
                <w:sz w:val="14"/>
                <w:szCs w:val="14"/>
              </w:rPr>
            </w:pPr>
            <w:r w:rsidRPr="005552C1">
              <w:rPr>
                <w:sz w:val="14"/>
                <w:szCs w:val="14"/>
              </w:rPr>
              <w:t>Прочие услуги сторонних организаций</w:t>
            </w:r>
          </w:p>
        </w:tc>
        <w:tc>
          <w:tcPr>
            <w:tcW w:w="172" w:type="pct"/>
            <w:tcBorders>
              <w:top w:val="nil"/>
              <w:left w:val="nil"/>
              <w:bottom w:val="single" w:sz="4" w:space="0" w:color="auto"/>
              <w:right w:val="single" w:sz="8" w:space="0" w:color="auto"/>
            </w:tcBorders>
            <w:shd w:val="clear" w:color="auto" w:fill="auto"/>
            <w:noWrap/>
            <w:vAlign w:val="center"/>
            <w:hideMark/>
          </w:tcPr>
          <w:p w14:paraId="07BD3B7F" w14:textId="77777777" w:rsidR="005552C1" w:rsidRPr="005552C1" w:rsidRDefault="005552C1" w:rsidP="005552C1">
            <w:pPr>
              <w:jc w:val="center"/>
              <w:rPr>
                <w:sz w:val="14"/>
                <w:szCs w:val="14"/>
              </w:rPr>
            </w:pPr>
            <w:r w:rsidRPr="005552C1">
              <w:rPr>
                <w:sz w:val="14"/>
                <w:szCs w:val="14"/>
              </w:rPr>
              <w:t>тыс.руб.</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1A02BAA" w14:textId="77777777" w:rsidR="005552C1" w:rsidRPr="005552C1" w:rsidRDefault="005552C1" w:rsidP="005552C1">
            <w:pPr>
              <w:jc w:val="right"/>
              <w:rPr>
                <w:sz w:val="14"/>
                <w:szCs w:val="14"/>
              </w:rPr>
            </w:pPr>
            <w:r w:rsidRPr="005552C1">
              <w:rPr>
                <w:sz w:val="14"/>
                <w:szCs w:val="14"/>
              </w:rPr>
              <w:t>267,22</w:t>
            </w:r>
          </w:p>
        </w:tc>
        <w:tc>
          <w:tcPr>
            <w:tcW w:w="285" w:type="pct"/>
            <w:tcBorders>
              <w:top w:val="nil"/>
              <w:left w:val="nil"/>
              <w:bottom w:val="single" w:sz="4" w:space="0" w:color="auto"/>
              <w:right w:val="single" w:sz="4" w:space="0" w:color="auto"/>
            </w:tcBorders>
            <w:shd w:val="clear" w:color="auto" w:fill="auto"/>
            <w:vAlign w:val="center"/>
            <w:hideMark/>
          </w:tcPr>
          <w:p w14:paraId="78B7D8E5" w14:textId="77777777" w:rsidR="005552C1" w:rsidRPr="005552C1" w:rsidRDefault="005552C1" w:rsidP="005552C1">
            <w:pPr>
              <w:jc w:val="right"/>
              <w:rPr>
                <w:sz w:val="14"/>
                <w:szCs w:val="14"/>
              </w:rPr>
            </w:pPr>
            <w:r w:rsidRPr="005552C1">
              <w:rPr>
                <w:sz w:val="14"/>
                <w:szCs w:val="14"/>
              </w:rPr>
              <w:t>267,22</w:t>
            </w:r>
          </w:p>
        </w:tc>
        <w:tc>
          <w:tcPr>
            <w:tcW w:w="285" w:type="pct"/>
            <w:tcBorders>
              <w:top w:val="nil"/>
              <w:left w:val="nil"/>
              <w:bottom w:val="single" w:sz="4" w:space="0" w:color="auto"/>
              <w:right w:val="single" w:sz="4" w:space="0" w:color="auto"/>
            </w:tcBorders>
            <w:shd w:val="clear" w:color="auto" w:fill="auto"/>
            <w:noWrap/>
            <w:vAlign w:val="center"/>
            <w:hideMark/>
          </w:tcPr>
          <w:p w14:paraId="4008B59D" w14:textId="77777777" w:rsidR="005552C1" w:rsidRPr="005552C1" w:rsidRDefault="005552C1" w:rsidP="005552C1">
            <w:pPr>
              <w:jc w:val="right"/>
              <w:rPr>
                <w:sz w:val="14"/>
                <w:szCs w:val="14"/>
              </w:rPr>
            </w:pPr>
            <w:r w:rsidRPr="005552C1">
              <w:rPr>
                <w:sz w:val="14"/>
                <w:szCs w:val="14"/>
              </w:rPr>
              <w:t>0,00</w:t>
            </w:r>
          </w:p>
        </w:tc>
        <w:tc>
          <w:tcPr>
            <w:tcW w:w="234" w:type="pct"/>
            <w:tcBorders>
              <w:top w:val="nil"/>
              <w:left w:val="nil"/>
              <w:bottom w:val="single" w:sz="4" w:space="0" w:color="auto"/>
              <w:right w:val="single" w:sz="4" w:space="0" w:color="auto"/>
            </w:tcBorders>
            <w:shd w:val="clear" w:color="auto" w:fill="auto"/>
            <w:noWrap/>
            <w:vAlign w:val="center"/>
            <w:hideMark/>
          </w:tcPr>
          <w:p w14:paraId="292C271F" w14:textId="77777777" w:rsidR="005552C1" w:rsidRPr="005552C1" w:rsidRDefault="005552C1" w:rsidP="005552C1">
            <w:pPr>
              <w:jc w:val="right"/>
              <w:rPr>
                <w:sz w:val="14"/>
                <w:szCs w:val="14"/>
              </w:rPr>
            </w:pPr>
            <w:r w:rsidRPr="005552C1">
              <w:rPr>
                <w:sz w:val="14"/>
                <w:szCs w:val="14"/>
              </w:rPr>
              <w:t>263,00</w:t>
            </w:r>
          </w:p>
        </w:tc>
        <w:tc>
          <w:tcPr>
            <w:tcW w:w="277" w:type="pct"/>
            <w:tcBorders>
              <w:top w:val="nil"/>
              <w:left w:val="nil"/>
              <w:bottom w:val="single" w:sz="4" w:space="0" w:color="auto"/>
              <w:right w:val="single" w:sz="4" w:space="0" w:color="auto"/>
            </w:tcBorders>
            <w:shd w:val="clear" w:color="auto" w:fill="auto"/>
            <w:vAlign w:val="center"/>
            <w:hideMark/>
          </w:tcPr>
          <w:p w14:paraId="1DE596FF" w14:textId="77777777" w:rsidR="005552C1" w:rsidRPr="005552C1" w:rsidRDefault="005552C1" w:rsidP="005552C1">
            <w:pPr>
              <w:jc w:val="right"/>
              <w:rPr>
                <w:sz w:val="14"/>
                <w:szCs w:val="14"/>
              </w:rPr>
            </w:pPr>
            <w:r w:rsidRPr="005552C1">
              <w:rPr>
                <w:sz w:val="14"/>
                <w:szCs w:val="14"/>
              </w:rPr>
              <w:t>263,00</w:t>
            </w:r>
          </w:p>
        </w:tc>
        <w:tc>
          <w:tcPr>
            <w:tcW w:w="230" w:type="pct"/>
            <w:tcBorders>
              <w:top w:val="nil"/>
              <w:left w:val="nil"/>
              <w:bottom w:val="single" w:sz="4" w:space="0" w:color="auto"/>
              <w:right w:val="single" w:sz="4" w:space="0" w:color="auto"/>
            </w:tcBorders>
            <w:shd w:val="clear" w:color="auto" w:fill="auto"/>
            <w:noWrap/>
            <w:vAlign w:val="center"/>
            <w:hideMark/>
          </w:tcPr>
          <w:p w14:paraId="0BDE7A19" w14:textId="77777777" w:rsidR="005552C1" w:rsidRPr="005552C1" w:rsidRDefault="005552C1" w:rsidP="005552C1">
            <w:pPr>
              <w:jc w:val="right"/>
              <w:rPr>
                <w:sz w:val="14"/>
                <w:szCs w:val="14"/>
              </w:rPr>
            </w:pPr>
            <w:r w:rsidRPr="005552C1">
              <w:rPr>
                <w:sz w:val="14"/>
                <w:szCs w:val="14"/>
              </w:rPr>
              <w:t>0,00</w:t>
            </w:r>
          </w:p>
        </w:tc>
        <w:tc>
          <w:tcPr>
            <w:tcW w:w="242" w:type="pct"/>
            <w:tcBorders>
              <w:top w:val="nil"/>
              <w:left w:val="nil"/>
              <w:bottom w:val="single" w:sz="4" w:space="0" w:color="auto"/>
              <w:right w:val="single" w:sz="4" w:space="0" w:color="auto"/>
            </w:tcBorders>
            <w:shd w:val="clear" w:color="auto" w:fill="auto"/>
            <w:noWrap/>
            <w:vAlign w:val="center"/>
            <w:hideMark/>
          </w:tcPr>
          <w:p w14:paraId="70FED32B" w14:textId="77777777" w:rsidR="005552C1" w:rsidRPr="005552C1" w:rsidRDefault="005552C1" w:rsidP="005552C1">
            <w:pPr>
              <w:jc w:val="right"/>
              <w:rPr>
                <w:sz w:val="14"/>
                <w:szCs w:val="14"/>
              </w:rPr>
            </w:pPr>
            <w:r w:rsidRPr="005552C1">
              <w:rPr>
                <w:sz w:val="14"/>
                <w:szCs w:val="14"/>
              </w:rPr>
              <w:t>265,17</w:t>
            </w:r>
          </w:p>
        </w:tc>
        <w:tc>
          <w:tcPr>
            <w:tcW w:w="203" w:type="pct"/>
            <w:tcBorders>
              <w:top w:val="nil"/>
              <w:left w:val="nil"/>
              <w:bottom w:val="single" w:sz="4" w:space="0" w:color="auto"/>
              <w:right w:val="single" w:sz="4" w:space="0" w:color="auto"/>
            </w:tcBorders>
            <w:shd w:val="clear" w:color="auto" w:fill="auto"/>
            <w:vAlign w:val="center"/>
            <w:hideMark/>
          </w:tcPr>
          <w:p w14:paraId="7AF7FA66" w14:textId="77777777" w:rsidR="005552C1" w:rsidRPr="005552C1" w:rsidRDefault="005552C1" w:rsidP="005552C1">
            <w:pPr>
              <w:jc w:val="right"/>
              <w:rPr>
                <w:sz w:val="14"/>
                <w:szCs w:val="14"/>
              </w:rPr>
            </w:pPr>
            <w:r w:rsidRPr="005552C1">
              <w:rPr>
                <w:sz w:val="14"/>
                <w:szCs w:val="14"/>
              </w:rPr>
              <w:t>265,17</w:t>
            </w:r>
          </w:p>
        </w:tc>
        <w:tc>
          <w:tcPr>
            <w:tcW w:w="183" w:type="pct"/>
            <w:tcBorders>
              <w:top w:val="nil"/>
              <w:left w:val="nil"/>
              <w:bottom w:val="single" w:sz="4" w:space="0" w:color="auto"/>
              <w:right w:val="single" w:sz="4" w:space="0" w:color="auto"/>
            </w:tcBorders>
            <w:shd w:val="clear" w:color="auto" w:fill="auto"/>
            <w:noWrap/>
            <w:vAlign w:val="center"/>
            <w:hideMark/>
          </w:tcPr>
          <w:p w14:paraId="164E1CE9" w14:textId="77777777" w:rsidR="005552C1" w:rsidRPr="005552C1" w:rsidRDefault="005552C1" w:rsidP="005552C1">
            <w:pPr>
              <w:jc w:val="right"/>
              <w:rPr>
                <w:sz w:val="14"/>
                <w:szCs w:val="14"/>
              </w:rPr>
            </w:pPr>
            <w:r w:rsidRPr="005552C1">
              <w:rPr>
                <w:sz w:val="14"/>
                <w:szCs w:val="14"/>
              </w:rPr>
              <w:t>0,00</w:t>
            </w:r>
          </w:p>
        </w:tc>
        <w:tc>
          <w:tcPr>
            <w:tcW w:w="246" w:type="pct"/>
            <w:tcBorders>
              <w:top w:val="nil"/>
              <w:left w:val="nil"/>
              <w:bottom w:val="single" w:sz="4" w:space="0" w:color="auto"/>
              <w:right w:val="single" w:sz="4" w:space="0" w:color="auto"/>
            </w:tcBorders>
            <w:shd w:val="clear" w:color="auto" w:fill="auto"/>
            <w:noWrap/>
            <w:vAlign w:val="center"/>
            <w:hideMark/>
          </w:tcPr>
          <w:p w14:paraId="4DB7C1E1" w14:textId="77777777" w:rsidR="005552C1" w:rsidRPr="005552C1" w:rsidRDefault="005552C1" w:rsidP="005552C1">
            <w:pPr>
              <w:jc w:val="right"/>
              <w:rPr>
                <w:sz w:val="14"/>
                <w:szCs w:val="14"/>
              </w:rPr>
            </w:pPr>
            <w:r w:rsidRPr="005552C1">
              <w:rPr>
                <w:sz w:val="14"/>
                <w:szCs w:val="14"/>
              </w:rPr>
              <w:t>274,69</w:t>
            </w:r>
          </w:p>
        </w:tc>
        <w:tc>
          <w:tcPr>
            <w:tcW w:w="262" w:type="pct"/>
            <w:tcBorders>
              <w:top w:val="nil"/>
              <w:left w:val="nil"/>
              <w:bottom w:val="single" w:sz="4" w:space="0" w:color="auto"/>
              <w:right w:val="single" w:sz="4" w:space="0" w:color="auto"/>
            </w:tcBorders>
            <w:shd w:val="clear" w:color="auto" w:fill="auto"/>
            <w:vAlign w:val="center"/>
            <w:hideMark/>
          </w:tcPr>
          <w:p w14:paraId="1D95A729" w14:textId="77777777" w:rsidR="005552C1" w:rsidRPr="005552C1" w:rsidRDefault="005552C1" w:rsidP="005552C1">
            <w:pPr>
              <w:jc w:val="right"/>
              <w:rPr>
                <w:sz w:val="14"/>
                <w:szCs w:val="14"/>
              </w:rPr>
            </w:pPr>
            <w:r w:rsidRPr="005552C1">
              <w:rPr>
                <w:sz w:val="14"/>
                <w:szCs w:val="14"/>
              </w:rPr>
              <w:t>274,69</w:t>
            </w:r>
          </w:p>
        </w:tc>
        <w:tc>
          <w:tcPr>
            <w:tcW w:w="246" w:type="pct"/>
            <w:tcBorders>
              <w:top w:val="nil"/>
              <w:left w:val="nil"/>
              <w:bottom w:val="single" w:sz="4" w:space="0" w:color="auto"/>
              <w:right w:val="single" w:sz="4" w:space="0" w:color="auto"/>
            </w:tcBorders>
            <w:shd w:val="clear" w:color="auto" w:fill="auto"/>
            <w:noWrap/>
            <w:vAlign w:val="center"/>
            <w:hideMark/>
          </w:tcPr>
          <w:p w14:paraId="113AA23E" w14:textId="77777777" w:rsidR="005552C1" w:rsidRPr="005552C1" w:rsidRDefault="005552C1" w:rsidP="005552C1">
            <w:pPr>
              <w:jc w:val="right"/>
              <w:rPr>
                <w:sz w:val="14"/>
                <w:szCs w:val="14"/>
              </w:rPr>
            </w:pPr>
            <w:r w:rsidRPr="005552C1">
              <w:rPr>
                <w:sz w:val="14"/>
                <w:szCs w:val="14"/>
              </w:rPr>
              <w:t>0,00</w:t>
            </w:r>
          </w:p>
        </w:tc>
        <w:tc>
          <w:tcPr>
            <w:tcW w:w="211" w:type="pct"/>
            <w:tcBorders>
              <w:top w:val="nil"/>
              <w:left w:val="nil"/>
              <w:bottom w:val="single" w:sz="4" w:space="0" w:color="auto"/>
              <w:right w:val="single" w:sz="4" w:space="0" w:color="auto"/>
            </w:tcBorders>
            <w:shd w:val="clear" w:color="auto" w:fill="auto"/>
            <w:noWrap/>
            <w:vAlign w:val="center"/>
            <w:hideMark/>
          </w:tcPr>
          <w:p w14:paraId="116EEFE8" w14:textId="77777777" w:rsidR="005552C1" w:rsidRPr="005552C1" w:rsidRDefault="005552C1" w:rsidP="005552C1">
            <w:pPr>
              <w:jc w:val="right"/>
              <w:rPr>
                <w:sz w:val="14"/>
                <w:szCs w:val="14"/>
              </w:rPr>
            </w:pPr>
            <w:r w:rsidRPr="005552C1">
              <w:rPr>
                <w:sz w:val="14"/>
                <w:szCs w:val="14"/>
              </w:rPr>
              <w:t>314,86</w:t>
            </w:r>
          </w:p>
        </w:tc>
        <w:tc>
          <w:tcPr>
            <w:tcW w:w="254" w:type="pct"/>
            <w:tcBorders>
              <w:top w:val="nil"/>
              <w:left w:val="nil"/>
              <w:bottom w:val="single" w:sz="4" w:space="0" w:color="auto"/>
              <w:right w:val="single" w:sz="4" w:space="0" w:color="auto"/>
            </w:tcBorders>
            <w:shd w:val="clear" w:color="auto" w:fill="auto"/>
            <w:noWrap/>
            <w:vAlign w:val="center"/>
            <w:hideMark/>
          </w:tcPr>
          <w:p w14:paraId="67F6406A" w14:textId="77777777" w:rsidR="005552C1" w:rsidRPr="005552C1" w:rsidRDefault="005552C1" w:rsidP="005552C1">
            <w:pPr>
              <w:jc w:val="right"/>
              <w:rPr>
                <w:sz w:val="14"/>
                <w:szCs w:val="14"/>
              </w:rPr>
            </w:pPr>
            <w:r w:rsidRPr="005552C1">
              <w:rPr>
                <w:sz w:val="14"/>
                <w:szCs w:val="14"/>
              </w:rPr>
              <w:t>314,86</w:t>
            </w:r>
          </w:p>
        </w:tc>
        <w:tc>
          <w:tcPr>
            <w:tcW w:w="230" w:type="pct"/>
            <w:tcBorders>
              <w:top w:val="nil"/>
              <w:left w:val="nil"/>
              <w:bottom w:val="single" w:sz="4" w:space="0" w:color="auto"/>
              <w:right w:val="single" w:sz="4" w:space="0" w:color="auto"/>
            </w:tcBorders>
            <w:shd w:val="clear" w:color="auto" w:fill="auto"/>
            <w:noWrap/>
            <w:vAlign w:val="center"/>
            <w:hideMark/>
          </w:tcPr>
          <w:p w14:paraId="6D1217FE" w14:textId="77777777" w:rsidR="005552C1" w:rsidRPr="005552C1" w:rsidRDefault="005552C1" w:rsidP="005552C1">
            <w:pPr>
              <w:jc w:val="right"/>
              <w:rPr>
                <w:sz w:val="14"/>
                <w:szCs w:val="14"/>
              </w:rPr>
            </w:pPr>
            <w:r w:rsidRPr="005552C1">
              <w:rPr>
                <w:sz w:val="14"/>
                <w:szCs w:val="14"/>
              </w:rPr>
              <w:t>0,00</w:t>
            </w:r>
          </w:p>
        </w:tc>
        <w:tc>
          <w:tcPr>
            <w:tcW w:w="234" w:type="pct"/>
            <w:tcBorders>
              <w:top w:val="nil"/>
              <w:left w:val="nil"/>
              <w:bottom w:val="single" w:sz="4" w:space="0" w:color="auto"/>
              <w:right w:val="single" w:sz="8" w:space="0" w:color="auto"/>
            </w:tcBorders>
            <w:shd w:val="clear" w:color="auto" w:fill="auto"/>
            <w:noWrap/>
            <w:vAlign w:val="center"/>
            <w:hideMark/>
          </w:tcPr>
          <w:p w14:paraId="6A2F6448" w14:textId="77777777" w:rsidR="005552C1" w:rsidRPr="005552C1" w:rsidRDefault="005552C1" w:rsidP="005552C1">
            <w:pPr>
              <w:jc w:val="right"/>
              <w:rPr>
                <w:color w:val="000000"/>
                <w:sz w:val="14"/>
                <w:szCs w:val="14"/>
              </w:rPr>
            </w:pPr>
            <w:r w:rsidRPr="005552C1">
              <w:rPr>
                <w:color w:val="000000"/>
                <w:sz w:val="14"/>
                <w:szCs w:val="14"/>
              </w:rPr>
              <w:t>0,00</w:t>
            </w:r>
          </w:p>
        </w:tc>
      </w:tr>
      <w:tr w:rsidR="005552C1" w:rsidRPr="005552C1" w14:paraId="5FD104C8" w14:textId="77777777" w:rsidTr="001C76E5">
        <w:trPr>
          <w:trHeight w:val="20"/>
        </w:trPr>
        <w:tc>
          <w:tcPr>
            <w:tcW w:w="285" w:type="pct"/>
            <w:tcBorders>
              <w:top w:val="nil"/>
              <w:left w:val="single" w:sz="8" w:space="0" w:color="auto"/>
              <w:bottom w:val="single" w:sz="4" w:space="0" w:color="auto"/>
              <w:right w:val="single" w:sz="4" w:space="0" w:color="auto"/>
            </w:tcBorders>
            <w:shd w:val="clear" w:color="auto" w:fill="auto"/>
            <w:noWrap/>
            <w:vAlign w:val="bottom"/>
            <w:hideMark/>
          </w:tcPr>
          <w:p w14:paraId="6F0A2C07" w14:textId="77777777" w:rsidR="005552C1" w:rsidRPr="005552C1" w:rsidRDefault="005552C1" w:rsidP="005552C1">
            <w:pPr>
              <w:jc w:val="center"/>
              <w:rPr>
                <w:i/>
                <w:iCs/>
                <w:sz w:val="14"/>
                <w:szCs w:val="14"/>
              </w:rPr>
            </w:pPr>
            <w:r w:rsidRPr="005552C1">
              <w:rPr>
                <w:i/>
                <w:iCs/>
                <w:sz w:val="14"/>
                <w:szCs w:val="14"/>
              </w:rPr>
              <w:t>1.3.3.</w:t>
            </w:r>
          </w:p>
        </w:tc>
        <w:tc>
          <w:tcPr>
            <w:tcW w:w="613" w:type="pct"/>
            <w:tcBorders>
              <w:top w:val="nil"/>
              <w:left w:val="nil"/>
              <w:bottom w:val="single" w:sz="4" w:space="0" w:color="auto"/>
              <w:right w:val="single" w:sz="4" w:space="0" w:color="auto"/>
            </w:tcBorders>
            <w:shd w:val="clear" w:color="auto" w:fill="auto"/>
            <w:vAlign w:val="bottom"/>
            <w:hideMark/>
          </w:tcPr>
          <w:p w14:paraId="7447FB68" w14:textId="77777777" w:rsidR="005552C1" w:rsidRPr="005552C1" w:rsidRDefault="005552C1" w:rsidP="005552C1">
            <w:pPr>
              <w:rPr>
                <w:i/>
                <w:iCs/>
                <w:sz w:val="14"/>
                <w:szCs w:val="14"/>
              </w:rPr>
            </w:pPr>
            <w:r w:rsidRPr="005552C1">
              <w:rPr>
                <w:i/>
                <w:iCs/>
                <w:sz w:val="14"/>
                <w:szCs w:val="14"/>
              </w:rPr>
              <w:t>Расходы на командировки и представительские</w:t>
            </w:r>
          </w:p>
        </w:tc>
        <w:tc>
          <w:tcPr>
            <w:tcW w:w="172" w:type="pct"/>
            <w:tcBorders>
              <w:top w:val="nil"/>
              <w:left w:val="nil"/>
              <w:bottom w:val="single" w:sz="4" w:space="0" w:color="auto"/>
              <w:right w:val="single" w:sz="8" w:space="0" w:color="auto"/>
            </w:tcBorders>
            <w:shd w:val="clear" w:color="auto" w:fill="auto"/>
            <w:noWrap/>
            <w:vAlign w:val="center"/>
            <w:hideMark/>
          </w:tcPr>
          <w:p w14:paraId="0884B028" w14:textId="77777777" w:rsidR="005552C1" w:rsidRPr="005552C1" w:rsidRDefault="005552C1" w:rsidP="005552C1">
            <w:pPr>
              <w:jc w:val="center"/>
              <w:rPr>
                <w:i/>
                <w:iCs/>
                <w:sz w:val="14"/>
                <w:szCs w:val="14"/>
              </w:rPr>
            </w:pPr>
            <w:r w:rsidRPr="005552C1">
              <w:rPr>
                <w:i/>
                <w:iCs/>
                <w:sz w:val="14"/>
                <w:szCs w:val="14"/>
              </w:rPr>
              <w:t>тыс.руб.</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566AD3F" w14:textId="77777777" w:rsidR="005552C1" w:rsidRPr="005552C1" w:rsidRDefault="005552C1" w:rsidP="005552C1">
            <w:pPr>
              <w:jc w:val="right"/>
              <w:rPr>
                <w:sz w:val="14"/>
                <w:szCs w:val="14"/>
              </w:rPr>
            </w:pPr>
            <w:r w:rsidRPr="005552C1">
              <w:rPr>
                <w:sz w:val="14"/>
                <w:szCs w:val="14"/>
              </w:rPr>
              <w:t>78,32</w:t>
            </w:r>
          </w:p>
        </w:tc>
        <w:tc>
          <w:tcPr>
            <w:tcW w:w="285" w:type="pct"/>
            <w:tcBorders>
              <w:top w:val="nil"/>
              <w:left w:val="nil"/>
              <w:bottom w:val="single" w:sz="4" w:space="0" w:color="auto"/>
              <w:right w:val="single" w:sz="4" w:space="0" w:color="auto"/>
            </w:tcBorders>
            <w:shd w:val="clear" w:color="auto" w:fill="auto"/>
            <w:vAlign w:val="center"/>
            <w:hideMark/>
          </w:tcPr>
          <w:p w14:paraId="2F112500" w14:textId="77777777" w:rsidR="005552C1" w:rsidRPr="005552C1" w:rsidRDefault="005552C1" w:rsidP="005552C1">
            <w:pPr>
              <w:jc w:val="right"/>
              <w:rPr>
                <w:sz w:val="14"/>
                <w:szCs w:val="14"/>
              </w:rPr>
            </w:pPr>
            <w:r w:rsidRPr="005552C1">
              <w:rPr>
                <w:sz w:val="14"/>
                <w:szCs w:val="14"/>
              </w:rPr>
              <w:t>78,32</w:t>
            </w:r>
          </w:p>
        </w:tc>
        <w:tc>
          <w:tcPr>
            <w:tcW w:w="285" w:type="pct"/>
            <w:tcBorders>
              <w:top w:val="nil"/>
              <w:left w:val="nil"/>
              <w:bottom w:val="single" w:sz="4" w:space="0" w:color="auto"/>
              <w:right w:val="single" w:sz="4" w:space="0" w:color="auto"/>
            </w:tcBorders>
            <w:shd w:val="clear" w:color="auto" w:fill="auto"/>
            <w:noWrap/>
            <w:vAlign w:val="center"/>
            <w:hideMark/>
          </w:tcPr>
          <w:p w14:paraId="3FC5460B" w14:textId="77777777" w:rsidR="005552C1" w:rsidRPr="005552C1" w:rsidRDefault="005552C1" w:rsidP="005552C1">
            <w:pPr>
              <w:jc w:val="right"/>
              <w:rPr>
                <w:sz w:val="14"/>
                <w:szCs w:val="14"/>
              </w:rPr>
            </w:pPr>
            <w:r w:rsidRPr="005552C1">
              <w:rPr>
                <w:sz w:val="14"/>
                <w:szCs w:val="14"/>
              </w:rPr>
              <w:t>0,00</w:t>
            </w:r>
          </w:p>
        </w:tc>
        <w:tc>
          <w:tcPr>
            <w:tcW w:w="234" w:type="pct"/>
            <w:tcBorders>
              <w:top w:val="nil"/>
              <w:left w:val="nil"/>
              <w:bottom w:val="nil"/>
              <w:right w:val="nil"/>
            </w:tcBorders>
            <w:shd w:val="clear" w:color="auto" w:fill="auto"/>
            <w:noWrap/>
            <w:vAlign w:val="center"/>
            <w:hideMark/>
          </w:tcPr>
          <w:p w14:paraId="0E1CF40F" w14:textId="77777777" w:rsidR="005552C1" w:rsidRPr="005552C1" w:rsidRDefault="005552C1" w:rsidP="005552C1">
            <w:pPr>
              <w:jc w:val="right"/>
              <w:rPr>
                <w:color w:val="000000"/>
                <w:sz w:val="14"/>
                <w:szCs w:val="14"/>
              </w:rPr>
            </w:pPr>
            <w:r w:rsidRPr="005552C1">
              <w:rPr>
                <w:color w:val="000000"/>
                <w:sz w:val="14"/>
                <w:szCs w:val="14"/>
              </w:rPr>
              <w:t>77,00</w:t>
            </w:r>
          </w:p>
        </w:tc>
        <w:tc>
          <w:tcPr>
            <w:tcW w:w="277" w:type="pct"/>
            <w:tcBorders>
              <w:top w:val="nil"/>
              <w:left w:val="single" w:sz="4" w:space="0" w:color="auto"/>
              <w:bottom w:val="single" w:sz="4" w:space="0" w:color="auto"/>
              <w:right w:val="single" w:sz="4" w:space="0" w:color="auto"/>
            </w:tcBorders>
            <w:shd w:val="clear" w:color="auto" w:fill="auto"/>
            <w:vAlign w:val="center"/>
            <w:hideMark/>
          </w:tcPr>
          <w:p w14:paraId="07CB91AF" w14:textId="77777777" w:rsidR="005552C1" w:rsidRPr="005552C1" w:rsidRDefault="005552C1" w:rsidP="005552C1">
            <w:pPr>
              <w:jc w:val="right"/>
              <w:rPr>
                <w:sz w:val="14"/>
                <w:szCs w:val="14"/>
              </w:rPr>
            </w:pPr>
            <w:r w:rsidRPr="005552C1">
              <w:rPr>
                <w:sz w:val="14"/>
                <w:szCs w:val="14"/>
              </w:rPr>
              <w:t>77,00</w:t>
            </w:r>
          </w:p>
        </w:tc>
        <w:tc>
          <w:tcPr>
            <w:tcW w:w="230" w:type="pct"/>
            <w:tcBorders>
              <w:top w:val="nil"/>
              <w:left w:val="nil"/>
              <w:bottom w:val="single" w:sz="4" w:space="0" w:color="auto"/>
              <w:right w:val="single" w:sz="4" w:space="0" w:color="auto"/>
            </w:tcBorders>
            <w:shd w:val="clear" w:color="auto" w:fill="auto"/>
            <w:noWrap/>
            <w:vAlign w:val="center"/>
            <w:hideMark/>
          </w:tcPr>
          <w:p w14:paraId="27A09CD3" w14:textId="77777777" w:rsidR="005552C1" w:rsidRPr="005552C1" w:rsidRDefault="005552C1" w:rsidP="005552C1">
            <w:pPr>
              <w:jc w:val="right"/>
              <w:rPr>
                <w:sz w:val="14"/>
                <w:szCs w:val="14"/>
              </w:rPr>
            </w:pPr>
            <w:r w:rsidRPr="005552C1">
              <w:rPr>
                <w:sz w:val="14"/>
                <w:szCs w:val="14"/>
              </w:rPr>
              <w:t>0,00</w:t>
            </w:r>
          </w:p>
        </w:tc>
        <w:tc>
          <w:tcPr>
            <w:tcW w:w="242" w:type="pct"/>
            <w:tcBorders>
              <w:top w:val="nil"/>
              <w:left w:val="nil"/>
              <w:bottom w:val="single" w:sz="4" w:space="0" w:color="auto"/>
              <w:right w:val="single" w:sz="4" w:space="0" w:color="auto"/>
            </w:tcBorders>
            <w:shd w:val="clear" w:color="auto" w:fill="auto"/>
            <w:noWrap/>
            <w:vAlign w:val="center"/>
            <w:hideMark/>
          </w:tcPr>
          <w:p w14:paraId="57AD119C" w14:textId="77777777" w:rsidR="005552C1" w:rsidRPr="005552C1" w:rsidRDefault="005552C1" w:rsidP="005552C1">
            <w:pPr>
              <w:jc w:val="right"/>
              <w:rPr>
                <w:sz w:val="14"/>
                <w:szCs w:val="14"/>
              </w:rPr>
            </w:pPr>
            <w:r w:rsidRPr="005552C1">
              <w:rPr>
                <w:sz w:val="14"/>
                <w:szCs w:val="14"/>
              </w:rPr>
              <w:t>77,71</w:t>
            </w:r>
          </w:p>
        </w:tc>
        <w:tc>
          <w:tcPr>
            <w:tcW w:w="203" w:type="pct"/>
            <w:tcBorders>
              <w:top w:val="nil"/>
              <w:left w:val="nil"/>
              <w:bottom w:val="single" w:sz="4" w:space="0" w:color="auto"/>
              <w:right w:val="single" w:sz="4" w:space="0" w:color="auto"/>
            </w:tcBorders>
            <w:shd w:val="clear" w:color="auto" w:fill="auto"/>
            <w:vAlign w:val="center"/>
            <w:hideMark/>
          </w:tcPr>
          <w:p w14:paraId="2589680A" w14:textId="77777777" w:rsidR="005552C1" w:rsidRPr="005552C1" w:rsidRDefault="005552C1" w:rsidP="005552C1">
            <w:pPr>
              <w:jc w:val="right"/>
              <w:rPr>
                <w:sz w:val="14"/>
                <w:szCs w:val="14"/>
              </w:rPr>
            </w:pPr>
            <w:r w:rsidRPr="005552C1">
              <w:rPr>
                <w:sz w:val="14"/>
                <w:szCs w:val="14"/>
              </w:rPr>
              <w:t>77,71</w:t>
            </w:r>
          </w:p>
        </w:tc>
        <w:tc>
          <w:tcPr>
            <w:tcW w:w="183" w:type="pct"/>
            <w:tcBorders>
              <w:top w:val="nil"/>
              <w:left w:val="nil"/>
              <w:bottom w:val="single" w:sz="4" w:space="0" w:color="auto"/>
              <w:right w:val="single" w:sz="4" w:space="0" w:color="auto"/>
            </w:tcBorders>
            <w:shd w:val="clear" w:color="auto" w:fill="auto"/>
            <w:noWrap/>
            <w:vAlign w:val="center"/>
            <w:hideMark/>
          </w:tcPr>
          <w:p w14:paraId="2368FD5C" w14:textId="77777777" w:rsidR="005552C1" w:rsidRPr="005552C1" w:rsidRDefault="005552C1" w:rsidP="005552C1">
            <w:pPr>
              <w:jc w:val="right"/>
              <w:rPr>
                <w:sz w:val="14"/>
                <w:szCs w:val="14"/>
              </w:rPr>
            </w:pPr>
            <w:r w:rsidRPr="005552C1">
              <w:rPr>
                <w:sz w:val="14"/>
                <w:szCs w:val="14"/>
              </w:rPr>
              <w:t>0,00</w:t>
            </w:r>
          </w:p>
        </w:tc>
        <w:tc>
          <w:tcPr>
            <w:tcW w:w="246" w:type="pct"/>
            <w:tcBorders>
              <w:top w:val="nil"/>
              <w:left w:val="nil"/>
              <w:bottom w:val="single" w:sz="4" w:space="0" w:color="auto"/>
              <w:right w:val="single" w:sz="4" w:space="0" w:color="auto"/>
            </w:tcBorders>
            <w:shd w:val="clear" w:color="auto" w:fill="auto"/>
            <w:noWrap/>
            <w:vAlign w:val="center"/>
            <w:hideMark/>
          </w:tcPr>
          <w:p w14:paraId="0DCC6EF8" w14:textId="77777777" w:rsidR="005552C1" w:rsidRPr="005552C1" w:rsidRDefault="005552C1" w:rsidP="005552C1">
            <w:pPr>
              <w:jc w:val="right"/>
              <w:rPr>
                <w:sz w:val="14"/>
                <w:szCs w:val="14"/>
              </w:rPr>
            </w:pPr>
            <w:r w:rsidRPr="005552C1">
              <w:rPr>
                <w:sz w:val="14"/>
                <w:szCs w:val="14"/>
              </w:rPr>
              <w:t>80,51</w:t>
            </w:r>
          </w:p>
        </w:tc>
        <w:tc>
          <w:tcPr>
            <w:tcW w:w="262" w:type="pct"/>
            <w:tcBorders>
              <w:top w:val="nil"/>
              <w:left w:val="nil"/>
              <w:bottom w:val="single" w:sz="4" w:space="0" w:color="auto"/>
              <w:right w:val="single" w:sz="4" w:space="0" w:color="auto"/>
            </w:tcBorders>
            <w:shd w:val="clear" w:color="auto" w:fill="auto"/>
            <w:noWrap/>
            <w:vAlign w:val="center"/>
            <w:hideMark/>
          </w:tcPr>
          <w:p w14:paraId="76C9CA93" w14:textId="77777777" w:rsidR="005552C1" w:rsidRPr="005552C1" w:rsidRDefault="005552C1" w:rsidP="005552C1">
            <w:pPr>
              <w:jc w:val="right"/>
              <w:rPr>
                <w:sz w:val="14"/>
                <w:szCs w:val="14"/>
              </w:rPr>
            </w:pPr>
            <w:r w:rsidRPr="005552C1">
              <w:rPr>
                <w:sz w:val="14"/>
                <w:szCs w:val="14"/>
              </w:rPr>
              <w:t>80,51</w:t>
            </w:r>
          </w:p>
        </w:tc>
        <w:tc>
          <w:tcPr>
            <w:tcW w:w="246" w:type="pct"/>
            <w:tcBorders>
              <w:top w:val="nil"/>
              <w:left w:val="nil"/>
              <w:bottom w:val="single" w:sz="4" w:space="0" w:color="auto"/>
              <w:right w:val="single" w:sz="4" w:space="0" w:color="auto"/>
            </w:tcBorders>
            <w:shd w:val="clear" w:color="auto" w:fill="auto"/>
            <w:noWrap/>
            <w:vAlign w:val="center"/>
            <w:hideMark/>
          </w:tcPr>
          <w:p w14:paraId="366D693B" w14:textId="77777777" w:rsidR="005552C1" w:rsidRPr="005552C1" w:rsidRDefault="005552C1" w:rsidP="005552C1">
            <w:pPr>
              <w:jc w:val="right"/>
              <w:rPr>
                <w:sz w:val="14"/>
                <w:szCs w:val="14"/>
              </w:rPr>
            </w:pPr>
            <w:r w:rsidRPr="005552C1">
              <w:rPr>
                <w:sz w:val="14"/>
                <w:szCs w:val="14"/>
              </w:rPr>
              <w:t>0,00</w:t>
            </w:r>
          </w:p>
        </w:tc>
        <w:tc>
          <w:tcPr>
            <w:tcW w:w="211" w:type="pct"/>
            <w:tcBorders>
              <w:top w:val="nil"/>
              <w:left w:val="nil"/>
              <w:bottom w:val="single" w:sz="4" w:space="0" w:color="auto"/>
              <w:right w:val="single" w:sz="4" w:space="0" w:color="auto"/>
            </w:tcBorders>
            <w:shd w:val="clear" w:color="auto" w:fill="auto"/>
            <w:noWrap/>
            <w:vAlign w:val="center"/>
            <w:hideMark/>
          </w:tcPr>
          <w:p w14:paraId="1E6AD1C7" w14:textId="77777777" w:rsidR="005552C1" w:rsidRPr="005552C1" w:rsidRDefault="005552C1" w:rsidP="005552C1">
            <w:pPr>
              <w:jc w:val="right"/>
              <w:rPr>
                <w:sz w:val="14"/>
                <w:szCs w:val="14"/>
              </w:rPr>
            </w:pPr>
            <w:r w:rsidRPr="005552C1">
              <w:rPr>
                <w:sz w:val="14"/>
                <w:szCs w:val="14"/>
              </w:rPr>
              <w:t>92,28</w:t>
            </w:r>
          </w:p>
        </w:tc>
        <w:tc>
          <w:tcPr>
            <w:tcW w:w="254" w:type="pct"/>
            <w:tcBorders>
              <w:top w:val="nil"/>
              <w:left w:val="nil"/>
              <w:bottom w:val="single" w:sz="4" w:space="0" w:color="auto"/>
              <w:right w:val="single" w:sz="4" w:space="0" w:color="auto"/>
            </w:tcBorders>
            <w:shd w:val="clear" w:color="auto" w:fill="auto"/>
            <w:noWrap/>
            <w:vAlign w:val="center"/>
            <w:hideMark/>
          </w:tcPr>
          <w:p w14:paraId="02FE94DD" w14:textId="77777777" w:rsidR="005552C1" w:rsidRPr="005552C1" w:rsidRDefault="005552C1" w:rsidP="005552C1">
            <w:pPr>
              <w:jc w:val="right"/>
              <w:rPr>
                <w:sz w:val="14"/>
                <w:szCs w:val="14"/>
              </w:rPr>
            </w:pPr>
            <w:r w:rsidRPr="005552C1">
              <w:rPr>
                <w:sz w:val="14"/>
                <w:szCs w:val="14"/>
              </w:rPr>
              <w:t>92,28</w:t>
            </w:r>
          </w:p>
        </w:tc>
        <w:tc>
          <w:tcPr>
            <w:tcW w:w="230" w:type="pct"/>
            <w:tcBorders>
              <w:top w:val="nil"/>
              <w:left w:val="nil"/>
              <w:bottom w:val="single" w:sz="4" w:space="0" w:color="auto"/>
              <w:right w:val="single" w:sz="4" w:space="0" w:color="auto"/>
            </w:tcBorders>
            <w:shd w:val="clear" w:color="auto" w:fill="auto"/>
            <w:noWrap/>
            <w:vAlign w:val="center"/>
            <w:hideMark/>
          </w:tcPr>
          <w:p w14:paraId="7BA1A664" w14:textId="77777777" w:rsidR="005552C1" w:rsidRPr="005552C1" w:rsidRDefault="005552C1" w:rsidP="005552C1">
            <w:pPr>
              <w:jc w:val="right"/>
              <w:rPr>
                <w:sz w:val="14"/>
                <w:szCs w:val="14"/>
              </w:rPr>
            </w:pPr>
            <w:r w:rsidRPr="005552C1">
              <w:rPr>
                <w:sz w:val="14"/>
                <w:szCs w:val="14"/>
              </w:rPr>
              <w:t>0,00</w:t>
            </w:r>
          </w:p>
        </w:tc>
        <w:tc>
          <w:tcPr>
            <w:tcW w:w="234" w:type="pct"/>
            <w:tcBorders>
              <w:top w:val="nil"/>
              <w:left w:val="nil"/>
              <w:bottom w:val="single" w:sz="4" w:space="0" w:color="auto"/>
              <w:right w:val="single" w:sz="8" w:space="0" w:color="auto"/>
            </w:tcBorders>
            <w:shd w:val="clear" w:color="auto" w:fill="auto"/>
            <w:noWrap/>
            <w:vAlign w:val="center"/>
            <w:hideMark/>
          </w:tcPr>
          <w:p w14:paraId="03794ECF" w14:textId="77777777" w:rsidR="005552C1" w:rsidRPr="005552C1" w:rsidRDefault="005552C1" w:rsidP="005552C1">
            <w:pPr>
              <w:jc w:val="right"/>
              <w:rPr>
                <w:color w:val="000000"/>
                <w:sz w:val="14"/>
                <w:szCs w:val="14"/>
              </w:rPr>
            </w:pPr>
            <w:r w:rsidRPr="005552C1">
              <w:rPr>
                <w:color w:val="000000"/>
                <w:sz w:val="14"/>
                <w:szCs w:val="14"/>
              </w:rPr>
              <w:t>0,00</w:t>
            </w:r>
          </w:p>
        </w:tc>
      </w:tr>
      <w:tr w:rsidR="005552C1" w:rsidRPr="005552C1" w14:paraId="50B387FF" w14:textId="77777777" w:rsidTr="001C76E5">
        <w:trPr>
          <w:trHeight w:val="20"/>
        </w:trPr>
        <w:tc>
          <w:tcPr>
            <w:tcW w:w="285" w:type="pct"/>
            <w:tcBorders>
              <w:top w:val="nil"/>
              <w:left w:val="single" w:sz="8" w:space="0" w:color="auto"/>
              <w:bottom w:val="single" w:sz="4" w:space="0" w:color="auto"/>
              <w:right w:val="single" w:sz="4" w:space="0" w:color="auto"/>
            </w:tcBorders>
            <w:shd w:val="clear" w:color="auto" w:fill="auto"/>
            <w:noWrap/>
            <w:vAlign w:val="bottom"/>
            <w:hideMark/>
          </w:tcPr>
          <w:p w14:paraId="70B16596" w14:textId="77777777" w:rsidR="005552C1" w:rsidRPr="005552C1" w:rsidRDefault="005552C1" w:rsidP="005552C1">
            <w:pPr>
              <w:jc w:val="center"/>
              <w:rPr>
                <w:i/>
                <w:iCs/>
                <w:sz w:val="14"/>
                <w:szCs w:val="14"/>
              </w:rPr>
            </w:pPr>
            <w:r w:rsidRPr="005552C1">
              <w:rPr>
                <w:i/>
                <w:iCs/>
                <w:sz w:val="14"/>
                <w:szCs w:val="14"/>
              </w:rPr>
              <w:t>1.3.4.</w:t>
            </w:r>
          </w:p>
        </w:tc>
        <w:tc>
          <w:tcPr>
            <w:tcW w:w="613" w:type="pct"/>
            <w:tcBorders>
              <w:top w:val="nil"/>
              <w:left w:val="nil"/>
              <w:bottom w:val="single" w:sz="4" w:space="0" w:color="auto"/>
              <w:right w:val="single" w:sz="4" w:space="0" w:color="auto"/>
            </w:tcBorders>
            <w:shd w:val="clear" w:color="auto" w:fill="auto"/>
            <w:vAlign w:val="bottom"/>
            <w:hideMark/>
          </w:tcPr>
          <w:p w14:paraId="60933223" w14:textId="77777777" w:rsidR="005552C1" w:rsidRPr="005552C1" w:rsidRDefault="005552C1" w:rsidP="005552C1">
            <w:pPr>
              <w:rPr>
                <w:i/>
                <w:iCs/>
                <w:sz w:val="14"/>
                <w:szCs w:val="14"/>
              </w:rPr>
            </w:pPr>
            <w:r w:rsidRPr="005552C1">
              <w:rPr>
                <w:i/>
                <w:iCs/>
                <w:sz w:val="14"/>
                <w:szCs w:val="14"/>
              </w:rPr>
              <w:t>Расходы на подготовку кадров</w:t>
            </w:r>
          </w:p>
        </w:tc>
        <w:tc>
          <w:tcPr>
            <w:tcW w:w="172" w:type="pct"/>
            <w:tcBorders>
              <w:top w:val="nil"/>
              <w:left w:val="nil"/>
              <w:bottom w:val="single" w:sz="4" w:space="0" w:color="auto"/>
              <w:right w:val="single" w:sz="8" w:space="0" w:color="auto"/>
            </w:tcBorders>
            <w:shd w:val="clear" w:color="auto" w:fill="auto"/>
            <w:noWrap/>
            <w:vAlign w:val="center"/>
            <w:hideMark/>
          </w:tcPr>
          <w:p w14:paraId="09F7524B" w14:textId="77777777" w:rsidR="005552C1" w:rsidRPr="005552C1" w:rsidRDefault="005552C1" w:rsidP="005552C1">
            <w:pPr>
              <w:jc w:val="center"/>
              <w:rPr>
                <w:i/>
                <w:iCs/>
                <w:sz w:val="14"/>
                <w:szCs w:val="14"/>
              </w:rPr>
            </w:pPr>
            <w:r w:rsidRPr="005552C1">
              <w:rPr>
                <w:i/>
                <w:iCs/>
                <w:sz w:val="14"/>
                <w:szCs w:val="14"/>
              </w:rPr>
              <w:t>тыс.руб.</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01CB819" w14:textId="77777777" w:rsidR="005552C1" w:rsidRPr="005552C1" w:rsidRDefault="005552C1" w:rsidP="005552C1">
            <w:pPr>
              <w:jc w:val="right"/>
              <w:rPr>
                <w:sz w:val="14"/>
                <w:szCs w:val="14"/>
              </w:rPr>
            </w:pPr>
            <w:r w:rsidRPr="005552C1">
              <w:rPr>
                <w:sz w:val="14"/>
                <w:szCs w:val="14"/>
              </w:rPr>
              <w:t>62,53</w:t>
            </w:r>
          </w:p>
        </w:tc>
        <w:tc>
          <w:tcPr>
            <w:tcW w:w="285" w:type="pct"/>
            <w:tcBorders>
              <w:top w:val="nil"/>
              <w:left w:val="nil"/>
              <w:bottom w:val="single" w:sz="4" w:space="0" w:color="auto"/>
              <w:right w:val="single" w:sz="4" w:space="0" w:color="auto"/>
            </w:tcBorders>
            <w:shd w:val="clear" w:color="auto" w:fill="auto"/>
            <w:vAlign w:val="center"/>
            <w:hideMark/>
          </w:tcPr>
          <w:p w14:paraId="18CF8168" w14:textId="77777777" w:rsidR="005552C1" w:rsidRPr="005552C1" w:rsidRDefault="005552C1" w:rsidP="005552C1">
            <w:pPr>
              <w:jc w:val="right"/>
              <w:rPr>
                <w:sz w:val="14"/>
                <w:szCs w:val="14"/>
              </w:rPr>
            </w:pPr>
            <w:r w:rsidRPr="005552C1">
              <w:rPr>
                <w:sz w:val="14"/>
                <w:szCs w:val="14"/>
              </w:rPr>
              <w:t>62,53</w:t>
            </w:r>
          </w:p>
        </w:tc>
        <w:tc>
          <w:tcPr>
            <w:tcW w:w="285" w:type="pct"/>
            <w:tcBorders>
              <w:top w:val="nil"/>
              <w:left w:val="nil"/>
              <w:bottom w:val="single" w:sz="4" w:space="0" w:color="auto"/>
              <w:right w:val="single" w:sz="4" w:space="0" w:color="auto"/>
            </w:tcBorders>
            <w:shd w:val="clear" w:color="auto" w:fill="auto"/>
            <w:noWrap/>
            <w:vAlign w:val="center"/>
            <w:hideMark/>
          </w:tcPr>
          <w:p w14:paraId="6BA44307" w14:textId="77777777" w:rsidR="005552C1" w:rsidRPr="005552C1" w:rsidRDefault="005552C1" w:rsidP="005552C1">
            <w:pPr>
              <w:jc w:val="right"/>
              <w:rPr>
                <w:sz w:val="14"/>
                <w:szCs w:val="14"/>
              </w:rPr>
            </w:pPr>
            <w:r w:rsidRPr="005552C1">
              <w:rPr>
                <w:sz w:val="14"/>
                <w:szCs w:val="14"/>
              </w:rPr>
              <w:t>0,00</w:t>
            </w:r>
          </w:p>
        </w:tc>
        <w:tc>
          <w:tcPr>
            <w:tcW w:w="234" w:type="pct"/>
            <w:tcBorders>
              <w:top w:val="single" w:sz="4" w:space="0" w:color="auto"/>
              <w:left w:val="nil"/>
              <w:bottom w:val="single" w:sz="4" w:space="0" w:color="auto"/>
              <w:right w:val="single" w:sz="4" w:space="0" w:color="auto"/>
            </w:tcBorders>
            <w:shd w:val="clear" w:color="auto" w:fill="auto"/>
            <w:noWrap/>
            <w:vAlign w:val="center"/>
            <w:hideMark/>
          </w:tcPr>
          <w:p w14:paraId="17AC51FD" w14:textId="77777777" w:rsidR="005552C1" w:rsidRPr="005552C1" w:rsidRDefault="005552C1" w:rsidP="005552C1">
            <w:pPr>
              <w:jc w:val="right"/>
              <w:rPr>
                <w:sz w:val="14"/>
                <w:szCs w:val="14"/>
              </w:rPr>
            </w:pPr>
            <w:r w:rsidRPr="005552C1">
              <w:rPr>
                <w:sz w:val="14"/>
                <w:szCs w:val="14"/>
              </w:rPr>
              <w:t>62,00</w:t>
            </w:r>
          </w:p>
        </w:tc>
        <w:tc>
          <w:tcPr>
            <w:tcW w:w="277" w:type="pct"/>
            <w:tcBorders>
              <w:top w:val="nil"/>
              <w:left w:val="nil"/>
              <w:bottom w:val="single" w:sz="4" w:space="0" w:color="auto"/>
              <w:right w:val="single" w:sz="4" w:space="0" w:color="auto"/>
            </w:tcBorders>
            <w:shd w:val="clear" w:color="auto" w:fill="auto"/>
            <w:vAlign w:val="center"/>
            <w:hideMark/>
          </w:tcPr>
          <w:p w14:paraId="48D226DC" w14:textId="77777777" w:rsidR="005552C1" w:rsidRPr="005552C1" w:rsidRDefault="005552C1" w:rsidP="005552C1">
            <w:pPr>
              <w:jc w:val="right"/>
              <w:rPr>
                <w:sz w:val="14"/>
                <w:szCs w:val="14"/>
              </w:rPr>
            </w:pPr>
            <w:r w:rsidRPr="005552C1">
              <w:rPr>
                <w:sz w:val="14"/>
                <w:szCs w:val="14"/>
              </w:rPr>
              <w:t>62,00</w:t>
            </w:r>
          </w:p>
        </w:tc>
        <w:tc>
          <w:tcPr>
            <w:tcW w:w="230" w:type="pct"/>
            <w:tcBorders>
              <w:top w:val="nil"/>
              <w:left w:val="nil"/>
              <w:bottom w:val="single" w:sz="4" w:space="0" w:color="auto"/>
              <w:right w:val="single" w:sz="4" w:space="0" w:color="auto"/>
            </w:tcBorders>
            <w:shd w:val="clear" w:color="auto" w:fill="auto"/>
            <w:noWrap/>
            <w:vAlign w:val="center"/>
            <w:hideMark/>
          </w:tcPr>
          <w:p w14:paraId="4129987E" w14:textId="77777777" w:rsidR="005552C1" w:rsidRPr="005552C1" w:rsidRDefault="005552C1" w:rsidP="005552C1">
            <w:pPr>
              <w:jc w:val="right"/>
              <w:rPr>
                <w:sz w:val="14"/>
                <w:szCs w:val="14"/>
              </w:rPr>
            </w:pPr>
            <w:r w:rsidRPr="005552C1">
              <w:rPr>
                <w:sz w:val="14"/>
                <w:szCs w:val="14"/>
              </w:rPr>
              <w:t>0,00</w:t>
            </w:r>
          </w:p>
        </w:tc>
        <w:tc>
          <w:tcPr>
            <w:tcW w:w="242" w:type="pct"/>
            <w:tcBorders>
              <w:top w:val="nil"/>
              <w:left w:val="nil"/>
              <w:bottom w:val="single" w:sz="4" w:space="0" w:color="auto"/>
              <w:right w:val="single" w:sz="4" w:space="0" w:color="auto"/>
            </w:tcBorders>
            <w:shd w:val="clear" w:color="auto" w:fill="auto"/>
            <w:noWrap/>
            <w:vAlign w:val="center"/>
            <w:hideMark/>
          </w:tcPr>
          <w:p w14:paraId="73CBFA0E" w14:textId="77777777" w:rsidR="005552C1" w:rsidRPr="005552C1" w:rsidRDefault="005552C1" w:rsidP="005552C1">
            <w:pPr>
              <w:jc w:val="right"/>
              <w:rPr>
                <w:sz w:val="14"/>
                <w:szCs w:val="14"/>
              </w:rPr>
            </w:pPr>
            <w:r w:rsidRPr="005552C1">
              <w:rPr>
                <w:sz w:val="14"/>
                <w:szCs w:val="14"/>
              </w:rPr>
              <w:t>62,04</w:t>
            </w:r>
          </w:p>
        </w:tc>
        <w:tc>
          <w:tcPr>
            <w:tcW w:w="203" w:type="pct"/>
            <w:tcBorders>
              <w:top w:val="nil"/>
              <w:left w:val="nil"/>
              <w:bottom w:val="single" w:sz="4" w:space="0" w:color="auto"/>
              <w:right w:val="single" w:sz="4" w:space="0" w:color="auto"/>
            </w:tcBorders>
            <w:shd w:val="clear" w:color="auto" w:fill="auto"/>
            <w:vAlign w:val="center"/>
            <w:hideMark/>
          </w:tcPr>
          <w:p w14:paraId="7344D495" w14:textId="77777777" w:rsidR="005552C1" w:rsidRPr="005552C1" w:rsidRDefault="005552C1" w:rsidP="005552C1">
            <w:pPr>
              <w:jc w:val="right"/>
              <w:rPr>
                <w:sz w:val="14"/>
                <w:szCs w:val="14"/>
              </w:rPr>
            </w:pPr>
            <w:r w:rsidRPr="005552C1">
              <w:rPr>
                <w:sz w:val="14"/>
                <w:szCs w:val="14"/>
              </w:rPr>
              <w:t>62,04</w:t>
            </w:r>
          </w:p>
        </w:tc>
        <w:tc>
          <w:tcPr>
            <w:tcW w:w="183" w:type="pct"/>
            <w:tcBorders>
              <w:top w:val="nil"/>
              <w:left w:val="nil"/>
              <w:bottom w:val="single" w:sz="4" w:space="0" w:color="auto"/>
              <w:right w:val="single" w:sz="4" w:space="0" w:color="auto"/>
            </w:tcBorders>
            <w:shd w:val="clear" w:color="auto" w:fill="auto"/>
            <w:noWrap/>
            <w:vAlign w:val="center"/>
            <w:hideMark/>
          </w:tcPr>
          <w:p w14:paraId="329C4EBE" w14:textId="77777777" w:rsidR="005552C1" w:rsidRPr="005552C1" w:rsidRDefault="005552C1" w:rsidP="005552C1">
            <w:pPr>
              <w:jc w:val="right"/>
              <w:rPr>
                <w:sz w:val="14"/>
                <w:szCs w:val="14"/>
              </w:rPr>
            </w:pPr>
            <w:r w:rsidRPr="005552C1">
              <w:rPr>
                <w:sz w:val="14"/>
                <w:szCs w:val="14"/>
              </w:rPr>
              <w:t>0,00</w:t>
            </w:r>
          </w:p>
        </w:tc>
        <w:tc>
          <w:tcPr>
            <w:tcW w:w="246" w:type="pct"/>
            <w:tcBorders>
              <w:top w:val="nil"/>
              <w:left w:val="nil"/>
              <w:bottom w:val="single" w:sz="4" w:space="0" w:color="auto"/>
              <w:right w:val="single" w:sz="4" w:space="0" w:color="auto"/>
            </w:tcBorders>
            <w:shd w:val="clear" w:color="auto" w:fill="auto"/>
            <w:noWrap/>
            <w:vAlign w:val="center"/>
            <w:hideMark/>
          </w:tcPr>
          <w:p w14:paraId="3185972E" w14:textId="77777777" w:rsidR="005552C1" w:rsidRPr="005552C1" w:rsidRDefault="005552C1" w:rsidP="005552C1">
            <w:pPr>
              <w:jc w:val="right"/>
              <w:rPr>
                <w:sz w:val="14"/>
                <w:szCs w:val="14"/>
              </w:rPr>
            </w:pPr>
            <w:r w:rsidRPr="005552C1">
              <w:rPr>
                <w:sz w:val="14"/>
                <w:szCs w:val="14"/>
              </w:rPr>
              <w:t>64,27</w:t>
            </w:r>
          </w:p>
        </w:tc>
        <w:tc>
          <w:tcPr>
            <w:tcW w:w="262" w:type="pct"/>
            <w:tcBorders>
              <w:top w:val="nil"/>
              <w:left w:val="nil"/>
              <w:bottom w:val="single" w:sz="4" w:space="0" w:color="auto"/>
              <w:right w:val="single" w:sz="4" w:space="0" w:color="auto"/>
            </w:tcBorders>
            <w:shd w:val="clear" w:color="auto" w:fill="auto"/>
            <w:noWrap/>
            <w:vAlign w:val="center"/>
            <w:hideMark/>
          </w:tcPr>
          <w:p w14:paraId="6D05967A" w14:textId="77777777" w:rsidR="005552C1" w:rsidRPr="005552C1" w:rsidRDefault="005552C1" w:rsidP="005552C1">
            <w:pPr>
              <w:jc w:val="right"/>
              <w:rPr>
                <w:sz w:val="14"/>
                <w:szCs w:val="14"/>
              </w:rPr>
            </w:pPr>
            <w:r w:rsidRPr="005552C1">
              <w:rPr>
                <w:sz w:val="14"/>
                <w:szCs w:val="14"/>
              </w:rPr>
              <w:t>64,27</w:t>
            </w:r>
          </w:p>
        </w:tc>
        <w:tc>
          <w:tcPr>
            <w:tcW w:w="246" w:type="pct"/>
            <w:tcBorders>
              <w:top w:val="nil"/>
              <w:left w:val="nil"/>
              <w:bottom w:val="single" w:sz="4" w:space="0" w:color="auto"/>
              <w:right w:val="single" w:sz="4" w:space="0" w:color="auto"/>
            </w:tcBorders>
            <w:shd w:val="clear" w:color="auto" w:fill="auto"/>
            <w:noWrap/>
            <w:vAlign w:val="center"/>
            <w:hideMark/>
          </w:tcPr>
          <w:p w14:paraId="0A6AAD33" w14:textId="77777777" w:rsidR="005552C1" w:rsidRPr="005552C1" w:rsidRDefault="005552C1" w:rsidP="005552C1">
            <w:pPr>
              <w:jc w:val="right"/>
              <w:rPr>
                <w:sz w:val="14"/>
                <w:szCs w:val="14"/>
              </w:rPr>
            </w:pPr>
            <w:r w:rsidRPr="005552C1">
              <w:rPr>
                <w:sz w:val="14"/>
                <w:szCs w:val="14"/>
              </w:rPr>
              <w:t>0,00</w:t>
            </w:r>
          </w:p>
        </w:tc>
        <w:tc>
          <w:tcPr>
            <w:tcW w:w="211" w:type="pct"/>
            <w:tcBorders>
              <w:top w:val="nil"/>
              <w:left w:val="nil"/>
              <w:bottom w:val="single" w:sz="4" w:space="0" w:color="auto"/>
              <w:right w:val="single" w:sz="4" w:space="0" w:color="auto"/>
            </w:tcBorders>
            <w:shd w:val="clear" w:color="auto" w:fill="auto"/>
            <w:noWrap/>
            <w:vAlign w:val="center"/>
            <w:hideMark/>
          </w:tcPr>
          <w:p w14:paraId="39834024" w14:textId="77777777" w:rsidR="005552C1" w:rsidRPr="005552C1" w:rsidRDefault="005552C1" w:rsidP="005552C1">
            <w:pPr>
              <w:jc w:val="right"/>
              <w:rPr>
                <w:sz w:val="14"/>
                <w:szCs w:val="14"/>
              </w:rPr>
            </w:pPr>
            <w:r w:rsidRPr="005552C1">
              <w:rPr>
                <w:sz w:val="14"/>
                <w:szCs w:val="14"/>
              </w:rPr>
              <w:t>73,67</w:t>
            </w:r>
          </w:p>
        </w:tc>
        <w:tc>
          <w:tcPr>
            <w:tcW w:w="254" w:type="pct"/>
            <w:tcBorders>
              <w:top w:val="nil"/>
              <w:left w:val="nil"/>
              <w:bottom w:val="single" w:sz="4" w:space="0" w:color="auto"/>
              <w:right w:val="single" w:sz="4" w:space="0" w:color="auto"/>
            </w:tcBorders>
            <w:shd w:val="clear" w:color="auto" w:fill="auto"/>
            <w:noWrap/>
            <w:vAlign w:val="center"/>
            <w:hideMark/>
          </w:tcPr>
          <w:p w14:paraId="7B406AE8" w14:textId="77777777" w:rsidR="005552C1" w:rsidRPr="005552C1" w:rsidRDefault="005552C1" w:rsidP="005552C1">
            <w:pPr>
              <w:jc w:val="right"/>
              <w:rPr>
                <w:sz w:val="14"/>
                <w:szCs w:val="14"/>
              </w:rPr>
            </w:pPr>
            <w:r w:rsidRPr="005552C1">
              <w:rPr>
                <w:sz w:val="14"/>
                <w:szCs w:val="14"/>
              </w:rPr>
              <w:t>73,67</w:t>
            </w:r>
          </w:p>
        </w:tc>
        <w:tc>
          <w:tcPr>
            <w:tcW w:w="230" w:type="pct"/>
            <w:tcBorders>
              <w:top w:val="nil"/>
              <w:left w:val="nil"/>
              <w:bottom w:val="single" w:sz="4" w:space="0" w:color="auto"/>
              <w:right w:val="single" w:sz="4" w:space="0" w:color="auto"/>
            </w:tcBorders>
            <w:shd w:val="clear" w:color="auto" w:fill="auto"/>
            <w:noWrap/>
            <w:vAlign w:val="center"/>
            <w:hideMark/>
          </w:tcPr>
          <w:p w14:paraId="71525192" w14:textId="77777777" w:rsidR="005552C1" w:rsidRPr="005552C1" w:rsidRDefault="005552C1" w:rsidP="005552C1">
            <w:pPr>
              <w:jc w:val="right"/>
              <w:rPr>
                <w:sz w:val="14"/>
                <w:szCs w:val="14"/>
              </w:rPr>
            </w:pPr>
            <w:r w:rsidRPr="005552C1">
              <w:rPr>
                <w:sz w:val="14"/>
                <w:szCs w:val="14"/>
              </w:rPr>
              <w:t>0,00</w:t>
            </w:r>
          </w:p>
        </w:tc>
        <w:tc>
          <w:tcPr>
            <w:tcW w:w="234" w:type="pct"/>
            <w:tcBorders>
              <w:top w:val="nil"/>
              <w:left w:val="nil"/>
              <w:bottom w:val="single" w:sz="4" w:space="0" w:color="auto"/>
              <w:right w:val="single" w:sz="8" w:space="0" w:color="auto"/>
            </w:tcBorders>
            <w:shd w:val="clear" w:color="auto" w:fill="auto"/>
            <w:noWrap/>
            <w:vAlign w:val="center"/>
            <w:hideMark/>
          </w:tcPr>
          <w:p w14:paraId="7E1041A6" w14:textId="77777777" w:rsidR="005552C1" w:rsidRPr="005552C1" w:rsidRDefault="005552C1" w:rsidP="005552C1">
            <w:pPr>
              <w:jc w:val="right"/>
              <w:rPr>
                <w:color w:val="000000"/>
                <w:sz w:val="14"/>
                <w:szCs w:val="14"/>
              </w:rPr>
            </w:pPr>
            <w:r w:rsidRPr="005552C1">
              <w:rPr>
                <w:color w:val="000000"/>
                <w:sz w:val="14"/>
                <w:szCs w:val="14"/>
              </w:rPr>
              <w:t>0,00</w:t>
            </w:r>
          </w:p>
        </w:tc>
      </w:tr>
      <w:tr w:rsidR="005552C1" w:rsidRPr="005552C1" w14:paraId="473F0512" w14:textId="77777777" w:rsidTr="001C76E5">
        <w:trPr>
          <w:trHeight w:val="20"/>
        </w:trPr>
        <w:tc>
          <w:tcPr>
            <w:tcW w:w="285" w:type="pct"/>
            <w:tcBorders>
              <w:top w:val="nil"/>
              <w:left w:val="single" w:sz="8" w:space="0" w:color="auto"/>
              <w:bottom w:val="single" w:sz="4" w:space="0" w:color="auto"/>
              <w:right w:val="single" w:sz="4" w:space="0" w:color="auto"/>
            </w:tcBorders>
            <w:shd w:val="clear" w:color="auto" w:fill="auto"/>
            <w:noWrap/>
            <w:vAlign w:val="bottom"/>
            <w:hideMark/>
          </w:tcPr>
          <w:p w14:paraId="127523DF" w14:textId="77777777" w:rsidR="005552C1" w:rsidRPr="005552C1" w:rsidRDefault="005552C1" w:rsidP="005552C1">
            <w:pPr>
              <w:jc w:val="center"/>
              <w:rPr>
                <w:i/>
                <w:iCs/>
                <w:sz w:val="14"/>
                <w:szCs w:val="14"/>
              </w:rPr>
            </w:pPr>
            <w:r w:rsidRPr="005552C1">
              <w:rPr>
                <w:i/>
                <w:iCs/>
                <w:sz w:val="14"/>
                <w:szCs w:val="14"/>
              </w:rPr>
              <w:t>1.3.5.</w:t>
            </w:r>
          </w:p>
        </w:tc>
        <w:tc>
          <w:tcPr>
            <w:tcW w:w="613" w:type="pct"/>
            <w:tcBorders>
              <w:top w:val="nil"/>
              <w:left w:val="nil"/>
              <w:bottom w:val="single" w:sz="4" w:space="0" w:color="auto"/>
              <w:right w:val="single" w:sz="4" w:space="0" w:color="auto"/>
            </w:tcBorders>
            <w:shd w:val="clear" w:color="auto" w:fill="auto"/>
            <w:vAlign w:val="bottom"/>
            <w:hideMark/>
          </w:tcPr>
          <w:p w14:paraId="32EDDA82" w14:textId="77777777" w:rsidR="005552C1" w:rsidRPr="005552C1" w:rsidRDefault="005552C1" w:rsidP="005552C1">
            <w:pPr>
              <w:rPr>
                <w:i/>
                <w:iCs/>
                <w:sz w:val="14"/>
                <w:szCs w:val="14"/>
              </w:rPr>
            </w:pPr>
            <w:r w:rsidRPr="005552C1">
              <w:rPr>
                <w:i/>
                <w:iCs/>
                <w:sz w:val="14"/>
                <w:szCs w:val="14"/>
              </w:rPr>
              <w:t>Расходы на обеспечение нормальных условий труда и мер по технике безопасности</w:t>
            </w:r>
          </w:p>
        </w:tc>
        <w:tc>
          <w:tcPr>
            <w:tcW w:w="172" w:type="pct"/>
            <w:tcBorders>
              <w:top w:val="nil"/>
              <w:left w:val="nil"/>
              <w:bottom w:val="single" w:sz="4" w:space="0" w:color="auto"/>
              <w:right w:val="single" w:sz="8" w:space="0" w:color="auto"/>
            </w:tcBorders>
            <w:shd w:val="clear" w:color="auto" w:fill="auto"/>
            <w:noWrap/>
            <w:vAlign w:val="center"/>
            <w:hideMark/>
          </w:tcPr>
          <w:p w14:paraId="69E4856A" w14:textId="77777777" w:rsidR="005552C1" w:rsidRPr="005552C1" w:rsidRDefault="005552C1" w:rsidP="005552C1">
            <w:pPr>
              <w:jc w:val="center"/>
              <w:rPr>
                <w:i/>
                <w:iCs/>
                <w:sz w:val="14"/>
                <w:szCs w:val="14"/>
              </w:rPr>
            </w:pPr>
            <w:r w:rsidRPr="005552C1">
              <w:rPr>
                <w:i/>
                <w:iCs/>
                <w:sz w:val="14"/>
                <w:szCs w:val="14"/>
              </w:rPr>
              <w:t>тыс.руб.</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EDF2BB0" w14:textId="77777777" w:rsidR="005552C1" w:rsidRPr="005552C1" w:rsidRDefault="005552C1" w:rsidP="005552C1">
            <w:pPr>
              <w:jc w:val="right"/>
              <w:rPr>
                <w:sz w:val="14"/>
                <w:szCs w:val="14"/>
              </w:rPr>
            </w:pPr>
            <w:r w:rsidRPr="005552C1">
              <w:rPr>
                <w:sz w:val="14"/>
                <w:szCs w:val="14"/>
              </w:rPr>
              <w:t>440,33</w:t>
            </w:r>
          </w:p>
        </w:tc>
        <w:tc>
          <w:tcPr>
            <w:tcW w:w="285" w:type="pct"/>
            <w:tcBorders>
              <w:top w:val="nil"/>
              <w:left w:val="nil"/>
              <w:bottom w:val="single" w:sz="4" w:space="0" w:color="auto"/>
              <w:right w:val="single" w:sz="4" w:space="0" w:color="auto"/>
            </w:tcBorders>
            <w:shd w:val="clear" w:color="auto" w:fill="auto"/>
            <w:vAlign w:val="center"/>
            <w:hideMark/>
          </w:tcPr>
          <w:p w14:paraId="529C0CA0" w14:textId="77777777" w:rsidR="005552C1" w:rsidRPr="005552C1" w:rsidRDefault="005552C1" w:rsidP="005552C1">
            <w:pPr>
              <w:jc w:val="right"/>
              <w:rPr>
                <w:sz w:val="14"/>
                <w:szCs w:val="14"/>
              </w:rPr>
            </w:pPr>
            <w:r w:rsidRPr="005552C1">
              <w:rPr>
                <w:sz w:val="14"/>
                <w:szCs w:val="14"/>
              </w:rPr>
              <w:t>440,33</w:t>
            </w:r>
          </w:p>
        </w:tc>
        <w:tc>
          <w:tcPr>
            <w:tcW w:w="285" w:type="pct"/>
            <w:tcBorders>
              <w:top w:val="nil"/>
              <w:left w:val="nil"/>
              <w:bottom w:val="single" w:sz="4" w:space="0" w:color="auto"/>
              <w:right w:val="single" w:sz="4" w:space="0" w:color="auto"/>
            </w:tcBorders>
            <w:shd w:val="clear" w:color="auto" w:fill="auto"/>
            <w:noWrap/>
            <w:vAlign w:val="center"/>
            <w:hideMark/>
          </w:tcPr>
          <w:p w14:paraId="479D428C" w14:textId="77777777" w:rsidR="005552C1" w:rsidRPr="005552C1" w:rsidRDefault="005552C1" w:rsidP="005552C1">
            <w:pPr>
              <w:jc w:val="right"/>
              <w:rPr>
                <w:sz w:val="14"/>
                <w:szCs w:val="14"/>
              </w:rPr>
            </w:pPr>
            <w:r w:rsidRPr="005552C1">
              <w:rPr>
                <w:sz w:val="14"/>
                <w:szCs w:val="14"/>
              </w:rPr>
              <w:t>0,00</w:t>
            </w:r>
          </w:p>
        </w:tc>
        <w:tc>
          <w:tcPr>
            <w:tcW w:w="234" w:type="pct"/>
            <w:tcBorders>
              <w:top w:val="nil"/>
              <w:left w:val="nil"/>
              <w:bottom w:val="single" w:sz="4" w:space="0" w:color="auto"/>
              <w:right w:val="single" w:sz="4" w:space="0" w:color="auto"/>
            </w:tcBorders>
            <w:shd w:val="clear" w:color="auto" w:fill="auto"/>
            <w:noWrap/>
            <w:vAlign w:val="center"/>
            <w:hideMark/>
          </w:tcPr>
          <w:p w14:paraId="770EC854" w14:textId="77777777" w:rsidR="005552C1" w:rsidRPr="005552C1" w:rsidRDefault="005552C1" w:rsidP="005552C1">
            <w:pPr>
              <w:jc w:val="right"/>
              <w:rPr>
                <w:sz w:val="14"/>
                <w:szCs w:val="14"/>
              </w:rPr>
            </w:pPr>
            <w:r w:rsidRPr="005552C1">
              <w:rPr>
                <w:sz w:val="14"/>
                <w:szCs w:val="14"/>
              </w:rPr>
              <w:t>433,00</w:t>
            </w:r>
          </w:p>
        </w:tc>
        <w:tc>
          <w:tcPr>
            <w:tcW w:w="277" w:type="pct"/>
            <w:tcBorders>
              <w:top w:val="nil"/>
              <w:left w:val="nil"/>
              <w:bottom w:val="single" w:sz="4" w:space="0" w:color="auto"/>
              <w:right w:val="single" w:sz="4" w:space="0" w:color="auto"/>
            </w:tcBorders>
            <w:shd w:val="clear" w:color="auto" w:fill="auto"/>
            <w:vAlign w:val="center"/>
            <w:hideMark/>
          </w:tcPr>
          <w:p w14:paraId="0D2825B2" w14:textId="77777777" w:rsidR="005552C1" w:rsidRPr="005552C1" w:rsidRDefault="005552C1" w:rsidP="005552C1">
            <w:pPr>
              <w:jc w:val="right"/>
              <w:rPr>
                <w:sz w:val="14"/>
                <w:szCs w:val="14"/>
              </w:rPr>
            </w:pPr>
            <w:r w:rsidRPr="005552C1">
              <w:rPr>
                <w:sz w:val="14"/>
                <w:szCs w:val="14"/>
              </w:rPr>
              <w:t>433,00</w:t>
            </w:r>
          </w:p>
        </w:tc>
        <w:tc>
          <w:tcPr>
            <w:tcW w:w="230" w:type="pct"/>
            <w:tcBorders>
              <w:top w:val="nil"/>
              <w:left w:val="nil"/>
              <w:bottom w:val="single" w:sz="4" w:space="0" w:color="auto"/>
              <w:right w:val="single" w:sz="4" w:space="0" w:color="auto"/>
            </w:tcBorders>
            <w:shd w:val="clear" w:color="auto" w:fill="auto"/>
            <w:noWrap/>
            <w:vAlign w:val="center"/>
            <w:hideMark/>
          </w:tcPr>
          <w:p w14:paraId="583AD5C9" w14:textId="77777777" w:rsidR="005552C1" w:rsidRPr="005552C1" w:rsidRDefault="005552C1" w:rsidP="005552C1">
            <w:pPr>
              <w:jc w:val="right"/>
              <w:rPr>
                <w:sz w:val="14"/>
                <w:szCs w:val="14"/>
              </w:rPr>
            </w:pPr>
            <w:r w:rsidRPr="005552C1">
              <w:rPr>
                <w:sz w:val="14"/>
                <w:szCs w:val="14"/>
              </w:rPr>
              <w:t>0,00</w:t>
            </w:r>
          </w:p>
        </w:tc>
        <w:tc>
          <w:tcPr>
            <w:tcW w:w="242" w:type="pct"/>
            <w:tcBorders>
              <w:top w:val="nil"/>
              <w:left w:val="nil"/>
              <w:bottom w:val="single" w:sz="4" w:space="0" w:color="auto"/>
              <w:right w:val="single" w:sz="4" w:space="0" w:color="auto"/>
            </w:tcBorders>
            <w:shd w:val="clear" w:color="auto" w:fill="auto"/>
            <w:noWrap/>
            <w:vAlign w:val="center"/>
            <w:hideMark/>
          </w:tcPr>
          <w:p w14:paraId="64285BBB" w14:textId="77777777" w:rsidR="005552C1" w:rsidRPr="005552C1" w:rsidRDefault="005552C1" w:rsidP="005552C1">
            <w:pPr>
              <w:jc w:val="right"/>
              <w:rPr>
                <w:sz w:val="14"/>
                <w:szCs w:val="14"/>
              </w:rPr>
            </w:pPr>
            <w:r w:rsidRPr="005552C1">
              <w:rPr>
                <w:sz w:val="14"/>
                <w:szCs w:val="14"/>
              </w:rPr>
              <w:t>436,94</w:t>
            </w:r>
          </w:p>
        </w:tc>
        <w:tc>
          <w:tcPr>
            <w:tcW w:w="203" w:type="pct"/>
            <w:tcBorders>
              <w:top w:val="nil"/>
              <w:left w:val="nil"/>
              <w:bottom w:val="single" w:sz="4" w:space="0" w:color="auto"/>
              <w:right w:val="single" w:sz="4" w:space="0" w:color="auto"/>
            </w:tcBorders>
            <w:shd w:val="clear" w:color="auto" w:fill="auto"/>
            <w:vAlign w:val="center"/>
            <w:hideMark/>
          </w:tcPr>
          <w:p w14:paraId="7B53FB5B" w14:textId="77777777" w:rsidR="005552C1" w:rsidRPr="005552C1" w:rsidRDefault="005552C1" w:rsidP="005552C1">
            <w:pPr>
              <w:jc w:val="right"/>
              <w:rPr>
                <w:sz w:val="14"/>
                <w:szCs w:val="14"/>
              </w:rPr>
            </w:pPr>
            <w:r w:rsidRPr="005552C1">
              <w:rPr>
                <w:sz w:val="14"/>
                <w:szCs w:val="14"/>
              </w:rPr>
              <w:t>436,94</w:t>
            </w:r>
          </w:p>
        </w:tc>
        <w:tc>
          <w:tcPr>
            <w:tcW w:w="183" w:type="pct"/>
            <w:tcBorders>
              <w:top w:val="nil"/>
              <w:left w:val="nil"/>
              <w:bottom w:val="single" w:sz="4" w:space="0" w:color="auto"/>
              <w:right w:val="single" w:sz="4" w:space="0" w:color="auto"/>
            </w:tcBorders>
            <w:shd w:val="clear" w:color="auto" w:fill="auto"/>
            <w:noWrap/>
            <w:vAlign w:val="center"/>
            <w:hideMark/>
          </w:tcPr>
          <w:p w14:paraId="5FDEDDE0" w14:textId="77777777" w:rsidR="005552C1" w:rsidRPr="005552C1" w:rsidRDefault="005552C1" w:rsidP="005552C1">
            <w:pPr>
              <w:jc w:val="right"/>
              <w:rPr>
                <w:sz w:val="14"/>
                <w:szCs w:val="14"/>
              </w:rPr>
            </w:pPr>
            <w:r w:rsidRPr="005552C1">
              <w:rPr>
                <w:sz w:val="14"/>
                <w:szCs w:val="14"/>
              </w:rPr>
              <w:t>0,00</w:t>
            </w:r>
          </w:p>
        </w:tc>
        <w:tc>
          <w:tcPr>
            <w:tcW w:w="246" w:type="pct"/>
            <w:tcBorders>
              <w:top w:val="nil"/>
              <w:left w:val="nil"/>
              <w:bottom w:val="single" w:sz="4" w:space="0" w:color="auto"/>
              <w:right w:val="single" w:sz="4" w:space="0" w:color="auto"/>
            </w:tcBorders>
            <w:shd w:val="clear" w:color="auto" w:fill="auto"/>
            <w:noWrap/>
            <w:vAlign w:val="center"/>
            <w:hideMark/>
          </w:tcPr>
          <w:p w14:paraId="03F2B21F" w14:textId="77777777" w:rsidR="005552C1" w:rsidRPr="005552C1" w:rsidRDefault="005552C1" w:rsidP="005552C1">
            <w:pPr>
              <w:jc w:val="right"/>
              <w:rPr>
                <w:sz w:val="14"/>
                <w:szCs w:val="14"/>
              </w:rPr>
            </w:pPr>
            <w:r w:rsidRPr="005552C1">
              <w:rPr>
                <w:sz w:val="14"/>
                <w:szCs w:val="14"/>
              </w:rPr>
              <w:t>452,63</w:t>
            </w:r>
          </w:p>
        </w:tc>
        <w:tc>
          <w:tcPr>
            <w:tcW w:w="262" w:type="pct"/>
            <w:tcBorders>
              <w:top w:val="nil"/>
              <w:left w:val="nil"/>
              <w:bottom w:val="single" w:sz="4" w:space="0" w:color="auto"/>
              <w:right w:val="single" w:sz="4" w:space="0" w:color="auto"/>
            </w:tcBorders>
            <w:shd w:val="clear" w:color="auto" w:fill="auto"/>
            <w:noWrap/>
            <w:vAlign w:val="center"/>
            <w:hideMark/>
          </w:tcPr>
          <w:p w14:paraId="10A7F747" w14:textId="77777777" w:rsidR="005552C1" w:rsidRPr="005552C1" w:rsidRDefault="005552C1" w:rsidP="005552C1">
            <w:pPr>
              <w:jc w:val="right"/>
              <w:rPr>
                <w:sz w:val="14"/>
                <w:szCs w:val="14"/>
              </w:rPr>
            </w:pPr>
            <w:r w:rsidRPr="005552C1">
              <w:rPr>
                <w:sz w:val="14"/>
                <w:szCs w:val="14"/>
              </w:rPr>
              <w:t>452,63</w:t>
            </w:r>
          </w:p>
        </w:tc>
        <w:tc>
          <w:tcPr>
            <w:tcW w:w="246" w:type="pct"/>
            <w:tcBorders>
              <w:top w:val="nil"/>
              <w:left w:val="nil"/>
              <w:bottom w:val="single" w:sz="4" w:space="0" w:color="auto"/>
              <w:right w:val="single" w:sz="4" w:space="0" w:color="auto"/>
            </w:tcBorders>
            <w:shd w:val="clear" w:color="auto" w:fill="auto"/>
            <w:noWrap/>
            <w:vAlign w:val="center"/>
            <w:hideMark/>
          </w:tcPr>
          <w:p w14:paraId="16C6121F" w14:textId="77777777" w:rsidR="005552C1" w:rsidRPr="005552C1" w:rsidRDefault="005552C1" w:rsidP="005552C1">
            <w:pPr>
              <w:jc w:val="right"/>
              <w:rPr>
                <w:sz w:val="14"/>
                <w:szCs w:val="14"/>
              </w:rPr>
            </w:pPr>
            <w:r w:rsidRPr="005552C1">
              <w:rPr>
                <w:sz w:val="14"/>
                <w:szCs w:val="14"/>
              </w:rPr>
              <w:t>0,00</w:t>
            </w:r>
          </w:p>
        </w:tc>
        <w:tc>
          <w:tcPr>
            <w:tcW w:w="211" w:type="pct"/>
            <w:tcBorders>
              <w:top w:val="nil"/>
              <w:left w:val="nil"/>
              <w:bottom w:val="single" w:sz="4" w:space="0" w:color="auto"/>
              <w:right w:val="single" w:sz="4" w:space="0" w:color="auto"/>
            </w:tcBorders>
            <w:shd w:val="clear" w:color="auto" w:fill="auto"/>
            <w:noWrap/>
            <w:vAlign w:val="center"/>
            <w:hideMark/>
          </w:tcPr>
          <w:p w14:paraId="47B1F2FF" w14:textId="77777777" w:rsidR="005552C1" w:rsidRPr="005552C1" w:rsidRDefault="005552C1" w:rsidP="005552C1">
            <w:pPr>
              <w:jc w:val="right"/>
              <w:rPr>
                <w:sz w:val="14"/>
                <w:szCs w:val="14"/>
              </w:rPr>
            </w:pPr>
            <w:r w:rsidRPr="005552C1">
              <w:rPr>
                <w:sz w:val="14"/>
                <w:szCs w:val="14"/>
              </w:rPr>
              <w:t>518,82</w:t>
            </w:r>
          </w:p>
        </w:tc>
        <w:tc>
          <w:tcPr>
            <w:tcW w:w="254" w:type="pct"/>
            <w:tcBorders>
              <w:top w:val="nil"/>
              <w:left w:val="nil"/>
              <w:bottom w:val="single" w:sz="4" w:space="0" w:color="auto"/>
              <w:right w:val="single" w:sz="4" w:space="0" w:color="auto"/>
            </w:tcBorders>
            <w:shd w:val="clear" w:color="auto" w:fill="auto"/>
            <w:noWrap/>
            <w:vAlign w:val="center"/>
            <w:hideMark/>
          </w:tcPr>
          <w:p w14:paraId="10C40246" w14:textId="77777777" w:rsidR="005552C1" w:rsidRPr="005552C1" w:rsidRDefault="005552C1" w:rsidP="005552C1">
            <w:pPr>
              <w:jc w:val="right"/>
              <w:rPr>
                <w:sz w:val="14"/>
                <w:szCs w:val="14"/>
              </w:rPr>
            </w:pPr>
            <w:r w:rsidRPr="005552C1">
              <w:rPr>
                <w:sz w:val="14"/>
                <w:szCs w:val="14"/>
              </w:rPr>
              <w:t>518,82</w:t>
            </w:r>
          </w:p>
        </w:tc>
        <w:tc>
          <w:tcPr>
            <w:tcW w:w="230" w:type="pct"/>
            <w:tcBorders>
              <w:top w:val="nil"/>
              <w:left w:val="nil"/>
              <w:bottom w:val="single" w:sz="4" w:space="0" w:color="auto"/>
              <w:right w:val="single" w:sz="4" w:space="0" w:color="auto"/>
            </w:tcBorders>
            <w:shd w:val="clear" w:color="auto" w:fill="auto"/>
            <w:noWrap/>
            <w:vAlign w:val="center"/>
            <w:hideMark/>
          </w:tcPr>
          <w:p w14:paraId="4A97DE8B" w14:textId="77777777" w:rsidR="005552C1" w:rsidRPr="005552C1" w:rsidRDefault="005552C1" w:rsidP="005552C1">
            <w:pPr>
              <w:jc w:val="right"/>
              <w:rPr>
                <w:sz w:val="14"/>
                <w:szCs w:val="14"/>
              </w:rPr>
            </w:pPr>
            <w:r w:rsidRPr="005552C1">
              <w:rPr>
                <w:sz w:val="14"/>
                <w:szCs w:val="14"/>
              </w:rPr>
              <w:t>0,00</w:t>
            </w:r>
          </w:p>
        </w:tc>
        <w:tc>
          <w:tcPr>
            <w:tcW w:w="234" w:type="pct"/>
            <w:tcBorders>
              <w:top w:val="nil"/>
              <w:left w:val="nil"/>
              <w:bottom w:val="single" w:sz="4" w:space="0" w:color="auto"/>
              <w:right w:val="single" w:sz="8" w:space="0" w:color="auto"/>
            </w:tcBorders>
            <w:shd w:val="clear" w:color="auto" w:fill="auto"/>
            <w:noWrap/>
            <w:vAlign w:val="center"/>
            <w:hideMark/>
          </w:tcPr>
          <w:p w14:paraId="3F414D4B" w14:textId="77777777" w:rsidR="005552C1" w:rsidRPr="005552C1" w:rsidRDefault="005552C1" w:rsidP="005552C1">
            <w:pPr>
              <w:jc w:val="right"/>
              <w:rPr>
                <w:color w:val="000000"/>
                <w:sz w:val="14"/>
                <w:szCs w:val="14"/>
              </w:rPr>
            </w:pPr>
            <w:r w:rsidRPr="005552C1">
              <w:rPr>
                <w:color w:val="000000"/>
                <w:sz w:val="14"/>
                <w:szCs w:val="14"/>
              </w:rPr>
              <w:t>-0,01</w:t>
            </w:r>
          </w:p>
        </w:tc>
      </w:tr>
      <w:tr w:rsidR="005552C1" w:rsidRPr="005552C1" w14:paraId="5B6A26E3" w14:textId="77777777" w:rsidTr="001C76E5">
        <w:trPr>
          <w:trHeight w:val="20"/>
        </w:trPr>
        <w:tc>
          <w:tcPr>
            <w:tcW w:w="285" w:type="pct"/>
            <w:tcBorders>
              <w:top w:val="nil"/>
              <w:left w:val="single" w:sz="8" w:space="0" w:color="auto"/>
              <w:bottom w:val="single" w:sz="4" w:space="0" w:color="auto"/>
              <w:right w:val="single" w:sz="4" w:space="0" w:color="auto"/>
            </w:tcBorders>
            <w:shd w:val="clear" w:color="auto" w:fill="auto"/>
            <w:noWrap/>
            <w:vAlign w:val="bottom"/>
            <w:hideMark/>
          </w:tcPr>
          <w:p w14:paraId="57B260AC" w14:textId="77777777" w:rsidR="005552C1" w:rsidRPr="005552C1" w:rsidRDefault="005552C1" w:rsidP="005552C1">
            <w:pPr>
              <w:jc w:val="center"/>
              <w:rPr>
                <w:i/>
                <w:iCs/>
                <w:sz w:val="14"/>
                <w:szCs w:val="14"/>
              </w:rPr>
            </w:pPr>
            <w:r w:rsidRPr="005552C1">
              <w:rPr>
                <w:i/>
                <w:iCs/>
                <w:sz w:val="14"/>
                <w:szCs w:val="14"/>
              </w:rPr>
              <w:t>1.3.7.</w:t>
            </w:r>
          </w:p>
        </w:tc>
        <w:tc>
          <w:tcPr>
            <w:tcW w:w="613" w:type="pct"/>
            <w:tcBorders>
              <w:top w:val="nil"/>
              <w:left w:val="nil"/>
              <w:bottom w:val="single" w:sz="4" w:space="0" w:color="auto"/>
              <w:right w:val="single" w:sz="4" w:space="0" w:color="auto"/>
            </w:tcBorders>
            <w:shd w:val="clear" w:color="auto" w:fill="auto"/>
            <w:vAlign w:val="bottom"/>
            <w:hideMark/>
          </w:tcPr>
          <w:p w14:paraId="71339E38" w14:textId="77777777" w:rsidR="005552C1" w:rsidRPr="005552C1" w:rsidRDefault="005552C1" w:rsidP="005552C1">
            <w:pPr>
              <w:rPr>
                <w:i/>
                <w:iCs/>
                <w:sz w:val="14"/>
                <w:szCs w:val="14"/>
              </w:rPr>
            </w:pPr>
            <w:r w:rsidRPr="005552C1">
              <w:rPr>
                <w:i/>
                <w:iCs/>
                <w:sz w:val="14"/>
                <w:szCs w:val="14"/>
              </w:rPr>
              <w:t>Электроэнергия на хоз. нужды</w:t>
            </w:r>
          </w:p>
        </w:tc>
        <w:tc>
          <w:tcPr>
            <w:tcW w:w="172" w:type="pct"/>
            <w:tcBorders>
              <w:top w:val="nil"/>
              <w:left w:val="nil"/>
              <w:bottom w:val="single" w:sz="4" w:space="0" w:color="auto"/>
              <w:right w:val="single" w:sz="8" w:space="0" w:color="auto"/>
            </w:tcBorders>
            <w:shd w:val="clear" w:color="auto" w:fill="auto"/>
            <w:noWrap/>
            <w:vAlign w:val="center"/>
            <w:hideMark/>
          </w:tcPr>
          <w:p w14:paraId="6449AE39" w14:textId="77777777" w:rsidR="005552C1" w:rsidRPr="005552C1" w:rsidRDefault="005552C1" w:rsidP="005552C1">
            <w:pPr>
              <w:jc w:val="center"/>
              <w:rPr>
                <w:i/>
                <w:iCs/>
                <w:sz w:val="14"/>
                <w:szCs w:val="14"/>
              </w:rPr>
            </w:pPr>
            <w:r w:rsidRPr="005552C1">
              <w:rPr>
                <w:i/>
                <w:iCs/>
                <w:sz w:val="14"/>
                <w:szCs w:val="14"/>
              </w:rPr>
              <w:t>тыс.руб.</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9AD9F7D" w14:textId="77777777" w:rsidR="005552C1" w:rsidRPr="005552C1" w:rsidRDefault="005552C1" w:rsidP="005552C1">
            <w:pPr>
              <w:jc w:val="right"/>
              <w:rPr>
                <w:sz w:val="14"/>
                <w:szCs w:val="14"/>
              </w:rPr>
            </w:pPr>
            <w:r w:rsidRPr="005552C1">
              <w:rPr>
                <w:sz w:val="14"/>
                <w:szCs w:val="14"/>
              </w:rPr>
              <w:t>0,00</w:t>
            </w:r>
          </w:p>
        </w:tc>
        <w:tc>
          <w:tcPr>
            <w:tcW w:w="285" w:type="pct"/>
            <w:tcBorders>
              <w:top w:val="nil"/>
              <w:left w:val="nil"/>
              <w:bottom w:val="single" w:sz="4" w:space="0" w:color="auto"/>
              <w:right w:val="single" w:sz="4" w:space="0" w:color="auto"/>
            </w:tcBorders>
            <w:shd w:val="clear" w:color="auto" w:fill="auto"/>
            <w:vAlign w:val="center"/>
            <w:hideMark/>
          </w:tcPr>
          <w:p w14:paraId="14CC7600" w14:textId="77777777" w:rsidR="005552C1" w:rsidRPr="005552C1" w:rsidRDefault="005552C1" w:rsidP="005552C1">
            <w:pPr>
              <w:jc w:val="right"/>
              <w:rPr>
                <w:sz w:val="14"/>
                <w:szCs w:val="14"/>
              </w:rPr>
            </w:pPr>
            <w:r w:rsidRPr="005552C1">
              <w:rPr>
                <w:sz w:val="14"/>
                <w:szCs w:val="14"/>
              </w:rPr>
              <w:t>0,00</w:t>
            </w:r>
          </w:p>
        </w:tc>
        <w:tc>
          <w:tcPr>
            <w:tcW w:w="285" w:type="pct"/>
            <w:tcBorders>
              <w:top w:val="nil"/>
              <w:left w:val="nil"/>
              <w:bottom w:val="single" w:sz="4" w:space="0" w:color="auto"/>
              <w:right w:val="single" w:sz="4" w:space="0" w:color="auto"/>
            </w:tcBorders>
            <w:shd w:val="clear" w:color="auto" w:fill="auto"/>
            <w:noWrap/>
            <w:vAlign w:val="center"/>
            <w:hideMark/>
          </w:tcPr>
          <w:p w14:paraId="02D78D95" w14:textId="77777777" w:rsidR="005552C1" w:rsidRPr="005552C1" w:rsidRDefault="005552C1" w:rsidP="005552C1">
            <w:pPr>
              <w:jc w:val="right"/>
              <w:rPr>
                <w:sz w:val="14"/>
                <w:szCs w:val="14"/>
              </w:rPr>
            </w:pPr>
            <w:r w:rsidRPr="005552C1">
              <w:rPr>
                <w:sz w:val="14"/>
                <w:szCs w:val="14"/>
              </w:rPr>
              <w:t>0,00</w:t>
            </w:r>
          </w:p>
        </w:tc>
        <w:tc>
          <w:tcPr>
            <w:tcW w:w="234" w:type="pct"/>
            <w:tcBorders>
              <w:top w:val="nil"/>
              <w:left w:val="nil"/>
              <w:bottom w:val="single" w:sz="4" w:space="0" w:color="auto"/>
              <w:right w:val="single" w:sz="4" w:space="0" w:color="auto"/>
            </w:tcBorders>
            <w:shd w:val="clear" w:color="auto" w:fill="auto"/>
            <w:noWrap/>
            <w:vAlign w:val="center"/>
            <w:hideMark/>
          </w:tcPr>
          <w:p w14:paraId="225F4DB8" w14:textId="77777777" w:rsidR="005552C1" w:rsidRPr="005552C1" w:rsidRDefault="005552C1" w:rsidP="005552C1">
            <w:pPr>
              <w:jc w:val="right"/>
              <w:rPr>
                <w:sz w:val="14"/>
                <w:szCs w:val="14"/>
              </w:rPr>
            </w:pPr>
            <w:r w:rsidRPr="005552C1">
              <w:rPr>
                <w:sz w:val="14"/>
                <w:szCs w:val="14"/>
              </w:rPr>
              <w:t>0,00</w:t>
            </w:r>
          </w:p>
        </w:tc>
        <w:tc>
          <w:tcPr>
            <w:tcW w:w="277" w:type="pct"/>
            <w:tcBorders>
              <w:top w:val="nil"/>
              <w:left w:val="nil"/>
              <w:bottom w:val="single" w:sz="4" w:space="0" w:color="auto"/>
              <w:right w:val="single" w:sz="4" w:space="0" w:color="auto"/>
            </w:tcBorders>
            <w:shd w:val="clear" w:color="auto" w:fill="auto"/>
            <w:vAlign w:val="center"/>
            <w:hideMark/>
          </w:tcPr>
          <w:p w14:paraId="3D35555A" w14:textId="77777777" w:rsidR="005552C1" w:rsidRPr="005552C1" w:rsidRDefault="005552C1" w:rsidP="005552C1">
            <w:pPr>
              <w:jc w:val="right"/>
              <w:rPr>
                <w:sz w:val="14"/>
                <w:szCs w:val="14"/>
              </w:rPr>
            </w:pPr>
            <w:r w:rsidRPr="005552C1">
              <w:rPr>
                <w:sz w:val="14"/>
                <w:szCs w:val="14"/>
              </w:rPr>
              <w:t>0,00</w:t>
            </w:r>
          </w:p>
        </w:tc>
        <w:tc>
          <w:tcPr>
            <w:tcW w:w="230" w:type="pct"/>
            <w:tcBorders>
              <w:top w:val="nil"/>
              <w:left w:val="nil"/>
              <w:bottom w:val="single" w:sz="4" w:space="0" w:color="auto"/>
              <w:right w:val="single" w:sz="4" w:space="0" w:color="auto"/>
            </w:tcBorders>
            <w:shd w:val="clear" w:color="auto" w:fill="auto"/>
            <w:noWrap/>
            <w:vAlign w:val="center"/>
            <w:hideMark/>
          </w:tcPr>
          <w:p w14:paraId="42182F71" w14:textId="77777777" w:rsidR="005552C1" w:rsidRPr="005552C1" w:rsidRDefault="005552C1" w:rsidP="005552C1">
            <w:pPr>
              <w:jc w:val="right"/>
              <w:rPr>
                <w:sz w:val="14"/>
                <w:szCs w:val="14"/>
              </w:rPr>
            </w:pPr>
            <w:r w:rsidRPr="005552C1">
              <w:rPr>
                <w:sz w:val="14"/>
                <w:szCs w:val="14"/>
              </w:rPr>
              <w:t>0,00</w:t>
            </w:r>
          </w:p>
        </w:tc>
        <w:tc>
          <w:tcPr>
            <w:tcW w:w="242" w:type="pct"/>
            <w:tcBorders>
              <w:top w:val="nil"/>
              <w:left w:val="nil"/>
              <w:bottom w:val="single" w:sz="4" w:space="0" w:color="auto"/>
              <w:right w:val="single" w:sz="4" w:space="0" w:color="auto"/>
            </w:tcBorders>
            <w:shd w:val="clear" w:color="auto" w:fill="auto"/>
            <w:noWrap/>
            <w:vAlign w:val="center"/>
            <w:hideMark/>
          </w:tcPr>
          <w:p w14:paraId="34E0E269" w14:textId="77777777" w:rsidR="005552C1" w:rsidRPr="005552C1" w:rsidRDefault="005552C1" w:rsidP="005552C1">
            <w:pPr>
              <w:jc w:val="right"/>
              <w:rPr>
                <w:sz w:val="14"/>
                <w:szCs w:val="14"/>
              </w:rPr>
            </w:pPr>
            <w:r w:rsidRPr="005552C1">
              <w:rPr>
                <w:sz w:val="14"/>
                <w:szCs w:val="14"/>
              </w:rPr>
              <w:t>0,00</w:t>
            </w:r>
          </w:p>
        </w:tc>
        <w:tc>
          <w:tcPr>
            <w:tcW w:w="203" w:type="pct"/>
            <w:tcBorders>
              <w:top w:val="nil"/>
              <w:left w:val="nil"/>
              <w:bottom w:val="single" w:sz="4" w:space="0" w:color="auto"/>
              <w:right w:val="single" w:sz="4" w:space="0" w:color="auto"/>
            </w:tcBorders>
            <w:shd w:val="clear" w:color="auto" w:fill="auto"/>
            <w:vAlign w:val="center"/>
            <w:hideMark/>
          </w:tcPr>
          <w:p w14:paraId="325AA040" w14:textId="77777777" w:rsidR="005552C1" w:rsidRPr="005552C1" w:rsidRDefault="005552C1" w:rsidP="005552C1">
            <w:pPr>
              <w:jc w:val="right"/>
              <w:rPr>
                <w:sz w:val="14"/>
                <w:szCs w:val="14"/>
              </w:rPr>
            </w:pPr>
            <w:r w:rsidRPr="005552C1">
              <w:rPr>
                <w:sz w:val="14"/>
                <w:szCs w:val="14"/>
              </w:rPr>
              <w:t>0,00</w:t>
            </w:r>
          </w:p>
        </w:tc>
        <w:tc>
          <w:tcPr>
            <w:tcW w:w="183" w:type="pct"/>
            <w:tcBorders>
              <w:top w:val="nil"/>
              <w:left w:val="nil"/>
              <w:bottom w:val="single" w:sz="4" w:space="0" w:color="auto"/>
              <w:right w:val="single" w:sz="4" w:space="0" w:color="auto"/>
            </w:tcBorders>
            <w:shd w:val="clear" w:color="auto" w:fill="auto"/>
            <w:noWrap/>
            <w:vAlign w:val="center"/>
            <w:hideMark/>
          </w:tcPr>
          <w:p w14:paraId="59C28360" w14:textId="77777777" w:rsidR="005552C1" w:rsidRPr="005552C1" w:rsidRDefault="005552C1" w:rsidP="005552C1">
            <w:pPr>
              <w:jc w:val="right"/>
              <w:rPr>
                <w:sz w:val="14"/>
                <w:szCs w:val="14"/>
              </w:rPr>
            </w:pPr>
            <w:r w:rsidRPr="005552C1">
              <w:rPr>
                <w:sz w:val="14"/>
                <w:szCs w:val="14"/>
              </w:rPr>
              <w:t>0,00</w:t>
            </w:r>
          </w:p>
        </w:tc>
        <w:tc>
          <w:tcPr>
            <w:tcW w:w="246" w:type="pct"/>
            <w:tcBorders>
              <w:top w:val="nil"/>
              <w:left w:val="nil"/>
              <w:bottom w:val="single" w:sz="4" w:space="0" w:color="auto"/>
              <w:right w:val="single" w:sz="4" w:space="0" w:color="auto"/>
            </w:tcBorders>
            <w:shd w:val="clear" w:color="auto" w:fill="auto"/>
            <w:noWrap/>
            <w:vAlign w:val="center"/>
            <w:hideMark/>
          </w:tcPr>
          <w:p w14:paraId="1636E8B2" w14:textId="77777777" w:rsidR="005552C1" w:rsidRPr="005552C1" w:rsidRDefault="005552C1" w:rsidP="005552C1">
            <w:pPr>
              <w:jc w:val="right"/>
              <w:rPr>
                <w:sz w:val="14"/>
                <w:szCs w:val="14"/>
              </w:rPr>
            </w:pPr>
            <w:r w:rsidRPr="005552C1">
              <w:rPr>
                <w:sz w:val="14"/>
                <w:szCs w:val="14"/>
              </w:rPr>
              <w:t>0,00</w:t>
            </w:r>
          </w:p>
        </w:tc>
        <w:tc>
          <w:tcPr>
            <w:tcW w:w="262" w:type="pct"/>
            <w:tcBorders>
              <w:top w:val="nil"/>
              <w:left w:val="nil"/>
              <w:bottom w:val="single" w:sz="4" w:space="0" w:color="auto"/>
              <w:right w:val="single" w:sz="4" w:space="0" w:color="auto"/>
            </w:tcBorders>
            <w:shd w:val="clear" w:color="auto" w:fill="auto"/>
            <w:noWrap/>
            <w:vAlign w:val="center"/>
            <w:hideMark/>
          </w:tcPr>
          <w:p w14:paraId="5389C0F1" w14:textId="77777777" w:rsidR="005552C1" w:rsidRPr="005552C1" w:rsidRDefault="005552C1" w:rsidP="005552C1">
            <w:pPr>
              <w:jc w:val="right"/>
              <w:rPr>
                <w:sz w:val="14"/>
                <w:szCs w:val="14"/>
              </w:rPr>
            </w:pPr>
            <w:r w:rsidRPr="005552C1">
              <w:rPr>
                <w:sz w:val="14"/>
                <w:szCs w:val="14"/>
              </w:rPr>
              <w:t>0,00</w:t>
            </w:r>
          </w:p>
        </w:tc>
        <w:tc>
          <w:tcPr>
            <w:tcW w:w="246" w:type="pct"/>
            <w:tcBorders>
              <w:top w:val="nil"/>
              <w:left w:val="nil"/>
              <w:bottom w:val="single" w:sz="4" w:space="0" w:color="auto"/>
              <w:right w:val="single" w:sz="4" w:space="0" w:color="auto"/>
            </w:tcBorders>
            <w:shd w:val="clear" w:color="auto" w:fill="auto"/>
            <w:noWrap/>
            <w:vAlign w:val="center"/>
            <w:hideMark/>
          </w:tcPr>
          <w:p w14:paraId="66BBB3F1" w14:textId="77777777" w:rsidR="005552C1" w:rsidRPr="005552C1" w:rsidRDefault="005552C1" w:rsidP="005552C1">
            <w:pPr>
              <w:jc w:val="right"/>
              <w:rPr>
                <w:sz w:val="14"/>
                <w:szCs w:val="14"/>
              </w:rPr>
            </w:pPr>
            <w:r w:rsidRPr="005552C1">
              <w:rPr>
                <w:sz w:val="14"/>
                <w:szCs w:val="14"/>
              </w:rPr>
              <w:t>0,00</w:t>
            </w:r>
          </w:p>
        </w:tc>
        <w:tc>
          <w:tcPr>
            <w:tcW w:w="211" w:type="pct"/>
            <w:tcBorders>
              <w:top w:val="nil"/>
              <w:left w:val="nil"/>
              <w:bottom w:val="single" w:sz="4" w:space="0" w:color="auto"/>
              <w:right w:val="single" w:sz="4" w:space="0" w:color="auto"/>
            </w:tcBorders>
            <w:shd w:val="clear" w:color="auto" w:fill="auto"/>
            <w:noWrap/>
            <w:vAlign w:val="center"/>
            <w:hideMark/>
          </w:tcPr>
          <w:p w14:paraId="49F30EF3" w14:textId="77777777" w:rsidR="005552C1" w:rsidRPr="005552C1" w:rsidRDefault="005552C1" w:rsidP="005552C1">
            <w:pPr>
              <w:jc w:val="right"/>
              <w:rPr>
                <w:sz w:val="14"/>
                <w:szCs w:val="14"/>
              </w:rPr>
            </w:pPr>
            <w:r w:rsidRPr="005552C1">
              <w:rPr>
                <w:sz w:val="14"/>
                <w:szCs w:val="14"/>
              </w:rPr>
              <w:t>0,00</w:t>
            </w:r>
          </w:p>
        </w:tc>
        <w:tc>
          <w:tcPr>
            <w:tcW w:w="254" w:type="pct"/>
            <w:tcBorders>
              <w:top w:val="nil"/>
              <w:left w:val="nil"/>
              <w:bottom w:val="single" w:sz="4" w:space="0" w:color="auto"/>
              <w:right w:val="single" w:sz="4" w:space="0" w:color="auto"/>
            </w:tcBorders>
            <w:shd w:val="clear" w:color="auto" w:fill="auto"/>
            <w:noWrap/>
            <w:vAlign w:val="center"/>
            <w:hideMark/>
          </w:tcPr>
          <w:p w14:paraId="0C91576C" w14:textId="77777777" w:rsidR="005552C1" w:rsidRPr="005552C1" w:rsidRDefault="005552C1" w:rsidP="005552C1">
            <w:pPr>
              <w:jc w:val="right"/>
              <w:rPr>
                <w:sz w:val="14"/>
                <w:szCs w:val="14"/>
              </w:rPr>
            </w:pPr>
            <w:r w:rsidRPr="005552C1">
              <w:rPr>
                <w:sz w:val="14"/>
                <w:szCs w:val="14"/>
              </w:rPr>
              <w:t>0,00</w:t>
            </w:r>
          </w:p>
        </w:tc>
        <w:tc>
          <w:tcPr>
            <w:tcW w:w="230" w:type="pct"/>
            <w:tcBorders>
              <w:top w:val="nil"/>
              <w:left w:val="nil"/>
              <w:bottom w:val="single" w:sz="4" w:space="0" w:color="auto"/>
              <w:right w:val="single" w:sz="4" w:space="0" w:color="auto"/>
            </w:tcBorders>
            <w:shd w:val="clear" w:color="auto" w:fill="auto"/>
            <w:noWrap/>
            <w:vAlign w:val="center"/>
            <w:hideMark/>
          </w:tcPr>
          <w:p w14:paraId="3ED3873A" w14:textId="77777777" w:rsidR="005552C1" w:rsidRPr="005552C1" w:rsidRDefault="005552C1" w:rsidP="005552C1">
            <w:pPr>
              <w:jc w:val="right"/>
              <w:rPr>
                <w:sz w:val="14"/>
                <w:szCs w:val="14"/>
              </w:rPr>
            </w:pPr>
            <w:r w:rsidRPr="005552C1">
              <w:rPr>
                <w:sz w:val="14"/>
                <w:szCs w:val="14"/>
              </w:rPr>
              <w:t>0,00</w:t>
            </w:r>
          </w:p>
        </w:tc>
        <w:tc>
          <w:tcPr>
            <w:tcW w:w="234" w:type="pct"/>
            <w:tcBorders>
              <w:top w:val="nil"/>
              <w:left w:val="nil"/>
              <w:bottom w:val="single" w:sz="4" w:space="0" w:color="auto"/>
              <w:right w:val="single" w:sz="8" w:space="0" w:color="auto"/>
            </w:tcBorders>
            <w:shd w:val="clear" w:color="auto" w:fill="auto"/>
            <w:noWrap/>
            <w:vAlign w:val="center"/>
            <w:hideMark/>
          </w:tcPr>
          <w:p w14:paraId="53F7905D" w14:textId="77777777" w:rsidR="005552C1" w:rsidRPr="005552C1" w:rsidRDefault="005552C1" w:rsidP="005552C1">
            <w:pPr>
              <w:jc w:val="right"/>
              <w:rPr>
                <w:color w:val="000000"/>
                <w:sz w:val="14"/>
                <w:szCs w:val="14"/>
              </w:rPr>
            </w:pPr>
            <w:r w:rsidRPr="005552C1">
              <w:rPr>
                <w:color w:val="000000"/>
                <w:sz w:val="14"/>
                <w:szCs w:val="14"/>
              </w:rPr>
              <w:t>0,00</w:t>
            </w:r>
          </w:p>
        </w:tc>
      </w:tr>
      <w:tr w:rsidR="005552C1" w:rsidRPr="005552C1" w14:paraId="10794C0F" w14:textId="77777777" w:rsidTr="001C76E5">
        <w:trPr>
          <w:trHeight w:val="20"/>
        </w:trPr>
        <w:tc>
          <w:tcPr>
            <w:tcW w:w="285" w:type="pct"/>
            <w:tcBorders>
              <w:top w:val="nil"/>
              <w:left w:val="single" w:sz="8" w:space="0" w:color="auto"/>
              <w:bottom w:val="single" w:sz="4" w:space="0" w:color="auto"/>
              <w:right w:val="single" w:sz="4" w:space="0" w:color="auto"/>
            </w:tcBorders>
            <w:shd w:val="clear" w:color="auto" w:fill="auto"/>
            <w:noWrap/>
            <w:vAlign w:val="bottom"/>
            <w:hideMark/>
          </w:tcPr>
          <w:p w14:paraId="1262A9E9" w14:textId="77777777" w:rsidR="005552C1" w:rsidRPr="005552C1" w:rsidRDefault="005552C1" w:rsidP="005552C1">
            <w:pPr>
              <w:jc w:val="center"/>
              <w:rPr>
                <w:i/>
                <w:iCs/>
                <w:sz w:val="14"/>
                <w:szCs w:val="14"/>
              </w:rPr>
            </w:pPr>
            <w:r w:rsidRPr="005552C1">
              <w:rPr>
                <w:i/>
                <w:iCs/>
                <w:sz w:val="14"/>
                <w:szCs w:val="14"/>
              </w:rPr>
              <w:t>1.3.8.</w:t>
            </w:r>
          </w:p>
        </w:tc>
        <w:tc>
          <w:tcPr>
            <w:tcW w:w="613" w:type="pct"/>
            <w:tcBorders>
              <w:top w:val="nil"/>
              <w:left w:val="nil"/>
              <w:bottom w:val="single" w:sz="4" w:space="0" w:color="auto"/>
              <w:right w:val="single" w:sz="4" w:space="0" w:color="auto"/>
            </w:tcBorders>
            <w:shd w:val="clear" w:color="auto" w:fill="auto"/>
            <w:vAlign w:val="bottom"/>
            <w:hideMark/>
          </w:tcPr>
          <w:p w14:paraId="6E1D0225" w14:textId="77777777" w:rsidR="005552C1" w:rsidRPr="005552C1" w:rsidRDefault="005552C1" w:rsidP="005552C1">
            <w:pPr>
              <w:rPr>
                <w:i/>
                <w:iCs/>
                <w:sz w:val="14"/>
                <w:szCs w:val="14"/>
              </w:rPr>
            </w:pPr>
            <w:r w:rsidRPr="005552C1">
              <w:rPr>
                <w:i/>
                <w:iCs/>
                <w:sz w:val="14"/>
                <w:szCs w:val="14"/>
              </w:rPr>
              <w:t>Расходы на страхование</w:t>
            </w:r>
          </w:p>
        </w:tc>
        <w:tc>
          <w:tcPr>
            <w:tcW w:w="172" w:type="pct"/>
            <w:tcBorders>
              <w:top w:val="nil"/>
              <w:left w:val="nil"/>
              <w:bottom w:val="single" w:sz="4" w:space="0" w:color="auto"/>
              <w:right w:val="single" w:sz="8" w:space="0" w:color="auto"/>
            </w:tcBorders>
            <w:shd w:val="clear" w:color="auto" w:fill="auto"/>
            <w:noWrap/>
            <w:vAlign w:val="center"/>
            <w:hideMark/>
          </w:tcPr>
          <w:p w14:paraId="69E82F9D" w14:textId="77777777" w:rsidR="005552C1" w:rsidRPr="005552C1" w:rsidRDefault="005552C1" w:rsidP="005552C1">
            <w:pPr>
              <w:jc w:val="center"/>
              <w:rPr>
                <w:i/>
                <w:iCs/>
                <w:sz w:val="14"/>
                <w:szCs w:val="14"/>
              </w:rPr>
            </w:pPr>
            <w:r w:rsidRPr="005552C1">
              <w:rPr>
                <w:i/>
                <w:iCs/>
                <w:sz w:val="14"/>
                <w:szCs w:val="14"/>
              </w:rPr>
              <w:t>тыс.руб.</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B7782B7" w14:textId="77777777" w:rsidR="005552C1" w:rsidRPr="005552C1" w:rsidRDefault="005552C1" w:rsidP="005552C1">
            <w:pPr>
              <w:jc w:val="right"/>
              <w:rPr>
                <w:sz w:val="14"/>
                <w:szCs w:val="14"/>
              </w:rPr>
            </w:pPr>
            <w:r w:rsidRPr="005552C1">
              <w:rPr>
                <w:sz w:val="14"/>
                <w:szCs w:val="14"/>
              </w:rPr>
              <w:t>239,44</w:t>
            </w:r>
          </w:p>
        </w:tc>
        <w:tc>
          <w:tcPr>
            <w:tcW w:w="285" w:type="pct"/>
            <w:tcBorders>
              <w:top w:val="nil"/>
              <w:left w:val="nil"/>
              <w:bottom w:val="single" w:sz="4" w:space="0" w:color="auto"/>
              <w:right w:val="single" w:sz="4" w:space="0" w:color="auto"/>
            </w:tcBorders>
            <w:shd w:val="clear" w:color="auto" w:fill="auto"/>
            <w:vAlign w:val="center"/>
            <w:hideMark/>
          </w:tcPr>
          <w:p w14:paraId="02DE5072" w14:textId="77777777" w:rsidR="005552C1" w:rsidRPr="005552C1" w:rsidRDefault="005552C1" w:rsidP="005552C1">
            <w:pPr>
              <w:jc w:val="right"/>
              <w:rPr>
                <w:sz w:val="14"/>
                <w:szCs w:val="14"/>
              </w:rPr>
            </w:pPr>
            <w:r w:rsidRPr="005552C1">
              <w:rPr>
                <w:sz w:val="14"/>
                <w:szCs w:val="14"/>
              </w:rPr>
              <w:t>214,08</w:t>
            </w:r>
          </w:p>
        </w:tc>
        <w:tc>
          <w:tcPr>
            <w:tcW w:w="285" w:type="pct"/>
            <w:tcBorders>
              <w:top w:val="nil"/>
              <w:left w:val="nil"/>
              <w:bottom w:val="single" w:sz="4" w:space="0" w:color="auto"/>
              <w:right w:val="single" w:sz="4" w:space="0" w:color="auto"/>
            </w:tcBorders>
            <w:shd w:val="clear" w:color="auto" w:fill="auto"/>
            <w:noWrap/>
            <w:vAlign w:val="center"/>
            <w:hideMark/>
          </w:tcPr>
          <w:p w14:paraId="25C0CE1A" w14:textId="77777777" w:rsidR="005552C1" w:rsidRPr="005552C1" w:rsidRDefault="005552C1" w:rsidP="005552C1">
            <w:pPr>
              <w:jc w:val="right"/>
              <w:rPr>
                <w:sz w:val="14"/>
                <w:szCs w:val="14"/>
              </w:rPr>
            </w:pPr>
            <w:r w:rsidRPr="005552C1">
              <w:rPr>
                <w:sz w:val="14"/>
                <w:szCs w:val="14"/>
              </w:rPr>
              <w:t>25,36</w:t>
            </w:r>
          </w:p>
        </w:tc>
        <w:tc>
          <w:tcPr>
            <w:tcW w:w="234" w:type="pct"/>
            <w:tcBorders>
              <w:top w:val="nil"/>
              <w:left w:val="nil"/>
              <w:bottom w:val="single" w:sz="4" w:space="0" w:color="auto"/>
              <w:right w:val="single" w:sz="4" w:space="0" w:color="auto"/>
            </w:tcBorders>
            <w:shd w:val="clear" w:color="auto" w:fill="auto"/>
            <w:noWrap/>
            <w:vAlign w:val="center"/>
            <w:hideMark/>
          </w:tcPr>
          <w:p w14:paraId="70AF871F" w14:textId="77777777" w:rsidR="005552C1" w:rsidRPr="005552C1" w:rsidRDefault="005552C1" w:rsidP="005552C1">
            <w:pPr>
              <w:jc w:val="right"/>
              <w:rPr>
                <w:sz w:val="14"/>
                <w:szCs w:val="14"/>
              </w:rPr>
            </w:pPr>
            <w:r w:rsidRPr="005552C1">
              <w:rPr>
                <w:sz w:val="14"/>
                <w:szCs w:val="14"/>
              </w:rPr>
              <w:t>210,71</w:t>
            </w:r>
          </w:p>
        </w:tc>
        <w:tc>
          <w:tcPr>
            <w:tcW w:w="277" w:type="pct"/>
            <w:tcBorders>
              <w:top w:val="nil"/>
              <w:left w:val="nil"/>
              <w:bottom w:val="single" w:sz="4" w:space="0" w:color="auto"/>
              <w:right w:val="single" w:sz="4" w:space="0" w:color="auto"/>
            </w:tcBorders>
            <w:shd w:val="clear" w:color="auto" w:fill="auto"/>
            <w:vAlign w:val="center"/>
            <w:hideMark/>
          </w:tcPr>
          <w:p w14:paraId="18DFB2A4" w14:textId="77777777" w:rsidR="005552C1" w:rsidRPr="005552C1" w:rsidRDefault="005552C1" w:rsidP="005552C1">
            <w:pPr>
              <w:jc w:val="right"/>
              <w:rPr>
                <w:sz w:val="14"/>
                <w:szCs w:val="14"/>
              </w:rPr>
            </w:pPr>
            <w:r w:rsidRPr="005552C1">
              <w:rPr>
                <w:sz w:val="14"/>
                <w:szCs w:val="14"/>
              </w:rPr>
              <w:t>210,71</w:t>
            </w:r>
          </w:p>
        </w:tc>
        <w:tc>
          <w:tcPr>
            <w:tcW w:w="230" w:type="pct"/>
            <w:tcBorders>
              <w:top w:val="nil"/>
              <w:left w:val="nil"/>
              <w:bottom w:val="single" w:sz="4" w:space="0" w:color="auto"/>
              <w:right w:val="single" w:sz="4" w:space="0" w:color="auto"/>
            </w:tcBorders>
            <w:shd w:val="clear" w:color="auto" w:fill="auto"/>
            <w:noWrap/>
            <w:vAlign w:val="center"/>
            <w:hideMark/>
          </w:tcPr>
          <w:p w14:paraId="58D4F327" w14:textId="77777777" w:rsidR="005552C1" w:rsidRPr="005552C1" w:rsidRDefault="005552C1" w:rsidP="005552C1">
            <w:pPr>
              <w:jc w:val="right"/>
              <w:rPr>
                <w:sz w:val="14"/>
                <w:szCs w:val="14"/>
              </w:rPr>
            </w:pPr>
            <w:r w:rsidRPr="005552C1">
              <w:rPr>
                <w:sz w:val="14"/>
                <w:szCs w:val="14"/>
              </w:rPr>
              <w:t>0,00</w:t>
            </w:r>
          </w:p>
        </w:tc>
        <w:tc>
          <w:tcPr>
            <w:tcW w:w="242" w:type="pct"/>
            <w:tcBorders>
              <w:top w:val="nil"/>
              <w:left w:val="nil"/>
              <w:bottom w:val="single" w:sz="4" w:space="0" w:color="auto"/>
              <w:right w:val="single" w:sz="4" w:space="0" w:color="auto"/>
            </w:tcBorders>
            <w:shd w:val="clear" w:color="auto" w:fill="auto"/>
            <w:noWrap/>
            <w:vAlign w:val="center"/>
            <w:hideMark/>
          </w:tcPr>
          <w:p w14:paraId="7C80F422" w14:textId="77777777" w:rsidR="005552C1" w:rsidRPr="005552C1" w:rsidRDefault="005552C1" w:rsidP="005552C1">
            <w:pPr>
              <w:jc w:val="right"/>
              <w:rPr>
                <w:sz w:val="14"/>
                <w:szCs w:val="14"/>
              </w:rPr>
            </w:pPr>
            <w:r w:rsidRPr="005552C1">
              <w:rPr>
                <w:sz w:val="14"/>
                <w:szCs w:val="14"/>
              </w:rPr>
              <w:t>212,43</w:t>
            </w:r>
          </w:p>
        </w:tc>
        <w:tc>
          <w:tcPr>
            <w:tcW w:w="203" w:type="pct"/>
            <w:tcBorders>
              <w:top w:val="nil"/>
              <w:left w:val="nil"/>
              <w:bottom w:val="single" w:sz="4" w:space="0" w:color="auto"/>
              <w:right w:val="single" w:sz="4" w:space="0" w:color="auto"/>
            </w:tcBorders>
            <w:shd w:val="clear" w:color="auto" w:fill="auto"/>
            <w:vAlign w:val="center"/>
            <w:hideMark/>
          </w:tcPr>
          <w:p w14:paraId="7A22BBCD" w14:textId="77777777" w:rsidR="005552C1" w:rsidRPr="005552C1" w:rsidRDefault="005552C1" w:rsidP="005552C1">
            <w:pPr>
              <w:jc w:val="right"/>
              <w:rPr>
                <w:sz w:val="14"/>
                <w:szCs w:val="14"/>
              </w:rPr>
            </w:pPr>
            <w:r w:rsidRPr="005552C1">
              <w:rPr>
                <w:sz w:val="14"/>
                <w:szCs w:val="14"/>
              </w:rPr>
              <w:t>212,43</w:t>
            </w:r>
          </w:p>
        </w:tc>
        <w:tc>
          <w:tcPr>
            <w:tcW w:w="183" w:type="pct"/>
            <w:tcBorders>
              <w:top w:val="nil"/>
              <w:left w:val="nil"/>
              <w:bottom w:val="single" w:sz="4" w:space="0" w:color="auto"/>
              <w:right w:val="single" w:sz="4" w:space="0" w:color="auto"/>
            </w:tcBorders>
            <w:shd w:val="clear" w:color="auto" w:fill="auto"/>
            <w:noWrap/>
            <w:vAlign w:val="center"/>
            <w:hideMark/>
          </w:tcPr>
          <w:p w14:paraId="218BA6A1" w14:textId="77777777" w:rsidR="005552C1" w:rsidRPr="005552C1" w:rsidRDefault="005552C1" w:rsidP="005552C1">
            <w:pPr>
              <w:jc w:val="right"/>
              <w:rPr>
                <w:sz w:val="14"/>
                <w:szCs w:val="14"/>
              </w:rPr>
            </w:pPr>
            <w:r w:rsidRPr="005552C1">
              <w:rPr>
                <w:sz w:val="14"/>
                <w:szCs w:val="14"/>
              </w:rPr>
              <w:t>0,00</w:t>
            </w:r>
          </w:p>
        </w:tc>
        <w:tc>
          <w:tcPr>
            <w:tcW w:w="246" w:type="pct"/>
            <w:tcBorders>
              <w:top w:val="nil"/>
              <w:left w:val="nil"/>
              <w:bottom w:val="single" w:sz="4" w:space="0" w:color="auto"/>
              <w:right w:val="single" w:sz="4" w:space="0" w:color="auto"/>
            </w:tcBorders>
            <w:shd w:val="clear" w:color="auto" w:fill="auto"/>
            <w:noWrap/>
            <w:vAlign w:val="center"/>
            <w:hideMark/>
          </w:tcPr>
          <w:p w14:paraId="05842B69" w14:textId="77777777" w:rsidR="005552C1" w:rsidRPr="005552C1" w:rsidRDefault="005552C1" w:rsidP="005552C1">
            <w:pPr>
              <w:jc w:val="right"/>
              <w:rPr>
                <w:sz w:val="14"/>
                <w:szCs w:val="14"/>
              </w:rPr>
            </w:pPr>
            <w:r w:rsidRPr="005552C1">
              <w:rPr>
                <w:sz w:val="14"/>
                <w:szCs w:val="14"/>
              </w:rPr>
              <w:t>220,06</w:t>
            </w:r>
          </w:p>
        </w:tc>
        <w:tc>
          <w:tcPr>
            <w:tcW w:w="262" w:type="pct"/>
            <w:tcBorders>
              <w:top w:val="nil"/>
              <w:left w:val="nil"/>
              <w:bottom w:val="single" w:sz="4" w:space="0" w:color="auto"/>
              <w:right w:val="single" w:sz="4" w:space="0" w:color="auto"/>
            </w:tcBorders>
            <w:shd w:val="clear" w:color="auto" w:fill="auto"/>
            <w:noWrap/>
            <w:vAlign w:val="center"/>
            <w:hideMark/>
          </w:tcPr>
          <w:p w14:paraId="3A82021C" w14:textId="77777777" w:rsidR="005552C1" w:rsidRPr="005552C1" w:rsidRDefault="005552C1" w:rsidP="005552C1">
            <w:pPr>
              <w:jc w:val="right"/>
              <w:rPr>
                <w:sz w:val="14"/>
                <w:szCs w:val="14"/>
              </w:rPr>
            </w:pPr>
            <w:r w:rsidRPr="005552C1">
              <w:rPr>
                <w:sz w:val="14"/>
                <w:szCs w:val="14"/>
              </w:rPr>
              <w:t>220,06</w:t>
            </w:r>
          </w:p>
        </w:tc>
        <w:tc>
          <w:tcPr>
            <w:tcW w:w="246" w:type="pct"/>
            <w:tcBorders>
              <w:top w:val="nil"/>
              <w:left w:val="nil"/>
              <w:bottom w:val="single" w:sz="4" w:space="0" w:color="auto"/>
              <w:right w:val="single" w:sz="4" w:space="0" w:color="auto"/>
            </w:tcBorders>
            <w:shd w:val="clear" w:color="auto" w:fill="auto"/>
            <w:noWrap/>
            <w:vAlign w:val="center"/>
            <w:hideMark/>
          </w:tcPr>
          <w:p w14:paraId="2897B108" w14:textId="77777777" w:rsidR="005552C1" w:rsidRPr="005552C1" w:rsidRDefault="005552C1" w:rsidP="005552C1">
            <w:pPr>
              <w:jc w:val="right"/>
              <w:rPr>
                <w:sz w:val="14"/>
                <w:szCs w:val="14"/>
              </w:rPr>
            </w:pPr>
            <w:r w:rsidRPr="005552C1">
              <w:rPr>
                <w:sz w:val="14"/>
                <w:szCs w:val="14"/>
              </w:rPr>
              <w:t>0,00</w:t>
            </w:r>
          </w:p>
        </w:tc>
        <w:tc>
          <w:tcPr>
            <w:tcW w:w="211" w:type="pct"/>
            <w:tcBorders>
              <w:top w:val="nil"/>
              <w:left w:val="nil"/>
              <w:bottom w:val="single" w:sz="4" w:space="0" w:color="auto"/>
              <w:right w:val="single" w:sz="4" w:space="0" w:color="auto"/>
            </w:tcBorders>
            <w:shd w:val="clear" w:color="auto" w:fill="auto"/>
            <w:noWrap/>
            <w:vAlign w:val="center"/>
            <w:hideMark/>
          </w:tcPr>
          <w:p w14:paraId="5E6F56F9" w14:textId="77777777" w:rsidR="005552C1" w:rsidRPr="005552C1" w:rsidRDefault="005552C1" w:rsidP="005552C1">
            <w:pPr>
              <w:jc w:val="right"/>
              <w:rPr>
                <w:sz w:val="14"/>
                <w:szCs w:val="14"/>
              </w:rPr>
            </w:pPr>
            <w:r w:rsidRPr="005552C1">
              <w:rPr>
                <w:sz w:val="14"/>
                <w:szCs w:val="14"/>
              </w:rPr>
              <w:t>252,24</w:t>
            </w:r>
          </w:p>
        </w:tc>
        <w:tc>
          <w:tcPr>
            <w:tcW w:w="254" w:type="pct"/>
            <w:tcBorders>
              <w:top w:val="nil"/>
              <w:left w:val="nil"/>
              <w:bottom w:val="single" w:sz="4" w:space="0" w:color="auto"/>
              <w:right w:val="single" w:sz="4" w:space="0" w:color="auto"/>
            </w:tcBorders>
            <w:shd w:val="clear" w:color="auto" w:fill="auto"/>
            <w:noWrap/>
            <w:vAlign w:val="center"/>
            <w:hideMark/>
          </w:tcPr>
          <w:p w14:paraId="70686AD7" w14:textId="77777777" w:rsidR="005552C1" w:rsidRPr="005552C1" w:rsidRDefault="005552C1" w:rsidP="005552C1">
            <w:pPr>
              <w:jc w:val="right"/>
              <w:rPr>
                <w:sz w:val="14"/>
                <w:szCs w:val="14"/>
              </w:rPr>
            </w:pPr>
            <w:r w:rsidRPr="005552C1">
              <w:rPr>
                <w:sz w:val="14"/>
                <w:szCs w:val="14"/>
              </w:rPr>
              <w:t>252,24</w:t>
            </w:r>
          </w:p>
        </w:tc>
        <w:tc>
          <w:tcPr>
            <w:tcW w:w="230" w:type="pct"/>
            <w:tcBorders>
              <w:top w:val="nil"/>
              <w:left w:val="nil"/>
              <w:bottom w:val="single" w:sz="4" w:space="0" w:color="auto"/>
              <w:right w:val="single" w:sz="4" w:space="0" w:color="auto"/>
            </w:tcBorders>
            <w:shd w:val="clear" w:color="auto" w:fill="auto"/>
            <w:noWrap/>
            <w:vAlign w:val="center"/>
            <w:hideMark/>
          </w:tcPr>
          <w:p w14:paraId="70D7B8E2" w14:textId="77777777" w:rsidR="005552C1" w:rsidRPr="005552C1" w:rsidRDefault="005552C1" w:rsidP="005552C1">
            <w:pPr>
              <w:jc w:val="right"/>
              <w:rPr>
                <w:sz w:val="14"/>
                <w:szCs w:val="14"/>
              </w:rPr>
            </w:pPr>
            <w:r w:rsidRPr="005552C1">
              <w:rPr>
                <w:sz w:val="14"/>
                <w:szCs w:val="14"/>
              </w:rPr>
              <w:t>0,00</w:t>
            </w:r>
          </w:p>
        </w:tc>
        <w:tc>
          <w:tcPr>
            <w:tcW w:w="234" w:type="pct"/>
            <w:tcBorders>
              <w:top w:val="nil"/>
              <w:left w:val="nil"/>
              <w:bottom w:val="single" w:sz="4" w:space="0" w:color="auto"/>
              <w:right w:val="single" w:sz="8" w:space="0" w:color="auto"/>
            </w:tcBorders>
            <w:shd w:val="clear" w:color="auto" w:fill="auto"/>
            <w:noWrap/>
            <w:vAlign w:val="center"/>
            <w:hideMark/>
          </w:tcPr>
          <w:p w14:paraId="1EDC9CD5" w14:textId="77777777" w:rsidR="005552C1" w:rsidRPr="005552C1" w:rsidRDefault="005552C1" w:rsidP="005552C1">
            <w:pPr>
              <w:jc w:val="right"/>
              <w:rPr>
                <w:color w:val="000000"/>
                <w:sz w:val="14"/>
                <w:szCs w:val="14"/>
              </w:rPr>
            </w:pPr>
            <w:r w:rsidRPr="005552C1">
              <w:rPr>
                <w:color w:val="000000"/>
                <w:sz w:val="14"/>
                <w:szCs w:val="14"/>
              </w:rPr>
              <w:t>0,00</w:t>
            </w:r>
          </w:p>
        </w:tc>
      </w:tr>
      <w:tr w:rsidR="005552C1" w:rsidRPr="005552C1" w14:paraId="09230E13" w14:textId="77777777" w:rsidTr="001C76E5">
        <w:trPr>
          <w:trHeight w:val="20"/>
        </w:trPr>
        <w:tc>
          <w:tcPr>
            <w:tcW w:w="285" w:type="pct"/>
            <w:tcBorders>
              <w:top w:val="nil"/>
              <w:left w:val="single" w:sz="8" w:space="0" w:color="auto"/>
              <w:bottom w:val="single" w:sz="4" w:space="0" w:color="auto"/>
              <w:right w:val="single" w:sz="4" w:space="0" w:color="auto"/>
            </w:tcBorders>
            <w:shd w:val="clear" w:color="auto" w:fill="auto"/>
            <w:noWrap/>
            <w:vAlign w:val="bottom"/>
            <w:hideMark/>
          </w:tcPr>
          <w:p w14:paraId="1867832A" w14:textId="77777777" w:rsidR="005552C1" w:rsidRPr="005552C1" w:rsidRDefault="005552C1" w:rsidP="005552C1">
            <w:pPr>
              <w:jc w:val="center"/>
              <w:rPr>
                <w:i/>
                <w:iCs/>
                <w:sz w:val="14"/>
                <w:szCs w:val="14"/>
              </w:rPr>
            </w:pPr>
            <w:r w:rsidRPr="005552C1">
              <w:rPr>
                <w:i/>
                <w:iCs/>
                <w:sz w:val="14"/>
                <w:szCs w:val="14"/>
              </w:rPr>
              <w:t>1.3.9.</w:t>
            </w:r>
          </w:p>
        </w:tc>
        <w:tc>
          <w:tcPr>
            <w:tcW w:w="613" w:type="pct"/>
            <w:tcBorders>
              <w:top w:val="nil"/>
              <w:left w:val="nil"/>
              <w:bottom w:val="single" w:sz="4" w:space="0" w:color="auto"/>
              <w:right w:val="single" w:sz="4" w:space="0" w:color="auto"/>
            </w:tcBorders>
            <w:shd w:val="clear" w:color="auto" w:fill="auto"/>
            <w:vAlign w:val="bottom"/>
            <w:hideMark/>
          </w:tcPr>
          <w:p w14:paraId="561FA013" w14:textId="77777777" w:rsidR="005552C1" w:rsidRPr="005552C1" w:rsidRDefault="005552C1" w:rsidP="005552C1">
            <w:pPr>
              <w:rPr>
                <w:i/>
                <w:iCs/>
                <w:sz w:val="14"/>
                <w:szCs w:val="14"/>
              </w:rPr>
            </w:pPr>
            <w:r w:rsidRPr="005552C1">
              <w:rPr>
                <w:i/>
                <w:iCs/>
                <w:sz w:val="14"/>
                <w:szCs w:val="14"/>
              </w:rPr>
              <w:t>Другие прочие расходы</w:t>
            </w:r>
          </w:p>
        </w:tc>
        <w:tc>
          <w:tcPr>
            <w:tcW w:w="172" w:type="pct"/>
            <w:tcBorders>
              <w:top w:val="nil"/>
              <w:left w:val="nil"/>
              <w:bottom w:val="single" w:sz="4" w:space="0" w:color="auto"/>
              <w:right w:val="single" w:sz="8" w:space="0" w:color="auto"/>
            </w:tcBorders>
            <w:shd w:val="clear" w:color="auto" w:fill="auto"/>
            <w:noWrap/>
            <w:vAlign w:val="center"/>
            <w:hideMark/>
          </w:tcPr>
          <w:p w14:paraId="164CCD20" w14:textId="77777777" w:rsidR="005552C1" w:rsidRPr="005552C1" w:rsidRDefault="005552C1" w:rsidP="005552C1">
            <w:pPr>
              <w:jc w:val="center"/>
              <w:rPr>
                <w:i/>
                <w:iCs/>
                <w:sz w:val="14"/>
                <w:szCs w:val="14"/>
              </w:rPr>
            </w:pPr>
            <w:r w:rsidRPr="005552C1">
              <w:rPr>
                <w:i/>
                <w:iCs/>
                <w:sz w:val="14"/>
                <w:szCs w:val="14"/>
              </w:rPr>
              <w:t>тыс.руб.</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B65FE66" w14:textId="77777777" w:rsidR="005552C1" w:rsidRPr="005552C1" w:rsidRDefault="005552C1" w:rsidP="005552C1">
            <w:pPr>
              <w:jc w:val="right"/>
              <w:rPr>
                <w:sz w:val="14"/>
                <w:szCs w:val="14"/>
              </w:rPr>
            </w:pPr>
            <w:r w:rsidRPr="005552C1">
              <w:rPr>
                <w:sz w:val="14"/>
                <w:szCs w:val="14"/>
              </w:rPr>
              <w:t>381,93</w:t>
            </w:r>
          </w:p>
        </w:tc>
        <w:tc>
          <w:tcPr>
            <w:tcW w:w="285" w:type="pct"/>
            <w:tcBorders>
              <w:top w:val="nil"/>
              <w:left w:val="nil"/>
              <w:bottom w:val="single" w:sz="4" w:space="0" w:color="auto"/>
              <w:right w:val="single" w:sz="4" w:space="0" w:color="auto"/>
            </w:tcBorders>
            <w:shd w:val="clear" w:color="auto" w:fill="auto"/>
            <w:vAlign w:val="center"/>
            <w:hideMark/>
          </w:tcPr>
          <w:p w14:paraId="32DD4441" w14:textId="77777777" w:rsidR="005552C1" w:rsidRPr="005552C1" w:rsidRDefault="005552C1" w:rsidP="005552C1">
            <w:pPr>
              <w:jc w:val="right"/>
              <w:rPr>
                <w:sz w:val="14"/>
                <w:szCs w:val="14"/>
              </w:rPr>
            </w:pPr>
            <w:r w:rsidRPr="005552C1">
              <w:rPr>
                <w:sz w:val="14"/>
                <w:szCs w:val="14"/>
              </w:rPr>
              <w:t>381,93</w:t>
            </w:r>
          </w:p>
        </w:tc>
        <w:tc>
          <w:tcPr>
            <w:tcW w:w="285" w:type="pct"/>
            <w:tcBorders>
              <w:top w:val="nil"/>
              <w:left w:val="nil"/>
              <w:bottom w:val="single" w:sz="4" w:space="0" w:color="auto"/>
              <w:right w:val="single" w:sz="4" w:space="0" w:color="auto"/>
            </w:tcBorders>
            <w:shd w:val="clear" w:color="auto" w:fill="auto"/>
            <w:noWrap/>
            <w:vAlign w:val="center"/>
            <w:hideMark/>
          </w:tcPr>
          <w:p w14:paraId="6D904A1A" w14:textId="77777777" w:rsidR="005552C1" w:rsidRPr="005552C1" w:rsidRDefault="005552C1" w:rsidP="005552C1">
            <w:pPr>
              <w:jc w:val="right"/>
              <w:rPr>
                <w:sz w:val="14"/>
                <w:szCs w:val="14"/>
              </w:rPr>
            </w:pPr>
            <w:r w:rsidRPr="005552C1">
              <w:rPr>
                <w:sz w:val="14"/>
                <w:szCs w:val="14"/>
              </w:rPr>
              <w:t>0,00</w:t>
            </w:r>
          </w:p>
        </w:tc>
        <w:tc>
          <w:tcPr>
            <w:tcW w:w="234" w:type="pct"/>
            <w:tcBorders>
              <w:top w:val="nil"/>
              <w:left w:val="nil"/>
              <w:bottom w:val="single" w:sz="4" w:space="0" w:color="auto"/>
              <w:right w:val="single" w:sz="4" w:space="0" w:color="auto"/>
            </w:tcBorders>
            <w:shd w:val="clear" w:color="auto" w:fill="auto"/>
            <w:noWrap/>
            <w:vAlign w:val="center"/>
            <w:hideMark/>
          </w:tcPr>
          <w:p w14:paraId="5377B524" w14:textId="77777777" w:rsidR="005552C1" w:rsidRPr="005552C1" w:rsidRDefault="005552C1" w:rsidP="005552C1">
            <w:pPr>
              <w:jc w:val="right"/>
              <w:rPr>
                <w:sz w:val="14"/>
                <w:szCs w:val="14"/>
              </w:rPr>
            </w:pPr>
            <w:r w:rsidRPr="005552C1">
              <w:rPr>
                <w:sz w:val="14"/>
                <w:szCs w:val="14"/>
              </w:rPr>
              <w:t>376,00</w:t>
            </w:r>
          </w:p>
        </w:tc>
        <w:tc>
          <w:tcPr>
            <w:tcW w:w="277" w:type="pct"/>
            <w:tcBorders>
              <w:top w:val="nil"/>
              <w:left w:val="nil"/>
              <w:bottom w:val="single" w:sz="4" w:space="0" w:color="auto"/>
              <w:right w:val="single" w:sz="4" w:space="0" w:color="auto"/>
            </w:tcBorders>
            <w:shd w:val="clear" w:color="auto" w:fill="auto"/>
            <w:vAlign w:val="center"/>
            <w:hideMark/>
          </w:tcPr>
          <w:p w14:paraId="326CFCEC" w14:textId="77777777" w:rsidR="005552C1" w:rsidRPr="005552C1" w:rsidRDefault="005552C1" w:rsidP="005552C1">
            <w:pPr>
              <w:jc w:val="right"/>
              <w:rPr>
                <w:sz w:val="14"/>
                <w:szCs w:val="14"/>
              </w:rPr>
            </w:pPr>
            <w:r w:rsidRPr="005552C1">
              <w:rPr>
                <w:sz w:val="14"/>
                <w:szCs w:val="14"/>
              </w:rPr>
              <w:t>376,00</w:t>
            </w:r>
          </w:p>
        </w:tc>
        <w:tc>
          <w:tcPr>
            <w:tcW w:w="230" w:type="pct"/>
            <w:tcBorders>
              <w:top w:val="nil"/>
              <w:left w:val="nil"/>
              <w:bottom w:val="single" w:sz="4" w:space="0" w:color="auto"/>
              <w:right w:val="single" w:sz="4" w:space="0" w:color="auto"/>
            </w:tcBorders>
            <w:shd w:val="clear" w:color="auto" w:fill="auto"/>
            <w:noWrap/>
            <w:vAlign w:val="center"/>
            <w:hideMark/>
          </w:tcPr>
          <w:p w14:paraId="1A2FB138" w14:textId="77777777" w:rsidR="005552C1" w:rsidRPr="005552C1" w:rsidRDefault="005552C1" w:rsidP="005552C1">
            <w:pPr>
              <w:jc w:val="right"/>
              <w:rPr>
                <w:sz w:val="14"/>
                <w:szCs w:val="14"/>
              </w:rPr>
            </w:pPr>
            <w:r w:rsidRPr="005552C1">
              <w:rPr>
                <w:sz w:val="14"/>
                <w:szCs w:val="14"/>
              </w:rPr>
              <w:t>0,00</w:t>
            </w:r>
          </w:p>
        </w:tc>
        <w:tc>
          <w:tcPr>
            <w:tcW w:w="242" w:type="pct"/>
            <w:tcBorders>
              <w:top w:val="nil"/>
              <w:left w:val="nil"/>
              <w:bottom w:val="single" w:sz="4" w:space="0" w:color="auto"/>
              <w:right w:val="single" w:sz="4" w:space="0" w:color="auto"/>
            </w:tcBorders>
            <w:shd w:val="clear" w:color="auto" w:fill="auto"/>
            <w:noWrap/>
            <w:vAlign w:val="center"/>
            <w:hideMark/>
          </w:tcPr>
          <w:p w14:paraId="32AE6FC3" w14:textId="77777777" w:rsidR="005552C1" w:rsidRPr="005552C1" w:rsidRDefault="005552C1" w:rsidP="005552C1">
            <w:pPr>
              <w:jc w:val="right"/>
              <w:rPr>
                <w:sz w:val="14"/>
                <w:szCs w:val="14"/>
              </w:rPr>
            </w:pPr>
            <w:r w:rsidRPr="005552C1">
              <w:rPr>
                <w:sz w:val="14"/>
                <w:szCs w:val="14"/>
              </w:rPr>
              <w:t>378,98</w:t>
            </w:r>
          </w:p>
        </w:tc>
        <w:tc>
          <w:tcPr>
            <w:tcW w:w="203" w:type="pct"/>
            <w:tcBorders>
              <w:top w:val="nil"/>
              <w:left w:val="nil"/>
              <w:bottom w:val="single" w:sz="4" w:space="0" w:color="auto"/>
              <w:right w:val="single" w:sz="4" w:space="0" w:color="auto"/>
            </w:tcBorders>
            <w:shd w:val="clear" w:color="auto" w:fill="auto"/>
            <w:vAlign w:val="center"/>
            <w:hideMark/>
          </w:tcPr>
          <w:p w14:paraId="69024B14" w14:textId="77777777" w:rsidR="005552C1" w:rsidRPr="005552C1" w:rsidRDefault="005552C1" w:rsidP="005552C1">
            <w:pPr>
              <w:jc w:val="right"/>
              <w:rPr>
                <w:sz w:val="14"/>
                <w:szCs w:val="14"/>
              </w:rPr>
            </w:pPr>
            <w:r w:rsidRPr="005552C1">
              <w:rPr>
                <w:sz w:val="14"/>
                <w:szCs w:val="14"/>
              </w:rPr>
              <w:t>378,98</w:t>
            </w:r>
          </w:p>
        </w:tc>
        <w:tc>
          <w:tcPr>
            <w:tcW w:w="183" w:type="pct"/>
            <w:tcBorders>
              <w:top w:val="nil"/>
              <w:left w:val="nil"/>
              <w:bottom w:val="single" w:sz="4" w:space="0" w:color="auto"/>
              <w:right w:val="single" w:sz="4" w:space="0" w:color="auto"/>
            </w:tcBorders>
            <w:shd w:val="clear" w:color="auto" w:fill="auto"/>
            <w:noWrap/>
            <w:vAlign w:val="center"/>
            <w:hideMark/>
          </w:tcPr>
          <w:p w14:paraId="180723CC" w14:textId="77777777" w:rsidR="005552C1" w:rsidRPr="005552C1" w:rsidRDefault="005552C1" w:rsidP="005552C1">
            <w:pPr>
              <w:jc w:val="right"/>
              <w:rPr>
                <w:sz w:val="14"/>
                <w:szCs w:val="14"/>
              </w:rPr>
            </w:pPr>
            <w:r w:rsidRPr="005552C1">
              <w:rPr>
                <w:sz w:val="14"/>
                <w:szCs w:val="14"/>
              </w:rPr>
              <w:t>0,00</w:t>
            </w:r>
          </w:p>
        </w:tc>
        <w:tc>
          <w:tcPr>
            <w:tcW w:w="246" w:type="pct"/>
            <w:tcBorders>
              <w:top w:val="nil"/>
              <w:left w:val="nil"/>
              <w:bottom w:val="single" w:sz="4" w:space="0" w:color="auto"/>
              <w:right w:val="single" w:sz="4" w:space="0" w:color="auto"/>
            </w:tcBorders>
            <w:shd w:val="clear" w:color="auto" w:fill="auto"/>
            <w:noWrap/>
            <w:vAlign w:val="center"/>
            <w:hideMark/>
          </w:tcPr>
          <w:p w14:paraId="64F5014E" w14:textId="77777777" w:rsidR="005552C1" w:rsidRPr="005552C1" w:rsidRDefault="005552C1" w:rsidP="005552C1">
            <w:pPr>
              <w:jc w:val="right"/>
              <w:rPr>
                <w:sz w:val="14"/>
                <w:szCs w:val="14"/>
              </w:rPr>
            </w:pPr>
            <w:r w:rsidRPr="005552C1">
              <w:rPr>
                <w:sz w:val="14"/>
                <w:szCs w:val="14"/>
              </w:rPr>
              <w:t>392,60</w:t>
            </w:r>
          </w:p>
        </w:tc>
        <w:tc>
          <w:tcPr>
            <w:tcW w:w="262" w:type="pct"/>
            <w:tcBorders>
              <w:top w:val="nil"/>
              <w:left w:val="nil"/>
              <w:bottom w:val="single" w:sz="4" w:space="0" w:color="auto"/>
              <w:right w:val="single" w:sz="4" w:space="0" w:color="auto"/>
            </w:tcBorders>
            <w:shd w:val="clear" w:color="auto" w:fill="auto"/>
            <w:noWrap/>
            <w:vAlign w:val="center"/>
            <w:hideMark/>
          </w:tcPr>
          <w:p w14:paraId="263FF005" w14:textId="77777777" w:rsidR="005552C1" w:rsidRPr="005552C1" w:rsidRDefault="005552C1" w:rsidP="005552C1">
            <w:pPr>
              <w:jc w:val="right"/>
              <w:rPr>
                <w:sz w:val="14"/>
                <w:szCs w:val="14"/>
              </w:rPr>
            </w:pPr>
            <w:r w:rsidRPr="005552C1">
              <w:rPr>
                <w:sz w:val="14"/>
                <w:szCs w:val="14"/>
              </w:rPr>
              <w:t>392,60</w:t>
            </w:r>
          </w:p>
        </w:tc>
        <w:tc>
          <w:tcPr>
            <w:tcW w:w="246" w:type="pct"/>
            <w:tcBorders>
              <w:top w:val="nil"/>
              <w:left w:val="nil"/>
              <w:bottom w:val="single" w:sz="4" w:space="0" w:color="auto"/>
              <w:right w:val="single" w:sz="4" w:space="0" w:color="auto"/>
            </w:tcBorders>
            <w:shd w:val="clear" w:color="auto" w:fill="auto"/>
            <w:noWrap/>
            <w:vAlign w:val="center"/>
            <w:hideMark/>
          </w:tcPr>
          <w:p w14:paraId="7DE7ABC1" w14:textId="77777777" w:rsidR="005552C1" w:rsidRPr="005552C1" w:rsidRDefault="005552C1" w:rsidP="005552C1">
            <w:pPr>
              <w:jc w:val="right"/>
              <w:rPr>
                <w:sz w:val="14"/>
                <w:szCs w:val="14"/>
              </w:rPr>
            </w:pPr>
            <w:r w:rsidRPr="005552C1">
              <w:rPr>
                <w:sz w:val="14"/>
                <w:szCs w:val="14"/>
              </w:rPr>
              <w:t>0,00</w:t>
            </w:r>
          </w:p>
        </w:tc>
        <w:tc>
          <w:tcPr>
            <w:tcW w:w="211" w:type="pct"/>
            <w:tcBorders>
              <w:top w:val="nil"/>
              <w:left w:val="nil"/>
              <w:bottom w:val="single" w:sz="4" w:space="0" w:color="auto"/>
              <w:right w:val="single" w:sz="4" w:space="0" w:color="auto"/>
            </w:tcBorders>
            <w:shd w:val="clear" w:color="auto" w:fill="auto"/>
            <w:noWrap/>
            <w:vAlign w:val="center"/>
            <w:hideMark/>
          </w:tcPr>
          <w:p w14:paraId="3BB5174E" w14:textId="77777777" w:rsidR="005552C1" w:rsidRPr="005552C1" w:rsidRDefault="005552C1" w:rsidP="005552C1">
            <w:pPr>
              <w:jc w:val="right"/>
              <w:rPr>
                <w:sz w:val="14"/>
                <w:szCs w:val="14"/>
              </w:rPr>
            </w:pPr>
            <w:r w:rsidRPr="005552C1">
              <w:rPr>
                <w:sz w:val="14"/>
                <w:szCs w:val="14"/>
              </w:rPr>
              <w:t>450,01</w:t>
            </w:r>
          </w:p>
        </w:tc>
        <w:tc>
          <w:tcPr>
            <w:tcW w:w="254" w:type="pct"/>
            <w:tcBorders>
              <w:top w:val="nil"/>
              <w:left w:val="nil"/>
              <w:bottom w:val="single" w:sz="4" w:space="0" w:color="auto"/>
              <w:right w:val="single" w:sz="4" w:space="0" w:color="auto"/>
            </w:tcBorders>
            <w:shd w:val="clear" w:color="auto" w:fill="auto"/>
            <w:noWrap/>
            <w:vAlign w:val="center"/>
            <w:hideMark/>
          </w:tcPr>
          <w:p w14:paraId="2D4BDF7B" w14:textId="77777777" w:rsidR="005552C1" w:rsidRPr="005552C1" w:rsidRDefault="005552C1" w:rsidP="005552C1">
            <w:pPr>
              <w:jc w:val="right"/>
              <w:rPr>
                <w:sz w:val="14"/>
                <w:szCs w:val="14"/>
              </w:rPr>
            </w:pPr>
            <w:r w:rsidRPr="005552C1">
              <w:rPr>
                <w:sz w:val="14"/>
                <w:szCs w:val="14"/>
              </w:rPr>
              <w:t>450,01</w:t>
            </w:r>
          </w:p>
        </w:tc>
        <w:tc>
          <w:tcPr>
            <w:tcW w:w="230" w:type="pct"/>
            <w:tcBorders>
              <w:top w:val="nil"/>
              <w:left w:val="nil"/>
              <w:bottom w:val="single" w:sz="4" w:space="0" w:color="auto"/>
              <w:right w:val="single" w:sz="4" w:space="0" w:color="auto"/>
            </w:tcBorders>
            <w:shd w:val="clear" w:color="auto" w:fill="auto"/>
            <w:noWrap/>
            <w:vAlign w:val="center"/>
            <w:hideMark/>
          </w:tcPr>
          <w:p w14:paraId="52C94AD9" w14:textId="77777777" w:rsidR="005552C1" w:rsidRPr="005552C1" w:rsidRDefault="005552C1" w:rsidP="005552C1">
            <w:pPr>
              <w:jc w:val="right"/>
              <w:rPr>
                <w:sz w:val="14"/>
                <w:szCs w:val="14"/>
              </w:rPr>
            </w:pPr>
            <w:r w:rsidRPr="005552C1">
              <w:rPr>
                <w:sz w:val="14"/>
                <w:szCs w:val="14"/>
              </w:rPr>
              <w:t>0,00</w:t>
            </w:r>
          </w:p>
        </w:tc>
        <w:tc>
          <w:tcPr>
            <w:tcW w:w="234" w:type="pct"/>
            <w:tcBorders>
              <w:top w:val="nil"/>
              <w:left w:val="nil"/>
              <w:bottom w:val="single" w:sz="4" w:space="0" w:color="auto"/>
              <w:right w:val="single" w:sz="8" w:space="0" w:color="auto"/>
            </w:tcBorders>
            <w:shd w:val="clear" w:color="auto" w:fill="auto"/>
            <w:noWrap/>
            <w:vAlign w:val="center"/>
            <w:hideMark/>
          </w:tcPr>
          <w:p w14:paraId="0F494685" w14:textId="77777777" w:rsidR="005552C1" w:rsidRPr="005552C1" w:rsidRDefault="005552C1" w:rsidP="005552C1">
            <w:pPr>
              <w:jc w:val="right"/>
              <w:rPr>
                <w:color w:val="000000"/>
                <w:sz w:val="14"/>
                <w:szCs w:val="14"/>
              </w:rPr>
            </w:pPr>
            <w:r w:rsidRPr="005552C1">
              <w:rPr>
                <w:color w:val="000000"/>
                <w:sz w:val="14"/>
                <w:szCs w:val="14"/>
              </w:rPr>
              <w:t>0,00</w:t>
            </w:r>
          </w:p>
        </w:tc>
      </w:tr>
      <w:tr w:rsidR="005552C1" w:rsidRPr="005552C1" w14:paraId="3E2A1B4D" w14:textId="77777777" w:rsidTr="001C76E5">
        <w:trPr>
          <w:trHeight w:val="20"/>
        </w:trPr>
        <w:tc>
          <w:tcPr>
            <w:tcW w:w="285" w:type="pct"/>
            <w:tcBorders>
              <w:top w:val="nil"/>
              <w:left w:val="single" w:sz="8" w:space="0" w:color="auto"/>
              <w:bottom w:val="single" w:sz="4" w:space="0" w:color="auto"/>
              <w:right w:val="single" w:sz="4" w:space="0" w:color="auto"/>
            </w:tcBorders>
            <w:shd w:val="clear" w:color="auto" w:fill="auto"/>
            <w:noWrap/>
            <w:vAlign w:val="bottom"/>
            <w:hideMark/>
          </w:tcPr>
          <w:p w14:paraId="20DF9365" w14:textId="77777777" w:rsidR="005552C1" w:rsidRPr="005552C1" w:rsidRDefault="005552C1" w:rsidP="005552C1">
            <w:pPr>
              <w:jc w:val="center"/>
              <w:rPr>
                <w:sz w:val="14"/>
                <w:szCs w:val="14"/>
              </w:rPr>
            </w:pPr>
            <w:r w:rsidRPr="005552C1">
              <w:rPr>
                <w:sz w:val="14"/>
                <w:szCs w:val="14"/>
              </w:rPr>
              <w:t>1.4.</w:t>
            </w:r>
          </w:p>
        </w:tc>
        <w:tc>
          <w:tcPr>
            <w:tcW w:w="613" w:type="pct"/>
            <w:tcBorders>
              <w:top w:val="nil"/>
              <w:left w:val="nil"/>
              <w:bottom w:val="single" w:sz="4" w:space="0" w:color="auto"/>
              <w:right w:val="single" w:sz="4" w:space="0" w:color="auto"/>
            </w:tcBorders>
            <w:shd w:val="clear" w:color="auto" w:fill="auto"/>
            <w:vAlign w:val="bottom"/>
            <w:hideMark/>
          </w:tcPr>
          <w:p w14:paraId="3C264EC7" w14:textId="77777777" w:rsidR="005552C1" w:rsidRPr="005552C1" w:rsidRDefault="005552C1" w:rsidP="005552C1">
            <w:pPr>
              <w:rPr>
                <w:sz w:val="14"/>
                <w:szCs w:val="14"/>
              </w:rPr>
            </w:pPr>
            <w:r w:rsidRPr="005552C1">
              <w:rPr>
                <w:sz w:val="14"/>
                <w:szCs w:val="14"/>
              </w:rPr>
              <w:t>Подконтрольные расходы из прибыли</w:t>
            </w:r>
          </w:p>
        </w:tc>
        <w:tc>
          <w:tcPr>
            <w:tcW w:w="172" w:type="pct"/>
            <w:tcBorders>
              <w:top w:val="nil"/>
              <w:left w:val="nil"/>
              <w:bottom w:val="single" w:sz="4" w:space="0" w:color="auto"/>
              <w:right w:val="single" w:sz="8" w:space="0" w:color="auto"/>
            </w:tcBorders>
            <w:shd w:val="clear" w:color="auto" w:fill="auto"/>
            <w:noWrap/>
            <w:vAlign w:val="center"/>
            <w:hideMark/>
          </w:tcPr>
          <w:p w14:paraId="24A8EDE7" w14:textId="77777777" w:rsidR="005552C1" w:rsidRPr="005552C1" w:rsidRDefault="005552C1" w:rsidP="005552C1">
            <w:pPr>
              <w:jc w:val="center"/>
              <w:rPr>
                <w:sz w:val="14"/>
                <w:szCs w:val="14"/>
              </w:rPr>
            </w:pPr>
            <w:r w:rsidRPr="005552C1">
              <w:rPr>
                <w:sz w:val="14"/>
                <w:szCs w:val="14"/>
              </w:rPr>
              <w:t>тыс.руб.</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FBB86F0" w14:textId="77777777" w:rsidR="005552C1" w:rsidRPr="005552C1" w:rsidRDefault="005552C1" w:rsidP="005552C1">
            <w:pPr>
              <w:jc w:val="right"/>
              <w:rPr>
                <w:sz w:val="14"/>
                <w:szCs w:val="14"/>
              </w:rPr>
            </w:pPr>
            <w:r w:rsidRPr="005552C1">
              <w:rPr>
                <w:sz w:val="14"/>
                <w:szCs w:val="14"/>
              </w:rPr>
              <w:t>4 870,85</w:t>
            </w:r>
          </w:p>
        </w:tc>
        <w:tc>
          <w:tcPr>
            <w:tcW w:w="285" w:type="pct"/>
            <w:tcBorders>
              <w:top w:val="nil"/>
              <w:left w:val="nil"/>
              <w:bottom w:val="single" w:sz="4" w:space="0" w:color="auto"/>
              <w:right w:val="single" w:sz="4" w:space="0" w:color="auto"/>
            </w:tcBorders>
            <w:shd w:val="clear" w:color="auto" w:fill="auto"/>
            <w:noWrap/>
            <w:vAlign w:val="center"/>
            <w:hideMark/>
          </w:tcPr>
          <w:p w14:paraId="5834A517" w14:textId="77777777" w:rsidR="005552C1" w:rsidRPr="005552C1" w:rsidRDefault="005552C1" w:rsidP="005552C1">
            <w:pPr>
              <w:jc w:val="right"/>
              <w:rPr>
                <w:sz w:val="14"/>
                <w:szCs w:val="14"/>
              </w:rPr>
            </w:pPr>
            <w:r w:rsidRPr="005552C1">
              <w:rPr>
                <w:sz w:val="14"/>
                <w:szCs w:val="14"/>
              </w:rPr>
              <w:t>4 870,85</w:t>
            </w:r>
          </w:p>
        </w:tc>
        <w:tc>
          <w:tcPr>
            <w:tcW w:w="285" w:type="pct"/>
            <w:tcBorders>
              <w:top w:val="nil"/>
              <w:left w:val="nil"/>
              <w:bottom w:val="single" w:sz="4" w:space="0" w:color="auto"/>
              <w:right w:val="single" w:sz="4" w:space="0" w:color="auto"/>
            </w:tcBorders>
            <w:shd w:val="clear" w:color="auto" w:fill="auto"/>
            <w:noWrap/>
            <w:vAlign w:val="center"/>
            <w:hideMark/>
          </w:tcPr>
          <w:p w14:paraId="76AE3F97" w14:textId="77777777" w:rsidR="005552C1" w:rsidRPr="005552C1" w:rsidRDefault="005552C1" w:rsidP="005552C1">
            <w:pPr>
              <w:jc w:val="right"/>
              <w:rPr>
                <w:sz w:val="14"/>
                <w:szCs w:val="14"/>
              </w:rPr>
            </w:pPr>
            <w:r w:rsidRPr="005552C1">
              <w:rPr>
                <w:sz w:val="14"/>
                <w:szCs w:val="14"/>
              </w:rPr>
              <w:t>0,00</w:t>
            </w:r>
          </w:p>
        </w:tc>
        <w:tc>
          <w:tcPr>
            <w:tcW w:w="234" w:type="pct"/>
            <w:tcBorders>
              <w:top w:val="nil"/>
              <w:left w:val="nil"/>
              <w:bottom w:val="single" w:sz="4" w:space="0" w:color="auto"/>
              <w:right w:val="single" w:sz="4" w:space="0" w:color="auto"/>
            </w:tcBorders>
            <w:shd w:val="clear" w:color="auto" w:fill="auto"/>
            <w:noWrap/>
            <w:vAlign w:val="center"/>
            <w:hideMark/>
          </w:tcPr>
          <w:p w14:paraId="15CA74B3" w14:textId="77777777" w:rsidR="005552C1" w:rsidRPr="005552C1" w:rsidRDefault="005552C1" w:rsidP="005552C1">
            <w:pPr>
              <w:jc w:val="right"/>
              <w:rPr>
                <w:sz w:val="14"/>
                <w:szCs w:val="14"/>
              </w:rPr>
            </w:pPr>
            <w:r w:rsidRPr="005552C1">
              <w:rPr>
                <w:sz w:val="14"/>
                <w:szCs w:val="14"/>
              </w:rPr>
              <w:t>4 794,00</w:t>
            </w:r>
          </w:p>
        </w:tc>
        <w:tc>
          <w:tcPr>
            <w:tcW w:w="277" w:type="pct"/>
            <w:tcBorders>
              <w:top w:val="nil"/>
              <w:left w:val="nil"/>
              <w:bottom w:val="single" w:sz="4" w:space="0" w:color="auto"/>
              <w:right w:val="single" w:sz="4" w:space="0" w:color="auto"/>
            </w:tcBorders>
            <w:shd w:val="clear" w:color="auto" w:fill="auto"/>
            <w:noWrap/>
            <w:vAlign w:val="center"/>
            <w:hideMark/>
          </w:tcPr>
          <w:p w14:paraId="12EBBFC9" w14:textId="77777777" w:rsidR="005552C1" w:rsidRPr="005552C1" w:rsidRDefault="005552C1" w:rsidP="005552C1">
            <w:pPr>
              <w:jc w:val="right"/>
              <w:rPr>
                <w:sz w:val="14"/>
                <w:szCs w:val="14"/>
              </w:rPr>
            </w:pPr>
            <w:r w:rsidRPr="005552C1">
              <w:rPr>
                <w:sz w:val="14"/>
                <w:szCs w:val="14"/>
              </w:rPr>
              <w:t>4 794,00</w:t>
            </w:r>
          </w:p>
        </w:tc>
        <w:tc>
          <w:tcPr>
            <w:tcW w:w="230" w:type="pct"/>
            <w:tcBorders>
              <w:top w:val="nil"/>
              <w:left w:val="nil"/>
              <w:bottom w:val="single" w:sz="4" w:space="0" w:color="auto"/>
              <w:right w:val="single" w:sz="4" w:space="0" w:color="auto"/>
            </w:tcBorders>
            <w:shd w:val="clear" w:color="auto" w:fill="auto"/>
            <w:noWrap/>
            <w:vAlign w:val="center"/>
            <w:hideMark/>
          </w:tcPr>
          <w:p w14:paraId="792943CE" w14:textId="77777777" w:rsidR="005552C1" w:rsidRPr="005552C1" w:rsidRDefault="005552C1" w:rsidP="005552C1">
            <w:pPr>
              <w:jc w:val="right"/>
              <w:rPr>
                <w:sz w:val="14"/>
                <w:szCs w:val="14"/>
              </w:rPr>
            </w:pPr>
            <w:r w:rsidRPr="005552C1">
              <w:rPr>
                <w:sz w:val="14"/>
                <w:szCs w:val="14"/>
              </w:rPr>
              <w:t>0,00</w:t>
            </w:r>
          </w:p>
        </w:tc>
        <w:tc>
          <w:tcPr>
            <w:tcW w:w="242" w:type="pct"/>
            <w:tcBorders>
              <w:top w:val="nil"/>
              <w:left w:val="nil"/>
              <w:bottom w:val="single" w:sz="4" w:space="0" w:color="auto"/>
              <w:right w:val="single" w:sz="4" w:space="0" w:color="auto"/>
            </w:tcBorders>
            <w:shd w:val="clear" w:color="auto" w:fill="auto"/>
            <w:noWrap/>
            <w:vAlign w:val="center"/>
            <w:hideMark/>
          </w:tcPr>
          <w:p w14:paraId="3F1B221C" w14:textId="77777777" w:rsidR="005552C1" w:rsidRPr="005552C1" w:rsidRDefault="005552C1" w:rsidP="005552C1">
            <w:pPr>
              <w:jc w:val="right"/>
              <w:rPr>
                <w:sz w:val="14"/>
                <w:szCs w:val="14"/>
              </w:rPr>
            </w:pPr>
            <w:r w:rsidRPr="005552C1">
              <w:rPr>
                <w:sz w:val="14"/>
                <w:szCs w:val="14"/>
              </w:rPr>
              <w:t>4 833,32</w:t>
            </w:r>
          </w:p>
        </w:tc>
        <w:tc>
          <w:tcPr>
            <w:tcW w:w="203" w:type="pct"/>
            <w:tcBorders>
              <w:top w:val="nil"/>
              <w:left w:val="nil"/>
              <w:bottom w:val="single" w:sz="4" w:space="0" w:color="auto"/>
              <w:right w:val="single" w:sz="4" w:space="0" w:color="auto"/>
            </w:tcBorders>
            <w:shd w:val="clear" w:color="auto" w:fill="auto"/>
            <w:noWrap/>
            <w:vAlign w:val="center"/>
            <w:hideMark/>
          </w:tcPr>
          <w:p w14:paraId="0EF851C9" w14:textId="77777777" w:rsidR="005552C1" w:rsidRPr="005552C1" w:rsidRDefault="005552C1" w:rsidP="005552C1">
            <w:pPr>
              <w:jc w:val="right"/>
              <w:rPr>
                <w:sz w:val="14"/>
                <w:szCs w:val="14"/>
              </w:rPr>
            </w:pPr>
            <w:r w:rsidRPr="005552C1">
              <w:rPr>
                <w:sz w:val="14"/>
                <w:szCs w:val="14"/>
              </w:rPr>
              <w:t>4 833,32</w:t>
            </w:r>
          </w:p>
        </w:tc>
        <w:tc>
          <w:tcPr>
            <w:tcW w:w="183" w:type="pct"/>
            <w:tcBorders>
              <w:top w:val="nil"/>
              <w:left w:val="nil"/>
              <w:bottom w:val="single" w:sz="4" w:space="0" w:color="auto"/>
              <w:right w:val="single" w:sz="4" w:space="0" w:color="auto"/>
            </w:tcBorders>
            <w:shd w:val="clear" w:color="auto" w:fill="auto"/>
            <w:noWrap/>
            <w:vAlign w:val="center"/>
            <w:hideMark/>
          </w:tcPr>
          <w:p w14:paraId="676635AD" w14:textId="77777777" w:rsidR="005552C1" w:rsidRPr="005552C1" w:rsidRDefault="005552C1" w:rsidP="005552C1">
            <w:pPr>
              <w:jc w:val="right"/>
              <w:rPr>
                <w:sz w:val="14"/>
                <w:szCs w:val="14"/>
              </w:rPr>
            </w:pPr>
            <w:r w:rsidRPr="005552C1">
              <w:rPr>
                <w:sz w:val="14"/>
                <w:szCs w:val="14"/>
              </w:rPr>
              <w:t>0,00</w:t>
            </w:r>
          </w:p>
        </w:tc>
        <w:tc>
          <w:tcPr>
            <w:tcW w:w="246" w:type="pct"/>
            <w:tcBorders>
              <w:top w:val="nil"/>
              <w:left w:val="nil"/>
              <w:bottom w:val="single" w:sz="4" w:space="0" w:color="auto"/>
              <w:right w:val="single" w:sz="4" w:space="0" w:color="auto"/>
            </w:tcBorders>
            <w:shd w:val="clear" w:color="auto" w:fill="auto"/>
            <w:noWrap/>
            <w:vAlign w:val="center"/>
            <w:hideMark/>
          </w:tcPr>
          <w:p w14:paraId="57262DC0" w14:textId="77777777" w:rsidR="005552C1" w:rsidRPr="005552C1" w:rsidRDefault="005552C1" w:rsidP="005552C1">
            <w:pPr>
              <w:jc w:val="right"/>
              <w:rPr>
                <w:sz w:val="14"/>
                <w:szCs w:val="14"/>
              </w:rPr>
            </w:pPr>
            <w:r w:rsidRPr="005552C1">
              <w:rPr>
                <w:sz w:val="14"/>
                <w:szCs w:val="14"/>
              </w:rPr>
              <w:t>5 006,93</w:t>
            </w:r>
          </w:p>
        </w:tc>
        <w:tc>
          <w:tcPr>
            <w:tcW w:w="262" w:type="pct"/>
            <w:tcBorders>
              <w:top w:val="nil"/>
              <w:left w:val="nil"/>
              <w:bottom w:val="single" w:sz="4" w:space="0" w:color="auto"/>
              <w:right w:val="single" w:sz="4" w:space="0" w:color="auto"/>
            </w:tcBorders>
            <w:shd w:val="clear" w:color="auto" w:fill="auto"/>
            <w:noWrap/>
            <w:vAlign w:val="center"/>
            <w:hideMark/>
          </w:tcPr>
          <w:p w14:paraId="6EB5FAE9" w14:textId="77777777" w:rsidR="005552C1" w:rsidRPr="005552C1" w:rsidRDefault="005552C1" w:rsidP="005552C1">
            <w:pPr>
              <w:jc w:val="right"/>
              <w:rPr>
                <w:sz w:val="14"/>
                <w:szCs w:val="14"/>
              </w:rPr>
            </w:pPr>
            <w:r w:rsidRPr="005552C1">
              <w:rPr>
                <w:sz w:val="14"/>
                <w:szCs w:val="14"/>
              </w:rPr>
              <w:t>5 006,93</w:t>
            </w:r>
          </w:p>
        </w:tc>
        <w:tc>
          <w:tcPr>
            <w:tcW w:w="246" w:type="pct"/>
            <w:tcBorders>
              <w:top w:val="nil"/>
              <w:left w:val="nil"/>
              <w:bottom w:val="single" w:sz="4" w:space="0" w:color="auto"/>
              <w:right w:val="single" w:sz="4" w:space="0" w:color="auto"/>
            </w:tcBorders>
            <w:shd w:val="clear" w:color="auto" w:fill="auto"/>
            <w:noWrap/>
            <w:vAlign w:val="center"/>
            <w:hideMark/>
          </w:tcPr>
          <w:p w14:paraId="5667A684" w14:textId="77777777" w:rsidR="005552C1" w:rsidRPr="005552C1" w:rsidRDefault="005552C1" w:rsidP="005552C1">
            <w:pPr>
              <w:jc w:val="right"/>
              <w:rPr>
                <w:sz w:val="14"/>
                <w:szCs w:val="14"/>
              </w:rPr>
            </w:pPr>
            <w:r w:rsidRPr="005552C1">
              <w:rPr>
                <w:sz w:val="14"/>
                <w:szCs w:val="14"/>
              </w:rPr>
              <w:t>0,00</w:t>
            </w:r>
          </w:p>
        </w:tc>
        <w:tc>
          <w:tcPr>
            <w:tcW w:w="211" w:type="pct"/>
            <w:tcBorders>
              <w:top w:val="nil"/>
              <w:left w:val="nil"/>
              <w:bottom w:val="single" w:sz="4" w:space="0" w:color="auto"/>
              <w:right w:val="single" w:sz="4" w:space="0" w:color="auto"/>
            </w:tcBorders>
            <w:shd w:val="clear" w:color="auto" w:fill="auto"/>
            <w:noWrap/>
            <w:vAlign w:val="center"/>
            <w:hideMark/>
          </w:tcPr>
          <w:p w14:paraId="616C091E" w14:textId="77777777" w:rsidR="005552C1" w:rsidRPr="005552C1" w:rsidRDefault="005552C1" w:rsidP="005552C1">
            <w:pPr>
              <w:jc w:val="right"/>
              <w:rPr>
                <w:sz w:val="14"/>
                <w:szCs w:val="14"/>
              </w:rPr>
            </w:pPr>
            <w:r w:rsidRPr="005552C1">
              <w:rPr>
                <w:sz w:val="14"/>
                <w:szCs w:val="14"/>
              </w:rPr>
              <w:t>5 739,13</w:t>
            </w:r>
          </w:p>
        </w:tc>
        <w:tc>
          <w:tcPr>
            <w:tcW w:w="254" w:type="pct"/>
            <w:tcBorders>
              <w:top w:val="nil"/>
              <w:left w:val="nil"/>
              <w:bottom w:val="single" w:sz="4" w:space="0" w:color="auto"/>
              <w:right w:val="single" w:sz="4" w:space="0" w:color="auto"/>
            </w:tcBorders>
            <w:shd w:val="clear" w:color="auto" w:fill="auto"/>
            <w:noWrap/>
            <w:vAlign w:val="center"/>
            <w:hideMark/>
          </w:tcPr>
          <w:p w14:paraId="08A6A4B6" w14:textId="77777777" w:rsidR="005552C1" w:rsidRPr="005552C1" w:rsidRDefault="005552C1" w:rsidP="005552C1">
            <w:pPr>
              <w:jc w:val="right"/>
              <w:rPr>
                <w:sz w:val="14"/>
                <w:szCs w:val="14"/>
              </w:rPr>
            </w:pPr>
            <w:r w:rsidRPr="005552C1">
              <w:rPr>
                <w:sz w:val="14"/>
                <w:szCs w:val="14"/>
              </w:rPr>
              <w:t>5 739,13</w:t>
            </w:r>
          </w:p>
        </w:tc>
        <w:tc>
          <w:tcPr>
            <w:tcW w:w="230" w:type="pct"/>
            <w:tcBorders>
              <w:top w:val="nil"/>
              <w:left w:val="nil"/>
              <w:bottom w:val="single" w:sz="4" w:space="0" w:color="auto"/>
              <w:right w:val="single" w:sz="4" w:space="0" w:color="auto"/>
            </w:tcBorders>
            <w:shd w:val="clear" w:color="auto" w:fill="auto"/>
            <w:noWrap/>
            <w:vAlign w:val="center"/>
            <w:hideMark/>
          </w:tcPr>
          <w:p w14:paraId="7C09814D" w14:textId="77777777" w:rsidR="005552C1" w:rsidRPr="005552C1" w:rsidRDefault="005552C1" w:rsidP="005552C1">
            <w:pPr>
              <w:jc w:val="right"/>
              <w:rPr>
                <w:sz w:val="14"/>
                <w:szCs w:val="14"/>
              </w:rPr>
            </w:pPr>
            <w:r w:rsidRPr="005552C1">
              <w:rPr>
                <w:sz w:val="14"/>
                <w:szCs w:val="14"/>
              </w:rPr>
              <w:t>0,00</w:t>
            </w:r>
          </w:p>
        </w:tc>
        <w:tc>
          <w:tcPr>
            <w:tcW w:w="234" w:type="pct"/>
            <w:tcBorders>
              <w:top w:val="nil"/>
              <w:left w:val="nil"/>
              <w:bottom w:val="single" w:sz="4" w:space="0" w:color="auto"/>
              <w:right w:val="single" w:sz="8" w:space="0" w:color="auto"/>
            </w:tcBorders>
            <w:shd w:val="clear" w:color="auto" w:fill="auto"/>
            <w:noWrap/>
            <w:vAlign w:val="center"/>
            <w:hideMark/>
          </w:tcPr>
          <w:p w14:paraId="13B2671A" w14:textId="77777777" w:rsidR="005552C1" w:rsidRPr="005552C1" w:rsidRDefault="005552C1" w:rsidP="005552C1">
            <w:pPr>
              <w:jc w:val="right"/>
              <w:rPr>
                <w:color w:val="000000"/>
                <w:sz w:val="14"/>
                <w:szCs w:val="14"/>
              </w:rPr>
            </w:pPr>
            <w:r w:rsidRPr="005552C1">
              <w:rPr>
                <w:color w:val="000000"/>
                <w:sz w:val="14"/>
                <w:szCs w:val="14"/>
              </w:rPr>
              <w:t>0,00</w:t>
            </w:r>
          </w:p>
        </w:tc>
      </w:tr>
      <w:tr w:rsidR="005552C1" w:rsidRPr="005552C1" w14:paraId="7E70A07E" w14:textId="77777777" w:rsidTr="001C76E5">
        <w:trPr>
          <w:trHeight w:val="20"/>
        </w:trPr>
        <w:tc>
          <w:tcPr>
            <w:tcW w:w="898" w:type="pct"/>
            <w:gridSpan w:val="2"/>
            <w:tcBorders>
              <w:top w:val="single" w:sz="4" w:space="0" w:color="auto"/>
              <w:left w:val="single" w:sz="8" w:space="0" w:color="auto"/>
              <w:bottom w:val="single" w:sz="8" w:space="0" w:color="auto"/>
              <w:right w:val="single" w:sz="4" w:space="0" w:color="auto"/>
            </w:tcBorders>
            <w:shd w:val="clear" w:color="auto" w:fill="auto"/>
            <w:vAlign w:val="bottom"/>
            <w:hideMark/>
          </w:tcPr>
          <w:p w14:paraId="70661E0E" w14:textId="77777777" w:rsidR="005552C1" w:rsidRPr="005552C1" w:rsidRDefault="005552C1" w:rsidP="005552C1">
            <w:pPr>
              <w:jc w:val="center"/>
              <w:rPr>
                <w:b/>
                <w:bCs/>
                <w:sz w:val="14"/>
                <w:szCs w:val="14"/>
              </w:rPr>
            </w:pPr>
            <w:r w:rsidRPr="005552C1">
              <w:rPr>
                <w:b/>
                <w:bCs/>
                <w:sz w:val="14"/>
                <w:szCs w:val="14"/>
              </w:rPr>
              <w:t>ИТОГО подконтрольные расходы</w:t>
            </w:r>
          </w:p>
        </w:tc>
        <w:tc>
          <w:tcPr>
            <w:tcW w:w="172" w:type="pct"/>
            <w:tcBorders>
              <w:top w:val="nil"/>
              <w:left w:val="nil"/>
              <w:bottom w:val="single" w:sz="8" w:space="0" w:color="auto"/>
              <w:right w:val="single" w:sz="8" w:space="0" w:color="auto"/>
            </w:tcBorders>
            <w:shd w:val="clear" w:color="auto" w:fill="auto"/>
            <w:noWrap/>
            <w:vAlign w:val="center"/>
            <w:hideMark/>
          </w:tcPr>
          <w:p w14:paraId="189BEB0F" w14:textId="77777777" w:rsidR="005552C1" w:rsidRPr="005552C1" w:rsidRDefault="005552C1" w:rsidP="005552C1">
            <w:pPr>
              <w:jc w:val="center"/>
              <w:rPr>
                <w:b/>
                <w:bCs/>
                <w:sz w:val="14"/>
                <w:szCs w:val="14"/>
              </w:rPr>
            </w:pPr>
            <w:r w:rsidRPr="005552C1">
              <w:rPr>
                <w:b/>
                <w:bCs/>
                <w:sz w:val="14"/>
                <w:szCs w:val="14"/>
              </w:rPr>
              <w:t>тыс.руб.</w:t>
            </w:r>
          </w:p>
        </w:tc>
        <w:tc>
          <w:tcPr>
            <w:tcW w:w="308" w:type="pct"/>
            <w:tcBorders>
              <w:top w:val="nil"/>
              <w:left w:val="nil"/>
              <w:bottom w:val="single" w:sz="8" w:space="0" w:color="auto"/>
              <w:right w:val="single" w:sz="4" w:space="0" w:color="auto"/>
            </w:tcBorders>
            <w:shd w:val="clear" w:color="auto" w:fill="auto"/>
            <w:noWrap/>
            <w:vAlign w:val="center"/>
            <w:hideMark/>
          </w:tcPr>
          <w:p w14:paraId="30956E8D" w14:textId="77777777" w:rsidR="005552C1" w:rsidRPr="005552C1" w:rsidRDefault="005552C1" w:rsidP="005552C1">
            <w:pPr>
              <w:jc w:val="right"/>
              <w:rPr>
                <w:b/>
                <w:bCs/>
                <w:sz w:val="14"/>
                <w:szCs w:val="14"/>
              </w:rPr>
            </w:pPr>
            <w:r w:rsidRPr="005552C1">
              <w:rPr>
                <w:b/>
                <w:bCs/>
                <w:sz w:val="14"/>
                <w:szCs w:val="14"/>
              </w:rPr>
              <w:t>119 895,77</w:t>
            </w:r>
          </w:p>
        </w:tc>
        <w:tc>
          <w:tcPr>
            <w:tcW w:w="285" w:type="pct"/>
            <w:tcBorders>
              <w:top w:val="nil"/>
              <w:left w:val="single" w:sz="8" w:space="0" w:color="auto"/>
              <w:bottom w:val="single" w:sz="8" w:space="0" w:color="auto"/>
              <w:right w:val="single" w:sz="4" w:space="0" w:color="auto"/>
            </w:tcBorders>
            <w:shd w:val="clear" w:color="auto" w:fill="auto"/>
            <w:noWrap/>
            <w:vAlign w:val="center"/>
            <w:hideMark/>
          </w:tcPr>
          <w:p w14:paraId="6FBED15D" w14:textId="77777777" w:rsidR="005552C1" w:rsidRPr="005552C1" w:rsidRDefault="005552C1" w:rsidP="005552C1">
            <w:pPr>
              <w:jc w:val="right"/>
              <w:rPr>
                <w:b/>
                <w:bCs/>
                <w:sz w:val="14"/>
                <w:szCs w:val="14"/>
              </w:rPr>
            </w:pPr>
            <w:r w:rsidRPr="005552C1">
              <w:rPr>
                <w:b/>
                <w:bCs/>
                <w:sz w:val="14"/>
                <w:szCs w:val="14"/>
              </w:rPr>
              <w:t>127 182,87</w:t>
            </w:r>
          </w:p>
        </w:tc>
        <w:tc>
          <w:tcPr>
            <w:tcW w:w="285" w:type="pct"/>
            <w:tcBorders>
              <w:top w:val="nil"/>
              <w:left w:val="nil"/>
              <w:bottom w:val="single" w:sz="8" w:space="0" w:color="auto"/>
              <w:right w:val="single" w:sz="4" w:space="0" w:color="auto"/>
            </w:tcBorders>
            <w:shd w:val="clear" w:color="auto" w:fill="auto"/>
            <w:noWrap/>
            <w:vAlign w:val="center"/>
            <w:hideMark/>
          </w:tcPr>
          <w:p w14:paraId="0672DB31" w14:textId="77777777" w:rsidR="005552C1" w:rsidRPr="005552C1" w:rsidRDefault="005552C1" w:rsidP="005552C1">
            <w:pPr>
              <w:jc w:val="right"/>
              <w:rPr>
                <w:sz w:val="14"/>
                <w:szCs w:val="14"/>
              </w:rPr>
            </w:pPr>
            <w:r w:rsidRPr="005552C1">
              <w:rPr>
                <w:sz w:val="14"/>
                <w:szCs w:val="14"/>
              </w:rPr>
              <w:t>7 287,10</w:t>
            </w:r>
          </w:p>
        </w:tc>
        <w:tc>
          <w:tcPr>
            <w:tcW w:w="234" w:type="pct"/>
            <w:tcBorders>
              <w:top w:val="nil"/>
              <w:left w:val="single" w:sz="8" w:space="0" w:color="auto"/>
              <w:bottom w:val="single" w:sz="8" w:space="0" w:color="auto"/>
              <w:right w:val="single" w:sz="4" w:space="0" w:color="auto"/>
            </w:tcBorders>
            <w:shd w:val="clear" w:color="auto" w:fill="auto"/>
            <w:noWrap/>
            <w:vAlign w:val="center"/>
            <w:hideMark/>
          </w:tcPr>
          <w:p w14:paraId="7F4FAAC2" w14:textId="77777777" w:rsidR="005552C1" w:rsidRPr="005552C1" w:rsidRDefault="005552C1" w:rsidP="005552C1">
            <w:pPr>
              <w:jc w:val="right"/>
              <w:rPr>
                <w:b/>
                <w:bCs/>
                <w:sz w:val="14"/>
                <w:szCs w:val="14"/>
              </w:rPr>
            </w:pPr>
            <w:r w:rsidRPr="005552C1">
              <w:rPr>
                <w:b/>
                <w:bCs/>
                <w:sz w:val="14"/>
                <w:szCs w:val="14"/>
              </w:rPr>
              <w:t>117 984,63</w:t>
            </w:r>
          </w:p>
        </w:tc>
        <w:tc>
          <w:tcPr>
            <w:tcW w:w="277" w:type="pct"/>
            <w:tcBorders>
              <w:top w:val="nil"/>
              <w:left w:val="single" w:sz="8" w:space="0" w:color="auto"/>
              <w:bottom w:val="single" w:sz="8" w:space="0" w:color="auto"/>
              <w:right w:val="single" w:sz="4" w:space="0" w:color="auto"/>
            </w:tcBorders>
            <w:shd w:val="clear" w:color="auto" w:fill="auto"/>
            <w:noWrap/>
            <w:vAlign w:val="center"/>
            <w:hideMark/>
          </w:tcPr>
          <w:p w14:paraId="2E56CB04" w14:textId="77777777" w:rsidR="005552C1" w:rsidRPr="005552C1" w:rsidRDefault="005552C1" w:rsidP="005552C1">
            <w:pPr>
              <w:jc w:val="right"/>
              <w:rPr>
                <w:b/>
                <w:bCs/>
                <w:sz w:val="14"/>
                <w:szCs w:val="14"/>
              </w:rPr>
            </w:pPr>
            <w:r w:rsidRPr="005552C1">
              <w:rPr>
                <w:b/>
                <w:bCs/>
                <w:sz w:val="14"/>
                <w:szCs w:val="14"/>
              </w:rPr>
              <w:t>125 182,05</w:t>
            </w:r>
          </w:p>
        </w:tc>
        <w:tc>
          <w:tcPr>
            <w:tcW w:w="230" w:type="pct"/>
            <w:tcBorders>
              <w:top w:val="nil"/>
              <w:left w:val="single" w:sz="8" w:space="0" w:color="auto"/>
              <w:bottom w:val="single" w:sz="8" w:space="0" w:color="auto"/>
              <w:right w:val="single" w:sz="4" w:space="0" w:color="auto"/>
            </w:tcBorders>
            <w:shd w:val="clear" w:color="auto" w:fill="auto"/>
            <w:noWrap/>
            <w:vAlign w:val="center"/>
            <w:hideMark/>
          </w:tcPr>
          <w:p w14:paraId="52B719B7" w14:textId="77777777" w:rsidR="005552C1" w:rsidRPr="005552C1" w:rsidRDefault="005552C1" w:rsidP="005552C1">
            <w:pPr>
              <w:jc w:val="right"/>
              <w:rPr>
                <w:b/>
                <w:bCs/>
                <w:sz w:val="14"/>
                <w:szCs w:val="14"/>
              </w:rPr>
            </w:pPr>
            <w:r w:rsidRPr="005552C1">
              <w:rPr>
                <w:b/>
                <w:bCs/>
                <w:sz w:val="14"/>
                <w:szCs w:val="14"/>
              </w:rPr>
              <w:t>7 197,41</w:t>
            </w:r>
          </w:p>
        </w:tc>
        <w:tc>
          <w:tcPr>
            <w:tcW w:w="242" w:type="pct"/>
            <w:tcBorders>
              <w:top w:val="nil"/>
              <w:left w:val="single" w:sz="8" w:space="0" w:color="auto"/>
              <w:bottom w:val="single" w:sz="8" w:space="0" w:color="auto"/>
              <w:right w:val="single" w:sz="4" w:space="0" w:color="auto"/>
            </w:tcBorders>
            <w:shd w:val="clear" w:color="auto" w:fill="auto"/>
            <w:noWrap/>
            <w:vAlign w:val="center"/>
            <w:hideMark/>
          </w:tcPr>
          <w:p w14:paraId="55626356" w14:textId="77777777" w:rsidR="005552C1" w:rsidRPr="005552C1" w:rsidRDefault="005552C1" w:rsidP="005552C1">
            <w:pPr>
              <w:jc w:val="right"/>
              <w:rPr>
                <w:b/>
                <w:bCs/>
                <w:sz w:val="14"/>
                <w:szCs w:val="14"/>
              </w:rPr>
            </w:pPr>
            <w:r w:rsidRPr="005552C1">
              <w:rPr>
                <w:b/>
                <w:bCs/>
                <w:sz w:val="14"/>
                <w:szCs w:val="14"/>
              </w:rPr>
              <w:t>118 946,59</w:t>
            </w:r>
          </w:p>
        </w:tc>
        <w:tc>
          <w:tcPr>
            <w:tcW w:w="203" w:type="pct"/>
            <w:tcBorders>
              <w:top w:val="nil"/>
              <w:left w:val="single" w:sz="8" w:space="0" w:color="auto"/>
              <w:bottom w:val="single" w:sz="8" w:space="0" w:color="auto"/>
              <w:right w:val="single" w:sz="4" w:space="0" w:color="auto"/>
            </w:tcBorders>
            <w:shd w:val="clear" w:color="auto" w:fill="auto"/>
            <w:noWrap/>
            <w:vAlign w:val="center"/>
            <w:hideMark/>
          </w:tcPr>
          <w:p w14:paraId="3A89BCA0" w14:textId="77777777" w:rsidR="005552C1" w:rsidRPr="005552C1" w:rsidRDefault="005552C1" w:rsidP="005552C1">
            <w:pPr>
              <w:jc w:val="right"/>
              <w:rPr>
                <w:b/>
                <w:bCs/>
                <w:sz w:val="14"/>
                <w:szCs w:val="14"/>
              </w:rPr>
            </w:pPr>
            <w:r w:rsidRPr="005552C1">
              <w:rPr>
                <w:b/>
                <w:bCs/>
                <w:sz w:val="14"/>
                <w:szCs w:val="14"/>
              </w:rPr>
              <w:t>126 202,71</w:t>
            </w:r>
          </w:p>
        </w:tc>
        <w:tc>
          <w:tcPr>
            <w:tcW w:w="183" w:type="pct"/>
            <w:tcBorders>
              <w:top w:val="nil"/>
              <w:left w:val="nil"/>
              <w:bottom w:val="single" w:sz="8" w:space="0" w:color="auto"/>
              <w:right w:val="single" w:sz="4" w:space="0" w:color="auto"/>
            </w:tcBorders>
            <w:shd w:val="clear" w:color="auto" w:fill="auto"/>
            <w:noWrap/>
            <w:vAlign w:val="center"/>
            <w:hideMark/>
          </w:tcPr>
          <w:p w14:paraId="51160C8F" w14:textId="77777777" w:rsidR="005552C1" w:rsidRPr="005552C1" w:rsidRDefault="005552C1" w:rsidP="005552C1">
            <w:pPr>
              <w:jc w:val="right"/>
              <w:rPr>
                <w:sz w:val="14"/>
                <w:szCs w:val="14"/>
              </w:rPr>
            </w:pPr>
            <w:r w:rsidRPr="005552C1">
              <w:rPr>
                <w:sz w:val="14"/>
                <w:szCs w:val="14"/>
              </w:rPr>
              <w:t>7 256,12</w:t>
            </w:r>
          </w:p>
        </w:tc>
        <w:tc>
          <w:tcPr>
            <w:tcW w:w="246" w:type="pct"/>
            <w:tcBorders>
              <w:top w:val="nil"/>
              <w:left w:val="single" w:sz="8" w:space="0" w:color="auto"/>
              <w:bottom w:val="single" w:sz="8" w:space="0" w:color="auto"/>
              <w:right w:val="single" w:sz="4" w:space="0" w:color="auto"/>
            </w:tcBorders>
            <w:shd w:val="clear" w:color="auto" w:fill="auto"/>
            <w:noWrap/>
            <w:vAlign w:val="center"/>
            <w:hideMark/>
          </w:tcPr>
          <w:p w14:paraId="55EC99E6" w14:textId="77777777" w:rsidR="005552C1" w:rsidRPr="005552C1" w:rsidRDefault="005552C1" w:rsidP="005552C1">
            <w:pPr>
              <w:jc w:val="right"/>
              <w:rPr>
                <w:b/>
                <w:bCs/>
                <w:sz w:val="14"/>
                <w:szCs w:val="14"/>
              </w:rPr>
            </w:pPr>
            <w:r w:rsidRPr="005552C1">
              <w:rPr>
                <w:b/>
                <w:bCs/>
                <w:sz w:val="14"/>
                <w:szCs w:val="14"/>
              </w:rPr>
              <w:t>123 219,31</w:t>
            </w:r>
          </w:p>
        </w:tc>
        <w:tc>
          <w:tcPr>
            <w:tcW w:w="262" w:type="pct"/>
            <w:tcBorders>
              <w:top w:val="nil"/>
              <w:left w:val="single" w:sz="8" w:space="0" w:color="auto"/>
              <w:bottom w:val="single" w:sz="8" w:space="0" w:color="auto"/>
              <w:right w:val="single" w:sz="4" w:space="0" w:color="auto"/>
            </w:tcBorders>
            <w:shd w:val="clear" w:color="auto" w:fill="auto"/>
            <w:noWrap/>
            <w:vAlign w:val="center"/>
            <w:hideMark/>
          </w:tcPr>
          <w:p w14:paraId="70D8DF1F" w14:textId="77777777" w:rsidR="005552C1" w:rsidRPr="005552C1" w:rsidRDefault="005552C1" w:rsidP="005552C1">
            <w:pPr>
              <w:jc w:val="right"/>
              <w:rPr>
                <w:b/>
                <w:bCs/>
                <w:sz w:val="14"/>
                <w:szCs w:val="14"/>
              </w:rPr>
            </w:pPr>
            <w:r w:rsidRPr="005552C1">
              <w:rPr>
                <w:b/>
                <w:bCs/>
                <w:sz w:val="14"/>
                <w:szCs w:val="14"/>
              </w:rPr>
              <w:t>130 736,06</w:t>
            </w:r>
          </w:p>
        </w:tc>
        <w:tc>
          <w:tcPr>
            <w:tcW w:w="246" w:type="pct"/>
            <w:tcBorders>
              <w:top w:val="nil"/>
              <w:left w:val="nil"/>
              <w:bottom w:val="single" w:sz="8" w:space="0" w:color="auto"/>
              <w:right w:val="single" w:sz="4" w:space="0" w:color="auto"/>
            </w:tcBorders>
            <w:shd w:val="clear" w:color="auto" w:fill="auto"/>
            <w:noWrap/>
            <w:vAlign w:val="center"/>
            <w:hideMark/>
          </w:tcPr>
          <w:p w14:paraId="4AF4AEE8" w14:textId="77777777" w:rsidR="005552C1" w:rsidRPr="005552C1" w:rsidRDefault="005552C1" w:rsidP="005552C1">
            <w:pPr>
              <w:jc w:val="right"/>
              <w:rPr>
                <w:sz w:val="14"/>
                <w:szCs w:val="14"/>
              </w:rPr>
            </w:pPr>
            <w:r w:rsidRPr="005552C1">
              <w:rPr>
                <w:sz w:val="14"/>
                <w:szCs w:val="14"/>
              </w:rPr>
              <w:t>7 516,75</w:t>
            </w:r>
          </w:p>
        </w:tc>
        <w:tc>
          <w:tcPr>
            <w:tcW w:w="211" w:type="pct"/>
            <w:tcBorders>
              <w:top w:val="nil"/>
              <w:left w:val="single" w:sz="8" w:space="0" w:color="auto"/>
              <w:bottom w:val="single" w:sz="8" w:space="0" w:color="auto"/>
              <w:right w:val="single" w:sz="4" w:space="0" w:color="auto"/>
            </w:tcBorders>
            <w:shd w:val="clear" w:color="auto" w:fill="auto"/>
            <w:noWrap/>
            <w:vAlign w:val="center"/>
            <w:hideMark/>
          </w:tcPr>
          <w:p w14:paraId="27E6E3DB" w14:textId="77777777" w:rsidR="005552C1" w:rsidRPr="005552C1" w:rsidRDefault="005552C1" w:rsidP="005552C1">
            <w:pPr>
              <w:jc w:val="right"/>
              <w:rPr>
                <w:b/>
                <w:bCs/>
                <w:sz w:val="14"/>
                <w:szCs w:val="14"/>
              </w:rPr>
            </w:pPr>
            <w:r w:rsidRPr="005552C1">
              <w:rPr>
                <w:b/>
                <w:bCs/>
                <w:sz w:val="14"/>
                <w:szCs w:val="14"/>
              </w:rPr>
              <w:t>141 236,60</w:t>
            </w:r>
          </w:p>
        </w:tc>
        <w:tc>
          <w:tcPr>
            <w:tcW w:w="254" w:type="pct"/>
            <w:tcBorders>
              <w:top w:val="nil"/>
              <w:left w:val="single" w:sz="8" w:space="0" w:color="auto"/>
              <w:bottom w:val="single" w:sz="8" w:space="0" w:color="auto"/>
              <w:right w:val="single" w:sz="4" w:space="0" w:color="auto"/>
            </w:tcBorders>
            <w:shd w:val="clear" w:color="auto" w:fill="auto"/>
            <w:noWrap/>
            <w:vAlign w:val="center"/>
            <w:hideMark/>
          </w:tcPr>
          <w:p w14:paraId="5FC01FC6" w14:textId="77777777" w:rsidR="005552C1" w:rsidRPr="005552C1" w:rsidRDefault="005552C1" w:rsidP="005552C1">
            <w:pPr>
              <w:jc w:val="right"/>
              <w:rPr>
                <w:b/>
                <w:bCs/>
                <w:sz w:val="14"/>
                <w:szCs w:val="14"/>
              </w:rPr>
            </w:pPr>
            <w:r w:rsidRPr="005552C1">
              <w:rPr>
                <w:b/>
                <w:bCs/>
                <w:sz w:val="14"/>
                <w:szCs w:val="14"/>
              </w:rPr>
              <w:t>149 852,44</w:t>
            </w:r>
          </w:p>
        </w:tc>
        <w:tc>
          <w:tcPr>
            <w:tcW w:w="230" w:type="pct"/>
            <w:tcBorders>
              <w:top w:val="nil"/>
              <w:left w:val="nil"/>
              <w:bottom w:val="single" w:sz="8" w:space="0" w:color="auto"/>
              <w:right w:val="single" w:sz="4" w:space="0" w:color="auto"/>
            </w:tcBorders>
            <w:shd w:val="clear" w:color="auto" w:fill="auto"/>
            <w:noWrap/>
            <w:vAlign w:val="center"/>
            <w:hideMark/>
          </w:tcPr>
          <w:p w14:paraId="688FD940" w14:textId="77777777" w:rsidR="005552C1" w:rsidRPr="005552C1" w:rsidRDefault="005552C1" w:rsidP="005552C1">
            <w:pPr>
              <w:jc w:val="right"/>
              <w:rPr>
                <w:sz w:val="14"/>
                <w:szCs w:val="14"/>
              </w:rPr>
            </w:pPr>
            <w:r w:rsidRPr="005552C1">
              <w:rPr>
                <w:sz w:val="14"/>
                <w:szCs w:val="14"/>
              </w:rPr>
              <w:t>8 615,84</w:t>
            </w:r>
          </w:p>
        </w:tc>
        <w:tc>
          <w:tcPr>
            <w:tcW w:w="234" w:type="pct"/>
            <w:tcBorders>
              <w:top w:val="nil"/>
              <w:left w:val="nil"/>
              <w:bottom w:val="single" w:sz="8" w:space="0" w:color="auto"/>
              <w:right w:val="single" w:sz="4" w:space="0" w:color="auto"/>
            </w:tcBorders>
            <w:shd w:val="clear" w:color="auto" w:fill="auto"/>
            <w:noWrap/>
            <w:vAlign w:val="center"/>
            <w:hideMark/>
          </w:tcPr>
          <w:p w14:paraId="718E62C9" w14:textId="77777777" w:rsidR="005552C1" w:rsidRPr="005552C1" w:rsidRDefault="005552C1" w:rsidP="005552C1">
            <w:pPr>
              <w:jc w:val="right"/>
              <w:rPr>
                <w:sz w:val="14"/>
                <w:szCs w:val="14"/>
              </w:rPr>
            </w:pPr>
            <w:r w:rsidRPr="005552C1">
              <w:rPr>
                <w:sz w:val="14"/>
                <w:szCs w:val="14"/>
              </w:rPr>
              <w:t>37 898,58</w:t>
            </w:r>
          </w:p>
        </w:tc>
      </w:tr>
    </w:tbl>
    <w:p w14:paraId="41C9FC22" w14:textId="77777777" w:rsidR="005552C1" w:rsidRPr="005552C1" w:rsidRDefault="005552C1" w:rsidP="005552C1">
      <w:pPr>
        <w:jc w:val="center"/>
        <w:rPr>
          <w:color w:val="000000"/>
          <w:sz w:val="28"/>
          <w:szCs w:val="28"/>
        </w:rPr>
      </w:pPr>
    </w:p>
    <w:tbl>
      <w:tblPr>
        <w:tblW w:w="5000" w:type="pct"/>
        <w:tblLook w:val="04A0" w:firstRow="1" w:lastRow="0" w:firstColumn="1" w:lastColumn="0" w:noHBand="0" w:noVBand="1"/>
      </w:tblPr>
      <w:tblGrid>
        <w:gridCol w:w="383"/>
        <w:gridCol w:w="2205"/>
        <w:gridCol w:w="615"/>
        <w:gridCol w:w="664"/>
        <w:gridCol w:w="665"/>
        <w:gridCol w:w="609"/>
        <w:gridCol w:w="665"/>
        <w:gridCol w:w="665"/>
        <w:gridCol w:w="609"/>
        <w:gridCol w:w="665"/>
        <w:gridCol w:w="665"/>
        <w:gridCol w:w="609"/>
        <w:gridCol w:w="665"/>
        <w:gridCol w:w="665"/>
        <w:gridCol w:w="609"/>
        <w:gridCol w:w="665"/>
        <w:gridCol w:w="665"/>
        <w:gridCol w:w="609"/>
        <w:gridCol w:w="665"/>
      </w:tblGrid>
      <w:tr w:rsidR="005552C1" w:rsidRPr="005552C1" w14:paraId="25BEBDCE" w14:textId="77777777" w:rsidTr="001C76E5">
        <w:trPr>
          <w:trHeight w:val="330"/>
        </w:trPr>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A6FA7" w14:textId="77777777" w:rsidR="005552C1" w:rsidRPr="005552C1" w:rsidRDefault="005552C1" w:rsidP="005552C1">
            <w:pPr>
              <w:rPr>
                <w:sz w:val="14"/>
                <w:szCs w:val="14"/>
              </w:rPr>
            </w:pPr>
            <w:r w:rsidRPr="005552C1">
              <w:rPr>
                <w:sz w:val="14"/>
                <w:szCs w:val="14"/>
              </w:rPr>
              <w:t>2.6.</w:t>
            </w:r>
          </w:p>
        </w:tc>
        <w:tc>
          <w:tcPr>
            <w:tcW w:w="380" w:type="pct"/>
            <w:tcBorders>
              <w:top w:val="single" w:sz="4" w:space="0" w:color="auto"/>
              <w:left w:val="nil"/>
              <w:bottom w:val="single" w:sz="4" w:space="0" w:color="auto"/>
              <w:right w:val="single" w:sz="4" w:space="0" w:color="auto"/>
            </w:tcBorders>
            <w:shd w:val="clear" w:color="auto" w:fill="auto"/>
            <w:noWrap/>
            <w:vAlign w:val="center"/>
            <w:hideMark/>
          </w:tcPr>
          <w:p w14:paraId="62FA488F" w14:textId="77777777" w:rsidR="005552C1" w:rsidRPr="005552C1" w:rsidRDefault="005552C1" w:rsidP="005552C1">
            <w:pPr>
              <w:rPr>
                <w:sz w:val="14"/>
                <w:szCs w:val="14"/>
              </w:rPr>
            </w:pPr>
            <w:r w:rsidRPr="005552C1">
              <w:rPr>
                <w:sz w:val="14"/>
                <w:szCs w:val="14"/>
              </w:rPr>
              <w:t>Отчисления на социальные нужды (ЕСН)</w:t>
            </w:r>
          </w:p>
        </w:tc>
        <w:tc>
          <w:tcPr>
            <w:tcW w:w="660" w:type="pct"/>
            <w:tcBorders>
              <w:top w:val="single" w:sz="4" w:space="0" w:color="auto"/>
              <w:left w:val="nil"/>
              <w:bottom w:val="single" w:sz="4" w:space="0" w:color="auto"/>
              <w:right w:val="single" w:sz="4" w:space="0" w:color="auto"/>
            </w:tcBorders>
            <w:shd w:val="clear" w:color="auto" w:fill="auto"/>
            <w:noWrap/>
            <w:vAlign w:val="center"/>
            <w:hideMark/>
          </w:tcPr>
          <w:p w14:paraId="36BE8F8F" w14:textId="77777777" w:rsidR="005552C1" w:rsidRPr="005552C1" w:rsidRDefault="005552C1" w:rsidP="005552C1">
            <w:pPr>
              <w:rPr>
                <w:sz w:val="14"/>
                <w:szCs w:val="14"/>
              </w:rPr>
            </w:pPr>
            <w:r w:rsidRPr="005552C1">
              <w:rPr>
                <w:sz w:val="14"/>
                <w:szCs w:val="14"/>
              </w:rPr>
              <w:t>тыс.руб.</w:t>
            </w:r>
          </w:p>
        </w:tc>
        <w:tc>
          <w:tcPr>
            <w:tcW w:w="245" w:type="pct"/>
            <w:tcBorders>
              <w:top w:val="single" w:sz="4" w:space="0" w:color="auto"/>
              <w:left w:val="nil"/>
              <w:bottom w:val="single" w:sz="4" w:space="0" w:color="auto"/>
              <w:right w:val="single" w:sz="4" w:space="0" w:color="auto"/>
            </w:tcBorders>
            <w:shd w:val="clear" w:color="auto" w:fill="auto"/>
            <w:noWrap/>
            <w:vAlign w:val="center"/>
            <w:hideMark/>
          </w:tcPr>
          <w:p w14:paraId="47963338" w14:textId="77777777" w:rsidR="005552C1" w:rsidRPr="005552C1" w:rsidRDefault="005552C1" w:rsidP="005552C1">
            <w:pPr>
              <w:jc w:val="right"/>
              <w:rPr>
                <w:sz w:val="14"/>
                <w:szCs w:val="14"/>
              </w:rPr>
            </w:pPr>
            <w:r w:rsidRPr="005552C1">
              <w:rPr>
                <w:sz w:val="14"/>
                <w:szCs w:val="14"/>
              </w:rPr>
              <w:t>31 246,82</w:t>
            </w:r>
          </w:p>
        </w:tc>
        <w:tc>
          <w:tcPr>
            <w:tcW w:w="245" w:type="pct"/>
            <w:tcBorders>
              <w:top w:val="single" w:sz="4" w:space="0" w:color="auto"/>
              <w:left w:val="nil"/>
              <w:bottom w:val="single" w:sz="4" w:space="0" w:color="auto"/>
              <w:right w:val="single" w:sz="4" w:space="0" w:color="auto"/>
            </w:tcBorders>
            <w:shd w:val="clear" w:color="auto" w:fill="auto"/>
            <w:noWrap/>
            <w:vAlign w:val="center"/>
            <w:hideMark/>
          </w:tcPr>
          <w:p w14:paraId="6837D61D" w14:textId="77777777" w:rsidR="005552C1" w:rsidRPr="005552C1" w:rsidRDefault="005552C1" w:rsidP="005552C1">
            <w:pPr>
              <w:jc w:val="right"/>
              <w:rPr>
                <w:sz w:val="14"/>
                <w:szCs w:val="14"/>
              </w:rPr>
            </w:pPr>
            <w:r w:rsidRPr="005552C1">
              <w:rPr>
                <w:sz w:val="14"/>
                <w:szCs w:val="14"/>
              </w:rPr>
              <w:t>33 469,81</w:t>
            </w:r>
          </w:p>
        </w:tc>
        <w:tc>
          <w:tcPr>
            <w:tcW w:w="225" w:type="pct"/>
            <w:tcBorders>
              <w:top w:val="single" w:sz="4" w:space="0" w:color="auto"/>
              <w:left w:val="nil"/>
              <w:bottom w:val="single" w:sz="4" w:space="0" w:color="auto"/>
              <w:right w:val="single" w:sz="4" w:space="0" w:color="auto"/>
            </w:tcBorders>
            <w:shd w:val="clear" w:color="auto" w:fill="auto"/>
            <w:noWrap/>
            <w:vAlign w:val="center"/>
            <w:hideMark/>
          </w:tcPr>
          <w:p w14:paraId="411E1085" w14:textId="77777777" w:rsidR="005552C1" w:rsidRPr="005552C1" w:rsidRDefault="005552C1" w:rsidP="005552C1">
            <w:pPr>
              <w:jc w:val="right"/>
              <w:rPr>
                <w:color w:val="000000"/>
                <w:sz w:val="14"/>
                <w:szCs w:val="14"/>
              </w:rPr>
            </w:pPr>
            <w:r w:rsidRPr="005552C1">
              <w:rPr>
                <w:color w:val="000000"/>
                <w:sz w:val="14"/>
                <w:szCs w:val="14"/>
              </w:rPr>
              <w:t>2 222,99</w:t>
            </w:r>
          </w:p>
        </w:tc>
        <w:tc>
          <w:tcPr>
            <w:tcW w:w="245" w:type="pct"/>
            <w:tcBorders>
              <w:top w:val="single" w:sz="4" w:space="0" w:color="auto"/>
              <w:left w:val="nil"/>
              <w:bottom w:val="single" w:sz="4" w:space="0" w:color="auto"/>
              <w:right w:val="single" w:sz="4" w:space="0" w:color="auto"/>
            </w:tcBorders>
            <w:shd w:val="clear" w:color="auto" w:fill="auto"/>
            <w:noWrap/>
            <w:vAlign w:val="center"/>
            <w:hideMark/>
          </w:tcPr>
          <w:p w14:paraId="396C8D11" w14:textId="77777777" w:rsidR="005552C1" w:rsidRPr="005552C1" w:rsidRDefault="005552C1" w:rsidP="005552C1">
            <w:pPr>
              <w:jc w:val="right"/>
              <w:rPr>
                <w:sz w:val="14"/>
                <w:szCs w:val="14"/>
              </w:rPr>
            </w:pPr>
            <w:r w:rsidRPr="005552C1">
              <w:rPr>
                <w:sz w:val="14"/>
                <w:szCs w:val="14"/>
              </w:rPr>
              <w:t>30 755,24</w:t>
            </w:r>
          </w:p>
        </w:tc>
        <w:tc>
          <w:tcPr>
            <w:tcW w:w="245" w:type="pct"/>
            <w:tcBorders>
              <w:top w:val="single" w:sz="4" w:space="0" w:color="auto"/>
              <w:left w:val="nil"/>
              <w:bottom w:val="single" w:sz="4" w:space="0" w:color="auto"/>
              <w:right w:val="single" w:sz="4" w:space="0" w:color="auto"/>
            </w:tcBorders>
            <w:shd w:val="clear" w:color="auto" w:fill="auto"/>
            <w:noWrap/>
            <w:vAlign w:val="center"/>
            <w:hideMark/>
          </w:tcPr>
          <w:p w14:paraId="146C9B59" w14:textId="77777777" w:rsidR="005552C1" w:rsidRPr="005552C1" w:rsidRDefault="005552C1" w:rsidP="005552C1">
            <w:pPr>
              <w:jc w:val="right"/>
              <w:rPr>
                <w:sz w:val="14"/>
                <w:szCs w:val="14"/>
              </w:rPr>
            </w:pPr>
            <w:r w:rsidRPr="005552C1">
              <w:rPr>
                <w:sz w:val="14"/>
                <w:szCs w:val="14"/>
              </w:rPr>
              <w:t>32 943,25</w:t>
            </w:r>
          </w:p>
        </w:tc>
        <w:tc>
          <w:tcPr>
            <w:tcW w:w="225" w:type="pct"/>
            <w:tcBorders>
              <w:top w:val="single" w:sz="4" w:space="0" w:color="auto"/>
              <w:left w:val="nil"/>
              <w:bottom w:val="single" w:sz="4" w:space="0" w:color="auto"/>
              <w:right w:val="single" w:sz="4" w:space="0" w:color="auto"/>
            </w:tcBorders>
            <w:shd w:val="clear" w:color="auto" w:fill="auto"/>
            <w:noWrap/>
            <w:vAlign w:val="bottom"/>
            <w:hideMark/>
          </w:tcPr>
          <w:p w14:paraId="25905477" w14:textId="77777777" w:rsidR="005552C1" w:rsidRPr="005552C1" w:rsidRDefault="005552C1" w:rsidP="005552C1">
            <w:pPr>
              <w:jc w:val="right"/>
              <w:rPr>
                <w:color w:val="000000"/>
                <w:sz w:val="14"/>
                <w:szCs w:val="14"/>
              </w:rPr>
            </w:pPr>
            <w:r w:rsidRPr="005552C1">
              <w:rPr>
                <w:color w:val="000000"/>
                <w:sz w:val="14"/>
                <w:szCs w:val="14"/>
              </w:rPr>
              <w:t>2 188,01</w:t>
            </w:r>
          </w:p>
        </w:tc>
        <w:tc>
          <w:tcPr>
            <w:tcW w:w="245" w:type="pct"/>
            <w:tcBorders>
              <w:top w:val="single" w:sz="4" w:space="0" w:color="auto"/>
              <w:left w:val="nil"/>
              <w:bottom w:val="single" w:sz="4" w:space="0" w:color="auto"/>
              <w:right w:val="single" w:sz="4" w:space="0" w:color="auto"/>
            </w:tcBorders>
            <w:shd w:val="clear" w:color="auto" w:fill="auto"/>
            <w:noWrap/>
            <w:vAlign w:val="center"/>
            <w:hideMark/>
          </w:tcPr>
          <w:p w14:paraId="2D051660" w14:textId="77777777" w:rsidR="005552C1" w:rsidRPr="005552C1" w:rsidRDefault="005552C1" w:rsidP="005552C1">
            <w:pPr>
              <w:jc w:val="right"/>
              <w:rPr>
                <w:sz w:val="14"/>
                <w:szCs w:val="14"/>
              </w:rPr>
            </w:pPr>
            <w:r w:rsidRPr="005552C1">
              <w:rPr>
                <w:sz w:val="14"/>
                <w:szCs w:val="14"/>
              </w:rPr>
              <w:t>31 006,11</w:t>
            </w:r>
          </w:p>
        </w:tc>
        <w:tc>
          <w:tcPr>
            <w:tcW w:w="245" w:type="pct"/>
            <w:tcBorders>
              <w:top w:val="single" w:sz="4" w:space="0" w:color="auto"/>
              <w:left w:val="nil"/>
              <w:bottom w:val="single" w:sz="4" w:space="0" w:color="auto"/>
              <w:right w:val="single" w:sz="4" w:space="0" w:color="auto"/>
            </w:tcBorders>
            <w:shd w:val="clear" w:color="auto" w:fill="auto"/>
            <w:noWrap/>
            <w:vAlign w:val="center"/>
            <w:hideMark/>
          </w:tcPr>
          <w:p w14:paraId="37381CBE" w14:textId="77777777" w:rsidR="005552C1" w:rsidRPr="005552C1" w:rsidRDefault="005552C1" w:rsidP="005552C1">
            <w:pPr>
              <w:jc w:val="right"/>
              <w:rPr>
                <w:sz w:val="14"/>
                <w:szCs w:val="14"/>
              </w:rPr>
            </w:pPr>
            <w:r w:rsidRPr="005552C1">
              <w:rPr>
                <w:sz w:val="14"/>
                <w:szCs w:val="14"/>
              </w:rPr>
              <w:t>33 211,97</w:t>
            </w:r>
          </w:p>
        </w:tc>
        <w:tc>
          <w:tcPr>
            <w:tcW w:w="225" w:type="pct"/>
            <w:tcBorders>
              <w:top w:val="single" w:sz="4" w:space="0" w:color="auto"/>
              <w:left w:val="nil"/>
              <w:bottom w:val="single" w:sz="4" w:space="0" w:color="auto"/>
              <w:right w:val="single" w:sz="4" w:space="0" w:color="auto"/>
            </w:tcBorders>
            <w:shd w:val="clear" w:color="auto" w:fill="auto"/>
            <w:noWrap/>
            <w:vAlign w:val="center"/>
            <w:hideMark/>
          </w:tcPr>
          <w:p w14:paraId="7EB383E1" w14:textId="77777777" w:rsidR="005552C1" w:rsidRPr="005552C1" w:rsidRDefault="005552C1" w:rsidP="005552C1">
            <w:pPr>
              <w:jc w:val="right"/>
              <w:rPr>
                <w:color w:val="000000"/>
                <w:sz w:val="14"/>
                <w:szCs w:val="14"/>
              </w:rPr>
            </w:pPr>
            <w:r w:rsidRPr="005552C1">
              <w:rPr>
                <w:color w:val="000000"/>
                <w:sz w:val="14"/>
                <w:szCs w:val="14"/>
              </w:rPr>
              <w:t>2 205,86</w:t>
            </w:r>
          </w:p>
        </w:tc>
        <w:tc>
          <w:tcPr>
            <w:tcW w:w="245" w:type="pct"/>
            <w:tcBorders>
              <w:top w:val="single" w:sz="4" w:space="0" w:color="auto"/>
              <w:left w:val="nil"/>
              <w:bottom w:val="single" w:sz="4" w:space="0" w:color="auto"/>
              <w:right w:val="single" w:sz="4" w:space="0" w:color="auto"/>
            </w:tcBorders>
            <w:shd w:val="clear" w:color="auto" w:fill="auto"/>
            <w:noWrap/>
            <w:vAlign w:val="center"/>
            <w:hideMark/>
          </w:tcPr>
          <w:p w14:paraId="47D74D4B" w14:textId="77777777" w:rsidR="005552C1" w:rsidRPr="005552C1" w:rsidRDefault="005552C1" w:rsidP="005552C1">
            <w:pPr>
              <w:jc w:val="right"/>
              <w:rPr>
                <w:sz w:val="14"/>
                <w:szCs w:val="14"/>
              </w:rPr>
            </w:pPr>
            <w:r w:rsidRPr="005552C1">
              <w:rPr>
                <w:sz w:val="14"/>
                <w:szCs w:val="14"/>
              </w:rPr>
              <w:t>32 119,78</w:t>
            </w:r>
          </w:p>
        </w:tc>
        <w:tc>
          <w:tcPr>
            <w:tcW w:w="245" w:type="pct"/>
            <w:tcBorders>
              <w:top w:val="single" w:sz="4" w:space="0" w:color="auto"/>
              <w:left w:val="nil"/>
              <w:bottom w:val="single" w:sz="4" w:space="0" w:color="auto"/>
              <w:right w:val="single" w:sz="4" w:space="0" w:color="auto"/>
            </w:tcBorders>
            <w:shd w:val="clear" w:color="auto" w:fill="auto"/>
            <w:noWrap/>
            <w:vAlign w:val="center"/>
            <w:hideMark/>
          </w:tcPr>
          <w:p w14:paraId="29BD0825" w14:textId="77777777" w:rsidR="005552C1" w:rsidRPr="005552C1" w:rsidRDefault="005552C1" w:rsidP="005552C1">
            <w:pPr>
              <w:jc w:val="right"/>
              <w:rPr>
                <w:sz w:val="14"/>
                <w:szCs w:val="14"/>
              </w:rPr>
            </w:pPr>
            <w:r w:rsidRPr="005552C1">
              <w:rPr>
                <w:sz w:val="14"/>
                <w:szCs w:val="14"/>
              </w:rPr>
              <w:t>34 404,88</w:t>
            </w:r>
          </w:p>
        </w:tc>
        <w:tc>
          <w:tcPr>
            <w:tcW w:w="225" w:type="pct"/>
            <w:tcBorders>
              <w:top w:val="single" w:sz="4" w:space="0" w:color="auto"/>
              <w:left w:val="nil"/>
              <w:bottom w:val="single" w:sz="4" w:space="0" w:color="auto"/>
              <w:right w:val="single" w:sz="4" w:space="0" w:color="auto"/>
            </w:tcBorders>
            <w:shd w:val="clear" w:color="auto" w:fill="auto"/>
            <w:noWrap/>
            <w:vAlign w:val="center"/>
            <w:hideMark/>
          </w:tcPr>
          <w:p w14:paraId="53EE3B5F" w14:textId="77777777" w:rsidR="005552C1" w:rsidRPr="005552C1" w:rsidRDefault="005552C1" w:rsidP="005552C1">
            <w:pPr>
              <w:jc w:val="right"/>
              <w:rPr>
                <w:color w:val="000000"/>
                <w:sz w:val="14"/>
                <w:szCs w:val="14"/>
              </w:rPr>
            </w:pPr>
            <w:r w:rsidRPr="005552C1">
              <w:rPr>
                <w:color w:val="000000"/>
                <w:sz w:val="14"/>
                <w:szCs w:val="14"/>
              </w:rPr>
              <w:t>2 285,09</w:t>
            </w:r>
          </w:p>
        </w:tc>
        <w:tc>
          <w:tcPr>
            <w:tcW w:w="245" w:type="pct"/>
            <w:tcBorders>
              <w:top w:val="single" w:sz="4" w:space="0" w:color="auto"/>
              <w:left w:val="nil"/>
              <w:bottom w:val="single" w:sz="4" w:space="0" w:color="auto"/>
              <w:right w:val="single" w:sz="4" w:space="0" w:color="auto"/>
            </w:tcBorders>
            <w:shd w:val="clear" w:color="auto" w:fill="auto"/>
            <w:noWrap/>
            <w:vAlign w:val="center"/>
            <w:hideMark/>
          </w:tcPr>
          <w:p w14:paraId="756893BC" w14:textId="77777777" w:rsidR="005552C1" w:rsidRPr="005552C1" w:rsidRDefault="005552C1" w:rsidP="005552C1">
            <w:pPr>
              <w:jc w:val="right"/>
              <w:rPr>
                <w:sz w:val="14"/>
                <w:szCs w:val="14"/>
              </w:rPr>
            </w:pPr>
            <w:r w:rsidRPr="005552C1">
              <w:rPr>
                <w:sz w:val="14"/>
                <w:szCs w:val="14"/>
              </w:rPr>
              <w:t>36 816,89</w:t>
            </w:r>
          </w:p>
        </w:tc>
        <w:tc>
          <w:tcPr>
            <w:tcW w:w="245" w:type="pct"/>
            <w:tcBorders>
              <w:top w:val="single" w:sz="4" w:space="0" w:color="auto"/>
              <w:left w:val="nil"/>
              <w:bottom w:val="single" w:sz="4" w:space="0" w:color="auto"/>
              <w:right w:val="single" w:sz="4" w:space="0" w:color="auto"/>
            </w:tcBorders>
            <w:shd w:val="clear" w:color="auto" w:fill="auto"/>
            <w:noWrap/>
            <w:vAlign w:val="center"/>
            <w:hideMark/>
          </w:tcPr>
          <w:p w14:paraId="47F88689" w14:textId="77777777" w:rsidR="005552C1" w:rsidRPr="005552C1" w:rsidRDefault="005552C1" w:rsidP="005552C1">
            <w:pPr>
              <w:jc w:val="right"/>
              <w:rPr>
                <w:sz w:val="14"/>
                <w:szCs w:val="14"/>
              </w:rPr>
            </w:pPr>
            <w:r w:rsidRPr="005552C1">
              <w:rPr>
                <w:sz w:val="14"/>
                <w:szCs w:val="14"/>
              </w:rPr>
              <w:t>39 435,51</w:t>
            </w:r>
          </w:p>
        </w:tc>
        <w:tc>
          <w:tcPr>
            <w:tcW w:w="225" w:type="pct"/>
            <w:tcBorders>
              <w:top w:val="single" w:sz="4" w:space="0" w:color="auto"/>
              <w:left w:val="nil"/>
              <w:bottom w:val="single" w:sz="4" w:space="0" w:color="auto"/>
              <w:right w:val="single" w:sz="4" w:space="0" w:color="auto"/>
            </w:tcBorders>
            <w:shd w:val="clear" w:color="auto" w:fill="auto"/>
            <w:noWrap/>
            <w:vAlign w:val="center"/>
            <w:hideMark/>
          </w:tcPr>
          <w:p w14:paraId="244E1DB2" w14:textId="77777777" w:rsidR="005552C1" w:rsidRPr="005552C1" w:rsidRDefault="005552C1" w:rsidP="005552C1">
            <w:pPr>
              <w:jc w:val="right"/>
              <w:rPr>
                <w:color w:val="000000"/>
                <w:sz w:val="14"/>
                <w:szCs w:val="14"/>
              </w:rPr>
            </w:pPr>
            <w:r w:rsidRPr="005552C1">
              <w:rPr>
                <w:color w:val="000000"/>
                <w:sz w:val="14"/>
                <w:szCs w:val="14"/>
              </w:rPr>
              <w:t>2 618,62</w:t>
            </w:r>
          </w:p>
        </w:tc>
        <w:tc>
          <w:tcPr>
            <w:tcW w:w="245" w:type="pct"/>
            <w:tcBorders>
              <w:top w:val="single" w:sz="4" w:space="0" w:color="auto"/>
              <w:left w:val="nil"/>
              <w:bottom w:val="single" w:sz="4" w:space="0" w:color="auto"/>
              <w:right w:val="single" w:sz="4" w:space="0" w:color="auto"/>
            </w:tcBorders>
            <w:shd w:val="clear" w:color="auto" w:fill="auto"/>
            <w:noWrap/>
            <w:vAlign w:val="bottom"/>
            <w:hideMark/>
          </w:tcPr>
          <w:p w14:paraId="63D60D07" w14:textId="77777777" w:rsidR="005552C1" w:rsidRPr="005552C1" w:rsidRDefault="005552C1" w:rsidP="005552C1">
            <w:pPr>
              <w:jc w:val="right"/>
              <w:rPr>
                <w:color w:val="000000"/>
                <w:sz w:val="14"/>
                <w:szCs w:val="14"/>
              </w:rPr>
            </w:pPr>
            <w:r w:rsidRPr="005552C1">
              <w:rPr>
                <w:color w:val="000000"/>
                <w:sz w:val="14"/>
                <w:szCs w:val="14"/>
              </w:rPr>
              <w:t>11 520,57</w:t>
            </w:r>
          </w:p>
        </w:tc>
      </w:tr>
    </w:tbl>
    <w:p w14:paraId="21844FC5" w14:textId="77777777" w:rsidR="005552C1" w:rsidRPr="005552C1" w:rsidRDefault="005552C1" w:rsidP="005552C1">
      <w:pPr>
        <w:autoSpaceDE w:val="0"/>
        <w:autoSpaceDN w:val="0"/>
        <w:adjustRightInd w:val="0"/>
        <w:spacing w:line="276" w:lineRule="auto"/>
        <w:ind w:firstLine="851"/>
        <w:jc w:val="both"/>
        <w:rPr>
          <w:rFonts w:eastAsiaTheme="minorEastAsia"/>
          <w:sz w:val="28"/>
          <w:szCs w:val="28"/>
          <w:lang w:eastAsia="en-US"/>
        </w:rPr>
        <w:sectPr w:rsidR="005552C1" w:rsidRPr="005552C1" w:rsidSect="005552C1">
          <w:pgSz w:w="15840" w:h="12240" w:orient="landscape"/>
          <w:pgMar w:top="851" w:right="1134" w:bottom="1701" w:left="1134" w:header="709" w:footer="709" w:gutter="0"/>
          <w:cols w:space="708"/>
          <w:titlePg/>
          <w:docGrid w:linePitch="381"/>
        </w:sectPr>
      </w:pPr>
    </w:p>
    <w:p w14:paraId="6BF4FA6D" w14:textId="77777777" w:rsidR="005552C1" w:rsidRPr="005552C1" w:rsidRDefault="005552C1" w:rsidP="005552C1">
      <w:pPr>
        <w:ind w:firstLine="851"/>
        <w:jc w:val="both"/>
        <w:rPr>
          <w:rFonts w:eastAsiaTheme="minorEastAsia"/>
          <w:color w:val="000000" w:themeColor="text1"/>
          <w:sz w:val="28"/>
          <w:szCs w:val="28"/>
          <w:lang w:eastAsia="en-US"/>
        </w:rPr>
      </w:pPr>
      <w:r w:rsidRPr="005552C1">
        <w:rPr>
          <w:rFonts w:eastAsiaTheme="minorEastAsia"/>
          <w:color w:val="000000" w:themeColor="text1"/>
          <w:sz w:val="28"/>
          <w:szCs w:val="28"/>
          <w:lang w:eastAsia="en-US"/>
        </w:rPr>
        <w:lastRenderedPageBreak/>
        <w:t xml:space="preserve">Отчисления на социальные нужды производятся на основании Налогового кодекса РФ. Согласно статье 425 закона </w:t>
      </w:r>
      <w:r w:rsidRPr="005552C1">
        <w:rPr>
          <w:rFonts w:eastAsiaTheme="minorEastAsia"/>
          <w:iCs/>
          <w:color w:val="000000" w:themeColor="text1"/>
          <w:sz w:val="28"/>
          <w:szCs w:val="28"/>
          <w:lang w:eastAsia="en-US"/>
        </w:rPr>
        <w:t>на 2024 год утверждены следующие ставки:</w:t>
      </w:r>
    </w:p>
    <w:p w14:paraId="30381AD7" w14:textId="77777777" w:rsidR="005552C1" w:rsidRPr="005552C1" w:rsidRDefault="005552C1" w:rsidP="005552C1">
      <w:pPr>
        <w:ind w:firstLine="851"/>
        <w:jc w:val="both"/>
        <w:rPr>
          <w:rFonts w:eastAsiaTheme="minorEastAsia"/>
          <w:color w:val="000000" w:themeColor="text1"/>
          <w:sz w:val="28"/>
          <w:szCs w:val="28"/>
          <w:lang w:eastAsia="en-US"/>
        </w:rPr>
      </w:pPr>
      <w:r w:rsidRPr="005552C1">
        <w:rPr>
          <w:rFonts w:eastAsiaTheme="minorEastAsia"/>
          <w:color w:val="000000" w:themeColor="text1"/>
          <w:sz w:val="28"/>
          <w:szCs w:val="28"/>
          <w:lang w:eastAsia="en-US"/>
        </w:rPr>
        <w:t>1) Пенсионный фонд Российской Федерации – 22 %;</w:t>
      </w:r>
    </w:p>
    <w:p w14:paraId="736A6BAA" w14:textId="77777777" w:rsidR="005552C1" w:rsidRPr="005552C1" w:rsidRDefault="005552C1" w:rsidP="005552C1">
      <w:pPr>
        <w:ind w:firstLine="851"/>
        <w:jc w:val="both"/>
        <w:rPr>
          <w:rFonts w:eastAsiaTheme="minorEastAsia"/>
          <w:color w:val="000000" w:themeColor="text1"/>
          <w:sz w:val="28"/>
          <w:szCs w:val="28"/>
          <w:lang w:eastAsia="en-US"/>
        </w:rPr>
      </w:pPr>
      <w:r w:rsidRPr="005552C1">
        <w:rPr>
          <w:rFonts w:eastAsiaTheme="minorEastAsia"/>
          <w:color w:val="000000" w:themeColor="text1"/>
          <w:sz w:val="28"/>
          <w:szCs w:val="28"/>
          <w:lang w:eastAsia="en-US"/>
        </w:rPr>
        <w:t>2) Фонд социального страхования Российской Федерации – 2,9 %;</w:t>
      </w:r>
    </w:p>
    <w:p w14:paraId="54B1567D" w14:textId="77777777" w:rsidR="005552C1" w:rsidRPr="005552C1" w:rsidRDefault="005552C1" w:rsidP="005552C1">
      <w:pPr>
        <w:ind w:firstLine="851"/>
        <w:jc w:val="both"/>
        <w:rPr>
          <w:rFonts w:eastAsiaTheme="minorEastAsia"/>
          <w:color w:val="000000" w:themeColor="text1"/>
          <w:sz w:val="28"/>
          <w:szCs w:val="28"/>
          <w:lang w:eastAsia="en-US"/>
        </w:rPr>
      </w:pPr>
      <w:r w:rsidRPr="005552C1">
        <w:rPr>
          <w:rFonts w:eastAsiaTheme="minorEastAsia"/>
          <w:color w:val="000000" w:themeColor="text1"/>
          <w:sz w:val="28"/>
          <w:szCs w:val="28"/>
          <w:lang w:eastAsia="en-US"/>
        </w:rPr>
        <w:t>3) Федеральный фонд обязательного медицинского страхования – 5,1%;</w:t>
      </w:r>
    </w:p>
    <w:p w14:paraId="324FCB75" w14:textId="77777777" w:rsidR="005552C1" w:rsidRPr="005552C1" w:rsidRDefault="005552C1" w:rsidP="005552C1">
      <w:pPr>
        <w:ind w:firstLine="851"/>
        <w:jc w:val="both"/>
        <w:rPr>
          <w:rFonts w:eastAsiaTheme="minorEastAsia"/>
          <w:color w:val="000000" w:themeColor="text1"/>
          <w:sz w:val="28"/>
          <w:szCs w:val="28"/>
          <w:lang w:eastAsia="en-US"/>
        </w:rPr>
      </w:pPr>
      <w:r w:rsidRPr="005552C1">
        <w:rPr>
          <w:rFonts w:eastAsiaTheme="minorEastAsia"/>
          <w:color w:val="000000" w:themeColor="text1"/>
          <w:sz w:val="28"/>
          <w:szCs w:val="28"/>
          <w:lang w:eastAsia="en-US"/>
        </w:rPr>
        <w:t>Указанные ставки применяются к суммам выплат и иных вознаграждений, начисленных предприятием в пользу физических лиц.</w:t>
      </w:r>
    </w:p>
    <w:p w14:paraId="3A3D1D5F" w14:textId="77777777" w:rsidR="005552C1" w:rsidRPr="005552C1" w:rsidRDefault="005552C1" w:rsidP="005552C1">
      <w:pPr>
        <w:ind w:firstLine="709"/>
        <w:jc w:val="both"/>
        <w:rPr>
          <w:rFonts w:eastAsiaTheme="minorEastAsia"/>
          <w:color w:val="000000" w:themeColor="text1"/>
          <w:sz w:val="28"/>
          <w:szCs w:val="28"/>
          <w:lang w:eastAsia="en-US"/>
        </w:rPr>
      </w:pPr>
      <w:r w:rsidRPr="005552C1">
        <w:rPr>
          <w:rFonts w:eastAsiaTheme="minorEastAsia"/>
          <w:color w:val="000000" w:themeColor="text1"/>
          <w:sz w:val="28"/>
          <w:szCs w:val="28"/>
          <w:lang w:eastAsia="en-US"/>
        </w:rPr>
        <w:t>Кроме того, к данной группе расходов относится также взнос в Фонд социального страхования на обязательное страхование от несчастных случаев на производстве и профессиональных заболеваний. ОАО «КузбассЭлектро» Фондом социального страхования присвоен 3 класс профессионального риска, что соответствует страховому тарифу в размере 0,4 % к начисленной оплате труда по всем основаниям, как следует из Уведомления Фонда социального страхования о размере страховых взносов на обязательное социальное страхование от несчастных случаев на производстве и профессиональных заболеваний. Таким образом, общий размер отчислений на социальные нужды составит 30,4%.</w:t>
      </w:r>
    </w:p>
    <w:p w14:paraId="559CA57E" w14:textId="77777777" w:rsidR="005552C1" w:rsidRPr="005552C1" w:rsidRDefault="005552C1" w:rsidP="005552C1">
      <w:pPr>
        <w:ind w:firstLine="851"/>
        <w:jc w:val="both"/>
        <w:rPr>
          <w:rFonts w:eastAsiaTheme="minorEastAsia"/>
          <w:color w:val="000000" w:themeColor="text1"/>
          <w:sz w:val="28"/>
          <w:szCs w:val="28"/>
          <w:lang w:eastAsia="en-US"/>
        </w:rPr>
      </w:pPr>
      <w:r w:rsidRPr="005552C1">
        <w:rPr>
          <w:rFonts w:eastAsiaTheme="minorEastAsia"/>
          <w:color w:val="000000" w:themeColor="text1"/>
          <w:sz w:val="28"/>
          <w:szCs w:val="28"/>
          <w:lang w:eastAsia="en-US"/>
        </w:rPr>
        <w:t xml:space="preserve">В связи с пересмотром взаимозависимой статьи «Расходы на оплату труда» для ОАО «КузбассЭлектро» на весь долгосрочный период регулирования 2020-2024 годы Произведен перерасчет на каждый год размера отчислений на социальные нужды </w:t>
      </w:r>
    </w:p>
    <w:p w14:paraId="7585C6C2" w14:textId="77777777" w:rsidR="005552C1" w:rsidRPr="005552C1" w:rsidRDefault="005552C1" w:rsidP="005552C1">
      <w:pPr>
        <w:ind w:firstLine="851"/>
        <w:jc w:val="both"/>
        <w:rPr>
          <w:rFonts w:eastAsiaTheme="minorEastAsia"/>
          <w:color w:val="000000" w:themeColor="text1"/>
          <w:sz w:val="28"/>
          <w:szCs w:val="28"/>
          <w:lang w:eastAsia="en-US"/>
        </w:rPr>
      </w:pPr>
      <w:r w:rsidRPr="005552C1">
        <w:rPr>
          <w:rFonts w:eastAsiaTheme="minorEastAsia"/>
          <w:color w:val="000000" w:themeColor="text1"/>
          <w:sz w:val="28"/>
          <w:szCs w:val="28"/>
          <w:lang w:eastAsia="en-US"/>
        </w:rPr>
        <w:t xml:space="preserve">Размер расходов на социальные нужды, предлагаемый предприятием на 2024 год, составляет 32 946,37 тыс. руб. Согласно судебному решению от 29.10.2024 № 3а-143/2024 размер отчислений на социальные нужды подлежит перерасчету на основании тарифов страховых взносов (30,4%) в соответствие со с. 425 Налогового Кодекса РФ и планового фонда оплаты труда за каждый год долгосрочного периода регулирования (определен в составе подконтрольных расходов). </w:t>
      </w:r>
    </w:p>
    <w:p w14:paraId="28270793" w14:textId="77777777" w:rsidR="005552C1" w:rsidRPr="005552C1" w:rsidRDefault="005552C1" w:rsidP="005552C1">
      <w:pPr>
        <w:ind w:firstLine="851"/>
        <w:jc w:val="both"/>
        <w:rPr>
          <w:rFonts w:eastAsiaTheme="minorEastAsia"/>
          <w:color w:val="000000" w:themeColor="text1"/>
          <w:sz w:val="28"/>
          <w:szCs w:val="28"/>
          <w:lang w:eastAsia="en-US"/>
        </w:rPr>
      </w:pPr>
      <w:r w:rsidRPr="005552C1">
        <w:rPr>
          <w:rFonts w:eastAsiaTheme="minorEastAsia"/>
          <w:color w:val="000000" w:themeColor="text1"/>
          <w:sz w:val="28"/>
          <w:szCs w:val="28"/>
          <w:lang w:eastAsia="en-US"/>
        </w:rPr>
        <w:t>Следовательно, в необходимую валовую выручку 2024 года подлежат дополнительному учету расходы по отчислениям на социальные нужды в размере:</w:t>
      </w:r>
    </w:p>
    <w:p w14:paraId="7C5A590E" w14:textId="77777777" w:rsidR="005552C1" w:rsidRPr="005552C1" w:rsidRDefault="005552C1" w:rsidP="005552C1">
      <w:pPr>
        <w:ind w:firstLine="851"/>
        <w:jc w:val="both"/>
        <w:rPr>
          <w:rFonts w:eastAsiaTheme="minorEastAsia"/>
          <w:color w:val="000000" w:themeColor="text1"/>
          <w:sz w:val="28"/>
          <w:szCs w:val="28"/>
          <w:lang w:eastAsia="en-US"/>
        </w:rPr>
      </w:pPr>
      <w:r w:rsidRPr="005552C1">
        <w:rPr>
          <w:rFonts w:eastAsiaTheme="minorEastAsia"/>
          <w:color w:val="000000" w:themeColor="text1"/>
          <w:sz w:val="28"/>
          <w:szCs w:val="28"/>
          <w:lang w:eastAsia="en-US"/>
        </w:rPr>
        <w:t>- 33 469,81 (110 098,05 тыс. руб. * 30,4%) тыс. руб. на 2020 год;</w:t>
      </w:r>
    </w:p>
    <w:p w14:paraId="3117794E" w14:textId="77777777" w:rsidR="005552C1" w:rsidRPr="005552C1" w:rsidRDefault="005552C1" w:rsidP="005552C1">
      <w:pPr>
        <w:ind w:firstLine="851"/>
        <w:jc w:val="both"/>
        <w:rPr>
          <w:rFonts w:eastAsiaTheme="minorEastAsia"/>
          <w:color w:val="000000" w:themeColor="text1"/>
          <w:sz w:val="28"/>
          <w:szCs w:val="28"/>
          <w:lang w:eastAsia="en-US"/>
        </w:rPr>
      </w:pPr>
      <w:r w:rsidRPr="005552C1">
        <w:rPr>
          <w:rFonts w:eastAsiaTheme="minorEastAsia"/>
          <w:color w:val="000000" w:themeColor="text1"/>
          <w:sz w:val="28"/>
          <w:szCs w:val="28"/>
          <w:lang w:eastAsia="en-US"/>
        </w:rPr>
        <w:t>- 32 943,25 (108 365,96 тыс. руб. * 30,4%) тыс. руб. на 2021 год;</w:t>
      </w:r>
    </w:p>
    <w:p w14:paraId="6C956BB1" w14:textId="77777777" w:rsidR="005552C1" w:rsidRPr="005552C1" w:rsidRDefault="005552C1" w:rsidP="005552C1">
      <w:pPr>
        <w:ind w:firstLine="851"/>
        <w:jc w:val="both"/>
        <w:rPr>
          <w:rFonts w:eastAsiaTheme="minorEastAsia"/>
          <w:color w:val="000000" w:themeColor="text1"/>
          <w:sz w:val="28"/>
          <w:szCs w:val="28"/>
          <w:lang w:eastAsia="en-US"/>
        </w:rPr>
      </w:pPr>
      <w:r w:rsidRPr="005552C1">
        <w:rPr>
          <w:rFonts w:eastAsiaTheme="minorEastAsia"/>
          <w:color w:val="000000" w:themeColor="text1"/>
          <w:sz w:val="28"/>
          <w:szCs w:val="28"/>
          <w:lang w:eastAsia="en-US"/>
        </w:rPr>
        <w:t>- 33 211,97 (109 249,90 тыс. руб. * 30,4%) тыс. руб. на 2022 год;</w:t>
      </w:r>
    </w:p>
    <w:p w14:paraId="3B5154A5" w14:textId="77777777" w:rsidR="005552C1" w:rsidRPr="005552C1" w:rsidRDefault="005552C1" w:rsidP="005552C1">
      <w:pPr>
        <w:ind w:firstLine="851"/>
        <w:jc w:val="both"/>
        <w:rPr>
          <w:rFonts w:eastAsiaTheme="minorEastAsia"/>
          <w:color w:val="000000" w:themeColor="text1"/>
          <w:sz w:val="28"/>
          <w:szCs w:val="28"/>
          <w:lang w:eastAsia="en-US"/>
        </w:rPr>
      </w:pPr>
      <w:r w:rsidRPr="005552C1">
        <w:rPr>
          <w:rFonts w:eastAsiaTheme="minorEastAsia"/>
          <w:color w:val="000000" w:themeColor="text1"/>
          <w:sz w:val="28"/>
          <w:szCs w:val="28"/>
          <w:lang w:eastAsia="en-US"/>
        </w:rPr>
        <w:t>- 34 404,88 (113 173,93 тыс. руб. * 30,4%) тыс. руб. на 2023 год;</w:t>
      </w:r>
    </w:p>
    <w:p w14:paraId="3A2914C9" w14:textId="77777777" w:rsidR="005552C1" w:rsidRPr="005552C1" w:rsidRDefault="005552C1" w:rsidP="005552C1">
      <w:pPr>
        <w:ind w:firstLine="851"/>
        <w:jc w:val="both"/>
        <w:rPr>
          <w:rFonts w:eastAsiaTheme="minorEastAsia"/>
          <w:color w:val="000000" w:themeColor="text1"/>
          <w:sz w:val="28"/>
          <w:szCs w:val="28"/>
          <w:lang w:eastAsia="en-US"/>
        </w:rPr>
      </w:pPr>
      <w:r w:rsidRPr="005552C1">
        <w:rPr>
          <w:rFonts w:eastAsiaTheme="minorEastAsia"/>
          <w:color w:val="000000" w:themeColor="text1"/>
          <w:sz w:val="28"/>
          <w:szCs w:val="28"/>
          <w:lang w:eastAsia="en-US"/>
        </w:rPr>
        <w:t>- 39 435,51 (129 722,06 тыс. руб. * 30,4%) тыс. руб. на 2024 год.</w:t>
      </w:r>
    </w:p>
    <w:p w14:paraId="550F2A80" w14:textId="77777777" w:rsidR="005552C1" w:rsidRPr="005552C1" w:rsidRDefault="005552C1" w:rsidP="005552C1">
      <w:pPr>
        <w:ind w:firstLine="851"/>
        <w:jc w:val="both"/>
        <w:rPr>
          <w:rFonts w:eastAsiaTheme="minorEastAsia"/>
          <w:color w:val="000000" w:themeColor="text1"/>
          <w:sz w:val="28"/>
          <w:szCs w:val="28"/>
          <w:lang w:eastAsia="en-US"/>
        </w:rPr>
      </w:pPr>
      <w:r w:rsidRPr="005552C1">
        <w:rPr>
          <w:rFonts w:eastAsiaTheme="minorEastAsia"/>
          <w:color w:val="000000" w:themeColor="text1"/>
          <w:sz w:val="28"/>
          <w:szCs w:val="28"/>
          <w:lang w:eastAsia="en-US"/>
        </w:rPr>
        <w:t>Отклонения от ранее рассчитанных плановых расходов на социальные нужды в течение долгосрочного периода регулирования 2020-2024 годов представлены в таблице 5.</w:t>
      </w:r>
    </w:p>
    <w:p w14:paraId="41DE5547" w14:textId="77777777" w:rsidR="005552C1" w:rsidRPr="005552C1" w:rsidRDefault="005552C1" w:rsidP="005552C1">
      <w:pPr>
        <w:ind w:firstLine="851"/>
        <w:jc w:val="both"/>
        <w:rPr>
          <w:rFonts w:eastAsiaTheme="minorEastAsia"/>
          <w:color w:val="000000" w:themeColor="text1"/>
          <w:sz w:val="28"/>
          <w:szCs w:val="28"/>
          <w:lang w:eastAsia="en-US"/>
        </w:rPr>
      </w:pPr>
      <w:r w:rsidRPr="005552C1">
        <w:rPr>
          <w:rFonts w:eastAsiaTheme="minorEastAsia"/>
          <w:color w:val="000000" w:themeColor="text1"/>
          <w:sz w:val="28"/>
          <w:szCs w:val="28"/>
          <w:lang w:eastAsia="en-US"/>
        </w:rPr>
        <w:t>Таким образом, суммарная величина дополнительных (см. таблицу 5) плановых расходов на отчисления на социальные нужды, на долгосрочный период регулирования 2020-2024 годы составляет 11 520,57 тыс. руб.</w:t>
      </w:r>
    </w:p>
    <w:p w14:paraId="097A6A66" w14:textId="77777777" w:rsidR="005552C1" w:rsidRPr="005552C1" w:rsidRDefault="005552C1" w:rsidP="005552C1">
      <w:pPr>
        <w:ind w:firstLine="851"/>
        <w:jc w:val="both"/>
        <w:rPr>
          <w:rFonts w:eastAsiaTheme="minorEastAsia"/>
          <w:color w:val="000000" w:themeColor="text1"/>
          <w:sz w:val="28"/>
          <w:szCs w:val="28"/>
          <w:lang w:eastAsia="en-US"/>
        </w:rPr>
      </w:pPr>
    </w:p>
    <w:p w14:paraId="38508A38" w14:textId="77777777" w:rsidR="005552C1" w:rsidRPr="005552C1" w:rsidRDefault="005552C1" w:rsidP="005552C1">
      <w:pPr>
        <w:ind w:firstLine="851"/>
        <w:jc w:val="both"/>
        <w:rPr>
          <w:rFonts w:eastAsiaTheme="minorEastAsia"/>
          <w:color w:val="000000" w:themeColor="text1"/>
          <w:sz w:val="28"/>
          <w:szCs w:val="28"/>
          <w:lang w:eastAsia="en-US"/>
        </w:rPr>
      </w:pPr>
    </w:p>
    <w:p w14:paraId="04D364E8" w14:textId="77777777" w:rsidR="005552C1" w:rsidRPr="005552C1" w:rsidRDefault="005552C1" w:rsidP="005552C1">
      <w:pPr>
        <w:ind w:firstLine="851"/>
        <w:jc w:val="both"/>
        <w:rPr>
          <w:rFonts w:eastAsiaTheme="minorEastAsia"/>
          <w:color w:val="000000" w:themeColor="text1"/>
          <w:sz w:val="28"/>
          <w:szCs w:val="28"/>
          <w:lang w:eastAsia="en-US"/>
        </w:rPr>
      </w:pPr>
    </w:p>
    <w:p w14:paraId="3CD2D499" w14:textId="77777777" w:rsidR="005552C1" w:rsidRPr="005552C1" w:rsidRDefault="005552C1" w:rsidP="005552C1">
      <w:pPr>
        <w:keepNext/>
        <w:spacing w:line="276" w:lineRule="auto"/>
        <w:ind w:firstLine="851"/>
        <w:jc w:val="both"/>
        <w:outlineLvl w:val="0"/>
        <w:rPr>
          <w:b/>
          <w:color w:val="000000"/>
          <w:sz w:val="28"/>
          <w:szCs w:val="28"/>
        </w:rPr>
      </w:pPr>
      <w:r w:rsidRPr="005552C1">
        <w:rPr>
          <w:b/>
          <w:color w:val="000000"/>
          <w:sz w:val="28"/>
          <w:szCs w:val="28"/>
        </w:rPr>
        <w:lastRenderedPageBreak/>
        <w:t>Плата за аренду имущества и лизинг</w:t>
      </w:r>
    </w:p>
    <w:p w14:paraId="7F32D3E2" w14:textId="77777777" w:rsidR="005552C1" w:rsidRPr="005552C1" w:rsidRDefault="005552C1" w:rsidP="005552C1">
      <w:pPr>
        <w:spacing w:line="360" w:lineRule="auto"/>
        <w:ind w:firstLine="709"/>
        <w:jc w:val="both"/>
        <w:rPr>
          <w:rFonts w:eastAsiaTheme="minorHAnsi" w:cstheme="minorBidi"/>
          <w:sz w:val="28"/>
          <w:szCs w:val="22"/>
        </w:rPr>
      </w:pPr>
    </w:p>
    <w:p w14:paraId="5BF7914B" w14:textId="77777777" w:rsidR="005552C1" w:rsidRPr="005552C1" w:rsidRDefault="005552C1" w:rsidP="005552C1">
      <w:pPr>
        <w:ind w:firstLine="851"/>
        <w:jc w:val="both"/>
        <w:rPr>
          <w:rFonts w:eastAsia="Calibri"/>
          <w:sz w:val="28"/>
          <w:szCs w:val="28"/>
          <w:lang w:eastAsia="en-US"/>
        </w:rPr>
      </w:pPr>
      <w:r w:rsidRPr="005552C1">
        <w:rPr>
          <w:rFonts w:eastAsia="Calibri"/>
          <w:sz w:val="28"/>
          <w:szCs w:val="28"/>
          <w:lang w:eastAsia="en-US"/>
        </w:rPr>
        <w:t>В своем решении Кемеровский областной суд установил:</w:t>
      </w:r>
    </w:p>
    <w:p w14:paraId="438DBE64"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«В соответствии с подпунктом 5 пункта 28 Основ ценообразования относящиеся к неподконтрольным расходам и подлежащие включению в необходимую валовую выручку расходы на аренду помещений, аренду транспорта и аренду земельных участков определяются регулирующим органом в соответствии с пунктом 29 настоящего документа, а расходы на аренду объектов электроэнергетики, иных объектов производственного назначения, в том числе машин и механизмов, которые участвуют в процессе снабжения электрической энергией потребителей, - исходя из величины амортизации, налога на имущество и других установленных законодательством Российской Федерации обязательных платежей, связанных с владением имуществом, переданным в аренду.</w:t>
      </w:r>
    </w:p>
    <w:p w14:paraId="2FCDDB7E"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Расходы на аренду имущества в размере 53 779,80 тыс. руб., входящие в сумму 56 995 тыс. руб. также анализировались судом в рамках рассмотрения административного дела № 3а-62/2024 и были признаны экономически необоснованными, подлежащими пересмотру в указанной судом части.»</w:t>
      </w:r>
    </w:p>
    <w:p w14:paraId="076A5076" w14:textId="77777777" w:rsidR="005552C1" w:rsidRPr="005552C1" w:rsidRDefault="005552C1" w:rsidP="005552C1">
      <w:pPr>
        <w:shd w:val="clear" w:color="auto" w:fill="FFFFFF"/>
        <w:ind w:firstLine="851"/>
        <w:jc w:val="both"/>
        <w:rPr>
          <w:color w:val="000000"/>
          <w:sz w:val="28"/>
          <w:szCs w:val="28"/>
        </w:rPr>
      </w:pPr>
    </w:p>
    <w:p w14:paraId="149D709F" w14:textId="77777777" w:rsidR="005552C1" w:rsidRPr="005552C1" w:rsidRDefault="005552C1" w:rsidP="005552C1">
      <w:pPr>
        <w:ind w:firstLine="851"/>
        <w:jc w:val="both"/>
        <w:rPr>
          <w:rFonts w:cstheme="minorBidi"/>
          <w:sz w:val="28"/>
          <w:szCs w:val="28"/>
        </w:rPr>
      </w:pPr>
      <w:r w:rsidRPr="005552C1">
        <w:rPr>
          <w:rFonts w:cstheme="minorBidi"/>
          <w:sz w:val="28"/>
          <w:szCs w:val="28"/>
        </w:rPr>
        <w:t xml:space="preserve">Расходы на арендную плату включаются в необходимую валовую выручку на основании подпункта 5) пункта 28 Основ ценообразования, где указано, что расходы на аренду объектов электроэнергетики, иных объектов производственного назначения, в том числе машин и механизмов, которые участвуют в процессе снабжения электрической энергией потребителей, - исходя из величины амортизации, налога на имущество и других установленных законодательством Российской Федерации обязательных платежей, связанных с владением имуществом, переданным в аренду. </w:t>
      </w:r>
    </w:p>
    <w:p w14:paraId="76F64E9D" w14:textId="77777777" w:rsidR="005552C1" w:rsidRPr="005552C1" w:rsidRDefault="005552C1" w:rsidP="005552C1">
      <w:pPr>
        <w:ind w:firstLine="851"/>
        <w:jc w:val="both"/>
        <w:rPr>
          <w:rFonts w:cstheme="minorBidi"/>
          <w:sz w:val="28"/>
          <w:szCs w:val="28"/>
        </w:rPr>
      </w:pPr>
      <w:r w:rsidRPr="005552C1">
        <w:rPr>
          <w:rFonts w:cstheme="minorBidi"/>
          <w:sz w:val="28"/>
          <w:szCs w:val="28"/>
        </w:rPr>
        <w:t>Размер амортизации основных средств, принадлежащих регулируемой организации на ином законном основании (аренда), определяется в соответствии с пунктом 27 Основ ценообразования как отношение первоначальной стоимости к сроку полезного использования, максимальному в амортизационной группе (постановление Правительства РФ от 01.01.2002 № 1). Налогом на имущество с 01.01.2019 облагается только недвижимое имущество.</w:t>
      </w:r>
    </w:p>
    <w:p w14:paraId="6232C87B" w14:textId="77777777" w:rsidR="005552C1" w:rsidRPr="005552C1" w:rsidRDefault="005552C1" w:rsidP="005552C1">
      <w:pPr>
        <w:ind w:firstLine="851"/>
        <w:jc w:val="both"/>
        <w:rPr>
          <w:rFonts w:cstheme="minorBidi"/>
          <w:sz w:val="28"/>
          <w:szCs w:val="28"/>
        </w:rPr>
      </w:pPr>
      <w:r w:rsidRPr="005552C1">
        <w:rPr>
          <w:rFonts w:cstheme="minorBidi"/>
          <w:sz w:val="28"/>
          <w:szCs w:val="28"/>
        </w:rPr>
        <w:t>Расходы на аренду помещений, транспорта и земельных участков определяются регулирующим органом в соответствии с пунктом 29 Основ ценообразования.</w:t>
      </w:r>
    </w:p>
    <w:p w14:paraId="514202CE" w14:textId="77777777" w:rsidR="005552C1" w:rsidRPr="005552C1" w:rsidRDefault="005552C1" w:rsidP="005552C1">
      <w:pPr>
        <w:ind w:firstLine="851"/>
        <w:jc w:val="both"/>
        <w:rPr>
          <w:rFonts w:cstheme="minorBidi"/>
          <w:sz w:val="28"/>
          <w:szCs w:val="28"/>
        </w:rPr>
      </w:pPr>
      <w:r w:rsidRPr="005552C1">
        <w:rPr>
          <w:rFonts w:cstheme="minorBidi"/>
          <w:sz w:val="28"/>
          <w:szCs w:val="28"/>
        </w:rPr>
        <w:t>По предоставленным предприятием первичным документам  арендодателей по дополнительному запросу РЭК Кузбасса от 05.09.2024 № М-4-25/3117-02, а именно инвентарным карточкам ОС-6, которые содержат все необходимые данные для расчета арендной платы за арендованные объекты электросетевого хозяйства в соответствии с пп. 5 п. 28 Основ ценообразования № 1178 плановых амортизационных отчислений и налога на имущество – первоначальную стоимость объектов, срок полезного использования, остаточную стоимость, амортизационную группу и сведения о проведении реконструкции либо переоценки.</w:t>
      </w:r>
    </w:p>
    <w:p w14:paraId="6C7276CB" w14:textId="77777777" w:rsidR="005552C1" w:rsidRPr="005552C1" w:rsidRDefault="005552C1" w:rsidP="005552C1">
      <w:pPr>
        <w:ind w:firstLine="851"/>
        <w:jc w:val="both"/>
        <w:rPr>
          <w:rFonts w:cstheme="minorBidi"/>
          <w:sz w:val="28"/>
          <w:szCs w:val="28"/>
        </w:rPr>
      </w:pPr>
      <w:r w:rsidRPr="005552C1">
        <w:rPr>
          <w:rFonts w:cstheme="minorBidi"/>
          <w:sz w:val="28"/>
          <w:szCs w:val="28"/>
        </w:rPr>
        <w:lastRenderedPageBreak/>
        <w:t>На основании сведений, представленных в инвентарных карточках учета объектов основных средств ОС-6, произведен расчет экономически обоснованных расходов в соответствии с тарифным законодательством.</w:t>
      </w:r>
    </w:p>
    <w:p w14:paraId="7E444167" w14:textId="77777777" w:rsidR="005552C1" w:rsidRPr="005552C1" w:rsidRDefault="005552C1" w:rsidP="005552C1">
      <w:pPr>
        <w:ind w:firstLine="851"/>
        <w:jc w:val="both"/>
        <w:rPr>
          <w:rFonts w:cstheme="minorBidi"/>
          <w:sz w:val="28"/>
          <w:szCs w:val="28"/>
        </w:rPr>
        <w:sectPr w:rsidR="005552C1" w:rsidRPr="005552C1" w:rsidSect="005552C1">
          <w:pgSz w:w="12240" w:h="15840"/>
          <w:pgMar w:top="1134" w:right="758" w:bottom="1134" w:left="851" w:header="709" w:footer="709" w:gutter="0"/>
          <w:cols w:space="708"/>
          <w:titlePg/>
          <w:docGrid w:linePitch="381"/>
        </w:sectPr>
      </w:pPr>
      <w:r w:rsidRPr="005552C1">
        <w:rPr>
          <w:rFonts w:cstheme="minorBidi"/>
          <w:sz w:val="28"/>
          <w:szCs w:val="28"/>
        </w:rPr>
        <w:t>Расчет представлен в таблице № 7.</w:t>
      </w:r>
    </w:p>
    <w:p w14:paraId="1B8E0FC5" w14:textId="77777777" w:rsidR="005552C1" w:rsidRPr="005552C1" w:rsidRDefault="005552C1" w:rsidP="005552C1">
      <w:pPr>
        <w:ind w:firstLine="851"/>
        <w:jc w:val="right"/>
        <w:rPr>
          <w:rFonts w:cstheme="minorBidi"/>
          <w:sz w:val="28"/>
          <w:szCs w:val="28"/>
        </w:rPr>
      </w:pPr>
      <w:r w:rsidRPr="005552C1">
        <w:rPr>
          <w:rFonts w:cstheme="minorBidi"/>
          <w:sz w:val="28"/>
          <w:szCs w:val="28"/>
        </w:rPr>
        <w:lastRenderedPageBreak/>
        <w:t>Таблица 7</w:t>
      </w:r>
    </w:p>
    <w:p w14:paraId="33FFBC14" w14:textId="77777777" w:rsidR="005552C1" w:rsidRPr="005552C1" w:rsidRDefault="005552C1" w:rsidP="005552C1">
      <w:pPr>
        <w:ind w:firstLine="851"/>
        <w:jc w:val="right"/>
        <w:rPr>
          <w:rFonts w:cstheme="minorBidi"/>
          <w:sz w:val="28"/>
          <w:szCs w:val="28"/>
        </w:rPr>
      </w:pPr>
    </w:p>
    <w:p w14:paraId="74DF17FD" w14:textId="77777777" w:rsidR="005552C1" w:rsidRPr="005552C1" w:rsidRDefault="005552C1" w:rsidP="005552C1">
      <w:pPr>
        <w:ind w:firstLine="851"/>
        <w:jc w:val="center"/>
        <w:rPr>
          <w:rFonts w:cstheme="minorBidi"/>
          <w:sz w:val="28"/>
          <w:szCs w:val="28"/>
        </w:rPr>
      </w:pPr>
      <w:r w:rsidRPr="005552C1">
        <w:rPr>
          <w:rFonts w:cstheme="minorBidi"/>
          <w:sz w:val="28"/>
          <w:szCs w:val="28"/>
        </w:rPr>
        <w:t>Расчет арендной платы за электросетевое оборудование на плановый период 2024 года</w:t>
      </w:r>
    </w:p>
    <w:tbl>
      <w:tblPr>
        <w:tblW w:w="11972" w:type="dxa"/>
        <w:tblLook w:val="04A0" w:firstRow="1" w:lastRow="0" w:firstColumn="1" w:lastColumn="0" w:noHBand="0" w:noVBand="1"/>
      </w:tblPr>
      <w:tblGrid>
        <w:gridCol w:w="424"/>
        <w:gridCol w:w="938"/>
        <w:gridCol w:w="967"/>
        <w:gridCol w:w="734"/>
        <w:gridCol w:w="727"/>
        <w:gridCol w:w="601"/>
        <w:gridCol w:w="842"/>
        <w:gridCol w:w="706"/>
        <w:gridCol w:w="728"/>
        <w:gridCol w:w="728"/>
        <w:gridCol w:w="780"/>
        <w:gridCol w:w="780"/>
        <w:gridCol w:w="642"/>
        <w:gridCol w:w="678"/>
        <w:gridCol w:w="621"/>
        <w:gridCol w:w="621"/>
        <w:gridCol w:w="592"/>
        <w:gridCol w:w="729"/>
        <w:gridCol w:w="724"/>
      </w:tblGrid>
      <w:tr w:rsidR="005552C1" w:rsidRPr="005552C1" w14:paraId="0E169054" w14:textId="77777777" w:rsidTr="001C76E5">
        <w:trPr>
          <w:trHeight w:val="1920"/>
          <w:tblHead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8451D" w14:textId="77777777" w:rsidR="005552C1" w:rsidRPr="005552C1" w:rsidRDefault="005552C1" w:rsidP="005552C1">
            <w:pPr>
              <w:jc w:val="center"/>
              <w:rPr>
                <w:color w:val="000000"/>
                <w:sz w:val="12"/>
                <w:szCs w:val="12"/>
              </w:rPr>
            </w:pPr>
            <w:r w:rsidRPr="005552C1">
              <w:rPr>
                <w:color w:val="000000"/>
                <w:sz w:val="12"/>
                <w:szCs w:val="12"/>
              </w:rPr>
              <w:t>№п/п</w:t>
            </w:r>
          </w:p>
        </w:tc>
        <w:tc>
          <w:tcPr>
            <w:tcW w:w="832" w:type="dxa"/>
            <w:tcBorders>
              <w:top w:val="single" w:sz="4" w:space="0" w:color="auto"/>
              <w:left w:val="nil"/>
              <w:bottom w:val="single" w:sz="4" w:space="0" w:color="auto"/>
              <w:right w:val="single" w:sz="4" w:space="0" w:color="auto"/>
            </w:tcBorders>
            <w:shd w:val="clear" w:color="auto" w:fill="auto"/>
            <w:vAlign w:val="center"/>
            <w:hideMark/>
          </w:tcPr>
          <w:p w14:paraId="2B703B49" w14:textId="77777777" w:rsidR="005552C1" w:rsidRPr="005552C1" w:rsidRDefault="005552C1" w:rsidP="005552C1">
            <w:pPr>
              <w:jc w:val="center"/>
              <w:rPr>
                <w:color w:val="000000"/>
                <w:sz w:val="12"/>
                <w:szCs w:val="12"/>
              </w:rPr>
            </w:pPr>
            <w:r w:rsidRPr="005552C1">
              <w:rPr>
                <w:color w:val="000000"/>
                <w:sz w:val="12"/>
                <w:szCs w:val="12"/>
              </w:rPr>
              <w:t>Наименование основного средства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B9F1984" w14:textId="77777777" w:rsidR="005552C1" w:rsidRPr="005552C1" w:rsidRDefault="005552C1" w:rsidP="005552C1">
            <w:pPr>
              <w:jc w:val="center"/>
              <w:rPr>
                <w:color w:val="000000"/>
                <w:sz w:val="12"/>
                <w:szCs w:val="12"/>
              </w:rPr>
            </w:pPr>
            <w:r w:rsidRPr="005552C1">
              <w:rPr>
                <w:color w:val="000000"/>
                <w:sz w:val="12"/>
                <w:szCs w:val="12"/>
              </w:rPr>
              <w:t>Наименование собственника</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71A2A70E" w14:textId="77777777" w:rsidR="005552C1" w:rsidRPr="005552C1" w:rsidRDefault="005552C1" w:rsidP="005552C1">
            <w:pPr>
              <w:jc w:val="center"/>
              <w:rPr>
                <w:color w:val="000000"/>
                <w:sz w:val="12"/>
                <w:szCs w:val="12"/>
              </w:rPr>
            </w:pPr>
            <w:r w:rsidRPr="005552C1">
              <w:rPr>
                <w:color w:val="000000"/>
                <w:sz w:val="12"/>
                <w:szCs w:val="12"/>
              </w:rPr>
              <w:t>Основание владения (наименование и реквизиты документа, страницы в материалах дела)</w:t>
            </w:r>
          </w:p>
        </w:tc>
        <w:tc>
          <w:tcPr>
            <w:tcW w:w="636" w:type="dxa"/>
            <w:tcBorders>
              <w:top w:val="single" w:sz="4" w:space="0" w:color="auto"/>
              <w:left w:val="nil"/>
              <w:bottom w:val="single" w:sz="4" w:space="0" w:color="auto"/>
              <w:right w:val="single" w:sz="4" w:space="0" w:color="auto"/>
            </w:tcBorders>
            <w:shd w:val="clear" w:color="auto" w:fill="auto"/>
            <w:vAlign w:val="center"/>
            <w:hideMark/>
          </w:tcPr>
          <w:p w14:paraId="07EFB695" w14:textId="77777777" w:rsidR="005552C1" w:rsidRPr="005552C1" w:rsidRDefault="005552C1" w:rsidP="005552C1">
            <w:pPr>
              <w:jc w:val="center"/>
              <w:rPr>
                <w:color w:val="000000"/>
                <w:sz w:val="12"/>
                <w:szCs w:val="12"/>
              </w:rPr>
            </w:pPr>
            <w:r w:rsidRPr="005552C1">
              <w:rPr>
                <w:color w:val="000000"/>
                <w:sz w:val="12"/>
                <w:szCs w:val="12"/>
              </w:rPr>
              <w:t>Реквизиты договора аренды</w:t>
            </w:r>
          </w:p>
        </w:tc>
        <w:tc>
          <w:tcPr>
            <w:tcW w:w="591" w:type="dxa"/>
            <w:tcBorders>
              <w:top w:val="single" w:sz="4" w:space="0" w:color="auto"/>
              <w:left w:val="nil"/>
              <w:bottom w:val="single" w:sz="4" w:space="0" w:color="auto"/>
              <w:right w:val="single" w:sz="4" w:space="0" w:color="auto"/>
            </w:tcBorders>
            <w:shd w:val="clear" w:color="auto" w:fill="auto"/>
            <w:vAlign w:val="center"/>
            <w:hideMark/>
          </w:tcPr>
          <w:p w14:paraId="123C1439" w14:textId="77777777" w:rsidR="005552C1" w:rsidRPr="005552C1" w:rsidRDefault="005552C1" w:rsidP="005552C1">
            <w:pPr>
              <w:jc w:val="center"/>
              <w:rPr>
                <w:color w:val="000000"/>
                <w:sz w:val="12"/>
                <w:szCs w:val="12"/>
              </w:rPr>
            </w:pPr>
            <w:r w:rsidRPr="005552C1">
              <w:rPr>
                <w:color w:val="000000"/>
                <w:sz w:val="12"/>
                <w:szCs w:val="12"/>
              </w:rPr>
              <w:t>Размер арендной платы по договору</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5E09AFC" w14:textId="77777777" w:rsidR="005552C1" w:rsidRPr="005552C1" w:rsidRDefault="005552C1" w:rsidP="005552C1">
            <w:pPr>
              <w:jc w:val="center"/>
              <w:rPr>
                <w:color w:val="000000"/>
                <w:sz w:val="12"/>
                <w:szCs w:val="12"/>
              </w:rPr>
            </w:pPr>
            <w:r w:rsidRPr="005552C1">
              <w:rPr>
                <w:color w:val="000000"/>
                <w:sz w:val="12"/>
                <w:szCs w:val="12"/>
              </w:rPr>
              <w:t>Амортизационная группа по ОС_6</w:t>
            </w:r>
          </w:p>
        </w:tc>
        <w:tc>
          <w:tcPr>
            <w:tcW w:w="601" w:type="dxa"/>
            <w:tcBorders>
              <w:top w:val="single" w:sz="4" w:space="0" w:color="auto"/>
              <w:left w:val="nil"/>
              <w:bottom w:val="single" w:sz="4" w:space="0" w:color="auto"/>
              <w:right w:val="single" w:sz="4" w:space="0" w:color="auto"/>
            </w:tcBorders>
            <w:shd w:val="clear" w:color="auto" w:fill="auto"/>
            <w:vAlign w:val="center"/>
            <w:hideMark/>
          </w:tcPr>
          <w:p w14:paraId="34A68BF1" w14:textId="77777777" w:rsidR="005552C1" w:rsidRPr="005552C1" w:rsidRDefault="005552C1" w:rsidP="005552C1">
            <w:pPr>
              <w:jc w:val="center"/>
              <w:rPr>
                <w:color w:val="000000"/>
                <w:sz w:val="12"/>
                <w:szCs w:val="12"/>
              </w:rPr>
            </w:pPr>
            <w:r w:rsidRPr="005552C1">
              <w:rPr>
                <w:color w:val="000000"/>
                <w:sz w:val="12"/>
                <w:szCs w:val="12"/>
              </w:rPr>
              <w:t>Дата ввода в эксплуатацию</w:t>
            </w:r>
          </w:p>
        </w:tc>
        <w:tc>
          <w:tcPr>
            <w:tcW w:w="618" w:type="dxa"/>
            <w:tcBorders>
              <w:top w:val="single" w:sz="4" w:space="0" w:color="auto"/>
              <w:left w:val="nil"/>
              <w:bottom w:val="single" w:sz="4" w:space="0" w:color="auto"/>
              <w:right w:val="single" w:sz="4" w:space="0" w:color="auto"/>
            </w:tcBorders>
            <w:shd w:val="clear" w:color="auto" w:fill="auto"/>
            <w:vAlign w:val="center"/>
            <w:hideMark/>
          </w:tcPr>
          <w:p w14:paraId="74536095" w14:textId="77777777" w:rsidR="005552C1" w:rsidRPr="005552C1" w:rsidRDefault="005552C1" w:rsidP="005552C1">
            <w:pPr>
              <w:jc w:val="center"/>
              <w:rPr>
                <w:color w:val="000000"/>
                <w:sz w:val="12"/>
                <w:szCs w:val="12"/>
              </w:rPr>
            </w:pPr>
            <w:r w:rsidRPr="005552C1">
              <w:rPr>
                <w:color w:val="000000"/>
                <w:sz w:val="12"/>
                <w:szCs w:val="12"/>
              </w:rPr>
              <w:t>Срок полезного использования (по акту ввода ), месяц</w:t>
            </w:r>
          </w:p>
        </w:tc>
        <w:tc>
          <w:tcPr>
            <w:tcW w:w="618" w:type="dxa"/>
            <w:tcBorders>
              <w:top w:val="single" w:sz="4" w:space="0" w:color="auto"/>
              <w:left w:val="nil"/>
              <w:bottom w:val="single" w:sz="4" w:space="0" w:color="auto"/>
              <w:right w:val="single" w:sz="4" w:space="0" w:color="auto"/>
            </w:tcBorders>
            <w:shd w:val="clear" w:color="auto" w:fill="auto"/>
            <w:vAlign w:val="center"/>
            <w:hideMark/>
          </w:tcPr>
          <w:p w14:paraId="3DAD31A2" w14:textId="77777777" w:rsidR="005552C1" w:rsidRPr="005552C1" w:rsidRDefault="005552C1" w:rsidP="005552C1">
            <w:pPr>
              <w:jc w:val="center"/>
              <w:rPr>
                <w:color w:val="000000"/>
                <w:sz w:val="12"/>
                <w:szCs w:val="12"/>
              </w:rPr>
            </w:pPr>
            <w:r w:rsidRPr="005552C1">
              <w:rPr>
                <w:color w:val="000000"/>
                <w:sz w:val="12"/>
                <w:szCs w:val="12"/>
              </w:rPr>
              <w:t>Срок полезного использования с учётом изменения, месяц</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3855F748" w14:textId="77777777" w:rsidR="005552C1" w:rsidRPr="005552C1" w:rsidRDefault="005552C1" w:rsidP="005552C1">
            <w:pPr>
              <w:jc w:val="center"/>
              <w:rPr>
                <w:color w:val="000000"/>
                <w:sz w:val="12"/>
                <w:szCs w:val="12"/>
              </w:rPr>
            </w:pPr>
            <w:r w:rsidRPr="005552C1">
              <w:rPr>
                <w:color w:val="000000"/>
                <w:sz w:val="12"/>
                <w:szCs w:val="12"/>
              </w:rPr>
              <w:t>Первоначальная стоимость (по акту ввода в эксплуатацию), руб.</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54FC606B" w14:textId="77777777" w:rsidR="005552C1" w:rsidRPr="005552C1" w:rsidRDefault="005552C1" w:rsidP="005552C1">
            <w:pPr>
              <w:jc w:val="center"/>
              <w:rPr>
                <w:color w:val="000000"/>
                <w:sz w:val="12"/>
                <w:szCs w:val="12"/>
              </w:rPr>
            </w:pPr>
            <w:r w:rsidRPr="005552C1">
              <w:rPr>
                <w:color w:val="000000"/>
                <w:sz w:val="12"/>
                <w:szCs w:val="12"/>
              </w:rPr>
              <w:t>Первоначальная стоимость с учётом изменения, руб.</w:t>
            </w:r>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710BCBD9" w14:textId="77777777" w:rsidR="005552C1" w:rsidRPr="005552C1" w:rsidRDefault="005552C1" w:rsidP="005552C1">
            <w:pPr>
              <w:jc w:val="center"/>
              <w:rPr>
                <w:color w:val="000000"/>
                <w:sz w:val="12"/>
                <w:szCs w:val="12"/>
              </w:rPr>
            </w:pPr>
            <w:r w:rsidRPr="005552C1">
              <w:rPr>
                <w:color w:val="000000"/>
                <w:sz w:val="12"/>
                <w:szCs w:val="12"/>
              </w:rPr>
              <w:t>Остаточная стоимость на начало периода, руб.</w:t>
            </w:r>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6C984202" w14:textId="77777777" w:rsidR="005552C1" w:rsidRPr="005552C1" w:rsidRDefault="005552C1" w:rsidP="005552C1">
            <w:pPr>
              <w:jc w:val="center"/>
              <w:rPr>
                <w:color w:val="000000"/>
                <w:sz w:val="12"/>
                <w:szCs w:val="12"/>
              </w:rPr>
            </w:pPr>
            <w:r w:rsidRPr="005552C1">
              <w:rPr>
                <w:color w:val="000000"/>
                <w:sz w:val="12"/>
                <w:szCs w:val="12"/>
              </w:rPr>
              <w:t>Амортизация за расчётный период (2024 год), руб.</w:t>
            </w:r>
          </w:p>
        </w:tc>
        <w:tc>
          <w:tcPr>
            <w:tcW w:w="534" w:type="dxa"/>
            <w:tcBorders>
              <w:top w:val="single" w:sz="4" w:space="0" w:color="auto"/>
              <w:left w:val="nil"/>
              <w:bottom w:val="single" w:sz="4" w:space="0" w:color="auto"/>
              <w:right w:val="single" w:sz="4" w:space="0" w:color="auto"/>
            </w:tcBorders>
            <w:shd w:val="clear" w:color="auto" w:fill="auto"/>
            <w:vAlign w:val="center"/>
            <w:hideMark/>
          </w:tcPr>
          <w:p w14:paraId="2829426F" w14:textId="77777777" w:rsidR="005552C1" w:rsidRPr="005552C1" w:rsidRDefault="005552C1" w:rsidP="005552C1">
            <w:pPr>
              <w:jc w:val="center"/>
              <w:rPr>
                <w:color w:val="000000"/>
                <w:sz w:val="12"/>
                <w:szCs w:val="12"/>
              </w:rPr>
            </w:pPr>
            <w:r w:rsidRPr="005552C1">
              <w:rPr>
                <w:color w:val="000000"/>
                <w:sz w:val="12"/>
                <w:szCs w:val="12"/>
              </w:rPr>
              <w:t>Ставка налога на имущество, %</w:t>
            </w:r>
          </w:p>
        </w:tc>
        <w:tc>
          <w:tcPr>
            <w:tcW w:w="591" w:type="dxa"/>
            <w:tcBorders>
              <w:top w:val="single" w:sz="4" w:space="0" w:color="auto"/>
              <w:left w:val="nil"/>
              <w:bottom w:val="single" w:sz="4" w:space="0" w:color="auto"/>
              <w:right w:val="single" w:sz="4" w:space="0" w:color="auto"/>
            </w:tcBorders>
            <w:shd w:val="clear" w:color="auto" w:fill="auto"/>
            <w:vAlign w:val="center"/>
            <w:hideMark/>
          </w:tcPr>
          <w:p w14:paraId="51E671F7" w14:textId="77777777" w:rsidR="005552C1" w:rsidRPr="005552C1" w:rsidRDefault="005552C1" w:rsidP="005552C1">
            <w:pPr>
              <w:jc w:val="center"/>
              <w:rPr>
                <w:color w:val="000000"/>
                <w:sz w:val="12"/>
                <w:szCs w:val="12"/>
              </w:rPr>
            </w:pPr>
            <w:r w:rsidRPr="005552C1">
              <w:rPr>
                <w:color w:val="000000"/>
                <w:sz w:val="12"/>
                <w:szCs w:val="12"/>
              </w:rPr>
              <w:t>Сумма налога на имущество, руб.</w:t>
            </w:r>
          </w:p>
        </w:tc>
        <w:tc>
          <w:tcPr>
            <w:tcW w:w="512" w:type="dxa"/>
            <w:tcBorders>
              <w:top w:val="single" w:sz="4" w:space="0" w:color="auto"/>
              <w:left w:val="nil"/>
              <w:bottom w:val="single" w:sz="4" w:space="0" w:color="auto"/>
              <w:right w:val="single" w:sz="4" w:space="0" w:color="auto"/>
            </w:tcBorders>
            <w:shd w:val="clear" w:color="auto" w:fill="auto"/>
            <w:vAlign w:val="center"/>
            <w:hideMark/>
          </w:tcPr>
          <w:p w14:paraId="10AF022D" w14:textId="77777777" w:rsidR="005552C1" w:rsidRPr="005552C1" w:rsidRDefault="005552C1" w:rsidP="005552C1">
            <w:pPr>
              <w:jc w:val="center"/>
              <w:rPr>
                <w:color w:val="000000"/>
                <w:sz w:val="12"/>
                <w:szCs w:val="12"/>
              </w:rPr>
            </w:pPr>
            <w:r w:rsidRPr="005552C1">
              <w:rPr>
                <w:color w:val="000000"/>
                <w:sz w:val="12"/>
                <w:szCs w:val="12"/>
              </w:rPr>
              <w:t>Земельные платежи (налог, аренда)</w:t>
            </w:r>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24F32BFA" w14:textId="77777777" w:rsidR="005552C1" w:rsidRPr="005552C1" w:rsidRDefault="005552C1" w:rsidP="005552C1">
            <w:pPr>
              <w:jc w:val="center"/>
              <w:rPr>
                <w:color w:val="000000"/>
                <w:sz w:val="12"/>
                <w:szCs w:val="12"/>
              </w:rPr>
            </w:pPr>
            <w:r w:rsidRPr="005552C1">
              <w:rPr>
                <w:color w:val="000000"/>
                <w:sz w:val="12"/>
                <w:szCs w:val="12"/>
              </w:rPr>
              <w:t>Размер арендной платы, заявленный предприятием, руб.</w:t>
            </w:r>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1FEACF11" w14:textId="77777777" w:rsidR="005552C1" w:rsidRPr="005552C1" w:rsidRDefault="005552C1" w:rsidP="005552C1">
            <w:pPr>
              <w:jc w:val="center"/>
              <w:rPr>
                <w:color w:val="000000"/>
                <w:sz w:val="12"/>
                <w:szCs w:val="12"/>
              </w:rPr>
            </w:pPr>
            <w:r w:rsidRPr="005552C1">
              <w:rPr>
                <w:color w:val="000000"/>
                <w:sz w:val="12"/>
                <w:szCs w:val="12"/>
              </w:rPr>
              <w:t>Экономически обоснованный размер арендной платы,, руб.</w:t>
            </w:r>
          </w:p>
        </w:tc>
      </w:tr>
      <w:tr w:rsidR="005552C1" w:rsidRPr="005552C1" w14:paraId="31FE4D09" w14:textId="77777777" w:rsidTr="001C76E5">
        <w:trPr>
          <w:trHeight w:val="570"/>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12AB8F21" w14:textId="77777777" w:rsidR="005552C1" w:rsidRPr="005552C1" w:rsidRDefault="005552C1" w:rsidP="005552C1">
            <w:pPr>
              <w:jc w:val="center"/>
              <w:rPr>
                <w:b/>
                <w:bCs/>
                <w:color w:val="000000"/>
                <w:sz w:val="12"/>
                <w:szCs w:val="12"/>
              </w:rPr>
            </w:pPr>
            <w:r w:rsidRPr="005552C1">
              <w:rPr>
                <w:b/>
                <w:bCs/>
                <w:color w:val="000000"/>
                <w:sz w:val="12"/>
                <w:szCs w:val="12"/>
              </w:rPr>
              <w:t> </w:t>
            </w:r>
          </w:p>
        </w:tc>
        <w:tc>
          <w:tcPr>
            <w:tcW w:w="832" w:type="dxa"/>
            <w:tcBorders>
              <w:top w:val="nil"/>
              <w:left w:val="nil"/>
              <w:bottom w:val="single" w:sz="4" w:space="0" w:color="auto"/>
              <w:right w:val="single" w:sz="4" w:space="0" w:color="auto"/>
            </w:tcBorders>
            <w:shd w:val="clear" w:color="auto" w:fill="auto"/>
            <w:vAlign w:val="center"/>
            <w:hideMark/>
          </w:tcPr>
          <w:p w14:paraId="5A9EA9B2" w14:textId="77777777" w:rsidR="005552C1" w:rsidRPr="005552C1" w:rsidRDefault="005552C1" w:rsidP="005552C1">
            <w:pPr>
              <w:jc w:val="center"/>
              <w:rPr>
                <w:b/>
                <w:bCs/>
                <w:color w:val="000000"/>
                <w:sz w:val="12"/>
                <w:szCs w:val="12"/>
              </w:rPr>
            </w:pPr>
            <w:r w:rsidRPr="005552C1">
              <w:rPr>
                <w:b/>
                <w:bCs/>
                <w:color w:val="000000"/>
                <w:sz w:val="12"/>
                <w:szCs w:val="12"/>
              </w:rPr>
              <w:t> </w:t>
            </w:r>
          </w:p>
        </w:tc>
        <w:tc>
          <w:tcPr>
            <w:tcW w:w="850" w:type="dxa"/>
            <w:tcBorders>
              <w:top w:val="nil"/>
              <w:left w:val="nil"/>
              <w:bottom w:val="single" w:sz="4" w:space="0" w:color="auto"/>
              <w:right w:val="single" w:sz="4" w:space="0" w:color="auto"/>
            </w:tcBorders>
            <w:shd w:val="clear" w:color="auto" w:fill="auto"/>
            <w:vAlign w:val="center"/>
            <w:hideMark/>
          </w:tcPr>
          <w:p w14:paraId="13E10129" w14:textId="77777777" w:rsidR="005552C1" w:rsidRPr="005552C1" w:rsidRDefault="005552C1" w:rsidP="005552C1">
            <w:pPr>
              <w:jc w:val="center"/>
              <w:rPr>
                <w:b/>
                <w:bCs/>
                <w:color w:val="000000"/>
                <w:sz w:val="12"/>
                <w:szCs w:val="12"/>
              </w:rPr>
            </w:pPr>
            <w:r w:rsidRPr="005552C1">
              <w:rPr>
                <w:b/>
                <w:bCs/>
                <w:color w:val="000000"/>
                <w:sz w:val="12"/>
                <w:szCs w:val="12"/>
              </w:rPr>
              <w:t> </w:t>
            </w:r>
          </w:p>
        </w:tc>
        <w:tc>
          <w:tcPr>
            <w:tcW w:w="624" w:type="dxa"/>
            <w:tcBorders>
              <w:top w:val="nil"/>
              <w:left w:val="nil"/>
              <w:bottom w:val="single" w:sz="4" w:space="0" w:color="auto"/>
              <w:right w:val="single" w:sz="4" w:space="0" w:color="auto"/>
            </w:tcBorders>
            <w:shd w:val="clear" w:color="auto" w:fill="auto"/>
            <w:vAlign w:val="center"/>
            <w:hideMark/>
          </w:tcPr>
          <w:p w14:paraId="39F64029" w14:textId="77777777" w:rsidR="005552C1" w:rsidRPr="005552C1" w:rsidRDefault="005552C1" w:rsidP="005552C1">
            <w:pPr>
              <w:jc w:val="center"/>
              <w:rPr>
                <w:b/>
                <w:bCs/>
                <w:color w:val="000000"/>
                <w:sz w:val="12"/>
                <w:szCs w:val="12"/>
              </w:rPr>
            </w:pPr>
            <w:r w:rsidRPr="005552C1">
              <w:rPr>
                <w:b/>
                <w:bCs/>
                <w:color w:val="000000"/>
                <w:sz w:val="12"/>
                <w:szCs w:val="12"/>
              </w:rPr>
              <w:t> </w:t>
            </w:r>
          </w:p>
        </w:tc>
        <w:tc>
          <w:tcPr>
            <w:tcW w:w="636" w:type="dxa"/>
            <w:tcBorders>
              <w:top w:val="nil"/>
              <w:left w:val="nil"/>
              <w:bottom w:val="single" w:sz="4" w:space="0" w:color="auto"/>
              <w:right w:val="single" w:sz="4" w:space="0" w:color="auto"/>
            </w:tcBorders>
            <w:shd w:val="clear" w:color="auto" w:fill="auto"/>
            <w:vAlign w:val="center"/>
            <w:hideMark/>
          </w:tcPr>
          <w:p w14:paraId="37083C90" w14:textId="77777777" w:rsidR="005552C1" w:rsidRPr="005552C1" w:rsidRDefault="005552C1" w:rsidP="005552C1">
            <w:pPr>
              <w:jc w:val="center"/>
              <w:rPr>
                <w:b/>
                <w:bCs/>
                <w:color w:val="000000"/>
                <w:sz w:val="12"/>
                <w:szCs w:val="12"/>
              </w:rPr>
            </w:pPr>
            <w:r w:rsidRPr="005552C1">
              <w:rPr>
                <w:b/>
                <w:bCs/>
                <w:color w:val="000000"/>
                <w:sz w:val="12"/>
                <w:szCs w:val="12"/>
              </w:rPr>
              <w:t> </w:t>
            </w:r>
          </w:p>
        </w:tc>
        <w:tc>
          <w:tcPr>
            <w:tcW w:w="591" w:type="dxa"/>
            <w:tcBorders>
              <w:top w:val="nil"/>
              <w:left w:val="nil"/>
              <w:bottom w:val="single" w:sz="4" w:space="0" w:color="auto"/>
              <w:right w:val="single" w:sz="4" w:space="0" w:color="auto"/>
            </w:tcBorders>
            <w:shd w:val="clear" w:color="auto" w:fill="auto"/>
            <w:vAlign w:val="center"/>
            <w:hideMark/>
          </w:tcPr>
          <w:p w14:paraId="520827B8" w14:textId="77777777" w:rsidR="005552C1" w:rsidRPr="005552C1" w:rsidRDefault="005552C1" w:rsidP="005552C1">
            <w:pPr>
              <w:jc w:val="center"/>
              <w:rPr>
                <w:b/>
                <w:bCs/>
                <w:color w:val="000000"/>
                <w:sz w:val="12"/>
                <w:szCs w:val="12"/>
              </w:rPr>
            </w:pPr>
            <w:r w:rsidRPr="005552C1">
              <w:rPr>
                <w:b/>
                <w:bCs/>
                <w:color w:val="000000"/>
                <w:sz w:val="12"/>
                <w:szCs w:val="12"/>
              </w:rPr>
              <w:t>2 823 683,97</w:t>
            </w:r>
          </w:p>
        </w:tc>
        <w:tc>
          <w:tcPr>
            <w:tcW w:w="708" w:type="dxa"/>
            <w:tcBorders>
              <w:top w:val="nil"/>
              <w:left w:val="nil"/>
              <w:bottom w:val="single" w:sz="4" w:space="0" w:color="auto"/>
              <w:right w:val="single" w:sz="4" w:space="0" w:color="auto"/>
            </w:tcBorders>
            <w:shd w:val="clear" w:color="auto" w:fill="auto"/>
            <w:vAlign w:val="center"/>
            <w:hideMark/>
          </w:tcPr>
          <w:p w14:paraId="1DE89BA8" w14:textId="77777777" w:rsidR="005552C1" w:rsidRPr="005552C1" w:rsidRDefault="005552C1" w:rsidP="005552C1">
            <w:pPr>
              <w:jc w:val="center"/>
              <w:rPr>
                <w:b/>
                <w:bCs/>
                <w:color w:val="000000"/>
                <w:sz w:val="12"/>
                <w:szCs w:val="12"/>
              </w:rPr>
            </w:pPr>
            <w:r w:rsidRPr="005552C1">
              <w:rPr>
                <w:b/>
                <w:bCs/>
                <w:color w:val="000000"/>
                <w:sz w:val="12"/>
                <w:szCs w:val="12"/>
              </w:rPr>
              <w:t> </w:t>
            </w:r>
          </w:p>
        </w:tc>
        <w:tc>
          <w:tcPr>
            <w:tcW w:w="601" w:type="dxa"/>
            <w:tcBorders>
              <w:top w:val="nil"/>
              <w:left w:val="nil"/>
              <w:bottom w:val="single" w:sz="4" w:space="0" w:color="auto"/>
              <w:right w:val="single" w:sz="4" w:space="0" w:color="auto"/>
            </w:tcBorders>
            <w:shd w:val="clear" w:color="auto" w:fill="auto"/>
            <w:vAlign w:val="center"/>
            <w:hideMark/>
          </w:tcPr>
          <w:p w14:paraId="7FA83F63" w14:textId="77777777" w:rsidR="005552C1" w:rsidRPr="005552C1" w:rsidRDefault="005552C1" w:rsidP="005552C1">
            <w:pPr>
              <w:jc w:val="center"/>
              <w:rPr>
                <w:b/>
                <w:bCs/>
                <w:color w:val="000000"/>
                <w:sz w:val="12"/>
                <w:szCs w:val="12"/>
              </w:rPr>
            </w:pPr>
            <w:r w:rsidRPr="005552C1">
              <w:rPr>
                <w:b/>
                <w:bCs/>
                <w:color w:val="000000"/>
                <w:sz w:val="12"/>
                <w:szCs w:val="12"/>
              </w:rPr>
              <w:t> </w:t>
            </w:r>
          </w:p>
        </w:tc>
        <w:tc>
          <w:tcPr>
            <w:tcW w:w="618" w:type="dxa"/>
            <w:tcBorders>
              <w:top w:val="nil"/>
              <w:left w:val="nil"/>
              <w:bottom w:val="single" w:sz="4" w:space="0" w:color="auto"/>
              <w:right w:val="single" w:sz="4" w:space="0" w:color="auto"/>
            </w:tcBorders>
            <w:shd w:val="clear" w:color="auto" w:fill="auto"/>
            <w:vAlign w:val="center"/>
            <w:hideMark/>
          </w:tcPr>
          <w:p w14:paraId="7494C47A" w14:textId="77777777" w:rsidR="005552C1" w:rsidRPr="005552C1" w:rsidRDefault="005552C1" w:rsidP="005552C1">
            <w:pPr>
              <w:jc w:val="center"/>
              <w:rPr>
                <w:b/>
                <w:bCs/>
                <w:color w:val="000000"/>
                <w:sz w:val="12"/>
                <w:szCs w:val="12"/>
              </w:rPr>
            </w:pPr>
            <w:r w:rsidRPr="005552C1">
              <w:rPr>
                <w:b/>
                <w:bCs/>
                <w:color w:val="000000"/>
                <w:sz w:val="12"/>
                <w:szCs w:val="12"/>
              </w:rPr>
              <w:t> </w:t>
            </w:r>
          </w:p>
        </w:tc>
        <w:tc>
          <w:tcPr>
            <w:tcW w:w="618" w:type="dxa"/>
            <w:tcBorders>
              <w:top w:val="nil"/>
              <w:left w:val="nil"/>
              <w:bottom w:val="single" w:sz="4" w:space="0" w:color="auto"/>
              <w:right w:val="single" w:sz="4" w:space="0" w:color="auto"/>
            </w:tcBorders>
            <w:shd w:val="clear" w:color="auto" w:fill="auto"/>
            <w:vAlign w:val="center"/>
            <w:hideMark/>
          </w:tcPr>
          <w:p w14:paraId="0A4284EB" w14:textId="77777777" w:rsidR="005552C1" w:rsidRPr="005552C1" w:rsidRDefault="005552C1" w:rsidP="005552C1">
            <w:pPr>
              <w:jc w:val="center"/>
              <w:rPr>
                <w:b/>
                <w:bCs/>
                <w:color w:val="000000"/>
                <w:sz w:val="12"/>
                <w:szCs w:val="12"/>
              </w:rPr>
            </w:pPr>
            <w:r w:rsidRPr="005552C1">
              <w:rPr>
                <w:b/>
                <w:bCs/>
                <w:color w:val="000000"/>
                <w:sz w:val="12"/>
                <w:szCs w:val="12"/>
              </w:rPr>
              <w:t> </w:t>
            </w:r>
          </w:p>
        </w:tc>
        <w:tc>
          <w:tcPr>
            <w:tcW w:w="660" w:type="dxa"/>
            <w:tcBorders>
              <w:top w:val="nil"/>
              <w:left w:val="nil"/>
              <w:bottom w:val="single" w:sz="4" w:space="0" w:color="auto"/>
              <w:right w:val="single" w:sz="4" w:space="0" w:color="auto"/>
            </w:tcBorders>
            <w:shd w:val="clear" w:color="auto" w:fill="auto"/>
            <w:vAlign w:val="center"/>
            <w:hideMark/>
          </w:tcPr>
          <w:p w14:paraId="34F1E3F1" w14:textId="77777777" w:rsidR="005552C1" w:rsidRPr="005552C1" w:rsidRDefault="005552C1" w:rsidP="005552C1">
            <w:pPr>
              <w:jc w:val="center"/>
              <w:rPr>
                <w:b/>
                <w:bCs/>
                <w:color w:val="000000"/>
                <w:sz w:val="12"/>
                <w:szCs w:val="12"/>
              </w:rPr>
            </w:pPr>
            <w:r w:rsidRPr="005552C1">
              <w:rPr>
                <w:b/>
                <w:bCs/>
                <w:color w:val="000000"/>
                <w:sz w:val="12"/>
                <w:szCs w:val="12"/>
              </w:rPr>
              <w:t> </w:t>
            </w:r>
          </w:p>
        </w:tc>
        <w:tc>
          <w:tcPr>
            <w:tcW w:w="660" w:type="dxa"/>
            <w:tcBorders>
              <w:top w:val="nil"/>
              <w:left w:val="nil"/>
              <w:bottom w:val="single" w:sz="4" w:space="0" w:color="auto"/>
              <w:right w:val="single" w:sz="4" w:space="0" w:color="auto"/>
            </w:tcBorders>
            <w:shd w:val="clear" w:color="auto" w:fill="auto"/>
            <w:vAlign w:val="center"/>
            <w:hideMark/>
          </w:tcPr>
          <w:p w14:paraId="3EC273B6" w14:textId="77777777" w:rsidR="005552C1" w:rsidRPr="005552C1" w:rsidRDefault="005552C1" w:rsidP="005552C1">
            <w:pPr>
              <w:jc w:val="center"/>
              <w:rPr>
                <w:b/>
                <w:bCs/>
                <w:color w:val="000000"/>
                <w:sz w:val="12"/>
                <w:szCs w:val="12"/>
              </w:rPr>
            </w:pPr>
            <w:r w:rsidRPr="005552C1">
              <w:rPr>
                <w:b/>
                <w:bCs/>
                <w:color w:val="000000"/>
                <w:sz w:val="12"/>
                <w:szCs w:val="12"/>
              </w:rPr>
              <w:t> </w:t>
            </w:r>
          </w:p>
        </w:tc>
        <w:tc>
          <w:tcPr>
            <w:tcW w:w="630" w:type="dxa"/>
            <w:tcBorders>
              <w:top w:val="nil"/>
              <w:left w:val="nil"/>
              <w:bottom w:val="single" w:sz="4" w:space="0" w:color="auto"/>
              <w:right w:val="single" w:sz="4" w:space="0" w:color="auto"/>
            </w:tcBorders>
            <w:shd w:val="clear" w:color="auto" w:fill="auto"/>
            <w:vAlign w:val="center"/>
            <w:hideMark/>
          </w:tcPr>
          <w:p w14:paraId="44DDDAD1" w14:textId="77777777" w:rsidR="005552C1" w:rsidRPr="005552C1" w:rsidRDefault="005552C1" w:rsidP="005552C1">
            <w:pPr>
              <w:jc w:val="center"/>
              <w:rPr>
                <w:b/>
                <w:bCs/>
                <w:color w:val="000000"/>
                <w:sz w:val="12"/>
                <w:szCs w:val="12"/>
              </w:rPr>
            </w:pPr>
            <w:r w:rsidRPr="005552C1">
              <w:rPr>
                <w:b/>
                <w:bCs/>
                <w:color w:val="000000"/>
                <w:sz w:val="12"/>
                <w:szCs w:val="12"/>
              </w:rPr>
              <w:t> </w:t>
            </w:r>
          </w:p>
        </w:tc>
        <w:tc>
          <w:tcPr>
            <w:tcW w:w="630" w:type="dxa"/>
            <w:tcBorders>
              <w:top w:val="nil"/>
              <w:left w:val="nil"/>
              <w:bottom w:val="single" w:sz="4" w:space="0" w:color="auto"/>
              <w:right w:val="single" w:sz="4" w:space="0" w:color="auto"/>
            </w:tcBorders>
            <w:shd w:val="clear" w:color="auto" w:fill="auto"/>
            <w:vAlign w:val="center"/>
            <w:hideMark/>
          </w:tcPr>
          <w:p w14:paraId="0E206BA1" w14:textId="77777777" w:rsidR="005552C1" w:rsidRPr="005552C1" w:rsidRDefault="005552C1" w:rsidP="005552C1">
            <w:pPr>
              <w:jc w:val="center"/>
              <w:rPr>
                <w:b/>
                <w:bCs/>
                <w:color w:val="000000"/>
                <w:sz w:val="12"/>
                <w:szCs w:val="12"/>
              </w:rPr>
            </w:pPr>
            <w:r w:rsidRPr="005552C1">
              <w:rPr>
                <w:b/>
                <w:bCs/>
                <w:color w:val="000000"/>
                <w:sz w:val="12"/>
                <w:szCs w:val="12"/>
              </w:rPr>
              <w:t> </w:t>
            </w:r>
          </w:p>
        </w:tc>
        <w:tc>
          <w:tcPr>
            <w:tcW w:w="534" w:type="dxa"/>
            <w:tcBorders>
              <w:top w:val="nil"/>
              <w:left w:val="nil"/>
              <w:bottom w:val="single" w:sz="4" w:space="0" w:color="auto"/>
              <w:right w:val="single" w:sz="4" w:space="0" w:color="auto"/>
            </w:tcBorders>
            <w:shd w:val="clear" w:color="auto" w:fill="auto"/>
            <w:vAlign w:val="center"/>
            <w:hideMark/>
          </w:tcPr>
          <w:p w14:paraId="0CCDC1F4" w14:textId="77777777" w:rsidR="005552C1" w:rsidRPr="005552C1" w:rsidRDefault="005552C1" w:rsidP="005552C1">
            <w:pPr>
              <w:jc w:val="center"/>
              <w:rPr>
                <w:b/>
                <w:bCs/>
                <w:color w:val="000000"/>
                <w:sz w:val="12"/>
                <w:szCs w:val="12"/>
              </w:rPr>
            </w:pPr>
            <w:r w:rsidRPr="005552C1">
              <w:rPr>
                <w:b/>
                <w:bCs/>
                <w:color w:val="000000"/>
                <w:sz w:val="12"/>
                <w:szCs w:val="12"/>
              </w:rPr>
              <w:t> </w:t>
            </w:r>
          </w:p>
        </w:tc>
        <w:tc>
          <w:tcPr>
            <w:tcW w:w="591" w:type="dxa"/>
            <w:tcBorders>
              <w:top w:val="nil"/>
              <w:left w:val="nil"/>
              <w:bottom w:val="single" w:sz="4" w:space="0" w:color="auto"/>
              <w:right w:val="single" w:sz="4" w:space="0" w:color="auto"/>
            </w:tcBorders>
            <w:shd w:val="clear" w:color="auto" w:fill="auto"/>
            <w:vAlign w:val="center"/>
            <w:hideMark/>
          </w:tcPr>
          <w:p w14:paraId="4C966589" w14:textId="77777777" w:rsidR="005552C1" w:rsidRPr="005552C1" w:rsidRDefault="005552C1" w:rsidP="005552C1">
            <w:pPr>
              <w:jc w:val="center"/>
              <w:rPr>
                <w:b/>
                <w:bCs/>
                <w:color w:val="000000"/>
                <w:sz w:val="12"/>
                <w:szCs w:val="12"/>
              </w:rPr>
            </w:pPr>
            <w:r w:rsidRPr="005552C1">
              <w:rPr>
                <w:b/>
                <w:bCs/>
                <w:color w:val="000000"/>
                <w:sz w:val="12"/>
                <w:szCs w:val="12"/>
              </w:rPr>
              <w:t> </w:t>
            </w:r>
          </w:p>
        </w:tc>
        <w:tc>
          <w:tcPr>
            <w:tcW w:w="512" w:type="dxa"/>
            <w:tcBorders>
              <w:top w:val="nil"/>
              <w:left w:val="nil"/>
              <w:bottom w:val="single" w:sz="4" w:space="0" w:color="auto"/>
              <w:right w:val="single" w:sz="4" w:space="0" w:color="auto"/>
            </w:tcBorders>
            <w:shd w:val="clear" w:color="auto" w:fill="auto"/>
            <w:vAlign w:val="center"/>
            <w:hideMark/>
          </w:tcPr>
          <w:p w14:paraId="40C225F1" w14:textId="77777777" w:rsidR="005552C1" w:rsidRPr="005552C1" w:rsidRDefault="005552C1" w:rsidP="005552C1">
            <w:pPr>
              <w:jc w:val="center"/>
              <w:rPr>
                <w:b/>
                <w:bCs/>
                <w:color w:val="000000"/>
                <w:sz w:val="12"/>
                <w:szCs w:val="12"/>
              </w:rPr>
            </w:pPr>
            <w:r w:rsidRPr="005552C1">
              <w:rPr>
                <w:b/>
                <w:bCs/>
                <w:color w:val="000000"/>
                <w:sz w:val="12"/>
                <w:szCs w:val="12"/>
              </w:rPr>
              <w:t> </w:t>
            </w:r>
          </w:p>
        </w:tc>
        <w:tc>
          <w:tcPr>
            <w:tcW w:w="630" w:type="dxa"/>
            <w:tcBorders>
              <w:top w:val="nil"/>
              <w:left w:val="nil"/>
              <w:bottom w:val="single" w:sz="4" w:space="0" w:color="auto"/>
              <w:right w:val="single" w:sz="4" w:space="0" w:color="auto"/>
            </w:tcBorders>
            <w:shd w:val="clear" w:color="auto" w:fill="auto"/>
            <w:vAlign w:val="center"/>
            <w:hideMark/>
          </w:tcPr>
          <w:p w14:paraId="73365AFA" w14:textId="77777777" w:rsidR="005552C1" w:rsidRPr="005552C1" w:rsidRDefault="005552C1" w:rsidP="005552C1">
            <w:pPr>
              <w:jc w:val="center"/>
              <w:rPr>
                <w:b/>
                <w:bCs/>
                <w:color w:val="000000"/>
                <w:sz w:val="12"/>
                <w:szCs w:val="12"/>
              </w:rPr>
            </w:pPr>
            <w:r w:rsidRPr="005552C1">
              <w:rPr>
                <w:b/>
                <w:bCs/>
                <w:color w:val="000000"/>
                <w:sz w:val="12"/>
                <w:szCs w:val="12"/>
              </w:rPr>
              <w:t> </w:t>
            </w:r>
          </w:p>
        </w:tc>
        <w:tc>
          <w:tcPr>
            <w:tcW w:w="630" w:type="dxa"/>
            <w:tcBorders>
              <w:top w:val="nil"/>
              <w:left w:val="nil"/>
              <w:bottom w:val="single" w:sz="4" w:space="0" w:color="auto"/>
              <w:right w:val="single" w:sz="4" w:space="0" w:color="auto"/>
            </w:tcBorders>
            <w:shd w:val="clear" w:color="auto" w:fill="auto"/>
            <w:vAlign w:val="center"/>
            <w:hideMark/>
          </w:tcPr>
          <w:p w14:paraId="074D0D27" w14:textId="77777777" w:rsidR="005552C1" w:rsidRPr="005552C1" w:rsidRDefault="005552C1" w:rsidP="005552C1">
            <w:pPr>
              <w:jc w:val="center"/>
              <w:rPr>
                <w:b/>
                <w:bCs/>
                <w:color w:val="000000"/>
                <w:sz w:val="12"/>
                <w:szCs w:val="12"/>
              </w:rPr>
            </w:pPr>
            <w:r w:rsidRPr="005552C1">
              <w:rPr>
                <w:b/>
                <w:bCs/>
                <w:color w:val="000000"/>
                <w:sz w:val="12"/>
                <w:szCs w:val="12"/>
              </w:rPr>
              <w:t> </w:t>
            </w:r>
          </w:p>
        </w:tc>
      </w:tr>
      <w:tr w:rsidR="005552C1" w:rsidRPr="005552C1" w14:paraId="47E04CE4" w14:textId="77777777" w:rsidTr="001C76E5">
        <w:trPr>
          <w:trHeight w:val="67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03DE3122" w14:textId="77777777" w:rsidR="005552C1" w:rsidRPr="005552C1" w:rsidRDefault="005552C1" w:rsidP="005552C1">
            <w:pPr>
              <w:jc w:val="right"/>
              <w:rPr>
                <w:color w:val="000000"/>
                <w:sz w:val="12"/>
                <w:szCs w:val="12"/>
              </w:rPr>
            </w:pPr>
            <w:r w:rsidRPr="005552C1">
              <w:rPr>
                <w:color w:val="000000"/>
                <w:sz w:val="12"/>
                <w:szCs w:val="12"/>
              </w:rPr>
              <w:t>1</w:t>
            </w:r>
          </w:p>
        </w:tc>
        <w:tc>
          <w:tcPr>
            <w:tcW w:w="832" w:type="dxa"/>
            <w:tcBorders>
              <w:top w:val="nil"/>
              <w:left w:val="nil"/>
              <w:bottom w:val="single" w:sz="4" w:space="0" w:color="auto"/>
              <w:right w:val="single" w:sz="4" w:space="0" w:color="auto"/>
            </w:tcBorders>
            <w:shd w:val="clear" w:color="auto" w:fill="auto"/>
            <w:vAlign w:val="center"/>
            <w:hideMark/>
          </w:tcPr>
          <w:p w14:paraId="7E0F972D" w14:textId="77777777" w:rsidR="005552C1" w:rsidRPr="005552C1" w:rsidRDefault="005552C1" w:rsidP="005552C1">
            <w:pPr>
              <w:rPr>
                <w:color w:val="000000"/>
                <w:sz w:val="12"/>
                <w:szCs w:val="12"/>
              </w:rPr>
            </w:pPr>
            <w:r w:rsidRPr="005552C1">
              <w:rPr>
                <w:color w:val="000000"/>
                <w:sz w:val="12"/>
                <w:szCs w:val="12"/>
              </w:rPr>
              <w:t>трансформаторы ТМ 100 ПС № 33 ТСН (инв.01\21093, 01\21094)</w:t>
            </w:r>
          </w:p>
        </w:tc>
        <w:tc>
          <w:tcPr>
            <w:tcW w:w="850" w:type="dxa"/>
            <w:tcBorders>
              <w:top w:val="nil"/>
              <w:left w:val="nil"/>
              <w:bottom w:val="single" w:sz="4" w:space="0" w:color="auto"/>
              <w:right w:val="single" w:sz="4" w:space="0" w:color="auto"/>
            </w:tcBorders>
            <w:shd w:val="clear" w:color="auto" w:fill="auto"/>
            <w:vAlign w:val="center"/>
            <w:hideMark/>
          </w:tcPr>
          <w:p w14:paraId="37279189"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0406F5BD"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1A0DF348" w14:textId="77777777" w:rsidR="005552C1" w:rsidRPr="005552C1" w:rsidRDefault="005552C1" w:rsidP="005552C1">
            <w:pPr>
              <w:ind w:firstLineChars="100" w:firstLine="120"/>
              <w:rPr>
                <w:color w:val="000000"/>
                <w:sz w:val="12"/>
                <w:szCs w:val="12"/>
              </w:rPr>
            </w:pPr>
            <w:r w:rsidRPr="005552C1">
              <w:rPr>
                <w:color w:val="000000"/>
                <w:sz w:val="12"/>
                <w:szCs w:val="12"/>
              </w:rPr>
              <w:t>№73/09-юр от 01.01.2009г</w:t>
            </w:r>
          </w:p>
        </w:tc>
        <w:tc>
          <w:tcPr>
            <w:tcW w:w="591" w:type="dxa"/>
            <w:tcBorders>
              <w:top w:val="nil"/>
              <w:left w:val="nil"/>
              <w:bottom w:val="single" w:sz="4" w:space="0" w:color="auto"/>
              <w:right w:val="single" w:sz="4" w:space="0" w:color="auto"/>
            </w:tcBorders>
            <w:shd w:val="clear" w:color="auto" w:fill="auto"/>
            <w:noWrap/>
            <w:vAlign w:val="bottom"/>
            <w:hideMark/>
          </w:tcPr>
          <w:p w14:paraId="243ADDA9" w14:textId="77777777" w:rsidR="005552C1" w:rsidRPr="005552C1" w:rsidRDefault="005552C1" w:rsidP="005552C1">
            <w:pPr>
              <w:jc w:val="right"/>
              <w:rPr>
                <w:color w:val="000000"/>
                <w:sz w:val="12"/>
                <w:szCs w:val="12"/>
              </w:rPr>
            </w:pPr>
            <w:r w:rsidRPr="005552C1">
              <w:rPr>
                <w:color w:val="000000"/>
                <w:sz w:val="12"/>
                <w:szCs w:val="12"/>
              </w:rPr>
              <w:t>242,4</w:t>
            </w:r>
          </w:p>
        </w:tc>
        <w:tc>
          <w:tcPr>
            <w:tcW w:w="708" w:type="dxa"/>
            <w:tcBorders>
              <w:top w:val="nil"/>
              <w:left w:val="nil"/>
              <w:bottom w:val="single" w:sz="4" w:space="0" w:color="auto"/>
              <w:right w:val="single" w:sz="4" w:space="0" w:color="auto"/>
            </w:tcBorders>
            <w:shd w:val="clear" w:color="auto" w:fill="auto"/>
            <w:noWrap/>
            <w:vAlign w:val="bottom"/>
            <w:hideMark/>
          </w:tcPr>
          <w:p w14:paraId="01566155" w14:textId="77777777" w:rsidR="005552C1" w:rsidRPr="005552C1" w:rsidRDefault="005552C1" w:rsidP="005552C1">
            <w:pPr>
              <w:jc w:val="right"/>
              <w:rPr>
                <w:color w:val="000000"/>
                <w:sz w:val="12"/>
                <w:szCs w:val="12"/>
              </w:rPr>
            </w:pPr>
            <w:r w:rsidRPr="005552C1">
              <w:rPr>
                <w:color w:val="000000"/>
                <w:sz w:val="12"/>
                <w:szCs w:val="12"/>
              </w:rPr>
              <w:t>7</w:t>
            </w:r>
          </w:p>
        </w:tc>
        <w:tc>
          <w:tcPr>
            <w:tcW w:w="601" w:type="dxa"/>
            <w:tcBorders>
              <w:top w:val="nil"/>
              <w:left w:val="nil"/>
              <w:bottom w:val="single" w:sz="4" w:space="0" w:color="auto"/>
              <w:right w:val="single" w:sz="4" w:space="0" w:color="auto"/>
            </w:tcBorders>
            <w:shd w:val="clear" w:color="auto" w:fill="auto"/>
            <w:noWrap/>
            <w:vAlign w:val="center"/>
            <w:hideMark/>
          </w:tcPr>
          <w:p w14:paraId="69E0B18C" w14:textId="77777777" w:rsidR="005552C1" w:rsidRPr="005552C1" w:rsidRDefault="005552C1" w:rsidP="005552C1">
            <w:pPr>
              <w:jc w:val="right"/>
              <w:rPr>
                <w:color w:val="000000"/>
                <w:sz w:val="12"/>
                <w:szCs w:val="12"/>
              </w:rPr>
            </w:pPr>
            <w:r w:rsidRPr="005552C1">
              <w:rPr>
                <w:color w:val="000000"/>
                <w:sz w:val="12"/>
                <w:szCs w:val="12"/>
              </w:rPr>
              <w:t>21.12.01.</w:t>
            </w:r>
          </w:p>
        </w:tc>
        <w:tc>
          <w:tcPr>
            <w:tcW w:w="618" w:type="dxa"/>
            <w:tcBorders>
              <w:top w:val="nil"/>
              <w:left w:val="nil"/>
              <w:bottom w:val="single" w:sz="4" w:space="0" w:color="auto"/>
              <w:right w:val="single" w:sz="4" w:space="0" w:color="auto"/>
            </w:tcBorders>
            <w:shd w:val="clear" w:color="auto" w:fill="auto"/>
            <w:noWrap/>
            <w:vAlign w:val="bottom"/>
            <w:hideMark/>
          </w:tcPr>
          <w:p w14:paraId="6C08467D" w14:textId="77777777" w:rsidR="005552C1" w:rsidRPr="005552C1" w:rsidRDefault="005552C1" w:rsidP="005552C1">
            <w:pPr>
              <w:jc w:val="right"/>
              <w:rPr>
                <w:color w:val="000000"/>
                <w:sz w:val="12"/>
                <w:szCs w:val="12"/>
              </w:rPr>
            </w:pPr>
            <w:r w:rsidRPr="005552C1">
              <w:rPr>
                <w:color w:val="000000"/>
                <w:sz w:val="12"/>
                <w:szCs w:val="12"/>
              </w:rPr>
              <w:t>12</w:t>
            </w:r>
          </w:p>
        </w:tc>
        <w:tc>
          <w:tcPr>
            <w:tcW w:w="618" w:type="dxa"/>
            <w:tcBorders>
              <w:top w:val="nil"/>
              <w:left w:val="nil"/>
              <w:bottom w:val="single" w:sz="4" w:space="0" w:color="auto"/>
              <w:right w:val="single" w:sz="4" w:space="0" w:color="auto"/>
            </w:tcBorders>
            <w:shd w:val="clear" w:color="auto" w:fill="auto"/>
            <w:noWrap/>
            <w:vAlign w:val="bottom"/>
            <w:hideMark/>
          </w:tcPr>
          <w:p w14:paraId="14850DAB" w14:textId="77777777" w:rsidR="005552C1" w:rsidRPr="005552C1" w:rsidRDefault="005552C1" w:rsidP="005552C1">
            <w:pPr>
              <w:jc w:val="right"/>
              <w:rPr>
                <w:color w:val="000000"/>
                <w:sz w:val="12"/>
                <w:szCs w:val="12"/>
              </w:rPr>
            </w:pPr>
            <w:r w:rsidRPr="005552C1">
              <w:rPr>
                <w:color w:val="000000"/>
                <w:sz w:val="12"/>
                <w:szCs w:val="12"/>
              </w:rPr>
              <w:t>12</w:t>
            </w:r>
          </w:p>
        </w:tc>
        <w:tc>
          <w:tcPr>
            <w:tcW w:w="660" w:type="dxa"/>
            <w:tcBorders>
              <w:top w:val="nil"/>
              <w:left w:val="nil"/>
              <w:bottom w:val="single" w:sz="4" w:space="0" w:color="auto"/>
              <w:right w:val="single" w:sz="4" w:space="0" w:color="auto"/>
            </w:tcBorders>
            <w:shd w:val="clear" w:color="auto" w:fill="auto"/>
            <w:noWrap/>
            <w:vAlign w:val="bottom"/>
            <w:hideMark/>
          </w:tcPr>
          <w:p w14:paraId="4F6A0E18" w14:textId="77777777" w:rsidR="005552C1" w:rsidRPr="005552C1" w:rsidRDefault="005552C1" w:rsidP="005552C1">
            <w:pPr>
              <w:jc w:val="right"/>
              <w:rPr>
                <w:color w:val="000000"/>
                <w:sz w:val="12"/>
                <w:szCs w:val="12"/>
              </w:rPr>
            </w:pPr>
            <w:r w:rsidRPr="005552C1">
              <w:rPr>
                <w:color w:val="000000"/>
                <w:sz w:val="12"/>
                <w:szCs w:val="12"/>
              </w:rPr>
              <w:t>200</w:t>
            </w:r>
          </w:p>
        </w:tc>
        <w:tc>
          <w:tcPr>
            <w:tcW w:w="660" w:type="dxa"/>
            <w:tcBorders>
              <w:top w:val="nil"/>
              <w:left w:val="nil"/>
              <w:bottom w:val="single" w:sz="4" w:space="0" w:color="auto"/>
              <w:right w:val="single" w:sz="4" w:space="0" w:color="auto"/>
            </w:tcBorders>
            <w:shd w:val="clear" w:color="auto" w:fill="auto"/>
            <w:noWrap/>
            <w:vAlign w:val="bottom"/>
            <w:hideMark/>
          </w:tcPr>
          <w:p w14:paraId="32AB98AB" w14:textId="77777777" w:rsidR="005552C1" w:rsidRPr="005552C1" w:rsidRDefault="005552C1" w:rsidP="005552C1">
            <w:pPr>
              <w:jc w:val="right"/>
              <w:rPr>
                <w:color w:val="000000"/>
                <w:sz w:val="12"/>
                <w:szCs w:val="12"/>
              </w:rPr>
            </w:pPr>
            <w:r w:rsidRPr="005552C1">
              <w:rPr>
                <w:color w:val="000000"/>
                <w:sz w:val="12"/>
                <w:szCs w:val="12"/>
              </w:rPr>
              <w:t>200</w:t>
            </w:r>
          </w:p>
        </w:tc>
        <w:tc>
          <w:tcPr>
            <w:tcW w:w="630" w:type="dxa"/>
            <w:tcBorders>
              <w:top w:val="nil"/>
              <w:left w:val="nil"/>
              <w:bottom w:val="single" w:sz="4" w:space="0" w:color="auto"/>
              <w:right w:val="single" w:sz="4" w:space="0" w:color="auto"/>
            </w:tcBorders>
            <w:shd w:val="clear" w:color="auto" w:fill="auto"/>
            <w:noWrap/>
            <w:vAlign w:val="bottom"/>
            <w:hideMark/>
          </w:tcPr>
          <w:p w14:paraId="7C0CABD0"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0D2846A6" w14:textId="77777777" w:rsidR="005552C1" w:rsidRPr="005552C1" w:rsidRDefault="005552C1" w:rsidP="005552C1">
            <w:pPr>
              <w:jc w:val="right"/>
              <w:rPr>
                <w:color w:val="000000"/>
                <w:sz w:val="12"/>
                <w:szCs w:val="12"/>
              </w:rPr>
            </w:pPr>
            <w:r w:rsidRPr="005552C1">
              <w:rPr>
                <w:color w:val="000000"/>
                <w:sz w:val="12"/>
                <w:szCs w:val="12"/>
              </w:rPr>
              <w:t>240</w:t>
            </w:r>
          </w:p>
        </w:tc>
        <w:tc>
          <w:tcPr>
            <w:tcW w:w="534" w:type="dxa"/>
            <w:tcBorders>
              <w:top w:val="nil"/>
              <w:left w:val="nil"/>
              <w:bottom w:val="single" w:sz="4" w:space="0" w:color="auto"/>
              <w:right w:val="single" w:sz="4" w:space="0" w:color="auto"/>
            </w:tcBorders>
            <w:shd w:val="clear" w:color="auto" w:fill="auto"/>
            <w:noWrap/>
            <w:vAlign w:val="bottom"/>
            <w:hideMark/>
          </w:tcPr>
          <w:p w14:paraId="5D2AF9FD" w14:textId="77777777" w:rsidR="005552C1" w:rsidRPr="005552C1" w:rsidRDefault="005552C1" w:rsidP="005552C1">
            <w:pPr>
              <w:jc w:val="right"/>
              <w:rPr>
                <w:color w:val="000000"/>
                <w:sz w:val="12"/>
                <w:szCs w:val="12"/>
              </w:rPr>
            </w:pPr>
            <w:r w:rsidRPr="005552C1">
              <w:rPr>
                <w:color w:val="000000"/>
                <w:sz w:val="12"/>
                <w:szCs w:val="12"/>
              </w:rPr>
              <w:t>0</w:t>
            </w:r>
          </w:p>
        </w:tc>
        <w:tc>
          <w:tcPr>
            <w:tcW w:w="591" w:type="dxa"/>
            <w:tcBorders>
              <w:top w:val="nil"/>
              <w:left w:val="nil"/>
              <w:bottom w:val="single" w:sz="4" w:space="0" w:color="auto"/>
              <w:right w:val="single" w:sz="4" w:space="0" w:color="auto"/>
            </w:tcBorders>
            <w:shd w:val="clear" w:color="auto" w:fill="auto"/>
            <w:noWrap/>
            <w:vAlign w:val="bottom"/>
            <w:hideMark/>
          </w:tcPr>
          <w:p w14:paraId="54C534C7" w14:textId="77777777" w:rsidR="005552C1" w:rsidRPr="005552C1" w:rsidRDefault="005552C1" w:rsidP="005552C1">
            <w:pPr>
              <w:jc w:val="right"/>
              <w:rPr>
                <w:color w:val="000000"/>
                <w:sz w:val="12"/>
                <w:szCs w:val="12"/>
              </w:rPr>
            </w:pPr>
            <w:r w:rsidRPr="005552C1">
              <w:rPr>
                <w:color w:val="000000"/>
                <w:sz w:val="12"/>
                <w:szCs w:val="12"/>
              </w:rPr>
              <w:t>0</w:t>
            </w:r>
          </w:p>
        </w:tc>
        <w:tc>
          <w:tcPr>
            <w:tcW w:w="512" w:type="dxa"/>
            <w:tcBorders>
              <w:top w:val="nil"/>
              <w:left w:val="nil"/>
              <w:bottom w:val="single" w:sz="4" w:space="0" w:color="auto"/>
              <w:right w:val="single" w:sz="4" w:space="0" w:color="auto"/>
            </w:tcBorders>
            <w:shd w:val="clear" w:color="auto" w:fill="auto"/>
            <w:noWrap/>
            <w:vAlign w:val="bottom"/>
            <w:hideMark/>
          </w:tcPr>
          <w:p w14:paraId="2C869647"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423FEF6B" w14:textId="77777777" w:rsidR="005552C1" w:rsidRPr="005552C1" w:rsidRDefault="005552C1" w:rsidP="005552C1">
            <w:pPr>
              <w:jc w:val="right"/>
              <w:rPr>
                <w:color w:val="000000"/>
                <w:sz w:val="12"/>
                <w:szCs w:val="12"/>
              </w:rPr>
            </w:pPr>
            <w:r w:rsidRPr="005552C1">
              <w:rPr>
                <w:color w:val="000000"/>
                <w:sz w:val="12"/>
                <w:szCs w:val="12"/>
              </w:rPr>
              <w:t>240</w:t>
            </w:r>
          </w:p>
        </w:tc>
        <w:tc>
          <w:tcPr>
            <w:tcW w:w="630" w:type="dxa"/>
            <w:tcBorders>
              <w:top w:val="nil"/>
              <w:left w:val="nil"/>
              <w:bottom w:val="single" w:sz="4" w:space="0" w:color="auto"/>
              <w:right w:val="single" w:sz="4" w:space="0" w:color="auto"/>
            </w:tcBorders>
            <w:shd w:val="clear" w:color="auto" w:fill="auto"/>
            <w:noWrap/>
            <w:vAlign w:val="bottom"/>
            <w:hideMark/>
          </w:tcPr>
          <w:p w14:paraId="29D0BC9B" w14:textId="77777777" w:rsidR="005552C1" w:rsidRPr="005552C1" w:rsidRDefault="005552C1" w:rsidP="005552C1">
            <w:pPr>
              <w:jc w:val="right"/>
              <w:rPr>
                <w:color w:val="000000"/>
                <w:sz w:val="12"/>
                <w:szCs w:val="12"/>
              </w:rPr>
            </w:pPr>
            <w:r w:rsidRPr="005552C1">
              <w:rPr>
                <w:color w:val="000000"/>
                <w:sz w:val="12"/>
                <w:szCs w:val="12"/>
              </w:rPr>
              <w:t>0</w:t>
            </w:r>
          </w:p>
        </w:tc>
      </w:tr>
      <w:tr w:rsidR="005552C1" w:rsidRPr="005552C1" w14:paraId="1B0B488F" w14:textId="77777777" w:rsidTr="001C76E5">
        <w:trPr>
          <w:trHeight w:val="67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02F2A4B8" w14:textId="77777777" w:rsidR="005552C1" w:rsidRPr="005552C1" w:rsidRDefault="005552C1" w:rsidP="005552C1">
            <w:pPr>
              <w:jc w:val="right"/>
              <w:rPr>
                <w:color w:val="000000"/>
                <w:sz w:val="12"/>
                <w:szCs w:val="12"/>
              </w:rPr>
            </w:pPr>
            <w:r w:rsidRPr="005552C1">
              <w:rPr>
                <w:color w:val="000000"/>
                <w:sz w:val="12"/>
                <w:szCs w:val="12"/>
              </w:rPr>
              <w:t>2</w:t>
            </w:r>
          </w:p>
        </w:tc>
        <w:tc>
          <w:tcPr>
            <w:tcW w:w="832" w:type="dxa"/>
            <w:tcBorders>
              <w:top w:val="nil"/>
              <w:left w:val="nil"/>
              <w:bottom w:val="single" w:sz="4" w:space="0" w:color="auto"/>
              <w:right w:val="single" w:sz="4" w:space="0" w:color="auto"/>
            </w:tcBorders>
            <w:shd w:val="clear" w:color="auto" w:fill="auto"/>
            <w:vAlign w:val="center"/>
            <w:hideMark/>
          </w:tcPr>
          <w:p w14:paraId="31A5CACF" w14:textId="77777777" w:rsidR="005552C1" w:rsidRPr="005552C1" w:rsidRDefault="005552C1" w:rsidP="005552C1">
            <w:pPr>
              <w:rPr>
                <w:color w:val="000000"/>
                <w:sz w:val="12"/>
                <w:szCs w:val="12"/>
              </w:rPr>
            </w:pPr>
            <w:r w:rsidRPr="005552C1">
              <w:rPr>
                <w:color w:val="000000"/>
                <w:sz w:val="12"/>
                <w:szCs w:val="12"/>
              </w:rPr>
              <w:t>ТМ 6300 ПС № 33 (инв.01\21106, 01\21107)</w:t>
            </w:r>
          </w:p>
        </w:tc>
        <w:tc>
          <w:tcPr>
            <w:tcW w:w="850" w:type="dxa"/>
            <w:tcBorders>
              <w:top w:val="nil"/>
              <w:left w:val="nil"/>
              <w:bottom w:val="single" w:sz="4" w:space="0" w:color="auto"/>
              <w:right w:val="single" w:sz="4" w:space="0" w:color="auto"/>
            </w:tcBorders>
            <w:shd w:val="clear" w:color="auto" w:fill="auto"/>
            <w:vAlign w:val="center"/>
            <w:hideMark/>
          </w:tcPr>
          <w:p w14:paraId="4062483C"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1579F8E5"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034E2D88" w14:textId="77777777" w:rsidR="005552C1" w:rsidRPr="005552C1" w:rsidRDefault="005552C1" w:rsidP="005552C1">
            <w:pPr>
              <w:ind w:firstLineChars="100" w:firstLine="120"/>
              <w:rPr>
                <w:color w:val="000000"/>
                <w:sz w:val="12"/>
                <w:szCs w:val="12"/>
              </w:rPr>
            </w:pPr>
            <w:r w:rsidRPr="005552C1">
              <w:rPr>
                <w:color w:val="000000"/>
                <w:sz w:val="12"/>
                <w:szCs w:val="12"/>
              </w:rPr>
              <w:t>№73/09-юр от 01.01.2009г</w:t>
            </w:r>
          </w:p>
        </w:tc>
        <w:tc>
          <w:tcPr>
            <w:tcW w:w="591" w:type="dxa"/>
            <w:tcBorders>
              <w:top w:val="nil"/>
              <w:left w:val="nil"/>
              <w:bottom w:val="single" w:sz="4" w:space="0" w:color="auto"/>
              <w:right w:val="single" w:sz="4" w:space="0" w:color="auto"/>
            </w:tcBorders>
            <w:shd w:val="clear" w:color="auto" w:fill="auto"/>
            <w:noWrap/>
            <w:vAlign w:val="bottom"/>
            <w:hideMark/>
          </w:tcPr>
          <w:p w14:paraId="693560B1" w14:textId="77777777" w:rsidR="005552C1" w:rsidRPr="005552C1" w:rsidRDefault="005552C1" w:rsidP="005552C1">
            <w:pPr>
              <w:jc w:val="right"/>
              <w:rPr>
                <w:color w:val="000000"/>
                <w:sz w:val="12"/>
                <w:szCs w:val="12"/>
              </w:rPr>
            </w:pPr>
            <w:r w:rsidRPr="005552C1">
              <w:rPr>
                <w:color w:val="000000"/>
                <w:sz w:val="12"/>
                <w:szCs w:val="12"/>
              </w:rPr>
              <w:t>242,4</w:t>
            </w:r>
          </w:p>
        </w:tc>
        <w:tc>
          <w:tcPr>
            <w:tcW w:w="708" w:type="dxa"/>
            <w:tcBorders>
              <w:top w:val="nil"/>
              <w:left w:val="nil"/>
              <w:bottom w:val="single" w:sz="4" w:space="0" w:color="auto"/>
              <w:right w:val="single" w:sz="4" w:space="0" w:color="auto"/>
            </w:tcBorders>
            <w:shd w:val="clear" w:color="auto" w:fill="auto"/>
            <w:noWrap/>
            <w:vAlign w:val="bottom"/>
            <w:hideMark/>
          </w:tcPr>
          <w:p w14:paraId="3FCB5F8A" w14:textId="77777777" w:rsidR="005552C1" w:rsidRPr="005552C1" w:rsidRDefault="005552C1" w:rsidP="005552C1">
            <w:pPr>
              <w:jc w:val="right"/>
              <w:rPr>
                <w:color w:val="000000"/>
                <w:sz w:val="12"/>
                <w:szCs w:val="12"/>
              </w:rPr>
            </w:pPr>
            <w:r w:rsidRPr="005552C1">
              <w:rPr>
                <w:color w:val="000000"/>
                <w:sz w:val="12"/>
                <w:szCs w:val="12"/>
              </w:rPr>
              <w:t>7</w:t>
            </w:r>
          </w:p>
        </w:tc>
        <w:tc>
          <w:tcPr>
            <w:tcW w:w="601" w:type="dxa"/>
            <w:tcBorders>
              <w:top w:val="nil"/>
              <w:left w:val="nil"/>
              <w:bottom w:val="single" w:sz="4" w:space="0" w:color="auto"/>
              <w:right w:val="single" w:sz="4" w:space="0" w:color="auto"/>
            </w:tcBorders>
            <w:shd w:val="clear" w:color="auto" w:fill="auto"/>
            <w:noWrap/>
            <w:vAlign w:val="center"/>
            <w:hideMark/>
          </w:tcPr>
          <w:p w14:paraId="781CF790" w14:textId="77777777" w:rsidR="005552C1" w:rsidRPr="005552C1" w:rsidRDefault="005552C1" w:rsidP="005552C1">
            <w:pPr>
              <w:jc w:val="right"/>
              <w:rPr>
                <w:color w:val="000000"/>
                <w:sz w:val="12"/>
                <w:szCs w:val="12"/>
              </w:rPr>
            </w:pPr>
            <w:r w:rsidRPr="005552C1">
              <w:rPr>
                <w:color w:val="000000"/>
                <w:sz w:val="12"/>
                <w:szCs w:val="12"/>
              </w:rPr>
              <w:t>21.12.01.</w:t>
            </w:r>
          </w:p>
        </w:tc>
        <w:tc>
          <w:tcPr>
            <w:tcW w:w="618" w:type="dxa"/>
            <w:tcBorders>
              <w:top w:val="nil"/>
              <w:left w:val="nil"/>
              <w:bottom w:val="single" w:sz="4" w:space="0" w:color="auto"/>
              <w:right w:val="single" w:sz="4" w:space="0" w:color="auto"/>
            </w:tcBorders>
            <w:shd w:val="clear" w:color="auto" w:fill="auto"/>
            <w:noWrap/>
            <w:vAlign w:val="bottom"/>
            <w:hideMark/>
          </w:tcPr>
          <w:p w14:paraId="0A5245A1" w14:textId="77777777" w:rsidR="005552C1" w:rsidRPr="005552C1" w:rsidRDefault="005552C1" w:rsidP="005552C1">
            <w:pPr>
              <w:jc w:val="right"/>
              <w:rPr>
                <w:color w:val="000000"/>
                <w:sz w:val="12"/>
                <w:szCs w:val="12"/>
              </w:rPr>
            </w:pPr>
            <w:r w:rsidRPr="005552C1">
              <w:rPr>
                <w:color w:val="000000"/>
                <w:sz w:val="12"/>
                <w:szCs w:val="12"/>
              </w:rPr>
              <w:t>12</w:t>
            </w:r>
          </w:p>
        </w:tc>
        <w:tc>
          <w:tcPr>
            <w:tcW w:w="618" w:type="dxa"/>
            <w:tcBorders>
              <w:top w:val="nil"/>
              <w:left w:val="nil"/>
              <w:bottom w:val="single" w:sz="4" w:space="0" w:color="auto"/>
              <w:right w:val="single" w:sz="4" w:space="0" w:color="auto"/>
            </w:tcBorders>
            <w:shd w:val="clear" w:color="auto" w:fill="auto"/>
            <w:noWrap/>
            <w:vAlign w:val="bottom"/>
            <w:hideMark/>
          </w:tcPr>
          <w:p w14:paraId="1145DDC6" w14:textId="77777777" w:rsidR="005552C1" w:rsidRPr="005552C1" w:rsidRDefault="005552C1" w:rsidP="005552C1">
            <w:pPr>
              <w:jc w:val="right"/>
              <w:rPr>
                <w:color w:val="000000"/>
                <w:sz w:val="12"/>
                <w:szCs w:val="12"/>
              </w:rPr>
            </w:pPr>
            <w:r w:rsidRPr="005552C1">
              <w:rPr>
                <w:color w:val="000000"/>
                <w:sz w:val="12"/>
                <w:szCs w:val="12"/>
              </w:rPr>
              <w:t>12</w:t>
            </w:r>
          </w:p>
        </w:tc>
        <w:tc>
          <w:tcPr>
            <w:tcW w:w="660" w:type="dxa"/>
            <w:tcBorders>
              <w:top w:val="nil"/>
              <w:left w:val="nil"/>
              <w:bottom w:val="single" w:sz="4" w:space="0" w:color="auto"/>
              <w:right w:val="single" w:sz="4" w:space="0" w:color="auto"/>
            </w:tcBorders>
            <w:shd w:val="clear" w:color="auto" w:fill="auto"/>
            <w:noWrap/>
            <w:vAlign w:val="bottom"/>
            <w:hideMark/>
          </w:tcPr>
          <w:p w14:paraId="4059B5D1" w14:textId="77777777" w:rsidR="005552C1" w:rsidRPr="005552C1" w:rsidRDefault="005552C1" w:rsidP="005552C1">
            <w:pPr>
              <w:jc w:val="right"/>
              <w:rPr>
                <w:color w:val="000000"/>
                <w:sz w:val="12"/>
                <w:szCs w:val="12"/>
              </w:rPr>
            </w:pPr>
            <w:r w:rsidRPr="005552C1">
              <w:rPr>
                <w:color w:val="000000"/>
                <w:sz w:val="12"/>
                <w:szCs w:val="12"/>
              </w:rPr>
              <w:t>3000</w:t>
            </w:r>
          </w:p>
        </w:tc>
        <w:tc>
          <w:tcPr>
            <w:tcW w:w="660" w:type="dxa"/>
            <w:tcBorders>
              <w:top w:val="nil"/>
              <w:left w:val="nil"/>
              <w:bottom w:val="single" w:sz="4" w:space="0" w:color="auto"/>
              <w:right w:val="single" w:sz="4" w:space="0" w:color="auto"/>
            </w:tcBorders>
            <w:shd w:val="clear" w:color="auto" w:fill="auto"/>
            <w:noWrap/>
            <w:vAlign w:val="bottom"/>
            <w:hideMark/>
          </w:tcPr>
          <w:p w14:paraId="4CA0F84E" w14:textId="77777777" w:rsidR="005552C1" w:rsidRPr="005552C1" w:rsidRDefault="005552C1" w:rsidP="005552C1">
            <w:pPr>
              <w:jc w:val="right"/>
              <w:rPr>
                <w:color w:val="000000"/>
                <w:sz w:val="12"/>
                <w:szCs w:val="12"/>
              </w:rPr>
            </w:pPr>
            <w:r w:rsidRPr="005552C1">
              <w:rPr>
                <w:color w:val="000000"/>
                <w:sz w:val="12"/>
                <w:szCs w:val="12"/>
              </w:rPr>
              <w:t>3000</w:t>
            </w:r>
          </w:p>
        </w:tc>
        <w:tc>
          <w:tcPr>
            <w:tcW w:w="630" w:type="dxa"/>
            <w:tcBorders>
              <w:top w:val="nil"/>
              <w:left w:val="nil"/>
              <w:bottom w:val="single" w:sz="4" w:space="0" w:color="auto"/>
              <w:right w:val="single" w:sz="4" w:space="0" w:color="auto"/>
            </w:tcBorders>
            <w:shd w:val="clear" w:color="auto" w:fill="auto"/>
            <w:noWrap/>
            <w:vAlign w:val="bottom"/>
            <w:hideMark/>
          </w:tcPr>
          <w:p w14:paraId="566298F5"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1F92D9EE" w14:textId="77777777" w:rsidR="005552C1" w:rsidRPr="005552C1" w:rsidRDefault="005552C1" w:rsidP="005552C1">
            <w:pPr>
              <w:jc w:val="right"/>
              <w:rPr>
                <w:color w:val="000000"/>
                <w:sz w:val="12"/>
                <w:szCs w:val="12"/>
              </w:rPr>
            </w:pPr>
            <w:r w:rsidRPr="005552C1">
              <w:rPr>
                <w:color w:val="000000"/>
                <w:sz w:val="12"/>
                <w:szCs w:val="12"/>
              </w:rPr>
              <w:t>240</w:t>
            </w:r>
          </w:p>
        </w:tc>
        <w:tc>
          <w:tcPr>
            <w:tcW w:w="534" w:type="dxa"/>
            <w:tcBorders>
              <w:top w:val="nil"/>
              <w:left w:val="nil"/>
              <w:bottom w:val="single" w:sz="4" w:space="0" w:color="auto"/>
              <w:right w:val="single" w:sz="4" w:space="0" w:color="auto"/>
            </w:tcBorders>
            <w:shd w:val="clear" w:color="auto" w:fill="auto"/>
            <w:noWrap/>
            <w:vAlign w:val="bottom"/>
            <w:hideMark/>
          </w:tcPr>
          <w:p w14:paraId="5FBF3AA7" w14:textId="77777777" w:rsidR="005552C1" w:rsidRPr="005552C1" w:rsidRDefault="005552C1" w:rsidP="005552C1">
            <w:pPr>
              <w:jc w:val="right"/>
              <w:rPr>
                <w:color w:val="000000"/>
                <w:sz w:val="12"/>
                <w:szCs w:val="12"/>
              </w:rPr>
            </w:pPr>
            <w:r w:rsidRPr="005552C1">
              <w:rPr>
                <w:color w:val="000000"/>
                <w:sz w:val="12"/>
                <w:szCs w:val="12"/>
              </w:rPr>
              <w:t>0</w:t>
            </w:r>
          </w:p>
        </w:tc>
        <w:tc>
          <w:tcPr>
            <w:tcW w:w="591" w:type="dxa"/>
            <w:tcBorders>
              <w:top w:val="nil"/>
              <w:left w:val="nil"/>
              <w:bottom w:val="single" w:sz="4" w:space="0" w:color="auto"/>
              <w:right w:val="single" w:sz="4" w:space="0" w:color="auto"/>
            </w:tcBorders>
            <w:shd w:val="clear" w:color="auto" w:fill="auto"/>
            <w:noWrap/>
            <w:vAlign w:val="bottom"/>
            <w:hideMark/>
          </w:tcPr>
          <w:p w14:paraId="463A058A" w14:textId="77777777" w:rsidR="005552C1" w:rsidRPr="005552C1" w:rsidRDefault="005552C1" w:rsidP="005552C1">
            <w:pPr>
              <w:jc w:val="right"/>
              <w:rPr>
                <w:color w:val="000000"/>
                <w:sz w:val="12"/>
                <w:szCs w:val="12"/>
              </w:rPr>
            </w:pPr>
            <w:r w:rsidRPr="005552C1">
              <w:rPr>
                <w:color w:val="000000"/>
                <w:sz w:val="12"/>
                <w:szCs w:val="12"/>
              </w:rPr>
              <w:t>0</w:t>
            </w:r>
          </w:p>
        </w:tc>
        <w:tc>
          <w:tcPr>
            <w:tcW w:w="512" w:type="dxa"/>
            <w:tcBorders>
              <w:top w:val="nil"/>
              <w:left w:val="nil"/>
              <w:bottom w:val="single" w:sz="4" w:space="0" w:color="auto"/>
              <w:right w:val="single" w:sz="4" w:space="0" w:color="auto"/>
            </w:tcBorders>
            <w:shd w:val="clear" w:color="auto" w:fill="auto"/>
            <w:noWrap/>
            <w:vAlign w:val="bottom"/>
            <w:hideMark/>
          </w:tcPr>
          <w:p w14:paraId="3AF3560D"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2438FF2D" w14:textId="77777777" w:rsidR="005552C1" w:rsidRPr="005552C1" w:rsidRDefault="005552C1" w:rsidP="005552C1">
            <w:pPr>
              <w:jc w:val="right"/>
              <w:rPr>
                <w:color w:val="000000"/>
                <w:sz w:val="12"/>
                <w:szCs w:val="12"/>
              </w:rPr>
            </w:pPr>
            <w:r w:rsidRPr="005552C1">
              <w:rPr>
                <w:color w:val="000000"/>
                <w:sz w:val="12"/>
                <w:szCs w:val="12"/>
              </w:rPr>
              <w:t>240</w:t>
            </w:r>
          </w:p>
        </w:tc>
        <w:tc>
          <w:tcPr>
            <w:tcW w:w="630" w:type="dxa"/>
            <w:tcBorders>
              <w:top w:val="nil"/>
              <w:left w:val="nil"/>
              <w:bottom w:val="single" w:sz="4" w:space="0" w:color="auto"/>
              <w:right w:val="single" w:sz="4" w:space="0" w:color="auto"/>
            </w:tcBorders>
            <w:shd w:val="clear" w:color="auto" w:fill="auto"/>
            <w:noWrap/>
            <w:vAlign w:val="bottom"/>
            <w:hideMark/>
          </w:tcPr>
          <w:p w14:paraId="39A21BA5" w14:textId="77777777" w:rsidR="005552C1" w:rsidRPr="005552C1" w:rsidRDefault="005552C1" w:rsidP="005552C1">
            <w:pPr>
              <w:jc w:val="right"/>
              <w:rPr>
                <w:color w:val="000000"/>
                <w:sz w:val="12"/>
                <w:szCs w:val="12"/>
              </w:rPr>
            </w:pPr>
            <w:r w:rsidRPr="005552C1">
              <w:rPr>
                <w:color w:val="000000"/>
                <w:sz w:val="12"/>
                <w:szCs w:val="12"/>
              </w:rPr>
              <w:t>0</w:t>
            </w:r>
          </w:p>
        </w:tc>
      </w:tr>
      <w:tr w:rsidR="005552C1" w:rsidRPr="005552C1" w14:paraId="663E5362" w14:textId="77777777" w:rsidTr="001C76E5">
        <w:trPr>
          <w:trHeight w:val="9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1AEB5198" w14:textId="77777777" w:rsidR="005552C1" w:rsidRPr="005552C1" w:rsidRDefault="005552C1" w:rsidP="005552C1">
            <w:pPr>
              <w:jc w:val="right"/>
              <w:rPr>
                <w:color w:val="000000"/>
                <w:sz w:val="12"/>
                <w:szCs w:val="12"/>
              </w:rPr>
            </w:pPr>
            <w:r w:rsidRPr="005552C1">
              <w:rPr>
                <w:color w:val="000000"/>
                <w:sz w:val="12"/>
                <w:szCs w:val="12"/>
              </w:rPr>
              <w:t>3</w:t>
            </w:r>
          </w:p>
        </w:tc>
        <w:tc>
          <w:tcPr>
            <w:tcW w:w="832" w:type="dxa"/>
            <w:tcBorders>
              <w:top w:val="nil"/>
              <w:left w:val="nil"/>
              <w:bottom w:val="single" w:sz="4" w:space="0" w:color="auto"/>
              <w:right w:val="single" w:sz="4" w:space="0" w:color="auto"/>
            </w:tcBorders>
            <w:shd w:val="clear" w:color="auto" w:fill="auto"/>
            <w:vAlign w:val="center"/>
            <w:hideMark/>
          </w:tcPr>
          <w:p w14:paraId="50A5FE2C" w14:textId="77777777" w:rsidR="005552C1" w:rsidRPr="005552C1" w:rsidRDefault="005552C1" w:rsidP="005552C1">
            <w:pPr>
              <w:rPr>
                <w:color w:val="000000"/>
                <w:sz w:val="12"/>
                <w:szCs w:val="12"/>
              </w:rPr>
            </w:pPr>
            <w:r w:rsidRPr="005552C1">
              <w:rPr>
                <w:color w:val="000000"/>
                <w:sz w:val="12"/>
                <w:szCs w:val="12"/>
              </w:rPr>
              <w:t>устройство распределительное РУ-6КВ (инв.01\21137, 01\21138)</w:t>
            </w:r>
          </w:p>
        </w:tc>
        <w:tc>
          <w:tcPr>
            <w:tcW w:w="850" w:type="dxa"/>
            <w:tcBorders>
              <w:top w:val="nil"/>
              <w:left w:val="nil"/>
              <w:bottom w:val="single" w:sz="4" w:space="0" w:color="auto"/>
              <w:right w:val="single" w:sz="4" w:space="0" w:color="auto"/>
            </w:tcBorders>
            <w:shd w:val="clear" w:color="auto" w:fill="auto"/>
            <w:vAlign w:val="center"/>
            <w:hideMark/>
          </w:tcPr>
          <w:p w14:paraId="0B14C28B"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3677F8D5"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3391CEE8" w14:textId="77777777" w:rsidR="005552C1" w:rsidRPr="005552C1" w:rsidRDefault="005552C1" w:rsidP="005552C1">
            <w:pPr>
              <w:ind w:firstLineChars="100" w:firstLine="120"/>
              <w:rPr>
                <w:color w:val="000000"/>
                <w:sz w:val="12"/>
                <w:szCs w:val="12"/>
              </w:rPr>
            </w:pPr>
            <w:r w:rsidRPr="005552C1">
              <w:rPr>
                <w:color w:val="000000"/>
                <w:sz w:val="12"/>
                <w:szCs w:val="12"/>
              </w:rPr>
              <w:t>№73/09-юр от 01.01.2009г</w:t>
            </w:r>
          </w:p>
        </w:tc>
        <w:tc>
          <w:tcPr>
            <w:tcW w:w="591" w:type="dxa"/>
            <w:tcBorders>
              <w:top w:val="nil"/>
              <w:left w:val="nil"/>
              <w:bottom w:val="single" w:sz="4" w:space="0" w:color="auto"/>
              <w:right w:val="single" w:sz="4" w:space="0" w:color="auto"/>
            </w:tcBorders>
            <w:shd w:val="clear" w:color="auto" w:fill="auto"/>
            <w:noWrap/>
            <w:vAlign w:val="bottom"/>
            <w:hideMark/>
          </w:tcPr>
          <w:p w14:paraId="7BBB77B7" w14:textId="77777777" w:rsidR="005552C1" w:rsidRPr="005552C1" w:rsidRDefault="005552C1" w:rsidP="005552C1">
            <w:pPr>
              <w:jc w:val="right"/>
              <w:rPr>
                <w:color w:val="000000"/>
                <w:sz w:val="12"/>
                <w:szCs w:val="12"/>
              </w:rPr>
            </w:pPr>
            <w:r w:rsidRPr="005552C1">
              <w:rPr>
                <w:color w:val="000000"/>
                <w:sz w:val="12"/>
                <w:szCs w:val="12"/>
              </w:rPr>
              <w:t>242,4</w:t>
            </w:r>
          </w:p>
        </w:tc>
        <w:tc>
          <w:tcPr>
            <w:tcW w:w="708" w:type="dxa"/>
            <w:tcBorders>
              <w:top w:val="nil"/>
              <w:left w:val="nil"/>
              <w:bottom w:val="single" w:sz="4" w:space="0" w:color="auto"/>
              <w:right w:val="single" w:sz="4" w:space="0" w:color="auto"/>
            </w:tcBorders>
            <w:shd w:val="clear" w:color="auto" w:fill="auto"/>
            <w:noWrap/>
            <w:vAlign w:val="bottom"/>
            <w:hideMark/>
          </w:tcPr>
          <w:p w14:paraId="61EC94B9" w14:textId="77777777" w:rsidR="005552C1" w:rsidRPr="005552C1" w:rsidRDefault="005552C1" w:rsidP="005552C1">
            <w:pPr>
              <w:jc w:val="right"/>
              <w:rPr>
                <w:color w:val="000000"/>
                <w:sz w:val="12"/>
                <w:szCs w:val="12"/>
              </w:rPr>
            </w:pPr>
            <w:r w:rsidRPr="005552C1">
              <w:rPr>
                <w:color w:val="000000"/>
                <w:sz w:val="12"/>
                <w:szCs w:val="12"/>
              </w:rPr>
              <w:t>7</w:t>
            </w:r>
          </w:p>
        </w:tc>
        <w:tc>
          <w:tcPr>
            <w:tcW w:w="601" w:type="dxa"/>
            <w:tcBorders>
              <w:top w:val="nil"/>
              <w:left w:val="nil"/>
              <w:bottom w:val="single" w:sz="4" w:space="0" w:color="auto"/>
              <w:right w:val="single" w:sz="4" w:space="0" w:color="auto"/>
            </w:tcBorders>
            <w:shd w:val="clear" w:color="auto" w:fill="auto"/>
            <w:noWrap/>
            <w:vAlign w:val="center"/>
            <w:hideMark/>
          </w:tcPr>
          <w:p w14:paraId="4C12771D" w14:textId="77777777" w:rsidR="005552C1" w:rsidRPr="005552C1" w:rsidRDefault="005552C1" w:rsidP="005552C1">
            <w:pPr>
              <w:jc w:val="right"/>
              <w:rPr>
                <w:color w:val="000000"/>
                <w:sz w:val="12"/>
                <w:szCs w:val="12"/>
              </w:rPr>
            </w:pPr>
            <w:r w:rsidRPr="005552C1">
              <w:rPr>
                <w:color w:val="000000"/>
                <w:sz w:val="12"/>
                <w:szCs w:val="12"/>
              </w:rPr>
              <w:t>21.12.01.</w:t>
            </w:r>
          </w:p>
        </w:tc>
        <w:tc>
          <w:tcPr>
            <w:tcW w:w="618" w:type="dxa"/>
            <w:tcBorders>
              <w:top w:val="nil"/>
              <w:left w:val="nil"/>
              <w:bottom w:val="single" w:sz="4" w:space="0" w:color="auto"/>
              <w:right w:val="single" w:sz="4" w:space="0" w:color="auto"/>
            </w:tcBorders>
            <w:shd w:val="clear" w:color="auto" w:fill="auto"/>
            <w:noWrap/>
            <w:vAlign w:val="bottom"/>
            <w:hideMark/>
          </w:tcPr>
          <w:p w14:paraId="7B7081AD" w14:textId="77777777" w:rsidR="005552C1" w:rsidRPr="005552C1" w:rsidRDefault="005552C1" w:rsidP="005552C1">
            <w:pPr>
              <w:jc w:val="right"/>
              <w:rPr>
                <w:color w:val="000000"/>
                <w:sz w:val="12"/>
                <w:szCs w:val="12"/>
              </w:rPr>
            </w:pPr>
            <w:r w:rsidRPr="005552C1">
              <w:rPr>
                <w:color w:val="000000"/>
                <w:sz w:val="12"/>
                <w:szCs w:val="12"/>
              </w:rPr>
              <w:t>12</w:t>
            </w:r>
          </w:p>
        </w:tc>
        <w:tc>
          <w:tcPr>
            <w:tcW w:w="618" w:type="dxa"/>
            <w:tcBorders>
              <w:top w:val="nil"/>
              <w:left w:val="nil"/>
              <w:bottom w:val="single" w:sz="4" w:space="0" w:color="auto"/>
              <w:right w:val="single" w:sz="4" w:space="0" w:color="auto"/>
            </w:tcBorders>
            <w:shd w:val="clear" w:color="auto" w:fill="auto"/>
            <w:noWrap/>
            <w:vAlign w:val="bottom"/>
            <w:hideMark/>
          </w:tcPr>
          <w:p w14:paraId="262BCA80" w14:textId="77777777" w:rsidR="005552C1" w:rsidRPr="005552C1" w:rsidRDefault="005552C1" w:rsidP="005552C1">
            <w:pPr>
              <w:jc w:val="right"/>
              <w:rPr>
                <w:color w:val="000000"/>
                <w:sz w:val="12"/>
                <w:szCs w:val="12"/>
              </w:rPr>
            </w:pPr>
            <w:r w:rsidRPr="005552C1">
              <w:rPr>
                <w:color w:val="000000"/>
                <w:sz w:val="12"/>
                <w:szCs w:val="12"/>
              </w:rPr>
              <w:t>12</w:t>
            </w:r>
          </w:p>
        </w:tc>
        <w:tc>
          <w:tcPr>
            <w:tcW w:w="660" w:type="dxa"/>
            <w:tcBorders>
              <w:top w:val="nil"/>
              <w:left w:val="nil"/>
              <w:bottom w:val="single" w:sz="4" w:space="0" w:color="auto"/>
              <w:right w:val="single" w:sz="4" w:space="0" w:color="auto"/>
            </w:tcBorders>
            <w:shd w:val="clear" w:color="auto" w:fill="auto"/>
            <w:noWrap/>
            <w:vAlign w:val="bottom"/>
            <w:hideMark/>
          </w:tcPr>
          <w:p w14:paraId="790465B1" w14:textId="77777777" w:rsidR="005552C1" w:rsidRPr="005552C1" w:rsidRDefault="005552C1" w:rsidP="005552C1">
            <w:pPr>
              <w:jc w:val="right"/>
              <w:rPr>
                <w:color w:val="000000"/>
                <w:sz w:val="12"/>
                <w:szCs w:val="12"/>
              </w:rPr>
            </w:pPr>
            <w:r w:rsidRPr="005552C1">
              <w:rPr>
                <w:color w:val="000000"/>
                <w:sz w:val="12"/>
                <w:szCs w:val="12"/>
              </w:rPr>
              <w:t>200</w:t>
            </w:r>
          </w:p>
        </w:tc>
        <w:tc>
          <w:tcPr>
            <w:tcW w:w="660" w:type="dxa"/>
            <w:tcBorders>
              <w:top w:val="nil"/>
              <w:left w:val="nil"/>
              <w:bottom w:val="single" w:sz="4" w:space="0" w:color="auto"/>
              <w:right w:val="single" w:sz="4" w:space="0" w:color="auto"/>
            </w:tcBorders>
            <w:shd w:val="clear" w:color="auto" w:fill="auto"/>
            <w:noWrap/>
            <w:vAlign w:val="bottom"/>
            <w:hideMark/>
          </w:tcPr>
          <w:p w14:paraId="38BE254C" w14:textId="77777777" w:rsidR="005552C1" w:rsidRPr="005552C1" w:rsidRDefault="005552C1" w:rsidP="005552C1">
            <w:pPr>
              <w:jc w:val="right"/>
              <w:rPr>
                <w:color w:val="000000"/>
                <w:sz w:val="12"/>
                <w:szCs w:val="12"/>
              </w:rPr>
            </w:pPr>
            <w:r w:rsidRPr="005552C1">
              <w:rPr>
                <w:color w:val="000000"/>
                <w:sz w:val="12"/>
                <w:szCs w:val="12"/>
              </w:rPr>
              <w:t>200</w:t>
            </w:r>
          </w:p>
        </w:tc>
        <w:tc>
          <w:tcPr>
            <w:tcW w:w="630" w:type="dxa"/>
            <w:tcBorders>
              <w:top w:val="nil"/>
              <w:left w:val="nil"/>
              <w:bottom w:val="single" w:sz="4" w:space="0" w:color="auto"/>
              <w:right w:val="single" w:sz="4" w:space="0" w:color="auto"/>
            </w:tcBorders>
            <w:shd w:val="clear" w:color="auto" w:fill="auto"/>
            <w:noWrap/>
            <w:vAlign w:val="bottom"/>
            <w:hideMark/>
          </w:tcPr>
          <w:p w14:paraId="71A9A0F5"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1390DABB" w14:textId="77777777" w:rsidR="005552C1" w:rsidRPr="005552C1" w:rsidRDefault="005552C1" w:rsidP="005552C1">
            <w:pPr>
              <w:jc w:val="right"/>
              <w:rPr>
                <w:color w:val="000000"/>
                <w:sz w:val="12"/>
                <w:szCs w:val="12"/>
              </w:rPr>
            </w:pPr>
            <w:r w:rsidRPr="005552C1">
              <w:rPr>
                <w:color w:val="000000"/>
                <w:sz w:val="12"/>
                <w:szCs w:val="12"/>
              </w:rPr>
              <w:t>240</w:t>
            </w:r>
          </w:p>
        </w:tc>
        <w:tc>
          <w:tcPr>
            <w:tcW w:w="534" w:type="dxa"/>
            <w:tcBorders>
              <w:top w:val="nil"/>
              <w:left w:val="nil"/>
              <w:bottom w:val="single" w:sz="4" w:space="0" w:color="auto"/>
              <w:right w:val="single" w:sz="4" w:space="0" w:color="auto"/>
            </w:tcBorders>
            <w:shd w:val="clear" w:color="auto" w:fill="auto"/>
            <w:noWrap/>
            <w:vAlign w:val="bottom"/>
            <w:hideMark/>
          </w:tcPr>
          <w:p w14:paraId="3723F800" w14:textId="77777777" w:rsidR="005552C1" w:rsidRPr="005552C1" w:rsidRDefault="005552C1" w:rsidP="005552C1">
            <w:pPr>
              <w:jc w:val="right"/>
              <w:rPr>
                <w:color w:val="000000"/>
                <w:sz w:val="12"/>
                <w:szCs w:val="12"/>
              </w:rPr>
            </w:pPr>
            <w:r w:rsidRPr="005552C1">
              <w:rPr>
                <w:color w:val="000000"/>
                <w:sz w:val="12"/>
                <w:szCs w:val="12"/>
              </w:rPr>
              <w:t>0</w:t>
            </w:r>
          </w:p>
        </w:tc>
        <w:tc>
          <w:tcPr>
            <w:tcW w:w="591" w:type="dxa"/>
            <w:tcBorders>
              <w:top w:val="nil"/>
              <w:left w:val="nil"/>
              <w:bottom w:val="single" w:sz="4" w:space="0" w:color="auto"/>
              <w:right w:val="single" w:sz="4" w:space="0" w:color="auto"/>
            </w:tcBorders>
            <w:shd w:val="clear" w:color="auto" w:fill="auto"/>
            <w:noWrap/>
            <w:vAlign w:val="bottom"/>
            <w:hideMark/>
          </w:tcPr>
          <w:p w14:paraId="79EDD716" w14:textId="77777777" w:rsidR="005552C1" w:rsidRPr="005552C1" w:rsidRDefault="005552C1" w:rsidP="005552C1">
            <w:pPr>
              <w:jc w:val="right"/>
              <w:rPr>
                <w:color w:val="000000"/>
                <w:sz w:val="12"/>
                <w:szCs w:val="12"/>
              </w:rPr>
            </w:pPr>
            <w:r w:rsidRPr="005552C1">
              <w:rPr>
                <w:color w:val="000000"/>
                <w:sz w:val="12"/>
                <w:szCs w:val="12"/>
              </w:rPr>
              <w:t>0</w:t>
            </w:r>
          </w:p>
        </w:tc>
        <w:tc>
          <w:tcPr>
            <w:tcW w:w="512" w:type="dxa"/>
            <w:tcBorders>
              <w:top w:val="nil"/>
              <w:left w:val="nil"/>
              <w:bottom w:val="single" w:sz="4" w:space="0" w:color="auto"/>
              <w:right w:val="single" w:sz="4" w:space="0" w:color="auto"/>
            </w:tcBorders>
            <w:shd w:val="clear" w:color="auto" w:fill="auto"/>
            <w:noWrap/>
            <w:vAlign w:val="bottom"/>
            <w:hideMark/>
          </w:tcPr>
          <w:p w14:paraId="346164F3"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176A7ECB" w14:textId="77777777" w:rsidR="005552C1" w:rsidRPr="005552C1" w:rsidRDefault="005552C1" w:rsidP="005552C1">
            <w:pPr>
              <w:jc w:val="right"/>
              <w:rPr>
                <w:color w:val="000000"/>
                <w:sz w:val="12"/>
                <w:szCs w:val="12"/>
              </w:rPr>
            </w:pPr>
            <w:r w:rsidRPr="005552C1">
              <w:rPr>
                <w:color w:val="000000"/>
                <w:sz w:val="12"/>
                <w:szCs w:val="12"/>
              </w:rPr>
              <w:t>240</w:t>
            </w:r>
          </w:p>
        </w:tc>
        <w:tc>
          <w:tcPr>
            <w:tcW w:w="630" w:type="dxa"/>
            <w:tcBorders>
              <w:top w:val="nil"/>
              <w:left w:val="nil"/>
              <w:bottom w:val="single" w:sz="4" w:space="0" w:color="auto"/>
              <w:right w:val="single" w:sz="4" w:space="0" w:color="auto"/>
            </w:tcBorders>
            <w:shd w:val="clear" w:color="auto" w:fill="auto"/>
            <w:noWrap/>
            <w:vAlign w:val="bottom"/>
            <w:hideMark/>
          </w:tcPr>
          <w:p w14:paraId="6B8EF448" w14:textId="77777777" w:rsidR="005552C1" w:rsidRPr="005552C1" w:rsidRDefault="005552C1" w:rsidP="005552C1">
            <w:pPr>
              <w:jc w:val="right"/>
              <w:rPr>
                <w:color w:val="000000"/>
                <w:sz w:val="12"/>
                <w:szCs w:val="12"/>
              </w:rPr>
            </w:pPr>
            <w:r w:rsidRPr="005552C1">
              <w:rPr>
                <w:color w:val="000000"/>
                <w:sz w:val="12"/>
                <w:szCs w:val="12"/>
              </w:rPr>
              <w:t>0</w:t>
            </w:r>
          </w:p>
        </w:tc>
      </w:tr>
      <w:tr w:rsidR="005552C1" w:rsidRPr="005552C1" w14:paraId="4F445519" w14:textId="77777777" w:rsidTr="001C76E5">
        <w:trPr>
          <w:trHeight w:val="67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0011BFBB" w14:textId="77777777" w:rsidR="005552C1" w:rsidRPr="005552C1" w:rsidRDefault="005552C1" w:rsidP="005552C1">
            <w:pPr>
              <w:jc w:val="right"/>
              <w:rPr>
                <w:color w:val="000000"/>
                <w:sz w:val="12"/>
                <w:szCs w:val="12"/>
              </w:rPr>
            </w:pPr>
            <w:r w:rsidRPr="005552C1">
              <w:rPr>
                <w:color w:val="000000"/>
                <w:sz w:val="12"/>
                <w:szCs w:val="12"/>
              </w:rPr>
              <w:t>4</w:t>
            </w:r>
          </w:p>
        </w:tc>
        <w:tc>
          <w:tcPr>
            <w:tcW w:w="832" w:type="dxa"/>
            <w:tcBorders>
              <w:top w:val="nil"/>
              <w:left w:val="nil"/>
              <w:bottom w:val="single" w:sz="4" w:space="0" w:color="auto"/>
              <w:right w:val="single" w:sz="4" w:space="0" w:color="auto"/>
            </w:tcBorders>
            <w:shd w:val="clear" w:color="auto" w:fill="auto"/>
            <w:vAlign w:val="center"/>
            <w:hideMark/>
          </w:tcPr>
          <w:p w14:paraId="43F51657" w14:textId="77777777" w:rsidR="005552C1" w:rsidRPr="005552C1" w:rsidRDefault="005552C1" w:rsidP="005552C1">
            <w:pPr>
              <w:rPr>
                <w:color w:val="000000"/>
                <w:sz w:val="12"/>
                <w:szCs w:val="12"/>
              </w:rPr>
            </w:pPr>
            <w:r w:rsidRPr="005552C1">
              <w:rPr>
                <w:color w:val="000000"/>
                <w:sz w:val="12"/>
                <w:szCs w:val="12"/>
              </w:rPr>
              <w:t>щит управления ЩУС (инв.01\21142)</w:t>
            </w:r>
          </w:p>
        </w:tc>
        <w:tc>
          <w:tcPr>
            <w:tcW w:w="850" w:type="dxa"/>
            <w:tcBorders>
              <w:top w:val="nil"/>
              <w:left w:val="nil"/>
              <w:bottom w:val="single" w:sz="4" w:space="0" w:color="auto"/>
              <w:right w:val="single" w:sz="4" w:space="0" w:color="auto"/>
            </w:tcBorders>
            <w:shd w:val="clear" w:color="auto" w:fill="auto"/>
            <w:vAlign w:val="center"/>
            <w:hideMark/>
          </w:tcPr>
          <w:p w14:paraId="2C66E44B"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0250ECD0"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759999B0" w14:textId="77777777" w:rsidR="005552C1" w:rsidRPr="005552C1" w:rsidRDefault="005552C1" w:rsidP="005552C1">
            <w:pPr>
              <w:ind w:firstLineChars="100" w:firstLine="120"/>
              <w:rPr>
                <w:color w:val="000000"/>
                <w:sz w:val="12"/>
                <w:szCs w:val="12"/>
              </w:rPr>
            </w:pPr>
            <w:r w:rsidRPr="005552C1">
              <w:rPr>
                <w:color w:val="000000"/>
                <w:sz w:val="12"/>
                <w:szCs w:val="12"/>
              </w:rPr>
              <w:t>№73/09-юр от 01.01.2009г</w:t>
            </w:r>
          </w:p>
        </w:tc>
        <w:tc>
          <w:tcPr>
            <w:tcW w:w="591" w:type="dxa"/>
            <w:tcBorders>
              <w:top w:val="nil"/>
              <w:left w:val="nil"/>
              <w:bottom w:val="single" w:sz="4" w:space="0" w:color="auto"/>
              <w:right w:val="single" w:sz="4" w:space="0" w:color="auto"/>
            </w:tcBorders>
            <w:shd w:val="clear" w:color="auto" w:fill="auto"/>
            <w:noWrap/>
            <w:vAlign w:val="bottom"/>
            <w:hideMark/>
          </w:tcPr>
          <w:p w14:paraId="20A9E2A3" w14:textId="77777777" w:rsidR="005552C1" w:rsidRPr="005552C1" w:rsidRDefault="005552C1" w:rsidP="005552C1">
            <w:pPr>
              <w:jc w:val="right"/>
              <w:rPr>
                <w:color w:val="000000"/>
                <w:sz w:val="12"/>
                <w:szCs w:val="12"/>
              </w:rPr>
            </w:pPr>
            <w:r w:rsidRPr="005552C1">
              <w:rPr>
                <w:color w:val="000000"/>
                <w:sz w:val="12"/>
                <w:szCs w:val="12"/>
              </w:rPr>
              <w:t>121,2</w:t>
            </w:r>
          </w:p>
        </w:tc>
        <w:tc>
          <w:tcPr>
            <w:tcW w:w="708" w:type="dxa"/>
            <w:tcBorders>
              <w:top w:val="nil"/>
              <w:left w:val="nil"/>
              <w:bottom w:val="single" w:sz="4" w:space="0" w:color="auto"/>
              <w:right w:val="single" w:sz="4" w:space="0" w:color="auto"/>
            </w:tcBorders>
            <w:shd w:val="clear" w:color="auto" w:fill="auto"/>
            <w:noWrap/>
            <w:vAlign w:val="bottom"/>
            <w:hideMark/>
          </w:tcPr>
          <w:p w14:paraId="30684EC6" w14:textId="77777777" w:rsidR="005552C1" w:rsidRPr="005552C1" w:rsidRDefault="005552C1" w:rsidP="005552C1">
            <w:pPr>
              <w:jc w:val="right"/>
              <w:rPr>
                <w:color w:val="000000"/>
                <w:sz w:val="12"/>
                <w:szCs w:val="12"/>
              </w:rPr>
            </w:pPr>
            <w:r w:rsidRPr="005552C1">
              <w:rPr>
                <w:color w:val="000000"/>
                <w:sz w:val="12"/>
                <w:szCs w:val="12"/>
              </w:rPr>
              <w:t>7</w:t>
            </w:r>
          </w:p>
        </w:tc>
        <w:tc>
          <w:tcPr>
            <w:tcW w:w="601" w:type="dxa"/>
            <w:tcBorders>
              <w:top w:val="nil"/>
              <w:left w:val="nil"/>
              <w:bottom w:val="single" w:sz="4" w:space="0" w:color="auto"/>
              <w:right w:val="single" w:sz="4" w:space="0" w:color="auto"/>
            </w:tcBorders>
            <w:shd w:val="clear" w:color="auto" w:fill="auto"/>
            <w:noWrap/>
            <w:vAlign w:val="center"/>
            <w:hideMark/>
          </w:tcPr>
          <w:p w14:paraId="2CA2C751" w14:textId="77777777" w:rsidR="005552C1" w:rsidRPr="005552C1" w:rsidRDefault="005552C1" w:rsidP="005552C1">
            <w:pPr>
              <w:jc w:val="right"/>
              <w:rPr>
                <w:color w:val="000000"/>
                <w:sz w:val="12"/>
                <w:szCs w:val="12"/>
              </w:rPr>
            </w:pPr>
            <w:r w:rsidRPr="005552C1">
              <w:rPr>
                <w:color w:val="000000"/>
                <w:sz w:val="12"/>
                <w:szCs w:val="12"/>
              </w:rPr>
              <w:t>21.12.01.</w:t>
            </w:r>
          </w:p>
        </w:tc>
        <w:tc>
          <w:tcPr>
            <w:tcW w:w="618" w:type="dxa"/>
            <w:tcBorders>
              <w:top w:val="nil"/>
              <w:left w:val="nil"/>
              <w:bottom w:val="single" w:sz="4" w:space="0" w:color="auto"/>
              <w:right w:val="single" w:sz="4" w:space="0" w:color="auto"/>
            </w:tcBorders>
            <w:shd w:val="clear" w:color="auto" w:fill="auto"/>
            <w:noWrap/>
            <w:vAlign w:val="bottom"/>
            <w:hideMark/>
          </w:tcPr>
          <w:p w14:paraId="7BC5298A" w14:textId="77777777" w:rsidR="005552C1" w:rsidRPr="005552C1" w:rsidRDefault="005552C1" w:rsidP="005552C1">
            <w:pPr>
              <w:jc w:val="right"/>
              <w:rPr>
                <w:color w:val="000000"/>
                <w:sz w:val="12"/>
                <w:szCs w:val="12"/>
              </w:rPr>
            </w:pPr>
            <w:r w:rsidRPr="005552C1">
              <w:rPr>
                <w:color w:val="000000"/>
                <w:sz w:val="12"/>
                <w:szCs w:val="12"/>
              </w:rPr>
              <w:t>12</w:t>
            </w:r>
          </w:p>
        </w:tc>
        <w:tc>
          <w:tcPr>
            <w:tcW w:w="618" w:type="dxa"/>
            <w:tcBorders>
              <w:top w:val="nil"/>
              <w:left w:val="nil"/>
              <w:bottom w:val="single" w:sz="4" w:space="0" w:color="auto"/>
              <w:right w:val="single" w:sz="4" w:space="0" w:color="auto"/>
            </w:tcBorders>
            <w:shd w:val="clear" w:color="auto" w:fill="auto"/>
            <w:noWrap/>
            <w:vAlign w:val="bottom"/>
            <w:hideMark/>
          </w:tcPr>
          <w:p w14:paraId="55D79F66" w14:textId="77777777" w:rsidR="005552C1" w:rsidRPr="005552C1" w:rsidRDefault="005552C1" w:rsidP="005552C1">
            <w:pPr>
              <w:jc w:val="right"/>
              <w:rPr>
                <w:color w:val="000000"/>
                <w:sz w:val="12"/>
                <w:szCs w:val="12"/>
              </w:rPr>
            </w:pPr>
            <w:r w:rsidRPr="005552C1">
              <w:rPr>
                <w:color w:val="000000"/>
                <w:sz w:val="12"/>
                <w:szCs w:val="12"/>
              </w:rPr>
              <w:t>12</w:t>
            </w:r>
          </w:p>
        </w:tc>
        <w:tc>
          <w:tcPr>
            <w:tcW w:w="660" w:type="dxa"/>
            <w:tcBorders>
              <w:top w:val="nil"/>
              <w:left w:val="nil"/>
              <w:bottom w:val="single" w:sz="4" w:space="0" w:color="auto"/>
              <w:right w:val="single" w:sz="4" w:space="0" w:color="auto"/>
            </w:tcBorders>
            <w:shd w:val="clear" w:color="auto" w:fill="auto"/>
            <w:noWrap/>
            <w:vAlign w:val="bottom"/>
            <w:hideMark/>
          </w:tcPr>
          <w:p w14:paraId="4C0AE718" w14:textId="77777777" w:rsidR="005552C1" w:rsidRPr="005552C1" w:rsidRDefault="005552C1" w:rsidP="005552C1">
            <w:pPr>
              <w:jc w:val="right"/>
              <w:rPr>
                <w:color w:val="000000"/>
                <w:sz w:val="12"/>
                <w:szCs w:val="12"/>
              </w:rPr>
            </w:pPr>
            <w:r w:rsidRPr="005552C1">
              <w:rPr>
                <w:color w:val="000000"/>
                <w:sz w:val="12"/>
                <w:szCs w:val="12"/>
              </w:rPr>
              <w:t>400</w:t>
            </w:r>
          </w:p>
        </w:tc>
        <w:tc>
          <w:tcPr>
            <w:tcW w:w="660" w:type="dxa"/>
            <w:tcBorders>
              <w:top w:val="nil"/>
              <w:left w:val="nil"/>
              <w:bottom w:val="single" w:sz="4" w:space="0" w:color="auto"/>
              <w:right w:val="single" w:sz="4" w:space="0" w:color="auto"/>
            </w:tcBorders>
            <w:shd w:val="clear" w:color="auto" w:fill="auto"/>
            <w:noWrap/>
            <w:vAlign w:val="bottom"/>
            <w:hideMark/>
          </w:tcPr>
          <w:p w14:paraId="595051CB" w14:textId="77777777" w:rsidR="005552C1" w:rsidRPr="005552C1" w:rsidRDefault="005552C1" w:rsidP="005552C1">
            <w:pPr>
              <w:jc w:val="right"/>
              <w:rPr>
                <w:color w:val="000000"/>
                <w:sz w:val="12"/>
                <w:szCs w:val="12"/>
              </w:rPr>
            </w:pPr>
            <w:r w:rsidRPr="005552C1">
              <w:rPr>
                <w:color w:val="000000"/>
                <w:sz w:val="12"/>
                <w:szCs w:val="12"/>
              </w:rPr>
              <w:t>400</w:t>
            </w:r>
          </w:p>
        </w:tc>
        <w:tc>
          <w:tcPr>
            <w:tcW w:w="630" w:type="dxa"/>
            <w:tcBorders>
              <w:top w:val="nil"/>
              <w:left w:val="nil"/>
              <w:bottom w:val="single" w:sz="4" w:space="0" w:color="auto"/>
              <w:right w:val="single" w:sz="4" w:space="0" w:color="auto"/>
            </w:tcBorders>
            <w:shd w:val="clear" w:color="auto" w:fill="auto"/>
            <w:noWrap/>
            <w:vAlign w:val="bottom"/>
            <w:hideMark/>
          </w:tcPr>
          <w:p w14:paraId="795EBCEC"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4282A451" w14:textId="77777777" w:rsidR="005552C1" w:rsidRPr="005552C1" w:rsidRDefault="005552C1" w:rsidP="005552C1">
            <w:pPr>
              <w:jc w:val="right"/>
              <w:rPr>
                <w:color w:val="000000"/>
                <w:sz w:val="12"/>
                <w:szCs w:val="12"/>
              </w:rPr>
            </w:pPr>
            <w:r w:rsidRPr="005552C1">
              <w:rPr>
                <w:color w:val="000000"/>
                <w:sz w:val="12"/>
                <w:szCs w:val="12"/>
              </w:rPr>
              <w:t>120</w:t>
            </w:r>
          </w:p>
        </w:tc>
        <w:tc>
          <w:tcPr>
            <w:tcW w:w="534" w:type="dxa"/>
            <w:tcBorders>
              <w:top w:val="nil"/>
              <w:left w:val="nil"/>
              <w:bottom w:val="single" w:sz="4" w:space="0" w:color="auto"/>
              <w:right w:val="single" w:sz="4" w:space="0" w:color="auto"/>
            </w:tcBorders>
            <w:shd w:val="clear" w:color="auto" w:fill="auto"/>
            <w:noWrap/>
            <w:vAlign w:val="bottom"/>
            <w:hideMark/>
          </w:tcPr>
          <w:p w14:paraId="28E6978F" w14:textId="77777777" w:rsidR="005552C1" w:rsidRPr="005552C1" w:rsidRDefault="005552C1" w:rsidP="005552C1">
            <w:pPr>
              <w:jc w:val="right"/>
              <w:rPr>
                <w:color w:val="000000"/>
                <w:sz w:val="12"/>
                <w:szCs w:val="12"/>
              </w:rPr>
            </w:pPr>
            <w:r w:rsidRPr="005552C1">
              <w:rPr>
                <w:color w:val="000000"/>
                <w:sz w:val="12"/>
                <w:szCs w:val="12"/>
              </w:rPr>
              <w:t>0</w:t>
            </w:r>
          </w:p>
        </w:tc>
        <w:tc>
          <w:tcPr>
            <w:tcW w:w="591" w:type="dxa"/>
            <w:tcBorders>
              <w:top w:val="nil"/>
              <w:left w:val="nil"/>
              <w:bottom w:val="single" w:sz="4" w:space="0" w:color="auto"/>
              <w:right w:val="single" w:sz="4" w:space="0" w:color="auto"/>
            </w:tcBorders>
            <w:shd w:val="clear" w:color="auto" w:fill="auto"/>
            <w:noWrap/>
            <w:vAlign w:val="bottom"/>
            <w:hideMark/>
          </w:tcPr>
          <w:p w14:paraId="31512483" w14:textId="77777777" w:rsidR="005552C1" w:rsidRPr="005552C1" w:rsidRDefault="005552C1" w:rsidP="005552C1">
            <w:pPr>
              <w:jc w:val="right"/>
              <w:rPr>
                <w:color w:val="000000"/>
                <w:sz w:val="12"/>
                <w:szCs w:val="12"/>
              </w:rPr>
            </w:pPr>
            <w:r w:rsidRPr="005552C1">
              <w:rPr>
                <w:color w:val="000000"/>
                <w:sz w:val="12"/>
                <w:szCs w:val="12"/>
              </w:rPr>
              <w:t>0</w:t>
            </w:r>
          </w:p>
        </w:tc>
        <w:tc>
          <w:tcPr>
            <w:tcW w:w="512" w:type="dxa"/>
            <w:tcBorders>
              <w:top w:val="nil"/>
              <w:left w:val="nil"/>
              <w:bottom w:val="single" w:sz="4" w:space="0" w:color="auto"/>
              <w:right w:val="single" w:sz="4" w:space="0" w:color="auto"/>
            </w:tcBorders>
            <w:shd w:val="clear" w:color="auto" w:fill="auto"/>
            <w:noWrap/>
            <w:vAlign w:val="bottom"/>
            <w:hideMark/>
          </w:tcPr>
          <w:p w14:paraId="10F28E15"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444182F6" w14:textId="77777777" w:rsidR="005552C1" w:rsidRPr="005552C1" w:rsidRDefault="005552C1" w:rsidP="005552C1">
            <w:pPr>
              <w:jc w:val="right"/>
              <w:rPr>
                <w:color w:val="000000"/>
                <w:sz w:val="12"/>
                <w:szCs w:val="12"/>
              </w:rPr>
            </w:pPr>
            <w:r w:rsidRPr="005552C1">
              <w:rPr>
                <w:color w:val="000000"/>
                <w:sz w:val="12"/>
                <w:szCs w:val="12"/>
              </w:rPr>
              <w:t>120</w:t>
            </w:r>
          </w:p>
        </w:tc>
        <w:tc>
          <w:tcPr>
            <w:tcW w:w="630" w:type="dxa"/>
            <w:tcBorders>
              <w:top w:val="nil"/>
              <w:left w:val="nil"/>
              <w:bottom w:val="single" w:sz="4" w:space="0" w:color="auto"/>
              <w:right w:val="single" w:sz="4" w:space="0" w:color="auto"/>
            </w:tcBorders>
            <w:shd w:val="clear" w:color="auto" w:fill="auto"/>
            <w:noWrap/>
            <w:vAlign w:val="bottom"/>
            <w:hideMark/>
          </w:tcPr>
          <w:p w14:paraId="2049EE36" w14:textId="77777777" w:rsidR="005552C1" w:rsidRPr="005552C1" w:rsidRDefault="005552C1" w:rsidP="005552C1">
            <w:pPr>
              <w:jc w:val="right"/>
              <w:rPr>
                <w:color w:val="000000"/>
                <w:sz w:val="12"/>
                <w:szCs w:val="12"/>
              </w:rPr>
            </w:pPr>
            <w:r w:rsidRPr="005552C1">
              <w:rPr>
                <w:color w:val="000000"/>
                <w:sz w:val="12"/>
                <w:szCs w:val="12"/>
              </w:rPr>
              <w:t>0</w:t>
            </w:r>
          </w:p>
        </w:tc>
      </w:tr>
      <w:tr w:rsidR="005552C1" w:rsidRPr="005552C1" w14:paraId="292E9958" w14:textId="77777777" w:rsidTr="001C76E5">
        <w:trPr>
          <w:trHeight w:val="67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0B8184DD" w14:textId="77777777" w:rsidR="005552C1" w:rsidRPr="005552C1" w:rsidRDefault="005552C1" w:rsidP="005552C1">
            <w:pPr>
              <w:jc w:val="right"/>
              <w:rPr>
                <w:color w:val="000000"/>
                <w:sz w:val="12"/>
                <w:szCs w:val="12"/>
              </w:rPr>
            </w:pPr>
            <w:r w:rsidRPr="005552C1">
              <w:rPr>
                <w:color w:val="000000"/>
                <w:sz w:val="12"/>
                <w:szCs w:val="12"/>
              </w:rPr>
              <w:t>5</w:t>
            </w:r>
          </w:p>
        </w:tc>
        <w:tc>
          <w:tcPr>
            <w:tcW w:w="832" w:type="dxa"/>
            <w:tcBorders>
              <w:top w:val="nil"/>
              <w:left w:val="nil"/>
              <w:bottom w:val="single" w:sz="4" w:space="0" w:color="auto"/>
              <w:right w:val="single" w:sz="4" w:space="0" w:color="auto"/>
            </w:tcBorders>
            <w:shd w:val="clear" w:color="auto" w:fill="auto"/>
            <w:vAlign w:val="center"/>
            <w:hideMark/>
          </w:tcPr>
          <w:p w14:paraId="02D2D187" w14:textId="77777777" w:rsidR="005552C1" w:rsidRPr="005552C1" w:rsidRDefault="005552C1" w:rsidP="005552C1">
            <w:pPr>
              <w:rPr>
                <w:color w:val="000000"/>
                <w:sz w:val="12"/>
                <w:szCs w:val="12"/>
              </w:rPr>
            </w:pPr>
            <w:r w:rsidRPr="005552C1">
              <w:rPr>
                <w:color w:val="000000"/>
                <w:sz w:val="12"/>
                <w:szCs w:val="12"/>
              </w:rPr>
              <w:t>ПКТП-400 6/0,4 (инв.04\0097)</w:t>
            </w:r>
          </w:p>
        </w:tc>
        <w:tc>
          <w:tcPr>
            <w:tcW w:w="850" w:type="dxa"/>
            <w:tcBorders>
              <w:top w:val="nil"/>
              <w:left w:val="nil"/>
              <w:bottom w:val="single" w:sz="4" w:space="0" w:color="auto"/>
              <w:right w:val="single" w:sz="4" w:space="0" w:color="auto"/>
            </w:tcBorders>
            <w:shd w:val="clear" w:color="auto" w:fill="auto"/>
            <w:vAlign w:val="center"/>
            <w:hideMark/>
          </w:tcPr>
          <w:p w14:paraId="6CBCE735"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25FEBAD1"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3851B752" w14:textId="77777777" w:rsidR="005552C1" w:rsidRPr="005552C1" w:rsidRDefault="005552C1" w:rsidP="005552C1">
            <w:pPr>
              <w:ind w:firstLineChars="100" w:firstLine="120"/>
              <w:rPr>
                <w:color w:val="000000"/>
                <w:sz w:val="12"/>
                <w:szCs w:val="12"/>
              </w:rPr>
            </w:pPr>
            <w:r w:rsidRPr="005552C1">
              <w:rPr>
                <w:color w:val="000000"/>
                <w:sz w:val="12"/>
                <w:szCs w:val="12"/>
              </w:rPr>
              <w:t>№73/09-юр от 01.01.2009г</w:t>
            </w:r>
          </w:p>
        </w:tc>
        <w:tc>
          <w:tcPr>
            <w:tcW w:w="591" w:type="dxa"/>
            <w:tcBorders>
              <w:top w:val="nil"/>
              <w:left w:val="nil"/>
              <w:bottom w:val="single" w:sz="4" w:space="0" w:color="auto"/>
              <w:right w:val="single" w:sz="4" w:space="0" w:color="auto"/>
            </w:tcBorders>
            <w:shd w:val="clear" w:color="auto" w:fill="auto"/>
            <w:noWrap/>
            <w:vAlign w:val="bottom"/>
            <w:hideMark/>
          </w:tcPr>
          <w:p w14:paraId="31F2A500" w14:textId="77777777" w:rsidR="005552C1" w:rsidRPr="005552C1" w:rsidRDefault="005552C1" w:rsidP="005552C1">
            <w:pPr>
              <w:jc w:val="right"/>
              <w:rPr>
                <w:color w:val="000000"/>
                <w:sz w:val="12"/>
                <w:szCs w:val="12"/>
              </w:rPr>
            </w:pPr>
            <w:r w:rsidRPr="005552C1">
              <w:rPr>
                <w:color w:val="000000"/>
                <w:sz w:val="12"/>
                <w:szCs w:val="12"/>
              </w:rPr>
              <w:t>121,2</w:t>
            </w:r>
          </w:p>
        </w:tc>
        <w:tc>
          <w:tcPr>
            <w:tcW w:w="708" w:type="dxa"/>
            <w:tcBorders>
              <w:top w:val="nil"/>
              <w:left w:val="nil"/>
              <w:bottom w:val="single" w:sz="4" w:space="0" w:color="auto"/>
              <w:right w:val="single" w:sz="4" w:space="0" w:color="auto"/>
            </w:tcBorders>
            <w:shd w:val="clear" w:color="auto" w:fill="auto"/>
            <w:noWrap/>
            <w:vAlign w:val="bottom"/>
            <w:hideMark/>
          </w:tcPr>
          <w:p w14:paraId="44B0AD2B" w14:textId="77777777" w:rsidR="005552C1" w:rsidRPr="005552C1" w:rsidRDefault="005552C1" w:rsidP="005552C1">
            <w:pPr>
              <w:jc w:val="right"/>
              <w:rPr>
                <w:color w:val="000000"/>
                <w:sz w:val="12"/>
                <w:szCs w:val="12"/>
              </w:rPr>
            </w:pPr>
            <w:r w:rsidRPr="005552C1">
              <w:rPr>
                <w:color w:val="000000"/>
                <w:sz w:val="12"/>
                <w:szCs w:val="12"/>
              </w:rPr>
              <w:t>6</w:t>
            </w:r>
          </w:p>
        </w:tc>
        <w:tc>
          <w:tcPr>
            <w:tcW w:w="601" w:type="dxa"/>
            <w:tcBorders>
              <w:top w:val="nil"/>
              <w:left w:val="nil"/>
              <w:bottom w:val="single" w:sz="4" w:space="0" w:color="auto"/>
              <w:right w:val="single" w:sz="4" w:space="0" w:color="auto"/>
            </w:tcBorders>
            <w:shd w:val="clear" w:color="auto" w:fill="auto"/>
            <w:noWrap/>
            <w:vAlign w:val="center"/>
            <w:hideMark/>
          </w:tcPr>
          <w:p w14:paraId="48F01EFD" w14:textId="77777777" w:rsidR="005552C1" w:rsidRPr="005552C1" w:rsidRDefault="005552C1" w:rsidP="005552C1">
            <w:pPr>
              <w:jc w:val="right"/>
              <w:rPr>
                <w:color w:val="000000"/>
                <w:sz w:val="12"/>
                <w:szCs w:val="12"/>
              </w:rPr>
            </w:pPr>
            <w:r w:rsidRPr="005552C1">
              <w:rPr>
                <w:color w:val="000000"/>
                <w:sz w:val="12"/>
                <w:szCs w:val="12"/>
              </w:rPr>
              <w:t>05.12.01.</w:t>
            </w:r>
          </w:p>
        </w:tc>
        <w:tc>
          <w:tcPr>
            <w:tcW w:w="618" w:type="dxa"/>
            <w:tcBorders>
              <w:top w:val="nil"/>
              <w:left w:val="nil"/>
              <w:bottom w:val="single" w:sz="4" w:space="0" w:color="auto"/>
              <w:right w:val="single" w:sz="4" w:space="0" w:color="auto"/>
            </w:tcBorders>
            <w:shd w:val="clear" w:color="auto" w:fill="auto"/>
            <w:noWrap/>
            <w:vAlign w:val="bottom"/>
            <w:hideMark/>
          </w:tcPr>
          <w:p w14:paraId="3EE1BDFB" w14:textId="77777777" w:rsidR="005552C1" w:rsidRPr="005552C1" w:rsidRDefault="005552C1" w:rsidP="005552C1">
            <w:pPr>
              <w:jc w:val="right"/>
              <w:rPr>
                <w:color w:val="000000"/>
                <w:sz w:val="12"/>
                <w:szCs w:val="12"/>
              </w:rPr>
            </w:pPr>
            <w:r w:rsidRPr="005552C1">
              <w:rPr>
                <w:color w:val="000000"/>
                <w:sz w:val="12"/>
                <w:szCs w:val="12"/>
              </w:rPr>
              <w:t>12</w:t>
            </w:r>
          </w:p>
        </w:tc>
        <w:tc>
          <w:tcPr>
            <w:tcW w:w="618" w:type="dxa"/>
            <w:tcBorders>
              <w:top w:val="nil"/>
              <w:left w:val="nil"/>
              <w:bottom w:val="single" w:sz="4" w:space="0" w:color="auto"/>
              <w:right w:val="single" w:sz="4" w:space="0" w:color="auto"/>
            </w:tcBorders>
            <w:shd w:val="clear" w:color="auto" w:fill="auto"/>
            <w:noWrap/>
            <w:vAlign w:val="bottom"/>
            <w:hideMark/>
          </w:tcPr>
          <w:p w14:paraId="75421980" w14:textId="77777777" w:rsidR="005552C1" w:rsidRPr="005552C1" w:rsidRDefault="005552C1" w:rsidP="005552C1">
            <w:pPr>
              <w:jc w:val="right"/>
              <w:rPr>
                <w:color w:val="000000"/>
                <w:sz w:val="12"/>
                <w:szCs w:val="12"/>
              </w:rPr>
            </w:pPr>
            <w:r w:rsidRPr="005552C1">
              <w:rPr>
                <w:color w:val="000000"/>
                <w:sz w:val="12"/>
                <w:szCs w:val="12"/>
              </w:rPr>
              <w:t>12</w:t>
            </w:r>
          </w:p>
        </w:tc>
        <w:tc>
          <w:tcPr>
            <w:tcW w:w="660" w:type="dxa"/>
            <w:tcBorders>
              <w:top w:val="nil"/>
              <w:left w:val="nil"/>
              <w:bottom w:val="single" w:sz="4" w:space="0" w:color="auto"/>
              <w:right w:val="single" w:sz="4" w:space="0" w:color="auto"/>
            </w:tcBorders>
            <w:shd w:val="clear" w:color="auto" w:fill="auto"/>
            <w:noWrap/>
            <w:vAlign w:val="bottom"/>
            <w:hideMark/>
          </w:tcPr>
          <w:p w14:paraId="03D9431B" w14:textId="77777777" w:rsidR="005552C1" w:rsidRPr="005552C1" w:rsidRDefault="005552C1" w:rsidP="005552C1">
            <w:pPr>
              <w:jc w:val="right"/>
              <w:rPr>
                <w:color w:val="000000"/>
                <w:sz w:val="12"/>
                <w:szCs w:val="12"/>
              </w:rPr>
            </w:pPr>
            <w:r w:rsidRPr="005552C1">
              <w:rPr>
                <w:color w:val="000000"/>
                <w:sz w:val="12"/>
                <w:szCs w:val="12"/>
              </w:rPr>
              <w:t>0</w:t>
            </w:r>
          </w:p>
        </w:tc>
        <w:tc>
          <w:tcPr>
            <w:tcW w:w="660" w:type="dxa"/>
            <w:tcBorders>
              <w:top w:val="nil"/>
              <w:left w:val="nil"/>
              <w:bottom w:val="single" w:sz="4" w:space="0" w:color="auto"/>
              <w:right w:val="single" w:sz="4" w:space="0" w:color="auto"/>
            </w:tcBorders>
            <w:shd w:val="clear" w:color="auto" w:fill="auto"/>
            <w:noWrap/>
            <w:vAlign w:val="bottom"/>
            <w:hideMark/>
          </w:tcPr>
          <w:p w14:paraId="40F0232C"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578229F2"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37901663" w14:textId="77777777" w:rsidR="005552C1" w:rsidRPr="005552C1" w:rsidRDefault="005552C1" w:rsidP="005552C1">
            <w:pPr>
              <w:jc w:val="right"/>
              <w:rPr>
                <w:color w:val="000000"/>
                <w:sz w:val="12"/>
                <w:szCs w:val="12"/>
              </w:rPr>
            </w:pPr>
            <w:r w:rsidRPr="005552C1">
              <w:rPr>
                <w:color w:val="000000"/>
                <w:sz w:val="12"/>
                <w:szCs w:val="12"/>
              </w:rPr>
              <w:t>120</w:t>
            </w:r>
          </w:p>
        </w:tc>
        <w:tc>
          <w:tcPr>
            <w:tcW w:w="534" w:type="dxa"/>
            <w:tcBorders>
              <w:top w:val="nil"/>
              <w:left w:val="nil"/>
              <w:bottom w:val="single" w:sz="4" w:space="0" w:color="auto"/>
              <w:right w:val="single" w:sz="4" w:space="0" w:color="auto"/>
            </w:tcBorders>
            <w:shd w:val="clear" w:color="auto" w:fill="auto"/>
            <w:noWrap/>
            <w:vAlign w:val="bottom"/>
            <w:hideMark/>
          </w:tcPr>
          <w:p w14:paraId="2DB795E7" w14:textId="77777777" w:rsidR="005552C1" w:rsidRPr="005552C1" w:rsidRDefault="005552C1" w:rsidP="005552C1">
            <w:pPr>
              <w:jc w:val="right"/>
              <w:rPr>
                <w:color w:val="000000"/>
                <w:sz w:val="12"/>
                <w:szCs w:val="12"/>
              </w:rPr>
            </w:pPr>
            <w:r w:rsidRPr="005552C1">
              <w:rPr>
                <w:color w:val="000000"/>
                <w:sz w:val="12"/>
                <w:szCs w:val="12"/>
              </w:rPr>
              <w:t>0</w:t>
            </w:r>
          </w:p>
        </w:tc>
        <w:tc>
          <w:tcPr>
            <w:tcW w:w="591" w:type="dxa"/>
            <w:tcBorders>
              <w:top w:val="nil"/>
              <w:left w:val="nil"/>
              <w:bottom w:val="single" w:sz="4" w:space="0" w:color="auto"/>
              <w:right w:val="single" w:sz="4" w:space="0" w:color="auto"/>
            </w:tcBorders>
            <w:shd w:val="clear" w:color="auto" w:fill="auto"/>
            <w:noWrap/>
            <w:vAlign w:val="bottom"/>
            <w:hideMark/>
          </w:tcPr>
          <w:p w14:paraId="76FE92C2" w14:textId="77777777" w:rsidR="005552C1" w:rsidRPr="005552C1" w:rsidRDefault="005552C1" w:rsidP="005552C1">
            <w:pPr>
              <w:jc w:val="right"/>
              <w:rPr>
                <w:color w:val="000000"/>
                <w:sz w:val="12"/>
                <w:szCs w:val="12"/>
              </w:rPr>
            </w:pPr>
            <w:r w:rsidRPr="005552C1">
              <w:rPr>
                <w:color w:val="000000"/>
                <w:sz w:val="12"/>
                <w:szCs w:val="12"/>
              </w:rPr>
              <w:t>0</w:t>
            </w:r>
          </w:p>
        </w:tc>
        <w:tc>
          <w:tcPr>
            <w:tcW w:w="512" w:type="dxa"/>
            <w:tcBorders>
              <w:top w:val="nil"/>
              <w:left w:val="nil"/>
              <w:bottom w:val="single" w:sz="4" w:space="0" w:color="auto"/>
              <w:right w:val="single" w:sz="4" w:space="0" w:color="auto"/>
            </w:tcBorders>
            <w:shd w:val="clear" w:color="auto" w:fill="auto"/>
            <w:noWrap/>
            <w:vAlign w:val="bottom"/>
            <w:hideMark/>
          </w:tcPr>
          <w:p w14:paraId="1F51267F"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073EA018" w14:textId="77777777" w:rsidR="005552C1" w:rsidRPr="005552C1" w:rsidRDefault="005552C1" w:rsidP="005552C1">
            <w:pPr>
              <w:jc w:val="right"/>
              <w:rPr>
                <w:color w:val="000000"/>
                <w:sz w:val="12"/>
                <w:szCs w:val="12"/>
              </w:rPr>
            </w:pPr>
            <w:r w:rsidRPr="005552C1">
              <w:rPr>
                <w:color w:val="000000"/>
                <w:sz w:val="12"/>
                <w:szCs w:val="12"/>
              </w:rPr>
              <w:t>120</w:t>
            </w:r>
          </w:p>
        </w:tc>
        <w:tc>
          <w:tcPr>
            <w:tcW w:w="630" w:type="dxa"/>
            <w:tcBorders>
              <w:top w:val="nil"/>
              <w:left w:val="nil"/>
              <w:bottom w:val="single" w:sz="4" w:space="0" w:color="auto"/>
              <w:right w:val="single" w:sz="4" w:space="0" w:color="auto"/>
            </w:tcBorders>
            <w:shd w:val="clear" w:color="auto" w:fill="auto"/>
            <w:noWrap/>
            <w:vAlign w:val="bottom"/>
            <w:hideMark/>
          </w:tcPr>
          <w:p w14:paraId="089076EA" w14:textId="77777777" w:rsidR="005552C1" w:rsidRPr="005552C1" w:rsidRDefault="005552C1" w:rsidP="005552C1">
            <w:pPr>
              <w:jc w:val="right"/>
              <w:rPr>
                <w:color w:val="000000"/>
                <w:sz w:val="12"/>
                <w:szCs w:val="12"/>
              </w:rPr>
            </w:pPr>
            <w:r w:rsidRPr="005552C1">
              <w:rPr>
                <w:color w:val="000000"/>
                <w:sz w:val="12"/>
                <w:szCs w:val="12"/>
              </w:rPr>
              <w:t>0</w:t>
            </w:r>
          </w:p>
        </w:tc>
      </w:tr>
      <w:tr w:rsidR="005552C1" w:rsidRPr="005552C1" w14:paraId="1387AD2F" w14:textId="77777777" w:rsidTr="001C76E5">
        <w:trPr>
          <w:trHeight w:val="67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7BBD907E" w14:textId="77777777" w:rsidR="005552C1" w:rsidRPr="005552C1" w:rsidRDefault="005552C1" w:rsidP="005552C1">
            <w:pPr>
              <w:jc w:val="right"/>
              <w:rPr>
                <w:color w:val="000000"/>
                <w:sz w:val="12"/>
                <w:szCs w:val="12"/>
              </w:rPr>
            </w:pPr>
            <w:r w:rsidRPr="005552C1">
              <w:rPr>
                <w:color w:val="000000"/>
                <w:sz w:val="12"/>
                <w:szCs w:val="12"/>
              </w:rPr>
              <w:t>6</w:t>
            </w:r>
          </w:p>
        </w:tc>
        <w:tc>
          <w:tcPr>
            <w:tcW w:w="832" w:type="dxa"/>
            <w:tcBorders>
              <w:top w:val="nil"/>
              <w:left w:val="nil"/>
              <w:bottom w:val="single" w:sz="4" w:space="0" w:color="auto"/>
              <w:right w:val="single" w:sz="4" w:space="0" w:color="auto"/>
            </w:tcBorders>
            <w:shd w:val="clear" w:color="auto" w:fill="auto"/>
            <w:vAlign w:val="center"/>
            <w:hideMark/>
          </w:tcPr>
          <w:p w14:paraId="325D3593" w14:textId="77777777" w:rsidR="005552C1" w:rsidRPr="005552C1" w:rsidRDefault="005552C1" w:rsidP="005552C1">
            <w:pPr>
              <w:rPr>
                <w:color w:val="000000"/>
                <w:sz w:val="12"/>
                <w:szCs w:val="12"/>
              </w:rPr>
            </w:pPr>
            <w:r w:rsidRPr="005552C1">
              <w:rPr>
                <w:color w:val="000000"/>
                <w:sz w:val="12"/>
                <w:szCs w:val="12"/>
              </w:rPr>
              <w:t>РУ 6кВ КТП-800 6/0,4 (инв.04\1544)</w:t>
            </w:r>
          </w:p>
        </w:tc>
        <w:tc>
          <w:tcPr>
            <w:tcW w:w="850" w:type="dxa"/>
            <w:tcBorders>
              <w:top w:val="nil"/>
              <w:left w:val="nil"/>
              <w:bottom w:val="single" w:sz="4" w:space="0" w:color="auto"/>
              <w:right w:val="single" w:sz="4" w:space="0" w:color="auto"/>
            </w:tcBorders>
            <w:shd w:val="clear" w:color="auto" w:fill="auto"/>
            <w:vAlign w:val="center"/>
            <w:hideMark/>
          </w:tcPr>
          <w:p w14:paraId="3CDD0F5C"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07A316CA"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16ADF91C" w14:textId="77777777" w:rsidR="005552C1" w:rsidRPr="005552C1" w:rsidRDefault="005552C1" w:rsidP="005552C1">
            <w:pPr>
              <w:ind w:firstLineChars="100" w:firstLine="120"/>
              <w:rPr>
                <w:color w:val="000000"/>
                <w:sz w:val="12"/>
                <w:szCs w:val="12"/>
              </w:rPr>
            </w:pPr>
            <w:r w:rsidRPr="005552C1">
              <w:rPr>
                <w:color w:val="000000"/>
                <w:sz w:val="12"/>
                <w:szCs w:val="12"/>
              </w:rPr>
              <w:t>№73/09-юр от 01.01.2009г</w:t>
            </w:r>
          </w:p>
        </w:tc>
        <w:tc>
          <w:tcPr>
            <w:tcW w:w="591" w:type="dxa"/>
            <w:tcBorders>
              <w:top w:val="nil"/>
              <w:left w:val="nil"/>
              <w:bottom w:val="single" w:sz="4" w:space="0" w:color="auto"/>
              <w:right w:val="single" w:sz="4" w:space="0" w:color="auto"/>
            </w:tcBorders>
            <w:shd w:val="clear" w:color="auto" w:fill="auto"/>
            <w:noWrap/>
            <w:vAlign w:val="bottom"/>
            <w:hideMark/>
          </w:tcPr>
          <w:p w14:paraId="2B3A63B7" w14:textId="77777777" w:rsidR="005552C1" w:rsidRPr="005552C1" w:rsidRDefault="005552C1" w:rsidP="005552C1">
            <w:pPr>
              <w:jc w:val="right"/>
              <w:rPr>
                <w:color w:val="000000"/>
                <w:sz w:val="12"/>
                <w:szCs w:val="12"/>
              </w:rPr>
            </w:pPr>
            <w:r w:rsidRPr="005552C1">
              <w:rPr>
                <w:color w:val="000000"/>
                <w:sz w:val="12"/>
                <w:szCs w:val="12"/>
              </w:rPr>
              <w:t>121,2</w:t>
            </w:r>
          </w:p>
        </w:tc>
        <w:tc>
          <w:tcPr>
            <w:tcW w:w="708" w:type="dxa"/>
            <w:tcBorders>
              <w:top w:val="nil"/>
              <w:left w:val="nil"/>
              <w:bottom w:val="single" w:sz="4" w:space="0" w:color="auto"/>
              <w:right w:val="single" w:sz="4" w:space="0" w:color="auto"/>
            </w:tcBorders>
            <w:shd w:val="clear" w:color="auto" w:fill="auto"/>
            <w:noWrap/>
            <w:vAlign w:val="bottom"/>
            <w:hideMark/>
          </w:tcPr>
          <w:p w14:paraId="7A103453" w14:textId="77777777" w:rsidR="005552C1" w:rsidRPr="005552C1" w:rsidRDefault="005552C1" w:rsidP="005552C1">
            <w:pPr>
              <w:jc w:val="right"/>
              <w:rPr>
                <w:color w:val="000000"/>
                <w:sz w:val="12"/>
                <w:szCs w:val="12"/>
              </w:rPr>
            </w:pPr>
            <w:r w:rsidRPr="005552C1">
              <w:rPr>
                <w:color w:val="000000"/>
                <w:sz w:val="12"/>
                <w:szCs w:val="12"/>
              </w:rPr>
              <w:t>6</w:t>
            </w:r>
          </w:p>
        </w:tc>
        <w:tc>
          <w:tcPr>
            <w:tcW w:w="601" w:type="dxa"/>
            <w:tcBorders>
              <w:top w:val="nil"/>
              <w:left w:val="nil"/>
              <w:bottom w:val="single" w:sz="4" w:space="0" w:color="auto"/>
              <w:right w:val="single" w:sz="4" w:space="0" w:color="auto"/>
            </w:tcBorders>
            <w:shd w:val="clear" w:color="auto" w:fill="auto"/>
            <w:noWrap/>
            <w:vAlign w:val="center"/>
            <w:hideMark/>
          </w:tcPr>
          <w:p w14:paraId="5AB453FB" w14:textId="77777777" w:rsidR="005552C1" w:rsidRPr="005552C1" w:rsidRDefault="005552C1" w:rsidP="005552C1">
            <w:pPr>
              <w:jc w:val="right"/>
              <w:rPr>
                <w:color w:val="000000"/>
                <w:sz w:val="12"/>
                <w:szCs w:val="12"/>
              </w:rPr>
            </w:pPr>
            <w:r w:rsidRPr="005552C1">
              <w:rPr>
                <w:color w:val="000000"/>
                <w:sz w:val="12"/>
                <w:szCs w:val="12"/>
              </w:rPr>
              <w:t>31.12.04.</w:t>
            </w:r>
          </w:p>
        </w:tc>
        <w:tc>
          <w:tcPr>
            <w:tcW w:w="618" w:type="dxa"/>
            <w:tcBorders>
              <w:top w:val="nil"/>
              <w:left w:val="nil"/>
              <w:bottom w:val="single" w:sz="4" w:space="0" w:color="auto"/>
              <w:right w:val="single" w:sz="4" w:space="0" w:color="auto"/>
            </w:tcBorders>
            <w:shd w:val="clear" w:color="auto" w:fill="auto"/>
            <w:noWrap/>
            <w:vAlign w:val="bottom"/>
            <w:hideMark/>
          </w:tcPr>
          <w:p w14:paraId="53069987" w14:textId="77777777" w:rsidR="005552C1" w:rsidRPr="005552C1" w:rsidRDefault="005552C1" w:rsidP="005552C1">
            <w:pPr>
              <w:jc w:val="right"/>
              <w:rPr>
                <w:color w:val="000000"/>
                <w:sz w:val="12"/>
                <w:szCs w:val="12"/>
              </w:rPr>
            </w:pPr>
            <w:r w:rsidRPr="005552C1">
              <w:rPr>
                <w:color w:val="000000"/>
                <w:sz w:val="12"/>
                <w:szCs w:val="12"/>
              </w:rPr>
              <w:t>25</w:t>
            </w:r>
          </w:p>
        </w:tc>
        <w:tc>
          <w:tcPr>
            <w:tcW w:w="618" w:type="dxa"/>
            <w:tcBorders>
              <w:top w:val="nil"/>
              <w:left w:val="nil"/>
              <w:bottom w:val="single" w:sz="4" w:space="0" w:color="auto"/>
              <w:right w:val="single" w:sz="4" w:space="0" w:color="auto"/>
            </w:tcBorders>
            <w:shd w:val="clear" w:color="auto" w:fill="auto"/>
            <w:noWrap/>
            <w:vAlign w:val="bottom"/>
            <w:hideMark/>
          </w:tcPr>
          <w:p w14:paraId="3F3CA59D" w14:textId="77777777" w:rsidR="005552C1" w:rsidRPr="005552C1" w:rsidRDefault="005552C1" w:rsidP="005552C1">
            <w:pPr>
              <w:jc w:val="right"/>
              <w:rPr>
                <w:color w:val="000000"/>
                <w:sz w:val="12"/>
                <w:szCs w:val="12"/>
              </w:rPr>
            </w:pPr>
            <w:r w:rsidRPr="005552C1">
              <w:rPr>
                <w:color w:val="000000"/>
                <w:sz w:val="12"/>
                <w:szCs w:val="12"/>
              </w:rPr>
              <w:t>25</w:t>
            </w:r>
          </w:p>
        </w:tc>
        <w:tc>
          <w:tcPr>
            <w:tcW w:w="660" w:type="dxa"/>
            <w:tcBorders>
              <w:top w:val="nil"/>
              <w:left w:val="nil"/>
              <w:bottom w:val="single" w:sz="4" w:space="0" w:color="auto"/>
              <w:right w:val="single" w:sz="4" w:space="0" w:color="auto"/>
            </w:tcBorders>
            <w:shd w:val="clear" w:color="auto" w:fill="auto"/>
            <w:noWrap/>
            <w:vAlign w:val="bottom"/>
            <w:hideMark/>
          </w:tcPr>
          <w:p w14:paraId="14AA3C26" w14:textId="77777777" w:rsidR="005552C1" w:rsidRPr="005552C1" w:rsidRDefault="005552C1" w:rsidP="005552C1">
            <w:pPr>
              <w:jc w:val="right"/>
              <w:rPr>
                <w:color w:val="000000"/>
                <w:sz w:val="12"/>
                <w:szCs w:val="12"/>
              </w:rPr>
            </w:pPr>
            <w:r w:rsidRPr="005552C1">
              <w:rPr>
                <w:color w:val="000000"/>
                <w:sz w:val="12"/>
                <w:szCs w:val="12"/>
              </w:rPr>
              <w:t>0</w:t>
            </w:r>
          </w:p>
        </w:tc>
        <w:tc>
          <w:tcPr>
            <w:tcW w:w="660" w:type="dxa"/>
            <w:tcBorders>
              <w:top w:val="nil"/>
              <w:left w:val="nil"/>
              <w:bottom w:val="single" w:sz="4" w:space="0" w:color="auto"/>
              <w:right w:val="single" w:sz="4" w:space="0" w:color="auto"/>
            </w:tcBorders>
            <w:shd w:val="clear" w:color="auto" w:fill="auto"/>
            <w:noWrap/>
            <w:vAlign w:val="bottom"/>
            <w:hideMark/>
          </w:tcPr>
          <w:p w14:paraId="61D2358D"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585D4175"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0CA4FA2D" w14:textId="77777777" w:rsidR="005552C1" w:rsidRPr="005552C1" w:rsidRDefault="005552C1" w:rsidP="005552C1">
            <w:pPr>
              <w:jc w:val="right"/>
              <w:rPr>
                <w:color w:val="000000"/>
                <w:sz w:val="12"/>
                <w:szCs w:val="12"/>
              </w:rPr>
            </w:pPr>
            <w:r w:rsidRPr="005552C1">
              <w:rPr>
                <w:color w:val="000000"/>
                <w:sz w:val="12"/>
                <w:szCs w:val="12"/>
              </w:rPr>
              <w:t>120</w:t>
            </w:r>
          </w:p>
        </w:tc>
        <w:tc>
          <w:tcPr>
            <w:tcW w:w="534" w:type="dxa"/>
            <w:tcBorders>
              <w:top w:val="nil"/>
              <w:left w:val="nil"/>
              <w:bottom w:val="single" w:sz="4" w:space="0" w:color="auto"/>
              <w:right w:val="single" w:sz="4" w:space="0" w:color="auto"/>
            </w:tcBorders>
            <w:shd w:val="clear" w:color="auto" w:fill="auto"/>
            <w:noWrap/>
            <w:vAlign w:val="bottom"/>
            <w:hideMark/>
          </w:tcPr>
          <w:p w14:paraId="301E4D91" w14:textId="77777777" w:rsidR="005552C1" w:rsidRPr="005552C1" w:rsidRDefault="005552C1" w:rsidP="005552C1">
            <w:pPr>
              <w:jc w:val="right"/>
              <w:rPr>
                <w:color w:val="000000"/>
                <w:sz w:val="12"/>
                <w:szCs w:val="12"/>
              </w:rPr>
            </w:pPr>
            <w:r w:rsidRPr="005552C1">
              <w:rPr>
                <w:color w:val="000000"/>
                <w:sz w:val="12"/>
                <w:szCs w:val="12"/>
              </w:rPr>
              <w:t>0</w:t>
            </w:r>
          </w:p>
        </w:tc>
        <w:tc>
          <w:tcPr>
            <w:tcW w:w="591" w:type="dxa"/>
            <w:tcBorders>
              <w:top w:val="nil"/>
              <w:left w:val="nil"/>
              <w:bottom w:val="single" w:sz="4" w:space="0" w:color="auto"/>
              <w:right w:val="single" w:sz="4" w:space="0" w:color="auto"/>
            </w:tcBorders>
            <w:shd w:val="clear" w:color="auto" w:fill="auto"/>
            <w:noWrap/>
            <w:vAlign w:val="bottom"/>
            <w:hideMark/>
          </w:tcPr>
          <w:p w14:paraId="15927684" w14:textId="77777777" w:rsidR="005552C1" w:rsidRPr="005552C1" w:rsidRDefault="005552C1" w:rsidP="005552C1">
            <w:pPr>
              <w:jc w:val="right"/>
              <w:rPr>
                <w:color w:val="000000"/>
                <w:sz w:val="12"/>
                <w:szCs w:val="12"/>
              </w:rPr>
            </w:pPr>
            <w:r w:rsidRPr="005552C1">
              <w:rPr>
                <w:color w:val="000000"/>
                <w:sz w:val="12"/>
                <w:szCs w:val="12"/>
              </w:rPr>
              <w:t>0</w:t>
            </w:r>
          </w:p>
        </w:tc>
        <w:tc>
          <w:tcPr>
            <w:tcW w:w="512" w:type="dxa"/>
            <w:tcBorders>
              <w:top w:val="nil"/>
              <w:left w:val="nil"/>
              <w:bottom w:val="single" w:sz="4" w:space="0" w:color="auto"/>
              <w:right w:val="single" w:sz="4" w:space="0" w:color="auto"/>
            </w:tcBorders>
            <w:shd w:val="clear" w:color="auto" w:fill="auto"/>
            <w:noWrap/>
            <w:vAlign w:val="bottom"/>
            <w:hideMark/>
          </w:tcPr>
          <w:p w14:paraId="2ED95A54"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636B2114" w14:textId="77777777" w:rsidR="005552C1" w:rsidRPr="005552C1" w:rsidRDefault="005552C1" w:rsidP="005552C1">
            <w:pPr>
              <w:jc w:val="right"/>
              <w:rPr>
                <w:color w:val="000000"/>
                <w:sz w:val="12"/>
                <w:szCs w:val="12"/>
              </w:rPr>
            </w:pPr>
            <w:r w:rsidRPr="005552C1">
              <w:rPr>
                <w:color w:val="000000"/>
                <w:sz w:val="12"/>
                <w:szCs w:val="12"/>
              </w:rPr>
              <w:t>120</w:t>
            </w:r>
          </w:p>
        </w:tc>
        <w:tc>
          <w:tcPr>
            <w:tcW w:w="630" w:type="dxa"/>
            <w:tcBorders>
              <w:top w:val="nil"/>
              <w:left w:val="nil"/>
              <w:bottom w:val="single" w:sz="4" w:space="0" w:color="auto"/>
              <w:right w:val="single" w:sz="4" w:space="0" w:color="auto"/>
            </w:tcBorders>
            <w:shd w:val="clear" w:color="auto" w:fill="auto"/>
            <w:noWrap/>
            <w:vAlign w:val="bottom"/>
            <w:hideMark/>
          </w:tcPr>
          <w:p w14:paraId="1FE0F0EE" w14:textId="77777777" w:rsidR="005552C1" w:rsidRPr="005552C1" w:rsidRDefault="005552C1" w:rsidP="005552C1">
            <w:pPr>
              <w:jc w:val="right"/>
              <w:rPr>
                <w:color w:val="000000"/>
                <w:sz w:val="12"/>
                <w:szCs w:val="12"/>
              </w:rPr>
            </w:pPr>
            <w:r w:rsidRPr="005552C1">
              <w:rPr>
                <w:color w:val="000000"/>
                <w:sz w:val="12"/>
                <w:szCs w:val="12"/>
              </w:rPr>
              <w:t>0</w:t>
            </w:r>
          </w:p>
        </w:tc>
      </w:tr>
      <w:tr w:rsidR="005552C1" w:rsidRPr="005552C1" w14:paraId="4BAE3323" w14:textId="77777777" w:rsidTr="001C76E5">
        <w:trPr>
          <w:trHeight w:val="67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570BABEE" w14:textId="77777777" w:rsidR="005552C1" w:rsidRPr="005552C1" w:rsidRDefault="005552C1" w:rsidP="005552C1">
            <w:pPr>
              <w:jc w:val="right"/>
              <w:rPr>
                <w:color w:val="000000"/>
                <w:sz w:val="12"/>
                <w:szCs w:val="12"/>
              </w:rPr>
            </w:pPr>
            <w:r w:rsidRPr="005552C1">
              <w:rPr>
                <w:color w:val="000000"/>
                <w:sz w:val="12"/>
                <w:szCs w:val="12"/>
              </w:rPr>
              <w:t>7</w:t>
            </w:r>
          </w:p>
        </w:tc>
        <w:tc>
          <w:tcPr>
            <w:tcW w:w="832" w:type="dxa"/>
            <w:tcBorders>
              <w:top w:val="nil"/>
              <w:left w:val="nil"/>
              <w:bottom w:val="single" w:sz="4" w:space="0" w:color="auto"/>
              <w:right w:val="single" w:sz="4" w:space="0" w:color="auto"/>
            </w:tcBorders>
            <w:shd w:val="clear" w:color="auto" w:fill="auto"/>
            <w:vAlign w:val="center"/>
            <w:hideMark/>
          </w:tcPr>
          <w:p w14:paraId="75CFAAB7" w14:textId="77777777" w:rsidR="005552C1" w:rsidRPr="005552C1" w:rsidRDefault="005552C1" w:rsidP="005552C1">
            <w:pPr>
              <w:rPr>
                <w:color w:val="000000"/>
                <w:sz w:val="12"/>
                <w:szCs w:val="12"/>
              </w:rPr>
            </w:pPr>
            <w:r w:rsidRPr="005552C1">
              <w:rPr>
                <w:color w:val="000000"/>
                <w:sz w:val="12"/>
                <w:szCs w:val="12"/>
              </w:rPr>
              <w:t>КТП-800 6/0,4 (инв.04\1545)</w:t>
            </w:r>
          </w:p>
        </w:tc>
        <w:tc>
          <w:tcPr>
            <w:tcW w:w="850" w:type="dxa"/>
            <w:tcBorders>
              <w:top w:val="nil"/>
              <w:left w:val="nil"/>
              <w:bottom w:val="single" w:sz="4" w:space="0" w:color="auto"/>
              <w:right w:val="single" w:sz="4" w:space="0" w:color="auto"/>
            </w:tcBorders>
            <w:shd w:val="clear" w:color="auto" w:fill="auto"/>
            <w:vAlign w:val="center"/>
            <w:hideMark/>
          </w:tcPr>
          <w:p w14:paraId="3AD525D8"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1E199095"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55CC780C" w14:textId="77777777" w:rsidR="005552C1" w:rsidRPr="005552C1" w:rsidRDefault="005552C1" w:rsidP="005552C1">
            <w:pPr>
              <w:ind w:firstLineChars="100" w:firstLine="120"/>
              <w:rPr>
                <w:color w:val="000000"/>
                <w:sz w:val="12"/>
                <w:szCs w:val="12"/>
              </w:rPr>
            </w:pPr>
            <w:r w:rsidRPr="005552C1">
              <w:rPr>
                <w:color w:val="000000"/>
                <w:sz w:val="12"/>
                <w:szCs w:val="12"/>
              </w:rPr>
              <w:t>№73/09-юр от 01.01.2009г</w:t>
            </w:r>
          </w:p>
        </w:tc>
        <w:tc>
          <w:tcPr>
            <w:tcW w:w="591" w:type="dxa"/>
            <w:tcBorders>
              <w:top w:val="nil"/>
              <w:left w:val="nil"/>
              <w:bottom w:val="single" w:sz="4" w:space="0" w:color="auto"/>
              <w:right w:val="single" w:sz="4" w:space="0" w:color="auto"/>
            </w:tcBorders>
            <w:shd w:val="clear" w:color="auto" w:fill="auto"/>
            <w:noWrap/>
            <w:vAlign w:val="bottom"/>
            <w:hideMark/>
          </w:tcPr>
          <w:p w14:paraId="20264EFC" w14:textId="77777777" w:rsidR="005552C1" w:rsidRPr="005552C1" w:rsidRDefault="005552C1" w:rsidP="005552C1">
            <w:pPr>
              <w:jc w:val="right"/>
              <w:rPr>
                <w:color w:val="000000"/>
                <w:sz w:val="12"/>
                <w:szCs w:val="12"/>
              </w:rPr>
            </w:pPr>
            <w:r w:rsidRPr="005552C1">
              <w:rPr>
                <w:color w:val="000000"/>
                <w:sz w:val="12"/>
                <w:szCs w:val="12"/>
              </w:rPr>
              <w:t>121,2</w:t>
            </w:r>
          </w:p>
        </w:tc>
        <w:tc>
          <w:tcPr>
            <w:tcW w:w="708" w:type="dxa"/>
            <w:tcBorders>
              <w:top w:val="nil"/>
              <w:left w:val="nil"/>
              <w:bottom w:val="single" w:sz="4" w:space="0" w:color="auto"/>
              <w:right w:val="single" w:sz="4" w:space="0" w:color="auto"/>
            </w:tcBorders>
            <w:shd w:val="clear" w:color="auto" w:fill="auto"/>
            <w:noWrap/>
            <w:vAlign w:val="bottom"/>
            <w:hideMark/>
          </w:tcPr>
          <w:p w14:paraId="78B0DF3A" w14:textId="77777777" w:rsidR="005552C1" w:rsidRPr="005552C1" w:rsidRDefault="005552C1" w:rsidP="005552C1">
            <w:pPr>
              <w:jc w:val="right"/>
              <w:rPr>
                <w:color w:val="000000"/>
                <w:sz w:val="12"/>
                <w:szCs w:val="12"/>
              </w:rPr>
            </w:pPr>
            <w:r w:rsidRPr="005552C1">
              <w:rPr>
                <w:color w:val="000000"/>
                <w:sz w:val="12"/>
                <w:szCs w:val="12"/>
              </w:rPr>
              <w:t>6</w:t>
            </w:r>
          </w:p>
        </w:tc>
        <w:tc>
          <w:tcPr>
            <w:tcW w:w="601" w:type="dxa"/>
            <w:tcBorders>
              <w:top w:val="nil"/>
              <w:left w:val="nil"/>
              <w:bottom w:val="single" w:sz="4" w:space="0" w:color="auto"/>
              <w:right w:val="single" w:sz="4" w:space="0" w:color="auto"/>
            </w:tcBorders>
            <w:shd w:val="clear" w:color="auto" w:fill="auto"/>
            <w:noWrap/>
            <w:vAlign w:val="center"/>
            <w:hideMark/>
          </w:tcPr>
          <w:p w14:paraId="3470B16D" w14:textId="77777777" w:rsidR="005552C1" w:rsidRPr="005552C1" w:rsidRDefault="005552C1" w:rsidP="005552C1">
            <w:pPr>
              <w:jc w:val="right"/>
              <w:rPr>
                <w:color w:val="000000"/>
                <w:sz w:val="12"/>
                <w:szCs w:val="12"/>
              </w:rPr>
            </w:pPr>
            <w:r w:rsidRPr="005552C1">
              <w:rPr>
                <w:color w:val="000000"/>
                <w:sz w:val="12"/>
                <w:szCs w:val="12"/>
              </w:rPr>
              <w:t>31.12.04.</w:t>
            </w:r>
          </w:p>
        </w:tc>
        <w:tc>
          <w:tcPr>
            <w:tcW w:w="618" w:type="dxa"/>
            <w:tcBorders>
              <w:top w:val="nil"/>
              <w:left w:val="nil"/>
              <w:bottom w:val="single" w:sz="4" w:space="0" w:color="auto"/>
              <w:right w:val="single" w:sz="4" w:space="0" w:color="auto"/>
            </w:tcBorders>
            <w:shd w:val="clear" w:color="auto" w:fill="auto"/>
            <w:noWrap/>
            <w:vAlign w:val="bottom"/>
            <w:hideMark/>
          </w:tcPr>
          <w:p w14:paraId="62537817" w14:textId="77777777" w:rsidR="005552C1" w:rsidRPr="005552C1" w:rsidRDefault="005552C1" w:rsidP="005552C1">
            <w:pPr>
              <w:jc w:val="right"/>
              <w:rPr>
                <w:color w:val="000000"/>
                <w:sz w:val="12"/>
                <w:szCs w:val="12"/>
              </w:rPr>
            </w:pPr>
            <w:r w:rsidRPr="005552C1">
              <w:rPr>
                <w:color w:val="000000"/>
                <w:sz w:val="12"/>
                <w:szCs w:val="12"/>
              </w:rPr>
              <w:t>25</w:t>
            </w:r>
          </w:p>
        </w:tc>
        <w:tc>
          <w:tcPr>
            <w:tcW w:w="618" w:type="dxa"/>
            <w:tcBorders>
              <w:top w:val="nil"/>
              <w:left w:val="nil"/>
              <w:bottom w:val="single" w:sz="4" w:space="0" w:color="auto"/>
              <w:right w:val="single" w:sz="4" w:space="0" w:color="auto"/>
            </w:tcBorders>
            <w:shd w:val="clear" w:color="auto" w:fill="auto"/>
            <w:noWrap/>
            <w:vAlign w:val="bottom"/>
            <w:hideMark/>
          </w:tcPr>
          <w:p w14:paraId="3732EDDC" w14:textId="77777777" w:rsidR="005552C1" w:rsidRPr="005552C1" w:rsidRDefault="005552C1" w:rsidP="005552C1">
            <w:pPr>
              <w:jc w:val="right"/>
              <w:rPr>
                <w:color w:val="000000"/>
                <w:sz w:val="12"/>
                <w:szCs w:val="12"/>
              </w:rPr>
            </w:pPr>
            <w:r w:rsidRPr="005552C1">
              <w:rPr>
                <w:color w:val="000000"/>
                <w:sz w:val="12"/>
                <w:szCs w:val="12"/>
              </w:rPr>
              <w:t>25</w:t>
            </w:r>
          </w:p>
        </w:tc>
        <w:tc>
          <w:tcPr>
            <w:tcW w:w="660" w:type="dxa"/>
            <w:tcBorders>
              <w:top w:val="nil"/>
              <w:left w:val="nil"/>
              <w:bottom w:val="single" w:sz="4" w:space="0" w:color="auto"/>
              <w:right w:val="single" w:sz="4" w:space="0" w:color="auto"/>
            </w:tcBorders>
            <w:shd w:val="clear" w:color="auto" w:fill="auto"/>
            <w:noWrap/>
            <w:vAlign w:val="bottom"/>
            <w:hideMark/>
          </w:tcPr>
          <w:p w14:paraId="37DBF327" w14:textId="77777777" w:rsidR="005552C1" w:rsidRPr="005552C1" w:rsidRDefault="005552C1" w:rsidP="005552C1">
            <w:pPr>
              <w:jc w:val="right"/>
              <w:rPr>
                <w:color w:val="000000"/>
                <w:sz w:val="12"/>
                <w:szCs w:val="12"/>
              </w:rPr>
            </w:pPr>
            <w:r w:rsidRPr="005552C1">
              <w:rPr>
                <w:color w:val="000000"/>
                <w:sz w:val="12"/>
                <w:szCs w:val="12"/>
              </w:rPr>
              <w:t>0</w:t>
            </w:r>
          </w:p>
        </w:tc>
        <w:tc>
          <w:tcPr>
            <w:tcW w:w="660" w:type="dxa"/>
            <w:tcBorders>
              <w:top w:val="nil"/>
              <w:left w:val="nil"/>
              <w:bottom w:val="single" w:sz="4" w:space="0" w:color="auto"/>
              <w:right w:val="single" w:sz="4" w:space="0" w:color="auto"/>
            </w:tcBorders>
            <w:shd w:val="clear" w:color="auto" w:fill="auto"/>
            <w:noWrap/>
            <w:vAlign w:val="bottom"/>
            <w:hideMark/>
          </w:tcPr>
          <w:p w14:paraId="0C0BFE08"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431D2ABC"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50FD401E" w14:textId="77777777" w:rsidR="005552C1" w:rsidRPr="005552C1" w:rsidRDefault="005552C1" w:rsidP="005552C1">
            <w:pPr>
              <w:jc w:val="right"/>
              <w:rPr>
                <w:color w:val="000000"/>
                <w:sz w:val="12"/>
                <w:szCs w:val="12"/>
              </w:rPr>
            </w:pPr>
            <w:r w:rsidRPr="005552C1">
              <w:rPr>
                <w:color w:val="000000"/>
                <w:sz w:val="12"/>
                <w:szCs w:val="12"/>
              </w:rPr>
              <w:t>120</w:t>
            </w:r>
          </w:p>
        </w:tc>
        <w:tc>
          <w:tcPr>
            <w:tcW w:w="534" w:type="dxa"/>
            <w:tcBorders>
              <w:top w:val="nil"/>
              <w:left w:val="nil"/>
              <w:bottom w:val="single" w:sz="4" w:space="0" w:color="auto"/>
              <w:right w:val="single" w:sz="4" w:space="0" w:color="auto"/>
            </w:tcBorders>
            <w:shd w:val="clear" w:color="auto" w:fill="auto"/>
            <w:noWrap/>
            <w:vAlign w:val="bottom"/>
            <w:hideMark/>
          </w:tcPr>
          <w:p w14:paraId="1E91A63A" w14:textId="77777777" w:rsidR="005552C1" w:rsidRPr="005552C1" w:rsidRDefault="005552C1" w:rsidP="005552C1">
            <w:pPr>
              <w:jc w:val="right"/>
              <w:rPr>
                <w:color w:val="000000"/>
                <w:sz w:val="12"/>
                <w:szCs w:val="12"/>
              </w:rPr>
            </w:pPr>
            <w:r w:rsidRPr="005552C1">
              <w:rPr>
                <w:color w:val="000000"/>
                <w:sz w:val="12"/>
                <w:szCs w:val="12"/>
              </w:rPr>
              <w:t>0</w:t>
            </w:r>
          </w:p>
        </w:tc>
        <w:tc>
          <w:tcPr>
            <w:tcW w:w="591" w:type="dxa"/>
            <w:tcBorders>
              <w:top w:val="nil"/>
              <w:left w:val="nil"/>
              <w:bottom w:val="single" w:sz="4" w:space="0" w:color="auto"/>
              <w:right w:val="single" w:sz="4" w:space="0" w:color="auto"/>
            </w:tcBorders>
            <w:shd w:val="clear" w:color="auto" w:fill="auto"/>
            <w:noWrap/>
            <w:vAlign w:val="bottom"/>
            <w:hideMark/>
          </w:tcPr>
          <w:p w14:paraId="54A2C50D" w14:textId="77777777" w:rsidR="005552C1" w:rsidRPr="005552C1" w:rsidRDefault="005552C1" w:rsidP="005552C1">
            <w:pPr>
              <w:jc w:val="right"/>
              <w:rPr>
                <w:color w:val="000000"/>
                <w:sz w:val="12"/>
                <w:szCs w:val="12"/>
              </w:rPr>
            </w:pPr>
            <w:r w:rsidRPr="005552C1">
              <w:rPr>
                <w:color w:val="000000"/>
                <w:sz w:val="12"/>
                <w:szCs w:val="12"/>
              </w:rPr>
              <w:t>0</w:t>
            </w:r>
          </w:p>
        </w:tc>
        <w:tc>
          <w:tcPr>
            <w:tcW w:w="512" w:type="dxa"/>
            <w:tcBorders>
              <w:top w:val="nil"/>
              <w:left w:val="nil"/>
              <w:bottom w:val="single" w:sz="4" w:space="0" w:color="auto"/>
              <w:right w:val="single" w:sz="4" w:space="0" w:color="auto"/>
            </w:tcBorders>
            <w:shd w:val="clear" w:color="auto" w:fill="auto"/>
            <w:noWrap/>
            <w:vAlign w:val="bottom"/>
            <w:hideMark/>
          </w:tcPr>
          <w:p w14:paraId="036E7697"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3FC843CA" w14:textId="77777777" w:rsidR="005552C1" w:rsidRPr="005552C1" w:rsidRDefault="005552C1" w:rsidP="005552C1">
            <w:pPr>
              <w:jc w:val="right"/>
              <w:rPr>
                <w:color w:val="000000"/>
                <w:sz w:val="12"/>
                <w:szCs w:val="12"/>
              </w:rPr>
            </w:pPr>
            <w:r w:rsidRPr="005552C1">
              <w:rPr>
                <w:color w:val="000000"/>
                <w:sz w:val="12"/>
                <w:szCs w:val="12"/>
              </w:rPr>
              <w:t>120</w:t>
            </w:r>
          </w:p>
        </w:tc>
        <w:tc>
          <w:tcPr>
            <w:tcW w:w="630" w:type="dxa"/>
            <w:tcBorders>
              <w:top w:val="nil"/>
              <w:left w:val="nil"/>
              <w:bottom w:val="single" w:sz="4" w:space="0" w:color="auto"/>
              <w:right w:val="single" w:sz="4" w:space="0" w:color="auto"/>
            </w:tcBorders>
            <w:shd w:val="clear" w:color="auto" w:fill="auto"/>
            <w:noWrap/>
            <w:vAlign w:val="bottom"/>
            <w:hideMark/>
          </w:tcPr>
          <w:p w14:paraId="00DD7A6C" w14:textId="77777777" w:rsidR="005552C1" w:rsidRPr="005552C1" w:rsidRDefault="005552C1" w:rsidP="005552C1">
            <w:pPr>
              <w:jc w:val="right"/>
              <w:rPr>
                <w:color w:val="000000"/>
                <w:sz w:val="12"/>
                <w:szCs w:val="12"/>
              </w:rPr>
            </w:pPr>
            <w:r w:rsidRPr="005552C1">
              <w:rPr>
                <w:color w:val="000000"/>
                <w:sz w:val="12"/>
                <w:szCs w:val="12"/>
              </w:rPr>
              <w:t>0</w:t>
            </w:r>
          </w:p>
        </w:tc>
      </w:tr>
      <w:tr w:rsidR="005552C1" w:rsidRPr="005552C1" w14:paraId="693EB3AB" w14:textId="77777777" w:rsidTr="001C76E5">
        <w:trPr>
          <w:trHeight w:val="67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74EC9E81" w14:textId="77777777" w:rsidR="005552C1" w:rsidRPr="005552C1" w:rsidRDefault="005552C1" w:rsidP="005552C1">
            <w:pPr>
              <w:jc w:val="right"/>
              <w:rPr>
                <w:color w:val="000000"/>
                <w:sz w:val="12"/>
                <w:szCs w:val="12"/>
              </w:rPr>
            </w:pPr>
            <w:r w:rsidRPr="005552C1">
              <w:rPr>
                <w:color w:val="000000"/>
                <w:sz w:val="12"/>
                <w:szCs w:val="12"/>
              </w:rPr>
              <w:t>8</w:t>
            </w:r>
          </w:p>
        </w:tc>
        <w:tc>
          <w:tcPr>
            <w:tcW w:w="832" w:type="dxa"/>
            <w:tcBorders>
              <w:top w:val="nil"/>
              <w:left w:val="nil"/>
              <w:bottom w:val="single" w:sz="4" w:space="0" w:color="auto"/>
              <w:right w:val="single" w:sz="4" w:space="0" w:color="auto"/>
            </w:tcBorders>
            <w:shd w:val="clear" w:color="auto" w:fill="auto"/>
            <w:vAlign w:val="center"/>
            <w:hideMark/>
          </w:tcPr>
          <w:p w14:paraId="3489A989" w14:textId="77777777" w:rsidR="005552C1" w:rsidRPr="005552C1" w:rsidRDefault="005552C1" w:rsidP="005552C1">
            <w:pPr>
              <w:rPr>
                <w:color w:val="000000"/>
                <w:sz w:val="12"/>
                <w:szCs w:val="12"/>
              </w:rPr>
            </w:pPr>
            <w:r w:rsidRPr="005552C1">
              <w:rPr>
                <w:color w:val="000000"/>
                <w:sz w:val="12"/>
                <w:szCs w:val="12"/>
              </w:rPr>
              <w:t>ПКТП-400 6/0,4 (инв.04\0377)</w:t>
            </w:r>
          </w:p>
        </w:tc>
        <w:tc>
          <w:tcPr>
            <w:tcW w:w="850" w:type="dxa"/>
            <w:tcBorders>
              <w:top w:val="nil"/>
              <w:left w:val="nil"/>
              <w:bottom w:val="single" w:sz="4" w:space="0" w:color="auto"/>
              <w:right w:val="single" w:sz="4" w:space="0" w:color="auto"/>
            </w:tcBorders>
            <w:shd w:val="clear" w:color="auto" w:fill="auto"/>
            <w:vAlign w:val="center"/>
            <w:hideMark/>
          </w:tcPr>
          <w:p w14:paraId="2039AB30"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5F690FAD"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5C8B4560" w14:textId="77777777" w:rsidR="005552C1" w:rsidRPr="005552C1" w:rsidRDefault="005552C1" w:rsidP="005552C1">
            <w:pPr>
              <w:ind w:firstLineChars="100" w:firstLine="120"/>
              <w:rPr>
                <w:color w:val="000000"/>
                <w:sz w:val="12"/>
                <w:szCs w:val="12"/>
              </w:rPr>
            </w:pPr>
            <w:r w:rsidRPr="005552C1">
              <w:rPr>
                <w:color w:val="000000"/>
                <w:sz w:val="12"/>
                <w:szCs w:val="12"/>
              </w:rPr>
              <w:t>№73/09-юр от 01.01.2009г</w:t>
            </w:r>
          </w:p>
        </w:tc>
        <w:tc>
          <w:tcPr>
            <w:tcW w:w="591" w:type="dxa"/>
            <w:tcBorders>
              <w:top w:val="nil"/>
              <w:left w:val="nil"/>
              <w:bottom w:val="single" w:sz="4" w:space="0" w:color="auto"/>
              <w:right w:val="single" w:sz="4" w:space="0" w:color="auto"/>
            </w:tcBorders>
            <w:shd w:val="clear" w:color="auto" w:fill="auto"/>
            <w:noWrap/>
            <w:vAlign w:val="bottom"/>
            <w:hideMark/>
          </w:tcPr>
          <w:p w14:paraId="65F1526F" w14:textId="77777777" w:rsidR="005552C1" w:rsidRPr="005552C1" w:rsidRDefault="005552C1" w:rsidP="005552C1">
            <w:pPr>
              <w:jc w:val="right"/>
              <w:rPr>
                <w:color w:val="000000"/>
                <w:sz w:val="12"/>
                <w:szCs w:val="12"/>
              </w:rPr>
            </w:pPr>
            <w:r w:rsidRPr="005552C1">
              <w:rPr>
                <w:color w:val="000000"/>
                <w:sz w:val="12"/>
                <w:szCs w:val="12"/>
              </w:rPr>
              <w:t>121,2</w:t>
            </w:r>
          </w:p>
        </w:tc>
        <w:tc>
          <w:tcPr>
            <w:tcW w:w="708" w:type="dxa"/>
            <w:tcBorders>
              <w:top w:val="nil"/>
              <w:left w:val="nil"/>
              <w:bottom w:val="single" w:sz="4" w:space="0" w:color="auto"/>
              <w:right w:val="single" w:sz="4" w:space="0" w:color="auto"/>
            </w:tcBorders>
            <w:shd w:val="clear" w:color="auto" w:fill="auto"/>
            <w:noWrap/>
            <w:vAlign w:val="bottom"/>
            <w:hideMark/>
          </w:tcPr>
          <w:p w14:paraId="75F44F00" w14:textId="77777777" w:rsidR="005552C1" w:rsidRPr="005552C1" w:rsidRDefault="005552C1" w:rsidP="005552C1">
            <w:pPr>
              <w:jc w:val="right"/>
              <w:rPr>
                <w:color w:val="000000"/>
                <w:sz w:val="12"/>
                <w:szCs w:val="12"/>
              </w:rPr>
            </w:pPr>
            <w:r w:rsidRPr="005552C1">
              <w:rPr>
                <w:color w:val="000000"/>
                <w:sz w:val="12"/>
                <w:szCs w:val="12"/>
              </w:rPr>
              <w:t>6</w:t>
            </w:r>
          </w:p>
        </w:tc>
        <w:tc>
          <w:tcPr>
            <w:tcW w:w="601" w:type="dxa"/>
            <w:tcBorders>
              <w:top w:val="nil"/>
              <w:left w:val="nil"/>
              <w:bottom w:val="single" w:sz="4" w:space="0" w:color="auto"/>
              <w:right w:val="single" w:sz="4" w:space="0" w:color="auto"/>
            </w:tcBorders>
            <w:shd w:val="clear" w:color="auto" w:fill="auto"/>
            <w:noWrap/>
            <w:vAlign w:val="center"/>
            <w:hideMark/>
          </w:tcPr>
          <w:p w14:paraId="3887BBAC" w14:textId="77777777" w:rsidR="005552C1" w:rsidRPr="005552C1" w:rsidRDefault="005552C1" w:rsidP="005552C1">
            <w:pPr>
              <w:jc w:val="right"/>
              <w:rPr>
                <w:color w:val="000000"/>
                <w:sz w:val="12"/>
                <w:szCs w:val="12"/>
              </w:rPr>
            </w:pPr>
            <w:r w:rsidRPr="005552C1">
              <w:rPr>
                <w:color w:val="000000"/>
                <w:sz w:val="12"/>
                <w:szCs w:val="12"/>
              </w:rPr>
              <w:t>05.12.01.</w:t>
            </w:r>
          </w:p>
        </w:tc>
        <w:tc>
          <w:tcPr>
            <w:tcW w:w="618" w:type="dxa"/>
            <w:tcBorders>
              <w:top w:val="nil"/>
              <w:left w:val="nil"/>
              <w:bottom w:val="single" w:sz="4" w:space="0" w:color="auto"/>
              <w:right w:val="single" w:sz="4" w:space="0" w:color="auto"/>
            </w:tcBorders>
            <w:shd w:val="clear" w:color="auto" w:fill="auto"/>
            <w:noWrap/>
            <w:vAlign w:val="bottom"/>
            <w:hideMark/>
          </w:tcPr>
          <w:p w14:paraId="4A3774F3" w14:textId="77777777" w:rsidR="005552C1" w:rsidRPr="005552C1" w:rsidRDefault="005552C1" w:rsidP="005552C1">
            <w:pPr>
              <w:jc w:val="right"/>
              <w:rPr>
                <w:color w:val="000000"/>
                <w:sz w:val="12"/>
                <w:szCs w:val="12"/>
              </w:rPr>
            </w:pPr>
            <w:r w:rsidRPr="005552C1">
              <w:rPr>
                <w:color w:val="000000"/>
                <w:sz w:val="12"/>
                <w:szCs w:val="12"/>
              </w:rPr>
              <w:t>12</w:t>
            </w:r>
          </w:p>
        </w:tc>
        <w:tc>
          <w:tcPr>
            <w:tcW w:w="618" w:type="dxa"/>
            <w:tcBorders>
              <w:top w:val="nil"/>
              <w:left w:val="nil"/>
              <w:bottom w:val="single" w:sz="4" w:space="0" w:color="auto"/>
              <w:right w:val="single" w:sz="4" w:space="0" w:color="auto"/>
            </w:tcBorders>
            <w:shd w:val="clear" w:color="auto" w:fill="auto"/>
            <w:noWrap/>
            <w:vAlign w:val="bottom"/>
            <w:hideMark/>
          </w:tcPr>
          <w:p w14:paraId="4C8E6259" w14:textId="77777777" w:rsidR="005552C1" w:rsidRPr="005552C1" w:rsidRDefault="005552C1" w:rsidP="005552C1">
            <w:pPr>
              <w:jc w:val="right"/>
              <w:rPr>
                <w:color w:val="000000"/>
                <w:sz w:val="12"/>
                <w:szCs w:val="12"/>
              </w:rPr>
            </w:pPr>
            <w:r w:rsidRPr="005552C1">
              <w:rPr>
                <w:color w:val="000000"/>
                <w:sz w:val="12"/>
                <w:szCs w:val="12"/>
              </w:rPr>
              <w:t>12</w:t>
            </w:r>
          </w:p>
        </w:tc>
        <w:tc>
          <w:tcPr>
            <w:tcW w:w="660" w:type="dxa"/>
            <w:tcBorders>
              <w:top w:val="nil"/>
              <w:left w:val="nil"/>
              <w:bottom w:val="single" w:sz="4" w:space="0" w:color="auto"/>
              <w:right w:val="single" w:sz="4" w:space="0" w:color="auto"/>
            </w:tcBorders>
            <w:shd w:val="clear" w:color="auto" w:fill="auto"/>
            <w:noWrap/>
            <w:vAlign w:val="bottom"/>
            <w:hideMark/>
          </w:tcPr>
          <w:p w14:paraId="0D5FC288" w14:textId="77777777" w:rsidR="005552C1" w:rsidRPr="005552C1" w:rsidRDefault="005552C1" w:rsidP="005552C1">
            <w:pPr>
              <w:jc w:val="right"/>
              <w:rPr>
                <w:color w:val="000000"/>
                <w:sz w:val="12"/>
                <w:szCs w:val="12"/>
              </w:rPr>
            </w:pPr>
            <w:r w:rsidRPr="005552C1">
              <w:rPr>
                <w:color w:val="000000"/>
                <w:sz w:val="12"/>
                <w:szCs w:val="12"/>
              </w:rPr>
              <w:t>0</w:t>
            </w:r>
          </w:p>
        </w:tc>
        <w:tc>
          <w:tcPr>
            <w:tcW w:w="660" w:type="dxa"/>
            <w:tcBorders>
              <w:top w:val="nil"/>
              <w:left w:val="nil"/>
              <w:bottom w:val="single" w:sz="4" w:space="0" w:color="auto"/>
              <w:right w:val="single" w:sz="4" w:space="0" w:color="auto"/>
            </w:tcBorders>
            <w:shd w:val="clear" w:color="auto" w:fill="auto"/>
            <w:noWrap/>
            <w:vAlign w:val="bottom"/>
            <w:hideMark/>
          </w:tcPr>
          <w:p w14:paraId="2DB698D9"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51129493"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50DA99C7" w14:textId="77777777" w:rsidR="005552C1" w:rsidRPr="005552C1" w:rsidRDefault="005552C1" w:rsidP="005552C1">
            <w:pPr>
              <w:jc w:val="right"/>
              <w:rPr>
                <w:color w:val="000000"/>
                <w:sz w:val="12"/>
                <w:szCs w:val="12"/>
              </w:rPr>
            </w:pPr>
            <w:r w:rsidRPr="005552C1">
              <w:rPr>
                <w:color w:val="000000"/>
                <w:sz w:val="12"/>
                <w:szCs w:val="12"/>
              </w:rPr>
              <w:t>120</w:t>
            </w:r>
          </w:p>
        </w:tc>
        <w:tc>
          <w:tcPr>
            <w:tcW w:w="534" w:type="dxa"/>
            <w:tcBorders>
              <w:top w:val="nil"/>
              <w:left w:val="nil"/>
              <w:bottom w:val="single" w:sz="4" w:space="0" w:color="auto"/>
              <w:right w:val="single" w:sz="4" w:space="0" w:color="auto"/>
            </w:tcBorders>
            <w:shd w:val="clear" w:color="auto" w:fill="auto"/>
            <w:noWrap/>
            <w:vAlign w:val="bottom"/>
            <w:hideMark/>
          </w:tcPr>
          <w:p w14:paraId="6D4A40FB" w14:textId="77777777" w:rsidR="005552C1" w:rsidRPr="005552C1" w:rsidRDefault="005552C1" w:rsidP="005552C1">
            <w:pPr>
              <w:jc w:val="right"/>
              <w:rPr>
                <w:color w:val="000000"/>
                <w:sz w:val="12"/>
                <w:szCs w:val="12"/>
              </w:rPr>
            </w:pPr>
            <w:r w:rsidRPr="005552C1">
              <w:rPr>
                <w:color w:val="000000"/>
                <w:sz w:val="12"/>
                <w:szCs w:val="12"/>
              </w:rPr>
              <w:t>0</w:t>
            </w:r>
          </w:p>
        </w:tc>
        <w:tc>
          <w:tcPr>
            <w:tcW w:w="591" w:type="dxa"/>
            <w:tcBorders>
              <w:top w:val="nil"/>
              <w:left w:val="nil"/>
              <w:bottom w:val="single" w:sz="4" w:space="0" w:color="auto"/>
              <w:right w:val="single" w:sz="4" w:space="0" w:color="auto"/>
            </w:tcBorders>
            <w:shd w:val="clear" w:color="auto" w:fill="auto"/>
            <w:noWrap/>
            <w:vAlign w:val="bottom"/>
            <w:hideMark/>
          </w:tcPr>
          <w:p w14:paraId="54ABC748" w14:textId="77777777" w:rsidR="005552C1" w:rsidRPr="005552C1" w:rsidRDefault="005552C1" w:rsidP="005552C1">
            <w:pPr>
              <w:jc w:val="right"/>
              <w:rPr>
                <w:color w:val="000000"/>
                <w:sz w:val="12"/>
                <w:szCs w:val="12"/>
              </w:rPr>
            </w:pPr>
            <w:r w:rsidRPr="005552C1">
              <w:rPr>
                <w:color w:val="000000"/>
                <w:sz w:val="12"/>
                <w:szCs w:val="12"/>
              </w:rPr>
              <w:t>0</w:t>
            </w:r>
          </w:p>
        </w:tc>
        <w:tc>
          <w:tcPr>
            <w:tcW w:w="512" w:type="dxa"/>
            <w:tcBorders>
              <w:top w:val="nil"/>
              <w:left w:val="nil"/>
              <w:bottom w:val="single" w:sz="4" w:space="0" w:color="auto"/>
              <w:right w:val="single" w:sz="4" w:space="0" w:color="auto"/>
            </w:tcBorders>
            <w:shd w:val="clear" w:color="auto" w:fill="auto"/>
            <w:noWrap/>
            <w:vAlign w:val="bottom"/>
            <w:hideMark/>
          </w:tcPr>
          <w:p w14:paraId="5D08F6C9"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3BF070DC" w14:textId="77777777" w:rsidR="005552C1" w:rsidRPr="005552C1" w:rsidRDefault="005552C1" w:rsidP="005552C1">
            <w:pPr>
              <w:jc w:val="right"/>
              <w:rPr>
                <w:color w:val="000000"/>
                <w:sz w:val="12"/>
                <w:szCs w:val="12"/>
              </w:rPr>
            </w:pPr>
            <w:r w:rsidRPr="005552C1">
              <w:rPr>
                <w:color w:val="000000"/>
                <w:sz w:val="12"/>
                <w:szCs w:val="12"/>
              </w:rPr>
              <w:t>120</w:t>
            </w:r>
          </w:p>
        </w:tc>
        <w:tc>
          <w:tcPr>
            <w:tcW w:w="630" w:type="dxa"/>
            <w:tcBorders>
              <w:top w:val="nil"/>
              <w:left w:val="nil"/>
              <w:bottom w:val="single" w:sz="4" w:space="0" w:color="auto"/>
              <w:right w:val="single" w:sz="4" w:space="0" w:color="auto"/>
            </w:tcBorders>
            <w:shd w:val="clear" w:color="auto" w:fill="auto"/>
            <w:noWrap/>
            <w:vAlign w:val="bottom"/>
            <w:hideMark/>
          </w:tcPr>
          <w:p w14:paraId="12267AB9" w14:textId="77777777" w:rsidR="005552C1" w:rsidRPr="005552C1" w:rsidRDefault="005552C1" w:rsidP="005552C1">
            <w:pPr>
              <w:jc w:val="right"/>
              <w:rPr>
                <w:color w:val="000000"/>
                <w:sz w:val="12"/>
                <w:szCs w:val="12"/>
              </w:rPr>
            </w:pPr>
            <w:r w:rsidRPr="005552C1">
              <w:rPr>
                <w:color w:val="000000"/>
                <w:sz w:val="12"/>
                <w:szCs w:val="12"/>
              </w:rPr>
              <w:t>0</w:t>
            </w:r>
          </w:p>
        </w:tc>
      </w:tr>
      <w:tr w:rsidR="005552C1" w:rsidRPr="005552C1" w14:paraId="2D6AAD36" w14:textId="77777777" w:rsidTr="001C76E5">
        <w:trPr>
          <w:trHeight w:val="9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257F8442" w14:textId="77777777" w:rsidR="005552C1" w:rsidRPr="005552C1" w:rsidRDefault="005552C1" w:rsidP="005552C1">
            <w:pPr>
              <w:jc w:val="right"/>
              <w:rPr>
                <w:color w:val="000000"/>
                <w:sz w:val="12"/>
                <w:szCs w:val="12"/>
              </w:rPr>
            </w:pPr>
            <w:r w:rsidRPr="005552C1">
              <w:rPr>
                <w:color w:val="000000"/>
                <w:sz w:val="12"/>
                <w:szCs w:val="12"/>
              </w:rPr>
              <w:lastRenderedPageBreak/>
              <w:t>9</w:t>
            </w:r>
          </w:p>
        </w:tc>
        <w:tc>
          <w:tcPr>
            <w:tcW w:w="832" w:type="dxa"/>
            <w:tcBorders>
              <w:top w:val="nil"/>
              <w:left w:val="nil"/>
              <w:bottom w:val="single" w:sz="4" w:space="0" w:color="auto"/>
              <w:right w:val="single" w:sz="4" w:space="0" w:color="auto"/>
            </w:tcBorders>
            <w:shd w:val="clear" w:color="auto" w:fill="auto"/>
            <w:vAlign w:val="center"/>
            <w:hideMark/>
          </w:tcPr>
          <w:p w14:paraId="2801A95A" w14:textId="77777777" w:rsidR="005552C1" w:rsidRPr="005552C1" w:rsidRDefault="005552C1" w:rsidP="005552C1">
            <w:pPr>
              <w:rPr>
                <w:color w:val="000000"/>
                <w:sz w:val="12"/>
                <w:szCs w:val="12"/>
              </w:rPr>
            </w:pPr>
            <w:r w:rsidRPr="005552C1">
              <w:rPr>
                <w:color w:val="000000"/>
                <w:sz w:val="12"/>
                <w:szCs w:val="12"/>
              </w:rPr>
              <w:t>подстанция 35/6 кВ для профилактория "Бачатский" (инв.05\62349)</w:t>
            </w:r>
          </w:p>
        </w:tc>
        <w:tc>
          <w:tcPr>
            <w:tcW w:w="850" w:type="dxa"/>
            <w:tcBorders>
              <w:top w:val="nil"/>
              <w:left w:val="nil"/>
              <w:bottom w:val="single" w:sz="4" w:space="0" w:color="auto"/>
              <w:right w:val="single" w:sz="4" w:space="0" w:color="auto"/>
            </w:tcBorders>
            <w:shd w:val="clear" w:color="auto" w:fill="auto"/>
            <w:vAlign w:val="center"/>
            <w:hideMark/>
          </w:tcPr>
          <w:p w14:paraId="62CA9F36"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124AB954"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57B495C5" w14:textId="77777777" w:rsidR="005552C1" w:rsidRPr="005552C1" w:rsidRDefault="005552C1" w:rsidP="005552C1">
            <w:pPr>
              <w:ind w:firstLineChars="100" w:firstLine="120"/>
              <w:rPr>
                <w:color w:val="000000"/>
                <w:sz w:val="12"/>
                <w:szCs w:val="12"/>
              </w:rPr>
            </w:pPr>
            <w:r w:rsidRPr="005552C1">
              <w:rPr>
                <w:color w:val="000000"/>
                <w:sz w:val="12"/>
                <w:szCs w:val="12"/>
              </w:rPr>
              <w:t>№73/09-юр от 01.01.2009г</w:t>
            </w:r>
          </w:p>
        </w:tc>
        <w:tc>
          <w:tcPr>
            <w:tcW w:w="591" w:type="dxa"/>
            <w:tcBorders>
              <w:top w:val="nil"/>
              <w:left w:val="nil"/>
              <w:bottom w:val="single" w:sz="4" w:space="0" w:color="auto"/>
              <w:right w:val="single" w:sz="4" w:space="0" w:color="auto"/>
            </w:tcBorders>
            <w:shd w:val="clear" w:color="auto" w:fill="auto"/>
            <w:noWrap/>
            <w:vAlign w:val="bottom"/>
            <w:hideMark/>
          </w:tcPr>
          <w:p w14:paraId="45E280A1" w14:textId="77777777" w:rsidR="005552C1" w:rsidRPr="005552C1" w:rsidRDefault="005552C1" w:rsidP="005552C1">
            <w:pPr>
              <w:jc w:val="right"/>
              <w:rPr>
                <w:color w:val="000000"/>
                <w:sz w:val="12"/>
                <w:szCs w:val="12"/>
              </w:rPr>
            </w:pPr>
            <w:r w:rsidRPr="005552C1">
              <w:rPr>
                <w:color w:val="000000"/>
                <w:sz w:val="12"/>
                <w:szCs w:val="12"/>
              </w:rPr>
              <w:t>120301,2</w:t>
            </w:r>
          </w:p>
        </w:tc>
        <w:tc>
          <w:tcPr>
            <w:tcW w:w="708" w:type="dxa"/>
            <w:tcBorders>
              <w:top w:val="nil"/>
              <w:left w:val="nil"/>
              <w:bottom w:val="single" w:sz="4" w:space="0" w:color="auto"/>
              <w:right w:val="single" w:sz="4" w:space="0" w:color="auto"/>
            </w:tcBorders>
            <w:shd w:val="clear" w:color="auto" w:fill="auto"/>
            <w:noWrap/>
            <w:vAlign w:val="bottom"/>
            <w:hideMark/>
          </w:tcPr>
          <w:p w14:paraId="1D6D8711" w14:textId="77777777" w:rsidR="005552C1" w:rsidRPr="005552C1" w:rsidRDefault="005552C1" w:rsidP="005552C1">
            <w:pPr>
              <w:jc w:val="right"/>
              <w:rPr>
                <w:color w:val="000000"/>
                <w:sz w:val="12"/>
                <w:szCs w:val="12"/>
              </w:rPr>
            </w:pPr>
            <w:r w:rsidRPr="005552C1">
              <w:rPr>
                <w:color w:val="000000"/>
                <w:sz w:val="12"/>
                <w:szCs w:val="12"/>
              </w:rPr>
              <w:t>6</w:t>
            </w:r>
          </w:p>
        </w:tc>
        <w:tc>
          <w:tcPr>
            <w:tcW w:w="601" w:type="dxa"/>
            <w:tcBorders>
              <w:top w:val="nil"/>
              <w:left w:val="nil"/>
              <w:bottom w:val="single" w:sz="4" w:space="0" w:color="auto"/>
              <w:right w:val="single" w:sz="4" w:space="0" w:color="auto"/>
            </w:tcBorders>
            <w:shd w:val="clear" w:color="auto" w:fill="auto"/>
            <w:noWrap/>
            <w:vAlign w:val="center"/>
            <w:hideMark/>
          </w:tcPr>
          <w:p w14:paraId="0DE36435" w14:textId="77777777" w:rsidR="005552C1" w:rsidRPr="005552C1" w:rsidRDefault="005552C1" w:rsidP="005552C1">
            <w:pPr>
              <w:jc w:val="right"/>
              <w:rPr>
                <w:color w:val="000000"/>
                <w:sz w:val="12"/>
                <w:szCs w:val="12"/>
              </w:rPr>
            </w:pPr>
            <w:r w:rsidRPr="005552C1">
              <w:rPr>
                <w:color w:val="000000"/>
                <w:sz w:val="12"/>
                <w:szCs w:val="12"/>
              </w:rPr>
              <w:t>01.11.09.</w:t>
            </w:r>
          </w:p>
        </w:tc>
        <w:tc>
          <w:tcPr>
            <w:tcW w:w="618" w:type="dxa"/>
            <w:tcBorders>
              <w:top w:val="nil"/>
              <w:left w:val="nil"/>
              <w:bottom w:val="single" w:sz="4" w:space="0" w:color="auto"/>
              <w:right w:val="single" w:sz="4" w:space="0" w:color="auto"/>
            </w:tcBorders>
            <w:shd w:val="clear" w:color="auto" w:fill="auto"/>
            <w:noWrap/>
            <w:vAlign w:val="bottom"/>
            <w:hideMark/>
          </w:tcPr>
          <w:p w14:paraId="6787EE3D" w14:textId="77777777" w:rsidR="005552C1" w:rsidRPr="005552C1" w:rsidRDefault="005552C1" w:rsidP="005552C1">
            <w:pPr>
              <w:jc w:val="right"/>
              <w:rPr>
                <w:color w:val="000000"/>
                <w:sz w:val="12"/>
                <w:szCs w:val="12"/>
              </w:rPr>
            </w:pPr>
            <w:r w:rsidRPr="005552C1">
              <w:rPr>
                <w:color w:val="000000"/>
                <w:sz w:val="12"/>
                <w:szCs w:val="12"/>
              </w:rPr>
              <w:t>240</w:t>
            </w:r>
          </w:p>
        </w:tc>
        <w:tc>
          <w:tcPr>
            <w:tcW w:w="618" w:type="dxa"/>
            <w:tcBorders>
              <w:top w:val="nil"/>
              <w:left w:val="nil"/>
              <w:bottom w:val="single" w:sz="4" w:space="0" w:color="auto"/>
              <w:right w:val="single" w:sz="4" w:space="0" w:color="auto"/>
            </w:tcBorders>
            <w:shd w:val="clear" w:color="auto" w:fill="auto"/>
            <w:noWrap/>
            <w:vAlign w:val="bottom"/>
            <w:hideMark/>
          </w:tcPr>
          <w:p w14:paraId="64CB81B6" w14:textId="77777777" w:rsidR="005552C1" w:rsidRPr="005552C1" w:rsidRDefault="005552C1" w:rsidP="005552C1">
            <w:pPr>
              <w:jc w:val="right"/>
              <w:rPr>
                <w:color w:val="000000"/>
                <w:sz w:val="12"/>
                <w:szCs w:val="12"/>
              </w:rPr>
            </w:pPr>
            <w:r w:rsidRPr="005552C1">
              <w:rPr>
                <w:color w:val="000000"/>
                <w:sz w:val="12"/>
                <w:szCs w:val="12"/>
              </w:rPr>
              <w:t>240</w:t>
            </w:r>
          </w:p>
        </w:tc>
        <w:tc>
          <w:tcPr>
            <w:tcW w:w="660" w:type="dxa"/>
            <w:tcBorders>
              <w:top w:val="nil"/>
              <w:left w:val="nil"/>
              <w:bottom w:val="single" w:sz="4" w:space="0" w:color="auto"/>
              <w:right w:val="single" w:sz="4" w:space="0" w:color="auto"/>
            </w:tcBorders>
            <w:shd w:val="clear" w:color="auto" w:fill="auto"/>
            <w:noWrap/>
            <w:vAlign w:val="bottom"/>
            <w:hideMark/>
          </w:tcPr>
          <w:p w14:paraId="6E3BFE01" w14:textId="77777777" w:rsidR="005552C1" w:rsidRPr="005552C1" w:rsidRDefault="005552C1" w:rsidP="005552C1">
            <w:pPr>
              <w:jc w:val="right"/>
              <w:rPr>
                <w:color w:val="000000"/>
                <w:sz w:val="12"/>
                <w:szCs w:val="12"/>
              </w:rPr>
            </w:pPr>
            <w:r w:rsidRPr="005552C1">
              <w:rPr>
                <w:color w:val="000000"/>
                <w:sz w:val="12"/>
                <w:szCs w:val="12"/>
              </w:rPr>
              <w:t>2070295,04</w:t>
            </w:r>
          </w:p>
        </w:tc>
        <w:tc>
          <w:tcPr>
            <w:tcW w:w="660" w:type="dxa"/>
            <w:tcBorders>
              <w:top w:val="nil"/>
              <w:left w:val="nil"/>
              <w:bottom w:val="single" w:sz="4" w:space="0" w:color="auto"/>
              <w:right w:val="single" w:sz="4" w:space="0" w:color="auto"/>
            </w:tcBorders>
            <w:shd w:val="clear" w:color="auto" w:fill="auto"/>
            <w:noWrap/>
            <w:vAlign w:val="bottom"/>
            <w:hideMark/>
          </w:tcPr>
          <w:p w14:paraId="0E8C52DE" w14:textId="77777777" w:rsidR="005552C1" w:rsidRPr="005552C1" w:rsidRDefault="005552C1" w:rsidP="005552C1">
            <w:pPr>
              <w:jc w:val="right"/>
              <w:rPr>
                <w:color w:val="000000"/>
                <w:sz w:val="12"/>
                <w:szCs w:val="12"/>
              </w:rPr>
            </w:pPr>
            <w:r w:rsidRPr="005552C1">
              <w:rPr>
                <w:color w:val="000000"/>
                <w:sz w:val="12"/>
                <w:szCs w:val="12"/>
              </w:rPr>
              <w:t>2070295,04</w:t>
            </w:r>
          </w:p>
        </w:tc>
        <w:tc>
          <w:tcPr>
            <w:tcW w:w="630" w:type="dxa"/>
            <w:tcBorders>
              <w:top w:val="nil"/>
              <w:left w:val="nil"/>
              <w:bottom w:val="single" w:sz="4" w:space="0" w:color="auto"/>
              <w:right w:val="single" w:sz="4" w:space="0" w:color="auto"/>
            </w:tcBorders>
            <w:shd w:val="clear" w:color="auto" w:fill="auto"/>
            <w:noWrap/>
            <w:vAlign w:val="bottom"/>
            <w:hideMark/>
          </w:tcPr>
          <w:p w14:paraId="3853D4B5" w14:textId="77777777" w:rsidR="005552C1" w:rsidRPr="005552C1" w:rsidRDefault="005552C1" w:rsidP="005552C1">
            <w:pPr>
              <w:jc w:val="right"/>
              <w:rPr>
                <w:color w:val="000000"/>
                <w:sz w:val="12"/>
                <w:szCs w:val="12"/>
              </w:rPr>
            </w:pPr>
            <w:r w:rsidRPr="005552C1">
              <w:rPr>
                <w:color w:val="000000"/>
                <w:sz w:val="12"/>
                <w:szCs w:val="12"/>
              </w:rPr>
              <w:t>612462,17</w:t>
            </w:r>
          </w:p>
        </w:tc>
        <w:tc>
          <w:tcPr>
            <w:tcW w:w="630" w:type="dxa"/>
            <w:tcBorders>
              <w:top w:val="nil"/>
              <w:left w:val="nil"/>
              <w:bottom w:val="single" w:sz="4" w:space="0" w:color="auto"/>
              <w:right w:val="single" w:sz="4" w:space="0" w:color="auto"/>
            </w:tcBorders>
            <w:shd w:val="clear" w:color="auto" w:fill="auto"/>
            <w:noWrap/>
            <w:vAlign w:val="bottom"/>
            <w:hideMark/>
          </w:tcPr>
          <w:p w14:paraId="0313F73A" w14:textId="77777777" w:rsidR="005552C1" w:rsidRPr="005552C1" w:rsidRDefault="005552C1" w:rsidP="005552C1">
            <w:pPr>
              <w:jc w:val="right"/>
              <w:rPr>
                <w:color w:val="000000"/>
                <w:sz w:val="12"/>
                <w:szCs w:val="12"/>
              </w:rPr>
            </w:pPr>
            <w:r w:rsidRPr="005552C1">
              <w:rPr>
                <w:color w:val="000000"/>
                <w:sz w:val="12"/>
                <w:szCs w:val="12"/>
              </w:rPr>
              <w:t>103514,76</w:t>
            </w:r>
          </w:p>
        </w:tc>
        <w:tc>
          <w:tcPr>
            <w:tcW w:w="534" w:type="dxa"/>
            <w:tcBorders>
              <w:top w:val="nil"/>
              <w:left w:val="nil"/>
              <w:bottom w:val="single" w:sz="4" w:space="0" w:color="auto"/>
              <w:right w:val="single" w:sz="4" w:space="0" w:color="auto"/>
            </w:tcBorders>
            <w:shd w:val="clear" w:color="auto" w:fill="auto"/>
            <w:noWrap/>
            <w:vAlign w:val="bottom"/>
            <w:hideMark/>
          </w:tcPr>
          <w:p w14:paraId="30002CE2" w14:textId="77777777" w:rsidR="005552C1" w:rsidRPr="005552C1" w:rsidRDefault="005552C1" w:rsidP="005552C1">
            <w:pPr>
              <w:jc w:val="right"/>
              <w:rPr>
                <w:color w:val="000000"/>
                <w:sz w:val="12"/>
                <w:szCs w:val="12"/>
              </w:rPr>
            </w:pPr>
            <w:r w:rsidRPr="005552C1">
              <w:rPr>
                <w:color w:val="000000"/>
                <w:sz w:val="12"/>
                <w:szCs w:val="12"/>
              </w:rPr>
              <w:t>2,2</w:t>
            </w:r>
          </w:p>
        </w:tc>
        <w:tc>
          <w:tcPr>
            <w:tcW w:w="591" w:type="dxa"/>
            <w:tcBorders>
              <w:top w:val="nil"/>
              <w:left w:val="nil"/>
              <w:bottom w:val="single" w:sz="4" w:space="0" w:color="auto"/>
              <w:right w:val="single" w:sz="4" w:space="0" w:color="auto"/>
            </w:tcBorders>
            <w:shd w:val="clear" w:color="auto" w:fill="auto"/>
            <w:noWrap/>
            <w:vAlign w:val="bottom"/>
            <w:hideMark/>
          </w:tcPr>
          <w:p w14:paraId="11C6B884" w14:textId="77777777" w:rsidR="005552C1" w:rsidRPr="005552C1" w:rsidRDefault="005552C1" w:rsidP="005552C1">
            <w:pPr>
              <w:jc w:val="right"/>
              <w:rPr>
                <w:color w:val="000000"/>
                <w:sz w:val="12"/>
                <w:szCs w:val="12"/>
              </w:rPr>
            </w:pPr>
            <w:r w:rsidRPr="005552C1">
              <w:rPr>
                <w:color w:val="000000"/>
                <w:sz w:val="12"/>
                <w:szCs w:val="12"/>
              </w:rPr>
              <w:t>15751,44</w:t>
            </w:r>
          </w:p>
        </w:tc>
        <w:tc>
          <w:tcPr>
            <w:tcW w:w="512" w:type="dxa"/>
            <w:tcBorders>
              <w:top w:val="nil"/>
              <w:left w:val="nil"/>
              <w:bottom w:val="single" w:sz="4" w:space="0" w:color="auto"/>
              <w:right w:val="single" w:sz="4" w:space="0" w:color="auto"/>
            </w:tcBorders>
            <w:shd w:val="clear" w:color="auto" w:fill="auto"/>
            <w:noWrap/>
            <w:vAlign w:val="bottom"/>
            <w:hideMark/>
          </w:tcPr>
          <w:p w14:paraId="0FA16557"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3DB975B9" w14:textId="77777777" w:rsidR="005552C1" w:rsidRPr="005552C1" w:rsidRDefault="005552C1" w:rsidP="005552C1">
            <w:pPr>
              <w:jc w:val="right"/>
              <w:rPr>
                <w:color w:val="000000"/>
                <w:sz w:val="12"/>
                <w:szCs w:val="12"/>
              </w:rPr>
            </w:pPr>
            <w:r w:rsidRPr="005552C1">
              <w:rPr>
                <w:color w:val="000000"/>
                <w:sz w:val="12"/>
                <w:szCs w:val="12"/>
              </w:rPr>
              <w:t>119266,2</w:t>
            </w:r>
          </w:p>
        </w:tc>
        <w:tc>
          <w:tcPr>
            <w:tcW w:w="630" w:type="dxa"/>
            <w:tcBorders>
              <w:top w:val="nil"/>
              <w:left w:val="nil"/>
              <w:bottom w:val="single" w:sz="4" w:space="0" w:color="auto"/>
              <w:right w:val="single" w:sz="4" w:space="0" w:color="auto"/>
            </w:tcBorders>
            <w:shd w:val="clear" w:color="auto" w:fill="auto"/>
            <w:noWrap/>
            <w:vAlign w:val="bottom"/>
            <w:hideMark/>
          </w:tcPr>
          <w:p w14:paraId="0EE6201D" w14:textId="77777777" w:rsidR="005552C1" w:rsidRPr="005552C1" w:rsidRDefault="005552C1" w:rsidP="005552C1">
            <w:pPr>
              <w:jc w:val="right"/>
              <w:rPr>
                <w:color w:val="000000"/>
                <w:sz w:val="12"/>
                <w:szCs w:val="12"/>
              </w:rPr>
            </w:pPr>
            <w:r w:rsidRPr="005552C1">
              <w:rPr>
                <w:color w:val="000000"/>
                <w:sz w:val="12"/>
                <w:szCs w:val="12"/>
              </w:rPr>
              <w:t>141056,09</w:t>
            </w:r>
          </w:p>
        </w:tc>
      </w:tr>
      <w:tr w:rsidR="005552C1" w:rsidRPr="005552C1" w14:paraId="54B15B12" w14:textId="77777777" w:rsidTr="001C76E5">
        <w:trPr>
          <w:trHeight w:val="67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7083BEB1" w14:textId="77777777" w:rsidR="005552C1" w:rsidRPr="005552C1" w:rsidRDefault="005552C1" w:rsidP="005552C1">
            <w:pPr>
              <w:jc w:val="right"/>
              <w:rPr>
                <w:color w:val="000000"/>
                <w:sz w:val="12"/>
                <w:szCs w:val="12"/>
              </w:rPr>
            </w:pPr>
            <w:r w:rsidRPr="005552C1">
              <w:rPr>
                <w:color w:val="000000"/>
                <w:sz w:val="12"/>
                <w:szCs w:val="12"/>
              </w:rPr>
              <w:t>10</w:t>
            </w:r>
          </w:p>
        </w:tc>
        <w:tc>
          <w:tcPr>
            <w:tcW w:w="832" w:type="dxa"/>
            <w:tcBorders>
              <w:top w:val="nil"/>
              <w:left w:val="nil"/>
              <w:bottom w:val="single" w:sz="4" w:space="0" w:color="auto"/>
              <w:right w:val="single" w:sz="4" w:space="0" w:color="auto"/>
            </w:tcBorders>
            <w:shd w:val="clear" w:color="auto" w:fill="auto"/>
            <w:vAlign w:val="center"/>
            <w:hideMark/>
          </w:tcPr>
          <w:p w14:paraId="0937707C" w14:textId="77777777" w:rsidR="005552C1" w:rsidRPr="005552C1" w:rsidRDefault="005552C1" w:rsidP="005552C1">
            <w:pPr>
              <w:rPr>
                <w:color w:val="000000"/>
                <w:sz w:val="12"/>
                <w:szCs w:val="12"/>
              </w:rPr>
            </w:pPr>
            <w:r w:rsidRPr="005552C1">
              <w:rPr>
                <w:color w:val="000000"/>
                <w:sz w:val="12"/>
                <w:szCs w:val="12"/>
              </w:rPr>
              <w:t>здание подстанции РП 6/6/0,4 КВ промплощадка (инв.08\310693)</w:t>
            </w:r>
          </w:p>
        </w:tc>
        <w:tc>
          <w:tcPr>
            <w:tcW w:w="850" w:type="dxa"/>
            <w:tcBorders>
              <w:top w:val="nil"/>
              <w:left w:val="nil"/>
              <w:bottom w:val="single" w:sz="4" w:space="0" w:color="auto"/>
              <w:right w:val="single" w:sz="4" w:space="0" w:color="auto"/>
            </w:tcBorders>
            <w:shd w:val="clear" w:color="auto" w:fill="auto"/>
            <w:vAlign w:val="center"/>
            <w:hideMark/>
          </w:tcPr>
          <w:p w14:paraId="2EE2F2FB"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539047EC"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6124002D" w14:textId="77777777" w:rsidR="005552C1" w:rsidRPr="005552C1" w:rsidRDefault="005552C1" w:rsidP="005552C1">
            <w:pPr>
              <w:ind w:firstLineChars="100" w:firstLine="120"/>
              <w:rPr>
                <w:color w:val="000000"/>
                <w:sz w:val="12"/>
                <w:szCs w:val="12"/>
              </w:rPr>
            </w:pPr>
            <w:r w:rsidRPr="005552C1">
              <w:rPr>
                <w:color w:val="000000"/>
                <w:sz w:val="12"/>
                <w:szCs w:val="12"/>
              </w:rPr>
              <w:t>№73/09-юр от 01.01.2009г</w:t>
            </w:r>
          </w:p>
        </w:tc>
        <w:tc>
          <w:tcPr>
            <w:tcW w:w="591" w:type="dxa"/>
            <w:tcBorders>
              <w:top w:val="nil"/>
              <w:left w:val="nil"/>
              <w:bottom w:val="single" w:sz="4" w:space="0" w:color="auto"/>
              <w:right w:val="single" w:sz="4" w:space="0" w:color="auto"/>
            </w:tcBorders>
            <w:shd w:val="clear" w:color="auto" w:fill="auto"/>
            <w:noWrap/>
            <w:vAlign w:val="bottom"/>
            <w:hideMark/>
          </w:tcPr>
          <w:p w14:paraId="3D279737" w14:textId="77777777" w:rsidR="005552C1" w:rsidRPr="005552C1" w:rsidRDefault="005552C1" w:rsidP="005552C1">
            <w:pPr>
              <w:jc w:val="right"/>
              <w:rPr>
                <w:color w:val="000000"/>
                <w:sz w:val="12"/>
                <w:szCs w:val="12"/>
              </w:rPr>
            </w:pPr>
            <w:r w:rsidRPr="005552C1">
              <w:rPr>
                <w:color w:val="000000"/>
                <w:sz w:val="12"/>
                <w:szCs w:val="12"/>
              </w:rPr>
              <w:t>480264,91</w:t>
            </w:r>
          </w:p>
        </w:tc>
        <w:tc>
          <w:tcPr>
            <w:tcW w:w="708" w:type="dxa"/>
            <w:tcBorders>
              <w:top w:val="nil"/>
              <w:left w:val="nil"/>
              <w:bottom w:val="single" w:sz="4" w:space="0" w:color="auto"/>
              <w:right w:val="single" w:sz="4" w:space="0" w:color="auto"/>
            </w:tcBorders>
            <w:shd w:val="clear" w:color="auto" w:fill="auto"/>
            <w:noWrap/>
            <w:vAlign w:val="bottom"/>
            <w:hideMark/>
          </w:tcPr>
          <w:p w14:paraId="32E0DCCB" w14:textId="77777777" w:rsidR="005552C1" w:rsidRPr="005552C1" w:rsidRDefault="005552C1" w:rsidP="005552C1">
            <w:pPr>
              <w:jc w:val="right"/>
              <w:rPr>
                <w:color w:val="000000"/>
                <w:sz w:val="12"/>
                <w:szCs w:val="12"/>
              </w:rPr>
            </w:pPr>
            <w:r w:rsidRPr="005552C1">
              <w:rPr>
                <w:color w:val="000000"/>
                <w:sz w:val="12"/>
                <w:szCs w:val="12"/>
              </w:rPr>
              <w:t>7</w:t>
            </w:r>
          </w:p>
        </w:tc>
        <w:tc>
          <w:tcPr>
            <w:tcW w:w="601" w:type="dxa"/>
            <w:tcBorders>
              <w:top w:val="nil"/>
              <w:left w:val="nil"/>
              <w:bottom w:val="single" w:sz="4" w:space="0" w:color="auto"/>
              <w:right w:val="single" w:sz="4" w:space="0" w:color="auto"/>
            </w:tcBorders>
            <w:shd w:val="clear" w:color="auto" w:fill="auto"/>
            <w:noWrap/>
            <w:vAlign w:val="center"/>
            <w:hideMark/>
          </w:tcPr>
          <w:p w14:paraId="778319FB" w14:textId="77777777" w:rsidR="005552C1" w:rsidRPr="005552C1" w:rsidRDefault="005552C1" w:rsidP="005552C1">
            <w:pPr>
              <w:jc w:val="right"/>
              <w:rPr>
                <w:color w:val="000000"/>
                <w:sz w:val="12"/>
                <w:szCs w:val="12"/>
              </w:rPr>
            </w:pPr>
            <w:r w:rsidRPr="005552C1">
              <w:rPr>
                <w:color w:val="000000"/>
                <w:sz w:val="12"/>
                <w:szCs w:val="12"/>
              </w:rPr>
              <w:t>31.12.07.</w:t>
            </w:r>
          </w:p>
        </w:tc>
        <w:tc>
          <w:tcPr>
            <w:tcW w:w="618" w:type="dxa"/>
            <w:tcBorders>
              <w:top w:val="nil"/>
              <w:left w:val="nil"/>
              <w:bottom w:val="single" w:sz="4" w:space="0" w:color="auto"/>
              <w:right w:val="single" w:sz="4" w:space="0" w:color="auto"/>
            </w:tcBorders>
            <w:shd w:val="clear" w:color="auto" w:fill="auto"/>
            <w:noWrap/>
            <w:vAlign w:val="bottom"/>
            <w:hideMark/>
          </w:tcPr>
          <w:p w14:paraId="7B88A1E6" w14:textId="77777777" w:rsidR="005552C1" w:rsidRPr="005552C1" w:rsidRDefault="005552C1" w:rsidP="005552C1">
            <w:pPr>
              <w:jc w:val="right"/>
              <w:rPr>
                <w:color w:val="000000"/>
                <w:sz w:val="12"/>
                <w:szCs w:val="12"/>
              </w:rPr>
            </w:pPr>
            <w:r w:rsidRPr="005552C1">
              <w:rPr>
                <w:color w:val="000000"/>
                <w:sz w:val="12"/>
                <w:szCs w:val="12"/>
              </w:rPr>
              <w:t>168</w:t>
            </w:r>
          </w:p>
        </w:tc>
        <w:tc>
          <w:tcPr>
            <w:tcW w:w="618" w:type="dxa"/>
            <w:tcBorders>
              <w:top w:val="nil"/>
              <w:left w:val="nil"/>
              <w:bottom w:val="single" w:sz="4" w:space="0" w:color="auto"/>
              <w:right w:val="single" w:sz="4" w:space="0" w:color="auto"/>
            </w:tcBorders>
            <w:shd w:val="clear" w:color="auto" w:fill="auto"/>
            <w:noWrap/>
            <w:vAlign w:val="bottom"/>
            <w:hideMark/>
          </w:tcPr>
          <w:p w14:paraId="43B7EE2A" w14:textId="77777777" w:rsidR="005552C1" w:rsidRPr="005552C1" w:rsidRDefault="005552C1" w:rsidP="005552C1">
            <w:pPr>
              <w:jc w:val="right"/>
              <w:rPr>
                <w:color w:val="000000"/>
                <w:sz w:val="12"/>
                <w:szCs w:val="12"/>
              </w:rPr>
            </w:pPr>
            <w:r w:rsidRPr="005552C1">
              <w:rPr>
                <w:color w:val="000000"/>
                <w:sz w:val="12"/>
                <w:szCs w:val="12"/>
              </w:rPr>
              <w:t>168</w:t>
            </w:r>
          </w:p>
        </w:tc>
        <w:tc>
          <w:tcPr>
            <w:tcW w:w="660" w:type="dxa"/>
            <w:tcBorders>
              <w:top w:val="nil"/>
              <w:left w:val="nil"/>
              <w:bottom w:val="single" w:sz="4" w:space="0" w:color="auto"/>
              <w:right w:val="single" w:sz="4" w:space="0" w:color="auto"/>
            </w:tcBorders>
            <w:shd w:val="clear" w:color="auto" w:fill="auto"/>
            <w:noWrap/>
            <w:vAlign w:val="bottom"/>
            <w:hideMark/>
          </w:tcPr>
          <w:p w14:paraId="0238939C" w14:textId="77777777" w:rsidR="005552C1" w:rsidRPr="005552C1" w:rsidRDefault="005552C1" w:rsidP="005552C1">
            <w:pPr>
              <w:jc w:val="right"/>
              <w:rPr>
                <w:color w:val="000000"/>
                <w:sz w:val="12"/>
                <w:szCs w:val="12"/>
              </w:rPr>
            </w:pPr>
            <w:r w:rsidRPr="005552C1">
              <w:rPr>
                <w:color w:val="000000"/>
                <w:sz w:val="12"/>
                <w:szCs w:val="12"/>
              </w:rPr>
              <w:t>6248800</w:t>
            </w:r>
          </w:p>
        </w:tc>
        <w:tc>
          <w:tcPr>
            <w:tcW w:w="660" w:type="dxa"/>
            <w:tcBorders>
              <w:top w:val="nil"/>
              <w:left w:val="nil"/>
              <w:bottom w:val="single" w:sz="4" w:space="0" w:color="auto"/>
              <w:right w:val="single" w:sz="4" w:space="0" w:color="auto"/>
            </w:tcBorders>
            <w:shd w:val="clear" w:color="auto" w:fill="auto"/>
            <w:noWrap/>
            <w:vAlign w:val="bottom"/>
            <w:hideMark/>
          </w:tcPr>
          <w:p w14:paraId="4F836CB0" w14:textId="77777777" w:rsidR="005552C1" w:rsidRPr="005552C1" w:rsidRDefault="005552C1" w:rsidP="005552C1">
            <w:pPr>
              <w:jc w:val="right"/>
              <w:rPr>
                <w:color w:val="000000"/>
                <w:sz w:val="12"/>
                <w:szCs w:val="12"/>
              </w:rPr>
            </w:pPr>
            <w:r w:rsidRPr="005552C1">
              <w:rPr>
                <w:color w:val="000000"/>
                <w:sz w:val="12"/>
                <w:szCs w:val="12"/>
              </w:rPr>
              <w:t>6248800</w:t>
            </w:r>
          </w:p>
        </w:tc>
        <w:tc>
          <w:tcPr>
            <w:tcW w:w="630" w:type="dxa"/>
            <w:tcBorders>
              <w:top w:val="nil"/>
              <w:left w:val="nil"/>
              <w:bottom w:val="single" w:sz="4" w:space="0" w:color="auto"/>
              <w:right w:val="single" w:sz="4" w:space="0" w:color="auto"/>
            </w:tcBorders>
            <w:shd w:val="clear" w:color="auto" w:fill="auto"/>
            <w:noWrap/>
            <w:vAlign w:val="bottom"/>
            <w:hideMark/>
          </w:tcPr>
          <w:p w14:paraId="7FED6B6F" w14:textId="77777777" w:rsidR="005552C1" w:rsidRPr="005552C1" w:rsidRDefault="005552C1" w:rsidP="005552C1">
            <w:pPr>
              <w:jc w:val="right"/>
              <w:rPr>
                <w:color w:val="000000"/>
                <w:sz w:val="12"/>
                <w:szCs w:val="12"/>
              </w:rPr>
            </w:pPr>
            <w:r w:rsidRPr="005552C1">
              <w:rPr>
                <w:color w:val="000000"/>
                <w:sz w:val="12"/>
                <w:szCs w:val="12"/>
              </w:rPr>
              <w:t>892685,67</w:t>
            </w:r>
          </w:p>
        </w:tc>
        <w:tc>
          <w:tcPr>
            <w:tcW w:w="630" w:type="dxa"/>
            <w:tcBorders>
              <w:top w:val="nil"/>
              <w:left w:val="nil"/>
              <w:bottom w:val="single" w:sz="4" w:space="0" w:color="auto"/>
              <w:right w:val="single" w:sz="4" w:space="0" w:color="auto"/>
            </w:tcBorders>
            <w:shd w:val="clear" w:color="auto" w:fill="auto"/>
            <w:noWrap/>
            <w:vAlign w:val="bottom"/>
            <w:hideMark/>
          </w:tcPr>
          <w:p w14:paraId="523F8DD0" w14:textId="77777777" w:rsidR="005552C1" w:rsidRPr="005552C1" w:rsidRDefault="005552C1" w:rsidP="005552C1">
            <w:pPr>
              <w:jc w:val="right"/>
              <w:rPr>
                <w:color w:val="000000"/>
                <w:sz w:val="12"/>
                <w:szCs w:val="12"/>
              </w:rPr>
            </w:pPr>
            <w:r w:rsidRPr="005552C1">
              <w:rPr>
                <w:color w:val="000000"/>
                <w:sz w:val="12"/>
                <w:szCs w:val="12"/>
              </w:rPr>
              <w:t>446342,88</w:t>
            </w:r>
          </w:p>
        </w:tc>
        <w:tc>
          <w:tcPr>
            <w:tcW w:w="534" w:type="dxa"/>
            <w:tcBorders>
              <w:top w:val="nil"/>
              <w:left w:val="nil"/>
              <w:bottom w:val="single" w:sz="4" w:space="0" w:color="auto"/>
              <w:right w:val="single" w:sz="4" w:space="0" w:color="auto"/>
            </w:tcBorders>
            <w:shd w:val="clear" w:color="auto" w:fill="auto"/>
            <w:noWrap/>
            <w:vAlign w:val="bottom"/>
            <w:hideMark/>
          </w:tcPr>
          <w:p w14:paraId="6B305494" w14:textId="77777777" w:rsidR="005552C1" w:rsidRPr="005552C1" w:rsidRDefault="005552C1" w:rsidP="005552C1">
            <w:pPr>
              <w:jc w:val="right"/>
              <w:rPr>
                <w:color w:val="000000"/>
                <w:sz w:val="12"/>
                <w:szCs w:val="12"/>
              </w:rPr>
            </w:pPr>
            <w:r w:rsidRPr="005552C1">
              <w:rPr>
                <w:color w:val="000000"/>
                <w:sz w:val="12"/>
                <w:szCs w:val="12"/>
              </w:rPr>
              <w:t>2,2</w:t>
            </w:r>
          </w:p>
        </w:tc>
        <w:tc>
          <w:tcPr>
            <w:tcW w:w="591" w:type="dxa"/>
            <w:tcBorders>
              <w:top w:val="nil"/>
              <w:left w:val="nil"/>
              <w:bottom w:val="single" w:sz="4" w:space="0" w:color="auto"/>
              <w:right w:val="single" w:sz="4" w:space="0" w:color="auto"/>
            </w:tcBorders>
            <w:shd w:val="clear" w:color="auto" w:fill="auto"/>
            <w:noWrap/>
            <w:vAlign w:val="bottom"/>
            <w:hideMark/>
          </w:tcPr>
          <w:p w14:paraId="3829A0CF" w14:textId="77777777" w:rsidR="005552C1" w:rsidRPr="005552C1" w:rsidRDefault="005552C1" w:rsidP="005552C1">
            <w:pPr>
              <w:jc w:val="right"/>
              <w:rPr>
                <w:color w:val="000000"/>
                <w:sz w:val="12"/>
                <w:szCs w:val="12"/>
              </w:rPr>
            </w:pPr>
            <w:r w:rsidRPr="005552C1">
              <w:rPr>
                <w:color w:val="000000"/>
                <w:sz w:val="12"/>
                <w:szCs w:val="12"/>
              </w:rPr>
              <w:t>29458,68</w:t>
            </w:r>
          </w:p>
        </w:tc>
        <w:tc>
          <w:tcPr>
            <w:tcW w:w="512" w:type="dxa"/>
            <w:tcBorders>
              <w:top w:val="nil"/>
              <w:left w:val="nil"/>
              <w:bottom w:val="single" w:sz="4" w:space="0" w:color="auto"/>
              <w:right w:val="single" w:sz="4" w:space="0" w:color="auto"/>
            </w:tcBorders>
            <w:shd w:val="clear" w:color="auto" w:fill="auto"/>
            <w:noWrap/>
            <w:vAlign w:val="bottom"/>
            <w:hideMark/>
          </w:tcPr>
          <w:p w14:paraId="300B0688"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32066760" w14:textId="77777777" w:rsidR="005552C1" w:rsidRPr="005552C1" w:rsidRDefault="005552C1" w:rsidP="005552C1">
            <w:pPr>
              <w:jc w:val="right"/>
              <w:rPr>
                <w:color w:val="000000"/>
                <w:sz w:val="12"/>
                <w:szCs w:val="12"/>
              </w:rPr>
            </w:pPr>
            <w:r w:rsidRPr="005552C1">
              <w:rPr>
                <w:color w:val="000000"/>
                <w:sz w:val="12"/>
                <w:szCs w:val="12"/>
              </w:rPr>
              <w:t>475801,56</w:t>
            </w:r>
          </w:p>
        </w:tc>
        <w:tc>
          <w:tcPr>
            <w:tcW w:w="630" w:type="dxa"/>
            <w:tcBorders>
              <w:top w:val="nil"/>
              <w:left w:val="nil"/>
              <w:bottom w:val="single" w:sz="4" w:space="0" w:color="auto"/>
              <w:right w:val="single" w:sz="4" w:space="0" w:color="auto"/>
            </w:tcBorders>
            <w:shd w:val="clear" w:color="auto" w:fill="auto"/>
            <w:noWrap/>
            <w:vAlign w:val="bottom"/>
            <w:hideMark/>
          </w:tcPr>
          <w:p w14:paraId="3AB88ACB" w14:textId="77777777" w:rsidR="005552C1" w:rsidRPr="005552C1" w:rsidRDefault="005552C1" w:rsidP="005552C1">
            <w:pPr>
              <w:jc w:val="right"/>
              <w:rPr>
                <w:color w:val="000000"/>
                <w:sz w:val="12"/>
                <w:szCs w:val="12"/>
              </w:rPr>
            </w:pPr>
            <w:r w:rsidRPr="005552C1">
              <w:rPr>
                <w:color w:val="000000"/>
                <w:sz w:val="12"/>
                <w:szCs w:val="12"/>
              </w:rPr>
              <w:t>339934,72</w:t>
            </w:r>
          </w:p>
        </w:tc>
      </w:tr>
      <w:tr w:rsidR="005552C1" w:rsidRPr="005552C1" w14:paraId="2AD3D060" w14:textId="77777777" w:rsidTr="001C76E5">
        <w:trPr>
          <w:trHeight w:val="112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32FFACC3" w14:textId="77777777" w:rsidR="005552C1" w:rsidRPr="005552C1" w:rsidRDefault="005552C1" w:rsidP="005552C1">
            <w:pPr>
              <w:jc w:val="right"/>
              <w:rPr>
                <w:color w:val="000000"/>
                <w:sz w:val="12"/>
                <w:szCs w:val="12"/>
              </w:rPr>
            </w:pPr>
            <w:r w:rsidRPr="005552C1">
              <w:rPr>
                <w:color w:val="000000"/>
                <w:sz w:val="12"/>
                <w:szCs w:val="12"/>
              </w:rPr>
              <w:t>11</w:t>
            </w:r>
          </w:p>
        </w:tc>
        <w:tc>
          <w:tcPr>
            <w:tcW w:w="832" w:type="dxa"/>
            <w:tcBorders>
              <w:top w:val="nil"/>
              <w:left w:val="nil"/>
              <w:bottom w:val="single" w:sz="4" w:space="0" w:color="auto"/>
              <w:right w:val="single" w:sz="4" w:space="0" w:color="auto"/>
            </w:tcBorders>
            <w:shd w:val="clear" w:color="auto" w:fill="auto"/>
            <w:vAlign w:val="center"/>
            <w:hideMark/>
          </w:tcPr>
          <w:p w14:paraId="15938BE9" w14:textId="77777777" w:rsidR="005552C1" w:rsidRPr="005552C1" w:rsidRDefault="005552C1" w:rsidP="005552C1">
            <w:pPr>
              <w:rPr>
                <w:color w:val="000000"/>
                <w:sz w:val="12"/>
                <w:szCs w:val="12"/>
              </w:rPr>
            </w:pPr>
            <w:r w:rsidRPr="005552C1">
              <w:rPr>
                <w:color w:val="000000"/>
                <w:sz w:val="12"/>
                <w:szCs w:val="12"/>
              </w:rPr>
              <w:t>ВЛ-6КВ Ф6-4ПП ПС Северная-Горная (инв.08\310691), ВЛ-6КВ Ф6-4ПП ПС Северная-Горная (инв.08\310692</w:t>
            </w:r>
          </w:p>
        </w:tc>
        <w:tc>
          <w:tcPr>
            <w:tcW w:w="850" w:type="dxa"/>
            <w:tcBorders>
              <w:top w:val="nil"/>
              <w:left w:val="nil"/>
              <w:bottom w:val="single" w:sz="4" w:space="0" w:color="auto"/>
              <w:right w:val="single" w:sz="4" w:space="0" w:color="auto"/>
            </w:tcBorders>
            <w:shd w:val="clear" w:color="auto" w:fill="auto"/>
            <w:vAlign w:val="center"/>
            <w:hideMark/>
          </w:tcPr>
          <w:p w14:paraId="586B1FAB"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20AABB8A"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50E95D7F" w14:textId="77777777" w:rsidR="005552C1" w:rsidRPr="005552C1" w:rsidRDefault="005552C1" w:rsidP="005552C1">
            <w:pPr>
              <w:ind w:firstLineChars="100" w:firstLine="120"/>
              <w:rPr>
                <w:color w:val="000000"/>
                <w:sz w:val="12"/>
                <w:szCs w:val="12"/>
              </w:rPr>
            </w:pPr>
            <w:r w:rsidRPr="005552C1">
              <w:rPr>
                <w:color w:val="000000"/>
                <w:sz w:val="12"/>
                <w:szCs w:val="12"/>
              </w:rPr>
              <w:t>№73/09-юр от 01.01.2009г</w:t>
            </w:r>
          </w:p>
        </w:tc>
        <w:tc>
          <w:tcPr>
            <w:tcW w:w="591" w:type="dxa"/>
            <w:tcBorders>
              <w:top w:val="nil"/>
              <w:left w:val="nil"/>
              <w:bottom w:val="single" w:sz="4" w:space="0" w:color="auto"/>
              <w:right w:val="single" w:sz="4" w:space="0" w:color="auto"/>
            </w:tcBorders>
            <w:shd w:val="clear" w:color="auto" w:fill="auto"/>
            <w:noWrap/>
            <w:vAlign w:val="bottom"/>
            <w:hideMark/>
          </w:tcPr>
          <w:p w14:paraId="23B4AC1A" w14:textId="77777777" w:rsidR="005552C1" w:rsidRPr="005552C1" w:rsidRDefault="005552C1" w:rsidP="005552C1">
            <w:pPr>
              <w:jc w:val="right"/>
              <w:rPr>
                <w:color w:val="000000"/>
                <w:sz w:val="12"/>
                <w:szCs w:val="12"/>
              </w:rPr>
            </w:pPr>
            <w:r w:rsidRPr="005552C1">
              <w:rPr>
                <w:color w:val="000000"/>
                <w:sz w:val="12"/>
                <w:szCs w:val="12"/>
              </w:rPr>
              <w:t>39413,4</w:t>
            </w:r>
          </w:p>
        </w:tc>
        <w:tc>
          <w:tcPr>
            <w:tcW w:w="708" w:type="dxa"/>
            <w:tcBorders>
              <w:top w:val="nil"/>
              <w:left w:val="nil"/>
              <w:bottom w:val="single" w:sz="4" w:space="0" w:color="auto"/>
              <w:right w:val="single" w:sz="4" w:space="0" w:color="auto"/>
            </w:tcBorders>
            <w:shd w:val="clear" w:color="auto" w:fill="auto"/>
            <w:noWrap/>
            <w:vAlign w:val="bottom"/>
            <w:hideMark/>
          </w:tcPr>
          <w:p w14:paraId="653B288D" w14:textId="77777777" w:rsidR="005552C1" w:rsidRPr="005552C1" w:rsidRDefault="005552C1" w:rsidP="005552C1">
            <w:pPr>
              <w:jc w:val="right"/>
              <w:rPr>
                <w:color w:val="000000"/>
                <w:sz w:val="12"/>
                <w:szCs w:val="12"/>
              </w:rPr>
            </w:pPr>
            <w:r w:rsidRPr="005552C1">
              <w:rPr>
                <w:color w:val="000000"/>
                <w:sz w:val="12"/>
                <w:szCs w:val="12"/>
              </w:rPr>
              <w:t>7</w:t>
            </w:r>
          </w:p>
        </w:tc>
        <w:tc>
          <w:tcPr>
            <w:tcW w:w="601" w:type="dxa"/>
            <w:tcBorders>
              <w:top w:val="nil"/>
              <w:left w:val="nil"/>
              <w:bottom w:val="single" w:sz="4" w:space="0" w:color="auto"/>
              <w:right w:val="single" w:sz="4" w:space="0" w:color="auto"/>
            </w:tcBorders>
            <w:shd w:val="clear" w:color="auto" w:fill="auto"/>
            <w:noWrap/>
            <w:vAlign w:val="center"/>
            <w:hideMark/>
          </w:tcPr>
          <w:p w14:paraId="298F9186" w14:textId="77777777" w:rsidR="005552C1" w:rsidRPr="005552C1" w:rsidRDefault="005552C1" w:rsidP="005552C1">
            <w:pPr>
              <w:jc w:val="right"/>
              <w:rPr>
                <w:color w:val="000000"/>
                <w:sz w:val="12"/>
                <w:szCs w:val="12"/>
              </w:rPr>
            </w:pPr>
            <w:r w:rsidRPr="005552C1">
              <w:rPr>
                <w:color w:val="000000"/>
                <w:sz w:val="12"/>
                <w:szCs w:val="12"/>
              </w:rPr>
              <w:t>31.12.07.</w:t>
            </w:r>
          </w:p>
        </w:tc>
        <w:tc>
          <w:tcPr>
            <w:tcW w:w="618" w:type="dxa"/>
            <w:tcBorders>
              <w:top w:val="nil"/>
              <w:left w:val="nil"/>
              <w:bottom w:val="single" w:sz="4" w:space="0" w:color="auto"/>
              <w:right w:val="single" w:sz="4" w:space="0" w:color="auto"/>
            </w:tcBorders>
            <w:shd w:val="clear" w:color="auto" w:fill="auto"/>
            <w:noWrap/>
            <w:vAlign w:val="bottom"/>
            <w:hideMark/>
          </w:tcPr>
          <w:p w14:paraId="03CE9587" w14:textId="77777777" w:rsidR="005552C1" w:rsidRPr="005552C1" w:rsidRDefault="005552C1" w:rsidP="005552C1">
            <w:pPr>
              <w:jc w:val="right"/>
              <w:rPr>
                <w:color w:val="000000"/>
                <w:sz w:val="12"/>
                <w:szCs w:val="12"/>
              </w:rPr>
            </w:pPr>
            <w:r w:rsidRPr="005552C1">
              <w:rPr>
                <w:color w:val="000000"/>
                <w:sz w:val="12"/>
                <w:szCs w:val="12"/>
              </w:rPr>
              <w:t>156</w:t>
            </w:r>
          </w:p>
        </w:tc>
        <w:tc>
          <w:tcPr>
            <w:tcW w:w="618" w:type="dxa"/>
            <w:tcBorders>
              <w:top w:val="nil"/>
              <w:left w:val="nil"/>
              <w:bottom w:val="single" w:sz="4" w:space="0" w:color="auto"/>
              <w:right w:val="single" w:sz="4" w:space="0" w:color="auto"/>
            </w:tcBorders>
            <w:shd w:val="clear" w:color="auto" w:fill="auto"/>
            <w:noWrap/>
            <w:vAlign w:val="bottom"/>
            <w:hideMark/>
          </w:tcPr>
          <w:p w14:paraId="274B1956" w14:textId="77777777" w:rsidR="005552C1" w:rsidRPr="005552C1" w:rsidRDefault="005552C1" w:rsidP="005552C1">
            <w:pPr>
              <w:jc w:val="right"/>
              <w:rPr>
                <w:color w:val="000000"/>
                <w:sz w:val="12"/>
                <w:szCs w:val="12"/>
              </w:rPr>
            </w:pPr>
            <w:r w:rsidRPr="005552C1">
              <w:rPr>
                <w:color w:val="000000"/>
                <w:sz w:val="12"/>
                <w:szCs w:val="12"/>
              </w:rPr>
              <w:t>156</w:t>
            </w:r>
          </w:p>
        </w:tc>
        <w:tc>
          <w:tcPr>
            <w:tcW w:w="660" w:type="dxa"/>
            <w:tcBorders>
              <w:top w:val="nil"/>
              <w:left w:val="nil"/>
              <w:bottom w:val="single" w:sz="4" w:space="0" w:color="auto"/>
              <w:right w:val="single" w:sz="4" w:space="0" w:color="auto"/>
            </w:tcBorders>
            <w:shd w:val="clear" w:color="auto" w:fill="auto"/>
            <w:noWrap/>
            <w:vAlign w:val="bottom"/>
            <w:hideMark/>
          </w:tcPr>
          <w:p w14:paraId="0717C20D" w14:textId="77777777" w:rsidR="005552C1" w:rsidRPr="005552C1" w:rsidRDefault="005552C1" w:rsidP="005552C1">
            <w:pPr>
              <w:jc w:val="right"/>
              <w:rPr>
                <w:color w:val="000000"/>
                <w:sz w:val="12"/>
                <w:szCs w:val="12"/>
              </w:rPr>
            </w:pPr>
            <w:r w:rsidRPr="005552C1">
              <w:rPr>
                <w:color w:val="000000"/>
                <w:sz w:val="12"/>
                <w:szCs w:val="12"/>
              </w:rPr>
              <w:t>507300</w:t>
            </w:r>
          </w:p>
        </w:tc>
        <w:tc>
          <w:tcPr>
            <w:tcW w:w="660" w:type="dxa"/>
            <w:tcBorders>
              <w:top w:val="nil"/>
              <w:left w:val="nil"/>
              <w:bottom w:val="single" w:sz="4" w:space="0" w:color="auto"/>
              <w:right w:val="single" w:sz="4" w:space="0" w:color="auto"/>
            </w:tcBorders>
            <w:shd w:val="clear" w:color="auto" w:fill="auto"/>
            <w:noWrap/>
            <w:vAlign w:val="bottom"/>
            <w:hideMark/>
          </w:tcPr>
          <w:p w14:paraId="357C1CFA" w14:textId="77777777" w:rsidR="005552C1" w:rsidRPr="005552C1" w:rsidRDefault="005552C1" w:rsidP="005552C1">
            <w:pPr>
              <w:jc w:val="right"/>
              <w:rPr>
                <w:color w:val="000000"/>
                <w:sz w:val="12"/>
                <w:szCs w:val="12"/>
              </w:rPr>
            </w:pPr>
            <w:r w:rsidRPr="005552C1">
              <w:rPr>
                <w:color w:val="000000"/>
                <w:sz w:val="12"/>
                <w:szCs w:val="12"/>
              </w:rPr>
              <w:t>507300</w:t>
            </w:r>
          </w:p>
        </w:tc>
        <w:tc>
          <w:tcPr>
            <w:tcW w:w="630" w:type="dxa"/>
            <w:tcBorders>
              <w:top w:val="nil"/>
              <w:left w:val="nil"/>
              <w:bottom w:val="single" w:sz="4" w:space="0" w:color="auto"/>
              <w:right w:val="single" w:sz="4" w:space="0" w:color="auto"/>
            </w:tcBorders>
            <w:shd w:val="clear" w:color="auto" w:fill="auto"/>
            <w:noWrap/>
            <w:vAlign w:val="bottom"/>
            <w:hideMark/>
          </w:tcPr>
          <w:p w14:paraId="75707BC2" w14:textId="77777777" w:rsidR="005552C1" w:rsidRPr="005552C1" w:rsidRDefault="005552C1" w:rsidP="005552C1">
            <w:pPr>
              <w:jc w:val="right"/>
              <w:rPr>
                <w:color w:val="000000"/>
                <w:sz w:val="12"/>
                <w:szCs w:val="12"/>
              </w:rPr>
            </w:pPr>
            <w:r w:rsidRPr="005552C1">
              <w:rPr>
                <w:color w:val="000000"/>
                <w:sz w:val="12"/>
                <w:szCs w:val="12"/>
              </w:rPr>
              <w:t>39022,96</w:t>
            </w:r>
          </w:p>
        </w:tc>
        <w:tc>
          <w:tcPr>
            <w:tcW w:w="630" w:type="dxa"/>
            <w:tcBorders>
              <w:top w:val="nil"/>
              <w:left w:val="nil"/>
              <w:bottom w:val="single" w:sz="4" w:space="0" w:color="auto"/>
              <w:right w:val="single" w:sz="4" w:space="0" w:color="auto"/>
            </w:tcBorders>
            <w:shd w:val="clear" w:color="auto" w:fill="auto"/>
            <w:noWrap/>
            <w:vAlign w:val="bottom"/>
            <w:hideMark/>
          </w:tcPr>
          <w:p w14:paraId="7748B29E" w14:textId="77777777" w:rsidR="005552C1" w:rsidRPr="005552C1" w:rsidRDefault="005552C1" w:rsidP="005552C1">
            <w:pPr>
              <w:jc w:val="right"/>
              <w:rPr>
                <w:color w:val="000000"/>
                <w:sz w:val="12"/>
                <w:szCs w:val="12"/>
              </w:rPr>
            </w:pPr>
            <w:r w:rsidRPr="005552C1">
              <w:rPr>
                <w:color w:val="000000"/>
                <w:sz w:val="12"/>
                <w:szCs w:val="12"/>
              </w:rPr>
              <w:t>39023,16</w:t>
            </w:r>
          </w:p>
        </w:tc>
        <w:tc>
          <w:tcPr>
            <w:tcW w:w="534" w:type="dxa"/>
            <w:tcBorders>
              <w:top w:val="nil"/>
              <w:left w:val="nil"/>
              <w:bottom w:val="single" w:sz="4" w:space="0" w:color="auto"/>
              <w:right w:val="single" w:sz="4" w:space="0" w:color="auto"/>
            </w:tcBorders>
            <w:shd w:val="clear" w:color="auto" w:fill="auto"/>
            <w:noWrap/>
            <w:vAlign w:val="bottom"/>
            <w:hideMark/>
          </w:tcPr>
          <w:p w14:paraId="3AF93C07" w14:textId="77777777" w:rsidR="005552C1" w:rsidRPr="005552C1" w:rsidRDefault="005552C1" w:rsidP="005552C1">
            <w:pPr>
              <w:jc w:val="right"/>
              <w:rPr>
                <w:color w:val="000000"/>
                <w:sz w:val="12"/>
                <w:szCs w:val="12"/>
              </w:rPr>
            </w:pPr>
            <w:r w:rsidRPr="005552C1">
              <w:rPr>
                <w:color w:val="000000"/>
                <w:sz w:val="12"/>
                <w:szCs w:val="12"/>
              </w:rPr>
              <w:t>0</w:t>
            </w:r>
          </w:p>
        </w:tc>
        <w:tc>
          <w:tcPr>
            <w:tcW w:w="591" w:type="dxa"/>
            <w:tcBorders>
              <w:top w:val="nil"/>
              <w:left w:val="nil"/>
              <w:bottom w:val="single" w:sz="4" w:space="0" w:color="auto"/>
              <w:right w:val="single" w:sz="4" w:space="0" w:color="auto"/>
            </w:tcBorders>
            <w:shd w:val="clear" w:color="auto" w:fill="auto"/>
            <w:noWrap/>
            <w:vAlign w:val="bottom"/>
            <w:hideMark/>
          </w:tcPr>
          <w:p w14:paraId="0680B04A" w14:textId="77777777" w:rsidR="005552C1" w:rsidRPr="005552C1" w:rsidRDefault="005552C1" w:rsidP="005552C1">
            <w:pPr>
              <w:jc w:val="right"/>
              <w:rPr>
                <w:color w:val="000000"/>
                <w:sz w:val="12"/>
                <w:szCs w:val="12"/>
              </w:rPr>
            </w:pPr>
            <w:r w:rsidRPr="005552C1">
              <w:rPr>
                <w:color w:val="000000"/>
                <w:sz w:val="12"/>
                <w:szCs w:val="12"/>
              </w:rPr>
              <w:t>0</w:t>
            </w:r>
          </w:p>
        </w:tc>
        <w:tc>
          <w:tcPr>
            <w:tcW w:w="512" w:type="dxa"/>
            <w:tcBorders>
              <w:top w:val="nil"/>
              <w:left w:val="nil"/>
              <w:bottom w:val="single" w:sz="4" w:space="0" w:color="auto"/>
              <w:right w:val="single" w:sz="4" w:space="0" w:color="auto"/>
            </w:tcBorders>
            <w:shd w:val="clear" w:color="auto" w:fill="auto"/>
            <w:noWrap/>
            <w:vAlign w:val="bottom"/>
            <w:hideMark/>
          </w:tcPr>
          <w:p w14:paraId="11F7AEE6"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65FD60E1" w14:textId="77777777" w:rsidR="005552C1" w:rsidRPr="005552C1" w:rsidRDefault="005552C1" w:rsidP="005552C1">
            <w:pPr>
              <w:jc w:val="right"/>
              <w:rPr>
                <w:color w:val="000000"/>
                <w:sz w:val="12"/>
                <w:szCs w:val="12"/>
              </w:rPr>
            </w:pPr>
            <w:r w:rsidRPr="005552C1">
              <w:rPr>
                <w:color w:val="000000"/>
                <w:sz w:val="12"/>
                <w:szCs w:val="12"/>
              </w:rPr>
              <w:t>39023,16</w:t>
            </w:r>
          </w:p>
        </w:tc>
        <w:tc>
          <w:tcPr>
            <w:tcW w:w="630" w:type="dxa"/>
            <w:tcBorders>
              <w:top w:val="nil"/>
              <w:left w:val="nil"/>
              <w:bottom w:val="single" w:sz="4" w:space="0" w:color="auto"/>
              <w:right w:val="single" w:sz="4" w:space="0" w:color="auto"/>
            </w:tcBorders>
            <w:shd w:val="clear" w:color="auto" w:fill="auto"/>
            <w:noWrap/>
            <w:vAlign w:val="bottom"/>
            <w:hideMark/>
          </w:tcPr>
          <w:p w14:paraId="447A81D6" w14:textId="77777777" w:rsidR="005552C1" w:rsidRPr="005552C1" w:rsidRDefault="005552C1" w:rsidP="005552C1">
            <w:pPr>
              <w:jc w:val="right"/>
              <w:rPr>
                <w:color w:val="000000"/>
                <w:sz w:val="12"/>
                <w:szCs w:val="12"/>
              </w:rPr>
            </w:pPr>
            <w:r w:rsidRPr="005552C1">
              <w:rPr>
                <w:color w:val="000000"/>
                <w:sz w:val="12"/>
                <w:szCs w:val="12"/>
              </w:rPr>
              <w:t>28155,15</w:t>
            </w:r>
          </w:p>
        </w:tc>
      </w:tr>
      <w:tr w:rsidR="005552C1" w:rsidRPr="005552C1" w14:paraId="307E574C" w14:textId="77777777" w:rsidTr="001C76E5">
        <w:trPr>
          <w:trHeight w:val="67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1AEDC05A" w14:textId="77777777" w:rsidR="005552C1" w:rsidRPr="005552C1" w:rsidRDefault="005552C1" w:rsidP="005552C1">
            <w:pPr>
              <w:jc w:val="right"/>
              <w:rPr>
                <w:color w:val="000000"/>
                <w:sz w:val="12"/>
                <w:szCs w:val="12"/>
              </w:rPr>
            </w:pPr>
            <w:r w:rsidRPr="005552C1">
              <w:rPr>
                <w:color w:val="000000"/>
                <w:sz w:val="12"/>
                <w:szCs w:val="12"/>
              </w:rPr>
              <w:t>12</w:t>
            </w:r>
          </w:p>
        </w:tc>
        <w:tc>
          <w:tcPr>
            <w:tcW w:w="832" w:type="dxa"/>
            <w:tcBorders>
              <w:top w:val="nil"/>
              <w:left w:val="nil"/>
              <w:bottom w:val="single" w:sz="4" w:space="0" w:color="auto"/>
              <w:right w:val="single" w:sz="4" w:space="0" w:color="auto"/>
            </w:tcBorders>
            <w:shd w:val="clear" w:color="auto" w:fill="auto"/>
            <w:vAlign w:val="center"/>
            <w:hideMark/>
          </w:tcPr>
          <w:p w14:paraId="2DF90F7E" w14:textId="77777777" w:rsidR="005552C1" w:rsidRPr="005552C1" w:rsidRDefault="005552C1" w:rsidP="005552C1">
            <w:pPr>
              <w:rPr>
                <w:color w:val="000000"/>
                <w:sz w:val="12"/>
                <w:szCs w:val="12"/>
              </w:rPr>
            </w:pPr>
            <w:r w:rsidRPr="005552C1">
              <w:rPr>
                <w:color w:val="000000"/>
                <w:sz w:val="12"/>
                <w:szCs w:val="12"/>
              </w:rPr>
              <w:t>ЛЭП на 35КВ (инв.08\2300Г)</w:t>
            </w:r>
          </w:p>
        </w:tc>
        <w:tc>
          <w:tcPr>
            <w:tcW w:w="850" w:type="dxa"/>
            <w:tcBorders>
              <w:top w:val="nil"/>
              <w:left w:val="nil"/>
              <w:bottom w:val="single" w:sz="4" w:space="0" w:color="auto"/>
              <w:right w:val="single" w:sz="4" w:space="0" w:color="auto"/>
            </w:tcBorders>
            <w:shd w:val="clear" w:color="auto" w:fill="auto"/>
            <w:vAlign w:val="center"/>
            <w:hideMark/>
          </w:tcPr>
          <w:p w14:paraId="46D42399"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536681B8"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1E8B4138" w14:textId="77777777" w:rsidR="005552C1" w:rsidRPr="005552C1" w:rsidRDefault="005552C1" w:rsidP="005552C1">
            <w:pPr>
              <w:ind w:firstLineChars="100" w:firstLine="120"/>
              <w:rPr>
                <w:color w:val="000000"/>
                <w:sz w:val="12"/>
                <w:szCs w:val="12"/>
              </w:rPr>
            </w:pPr>
            <w:r w:rsidRPr="005552C1">
              <w:rPr>
                <w:color w:val="000000"/>
                <w:sz w:val="12"/>
                <w:szCs w:val="12"/>
              </w:rPr>
              <w:t>№73/09-юр от 01.01.2009г</w:t>
            </w:r>
          </w:p>
        </w:tc>
        <w:tc>
          <w:tcPr>
            <w:tcW w:w="591" w:type="dxa"/>
            <w:tcBorders>
              <w:top w:val="nil"/>
              <w:left w:val="nil"/>
              <w:bottom w:val="single" w:sz="4" w:space="0" w:color="auto"/>
              <w:right w:val="single" w:sz="4" w:space="0" w:color="auto"/>
            </w:tcBorders>
            <w:shd w:val="clear" w:color="auto" w:fill="auto"/>
            <w:noWrap/>
            <w:vAlign w:val="bottom"/>
            <w:hideMark/>
          </w:tcPr>
          <w:p w14:paraId="5F51BEDC" w14:textId="77777777" w:rsidR="005552C1" w:rsidRPr="005552C1" w:rsidRDefault="005552C1" w:rsidP="005552C1">
            <w:pPr>
              <w:jc w:val="right"/>
              <w:rPr>
                <w:color w:val="000000"/>
                <w:sz w:val="12"/>
                <w:szCs w:val="12"/>
              </w:rPr>
            </w:pPr>
            <w:r w:rsidRPr="005552C1">
              <w:rPr>
                <w:color w:val="000000"/>
                <w:sz w:val="12"/>
                <w:szCs w:val="12"/>
              </w:rPr>
              <w:t>207315,72</w:t>
            </w:r>
          </w:p>
        </w:tc>
        <w:tc>
          <w:tcPr>
            <w:tcW w:w="708" w:type="dxa"/>
            <w:tcBorders>
              <w:top w:val="nil"/>
              <w:left w:val="nil"/>
              <w:bottom w:val="single" w:sz="4" w:space="0" w:color="auto"/>
              <w:right w:val="single" w:sz="4" w:space="0" w:color="auto"/>
            </w:tcBorders>
            <w:shd w:val="clear" w:color="auto" w:fill="auto"/>
            <w:noWrap/>
            <w:vAlign w:val="bottom"/>
            <w:hideMark/>
          </w:tcPr>
          <w:p w14:paraId="5E13DCA1" w14:textId="77777777" w:rsidR="005552C1" w:rsidRPr="005552C1" w:rsidRDefault="005552C1" w:rsidP="005552C1">
            <w:pPr>
              <w:jc w:val="right"/>
              <w:rPr>
                <w:color w:val="000000"/>
                <w:sz w:val="12"/>
                <w:szCs w:val="12"/>
              </w:rPr>
            </w:pPr>
            <w:r w:rsidRPr="005552C1">
              <w:rPr>
                <w:color w:val="000000"/>
                <w:sz w:val="12"/>
                <w:szCs w:val="12"/>
              </w:rPr>
              <w:t>7</w:t>
            </w:r>
          </w:p>
        </w:tc>
        <w:tc>
          <w:tcPr>
            <w:tcW w:w="601" w:type="dxa"/>
            <w:tcBorders>
              <w:top w:val="nil"/>
              <w:left w:val="nil"/>
              <w:bottom w:val="single" w:sz="4" w:space="0" w:color="auto"/>
              <w:right w:val="single" w:sz="4" w:space="0" w:color="auto"/>
            </w:tcBorders>
            <w:shd w:val="clear" w:color="auto" w:fill="auto"/>
            <w:noWrap/>
            <w:vAlign w:val="center"/>
            <w:hideMark/>
          </w:tcPr>
          <w:p w14:paraId="3B03FD1B" w14:textId="77777777" w:rsidR="005552C1" w:rsidRPr="005552C1" w:rsidRDefault="005552C1" w:rsidP="005552C1">
            <w:pPr>
              <w:jc w:val="right"/>
              <w:rPr>
                <w:color w:val="000000"/>
                <w:sz w:val="12"/>
                <w:szCs w:val="12"/>
              </w:rPr>
            </w:pPr>
            <w:r w:rsidRPr="005552C1">
              <w:rPr>
                <w:color w:val="000000"/>
                <w:sz w:val="12"/>
                <w:szCs w:val="12"/>
              </w:rPr>
              <w:t>17.05.06.</w:t>
            </w:r>
          </w:p>
        </w:tc>
        <w:tc>
          <w:tcPr>
            <w:tcW w:w="618" w:type="dxa"/>
            <w:tcBorders>
              <w:top w:val="nil"/>
              <w:left w:val="nil"/>
              <w:bottom w:val="single" w:sz="4" w:space="0" w:color="auto"/>
              <w:right w:val="single" w:sz="4" w:space="0" w:color="auto"/>
            </w:tcBorders>
            <w:shd w:val="clear" w:color="auto" w:fill="auto"/>
            <w:noWrap/>
            <w:vAlign w:val="bottom"/>
            <w:hideMark/>
          </w:tcPr>
          <w:p w14:paraId="2311CEE0" w14:textId="77777777" w:rsidR="005552C1" w:rsidRPr="005552C1" w:rsidRDefault="005552C1" w:rsidP="005552C1">
            <w:pPr>
              <w:jc w:val="right"/>
              <w:rPr>
                <w:color w:val="000000"/>
                <w:sz w:val="12"/>
                <w:szCs w:val="12"/>
              </w:rPr>
            </w:pPr>
            <w:r w:rsidRPr="005552C1">
              <w:rPr>
                <w:color w:val="000000"/>
                <w:sz w:val="12"/>
                <w:szCs w:val="12"/>
              </w:rPr>
              <w:t>152</w:t>
            </w:r>
          </w:p>
        </w:tc>
        <w:tc>
          <w:tcPr>
            <w:tcW w:w="618" w:type="dxa"/>
            <w:tcBorders>
              <w:top w:val="nil"/>
              <w:left w:val="nil"/>
              <w:bottom w:val="single" w:sz="4" w:space="0" w:color="auto"/>
              <w:right w:val="single" w:sz="4" w:space="0" w:color="auto"/>
            </w:tcBorders>
            <w:shd w:val="clear" w:color="auto" w:fill="auto"/>
            <w:noWrap/>
            <w:vAlign w:val="bottom"/>
            <w:hideMark/>
          </w:tcPr>
          <w:p w14:paraId="7D3A2796" w14:textId="77777777" w:rsidR="005552C1" w:rsidRPr="005552C1" w:rsidRDefault="005552C1" w:rsidP="005552C1">
            <w:pPr>
              <w:jc w:val="right"/>
              <w:rPr>
                <w:color w:val="000000"/>
                <w:sz w:val="12"/>
                <w:szCs w:val="12"/>
              </w:rPr>
            </w:pPr>
            <w:r w:rsidRPr="005552C1">
              <w:rPr>
                <w:color w:val="000000"/>
                <w:sz w:val="12"/>
                <w:szCs w:val="12"/>
              </w:rPr>
              <w:t>152</w:t>
            </w:r>
          </w:p>
        </w:tc>
        <w:tc>
          <w:tcPr>
            <w:tcW w:w="660" w:type="dxa"/>
            <w:tcBorders>
              <w:top w:val="nil"/>
              <w:left w:val="nil"/>
              <w:bottom w:val="single" w:sz="4" w:space="0" w:color="auto"/>
              <w:right w:val="single" w:sz="4" w:space="0" w:color="auto"/>
            </w:tcBorders>
            <w:shd w:val="clear" w:color="auto" w:fill="auto"/>
            <w:noWrap/>
            <w:vAlign w:val="bottom"/>
            <w:hideMark/>
          </w:tcPr>
          <w:p w14:paraId="3B0D98E2" w14:textId="77777777" w:rsidR="005552C1" w:rsidRPr="005552C1" w:rsidRDefault="005552C1" w:rsidP="005552C1">
            <w:pPr>
              <w:jc w:val="right"/>
              <w:rPr>
                <w:color w:val="000000"/>
                <w:sz w:val="12"/>
                <w:szCs w:val="12"/>
              </w:rPr>
            </w:pPr>
            <w:r w:rsidRPr="005552C1">
              <w:rPr>
                <w:color w:val="000000"/>
                <w:sz w:val="12"/>
                <w:szCs w:val="12"/>
              </w:rPr>
              <w:t>2600000</w:t>
            </w:r>
          </w:p>
        </w:tc>
        <w:tc>
          <w:tcPr>
            <w:tcW w:w="660" w:type="dxa"/>
            <w:tcBorders>
              <w:top w:val="nil"/>
              <w:left w:val="nil"/>
              <w:bottom w:val="single" w:sz="4" w:space="0" w:color="auto"/>
              <w:right w:val="single" w:sz="4" w:space="0" w:color="auto"/>
            </w:tcBorders>
            <w:shd w:val="clear" w:color="auto" w:fill="auto"/>
            <w:noWrap/>
            <w:vAlign w:val="bottom"/>
            <w:hideMark/>
          </w:tcPr>
          <w:p w14:paraId="13AEE574" w14:textId="77777777" w:rsidR="005552C1" w:rsidRPr="005552C1" w:rsidRDefault="005552C1" w:rsidP="005552C1">
            <w:pPr>
              <w:jc w:val="right"/>
              <w:rPr>
                <w:color w:val="000000"/>
                <w:sz w:val="12"/>
                <w:szCs w:val="12"/>
              </w:rPr>
            </w:pPr>
            <w:r w:rsidRPr="005552C1">
              <w:rPr>
                <w:color w:val="000000"/>
                <w:sz w:val="12"/>
                <w:szCs w:val="12"/>
              </w:rPr>
              <w:t>2600000</w:t>
            </w:r>
          </w:p>
        </w:tc>
        <w:tc>
          <w:tcPr>
            <w:tcW w:w="630" w:type="dxa"/>
            <w:tcBorders>
              <w:top w:val="nil"/>
              <w:left w:val="nil"/>
              <w:bottom w:val="single" w:sz="4" w:space="0" w:color="auto"/>
              <w:right w:val="single" w:sz="4" w:space="0" w:color="auto"/>
            </w:tcBorders>
            <w:shd w:val="clear" w:color="auto" w:fill="auto"/>
            <w:noWrap/>
            <w:vAlign w:val="bottom"/>
            <w:hideMark/>
          </w:tcPr>
          <w:p w14:paraId="37A55454" w14:textId="77777777" w:rsidR="005552C1" w:rsidRPr="005552C1" w:rsidRDefault="005552C1" w:rsidP="005552C1">
            <w:pPr>
              <w:jc w:val="right"/>
              <w:rPr>
                <w:color w:val="000000"/>
                <w:sz w:val="12"/>
                <w:szCs w:val="12"/>
              </w:rPr>
            </w:pPr>
            <w:r w:rsidRPr="005552C1">
              <w:rPr>
                <w:color w:val="000000"/>
                <w:sz w:val="12"/>
                <w:szCs w:val="12"/>
              </w:rPr>
              <w:t>205263,23</w:t>
            </w:r>
          </w:p>
        </w:tc>
        <w:tc>
          <w:tcPr>
            <w:tcW w:w="630" w:type="dxa"/>
            <w:tcBorders>
              <w:top w:val="nil"/>
              <w:left w:val="nil"/>
              <w:bottom w:val="single" w:sz="4" w:space="0" w:color="auto"/>
              <w:right w:val="single" w:sz="4" w:space="0" w:color="auto"/>
            </w:tcBorders>
            <w:shd w:val="clear" w:color="auto" w:fill="auto"/>
            <w:noWrap/>
            <w:vAlign w:val="bottom"/>
            <w:hideMark/>
          </w:tcPr>
          <w:p w14:paraId="5CA0F567" w14:textId="77777777" w:rsidR="005552C1" w:rsidRPr="005552C1" w:rsidRDefault="005552C1" w:rsidP="005552C1">
            <w:pPr>
              <w:jc w:val="right"/>
              <w:rPr>
                <w:color w:val="000000"/>
                <w:sz w:val="12"/>
                <w:szCs w:val="12"/>
              </w:rPr>
            </w:pPr>
            <w:r w:rsidRPr="005552C1">
              <w:rPr>
                <w:color w:val="000000"/>
                <w:sz w:val="12"/>
                <w:szCs w:val="12"/>
              </w:rPr>
              <w:t>205263,12</w:t>
            </w:r>
          </w:p>
        </w:tc>
        <w:tc>
          <w:tcPr>
            <w:tcW w:w="534" w:type="dxa"/>
            <w:tcBorders>
              <w:top w:val="nil"/>
              <w:left w:val="nil"/>
              <w:bottom w:val="single" w:sz="4" w:space="0" w:color="auto"/>
              <w:right w:val="single" w:sz="4" w:space="0" w:color="auto"/>
            </w:tcBorders>
            <w:shd w:val="clear" w:color="auto" w:fill="auto"/>
            <w:noWrap/>
            <w:vAlign w:val="bottom"/>
            <w:hideMark/>
          </w:tcPr>
          <w:p w14:paraId="25F356EC" w14:textId="77777777" w:rsidR="005552C1" w:rsidRPr="005552C1" w:rsidRDefault="005552C1" w:rsidP="005552C1">
            <w:pPr>
              <w:jc w:val="right"/>
              <w:rPr>
                <w:color w:val="000000"/>
                <w:sz w:val="12"/>
                <w:szCs w:val="12"/>
              </w:rPr>
            </w:pPr>
            <w:r w:rsidRPr="005552C1">
              <w:rPr>
                <w:color w:val="000000"/>
                <w:sz w:val="12"/>
                <w:szCs w:val="12"/>
              </w:rPr>
              <w:t>0</w:t>
            </w:r>
          </w:p>
        </w:tc>
        <w:tc>
          <w:tcPr>
            <w:tcW w:w="591" w:type="dxa"/>
            <w:tcBorders>
              <w:top w:val="nil"/>
              <w:left w:val="nil"/>
              <w:bottom w:val="single" w:sz="4" w:space="0" w:color="auto"/>
              <w:right w:val="single" w:sz="4" w:space="0" w:color="auto"/>
            </w:tcBorders>
            <w:shd w:val="clear" w:color="auto" w:fill="auto"/>
            <w:noWrap/>
            <w:vAlign w:val="bottom"/>
            <w:hideMark/>
          </w:tcPr>
          <w:p w14:paraId="035A61CC" w14:textId="77777777" w:rsidR="005552C1" w:rsidRPr="005552C1" w:rsidRDefault="005552C1" w:rsidP="005552C1">
            <w:pPr>
              <w:jc w:val="right"/>
              <w:rPr>
                <w:color w:val="000000"/>
                <w:sz w:val="12"/>
                <w:szCs w:val="12"/>
              </w:rPr>
            </w:pPr>
            <w:r w:rsidRPr="005552C1">
              <w:rPr>
                <w:color w:val="000000"/>
                <w:sz w:val="12"/>
                <w:szCs w:val="12"/>
              </w:rPr>
              <w:t>0</w:t>
            </w:r>
          </w:p>
        </w:tc>
        <w:tc>
          <w:tcPr>
            <w:tcW w:w="512" w:type="dxa"/>
            <w:tcBorders>
              <w:top w:val="nil"/>
              <w:left w:val="nil"/>
              <w:bottom w:val="single" w:sz="4" w:space="0" w:color="auto"/>
              <w:right w:val="single" w:sz="4" w:space="0" w:color="auto"/>
            </w:tcBorders>
            <w:shd w:val="clear" w:color="auto" w:fill="auto"/>
            <w:noWrap/>
            <w:vAlign w:val="bottom"/>
            <w:hideMark/>
          </w:tcPr>
          <w:p w14:paraId="3D667C37"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1FB83129" w14:textId="77777777" w:rsidR="005552C1" w:rsidRPr="005552C1" w:rsidRDefault="005552C1" w:rsidP="005552C1">
            <w:pPr>
              <w:jc w:val="right"/>
              <w:rPr>
                <w:color w:val="000000"/>
                <w:sz w:val="12"/>
                <w:szCs w:val="12"/>
              </w:rPr>
            </w:pPr>
            <w:r w:rsidRPr="005552C1">
              <w:rPr>
                <w:color w:val="000000"/>
                <w:sz w:val="12"/>
                <w:szCs w:val="12"/>
              </w:rPr>
              <w:t>205263,12</w:t>
            </w:r>
          </w:p>
        </w:tc>
        <w:tc>
          <w:tcPr>
            <w:tcW w:w="630" w:type="dxa"/>
            <w:tcBorders>
              <w:top w:val="nil"/>
              <w:left w:val="nil"/>
              <w:bottom w:val="single" w:sz="4" w:space="0" w:color="auto"/>
              <w:right w:val="single" w:sz="4" w:space="0" w:color="auto"/>
            </w:tcBorders>
            <w:shd w:val="clear" w:color="auto" w:fill="auto"/>
            <w:noWrap/>
            <w:vAlign w:val="bottom"/>
            <w:hideMark/>
          </w:tcPr>
          <w:p w14:paraId="7842A9F0" w14:textId="77777777" w:rsidR="005552C1" w:rsidRPr="005552C1" w:rsidRDefault="005552C1" w:rsidP="005552C1">
            <w:pPr>
              <w:jc w:val="right"/>
              <w:rPr>
                <w:color w:val="000000"/>
                <w:sz w:val="12"/>
                <w:szCs w:val="12"/>
              </w:rPr>
            </w:pPr>
            <w:r w:rsidRPr="005552C1">
              <w:rPr>
                <w:color w:val="000000"/>
                <w:sz w:val="12"/>
                <w:szCs w:val="12"/>
              </w:rPr>
              <w:t>138580</w:t>
            </w:r>
          </w:p>
        </w:tc>
      </w:tr>
      <w:tr w:rsidR="005552C1" w:rsidRPr="005552C1" w14:paraId="7771E57D" w14:textId="77777777" w:rsidTr="001C76E5">
        <w:trPr>
          <w:trHeight w:val="67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79E7C2DE" w14:textId="77777777" w:rsidR="005552C1" w:rsidRPr="005552C1" w:rsidRDefault="005552C1" w:rsidP="005552C1">
            <w:pPr>
              <w:jc w:val="right"/>
              <w:rPr>
                <w:color w:val="000000"/>
                <w:sz w:val="12"/>
                <w:szCs w:val="12"/>
              </w:rPr>
            </w:pPr>
            <w:r w:rsidRPr="005552C1">
              <w:rPr>
                <w:color w:val="000000"/>
                <w:sz w:val="12"/>
                <w:szCs w:val="12"/>
              </w:rPr>
              <w:t>13</w:t>
            </w:r>
          </w:p>
        </w:tc>
        <w:tc>
          <w:tcPr>
            <w:tcW w:w="832" w:type="dxa"/>
            <w:tcBorders>
              <w:top w:val="nil"/>
              <w:left w:val="nil"/>
              <w:bottom w:val="single" w:sz="4" w:space="0" w:color="auto"/>
              <w:right w:val="single" w:sz="4" w:space="0" w:color="auto"/>
            </w:tcBorders>
            <w:shd w:val="clear" w:color="auto" w:fill="auto"/>
            <w:vAlign w:val="center"/>
            <w:hideMark/>
          </w:tcPr>
          <w:p w14:paraId="4B2BAAB2" w14:textId="77777777" w:rsidR="005552C1" w:rsidRPr="005552C1" w:rsidRDefault="005552C1" w:rsidP="005552C1">
            <w:pPr>
              <w:rPr>
                <w:color w:val="000000"/>
                <w:sz w:val="12"/>
                <w:szCs w:val="12"/>
              </w:rPr>
            </w:pPr>
            <w:r w:rsidRPr="005552C1">
              <w:rPr>
                <w:color w:val="000000"/>
                <w:sz w:val="12"/>
                <w:szCs w:val="12"/>
              </w:rPr>
              <w:t>подстанция трансформаторная КТПБ-110/6 кВ (инв.09\810) .</w:t>
            </w:r>
          </w:p>
        </w:tc>
        <w:tc>
          <w:tcPr>
            <w:tcW w:w="850" w:type="dxa"/>
            <w:tcBorders>
              <w:top w:val="nil"/>
              <w:left w:val="nil"/>
              <w:bottom w:val="single" w:sz="4" w:space="0" w:color="auto"/>
              <w:right w:val="single" w:sz="4" w:space="0" w:color="auto"/>
            </w:tcBorders>
            <w:shd w:val="clear" w:color="auto" w:fill="auto"/>
            <w:vAlign w:val="center"/>
            <w:hideMark/>
          </w:tcPr>
          <w:p w14:paraId="654045CE"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6DC2D330"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662CD318" w14:textId="77777777" w:rsidR="005552C1" w:rsidRPr="005552C1" w:rsidRDefault="005552C1" w:rsidP="005552C1">
            <w:pPr>
              <w:ind w:firstLineChars="100" w:firstLine="120"/>
              <w:rPr>
                <w:color w:val="000000"/>
                <w:sz w:val="12"/>
                <w:szCs w:val="12"/>
              </w:rPr>
            </w:pPr>
            <w:r w:rsidRPr="005552C1">
              <w:rPr>
                <w:color w:val="000000"/>
                <w:sz w:val="12"/>
                <w:szCs w:val="12"/>
              </w:rPr>
              <w:t>№73/09-юр от 01.01.2009г</w:t>
            </w:r>
          </w:p>
        </w:tc>
        <w:tc>
          <w:tcPr>
            <w:tcW w:w="591" w:type="dxa"/>
            <w:tcBorders>
              <w:top w:val="nil"/>
              <w:left w:val="nil"/>
              <w:bottom w:val="single" w:sz="4" w:space="0" w:color="auto"/>
              <w:right w:val="single" w:sz="4" w:space="0" w:color="auto"/>
            </w:tcBorders>
            <w:shd w:val="clear" w:color="auto" w:fill="auto"/>
            <w:noWrap/>
            <w:vAlign w:val="bottom"/>
            <w:hideMark/>
          </w:tcPr>
          <w:p w14:paraId="60AB26E5" w14:textId="77777777" w:rsidR="005552C1" w:rsidRPr="005552C1" w:rsidRDefault="005552C1" w:rsidP="005552C1">
            <w:pPr>
              <w:jc w:val="right"/>
              <w:rPr>
                <w:color w:val="000000"/>
                <w:sz w:val="12"/>
                <w:szCs w:val="12"/>
              </w:rPr>
            </w:pPr>
            <w:r w:rsidRPr="005552C1">
              <w:rPr>
                <w:color w:val="000000"/>
                <w:sz w:val="12"/>
                <w:szCs w:val="12"/>
              </w:rPr>
              <w:t>1975055,54</w:t>
            </w:r>
          </w:p>
        </w:tc>
        <w:tc>
          <w:tcPr>
            <w:tcW w:w="708" w:type="dxa"/>
            <w:tcBorders>
              <w:top w:val="nil"/>
              <w:left w:val="nil"/>
              <w:bottom w:val="single" w:sz="4" w:space="0" w:color="auto"/>
              <w:right w:val="single" w:sz="4" w:space="0" w:color="auto"/>
            </w:tcBorders>
            <w:shd w:val="clear" w:color="auto" w:fill="auto"/>
            <w:noWrap/>
            <w:vAlign w:val="bottom"/>
            <w:hideMark/>
          </w:tcPr>
          <w:p w14:paraId="20FFFD9A" w14:textId="77777777" w:rsidR="005552C1" w:rsidRPr="005552C1" w:rsidRDefault="005552C1" w:rsidP="005552C1">
            <w:pPr>
              <w:jc w:val="right"/>
              <w:rPr>
                <w:color w:val="000000"/>
                <w:sz w:val="12"/>
                <w:szCs w:val="12"/>
              </w:rPr>
            </w:pPr>
            <w:r w:rsidRPr="005552C1">
              <w:rPr>
                <w:color w:val="000000"/>
                <w:sz w:val="12"/>
                <w:szCs w:val="12"/>
              </w:rPr>
              <w:t>6</w:t>
            </w:r>
          </w:p>
        </w:tc>
        <w:tc>
          <w:tcPr>
            <w:tcW w:w="601" w:type="dxa"/>
            <w:tcBorders>
              <w:top w:val="nil"/>
              <w:left w:val="nil"/>
              <w:bottom w:val="single" w:sz="4" w:space="0" w:color="auto"/>
              <w:right w:val="single" w:sz="4" w:space="0" w:color="auto"/>
            </w:tcBorders>
            <w:shd w:val="clear" w:color="auto" w:fill="auto"/>
            <w:noWrap/>
            <w:vAlign w:val="center"/>
            <w:hideMark/>
          </w:tcPr>
          <w:p w14:paraId="17B0D1B1" w14:textId="77777777" w:rsidR="005552C1" w:rsidRPr="005552C1" w:rsidRDefault="005552C1" w:rsidP="005552C1">
            <w:pPr>
              <w:jc w:val="right"/>
              <w:rPr>
                <w:color w:val="000000"/>
                <w:sz w:val="12"/>
                <w:szCs w:val="12"/>
              </w:rPr>
            </w:pPr>
            <w:r w:rsidRPr="005552C1">
              <w:rPr>
                <w:color w:val="000000"/>
                <w:sz w:val="12"/>
                <w:szCs w:val="12"/>
              </w:rPr>
              <w:t>15.08.07.</w:t>
            </w:r>
          </w:p>
        </w:tc>
        <w:tc>
          <w:tcPr>
            <w:tcW w:w="618" w:type="dxa"/>
            <w:tcBorders>
              <w:top w:val="nil"/>
              <w:left w:val="nil"/>
              <w:bottom w:val="single" w:sz="4" w:space="0" w:color="auto"/>
              <w:right w:val="single" w:sz="4" w:space="0" w:color="auto"/>
            </w:tcBorders>
            <w:shd w:val="clear" w:color="auto" w:fill="auto"/>
            <w:noWrap/>
            <w:vAlign w:val="bottom"/>
            <w:hideMark/>
          </w:tcPr>
          <w:p w14:paraId="7569377C" w14:textId="77777777" w:rsidR="005552C1" w:rsidRPr="005552C1" w:rsidRDefault="005552C1" w:rsidP="005552C1">
            <w:pPr>
              <w:jc w:val="right"/>
              <w:rPr>
                <w:color w:val="000000"/>
                <w:sz w:val="12"/>
                <w:szCs w:val="12"/>
              </w:rPr>
            </w:pPr>
            <w:r w:rsidRPr="005552C1">
              <w:rPr>
                <w:color w:val="000000"/>
                <w:sz w:val="12"/>
                <w:szCs w:val="12"/>
              </w:rPr>
              <w:t>240</w:t>
            </w:r>
          </w:p>
        </w:tc>
        <w:tc>
          <w:tcPr>
            <w:tcW w:w="618" w:type="dxa"/>
            <w:tcBorders>
              <w:top w:val="nil"/>
              <w:left w:val="nil"/>
              <w:bottom w:val="single" w:sz="4" w:space="0" w:color="auto"/>
              <w:right w:val="single" w:sz="4" w:space="0" w:color="auto"/>
            </w:tcBorders>
            <w:shd w:val="clear" w:color="auto" w:fill="auto"/>
            <w:noWrap/>
            <w:vAlign w:val="bottom"/>
            <w:hideMark/>
          </w:tcPr>
          <w:p w14:paraId="60827520" w14:textId="77777777" w:rsidR="005552C1" w:rsidRPr="005552C1" w:rsidRDefault="005552C1" w:rsidP="005552C1">
            <w:pPr>
              <w:jc w:val="right"/>
              <w:rPr>
                <w:color w:val="000000"/>
                <w:sz w:val="12"/>
                <w:szCs w:val="12"/>
              </w:rPr>
            </w:pPr>
            <w:r w:rsidRPr="005552C1">
              <w:rPr>
                <w:color w:val="000000"/>
                <w:sz w:val="12"/>
                <w:szCs w:val="12"/>
              </w:rPr>
              <w:t>240</w:t>
            </w:r>
          </w:p>
        </w:tc>
        <w:tc>
          <w:tcPr>
            <w:tcW w:w="660" w:type="dxa"/>
            <w:tcBorders>
              <w:top w:val="nil"/>
              <w:left w:val="nil"/>
              <w:bottom w:val="single" w:sz="4" w:space="0" w:color="auto"/>
              <w:right w:val="single" w:sz="4" w:space="0" w:color="auto"/>
            </w:tcBorders>
            <w:shd w:val="clear" w:color="auto" w:fill="auto"/>
            <w:noWrap/>
            <w:vAlign w:val="bottom"/>
            <w:hideMark/>
          </w:tcPr>
          <w:p w14:paraId="07D427D1" w14:textId="77777777" w:rsidR="005552C1" w:rsidRPr="005552C1" w:rsidRDefault="005552C1" w:rsidP="005552C1">
            <w:pPr>
              <w:jc w:val="right"/>
              <w:rPr>
                <w:color w:val="000000"/>
                <w:sz w:val="12"/>
                <w:szCs w:val="12"/>
              </w:rPr>
            </w:pPr>
            <w:r w:rsidRPr="005552C1">
              <w:rPr>
                <w:color w:val="000000"/>
                <w:sz w:val="12"/>
                <w:szCs w:val="12"/>
              </w:rPr>
              <w:t>35855773,35</w:t>
            </w:r>
          </w:p>
        </w:tc>
        <w:tc>
          <w:tcPr>
            <w:tcW w:w="660" w:type="dxa"/>
            <w:tcBorders>
              <w:top w:val="nil"/>
              <w:left w:val="nil"/>
              <w:bottom w:val="single" w:sz="4" w:space="0" w:color="auto"/>
              <w:right w:val="single" w:sz="4" w:space="0" w:color="auto"/>
            </w:tcBorders>
            <w:shd w:val="clear" w:color="auto" w:fill="auto"/>
            <w:noWrap/>
            <w:vAlign w:val="bottom"/>
            <w:hideMark/>
          </w:tcPr>
          <w:p w14:paraId="71083292" w14:textId="77777777" w:rsidR="005552C1" w:rsidRPr="005552C1" w:rsidRDefault="005552C1" w:rsidP="005552C1">
            <w:pPr>
              <w:jc w:val="right"/>
              <w:rPr>
                <w:color w:val="000000"/>
                <w:sz w:val="12"/>
                <w:szCs w:val="12"/>
              </w:rPr>
            </w:pPr>
            <w:r w:rsidRPr="005552C1">
              <w:rPr>
                <w:color w:val="000000"/>
                <w:sz w:val="12"/>
                <w:szCs w:val="12"/>
              </w:rPr>
              <w:t>35855773,35</w:t>
            </w:r>
          </w:p>
        </w:tc>
        <w:tc>
          <w:tcPr>
            <w:tcW w:w="630" w:type="dxa"/>
            <w:tcBorders>
              <w:top w:val="nil"/>
              <w:left w:val="nil"/>
              <w:bottom w:val="single" w:sz="4" w:space="0" w:color="auto"/>
              <w:right w:val="single" w:sz="4" w:space="0" w:color="auto"/>
            </w:tcBorders>
            <w:shd w:val="clear" w:color="auto" w:fill="auto"/>
            <w:noWrap/>
            <w:vAlign w:val="bottom"/>
            <w:hideMark/>
          </w:tcPr>
          <w:p w14:paraId="62890D56" w14:textId="77777777" w:rsidR="005552C1" w:rsidRPr="005552C1" w:rsidRDefault="005552C1" w:rsidP="005552C1">
            <w:pPr>
              <w:jc w:val="right"/>
              <w:rPr>
                <w:color w:val="000000"/>
                <w:sz w:val="12"/>
                <w:szCs w:val="12"/>
              </w:rPr>
            </w:pPr>
            <w:r w:rsidRPr="005552C1">
              <w:rPr>
                <w:color w:val="000000"/>
                <w:sz w:val="12"/>
                <w:szCs w:val="12"/>
              </w:rPr>
              <w:t>8216947,25</w:t>
            </w:r>
          </w:p>
        </w:tc>
        <w:tc>
          <w:tcPr>
            <w:tcW w:w="630" w:type="dxa"/>
            <w:tcBorders>
              <w:top w:val="nil"/>
              <w:left w:val="nil"/>
              <w:bottom w:val="single" w:sz="4" w:space="0" w:color="auto"/>
              <w:right w:val="single" w:sz="4" w:space="0" w:color="auto"/>
            </w:tcBorders>
            <w:shd w:val="clear" w:color="auto" w:fill="auto"/>
            <w:noWrap/>
            <w:vAlign w:val="bottom"/>
            <w:hideMark/>
          </w:tcPr>
          <w:p w14:paraId="3ED197A6" w14:textId="77777777" w:rsidR="005552C1" w:rsidRPr="005552C1" w:rsidRDefault="005552C1" w:rsidP="005552C1">
            <w:pPr>
              <w:jc w:val="right"/>
              <w:rPr>
                <w:color w:val="000000"/>
                <w:sz w:val="12"/>
                <w:szCs w:val="12"/>
              </w:rPr>
            </w:pPr>
            <w:r w:rsidRPr="005552C1">
              <w:rPr>
                <w:color w:val="000000"/>
                <w:sz w:val="12"/>
                <w:szCs w:val="12"/>
              </w:rPr>
              <w:t>1792788,72</w:t>
            </w:r>
          </w:p>
        </w:tc>
        <w:tc>
          <w:tcPr>
            <w:tcW w:w="534" w:type="dxa"/>
            <w:tcBorders>
              <w:top w:val="nil"/>
              <w:left w:val="nil"/>
              <w:bottom w:val="single" w:sz="4" w:space="0" w:color="auto"/>
              <w:right w:val="single" w:sz="4" w:space="0" w:color="auto"/>
            </w:tcBorders>
            <w:shd w:val="clear" w:color="auto" w:fill="auto"/>
            <w:noWrap/>
            <w:vAlign w:val="bottom"/>
            <w:hideMark/>
          </w:tcPr>
          <w:p w14:paraId="09B39B5E" w14:textId="77777777" w:rsidR="005552C1" w:rsidRPr="005552C1" w:rsidRDefault="005552C1" w:rsidP="005552C1">
            <w:pPr>
              <w:jc w:val="right"/>
              <w:rPr>
                <w:color w:val="000000"/>
                <w:sz w:val="12"/>
                <w:szCs w:val="12"/>
              </w:rPr>
            </w:pPr>
            <w:r w:rsidRPr="005552C1">
              <w:rPr>
                <w:color w:val="000000"/>
                <w:sz w:val="12"/>
                <w:szCs w:val="12"/>
              </w:rPr>
              <w:t>2,2</w:t>
            </w:r>
          </w:p>
        </w:tc>
        <w:tc>
          <w:tcPr>
            <w:tcW w:w="591" w:type="dxa"/>
            <w:tcBorders>
              <w:top w:val="nil"/>
              <w:left w:val="nil"/>
              <w:bottom w:val="single" w:sz="4" w:space="0" w:color="auto"/>
              <w:right w:val="single" w:sz="4" w:space="0" w:color="auto"/>
            </w:tcBorders>
            <w:shd w:val="clear" w:color="auto" w:fill="auto"/>
            <w:noWrap/>
            <w:vAlign w:val="bottom"/>
            <w:hideMark/>
          </w:tcPr>
          <w:p w14:paraId="4A5C1361" w14:textId="77777777" w:rsidR="005552C1" w:rsidRPr="005552C1" w:rsidRDefault="005552C1" w:rsidP="005552C1">
            <w:pPr>
              <w:jc w:val="right"/>
              <w:rPr>
                <w:color w:val="000000"/>
                <w:sz w:val="12"/>
                <w:szCs w:val="12"/>
              </w:rPr>
            </w:pPr>
            <w:r w:rsidRPr="005552C1">
              <w:rPr>
                <w:color w:val="000000"/>
                <w:sz w:val="12"/>
                <w:szCs w:val="12"/>
              </w:rPr>
              <w:t>164338,92</w:t>
            </w:r>
          </w:p>
        </w:tc>
        <w:tc>
          <w:tcPr>
            <w:tcW w:w="512" w:type="dxa"/>
            <w:tcBorders>
              <w:top w:val="nil"/>
              <w:left w:val="nil"/>
              <w:bottom w:val="single" w:sz="4" w:space="0" w:color="auto"/>
              <w:right w:val="single" w:sz="4" w:space="0" w:color="auto"/>
            </w:tcBorders>
            <w:shd w:val="clear" w:color="auto" w:fill="auto"/>
            <w:noWrap/>
            <w:vAlign w:val="bottom"/>
            <w:hideMark/>
          </w:tcPr>
          <w:p w14:paraId="49604CD9"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0E710E28" w14:textId="77777777" w:rsidR="005552C1" w:rsidRPr="005552C1" w:rsidRDefault="005552C1" w:rsidP="005552C1">
            <w:pPr>
              <w:jc w:val="right"/>
              <w:rPr>
                <w:color w:val="000000"/>
                <w:sz w:val="12"/>
                <w:szCs w:val="12"/>
              </w:rPr>
            </w:pPr>
            <w:r w:rsidRPr="005552C1">
              <w:rPr>
                <w:color w:val="000000"/>
                <w:sz w:val="12"/>
                <w:szCs w:val="12"/>
              </w:rPr>
              <w:t>1957127,64</w:t>
            </w:r>
          </w:p>
        </w:tc>
        <w:tc>
          <w:tcPr>
            <w:tcW w:w="630" w:type="dxa"/>
            <w:tcBorders>
              <w:top w:val="nil"/>
              <w:left w:val="nil"/>
              <w:bottom w:val="single" w:sz="4" w:space="0" w:color="auto"/>
              <w:right w:val="single" w:sz="4" w:space="0" w:color="auto"/>
            </w:tcBorders>
            <w:shd w:val="clear" w:color="auto" w:fill="auto"/>
            <w:noWrap/>
            <w:vAlign w:val="bottom"/>
            <w:hideMark/>
          </w:tcPr>
          <w:p w14:paraId="2238C889" w14:textId="77777777" w:rsidR="005552C1" w:rsidRPr="005552C1" w:rsidRDefault="005552C1" w:rsidP="005552C1">
            <w:pPr>
              <w:jc w:val="right"/>
              <w:rPr>
                <w:color w:val="000000"/>
                <w:sz w:val="12"/>
                <w:szCs w:val="12"/>
              </w:rPr>
            </w:pPr>
            <w:r w:rsidRPr="005552C1">
              <w:rPr>
                <w:color w:val="000000"/>
                <w:sz w:val="12"/>
                <w:szCs w:val="12"/>
              </w:rPr>
              <w:t>0</w:t>
            </w:r>
          </w:p>
        </w:tc>
      </w:tr>
      <w:tr w:rsidR="005552C1" w:rsidRPr="005552C1" w14:paraId="1984E442" w14:textId="77777777" w:rsidTr="001C76E5">
        <w:trPr>
          <w:trHeight w:val="9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677DF5AD" w14:textId="77777777" w:rsidR="005552C1" w:rsidRPr="005552C1" w:rsidRDefault="005552C1" w:rsidP="005552C1">
            <w:pPr>
              <w:jc w:val="right"/>
              <w:rPr>
                <w:color w:val="000000"/>
                <w:sz w:val="12"/>
                <w:szCs w:val="12"/>
              </w:rPr>
            </w:pPr>
            <w:r w:rsidRPr="005552C1">
              <w:rPr>
                <w:color w:val="000000"/>
                <w:sz w:val="12"/>
                <w:szCs w:val="12"/>
              </w:rPr>
              <w:t>14</w:t>
            </w:r>
          </w:p>
        </w:tc>
        <w:tc>
          <w:tcPr>
            <w:tcW w:w="832" w:type="dxa"/>
            <w:tcBorders>
              <w:top w:val="nil"/>
              <w:left w:val="nil"/>
              <w:bottom w:val="single" w:sz="4" w:space="0" w:color="auto"/>
              <w:right w:val="single" w:sz="4" w:space="0" w:color="auto"/>
            </w:tcBorders>
            <w:shd w:val="clear" w:color="auto" w:fill="auto"/>
            <w:vAlign w:val="center"/>
            <w:hideMark/>
          </w:tcPr>
          <w:p w14:paraId="6646E50E" w14:textId="77777777" w:rsidR="005552C1" w:rsidRPr="005552C1" w:rsidRDefault="005552C1" w:rsidP="005552C1">
            <w:pPr>
              <w:rPr>
                <w:color w:val="000000"/>
                <w:sz w:val="12"/>
                <w:szCs w:val="12"/>
              </w:rPr>
            </w:pPr>
            <w:r w:rsidRPr="005552C1">
              <w:rPr>
                <w:color w:val="000000"/>
                <w:sz w:val="12"/>
                <w:szCs w:val="12"/>
              </w:rPr>
              <w:t>ПС 35/6 "Рябиновая" (инв.11/9563)</w:t>
            </w:r>
          </w:p>
        </w:tc>
        <w:tc>
          <w:tcPr>
            <w:tcW w:w="850" w:type="dxa"/>
            <w:tcBorders>
              <w:top w:val="nil"/>
              <w:left w:val="nil"/>
              <w:bottom w:val="single" w:sz="4" w:space="0" w:color="auto"/>
              <w:right w:val="single" w:sz="4" w:space="0" w:color="auto"/>
            </w:tcBorders>
            <w:shd w:val="clear" w:color="auto" w:fill="auto"/>
            <w:vAlign w:val="center"/>
            <w:hideMark/>
          </w:tcPr>
          <w:p w14:paraId="48CE49EA"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2CF66B34"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047B7187" w14:textId="77777777" w:rsidR="005552C1" w:rsidRPr="005552C1" w:rsidRDefault="005552C1" w:rsidP="005552C1">
            <w:pPr>
              <w:ind w:firstLineChars="100" w:firstLine="120"/>
              <w:rPr>
                <w:color w:val="000000"/>
                <w:sz w:val="12"/>
                <w:szCs w:val="12"/>
              </w:rPr>
            </w:pPr>
            <w:r w:rsidRPr="005552C1">
              <w:rPr>
                <w:color w:val="000000"/>
                <w:sz w:val="12"/>
                <w:szCs w:val="12"/>
              </w:rPr>
              <w:t>№134/17-юр (№1447/17-2) от 27.03.2017г.</w:t>
            </w:r>
          </w:p>
        </w:tc>
        <w:tc>
          <w:tcPr>
            <w:tcW w:w="591" w:type="dxa"/>
            <w:tcBorders>
              <w:top w:val="nil"/>
              <w:left w:val="nil"/>
              <w:bottom w:val="single" w:sz="4" w:space="0" w:color="auto"/>
              <w:right w:val="single" w:sz="4" w:space="0" w:color="auto"/>
            </w:tcBorders>
            <w:shd w:val="clear" w:color="auto" w:fill="auto"/>
            <w:noWrap/>
            <w:vAlign w:val="bottom"/>
            <w:hideMark/>
          </w:tcPr>
          <w:p w14:paraId="0EBEEE09" w14:textId="77777777" w:rsidR="005552C1" w:rsidRPr="005552C1" w:rsidRDefault="005552C1" w:rsidP="005552C1">
            <w:pPr>
              <w:jc w:val="right"/>
              <w:rPr>
                <w:color w:val="000000"/>
                <w:sz w:val="12"/>
                <w:szCs w:val="12"/>
              </w:rPr>
            </w:pPr>
            <w:r w:rsidRPr="005552C1">
              <w:rPr>
                <w:color w:val="000000"/>
                <w:sz w:val="12"/>
                <w:szCs w:val="12"/>
              </w:rPr>
              <w:t>4646748</w:t>
            </w:r>
          </w:p>
        </w:tc>
        <w:tc>
          <w:tcPr>
            <w:tcW w:w="708" w:type="dxa"/>
            <w:tcBorders>
              <w:top w:val="nil"/>
              <w:left w:val="nil"/>
              <w:bottom w:val="single" w:sz="4" w:space="0" w:color="auto"/>
              <w:right w:val="single" w:sz="4" w:space="0" w:color="auto"/>
            </w:tcBorders>
            <w:shd w:val="clear" w:color="auto" w:fill="auto"/>
            <w:noWrap/>
            <w:vAlign w:val="bottom"/>
            <w:hideMark/>
          </w:tcPr>
          <w:p w14:paraId="4DBE8644" w14:textId="77777777" w:rsidR="005552C1" w:rsidRPr="005552C1" w:rsidRDefault="005552C1" w:rsidP="005552C1">
            <w:pPr>
              <w:jc w:val="right"/>
              <w:rPr>
                <w:color w:val="000000"/>
                <w:sz w:val="12"/>
                <w:szCs w:val="12"/>
              </w:rPr>
            </w:pPr>
            <w:r w:rsidRPr="005552C1">
              <w:rPr>
                <w:color w:val="000000"/>
                <w:sz w:val="12"/>
                <w:szCs w:val="12"/>
              </w:rPr>
              <w:t>7</w:t>
            </w:r>
          </w:p>
        </w:tc>
        <w:tc>
          <w:tcPr>
            <w:tcW w:w="601" w:type="dxa"/>
            <w:tcBorders>
              <w:top w:val="nil"/>
              <w:left w:val="nil"/>
              <w:bottom w:val="single" w:sz="4" w:space="0" w:color="auto"/>
              <w:right w:val="single" w:sz="4" w:space="0" w:color="auto"/>
            </w:tcBorders>
            <w:shd w:val="clear" w:color="auto" w:fill="auto"/>
            <w:noWrap/>
            <w:vAlign w:val="center"/>
            <w:hideMark/>
          </w:tcPr>
          <w:p w14:paraId="2131C4FC" w14:textId="77777777" w:rsidR="005552C1" w:rsidRPr="005552C1" w:rsidRDefault="005552C1" w:rsidP="005552C1">
            <w:pPr>
              <w:jc w:val="right"/>
              <w:rPr>
                <w:color w:val="000000"/>
                <w:sz w:val="12"/>
                <w:szCs w:val="12"/>
              </w:rPr>
            </w:pPr>
            <w:r w:rsidRPr="005552C1">
              <w:rPr>
                <w:color w:val="000000"/>
                <w:sz w:val="12"/>
                <w:szCs w:val="12"/>
              </w:rPr>
              <w:t>27.03.2017</w:t>
            </w:r>
          </w:p>
        </w:tc>
        <w:tc>
          <w:tcPr>
            <w:tcW w:w="618" w:type="dxa"/>
            <w:tcBorders>
              <w:top w:val="nil"/>
              <w:left w:val="nil"/>
              <w:bottom w:val="single" w:sz="4" w:space="0" w:color="auto"/>
              <w:right w:val="single" w:sz="4" w:space="0" w:color="auto"/>
            </w:tcBorders>
            <w:shd w:val="clear" w:color="auto" w:fill="auto"/>
            <w:noWrap/>
            <w:vAlign w:val="bottom"/>
            <w:hideMark/>
          </w:tcPr>
          <w:p w14:paraId="0D5EA8B4" w14:textId="77777777" w:rsidR="005552C1" w:rsidRPr="005552C1" w:rsidRDefault="005552C1" w:rsidP="005552C1">
            <w:pPr>
              <w:jc w:val="right"/>
              <w:rPr>
                <w:color w:val="000000"/>
                <w:sz w:val="12"/>
                <w:szCs w:val="12"/>
              </w:rPr>
            </w:pPr>
            <w:r w:rsidRPr="005552C1">
              <w:rPr>
                <w:color w:val="000000"/>
                <w:sz w:val="12"/>
                <w:szCs w:val="12"/>
              </w:rPr>
              <w:t>240</w:t>
            </w:r>
          </w:p>
        </w:tc>
        <w:tc>
          <w:tcPr>
            <w:tcW w:w="618" w:type="dxa"/>
            <w:tcBorders>
              <w:top w:val="nil"/>
              <w:left w:val="nil"/>
              <w:bottom w:val="single" w:sz="4" w:space="0" w:color="auto"/>
              <w:right w:val="single" w:sz="4" w:space="0" w:color="auto"/>
            </w:tcBorders>
            <w:shd w:val="clear" w:color="auto" w:fill="auto"/>
            <w:noWrap/>
            <w:vAlign w:val="bottom"/>
            <w:hideMark/>
          </w:tcPr>
          <w:p w14:paraId="037ABADD" w14:textId="77777777" w:rsidR="005552C1" w:rsidRPr="005552C1" w:rsidRDefault="005552C1" w:rsidP="005552C1">
            <w:pPr>
              <w:jc w:val="right"/>
              <w:rPr>
                <w:color w:val="000000"/>
                <w:sz w:val="12"/>
                <w:szCs w:val="12"/>
              </w:rPr>
            </w:pPr>
            <w:r w:rsidRPr="005552C1">
              <w:rPr>
                <w:color w:val="000000"/>
                <w:sz w:val="12"/>
                <w:szCs w:val="12"/>
              </w:rPr>
              <w:t>240</w:t>
            </w:r>
          </w:p>
        </w:tc>
        <w:tc>
          <w:tcPr>
            <w:tcW w:w="660" w:type="dxa"/>
            <w:tcBorders>
              <w:top w:val="nil"/>
              <w:left w:val="nil"/>
              <w:bottom w:val="single" w:sz="4" w:space="0" w:color="auto"/>
              <w:right w:val="single" w:sz="4" w:space="0" w:color="auto"/>
            </w:tcBorders>
            <w:shd w:val="clear" w:color="auto" w:fill="auto"/>
            <w:noWrap/>
            <w:vAlign w:val="bottom"/>
            <w:hideMark/>
          </w:tcPr>
          <w:p w14:paraId="165F6FFA" w14:textId="77777777" w:rsidR="005552C1" w:rsidRPr="005552C1" w:rsidRDefault="005552C1" w:rsidP="005552C1">
            <w:pPr>
              <w:jc w:val="right"/>
              <w:rPr>
                <w:color w:val="000000"/>
                <w:sz w:val="12"/>
                <w:szCs w:val="12"/>
              </w:rPr>
            </w:pPr>
            <w:r w:rsidRPr="005552C1">
              <w:rPr>
                <w:color w:val="000000"/>
                <w:sz w:val="12"/>
                <w:szCs w:val="12"/>
              </w:rPr>
              <w:t>73867066,45</w:t>
            </w:r>
          </w:p>
        </w:tc>
        <w:tc>
          <w:tcPr>
            <w:tcW w:w="660" w:type="dxa"/>
            <w:tcBorders>
              <w:top w:val="nil"/>
              <w:left w:val="nil"/>
              <w:bottom w:val="single" w:sz="4" w:space="0" w:color="auto"/>
              <w:right w:val="single" w:sz="4" w:space="0" w:color="auto"/>
            </w:tcBorders>
            <w:shd w:val="clear" w:color="auto" w:fill="auto"/>
            <w:noWrap/>
            <w:vAlign w:val="bottom"/>
            <w:hideMark/>
          </w:tcPr>
          <w:p w14:paraId="66578C6E" w14:textId="77777777" w:rsidR="005552C1" w:rsidRPr="005552C1" w:rsidRDefault="005552C1" w:rsidP="005552C1">
            <w:pPr>
              <w:jc w:val="right"/>
              <w:rPr>
                <w:color w:val="000000"/>
                <w:sz w:val="12"/>
                <w:szCs w:val="12"/>
              </w:rPr>
            </w:pPr>
            <w:r w:rsidRPr="005552C1">
              <w:rPr>
                <w:color w:val="000000"/>
                <w:sz w:val="12"/>
                <w:szCs w:val="12"/>
              </w:rPr>
              <w:t>73867066,45</w:t>
            </w:r>
          </w:p>
        </w:tc>
        <w:tc>
          <w:tcPr>
            <w:tcW w:w="630" w:type="dxa"/>
            <w:tcBorders>
              <w:top w:val="nil"/>
              <w:left w:val="nil"/>
              <w:bottom w:val="single" w:sz="4" w:space="0" w:color="auto"/>
              <w:right w:val="single" w:sz="4" w:space="0" w:color="auto"/>
            </w:tcBorders>
            <w:shd w:val="clear" w:color="auto" w:fill="auto"/>
            <w:noWrap/>
            <w:vAlign w:val="bottom"/>
            <w:hideMark/>
          </w:tcPr>
          <w:p w14:paraId="47B34428" w14:textId="77777777" w:rsidR="005552C1" w:rsidRPr="005552C1" w:rsidRDefault="005552C1" w:rsidP="005552C1">
            <w:pPr>
              <w:jc w:val="right"/>
              <w:rPr>
                <w:color w:val="000000"/>
                <w:sz w:val="12"/>
                <w:szCs w:val="12"/>
              </w:rPr>
            </w:pPr>
            <w:r w:rsidRPr="005552C1">
              <w:rPr>
                <w:color w:val="000000"/>
                <w:sz w:val="12"/>
                <w:szCs w:val="12"/>
              </w:rPr>
              <w:t>54629060</w:t>
            </w:r>
          </w:p>
        </w:tc>
        <w:tc>
          <w:tcPr>
            <w:tcW w:w="630" w:type="dxa"/>
            <w:tcBorders>
              <w:top w:val="nil"/>
              <w:left w:val="nil"/>
              <w:bottom w:val="single" w:sz="4" w:space="0" w:color="auto"/>
              <w:right w:val="single" w:sz="4" w:space="0" w:color="auto"/>
            </w:tcBorders>
            <w:shd w:val="clear" w:color="auto" w:fill="auto"/>
            <w:noWrap/>
            <w:vAlign w:val="bottom"/>
            <w:hideMark/>
          </w:tcPr>
          <w:p w14:paraId="434A9776" w14:textId="77777777" w:rsidR="005552C1" w:rsidRPr="005552C1" w:rsidRDefault="005552C1" w:rsidP="005552C1">
            <w:pPr>
              <w:jc w:val="right"/>
              <w:rPr>
                <w:color w:val="000000"/>
                <w:sz w:val="12"/>
                <w:szCs w:val="12"/>
              </w:rPr>
            </w:pPr>
            <w:r w:rsidRPr="005552C1">
              <w:rPr>
                <w:color w:val="000000"/>
                <w:sz w:val="12"/>
                <w:szCs w:val="12"/>
              </w:rPr>
              <w:t>2952924</w:t>
            </w:r>
          </w:p>
        </w:tc>
        <w:tc>
          <w:tcPr>
            <w:tcW w:w="534" w:type="dxa"/>
            <w:tcBorders>
              <w:top w:val="nil"/>
              <w:left w:val="nil"/>
              <w:bottom w:val="single" w:sz="4" w:space="0" w:color="auto"/>
              <w:right w:val="single" w:sz="4" w:space="0" w:color="auto"/>
            </w:tcBorders>
            <w:shd w:val="clear" w:color="auto" w:fill="auto"/>
            <w:noWrap/>
            <w:vAlign w:val="bottom"/>
            <w:hideMark/>
          </w:tcPr>
          <w:p w14:paraId="1FA1570C" w14:textId="77777777" w:rsidR="005552C1" w:rsidRPr="005552C1" w:rsidRDefault="005552C1" w:rsidP="005552C1">
            <w:pPr>
              <w:jc w:val="right"/>
              <w:rPr>
                <w:color w:val="000000"/>
                <w:sz w:val="12"/>
                <w:szCs w:val="12"/>
              </w:rPr>
            </w:pPr>
            <w:r w:rsidRPr="005552C1">
              <w:rPr>
                <w:color w:val="000000"/>
                <w:sz w:val="12"/>
                <w:szCs w:val="12"/>
              </w:rPr>
              <w:t>2,2</w:t>
            </w:r>
          </w:p>
        </w:tc>
        <w:tc>
          <w:tcPr>
            <w:tcW w:w="591" w:type="dxa"/>
            <w:tcBorders>
              <w:top w:val="nil"/>
              <w:left w:val="nil"/>
              <w:bottom w:val="single" w:sz="4" w:space="0" w:color="auto"/>
              <w:right w:val="single" w:sz="4" w:space="0" w:color="auto"/>
            </w:tcBorders>
            <w:shd w:val="clear" w:color="auto" w:fill="auto"/>
            <w:noWrap/>
            <w:vAlign w:val="bottom"/>
            <w:hideMark/>
          </w:tcPr>
          <w:p w14:paraId="0B951E49" w14:textId="77777777" w:rsidR="005552C1" w:rsidRPr="005552C1" w:rsidRDefault="005552C1" w:rsidP="005552C1">
            <w:pPr>
              <w:jc w:val="right"/>
              <w:rPr>
                <w:color w:val="000000"/>
                <w:sz w:val="12"/>
                <w:szCs w:val="12"/>
              </w:rPr>
            </w:pPr>
            <w:r w:rsidRPr="005552C1">
              <w:rPr>
                <w:color w:val="000000"/>
                <w:sz w:val="12"/>
                <w:szCs w:val="12"/>
              </w:rPr>
              <w:t>1472544</w:t>
            </w:r>
          </w:p>
        </w:tc>
        <w:tc>
          <w:tcPr>
            <w:tcW w:w="512" w:type="dxa"/>
            <w:tcBorders>
              <w:top w:val="nil"/>
              <w:left w:val="nil"/>
              <w:bottom w:val="single" w:sz="4" w:space="0" w:color="auto"/>
              <w:right w:val="single" w:sz="4" w:space="0" w:color="auto"/>
            </w:tcBorders>
            <w:shd w:val="clear" w:color="auto" w:fill="auto"/>
            <w:noWrap/>
            <w:vAlign w:val="bottom"/>
            <w:hideMark/>
          </w:tcPr>
          <w:p w14:paraId="72B78F76"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0707A3DF" w14:textId="77777777" w:rsidR="005552C1" w:rsidRPr="005552C1" w:rsidRDefault="005552C1" w:rsidP="005552C1">
            <w:pPr>
              <w:jc w:val="right"/>
              <w:rPr>
                <w:color w:val="000000"/>
                <w:sz w:val="12"/>
                <w:szCs w:val="12"/>
              </w:rPr>
            </w:pPr>
            <w:r w:rsidRPr="005552C1">
              <w:rPr>
                <w:color w:val="000000"/>
                <w:sz w:val="12"/>
                <w:szCs w:val="12"/>
              </w:rPr>
              <w:t>4425468</w:t>
            </w:r>
          </w:p>
        </w:tc>
        <w:tc>
          <w:tcPr>
            <w:tcW w:w="630" w:type="dxa"/>
            <w:tcBorders>
              <w:top w:val="nil"/>
              <w:left w:val="nil"/>
              <w:bottom w:val="single" w:sz="4" w:space="0" w:color="auto"/>
              <w:right w:val="single" w:sz="4" w:space="0" w:color="auto"/>
            </w:tcBorders>
            <w:shd w:val="clear" w:color="auto" w:fill="auto"/>
            <w:noWrap/>
            <w:vAlign w:val="bottom"/>
            <w:hideMark/>
          </w:tcPr>
          <w:p w14:paraId="4B265B2F" w14:textId="77777777" w:rsidR="005552C1" w:rsidRPr="005552C1" w:rsidRDefault="005552C1" w:rsidP="005552C1">
            <w:pPr>
              <w:jc w:val="right"/>
              <w:rPr>
                <w:color w:val="000000"/>
                <w:sz w:val="12"/>
                <w:szCs w:val="12"/>
              </w:rPr>
            </w:pPr>
            <w:r w:rsidRPr="005552C1">
              <w:rPr>
                <w:color w:val="000000"/>
                <w:sz w:val="12"/>
                <w:szCs w:val="12"/>
              </w:rPr>
              <w:t>4668398,647</w:t>
            </w:r>
          </w:p>
        </w:tc>
      </w:tr>
      <w:tr w:rsidR="005552C1" w:rsidRPr="005552C1" w14:paraId="320BF993" w14:textId="77777777" w:rsidTr="001C76E5">
        <w:trPr>
          <w:trHeight w:val="105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1A3564B6" w14:textId="77777777" w:rsidR="005552C1" w:rsidRPr="005552C1" w:rsidRDefault="005552C1" w:rsidP="005552C1">
            <w:pPr>
              <w:jc w:val="right"/>
              <w:rPr>
                <w:color w:val="000000"/>
                <w:sz w:val="12"/>
                <w:szCs w:val="12"/>
              </w:rPr>
            </w:pPr>
            <w:r w:rsidRPr="005552C1">
              <w:rPr>
                <w:color w:val="000000"/>
                <w:sz w:val="12"/>
                <w:szCs w:val="12"/>
              </w:rPr>
              <w:t>15</w:t>
            </w:r>
          </w:p>
        </w:tc>
        <w:tc>
          <w:tcPr>
            <w:tcW w:w="832" w:type="dxa"/>
            <w:tcBorders>
              <w:top w:val="nil"/>
              <w:left w:val="nil"/>
              <w:bottom w:val="single" w:sz="4" w:space="0" w:color="auto"/>
              <w:right w:val="single" w:sz="4" w:space="0" w:color="auto"/>
            </w:tcBorders>
            <w:shd w:val="clear" w:color="auto" w:fill="auto"/>
            <w:vAlign w:val="center"/>
            <w:hideMark/>
          </w:tcPr>
          <w:p w14:paraId="0D655E75" w14:textId="77777777" w:rsidR="005552C1" w:rsidRPr="005552C1" w:rsidRDefault="005552C1" w:rsidP="005552C1">
            <w:pPr>
              <w:rPr>
                <w:color w:val="000000"/>
                <w:sz w:val="12"/>
                <w:szCs w:val="12"/>
              </w:rPr>
            </w:pPr>
            <w:r w:rsidRPr="005552C1">
              <w:rPr>
                <w:color w:val="000000"/>
                <w:sz w:val="12"/>
                <w:szCs w:val="12"/>
              </w:rPr>
              <w:t>ЛЭП-35кВ (инв.11/9564).</w:t>
            </w:r>
          </w:p>
        </w:tc>
        <w:tc>
          <w:tcPr>
            <w:tcW w:w="850" w:type="dxa"/>
            <w:tcBorders>
              <w:top w:val="nil"/>
              <w:left w:val="nil"/>
              <w:bottom w:val="single" w:sz="4" w:space="0" w:color="auto"/>
              <w:right w:val="single" w:sz="4" w:space="0" w:color="auto"/>
            </w:tcBorders>
            <w:shd w:val="clear" w:color="auto" w:fill="auto"/>
            <w:vAlign w:val="center"/>
            <w:hideMark/>
          </w:tcPr>
          <w:p w14:paraId="04E554CC"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6CF2C29D"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3820FD31" w14:textId="77777777" w:rsidR="005552C1" w:rsidRPr="005552C1" w:rsidRDefault="005552C1" w:rsidP="005552C1">
            <w:pPr>
              <w:ind w:firstLineChars="100" w:firstLine="120"/>
              <w:rPr>
                <w:color w:val="000000"/>
                <w:sz w:val="12"/>
                <w:szCs w:val="12"/>
              </w:rPr>
            </w:pPr>
            <w:r w:rsidRPr="005552C1">
              <w:rPr>
                <w:color w:val="000000"/>
                <w:sz w:val="12"/>
                <w:szCs w:val="12"/>
              </w:rPr>
              <w:t>№134/17-юр (№1447/17-2) от 27.03.2017г.</w:t>
            </w:r>
          </w:p>
        </w:tc>
        <w:tc>
          <w:tcPr>
            <w:tcW w:w="591" w:type="dxa"/>
            <w:tcBorders>
              <w:top w:val="nil"/>
              <w:left w:val="nil"/>
              <w:bottom w:val="single" w:sz="4" w:space="0" w:color="auto"/>
              <w:right w:val="single" w:sz="4" w:space="0" w:color="auto"/>
            </w:tcBorders>
            <w:shd w:val="clear" w:color="auto" w:fill="auto"/>
            <w:noWrap/>
            <w:vAlign w:val="bottom"/>
            <w:hideMark/>
          </w:tcPr>
          <w:p w14:paraId="649E19E3" w14:textId="77777777" w:rsidR="005552C1" w:rsidRPr="005552C1" w:rsidRDefault="005552C1" w:rsidP="005552C1">
            <w:pPr>
              <w:jc w:val="right"/>
              <w:rPr>
                <w:color w:val="000000"/>
                <w:sz w:val="12"/>
                <w:szCs w:val="12"/>
              </w:rPr>
            </w:pPr>
            <w:r w:rsidRPr="005552C1">
              <w:rPr>
                <w:color w:val="000000"/>
                <w:sz w:val="12"/>
                <w:szCs w:val="12"/>
              </w:rPr>
              <w:t>8772288</w:t>
            </w:r>
          </w:p>
        </w:tc>
        <w:tc>
          <w:tcPr>
            <w:tcW w:w="708" w:type="dxa"/>
            <w:tcBorders>
              <w:top w:val="nil"/>
              <w:left w:val="nil"/>
              <w:bottom w:val="single" w:sz="4" w:space="0" w:color="auto"/>
              <w:right w:val="single" w:sz="4" w:space="0" w:color="auto"/>
            </w:tcBorders>
            <w:shd w:val="clear" w:color="auto" w:fill="auto"/>
            <w:noWrap/>
            <w:vAlign w:val="bottom"/>
            <w:hideMark/>
          </w:tcPr>
          <w:p w14:paraId="2054188C" w14:textId="77777777" w:rsidR="005552C1" w:rsidRPr="005552C1" w:rsidRDefault="005552C1" w:rsidP="005552C1">
            <w:pPr>
              <w:jc w:val="right"/>
              <w:rPr>
                <w:color w:val="000000"/>
                <w:sz w:val="12"/>
                <w:szCs w:val="12"/>
              </w:rPr>
            </w:pPr>
            <w:r w:rsidRPr="005552C1">
              <w:rPr>
                <w:color w:val="000000"/>
                <w:sz w:val="12"/>
                <w:szCs w:val="12"/>
              </w:rPr>
              <w:t>6</w:t>
            </w:r>
          </w:p>
        </w:tc>
        <w:tc>
          <w:tcPr>
            <w:tcW w:w="601" w:type="dxa"/>
            <w:tcBorders>
              <w:top w:val="nil"/>
              <w:left w:val="nil"/>
              <w:bottom w:val="single" w:sz="4" w:space="0" w:color="auto"/>
              <w:right w:val="single" w:sz="4" w:space="0" w:color="auto"/>
            </w:tcBorders>
            <w:shd w:val="clear" w:color="auto" w:fill="auto"/>
            <w:noWrap/>
            <w:vAlign w:val="center"/>
            <w:hideMark/>
          </w:tcPr>
          <w:p w14:paraId="553E68BB" w14:textId="77777777" w:rsidR="005552C1" w:rsidRPr="005552C1" w:rsidRDefault="005552C1" w:rsidP="005552C1">
            <w:pPr>
              <w:jc w:val="right"/>
              <w:rPr>
                <w:color w:val="000000"/>
                <w:sz w:val="12"/>
                <w:szCs w:val="12"/>
              </w:rPr>
            </w:pPr>
            <w:r w:rsidRPr="005552C1">
              <w:rPr>
                <w:color w:val="000000"/>
                <w:sz w:val="12"/>
                <w:szCs w:val="12"/>
              </w:rPr>
              <w:t>27.03.2017</w:t>
            </w:r>
          </w:p>
        </w:tc>
        <w:tc>
          <w:tcPr>
            <w:tcW w:w="618" w:type="dxa"/>
            <w:tcBorders>
              <w:top w:val="nil"/>
              <w:left w:val="nil"/>
              <w:bottom w:val="single" w:sz="4" w:space="0" w:color="auto"/>
              <w:right w:val="single" w:sz="4" w:space="0" w:color="auto"/>
            </w:tcBorders>
            <w:shd w:val="clear" w:color="auto" w:fill="auto"/>
            <w:noWrap/>
            <w:vAlign w:val="bottom"/>
            <w:hideMark/>
          </w:tcPr>
          <w:p w14:paraId="5644BEC6" w14:textId="77777777" w:rsidR="005552C1" w:rsidRPr="005552C1" w:rsidRDefault="005552C1" w:rsidP="005552C1">
            <w:pPr>
              <w:jc w:val="right"/>
              <w:rPr>
                <w:color w:val="000000"/>
                <w:sz w:val="12"/>
                <w:szCs w:val="12"/>
              </w:rPr>
            </w:pPr>
            <w:r w:rsidRPr="005552C1">
              <w:rPr>
                <w:color w:val="000000"/>
                <w:sz w:val="12"/>
                <w:szCs w:val="12"/>
              </w:rPr>
              <w:t>180</w:t>
            </w:r>
          </w:p>
        </w:tc>
        <w:tc>
          <w:tcPr>
            <w:tcW w:w="618" w:type="dxa"/>
            <w:tcBorders>
              <w:top w:val="nil"/>
              <w:left w:val="nil"/>
              <w:bottom w:val="single" w:sz="4" w:space="0" w:color="auto"/>
              <w:right w:val="single" w:sz="4" w:space="0" w:color="auto"/>
            </w:tcBorders>
            <w:shd w:val="clear" w:color="auto" w:fill="auto"/>
            <w:noWrap/>
            <w:vAlign w:val="bottom"/>
            <w:hideMark/>
          </w:tcPr>
          <w:p w14:paraId="2657A0E6" w14:textId="77777777" w:rsidR="005552C1" w:rsidRPr="005552C1" w:rsidRDefault="005552C1" w:rsidP="005552C1">
            <w:pPr>
              <w:jc w:val="right"/>
              <w:rPr>
                <w:color w:val="000000"/>
                <w:sz w:val="12"/>
                <w:szCs w:val="12"/>
              </w:rPr>
            </w:pPr>
            <w:r w:rsidRPr="005552C1">
              <w:rPr>
                <w:color w:val="000000"/>
                <w:sz w:val="12"/>
                <w:szCs w:val="12"/>
              </w:rPr>
              <w:t>180</w:t>
            </w:r>
          </w:p>
        </w:tc>
        <w:tc>
          <w:tcPr>
            <w:tcW w:w="660" w:type="dxa"/>
            <w:tcBorders>
              <w:top w:val="nil"/>
              <w:left w:val="nil"/>
              <w:bottom w:val="single" w:sz="4" w:space="0" w:color="auto"/>
              <w:right w:val="single" w:sz="4" w:space="0" w:color="auto"/>
            </w:tcBorders>
            <w:shd w:val="clear" w:color="auto" w:fill="auto"/>
            <w:noWrap/>
            <w:vAlign w:val="bottom"/>
            <w:hideMark/>
          </w:tcPr>
          <w:p w14:paraId="0AC471C6" w14:textId="77777777" w:rsidR="005552C1" w:rsidRPr="005552C1" w:rsidRDefault="005552C1" w:rsidP="005552C1">
            <w:pPr>
              <w:jc w:val="right"/>
              <w:rPr>
                <w:color w:val="000000"/>
                <w:sz w:val="12"/>
                <w:szCs w:val="12"/>
              </w:rPr>
            </w:pPr>
            <w:r w:rsidRPr="005552C1">
              <w:rPr>
                <w:color w:val="000000"/>
                <w:sz w:val="12"/>
                <w:szCs w:val="12"/>
              </w:rPr>
              <w:t>81688843</w:t>
            </w:r>
          </w:p>
        </w:tc>
        <w:tc>
          <w:tcPr>
            <w:tcW w:w="660" w:type="dxa"/>
            <w:tcBorders>
              <w:top w:val="nil"/>
              <w:left w:val="nil"/>
              <w:bottom w:val="single" w:sz="4" w:space="0" w:color="auto"/>
              <w:right w:val="single" w:sz="4" w:space="0" w:color="auto"/>
            </w:tcBorders>
            <w:shd w:val="clear" w:color="auto" w:fill="auto"/>
            <w:noWrap/>
            <w:vAlign w:val="bottom"/>
            <w:hideMark/>
          </w:tcPr>
          <w:p w14:paraId="2D4D60B8" w14:textId="77777777" w:rsidR="005552C1" w:rsidRPr="005552C1" w:rsidRDefault="005552C1" w:rsidP="005552C1">
            <w:pPr>
              <w:jc w:val="right"/>
              <w:rPr>
                <w:color w:val="000000"/>
                <w:sz w:val="12"/>
                <w:szCs w:val="12"/>
              </w:rPr>
            </w:pPr>
            <w:r w:rsidRPr="005552C1">
              <w:rPr>
                <w:color w:val="000000"/>
                <w:sz w:val="12"/>
                <w:szCs w:val="12"/>
              </w:rPr>
              <w:t>81688843</w:t>
            </w:r>
          </w:p>
        </w:tc>
        <w:tc>
          <w:tcPr>
            <w:tcW w:w="630" w:type="dxa"/>
            <w:tcBorders>
              <w:top w:val="nil"/>
              <w:left w:val="nil"/>
              <w:bottom w:val="single" w:sz="4" w:space="0" w:color="auto"/>
              <w:right w:val="single" w:sz="4" w:space="0" w:color="auto"/>
            </w:tcBorders>
            <w:shd w:val="clear" w:color="auto" w:fill="auto"/>
            <w:noWrap/>
            <w:vAlign w:val="bottom"/>
            <w:hideMark/>
          </w:tcPr>
          <w:p w14:paraId="0C8437A2" w14:textId="77777777" w:rsidR="005552C1" w:rsidRPr="005552C1" w:rsidRDefault="005552C1" w:rsidP="005552C1">
            <w:pPr>
              <w:jc w:val="right"/>
              <w:rPr>
                <w:color w:val="000000"/>
                <w:sz w:val="12"/>
                <w:szCs w:val="12"/>
              </w:rPr>
            </w:pPr>
            <w:r w:rsidRPr="005552C1">
              <w:rPr>
                <w:color w:val="000000"/>
                <w:sz w:val="12"/>
                <w:szCs w:val="12"/>
              </w:rPr>
              <w:t>46277850</w:t>
            </w:r>
          </w:p>
        </w:tc>
        <w:tc>
          <w:tcPr>
            <w:tcW w:w="630" w:type="dxa"/>
            <w:tcBorders>
              <w:top w:val="nil"/>
              <w:left w:val="nil"/>
              <w:bottom w:val="single" w:sz="4" w:space="0" w:color="auto"/>
              <w:right w:val="single" w:sz="4" w:space="0" w:color="auto"/>
            </w:tcBorders>
            <w:shd w:val="clear" w:color="auto" w:fill="auto"/>
            <w:noWrap/>
            <w:vAlign w:val="bottom"/>
            <w:hideMark/>
          </w:tcPr>
          <w:p w14:paraId="4756EB96" w14:textId="77777777" w:rsidR="005552C1" w:rsidRPr="005552C1" w:rsidRDefault="005552C1" w:rsidP="005552C1">
            <w:pPr>
              <w:jc w:val="right"/>
              <w:rPr>
                <w:color w:val="000000"/>
                <w:sz w:val="12"/>
                <w:szCs w:val="12"/>
              </w:rPr>
            </w:pPr>
            <w:r w:rsidRPr="005552C1">
              <w:rPr>
                <w:color w:val="000000"/>
                <w:sz w:val="12"/>
                <w:szCs w:val="12"/>
              </w:rPr>
              <w:t>5444460</w:t>
            </w:r>
          </w:p>
        </w:tc>
        <w:tc>
          <w:tcPr>
            <w:tcW w:w="534" w:type="dxa"/>
            <w:tcBorders>
              <w:top w:val="nil"/>
              <w:left w:val="nil"/>
              <w:bottom w:val="single" w:sz="4" w:space="0" w:color="auto"/>
              <w:right w:val="single" w:sz="4" w:space="0" w:color="auto"/>
            </w:tcBorders>
            <w:shd w:val="clear" w:color="auto" w:fill="auto"/>
            <w:noWrap/>
            <w:vAlign w:val="bottom"/>
            <w:hideMark/>
          </w:tcPr>
          <w:p w14:paraId="6C98B9FF" w14:textId="77777777" w:rsidR="005552C1" w:rsidRPr="005552C1" w:rsidRDefault="005552C1" w:rsidP="005552C1">
            <w:pPr>
              <w:jc w:val="right"/>
              <w:rPr>
                <w:color w:val="000000"/>
                <w:sz w:val="12"/>
                <w:szCs w:val="12"/>
              </w:rPr>
            </w:pPr>
            <w:r w:rsidRPr="005552C1">
              <w:rPr>
                <w:color w:val="000000"/>
                <w:sz w:val="12"/>
                <w:szCs w:val="12"/>
              </w:rPr>
              <w:t>2,2</w:t>
            </w:r>
          </w:p>
        </w:tc>
        <w:tc>
          <w:tcPr>
            <w:tcW w:w="591" w:type="dxa"/>
            <w:tcBorders>
              <w:top w:val="nil"/>
              <w:left w:val="nil"/>
              <w:bottom w:val="single" w:sz="4" w:space="0" w:color="auto"/>
              <w:right w:val="single" w:sz="4" w:space="0" w:color="auto"/>
            </w:tcBorders>
            <w:shd w:val="clear" w:color="auto" w:fill="auto"/>
            <w:noWrap/>
            <w:vAlign w:val="bottom"/>
            <w:hideMark/>
          </w:tcPr>
          <w:p w14:paraId="3A246A0B" w14:textId="77777777" w:rsidR="005552C1" w:rsidRPr="005552C1" w:rsidRDefault="005552C1" w:rsidP="005552C1">
            <w:pPr>
              <w:jc w:val="right"/>
              <w:rPr>
                <w:color w:val="000000"/>
                <w:sz w:val="12"/>
                <w:szCs w:val="12"/>
              </w:rPr>
            </w:pPr>
            <w:r w:rsidRPr="005552C1">
              <w:rPr>
                <w:color w:val="000000"/>
                <w:sz w:val="12"/>
                <w:szCs w:val="12"/>
              </w:rPr>
              <w:t>1517688</w:t>
            </w:r>
          </w:p>
        </w:tc>
        <w:tc>
          <w:tcPr>
            <w:tcW w:w="512" w:type="dxa"/>
            <w:tcBorders>
              <w:top w:val="nil"/>
              <w:left w:val="nil"/>
              <w:bottom w:val="single" w:sz="4" w:space="0" w:color="auto"/>
              <w:right w:val="single" w:sz="4" w:space="0" w:color="auto"/>
            </w:tcBorders>
            <w:shd w:val="clear" w:color="auto" w:fill="auto"/>
            <w:noWrap/>
            <w:vAlign w:val="bottom"/>
            <w:hideMark/>
          </w:tcPr>
          <w:p w14:paraId="2204EBF5"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31DCE62E" w14:textId="77777777" w:rsidR="005552C1" w:rsidRPr="005552C1" w:rsidRDefault="005552C1" w:rsidP="005552C1">
            <w:pPr>
              <w:jc w:val="right"/>
              <w:rPr>
                <w:color w:val="000000"/>
                <w:sz w:val="12"/>
                <w:szCs w:val="12"/>
              </w:rPr>
            </w:pPr>
            <w:r w:rsidRPr="005552C1">
              <w:rPr>
                <w:color w:val="000000"/>
                <w:sz w:val="12"/>
                <w:szCs w:val="12"/>
              </w:rPr>
              <w:t>6962148</w:t>
            </w:r>
          </w:p>
        </w:tc>
        <w:tc>
          <w:tcPr>
            <w:tcW w:w="630" w:type="dxa"/>
            <w:tcBorders>
              <w:top w:val="nil"/>
              <w:left w:val="nil"/>
              <w:bottom w:val="single" w:sz="4" w:space="0" w:color="auto"/>
              <w:right w:val="single" w:sz="4" w:space="0" w:color="auto"/>
            </w:tcBorders>
            <w:shd w:val="clear" w:color="auto" w:fill="auto"/>
            <w:noWrap/>
            <w:vAlign w:val="bottom"/>
            <w:hideMark/>
          </w:tcPr>
          <w:p w14:paraId="027733D4" w14:textId="77777777" w:rsidR="005552C1" w:rsidRPr="005552C1" w:rsidRDefault="005552C1" w:rsidP="005552C1">
            <w:pPr>
              <w:jc w:val="right"/>
              <w:rPr>
                <w:color w:val="000000"/>
                <w:sz w:val="12"/>
                <w:szCs w:val="12"/>
              </w:rPr>
            </w:pPr>
            <w:r w:rsidRPr="005552C1">
              <w:rPr>
                <w:color w:val="000000"/>
                <w:sz w:val="12"/>
                <w:szCs w:val="12"/>
              </w:rPr>
              <w:t>6284595,141</w:t>
            </w:r>
          </w:p>
        </w:tc>
      </w:tr>
      <w:tr w:rsidR="005552C1" w:rsidRPr="005552C1" w14:paraId="7201E657" w14:textId="77777777" w:rsidTr="001C76E5">
        <w:trPr>
          <w:trHeight w:val="67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107240AB" w14:textId="77777777" w:rsidR="005552C1" w:rsidRPr="005552C1" w:rsidRDefault="005552C1" w:rsidP="005552C1">
            <w:pPr>
              <w:jc w:val="right"/>
              <w:rPr>
                <w:color w:val="000000"/>
                <w:sz w:val="12"/>
                <w:szCs w:val="12"/>
              </w:rPr>
            </w:pPr>
            <w:r w:rsidRPr="005552C1">
              <w:rPr>
                <w:color w:val="000000"/>
                <w:sz w:val="12"/>
                <w:szCs w:val="12"/>
              </w:rPr>
              <w:t>16</w:t>
            </w:r>
          </w:p>
        </w:tc>
        <w:tc>
          <w:tcPr>
            <w:tcW w:w="832" w:type="dxa"/>
            <w:tcBorders>
              <w:top w:val="nil"/>
              <w:left w:val="nil"/>
              <w:bottom w:val="single" w:sz="4" w:space="0" w:color="auto"/>
              <w:right w:val="single" w:sz="4" w:space="0" w:color="auto"/>
            </w:tcBorders>
            <w:shd w:val="clear" w:color="auto" w:fill="auto"/>
            <w:vAlign w:val="center"/>
            <w:hideMark/>
          </w:tcPr>
          <w:p w14:paraId="0A279673" w14:textId="77777777" w:rsidR="005552C1" w:rsidRPr="005552C1" w:rsidRDefault="005552C1" w:rsidP="005552C1">
            <w:pPr>
              <w:rPr>
                <w:color w:val="000000"/>
                <w:sz w:val="12"/>
                <w:szCs w:val="12"/>
              </w:rPr>
            </w:pPr>
            <w:r w:rsidRPr="005552C1">
              <w:rPr>
                <w:color w:val="000000"/>
                <w:sz w:val="12"/>
                <w:szCs w:val="12"/>
              </w:rPr>
              <w:t>подстанция 35/6кВ "Старопестеревская" (инв.02/122595)</w:t>
            </w:r>
          </w:p>
        </w:tc>
        <w:tc>
          <w:tcPr>
            <w:tcW w:w="850" w:type="dxa"/>
            <w:tcBorders>
              <w:top w:val="nil"/>
              <w:left w:val="nil"/>
              <w:bottom w:val="single" w:sz="4" w:space="0" w:color="auto"/>
              <w:right w:val="single" w:sz="4" w:space="0" w:color="auto"/>
            </w:tcBorders>
            <w:shd w:val="clear" w:color="auto" w:fill="auto"/>
            <w:vAlign w:val="center"/>
            <w:hideMark/>
          </w:tcPr>
          <w:p w14:paraId="2BC36157"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017A1CDA"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44B18D4B" w14:textId="77777777" w:rsidR="005552C1" w:rsidRPr="005552C1" w:rsidRDefault="005552C1" w:rsidP="005552C1">
            <w:pPr>
              <w:ind w:firstLineChars="100" w:firstLine="120"/>
              <w:rPr>
                <w:color w:val="000000"/>
                <w:sz w:val="12"/>
                <w:szCs w:val="12"/>
              </w:rPr>
            </w:pPr>
            <w:r w:rsidRPr="005552C1">
              <w:rPr>
                <w:color w:val="000000"/>
                <w:sz w:val="12"/>
                <w:szCs w:val="12"/>
              </w:rPr>
              <w:t>№327/16-юр от 11.11.2016г.</w:t>
            </w:r>
          </w:p>
        </w:tc>
        <w:tc>
          <w:tcPr>
            <w:tcW w:w="591" w:type="dxa"/>
            <w:tcBorders>
              <w:top w:val="nil"/>
              <w:left w:val="nil"/>
              <w:bottom w:val="single" w:sz="4" w:space="0" w:color="auto"/>
              <w:right w:val="single" w:sz="4" w:space="0" w:color="auto"/>
            </w:tcBorders>
            <w:shd w:val="clear" w:color="auto" w:fill="auto"/>
            <w:noWrap/>
            <w:vAlign w:val="bottom"/>
            <w:hideMark/>
          </w:tcPr>
          <w:p w14:paraId="6A8655A1" w14:textId="77777777" w:rsidR="005552C1" w:rsidRPr="005552C1" w:rsidRDefault="005552C1" w:rsidP="005552C1">
            <w:pPr>
              <w:jc w:val="right"/>
              <w:rPr>
                <w:color w:val="000000"/>
                <w:sz w:val="12"/>
                <w:szCs w:val="12"/>
              </w:rPr>
            </w:pPr>
            <w:r w:rsidRPr="005552C1">
              <w:rPr>
                <w:color w:val="000000"/>
                <w:sz w:val="12"/>
                <w:szCs w:val="12"/>
              </w:rPr>
              <w:t>2843580</w:t>
            </w:r>
          </w:p>
        </w:tc>
        <w:tc>
          <w:tcPr>
            <w:tcW w:w="708" w:type="dxa"/>
            <w:tcBorders>
              <w:top w:val="nil"/>
              <w:left w:val="nil"/>
              <w:bottom w:val="single" w:sz="4" w:space="0" w:color="auto"/>
              <w:right w:val="single" w:sz="4" w:space="0" w:color="auto"/>
            </w:tcBorders>
            <w:shd w:val="clear" w:color="auto" w:fill="auto"/>
            <w:noWrap/>
            <w:vAlign w:val="bottom"/>
            <w:hideMark/>
          </w:tcPr>
          <w:p w14:paraId="3E8FEF8F" w14:textId="77777777" w:rsidR="005552C1" w:rsidRPr="005552C1" w:rsidRDefault="005552C1" w:rsidP="005552C1">
            <w:pPr>
              <w:jc w:val="right"/>
              <w:rPr>
                <w:color w:val="000000"/>
                <w:sz w:val="12"/>
                <w:szCs w:val="12"/>
              </w:rPr>
            </w:pPr>
            <w:r w:rsidRPr="005552C1">
              <w:rPr>
                <w:color w:val="000000"/>
                <w:sz w:val="12"/>
                <w:szCs w:val="12"/>
              </w:rPr>
              <w:t>9</w:t>
            </w:r>
          </w:p>
        </w:tc>
        <w:tc>
          <w:tcPr>
            <w:tcW w:w="601" w:type="dxa"/>
            <w:tcBorders>
              <w:top w:val="nil"/>
              <w:left w:val="nil"/>
              <w:bottom w:val="single" w:sz="4" w:space="0" w:color="auto"/>
              <w:right w:val="single" w:sz="4" w:space="0" w:color="auto"/>
            </w:tcBorders>
            <w:shd w:val="clear" w:color="auto" w:fill="auto"/>
            <w:noWrap/>
            <w:vAlign w:val="center"/>
            <w:hideMark/>
          </w:tcPr>
          <w:p w14:paraId="32E61445" w14:textId="77777777" w:rsidR="005552C1" w:rsidRPr="005552C1" w:rsidRDefault="005552C1" w:rsidP="005552C1">
            <w:pPr>
              <w:jc w:val="right"/>
              <w:rPr>
                <w:color w:val="000000"/>
                <w:sz w:val="12"/>
                <w:szCs w:val="12"/>
              </w:rPr>
            </w:pPr>
            <w:r w:rsidRPr="005552C1">
              <w:rPr>
                <w:color w:val="000000"/>
                <w:sz w:val="12"/>
                <w:szCs w:val="12"/>
              </w:rPr>
              <w:t>31.11.2013</w:t>
            </w:r>
          </w:p>
        </w:tc>
        <w:tc>
          <w:tcPr>
            <w:tcW w:w="618" w:type="dxa"/>
            <w:tcBorders>
              <w:top w:val="nil"/>
              <w:left w:val="nil"/>
              <w:bottom w:val="single" w:sz="4" w:space="0" w:color="auto"/>
              <w:right w:val="single" w:sz="4" w:space="0" w:color="auto"/>
            </w:tcBorders>
            <w:shd w:val="clear" w:color="auto" w:fill="auto"/>
            <w:noWrap/>
            <w:vAlign w:val="bottom"/>
            <w:hideMark/>
          </w:tcPr>
          <w:p w14:paraId="3FA4744E" w14:textId="77777777" w:rsidR="005552C1" w:rsidRPr="005552C1" w:rsidRDefault="005552C1" w:rsidP="005552C1">
            <w:pPr>
              <w:jc w:val="right"/>
              <w:rPr>
                <w:color w:val="000000"/>
                <w:sz w:val="12"/>
                <w:szCs w:val="12"/>
              </w:rPr>
            </w:pPr>
            <w:r w:rsidRPr="005552C1">
              <w:rPr>
                <w:color w:val="000000"/>
                <w:sz w:val="12"/>
                <w:szCs w:val="12"/>
              </w:rPr>
              <w:t>240</w:t>
            </w:r>
          </w:p>
        </w:tc>
        <w:tc>
          <w:tcPr>
            <w:tcW w:w="618" w:type="dxa"/>
            <w:tcBorders>
              <w:top w:val="nil"/>
              <w:left w:val="nil"/>
              <w:bottom w:val="single" w:sz="4" w:space="0" w:color="auto"/>
              <w:right w:val="single" w:sz="4" w:space="0" w:color="auto"/>
            </w:tcBorders>
            <w:shd w:val="clear" w:color="auto" w:fill="auto"/>
            <w:noWrap/>
            <w:vAlign w:val="bottom"/>
            <w:hideMark/>
          </w:tcPr>
          <w:p w14:paraId="230EBAFD" w14:textId="77777777" w:rsidR="005552C1" w:rsidRPr="005552C1" w:rsidRDefault="005552C1" w:rsidP="005552C1">
            <w:pPr>
              <w:jc w:val="right"/>
              <w:rPr>
                <w:color w:val="000000"/>
                <w:sz w:val="12"/>
                <w:szCs w:val="12"/>
              </w:rPr>
            </w:pPr>
            <w:r w:rsidRPr="005552C1">
              <w:rPr>
                <w:color w:val="000000"/>
                <w:sz w:val="12"/>
                <w:szCs w:val="12"/>
              </w:rPr>
              <w:t>240</w:t>
            </w:r>
          </w:p>
        </w:tc>
        <w:tc>
          <w:tcPr>
            <w:tcW w:w="660" w:type="dxa"/>
            <w:tcBorders>
              <w:top w:val="nil"/>
              <w:left w:val="nil"/>
              <w:bottom w:val="single" w:sz="4" w:space="0" w:color="auto"/>
              <w:right w:val="single" w:sz="4" w:space="0" w:color="auto"/>
            </w:tcBorders>
            <w:shd w:val="clear" w:color="auto" w:fill="auto"/>
            <w:noWrap/>
            <w:vAlign w:val="bottom"/>
            <w:hideMark/>
          </w:tcPr>
          <w:p w14:paraId="07284FE9" w14:textId="77777777" w:rsidR="005552C1" w:rsidRPr="005552C1" w:rsidRDefault="005552C1" w:rsidP="005552C1">
            <w:pPr>
              <w:jc w:val="right"/>
              <w:rPr>
                <w:color w:val="000000"/>
                <w:sz w:val="12"/>
                <w:szCs w:val="12"/>
              </w:rPr>
            </w:pPr>
            <w:r w:rsidRPr="005552C1">
              <w:rPr>
                <w:color w:val="000000"/>
                <w:sz w:val="12"/>
                <w:szCs w:val="12"/>
              </w:rPr>
              <w:t>52796640,82</w:t>
            </w:r>
          </w:p>
        </w:tc>
        <w:tc>
          <w:tcPr>
            <w:tcW w:w="660" w:type="dxa"/>
            <w:tcBorders>
              <w:top w:val="nil"/>
              <w:left w:val="nil"/>
              <w:bottom w:val="single" w:sz="4" w:space="0" w:color="auto"/>
              <w:right w:val="single" w:sz="4" w:space="0" w:color="auto"/>
            </w:tcBorders>
            <w:shd w:val="clear" w:color="auto" w:fill="auto"/>
            <w:noWrap/>
            <w:vAlign w:val="bottom"/>
            <w:hideMark/>
          </w:tcPr>
          <w:p w14:paraId="308E4283" w14:textId="77777777" w:rsidR="005552C1" w:rsidRPr="005552C1" w:rsidRDefault="005552C1" w:rsidP="005552C1">
            <w:pPr>
              <w:jc w:val="right"/>
              <w:rPr>
                <w:color w:val="000000"/>
                <w:sz w:val="12"/>
                <w:szCs w:val="12"/>
              </w:rPr>
            </w:pPr>
            <w:r w:rsidRPr="005552C1">
              <w:rPr>
                <w:color w:val="000000"/>
                <w:sz w:val="12"/>
                <w:szCs w:val="12"/>
              </w:rPr>
              <w:t>52796640,82</w:t>
            </w:r>
          </w:p>
        </w:tc>
        <w:tc>
          <w:tcPr>
            <w:tcW w:w="630" w:type="dxa"/>
            <w:tcBorders>
              <w:top w:val="nil"/>
              <w:left w:val="nil"/>
              <w:bottom w:val="single" w:sz="4" w:space="0" w:color="auto"/>
              <w:right w:val="single" w:sz="4" w:space="0" w:color="auto"/>
            </w:tcBorders>
            <w:shd w:val="clear" w:color="auto" w:fill="auto"/>
            <w:noWrap/>
            <w:vAlign w:val="bottom"/>
            <w:hideMark/>
          </w:tcPr>
          <w:p w14:paraId="5C9A5D27" w14:textId="77777777" w:rsidR="005552C1" w:rsidRPr="005552C1" w:rsidRDefault="005552C1" w:rsidP="005552C1">
            <w:pPr>
              <w:jc w:val="right"/>
              <w:rPr>
                <w:color w:val="000000"/>
                <w:sz w:val="12"/>
                <w:szCs w:val="12"/>
              </w:rPr>
            </w:pPr>
            <w:r w:rsidRPr="005552C1">
              <w:rPr>
                <w:color w:val="000000"/>
                <w:sz w:val="12"/>
                <w:szCs w:val="12"/>
              </w:rPr>
              <w:t>41469600</w:t>
            </w:r>
          </w:p>
        </w:tc>
        <w:tc>
          <w:tcPr>
            <w:tcW w:w="630" w:type="dxa"/>
            <w:tcBorders>
              <w:top w:val="nil"/>
              <w:left w:val="nil"/>
              <w:bottom w:val="single" w:sz="4" w:space="0" w:color="auto"/>
              <w:right w:val="single" w:sz="4" w:space="0" w:color="auto"/>
            </w:tcBorders>
            <w:shd w:val="clear" w:color="auto" w:fill="auto"/>
            <w:noWrap/>
            <w:vAlign w:val="bottom"/>
            <w:hideMark/>
          </w:tcPr>
          <w:p w14:paraId="28F47889" w14:textId="77777777" w:rsidR="005552C1" w:rsidRPr="005552C1" w:rsidRDefault="005552C1" w:rsidP="005552C1">
            <w:pPr>
              <w:jc w:val="right"/>
              <w:rPr>
                <w:color w:val="000000"/>
                <w:sz w:val="12"/>
                <w:szCs w:val="12"/>
              </w:rPr>
            </w:pPr>
            <w:r w:rsidRPr="005552C1">
              <w:rPr>
                <w:color w:val="000000"/>
                <w:sz w:val="12"/>
                <w:szCs w:val="12"/>
              </w:rPr>
              <w:t>1763621,4</w:t>
            </w:r>
          </w:p>
        </w:tc>
        <w:tc>
          <w:tcPr>
            <w:tcW w:w="534" w:type="dxa"/>
            <w:tcBorders>
              <w:top w:val="nil"/>
              <w:left w:val="nil"/>
              <w:bottom w:val="single" w:sz="4" w:space="0" w:color="auto"/>
              <w:right w:val="single" w:sz="4" w:space="0" w:color="auto"/>
            </w:tcBorders>
            <w:shd w:val="clear" w:color="auto" w:fill="auto"/>
            <w:noWrap/>
            <w:vAlign w:val="bottom"/>
            <w:hideMark/>
          </w:tcPr>
          <w:p w14:paraId="45C0F1AB" w14:textId="77777777" w:rsidR="005552C1" w:rsidRPr="005552C1" w:rsidRDefault="005552C1" w:rsidP="005552C1">
            <w:pPr>
              <w:jc w:val="right"/>
              <w:rPr>
                <w:color w:val="000000"/>
                <w:sz w:val="12"/>
                <w:szCs w:val="12"/>
              </w:rPr>
            </w:pPr>
            <w:r w:rsidRPr="005552C1">
              <w:rPr>
                <w:color w:val="000000"/>
                <w:sz w:val="12"/>
                <w:szCs w:val="12"/>
              </w:rPr>
              <w:t>2,2</w:t>
            </w:r>
          </w:p>
        </w:tc>
        <w:tc>
          <w:tcPr>
            <w:tcW w:w="591" w:type="dxa"/>
            <w:tcBorders>
              <w:top w:val="nil"/>
              <w:left w:val="nil"/>
              <w:bottom w:val="single" w:sz="4" w:space="0" w:color="auto"/>
              <w:right w:val="single" w:sz="4" w:space="0" w:color="auto"/>
            </w:tcBorders>
            <w:shd w:val="clear" w:color="auto" w:fill="auto"/>
            <w:noWrap/>
            <w:vAlign w:val="bottom"/>
            <w:hideMark/>
          </w:tcPr>
          <w:p w14:paraId="1603F50E" w14:textId="77777777" w:rsidR="005552C1" w:rsidRPr="005552C1" w:rsidRDefault="005552C1" w:rsidP="005552C1">
            <w:pPr>
              <w:jc w:val="right"/>
              <w:rPr>
                <w:color w:val="000000"/>
                <w:sz w:val="12"/>
                <w:szCs w:val="12"/>
              </w:rPr>
            </w:pPr>
            <w:r w:rsidRPr="005552C1">
              <w:rPr>
                <w:color w:val="000000"/>
                <w:sz w:val="12"/>
                <w:szCs w:val="12"/>
              </w:rPr>
              <w:t>944552,4</w:t>
            </w:r>
          </w:p>
        </w:tc>
        <w:tc>
          <w:tcPr>
            <w:tcW w:w="512" w:type="dxa"/>
            <w:tcBorders>
              <w:top w:val="nil"/>
              <w:left w:val="nil"/>
              <w:bottom w:val="single" w:sz="4" w:space="0" w:color="auto"/>
              <w:right w:val="single" w:sz="4" w:space="0" w:color="auto"/>
            </w:tcBorders>
            <w:shd w:val="clear" w:color="auto" w:fill="auto"/>
            <w:noWrap/>
            <w:vAlign w:val="bottom"/>
            <w:hideMark/>
          </w:tcPr>
          <w:p w14:paraId="30DCDBF3"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23EEC628" w14:textId="77777777" w:rsidR="005552C1" w:rsidRPr="005552C1" w:rsidRDefault="005552C1" w:rsidP="005552C1">
            <w:pPr>
              <w:jc w:val="right"/>
              <w:rPr>
                <w:color w:val="000000"/>
                <w:sz w:val="12"/>
                <w:szCs w:val="12"/>
              </w:rPr>
            </w:pPr>
            <w:r w:rsidRPr="005552C1">
              <w:rPr>
                <w:color w:val="000000"/>
                <w:sz w:val="12"/>
                <w:szCs w:val="12"/>
              </w:rPr>
              <w:t>2708173,8</w:t>
            </w:r>
          </w:p>
        </w:tc>
        <w:tc>
          <w:tcPr>
            <w:tcW w:w="630" w:type="dxa"/>
            <w:tcBorders>
              <w:top w:val="nil"/>
              <w:left w:val="nil"/>
              <w:bottom w:val="single" w:sz="4" w:space="0" w:color="auto"/>
              <w:right w:val="single" w:sz="4" w:space="0" w:color="auto"/>
            </w:tcBorders>
            <w:shd w:val="clear" w:color="auto" w:fill="auto"/>
            <w:noWrap/>
            <w:vAlign w:val="bottom"/>
            <w:hideMark/>
          </w:tcPr>
          <w:p w14:paraId="1A34ADF2" w14:textId="77777777" w:rsidR="005552C1" w:rsidRPr="005552C1" w:rsidRDefault="005552C1" w:rsidP="005552C1">
            <w:pPr>
              <w:jc w:val="right"/>
              <w:rPr>
                <w:color w:val="000000"/>
                <w:sz w:val="12"/>
                <w:szCs w:val="12"/>
              </w:rPr>
            </w:pPr>
            <w:r w:rsidRPr="005552C1">
              <w:rPr>
                <w:color w:val="000000"/>
                <w:sz w:val="12"/>
                <w:szCs w:val="12"/>
              </w:rPr>
              <w:t>2534238,747</w:t>
            </w:r>
          </w:p>
        </w:tc>
      </w:tr>
      <w:tr w:rsidR="005552C1" w:rsidRPr="005552C1" w14:paraId="298AEA34" w14:textId="77777777" w:rsidTr="001C76E5">
        <w:trPr>
          <w:trHeight w:val="97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4DEE981B" w14:textId="77777777" w:rsidR="005552C1" w:rsidRPr="005552C1" w:rsidRDefault="005552C1" w:rsidP="005552C1">
            <w:pPr>
              <w:jc w:val="right"/>
              <w:rPr>
                <w:color w:val="000000"/>
                <w:sz w:val="12"/>
                <w:szCs w:val="12"/>
              </w:rPr>
            </w:pPr>
            <w:r w:rsidRPr="005552C1">
              <w:rPr>
                <w:color w:val="000000"/>
                <w:sz w:val="12"/>
                <w:szCs w:val="12"/>
              </w:rPr>
              <w:lastRenderedPageBreak/>
              <w:t>17</w:t>
            </w:r>
          </w:p>
        </w:tc>
        <w:tc>
          <w:tcPr>
            <w:tcW w:w="832" w:type="dxa"/>
            <w:tcBorders>
              <w:top w:val="nil"/>
              <w:left w:val="nil"/>
              <w:bottom w:val="single" w:sz="4" w:space="0" w:color="auto"/>
              <w:right w:val="single" w:sz="4" w:space="0" w:color="auto"/>
            </w:tcBorders>
            <w:shd w:val="clear" w:color="auto" w:fill="auto"/>
            <w:vAlign w:val="center"/>
            <w:hideMark/>
          </w:tcPr>
          <w:p w14:paraId="554E316D" w14:textId="77777777" w:rsidR="005552C1" w:rsidRPr="005552C1" w:rsidRDefault="005552C1" w:rsidP="005552C1">
            <w:pPr>
              <w:rPr>
                <w:color w:val="000000"/>
                <w:sz w:val="12"/>
                <w:szCs w:val="12"/>
              </w:rPr>
            </w:pPr>
            <w:r w:rsidRPr="005552C1">
              <w:rPr>
                <w:color w:val="000000"/>
                <w:sz w:val="12"/>
                <w:szCs w:val="12"/>
              </w:rPr>
              <w:t>ЛЭП-35кВ (инв.02/122592)</w:t>
            </w:r>
          </w:p>
        </w:tc>
        <w:tc>
          <w:tcPr>
            <w:tcW w:w="850" w:type="dxa"/>
            <w:tcBorders>
              <w:top w:val="nil"/>
              <w:left w:val="nil"/>
              <w:bottom w:val="single" w:sz="4" w:space="0" w:color="auto"/>
              <w:right w:val="single" w:sz="4" w:space="0" w:color="auto"/>
            </w:tcBorders>
            <w:shd w:val="clear" w:color="auto" w:fill="auto"/>
            <w:vAlign w:val="center"/>
            <w:hideMark/>
          </w:tcPr>
          <w:p w14:paraId="33CB18D6"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11849559"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26623560" w14:textId="77777777" w:rsidR="005552C1" w:rsidRPr="005552C1" w:rsidRDefault="005552C1" w:rsidP="005552C1">
            <w:pPr>
              <w:ind w:firstLineChars="100" w:firstLine="120"/>
              <w:rPr>
                <w:color w:val="000000"/>
                <w:sz w:val="12"/>
                <w:szCs w:val="12"/>
              </w:rPr>
            </w:pPr>
            <w:r w:rsidRPr="005552C1">
              <w:rPr>
                <w:color w:val="000000"/>
                <w:sz w:val="12"/>
                <w:szCs w:val="12"/>
              </w:rPr>
              <w:t>№327/16-юр от 11.11.2016г.</w:t>
            </w:r>
          </w:p>
        </w:tc>
        <w:tc>
          <w:tcPr>
            <w:tcW w:w="591" w:type="dxa"/>
            <w:tcBorders>
              <w:top w:val="nil"/>
              <w:left w:val="nil"/>
              <w:bottom w:val="single" w:sz="4" w:space="0" w:color="auto"/>
              <w:right w:val="single" w:sz="4" w:space="0" w:color="auto"/>
            </w:tcBorders>
            <w:shd w:val="clear" w:color="auto" w:fill="auto"/>
            <w:noWrap/>
            <w:vAlign w:val="bottom"/>
            <w:hideMark/>
          </w:tcPr>
          <w:p w14:paraId="20A666A3" w14:textId="77777777" w:rsidR="005552C1" w:rsidRPr="005552C1" w:rsidRDefault="005552C1" w:rsidP="005552C1">
            <w:pPr>
              <w:jc w:val="right"/>
              <w:rPr>
                <w:color w:val="000000"/>
                <w:sz w:val="12"/>
                <w:szCs w:val="12"/>
              </w:rPr>
            </w:pPr>
            <w:r w:rsidRPr="005552C1">
              <w:rPr>
                <w:color w:val="000000"/>
                <w:sz w:val="12"/>
                <w:szCs w:val="12"/>
              </w:rPr>
              <w:t>1609932</w:t>
            </w:r>
          </w:p>
        </w:tc>
        <w:tc>
          <w:tcPr>
            <w:tcW w:w="708" w:type="dxa"/>
            <w:tcBorders>
              <w:top w:val="nil"/>
              <w:left w:val="nil"/>
              <w:bottom w:val="single" w:sz="4" w:space="0" w:color="auto"/>
              <w:right w:val="single" w:sz="4" w:space="0" w:color="auto"/>
            </w:tcBorders>
            <w:shd w:val="clear" w:color="auto" w:fill="auto"/>
            <w:noWrap/>
            <w:vAlign w:val="bottom"/>
            <w:hideMark/>
          </w:tcPr>
          <w:p w14:paraId="2ABC4EFC" w14:textId="77777777" w:rsidR="005552C1" w:rsidRPr="005552C1" w:rsidRDefault="005552C1" w:rsidP="005552C1">
            <w:pPr>
              <w:jc w:val="right"/>
              <w:rPr>
                <w:color w:val="000000"/>
                <w:sz w:val="12"/>
                <w:szCs w:val="12"/>
              </w:rPr>
            </w:pPr>
            <w:r w:rsidRPr="005552C1">
              <w:rPr>
                <w:color w:val="000000"/>
                <w:sz w:val="12"/>
                <w:szCs w:val="12"/>
              </w:rPr>
              <w:t>10</w:t>
            </w:r>
          </w:p>
        </w:tc>
        <w:tc>
          <w:tcPr>
            <w:tcW w:w="601" w:type="dxa"/>
            <w:tcBorders>
              <w:top w:val="nil"/>
              <w:left w:val="nil"/>
              <w:bottom w:val="single" w:sz="4" w:space="0" w:color="auto"/>
              <w:right w:val="single" w:sz="4" w:space="0" w:color="auto"/>
            </w:tcBorders>
            <w:shd w:val="clear" w:color="auto" w:fill="auto"/>
            <w:noWrap/>
            <w:vAlign w:val="center"/>
            <w:hideMark/>
          </w:tcPr>
          <w:p w14:paraId="152EF63C" w14:textId="77777777" w:rsidR="005552C1" w:rsidRPr="005552C1" w:rsidRDefault="005552C1" w:rsidP="005552C1">
            <w:pPr>
              <w:jc w:val="right"/>
              <w:rPr>
                <w:color w:val="000000"/>
                <w:sz w:val="12"/>
                <w:szCs w:val="12"/>
              </w:rPr>
            </w:pPr>
            <w:r w:rsidRPr="005552C1">
              <w:rPr>
                <w:color w:val="000000"/>
                <w:sz w:val="12"/>
                <w:szCs w:val="12"/>
              </w:rPr>
              <w:t>31.11.2013</w:t>
            </w:r>
          </w:p>
        </w:tc>
        <w:tc>
          <w:tcPr>
            <w:tcW w:w="618" w:type="dxa"/>
            <w:tcBorders>
              <w:top w:val="nil"/>
              <w:left w:val="nil"/>
              <w:bottom w:val="single" w:sz="4" w:space="0" w:color="auto"/>
              <w:right w:val="single" w:sz="4" w:space="0" w:color="auto"/>
            </w:tcBorders>
            <w:shd w:val="clear" w:color="auto" w:fill="auto"/>
            <w:noWrap/>
            <w:vAlign w:val="bottom"/>
            <w:hideMark/>
          </w:tcPr>
          <w:p w14:paraId="45A929B9" w14:textId="77777777" w:rsidR="005552C1" w:rsidRPr="005552C1" w:rsidRDefault="005552C1" w:rsidP="005552C1">
            <w:pPr>
              <w:jc w:val="right"/>
              <w:rPr>
                <w:color w:val="000000"/>
                <w:sz w:val="12"/>
                <w:szCs w:val="12"/>
              </w:rPr>
            </w:pPr>
            <w:r w:rsidRPr="005552C1">
              <w:rPr>
                <w:color w:val="000000"/>
                <w:sz w:val="12"/>
                <w:szCs w:val="12"/>
              </w:rPr>
              <w:t>180</w:t>
            </w:r>
          </w:p>
        </w:tc>
        <w:tc>
          <w:tcPr>
            <w:tcW w:w="618" w:type="dxa"/>
            <w:tcBorders>
              <w:top w:val="nil"/>
              <w:left w:val="nil"/>
              <w:bottom w:val="single" w:sz="4" w:space="0" w:color="auto"/>
              <w:right w:val="single" w:sz="4" w:space="0" w:color="auto"/>
            </w:tcBorders>
            <w:shd w:val="clear" w:color="auto" w:fill="auto"/>
            <w:noWrap/>
            <w:vAlign w:val="bottom"/>
            <w:hideMark/>
          </w:tcPr>
          <w:p w14:paraId="05B27474" w14:textId="77777777" w:rsidR="005552C1" w:rsidRPr="005552C1" w:rsidRDefault="005552C1" w:rsidP="005552C1">
            <w:pPr>
              <w:jc w:val="right"/>
              <w:rPr>
                <w:color w:val="000000"/>
                <w:sz w:val="12"/>
                <w:szCs w:val="12"/>
              </w:rPr>
            </w:pPr>
            <w:r w:rsidRPr="005552C1">
              <w:rPr>
                <w:color w:val="000000"/>
                <w:sz w:val="12"/>
                <w:szCs w:val="12"/>
              </w:rPr>
              <w:t>180</w:t>
            </w:r>
          </w:p>
        </w:tc>
        <w:tc>
          <w:tcPr>
            <w:tcW w:w="660" w:type="dxa"/>
            <w:tcBorders>
              <w:top w:val="nil"/>
              <w:left w:val="nil"/>
              <w:bottom w:val="single" w:sz="4" w:space="0" w:color="auto"/>
              <w:right w:val="single" w:sz="4" w:space="0" w:color="auto"/>
            </w:tcBorders>
            <w:shd w:val="clear" w:color="auto" w:fill="auto"/>
            <w:noWrap/>
            <w:vAlign w:val="bottom"/>
            <w:hideMark/>
          </w:tcPr>
          <w:p w14:paraId="2A2A3C3E" w14:textId="77777777" w:rsidR="005552C1" w:rsidRPr="005552C1" w:rsidRDefault="005552C1" w:rsidP="005552C1">
            <w:pPr>
              <w:jc w:val="right"/>
              <w:rPr>
                <w:color w:val="000000"/>
                <w:sz w:val="12"/>
                <w:szCs w:val="12"/>
              </w:rPr>
            </w:pPr>
            <w:r w:rsidRPr="005552C1">
              <w:rPr>
                <w:color w:val="000000"/>
                <w:sz w:val="12"/>
                <w:szCs w:val="12"/>
              </w:rPr>
              <w:t>38794099</w:t>
            </w:r>
          </w:p>
        </w:tc>
        <w:tc>
          <w:tcPr>
            <w:tcW w:w="660" w:type="dxa"/>
            <w:tcBorders>
              <w:top w:val="nil"/>
              <w:left w:val="nil"/>
              <w:bottom w:val="single" w:sz="4" w:space="0" w:color="auto"/>
              <w:right w:val="single" w:sz="4" w:space="0" w:color="auto"/>
            </w:tcBorders>
            <w:shd w:val="clear" w:color="auto" w:fill="auto"/>
            <w:noWrap/>
            <w:vAlign w:val="bottom"/>
            <w:hideMark/>
          </w:tcPr>
          <w:p w14:paraId="3155CF8C" w14:textId="77777777" w:rsidR="005552C1" w:rsidRPr="005552C1" w:rsidRDefault="005552C1" w:rsidP="005552C1">
            <w:pPr>
              <w:jc w:val="right"/>
              <w:rPr>
                <w:color w:val="000000"/>
                <w:sz w:val="12"/>
                <w:szCs w:val="12"/>
              </w:rPr>
            </w:pPr>
            <w:r w:rsidRPr="005552C1">
              <w:rPr>
                <w:color w:val="000000"/>
                <w:sz w:val="12"/>
                <w:szCs w:val="12"/>
              </w:rPr>
              <w:t>38794099</w:t>
            </w:r>
          </w:p>
        </w:tc>
        <w:tc>
          <w:tcPr>
            <w:tcW w:w="630" w:type="dxa"/>
            <w:tcBorders>
              <w:top w:val="nil"/>
              <w:left w:val="nil"/>
              <w:bottom w:val="single" w:sz="4" w:space="0" w:color="auto"/>
              <w:right w:val="single" w:sz="4" w:space="0" w:color="auto"/>
            </w:tcBorders>
            <w:shd w:val="clear" w:color="auto" w:fill="auto"/>
            <w:noWrap/>
            <w:vAlign w:val="bottom"/>
            <w:hideMark/>
          </w:tcPr>
          <w:p w14:paraId="4407EA1A" w14:textId="77777777" w:rsidR="005552C1" w:rsidRPr="005552C1" w:rsidRDefault="005552C1" w:rsidP="005552C1">
            <w:pPr>
              <w:jc w:val="right"/>
              <w:rPr>
                <w:color w:val="000000"/>
                <w:sz w:val="12"/>
                <w:szCs w:val="12"/>
              </w:rPr>
            </w:pPr>
            <w:r w:rsidRPr="005552C1">
              <w:rPr>
                <w:color w:val="000000"/>
                <w:sz w:val="12"/>
                <w:szCs w:val="12"/>
              </w:rPr>
              <w:t>32020510</w:t>
            </w:r>
          </w:p>
        </w:tc>
        <w:tc>
          <w:tcPr>
            <w:tcW w:w="630" w:type="dxa"/>
            <w:tcBorders>
              <w:top w:val="nil"/>
              <w:left w:val="nil"/>
              <w:bottom w:val="single" w:sz="4" w:space="0" w:color="auto"/>
              <w:right w:val="single" w:sz="4" w:space="0" w:color="auto"/>
            </w:tcBorders>
            <w:shd w:val="clear" w:color="auto" w:fill="auto"/>
            <w:noWrap/>
            <w:vAlign w:val="bottom"/>
            <w:hideMark/>
          </w:tcPr>
          <w:p w14:paraId="7EACC2C8" w14:textId="77777777" w:rsidR="005552C1" w:rsidRPr="005552C1" w:rsidRDefault="005552C1" w:rsidP="005552C1">
            <w:pPr>
              <w:jc w:val="right"/>
              <w:rPr>
                <w:color w:val="000000"/>
                <w:sz w:val="12"/>
                <w:szCs w:val="12"/>
              </w:rPr>
            </w:pPr>
            <w:r w:rsidRPr="005552C1">
              <w:rPr>
                <w:color w:val="000000"/>
                <w:sz w:val="12"/>
                <w:szCs w:val="12"/>
              </w:rPr>
              <w:t>775881,96</w:t>
            </w:r>
          </w:p>
        </w:tc>
        <w:tc>
          <w:tcPr>
            <w:tcW w:w="534" w:type="dxa"/>
            <w:tcBorders>
              <w:top w:val="nil"/>
              <w:left w:val="nil"/>
              <w:bottom w:val="single" w:sz="4" w:space="0" w:color="auto"/>
              <w:right w:val="single" w:sz="4" w:space="0" w:color="auto"/>
            </w:tcBorders>
            <w:shd w:val="clear" w:color="auto" w:fill="auto"/>
            <w:noWrap/>
            <w:vAlign w:val="bottom"/>
            <w:hideMark/>
          </w:tcPr>
          <w:p w14:paraId="44B95C9B" w14:textId="77777777" w:rsidR="005552C1" w:rsidRPr="005552C1" w:rsidRDefault="005552C1" w:rsidP="005552C1">
            <w:pPr>
              <w:jc w:val="right"/>
              <w:rPr>
                <w:color w:val="000000"/>
                <w:sz w:val="12"/>
                <w:szCs w:val="12"/>
              </w:rPr>
            </w:pPr>
            <w:r w:rsidRPr="005552C1">
              <w:rPr>
                <w:color w:val="000000"/>
                <w:sz w:val="12"/>
                <w:szCs w:val="12"/>
              </w:rPr>
              <w:t>2,2</w:t>
            </w:r>
          </w:p>
        </w:tc>
        <w:tc>
          <w:tcPr>
            <w:tcW w:w="591" w:type="dxa"/>
            <w:tcBorders>
              <w:top w:val="nil"/>
              <w:left w:val="nil"/>
              <w:bottom w:val="single" w:sz="4" w:space="0" w:color="auto"/>
              <w:right w:val="single" w:sz="4" w:space="0" w:color="auto"/>
            </w:tcBorders>
            <w:shd w:val="clear" w:color="auto" w:fill="auto"/>
            <w:noWrap/>
            <w:vAlign w:val="bottom"/>
            <w:hideMark/>
          </w:tcPr>
          <w:p w14:paraId="16227A28" w14:textId="77777777" w:rsidR="005552C1" w:rsidRPr="005552C1" w:rsidRDefault="005552C1" w:rsidP="005552C1">
            <w:pPr>
              <w:jc w:val="right"/>
              <w:rPr>
                <w:color w:val="000000"/>
                <w:sz w:val="12"/>
                <w:szCs w:val="12"/>
              </w:rPr>
            </w:pPr>
            <w:r w:rsidRPr="005552C1">
              <w:rPr>
                <w:color w:val="000000"/>
                <w:sz w:val="12"/>
                <w:szCs w:val="12"/>
              </w:rPr>
              <w:t>757386</w:t>
            </w:r>
          </w:p>
        </w:tc>
        <w:tc>
          <w:tcPr>
            <w:tcW w:w="512" w:type="dxa"/>
            <w:tcBorders>
              <w:top w:val="nil"/>
              <w:left w:val="nil"/>
              <w:bottom w:val="single" w:sz="4" w:space="0" w:color="auto"/>
              <w:right w:val="single" w:sz="4" w:space="0" w:color="auto"/>
            </w:tcBorders>
            <w:shd w:val="clear" w:color="auto" w:fill="auto"/>
            <w:noWrap/>
            <w:vAlign w:val="bottom"/>
            <w:hideMark/>
          </w:tcPr>
          <w:p w14:paraId="43B50DD3"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13E02176" w14:textId="77777777" w:rsidR="005552C1" w:rsidRPr="005552C1" w:rsidRDefault="005552C1" w:rsidP="005552C1">
            <w:pPr>
              <w:jc w:val="right"/>
              <w:rPr>
                <w:color w:val="000000"/>
                <w:sz w:val="12"/>
                <w:szCs w:val="12"/>
              </w:rPr>
            </w:pPr>
            <w:r w:rsidRPr="005552C1">
              <w:rPr>
                <w:color w:val="000000"/>
                <w:sz w:val="12"/>
                <w:szCs w:val="12"/>
              </w:rPr>
              <w:t>1533267,96</w:t>
            </w:r>
          </w:p>
        </w:tc>
        <w:tc>
          <w:tcPr>
            <w:tcW w:w="630" w:type="dxa"/>
            <w:tcBorders>
              <w:top w:val="nil"/>
              <w:left w:val="nil"/>
              <w:bottom w:val="single" w:sz="4" w:space="0" w:color="auto"/>
              <w:right w:val="single" w:sz="4" w:space="0" w:color="auto"/>
            </w:tcBorders>
            <w:shd w:val="clear" w:color="auto" w:fill="auto"/>
            <w:noWrap/>
            <w:vAlign w:val="bottom"/>
            <w:hideMark/>
          </w:tcPr>
          <w:p w14:paraId="18705C20" w14:textId="77777777" w:rsidR="005552C1" w:rsidRPr="005552C1" w:rsidRDefault="005552C1" w:rsidP="005552C1">
            <w:pPr>
              <w:jc w:val="right"/>
              <w:rPr>
                <w:color w:val="000000"/>
                <w:sz w:val="12"/>
                <w:szCs w:val="12"/>
              </w:rPr>
            </w:pPr>
            <w:r w:rsidRPr="005552C1">
              <w:rPr>
                <w:color w:val="000000"/>
                <w:sz w:val="12"/>
                <w:szCs w:val="12"/>
              </w:rPr>
              <w:t>1829579,886</w:t>
            </w:r>
          </w:p>
        </w:tc>
      </w:tr>
      <w:tr w:rsidR="005552C1" w:rsidRPr="005552C1" w14:paraId="3048BEDC" w14:textId="77777777" w:rsidTr="001C76E5">
        <w:trPr>
          <w:trHeight w:val="67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514797AB" w14:textId="77777777" w:rsidR="005552C1" w:rsidRPr="005552C1" w:rsidRDefault="005552C1" w:rsidP="005552C1">
            <w:pPr>
              <w:jc w:val="right"/>
              <w:rPr>
                <w:color w:val="000000"/>
                <w:sz w:val="12"/>
                <w:szCs w:val="12"/>
              </w:rPr>
            </w:pPr>
            <w:r w:rsidRPr="005552C1">
              <w:rPr>
                <w:color w:val="000000"/>
                <w:sz w:val="12"/>
                <w:szCs w:val="12"/>
              </w:rPr>
              <w:t>18</w:t>
            </w:r>
          </w:p>
        </w:tc>
        <w:tc>
          <w:tcPr>
            <w:tcW w:w="832" w:type="dxa"/>
            <w:tcBorders>
              <w:top w:val="nil"/>
              <w:left w:val="nil"/>
              <w:bottom w:val="single" w:sz="4" w:space="0" w:color="auto"/>
              <w:right w:val="single" w:sz="4" w:space="0" w:color="auto"/>
            </w:tcBorders>
            <w:shd w:val="clear" w:color="auto" w:fill="auto"/>
            <w:vAlign w:val="center"/>
            <w:hideMark/>
          </w:tcPr>
          <w:p w14:paraId="42925F9A" w14:textId="77777777" w:rsidR="005552C1" w:rsidRPr="005552C1" w:rsidRDefault="005552C1" w:rsidP="005552C1">
            <w:pPr>
              <w:rPr>
                <w:color w:val="000000"/>
                <w:sz w:val="12"/>
                <w:szCs w:val="12"/>
              </w:rPr>
            </w:pPr>
            <w:r w:rsidRPr="005552C1">
              <w:rPr>
                <w:color w:val="000000"/>
                <w:sz w:val="12"/>
                <w:szCs w:val="12"/>
              </w:rPr>
              <w:t>подстанция 110/35/6 кВ "Кедровая"               (инв. 11/100901)</w:t>
            </w:r>
          </w:p>
        </w:tc>
        <w:tc>
          <w:tcPr>
            <w:tcW w:w="850" w:type="dxa"/>
            <w:tcBorders>
              <w:top w:val="nil"/>
              <w:left w:val="nil"/>
              <w:bottom w:val="single" w:sz="4" w:space="0" w:color="auto"/>
              <w:right w:val="single" w:sz="4" w:space="0" w:color="auto"/>
            </w:tcBorders>
            <w:shd w:val="clear" w:color="auto" w:fill="auto"/>
            <w:vAlign w:val="center"/>
            <w:hideMark/>
          </w:tcPr>
          <w:p w14:paraId="046A60AE"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000B9C80"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587F9132" w14:textId="77777777" w:rsidR="005552C1" w:rsidRPr="005552C1" w:rsidRDefault="005552C1" w:rsidP="005552C1">
            <w:pPr>
              <w:ind w:firstLineChars="100" w:firstLine="120"/>
              <w:rPr>
                <w:color w:val="000000"/>
                <w:sz w:val="12"/>
                <w:szCs w:val="12"/>
              </w:rPr>
            </w:pPr>
            <w:r w:rsidRPr="005552C1">
              <w:rPr>
                <w:color w:val="000000"/>
                <w:sz w:val="12"/>
                <w:szCs w:val="12"/>
              </w:rPr>
              <w:t>№385/18-юр</w:t>
            </w:r>
          </w:p>
        </w:tc>
        <w:tc>
          <w:tcPr>
            <w:tcW w:w="591" w:type="dxa"/>
            <w:tcBorders>
              <w:top w:val="nil"/>
              <w:left w:val="nil"/>
              <w:bottom w:val="single" w:sz="4" w:space="0" w:color="auto"/>
              <w:right w:val="single" w:sz="4" w:space="0" w:color="auto"/>
            </w:tcBorders>
            <w:shd w:val="clear" w:color="auto" w:fill="auto"/>
            <w:noWrap/>
            <w:vAlign w:val="bottom"/>
            <w:hideMark/>
          </w:tcPr>
          <w:p w14:paraId="30F21BEF" w14:textId="77777777" w:rsidR="005552C1" w:rsidRPr="005552C1" w:rsidRDefault="005552C1" w:rsidP="005552C1">
            <w:pPr>
              <w:jc w:val="right"/>
              <w:rPr>
                <w:color w:val="000000"/>
                <w:sz w:val="12"/>
                <w:szCs w:val="12"/>
              </w:rPr>
            </w:pPr>
            <w:r w:rsidRPr="005552C1">
              <w:rPr>
                <w:color w:val="000000"/>
                <w:sz w:val="12"/>
                <w:szCs w:val="12"/>
              </w:rPr>
              <w:t>89796</w:t>
            </w:r>
          </w:p>
        </w:tc>
        <w:tc>
          <w:tcPr>
            <w:tcW w:w="708" w:type="dxa"/>
            <w:tcBorders>
              <w:top w:val="nil"/>
              <w:left w:val="nil"/>
              <w:bottom w:val="single" w:sz="4" w:space="0" w:color="auto"/>
              <w:right w:val="single" w:sz="4" w:space="0" w:color="auto"/>
            </w:tcBorders>
            <w:shd w:val="clear" w:color="auto" w:fill="auto"/>
            <w:noWrap/>
            <w:vAlign w:val="bottom"/>
            <w:hideMark/>
          </w:tcPr>
          <w:p w14:paraId="53266F19" w14:textId="77777777" w:rsidR="005552C1" w:rsidRPr="005552C1" w:rsidRDefault="005552C1" w:rsidP="005552C1">
            <w:pPr>
              <w:jc w:val="right"/>
              <w:rPr>
                <w:color w:val="000000"/>
                <w:sz w:val="12"/>
                <w:szCs w:val="12"/>
              </w:rPr>
            </w:pPr>
            <w:r w:rsidRPr="005552C1">
              <w:rPr>
                <w:color w:val="000000"/>
                <w:sz w:val="12"/>
                <w:szCs w:val="12"/>
              </w:rPr>
              <w:t>10</w:t>
            </w:r>
          </w:p>
        </w:tc>
        <w:tc>
          <w:tcPr>
            <w:tcW w:w="601" w:type="dxa"/>
            <w:tcBorders>
              <w:top w:val="nil"/>
              <w:left w:val="nil"/>
              <w:bottom w:val="single" w:sz="4" w:space="0" w:color="auto"/>
              <w:right w:val="single" w:sz="4" w:space="0" w:color="auto"/>
            </w:tcBorders>
            <w:shd w:val="clear" w:color="auto" w:fill="auto"/>
            <w:noWrap/>
            <w:vAlign w:val="center"/>
            <w:hideMark/>
          </w:tcPr>
          <w:p w14:paraId="0480F2AB" w14:textId="77777777" w:rsidR="005552C1" w:rsidRPr="005552C1" w:rsidRDefault="005552C1" w:rsidP="005552C1">
            <w:pPr>
              <w:jc w:val="right"/>
              <w:rPr>
                <w:color w:val="000000"/>
                <w:sz w:val="12"/>
                <w:szCs w:val="12"/>
              </w:rPr>
            </w:pPr>
            <w:r w:rsidRPr="005552C1">
              <w:rPr>
                <w:color w:val="000000"/>
                <w:sz w:val="12"/>
                <w:szCs w:val="12"/>
              </w:rPr>
              <w:t>06.12.2017</w:t>
            </w:r>
          </w:p>
        </w:tc>
        <w:tc>
          <w:tcPr>
            <w:tcW w:w="618" w:type="dxa"/>
            <w:tcBorders>
              <w:top w:val="nil"/>
              <w:left w:val="nil"/>
              <w:bottom w:val="single" w:sz="4" w:space="0" w:color="auto"/>
              <w:right w:val="single" w:sz="4" w:space="0" w:color="auto"/>
            </w:tcBorders>
            <w:shd w:val="clear" w:color="auto" w:fill="auto"/>
            <w:noWrap/>
            <w:vAlign w:val="bottom"/>
            <w:hideMark/>
          </w:tcPr>
          <w:p w14:paraId="61EA42C4" w14:textId="77777777" w:rsidR="005552C1" w:rsidRPr="005552C1" w:rsidRDefault="005552C1" w:rsidP="005552C1">
            <w:pPr>
              <w:jc w:val="right"/>
              <w:rPr>
                <w:color w:val="000000"/>
                <w:sz w:val="12"/>
                <w:szCs w:val="12"/>
              </w:rPr>
            </w:pPr>
            <w:r w:rsidRPr="005552C1">
              <w:rPr>
                <w:color w:val="000000"/>
                <w:sz w:val="12"/>
                <w:szCs w:val="12"/>
              </w:rPr>
              <w:t>528</w:t>
            </w:r>
          </w:p>
        </w:tc>
        <w:tc>
          <w:tcPr>
            <w:tcW w:w="618" w:type="dxa"/>
            <w:tcBorders>
              <w:top w:val="nil"/>
              <w:left w:val="nil"/>
              <w:bottom w:val="single" w:sz="4" w:space="0" w:color="auto"/>
              <w:right w:val="single" w:sz="4" w:space="0" w:color="auto"/>
            </w:tcBorders>
            <w:shd w:val="clear" w:color="auto" w:fill="auto"/>
            <w:noWrap/>
            <w:vAlign w:val="bottom"/>
            <w:hideMark/>
          </w:tcPr>
          <w:p w14:paraId="73103F54" w14:textId="77777777" w:rsidR="005552C1" w:rsidRPr="005552C1" w:rsidRDefault="005552C1" w:rsidP="005552C1">
            <w:pPr>
              <w:jc w:val="right"/>
              <w:rPr>
                <w:color w:val="000000"/>
                <w:sz w:val="12"/>
                <w:szCs w:val="12"/>
              </w:rPr>
            </w:pPr>
            <w:r w:rsidRPr="005552C1">
              <w:rPr>
                <w:color w:val="000000"/>
                <w:sz w:val="12"/>
                <w:szCs w:val="12"/>
              </w:rPr>
              <w:t>528</w:t>
            </w:r>
          </w:p>
        </w:tc>
        <w:tc>
          <w:tcPr>
            <w:tcW w:w="660" w:type="dxa"/>
            <w:tcBorders>
              <w:top w:val="nil"/>
              <w:left w:val="nil"/>
              <w:bottom w:val="single" w:sz="4" w:space="0" w:color="auto"/>
              <w:right w:val="single" w:sz="4" w:space="0" w:color="auto"/>
            </w:tcBorders>
            <w:shd w:val="clear" w:color="auto" w:fill="auto"/>
            <w:noWrap/>
            <w:vAlign w:val="bottom"/>
            <w:hideMark/>
          </w:tcPr>
          <w:p w14:paraId="515A6975" w14:textId="77777777" w:rsidR="005552C1" w:rsidRPr="005552C1" w:rsidRDefault="005552C1" w:rsidP="005552C1">
            <w:pPr>
              <w:jc w:val="right"/>
              <w:rPr>
                <w:color w:val="000000"/>
                <w:sz w:val="12"/>
                <w:szCs w:val="12"/>
              </w:rPr>
            </w:pPr>
            <w:r w:rsidRPr="005552C1">
              <w:rPr>
                <w:color w:val="000000"/>
                <w:sz w:val="12"/>
                <w:szCs w:val="12"/>
              </w:rPr>
              <w:t>1910029</w:t>
            </w:r>
          </w:p>
        </w:tc>
        <w:tc>
          <w:tcPr>
            <w:tcW w:w="660" w:type="dxa"/>
            <w:tcBorders>
              <w:top w:val="nil"/>
              <w:left w:val="nil"/>
              <w:bottom w:val="single" w:sz="4" w:space="0" w:color="auto"/>
              <w:right w:val="single" w:sz="4" w:space="0" w:color="auto"/>
            </w:tcBorders>
            <w:shd w:val="clear" w:color="auto" w:fill="auto"/>
            <w:noWrap/>
            <w:vAlign w:val="bottom"/>
            <w:hideMark/>
          </w:tcPr>
          <w:p w14:paraId="148C95BB" w14:textId="77777777" w:rsidR="005552C1" w:rsidRPr="005552C1" w:rsidRDefault="005552C1" w:rsidP="005552C1">
            <w:pPr>
              <w:jc w:val="right"/>
              <w:rPr>
                <w:color w:val="000000"/>
                <w:sz w:val="12"/>
                <w:szCs w:val="12"/>
              </w:rPr>
            </w:pPr>
            <w:r w:rsidRPr="005552C1">
              <w:rPr>
                <w:color w:val="000000"/>
                <w:sz w:val="12"/>
                <w:szCs w:val="12"/>
              </w:rPr>
              <w:t>1910029</w:t>
            </w:r>
          </w:p>
        </w:tc>
        <w:tc>
          <w:tcPr>
            <w:tcW w:w="630" w:type="dxa"/>
            <w:tcBorders>
              <w:top w:val="nil"/>
              <w:left w:val="nil"/>
              <w:bottom w:val="single" w:sz="4" w:space="0" w:color="auto"/>
              <w:right w:val="single" w:sz="4" w:space="0" w:color="auto"/>
            </w:tcBorders>
            <w:shd w:val="clear" w:color="auto" w:fill="auto"/>
            <w:noWrap/>
            <w:vAlign w:val="bottom"/>
            <w:hideMark/>
          </w:tcPr>
          <w:p w14:paraId="7058F3CF" w14:textId="77777777" w:rsidR="005552C1" w:rsidRPr="005552C1" w:rsidRDefault="005552C1" w:rsidP="005552C1">
            <w:pPr>
              <w:jc w:val="right"/>
              <w:rPr>
                <w:color w:val="000000"/>
                <w:sz w:val="12"/>
                <w:szCs w:val="12"/>
              </w:rPr>
            </w:pPr>
            <w:r w:rsidRPr="005552C1">
              <w:rPr>
                <w:color w:val="000000"/>
                <w:sz w:val="12"/>
                <w:szCs w:val="12"/>
              </w:rPr>
              <w:t>1089300</w:t>
            </w:r>
          </w:p>
        </w:tc>
        <w:tc>
          <w:tcPr>
            <w:tcW w:w="630" w:type="dxa"/>
            <w:tcBorders>
              <w:top w:val="nil"/>
              <w:left w:val="nil"/>
              <w:bottom w:val="single" w:sz="4" w:space="0" w:color="auto"/>
              <w:right w:val="single" w:sz="4" w:space="0" w:color="auto"/>
            </w:tcBorders>
            <w:shd w:val="clear" w:color="auto" w:fill="auto"/>
            <w:noWrap/>
            <w:vAlign w:val="bottom"/>
            <w:hideMark/>
          </w:tcPr>
          <w:p w14:paraId="1F8E33FA" w14:textId="77777777" w:rsidR="005552C1" w:rsidRPr="005552C1" w:rsidRDefault="005552C1" w:rsidP="005552C1">
            <w:pPr>
              <w:jc w:val="right"/>
              <w:rPr>
                <w:color w:val="000000"/>
                <w:sz w:val="12"/>
                <w:szCs w:val="12"/>
              </w:rPr>
            </w:pPr>
            <w:r w:rsidRPr="005552C1">
              <w:rPr>
                <w:color w:val="000000"/>
                <w:sz w:val="12"/>
                <w:szCs w:val="12"/>
              </w:rPr>
              <w:t>43409,76</w:t>
            </w:r>
          </w:p>
        </w:tc>
        <w:tc>
          <w:tcPr>
            <w:tcW w:w="534" w:type="dxa"/>
            <w:tcBorders>
              <w:top w:val="nil"/>
              <w:left w:val="nil"/>
              <w:bottom w:val="single" w:sz="4" w:space="0" w:color="auto"/>
              <w:right w:val="single" w:sz="4" w:space="0" w:color="auto"/>
            </w:tcBorders>
            <w:shd w:val="clear" w:color="auto" w:fill="auto"/>
            <w:noWrap/>
            <w:vAlign w:val="bottom"/>
            <w:hideMark/>
          </w:tcPr>
          <w:p w14:paraId="2D6CC754" w14:textId="77777777" w:rsidR="005552C1" w:rsidRPr="005552C1" w:rsidRDefault="005552C1" w:rsidP="005552C1">
            <w:pPr>
              <w:jc w:val="right"/>
              <w:rPr>
                <w:color w:val="000000"/>
                <w:sz w:val="12"/>
                <w:szCs w:val="12"/>
              </w:rPr>
            </w:pPr>
            <w:r w:rsidRPr="005552C1">
              <w:rPr>
                <w:color w:val="000000"/>
                <w:sz w:val="12"/>
                <w:szCs w:val="12"/>
              </w:rPr>
              <w:t>2,2</w:t>
            </w:r>
          </w:p>
        </w:tc>
        <w:tc>
          <w:tcPr>
            <w:tcW w:w="591" w:type="dxa"/>
            <w:tcBorders>
              <w:top w:val="nil"/>
              <w:left w:val="nil"/>
              <w:bottom w:val="single" w:sz="4" w:space="0" w:color="auto"/>
              <w:right w:val="single" w:sz="4" w:space="0" w:color="auto"/>
            </w:tcBorders>
            <w:shd w:val="clear" w:color="auto" w:fill="auto"/>
            <w:noWrap/>
            <w:vAlign w:val="bottom"/>
            <w:hideMark/>
          </w:tcPr>
          <w:p w14:paraId="41279C42" w14:textId="77777777" w:rsidR="005552C1" w:rsidRPr="005552C1" w:rsidRDefault="005552C1" w:rsidP="005552C1">
            <w:pPr>
              <w:jc w:val="right"/>
              <w:rPr>
                <w:color w:val="000000"/>
                <w:sz w:val="12"/>
                <w:szCs w:val="12"/>
              </w:rPr>
            </w:pPr>
            <w:r w:rsidRPr="005552C1">
              <w:rPr>
                <w:color w:val="000000"/>
                <w:sz w:val="12"/>
                <w:szCs w:val="12"/>
              </w:rPr>
              <w:t>41463,6</w:t>
            </w:r>
          </w:p>
        </w:tc>
        <w:tc>
          <w:tcPr>
            <w:tcW w:w="512" w:type="dxa"/>
            <w:tcBorders>
              <w:top w:val="nil"/>
              <w:left w:val="nil"/>
              <w:bottom w:val="single" w:sz="4" w:space="0" w:color="auto"/>
              <w:right w:val="single" w:sz="4" w:space="0" w:color="auto"/>
            </w:tcBorders>
            <w:shd w:val="clear" w:color="auto" w:fill="auto"/>
            <w:noWrap/>
            <w:vAlign w:val="bottom"/>
            <w:hideMark/>
          </w:tcPr>
          <w:p w14:paraId="27A27967"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1F182DB3" w14:textId="77777777" w:rsidR="005552C1" w:rsidRPr="005552C1" w:rsidRDefault="005552C1" w:rsidP="005552C1">
            <w:pPr>
              <w:jc w:val="right"/>
              <w:rPr>
                <w:color w:val="000000"/>
                <w:sz w:val="12"/>
                <w:szCs w:val="12"/>
              </w:rPr>
            </w:pPr>
            <w:r w:rsidRPr="005552C1">
              <w:rPr>
                <w:color w:val="000000"/>
                <w:sz w:val="12"/>
                <w:szCs w:val="12"/>
              </w:rPr>
              <w:t>84873,36</w:t>
            </w:r>
          </w:p>
        </w:tc>
        <w:tc>
          <w:tcPr>
            <w:tcW w:w="630" w:type="dxa"/>
            <w:tcBorders>
              <w:top w:val="nil"/>
              <w:left w:val="nil"/>
              <w:bottom w:val="single" w:sz="4" w:space="0" w:color="auto"/>
              <w:right w:val="single" w:sz="4" w:space="0" w:color="auto"/>
            </w:tcBorders>
            <w:shd w:val="clear" w:color="auto" w:fill="auto"/>
            <w:noWrap/>
            <w:vAlign w:val="bottom"/>
            <w:hideMark/>
          </w:tcPr>
          <w:p w14:paraId="7D9DF83A" w14:textId="77777777" w:rsidR="005552C1" w:rsidRPr="005552C1" w:rsidRDefault="005552C1" w:rsidP="005552C1">
            <w:pPr>
              <w:jc w:val="right"/>
              <w:rPr>
                <w:color w:val="000000"/>
                <w:sz w:val="12"/>
                <w:szCs w:val="12"/>
              </w:rPr>
            </w:pPr>
            <w:r w:rsidRPr="005552C1">
              <w:rPr>
                <w:color w:val="000000"/>
                <w:sz w:val="12"/>
                <w:szCs w:val="12"/>
              </w:rPr>
              <w:t>65544,11671</w:t>
            </w:r>
          </w:p>
        </w:tc>
      </w:tr>
      <w:tr w:rsidR="005552C1" w:rsidRPr="005552C1" w14:paraId="7089403C" w14:textId="77777777" w:rsidTr="001C76E5">
        <w:trPr>
          <w:trHeight w:val="9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71CEC613" w14:textId="77777777" w:rsidR="005552C1" w:rsidRPr="005552C1" w:rsidRDefault="005552C1" w:rsidP="005552C1">
            <w:pPr>
              <w:jc w:val="right"/>
              <w:rPr>
                <w:color w:val="000000"/>
                <w:sz w:val="12"/>
                <w:szCs w:val="12"/>
              </w:rPr>
            </w:pPr>
            <w:r w:rsidRPr="005552C1">
              <w:rPr>
                <w:color w:val="000000"/>
                <w:sz w:val="12"/>
                <w:szCs w:val="12"/>
              </w:rPr>
              <w:t>19</w:t>
            </w:r>
          </w:p>
        </w:tc>
        <w:tc>
          <w:tcPr>
            <w:tcW w:w="832" w:type="dxa"/>
            <w:tcBorders>
              <w:top w:val="nil"/>
              <w:left w:val="nil"/>
              <w:bottom w:val="single" w:sz="4" w:space="0" w:color="auto"/>
              <w:right w:val="single" w:sz="4" w:space="0" w:color="auto"/>
            </w:tcBorders>
            <w:shd w:val="clear" w:color="auto" w:fill="auto"/>
            <w:vAlign w:val="center"/>
            <w:hideMark/>
          </w:tcPr>
          <w:p w14:paraId="2491C409" w14:textId="77777777" w:rsidR="005552C1" w:rsidRPr="005552C1" w:rsidRDefault="005552C1" w:rsidP="005552C1">
            <w:pPr>
              <w:rPr>
                <w:color w:val="000000"/>
                <w:sz w:val="12"/>
                <w:szCs w:val="12"/>
              </w:rPr>
            </w:pPr>
            <w:r w:rsidRPr="005552C1">
              <w:rPr>
                <w:color w:val="000000"/>
                <w:sz w:val="12"/>
                <w:szCs w:val="12"/>
              </w:rPr>
              <w:t>здание ПС №33,                                                 здание подстанции (база РЭС) (инв. 01/39609, 01/39607)</w:t>
            </w:r>
          </w:p>
        </w:tc>
        <w:tc>
          <w:tcPr>
            <w:tcW w:w="850" w:type="dxa"/>
            <w:tcBorders>
              <w:top w:val="nil"/>
              <w:left w:val="nil"/>
              <w:bottom w:val="single" w:sz="4" w:space="0" w:color="auto"/>
              <w:right w:val="single" w:sz="4" w:space="0" w:color="auto"/>
            </w:tcBorders>
            <w:shd w:val="clear" w:color="auto" w:fill="auto"/>
            <w:vAlign w:val="center"/>
            <w:hideMark/>
          </w:tcPr>
          <w:p w14:paraId="071A4DF0"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172C9A4D"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25283299" w14:textId="77777777" w:rsidR="005552C1" w:rsidRPr="005552C1" w:rsidRDefault="005552C1" w:rsidP="005552C1">
            <w:pPr>
              <w:ind w:firstLineChars="100" w:firstLine="120"/>
              <w:rPr>
                <w:color w:val="000000"/>
                <w:sz w:val="12"/>
                <w:szCs w:val="12"/>
              </w:rPr>
            </w:pPr>
            <w:r w:rsidRPr="005552C1">
              <w:rPr>
                <w:color w:val="000000"/>
                <w:sz w:val="12"/>
                <w:szCs w:val="12"/>
              </w:rPr>
              <w:t>№4134/18-2</w:t>
            </w:r>
          </w:p>
        </w:tc>
        <w:tc>
          <w:tcPr>
            <w:tcW w:w="591" w:type="dxa"/>
            <w:tcBorders>
              <w:top w:val="nil"/>
              <w:left w:val="nil"/>
              <w:bottom w:val="single" w:sz="4" w:space="0" w:color="auto"/>
              <w:right w:val="single" w:sz="4" w:space="0" w:color="auto"/>
            </w:tcBorders>
            <w:shd w:val="clear" w:color="auto" w:fill="auto"/>
            <w:noWrap/>
            <w:vAlign w:val="bottom"/>
            <w:hideMark/>
          </w:tcPr>
          <w:p w14:paraId="1229DB05" w14:textId="77777777" w:rsidR="005552C1" w:rsidRPr="005552C1" w:rsidRDefault="005552C1" w:rsidP="005552C1">
            <w:pPr>
              <w:jc w:val="right"/>
              <w:rPr>
                <w:color w:val="000000"/>
                <w:sz w:val="12"/>
                <w:szCs w:val="12"/>
              </w:rPr>
            </w:pPr>
            <w:r w:rsidRPr="005552C1">
              <w:rPr>
                <w:color w:val="000000"/>
                <w:sz w:val="12"/>
                <w:szCs w:val="12"/>
              </w:rPr>
              <w:t>98724</w:t>
            </w:r>
          </w:p>
        </w:tc>
        <w:tc>
          <w:tcPr>
            <w:tcW w:w="708" w:type="dxa"/>
            <w:tcBorders>
              <w:top w:val="nil"/>
              <w:left w:val="nil"/>
              <w:bottom w:val="single" w:sz="4" w:space="0" w:color="auto"/>
              <w:right w:val="single" w:sz="4" w:space="0" w:color="auto"/>
            </w:tcBorders>
            <w:shd w:val="clear" w:color="auto" w:fill="auto"/>
            <w:noWrap/>
            <w:vAlign w:val="bottom"/>
            <w:hideMark/>
          </w:tcPr>
          <w:p w14:paraId="6AC41493" w14:textId="77777777" w:rsidR="005552C1" w:rsidRPr="005552C1" w:rsidRDefault="005552C1" w:rsidP="005552C1">
            <w:pPr>
              <w:jc w:val="right"/>
              <w:rPr>
                <w:color w:val="000000"/>
                <w:sz w:val="12"/>
                <w:szCs w:val="12"/>
              </w:rPr>
            </w:pPr>
            <w:r w:rsidRPr="005552C1">
              <w:rPr>
                <w:color w:val="000000"/>
                <w:sz w:val="12"/>
                <w:szCs w:val="12"/>
              </w:rPr>
              <w:t>10</w:t>
            </w:r>
          </w:p>
        </w:tc>
        <w:tc>
          <w:tcPr>
            <w:tcW w:w="601" w:type="dxa"/>
            <w:tcBorders>
              <w:top w:val="nil"/>
              <w:left w:val="nil"/>
              <w:bottom w:val="single" w:sz="4" w:space="0" w:color="auto"/>
              <w:right w:val="single" w:sz="4" w:space="0" w:color="auto"/>
            </w:tcBorders>
            <w:shd w:val="clear" w:color="auto" w:fill="auto"/>
            <w:noWrap/>
            <w:vAlign w:val="center"/>
            <w:hideMark/>
          </w:tcPr>
          <w:p w14:paraId="7F56295C" w14:textId="77777777" w:rsidR="005552C1" w:rsidRPr="005552C1" w:rsidRDefault="005552C1" w:rsidP="005552C1">
            <w:pPr>
              <w:jc w:val="right"/>
              <w:rPr>
                <w:color w:val="000000"/>
                <w:sz w:val="12"/>
                <w:szCs w:val="12"/>
              </w:rPr>
            </w:pPr>
            <w:r w:rsidRPr="005552C1">
              <w:rPr>
                <w:color w:val="000000"/>
                <w:sz w:val="12"/>
                <w:szCs w:val="12"/>
              </w:rPr>
              <w:t>01.12.2017</w:t>
            </w:r>
          </w:p>
        </w:tc>
        <w:tc>
          <w:tcPr>
            <w:tcW w:w="618" w:type="dxa"/>
            <w:tcBorders>
              <w:top w:val="nil"/>
              <w:left w:val="nil"/>
              <w:bottom w:val="single" w:sz="4" w:space="0" w:color="auto"/>
              <w:right w:val="single" w:sz="4" w:space="0" w:color="auto"/>
            </w:tcBorders>
            <w:shd w:val="clear" w:color="auto" w:fill="auto"/>
            <w:noWrap/>
            <w:vAlign w:val="bottom"/>
            <w:hideMark/>
          </w:tcPr>
          <w:p w14:paraId="277DA616" w14:textId="77777777" w:rsidR="005552C1" w:rsidRPr="005552C1" w:rsidRDefault="005552C1" w:rsidP="005552C1">
            <w:pPr>
              <w:jc w:val="right"/>
              <w:rPr>
                <w:color w:val="000000"/>
                <w:sz w:val="12"/>
                <w:szCs w:val="12"/>
              </w:rPr>
            </w:pPr>
            <w:r w:rsidRPr="005552C1">
              <w:rPr>
                <w:color w:val="000000"/>
                <w:sz w:val="12"/>
                <w:szCs w:val="12"/>
              </w:rPr>
              <w:t>108</w:t>
            </w:r>
          </w:p>
        </w:tc>
        <w:tc>
          <w:tcPr>
            <w:tcW w:w="618" w:type="dxa"/>
            <w:tcBorders>
              <w:top w:val="nil"/>
              <w:left w:val="nil"/>
              <w:bottom w:val="single" w:sz="4" w:space="0" w:color="auto"/>
              <w:right w:val="single" w:sz="4" w:space="0" w:color="auto"/>
            </w:tcBorders>
            <w:shd w:val="clear" w:color="auto" w:fill="auto"/>
            <w:noWrap/>
            <w:vAlign w:val="bottom"/>
            <w:hideMark/>
          </w:tcPr>
          <w:p w14:paraId="1A59509E" w14:textId="77777777" w:rsidR="005552C1" w:rsidRPr="005552C1" w:rsidRDefault="005552C1" w:rsidP="005552C1">
            <w:pPr>
              <w:jc w:val="right"/>
              <w:rPr>
                <w:color w:val="000000"/>
                <w:sz w:val="12"/>
                <w:szCs w:val="12"/>
              </w:rPr>
            </w:pPr>
            <w:r w:rsidRPr="005552C1">
              <w:rPr>
                <w:color w:val="000000"/>
                <w:sz w:val="12"/>
                <w:szCs w:val="12"/>
              </w:rPr>
              <w:t>108</w:t>
            </w:r>
          </w:p>
        </w:tc>
        <w:tc>
          <w:tcPr>
            <w:tcW w:w="660" w:type="dxa"/>
            <w:tcBorders>
              <w:top w:val="nil"/>
              <w:left w:val="nil"/>
              <w:bottom w:val="single" w:sz="4" w:space="0" w:color="auto"/>
              <w:right w:val="single" w:sz="4" w:space="0" w:color="auto"/>
            </w:tcBorders>
            <w:shd w:val="clear" w:color="auto" w:fill="auto"/>
            <w:noWrap/>
            <w:vAlign w:val="bottom"/>
            <w:hideMark/>
          </w:tcPr>
          <w:p w14:paraId="6F7680D5" w14:textId="77777777" w:rsidR="005552C1" w:rsidRPr="005552C1" w:rsidRDefault="005552C1" w:rsidP="005552C1">
            <w:pPr>
              <w:jc w:val="right"/>
              <w:rPr>
                <w:color w:val="000000"/>
                <w:sz w:val="12"/>
                <w:szCs w:val="12"/>
              </w:rPr>
            </w:pPr>
            <w:r w:rsidRPr="005552C1">
              <w:rPr>
                <w:color w:val="000000"/>
                <w:sz w:val="12"/>
                <w:szCs w:val="12"/>
              </w:rPr>
              <w:t>456000</w:t>
            </w:r>
          </w:p>
        </w:tc>
        <w:tc>
          <w:tcPr>
            <w:tcW w:w="660" w:type="dxa"/>
            <w:tcBorders>
              <w:top w:val="nil"/>
              <w:left w:val="nil"/>
              <w:bottom w:val="single" w:sz="4" w:space="0" w:color="auto"/>
              <w:right w:val="single" w:sz="4" w:space="0" w:color="auto"/>
            </w:tcBorders>
            <w:shd w:val="clear" w:color="auto" w:fill="auto"/>
            <w:noWrap/>
            <w:vAlign w:val="bottom"/>
            <w:hideMark/>
          </w:tcPr>
          <w:p w14:paraId="30395780" w14:textId="77777777" w:rsidR="005552C1" w:rsidRPr="005552C1" w:rsidRDefault="005552C1" w:rsidP="005552C1">
            <w:pPr>
              <w:jc w:val="right"/>
              <w:rPr>
                <w:color w:val="000000"/>
                <w:sz w:val="12"/>
                <w:szCs w:val="12"/>
              </w:rPr>
            </w:pPr>
            <w:r w:rsidRPr="005552C1">
              <w:rPr>
                <w:color w:val="000000"/>
                <w:sz w:val="12"/>
                <w:szCs w:val="12"/>
              </w:rPr>
              <w:t>456000</w:t>
            </w:r>
          </w:p>
        </w:tc>
        <w:tc>
          <w:tcPr>
            <w:tcW w:w="630" w:type="dxa"/>
            <w:tcBorders>
              <w:top w:val="nil"/>
              <w:left w:val="nil"/>
              <w:bottom w:val="single" w:sz="4" w:space="0" w:color="auto"/>
              <w:right w:val="single" w:sz="4" w:space="0" w:color="auto"/>
            </w:tcBorders>
            <w:shd w:val="clear" w:color="auto" w:fill="auto"/>
            <w:noWrap/>
            <w:vAlign w:val="bottom"/>
            <w:hideMark/>
          </w:tcPr>
          <w:p w14:paraId="22DEA78A" w14:textId="77777777" w:rsidR="005552C1" w:rsidRPr="005552C1" w:rsidRDefault="005552C1" w:rsidP="005552C1">
            <w:pPr>
              <w:jc w:val="right"/>
              <w:rPr>
                <w:color w:val="000000"/>
                <w:sz w:val="12"/>
                <w:szCs w:val="12"/>
              </w:rPr>
            </w:pPr>
            <w:r w:rsidRPr="005552C1">
              <w:rPr>
                <w:color w:val="000000"/>
                <w:sz w:val="12"/>
                <w:szCs w:val="12"/>
              </w:rPr>
              <w:t>428600</w:t>
            </w:r>
          </w:p>
        </w:tc>
        <w:tc>
          <w:tcPr>
            <w:tcW w:w="630" w:type="dxa"/>
            <w:tcBorders>
              <w:top w:val="nil"/>
              <w:left w:val="nil"/>
              <w:bottom w:val="single" w:sz="4" w:space="0" w:color="auto"/>
              <w:right w:val="single" w:sz="4" w:space="0" w:color="auto"/>
            </w:tcBorders>
            <w:shd w:val="clear" w:color="auto" w:fill="auto"/>
            <w:noWrap/>
            <w:vAlign w:val="bottom"/>
            <w:hideMark/>
          </w:tcPr>
          <w:p w14:paraId="52CE0B09" w14:textId="77777777" w:rsidR="005552C1" w:rsidRPr="005552C1" w:rsidRDefault="005552C1" w:rsidP="005552C1">
            <w:pPr>
              <w:jc w:val="right"/>
              <w:rPr>
                <w:color w:val="000000"/>
                <w:sz w:val="12"/>
                <w:szCs w:val="12"/>
              </w:rPr>
            </w:pPr>
            <w:r w:rsidRPr="005552C1">
              <w:rPr>
                <w:color w:val="000000"/>
                <w:sz w:val="12"/>
                <w:szCs w:val="12"/>
              </w:rPr>
              <w:t>65466,72</w:t>
            </w:r>
          </w:p>
        </w:tc>
        <w:tc>
          <w:tcPr>
            <w:tcW w:w="534" w:type="dxa"/>
            <w:tcBorders>
              <w:top w:val="nil"/>
              <w:left w:val="nil"/>
              <w:bottom w:val="single" w:sz="4" w:space="0" w:color="auto"/>
              <w:right w:val="single" w:sz="4" w:space="0" w:color="auto"/>
            </w:tcBorders>
            <w:shd w:val="clear" w:color="auto" w:fill="auto"/>
            <w:noWrap/>
            <w:vAlign w:val="bottom"/>
            <w:hideMark/>
          </w:tcPr>
          <w:p w14:paraId="458A310F" w14:textId="77777777" w:rsidR="005552C1" w:rsidRPr="005552C1" w:rsidRDefault="005552C1" w:rsidP="005552C1">
            <w:pPr>
              <w:jc w:val="right"/>
              <w:rPr>
                <w:color w:val="000000"/>
                <w:sz w:val="12"/>
                <w:szCs w:val="12"/>
              </w:rPr>
            </w:pPr>
            <w:r w:rsidRPr="005552C1">
              <w:rPr>
                <w:color w:val="000000"/>
                <w:sz w:val="12"/>
                <w:szCs w:val="12"/>
              </w:rPr>
              <w:t>1,1</w:t>
            </w:r>
          </w:p>
        </w:tc>
        <w:tc>
          <w:tcPr>
            <w:tcW w:w="591" w:type="dxa"/>
            <w:tcBorders>
              <w:top w:val="nil"/>
              <w:left w:val="nil"/>
              <w:bottom w:val="single" w:sz="4" w:space="0" w:color="auto"/>
              <w:right w:val="single" w:sz="4" w:space="0" w:color="auto"/>
            </w:tcBorders>
            <w:shd w:val="clear" w:color="auto" w:fill="auto"/>
            <w:noWrap/>
            <w:vAlign w:val="bottom"/>
            <w:hideMark/>
          </w:tcPr>
          <w:p w14:paraId="6188EFA7" w14:textId="77777777" w:rsidR="005552C1" w:rsidRPr="005552C1" w:rsidRDefault="005552C1" w:rsidP="005552C1">
            <w:pPr>
              <w:jc w:val="right"/>
              <w:rPr>
                <w:color w:val="000000"/>
                <w:sz w:val="12"/>
                <w:szCs w:val="12"/>
              </w:rPr>
            </w:pPr>
            <w:r w:rsidRPr="005552C1">
              <w:rPr>
                <w:color w:val="000000"/>
                <w:sz w:val="12"/>
                <w:szCs w:val="12"/>
              </w:rPr>
              <w:t>4655,88</w:t>
            </w:r>
          </w:p>
        </w:tc>
        <w:tc>
          <w:tcPr>
            <w:tcW w:w="512" w:type="dxa"/>
            <w:tcBorders>
              <w:top w:val="nil"/>
              <w:left w:val="nil"/>
              <w:bottom w:val="single" w:sz="4" w:space="0" w:color="auto"/>
              <w:right w:val="single" w:sz="4" w:space="0" w:color="auto"/>
            </w:tcBorders>
            <w:shd w:val="clear" w:color="auto" w:fill="auto"/>
            <w:noWrap/>
            <w:vAlign w:val="bottom"/>
            <w:hideMark/>
          </w:tcPr>
          <w:p w14:paraId="5D5EC663" w14:textId="77777777" w:rsidR="005552C1" w:rsidRPr="005552C1" w:rsidRDefault="005552C1" w:rsidP="005552C1">
            <w:pPr>
              <w:jc w:val="right"/>
              <w:rPr>
                <w:color w:val="000000"/>
                <w:sz w:val="12"/>
                <w:szCs w:val="12"/>
              </w:rPr>
            </w:pPr>
            <w:r w:rsidRPr="005552C1">
              <w:rPr>
                <w:color w:val="000000"/>
                <w:sz w:val="12"/>
                <w:szCs w:val="12"/>
              </w:rPr>
              <w:t>23904</w:t>
            </w:r>
          </w:p>
        </w:tc>
        <w:tc>
          <w:tcPr>
            <w:tcW w:w="630" w:type="dxa"/>
            <w:tcBorders>
              <w:top w:val="nil"/>
              <w:left w:val="nil"/>
              <w:bottom w:val="single" w:sz="4" w:space="0" w:color="auto"/>
              <w:right w:val="single" w:sz="4" w:space="0" w:color="auto"/>
            </w:tcBorders>
            <w:shd w:val="clear" w:color="auto" w:fill="auto"/>
            <w:noWrap/>
            <w:vAlign w:val="bottom"/>
            <w:hideMark/>
          </w:tcPr>
          <w:p w14:paraId="17EDB350" w14:textId="77777777" w:rsidR="005552C1" w:rsidRPr="005552C1" w:rsidRDefault="005552C1" w:rsidP="005552C1">
            <w:pPr>
              <w:jc w:val="right"/>
              <w:rPr>
                <w:color w:val="000000"/>
                <w:sz w:val="12"/>
                <w:szCs w:val="12"/>
              </w:rPr>
            </w:pPr>
            <w:r w:rsidRPr="005552C1">
              <w:rPr>
                <w:color w:val="000000"/>
                <w:sz w:val="12"/>
                <w:szCs w:val="12"/>
              </w:rPr>
              <w:t>94026,6</w:t>
            </w:r>
          </w:p>
        </w:tc>
        <w:tc>
          <w:tcPr>
            <w:tcW w:w="630" w:type="dxa"/>
            <w:tcBorders>
              <w:top w:val="nil"/>
              <w:left w:val="nil"/>
              <w:bottom w:val="single" w:sz="4" w:space="0" w:color="auto"/>
              <w:right w:val="single" w:sz="4" w:space="0" w:color="auto"/>
            </w:tcBorders>
            <w:shd w:val="clear" w:color="auto" w:fill="auto"/>
            <w:noWrap/>
            <w:vAlign w:val="bottom"/>
            <w:hideMark/>
          </w:tcPr>
          <w:p w14:paraId="1504B465" w14:textId="77777777" w:rsidR="005552C1" w:rsidRPr="005552C1" w:rsidRDefault="005552C1" w:rsidP="005552C1">
            <w:pPr>
              <w:jc w:val="right"/>
              <w:rPr>
                <w:color w:val="000000"/>
                <w:sz w:val="12"/>
                <w:szCs w:val="12"/>
              </w:rPr>
            </w:pPr>
            <w:r w:rsidRPr="005552C1">
              <w:rPr>
                <w:color w:val="000000"/>
                <w:sz w:val="12"/>
                <w:szCs w:val="12"/>
              </w:rPr>
              <w:t>46703,96</w:t>
            </w:r>
          </w:p>
        </w:tc>
      </w:tr>
      <w:tr w:rsidR="005552C1" w:rsidRPr="005552C1" w14:paraId="21DBA873" w14:textId="77777777" w:rsidTr="001C76E5">
        <w:trPr>
          <w:trHeight w:val="67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5C722AD1" w14:textId="77777777" w:rsidR="005552C1" w:rsidRPr="005552C1" w:rsidRDefault="005552C1" w:rsidP="005552C1">
            <w:pPr>
              <w:jc w:val="right"/>
              <w:rPr>
                <w:color w:val="000000"/>
                <w:sz w:val="12"/>
                <w:szCs w:val="12"/>
              </w:rPr>
            </w:pPr>
            <w:r w:rsidRPr="005552C1">
              <w:rPr>
                <w:color w:val="000000"/>
                <w:sz w:val="12"/>
                <w:szCs w:val="12"/>
              </w:rPr>
              <w:t>20</w:t>
            </w:r>
          </w:p>
        </w:tc>
        <w:tc>
          <w:tcPr>
            <w:tcW w:w="832" w:type="dxa"/>
            <w:tcBorders>
              <w:top w:val="nil"/>
              <w:left w:val="nil"/>
              <w:bottom w:val="single" w:sz="4" w:space="0" w:color="auto"/>
              <w:right w:val="single" w:sz="4" w:space="0" w:color="auto"/>
            </w:tcBorders>
            <w:shd w:val="clear" w:color="auto" w:fill="auto"/>
            <w:vAlign w:val="center"/>
            <w:hideMark/>
          </w:tcPr>
          <w:p w14:paraId="22E178DB" w14:textId="77777777" w:rsidR="005552C1" w:rsidRPr="005552C1" w:rsidRDefault="005552C1" w:rsidP="005552C1">
            <w:pPr>
              <w:rPr>
                <w:color w:val="000000"/>
                <w:sz w:val="12"/>
                <w:szCs w:val="12"/>
              </w:rPr>
            </w:pPr>
            <w:r w:rsidRPr="005552C1">
              <w:rPr>
                <w:color w:val="000000"/>
                <w:sz w:val="12"/>
                <w:szCs w:val="12"/>
              </w:rPr>
              <w:t>ЛЭП ВЛ-35 А-34 (инв.01/39760)</w:t>
            </w:r>
          </w:p>
        </w:tc>
        <w:tc>
          <w:tcPr>
            <w:tcW w:w="850" w:type="dxa"/>
            <w:tcBorders>
              <w:top w:val="nil"/>
              <w:left w:val="nil"/>
              <w:bottom w:val="single" w:sz="4" w:space="0" w:color="auto"/>
              <w:right w:val="single" w:sz="4" w:space="0" w:color="auto"/>
            </w:tcBorders>
            <w:shd w:val="clear" w:color="auto" w:fill="auto"/>
            <w:vAlign w:val="center"/>
            <w:hideMark/>
          </w:tcPr>
          <w:p w14:paraId="3EE636BC"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20CEA796"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32FFDE70" w14:textId="77777777" w:rsidR="005552C1" w:rsidRPr="005552C1" w:rsidRDefault="005552C1" w:rsidP="005552C1">
            <w:pPr>
              <w:ind w:firstLineChars="100" w:firstLine="120"/>
              <w:rPr>
                <w:color w:val="000000"/>
                <w:sz w:val="12"/>
                <w:szCs w:val="12"/>
              </w:rPr>
            </w:pPr>
            <w:r w:rsidRPr="005552C1">
              <w:rPr>
                <w:color w:val="000000"/>
                <w:sz w:val="12"/>
                <w:szCs w:val="12"/>
              </w:rPr>
              <w:t>№ 156/11-юр</w:t>
            </w:r>
          </w:p>
        </w:tc>
        <w:tc>
          <w:tcPr>
            <w:tcW w:w="591" w:type="dxa"/>
            <w:tcBorders>
              <w:top w:val="nil"/>
              <w:left w:val="nil"/>
              <w:bottom w:val="single" w:sz="4" w:space="0" w:color="auto"/>
              <w:right w:val="single" w:sz="4" w:space="0" w:color="auto"/>
            </w:tcBorders>
            <w:shd w:val="clear" w:color="auto" w:fill="auto"/>
            <w:noWrap/>
            <w:vAlign w:val="bottom"/>
            <w:hideMark/>
          </w:tcPr>
          <w:p w14:paraId="1D054A54" w14:textId="77777777" w:rsidR="005552C1" w:rsidRPr="005552C1" w:rsidRDefault="005552C1" w:rsidP="005552C1">
            <w:pPr>
              <w:jc w:val="right"/>
              <w:rPr>
                <w:color w:val="000000"/>
                <w:sz w:val="12"/>
                <w:szCs w:val="12"/>
              </w:rPr>
            </w:pPr>
            <w:r w:rsidRPr="005552C1">
              <w:rPr>
                <w:color w:val="000000"/>
                <w:sz w:val="12"/>
                <w:szCs w:val="12"/>
              </w:rPr>
              <w:t>60</w:t>
            </w:r>
          </w:p>
        </w:tc>
        <w:tc>
          <w:tcPr>
            <w:tcW w:w="708" w:type="dxa"/>
            <w:tcBorders>
              <w:top w:val="nil"/>
              <w:left w:val="nil"/>
              <w:bottom w:val="single" w:sz="4" w:space="0" w:color="auto"/>
              <w:right w:val="single" w:sz="4" w:space="0" w:color="auto"/>
            </w:tcBorders>
            <w:shd w:val="clear" w:color="auto" w:fill="auto"/>
            <w:noWrap/>
            <w:vAlign w:val="bottom"/>
            <w:hideMark/>
          </w:tcPr>
          <w:p w14:paraId="6F01319C" w14:textId="77777777" w:rsidR="005552C1" w:rsidRPr="005552C1" w:rsidRDefault="005552C1" w:rsidP="005552C1">
            <w:pPr>
              <w:jc w:val="right"/>
              <w:rPr>
                <w:color w:val="000000"/>
                <w:sz w:val="12"/>
                <w:szCs w:val="12"/>
              </w:rPr>
            </w:pPr>
            <w:r w:rsidRPr="005552C1">
              <w:rPr>
                <w:color w:val="000000"/>
                <w:sz w:val="12"/>
                <w:szCs w:val="12"/>
              </w:rPr>
              <w:t>6</w:t>
            </w:r>
          </w:p>
        </w:tc>
        <w:tc>
          <w:tcPr>
            <w:tcW w:w="601" w:type="dxa"/>
            <w:tcBorders>
              <w:top w:val="nil"/>
              <w:left w:val="nil"/>
              <w:bottom w:val="single" w:sz="4" w:space="0" w:color="auto"/>
              <w:right w:val="single" w:sz="4" w:space="0" w:color="auto"/>
            </w:tcBorders>
            <w:shd w:val="clear" w:color="auto" w:fill="auto"/>
            <w:noWrap/>
            <w:vAlign w:val="center"/>
            <w:hideMark/>
          </w:tcPr>
          <w:p w14:paraId="1BD91740" w14:textId="77777777" w:rsidR="005552C1" w:rsidRPr="005552C1" w:rsidRDefault="005552C1" w:rsidP="005552C1">
            <w:pPr>
              <w:jc w:val="right"/>
              <w:rPr>
                <w:color w:val="000000"/>
                <w:sz w:val="12"/>
                <w:szCs w:val="12"/>
              </w:rPr>
            </w:pPr>
            <w:r w:rsidRPr="005552C1">
              <w:rPr>
                <w:color w:val="000000"/>
                <w:sz w:val="12"/>
                <w:szCs w:val="12"/>
              </w:rPr>
              <w:t>31.10.2018</w:t>
            </w:r>
          </w:p>
        </w:tc>
        <w:tc>
          <w:tcPr>
            <w:tcW w:w="618" w:type="dxa"/>
            <w:tcBorders>
              <w:top w:val="nil"/>
              <w:left w:val="nil"/>
              <w:bottom w:val="single" w:sz="4" w:space="0" w:color="auto"/>
              <w:right w:val="single" w:sz="4" w:space="0" w:color="auto"/>
            </w:tcBorders>
            <w:shd w:val="clear" w:color="auto" w:fill="auto"/>
            <w:noWrap/>
            <w:vAlign w:val="bottom"/>
            <w:hideMark/>
          </w:tcPr>
          <w:p w14:paraId="725DA32D" w14:textId="77777777" w:rsidR="005552C1" w:rsidRPr="005552C1" w:rsidRDefault="005552C1" w:rsidP="005552C1">
            <w:pPr>
              <w:jc w:val="right"/>
              <w:rPr>
                <w:color w:val="000000"/>
                <w:sz w:val="12"/>
                <w:szCs w:val="12"/>
              </w:rPr>
            </w:pPr>
            <w:r w:rsidRPr="005552C1">
              <w:rPr>
                <w:color w:val="000000"/>
                <w:sz w:val="12"/>
                <w:szCs w:val="12"/>
              </w:rPr>
              <w:t>120</w:t>
            </w:r>
          </w:p>
        </w:tc>
        <w:tc>
          <w:tcPr>
            <w:tcW w:w="618" w:type="dxa"/>
            <w:tcBorders>
              <w:top w:val="nil"/>
              <w:left w:val="nil"/>
              <w:bottom w:val="single" w:sz="4" w:space="0" w:color="auto"/>
              <w:right w:val="single" w:sz="4" w:space="0" w:color="auto"/>
            </w:tcBorders>
            <w:shd w:val="clear" w:color="auto" w:fill="auto"/>
            <w:noWrap/>
            <w:vAlign w:val="bottom"/>
            <w:hideMark/>
          </w:tcPr>
          <w:p w14:paraId="0D49E6A5" w14:textId="77777777" w:rsidR="005552C1" w:rsidRPr="005552C1" w:rsidRDefault="005552C1" w:rsidP="005552C1">
            <w:pPr>
              <w:jc w:val="right"/>
              <w:rPr>
                <w:color w:val="000000"/>
                <w:sz w:val="12"/>
                <w:szCs w:val="12"/>
              </w:rPr>
            </w:pPr>
            <w:r w:rsidRPr="005552C1">
              <w:rPr>
                <w:color w:val="000000"/>
                <w:sz w:val="12"/>
                <w:szCs w:val="12"/>
              </w:rPr>
              <w:t>120</w:t>
            </w:r>
          </w:p>
        </w:tc>
        <w:tc>
          <w:tcPr>
            <w:tcW w:w="660" w:type="dxa"/>
            <w:tcBorders>
              <w:top w:val="nil"/>
              <w:left w:val="nil"/>
              <w:bottom w:val="single" w:sz="4" w:space="0" w:color="auto"/>
              <w:right w:val="single" w:sz="4" w:space="0" w:color="auto"/>
            </w:tcBorders>
            <w:shd w:val="clear" w:color="auto" w:fill="auto"/>
            <w:noWrap/>
            <w:vAlign w:val="bottom"/>
            <w:hideMark/>
          </w:tcPr>
          <w:p w14:paraId="6721EDA1" w14:textId="77777777" w:rsidR="005552C1" w:rsidRPr="005552C1" w:rsidRDefault="005552C1" w:rsidP="005552C1">
            <w:pPr>
              <w:jc w:val="right"/>
              <w:rPr>
                <w:color w:val="000000"/>
                <w:sz w:val="12"/>
                <w:szCs w:val="12"/>
              </w:rPr>
            </w:pPr>
            <w:r w:rsidRPr="005552C1">
              <w:rPr>
                <w:color w:val="000000"/>
                <w:sz w:val="12"/>
                <w:szCs w:val="12"/>
              </w:rPr>
              <w:t>615,96</w:t>
            </w:r>
          </w:p>
        </w:tc>
        <w:tc>
          <w:tcPr>
            <w:tcW w:w="660" w:type="dxa"/>
            <w:tcBorders>
              <w:top w:val="nil"/>
              <w:left w:val="nil"/>
              <w:bottom w:val="single" w:sz="4" w:space="0" w:color="auto"/>
              <w:right w:val="single" w:sz="4" w:space="0" w:color="auto"/>
            </w:tcBorders>
            <w:shd w:val="clear" w:color="auto" w:fill="auto"/>
            <w:noWrap/>
            <w:vAlign w:val="bottom"/>
            <w:hideMark/>
          </w:tcPr>
          <w:p w14:paraId="1BA62157" w14:textId="77777777" w:rsidR="005552C1" w:rsidRPr="005552C1" w:rsidRDefault="005552C1" w:rsidP="005552C1">
            <w:pPr>
              <w:jc w:val="right"/>
              <w:rPr>
                <w:color w:val="000000"/>
                <w:sz w:val="12"/>
                <w:szCs w:val="12"/>
              </w:rPr>
            </w:pPr>
            <w:r w:rsidRPr="005552C1">
              <w:rPr>
                <w:color w:val="000000"/>
                <w:sz w:val="12"/>
                <w:szCs w:val="12"/>
              </w:rPr>
              <w:t>615,96</w:t>
            </w:r>
          </w:p>
        </w:tc>
        <w:tc>
          <w:tcPr>
            <w:tcW w:w="630" w:type="dxa"/>
            <w:tcBorders>
              <w:top w:val="nil"/>
              <w:left w:val="nil"/>
              <w:bottom w:val="single" w:sz="4" w:space="0" w:color="auto"/>
              <w:right w:val="single" w:sz="4" w:space="0" w:color="auto"/>
            </w:tcBorders>
            <w:shd w:val="clear" w:color="auto" w:fill="auto"/>
            <w:noWrap/>
            <w:vAlign w:val="bottom"/>
            <w:hideMark/>
          </w:tcPr>
          <w:p w14:paraId="4F59D701" w14:textId="77777777" w:rsidR="005552C1" w:rsidRPr="005552C1" w:rsidRDefault="005552C1" w:rsidP="005552C1">
            <w:pPr>
              <w:jc w:val="right"/>
              <w:rPr>
                <w:color w:val="000000"/>
                <w:sz w:val="12"/>
                <w:szCs w:val="12"/>
              </w:rPr>
            </w:pPr>
            <w:r w:rsidRPr="005552C1">
              <w:rPr>
                <w:color w:val="000000"/>
                <w:sz w:val="12"/>
                <w:szCs w:val="12"/>
              </w:rPr>
              <w:t>420230</w:t>
            </w:r>
          </w:p>
        </w:tc>
        <w:tc>
          <w:tcPr>
            <w:tcW w:w="630" w:type="dxa"/>
            <w:tcBorders>
              <w:top w:val="nil"/>
              <w:left w:val="nil"/>
              <w:bottom w:val="single" w:sz="4" w:space="0" w:color="auto"/>
              <w:right w:val="single" w:sz="4" w:space="0" w:color="auto"/>
            </w:tcBorders>
            <w:shd w:val="clear" w:color="auto" w:fill="auto"/>
            <w:noWrap/>
            <w:vAlign w:val="bottom"/>
            <w:hideMark/>
          </w:tcPr>
          <w:p w14:paraId="449A1762" w14:textId="77777777" w:rsidR="005552C1" w:rsidRPr="005552C1" w:rsidRDefault="005552C1" w:rsidP="005552C1">
            <w:pPr>
              <w:jc w:val="right"/>
              <w:rPr>
                <w:color w:val="000000"/>
                <w:sz w:val="12"/>
                <w:szCs w:val="12"/>
              </w:rPr>
            </w:pPr>
            <w:r w:rsidRPr="005552C1">
              <w:rPr>
                <w:color w:val="000000"/>
                <w:sz w:val="12"/>
                <w:szCs w:val="12"/>
              </w:rPr>
              <w:t>61,56</w:t>
            </w:r>
          </w:p>
        </w:tc>
        <w:tc>
          <w:tcPr>
            <w:tcW w:w="534" w:type="dxa"/>
            <w:tcBorders>
              <w:top w:val="nil"/>
              <w:left w:val="nil"/>
              <w:bottom w:val="single" w:sz="4" w:space="0" w:color="auto"/>
              <w:right w:val="single" w:sz="4" w:space="0" w:color="auto"/>
            </w:tcBorders>
            <w:shd w:val="clear" w:color="auto" w:fill="auto"/>
            <w:noWrap/>
            <w:vAlign w:val="bottom"/>
            <w:hideMark/>
          </w:tcPr>
          <w:p w14:paraId="667FD228" w14:textId="77777777" w:rsidR="005552C1" w:rsidRPr="005552C1" w:rsidRDefault="005552C1" w:rsidP="005552C1">
            <w:pPr>
              <w:jc w:val="right"/>
              <w:rPr>
                <w:color w:val="000000"/>
                <w:sz w:val="12"/>
                <w:szCs w:val="12"/>
              </w:rPr>
            </w:pPr>
            <w:r w:rsidRPr="005552C1">
              <w:rPr>
                <w:color w:val="000000"/>
                <w:sz w:val="12"/>
                <w:szCs w:val="12"/>
              </w:rPr>
              <w:t>0</w:t>
            </w:r>
          </w:p>
        </w:tc>
        <w:tc>
          <w:tcPr>
            <w:tcW w:w="591" w:type="dxa"/>
            <w:tcBorders>
              <w:top w:val="nil"/>
              <w:left w:val="nil"/>
              <w:bottom w:val="single" w:sz="4" w:space="0" w:color="auto"/>
              <w:right w:val="single" w:sz="4" w:space="0" w:color="auto"/>
            </w:tcBorders>
            <w:shd w:val="clear" w:color="auto" w:fill="auto"/>
            <w:noWrap/>
            <w:vAlign w:val="bottom"/>
            <w:hideMark/>
          </w:tcPr>
          <w:p w14:paraId="50AE3447" w14:textId="77777777" w:rsidR="005552C1" w:rsidRPr="005552C1" w:rsidRDefault="005552C1" w:rsidP="005552C1">
            <w:pPr>
              <w:jc w:val="right"/>
              <w:rPr>
                <w:color w:val="000000"/>
                <w:sz w:val="12"/>
                <w:szCs w:val="12"/>
              </w:rPr>
            </w:pPr>
            <w:r w:rsidRPr="005552C1">
              <w:rPr>
                <w:color w:val="000000"/>
                <w:sz w:val="12"/>
                <w:szCs w:val="12"/>
              </w:rPr>
              <w:t>0</w:t>
            </w:r>
          </w:p>
        </w:tc>
        <w:tc>
          <w:tcPr>
            <w:tcW w:w="512" w:type="dxa"/>
            <w:tcBorders>
              <w:top w:val="nil"/>
              <w:left w:val="nil"/>
              <w:bottom w:val="single" w:sz="4" w:space="0" w:color="auto"/>
              <w:right w:val="single" w:sz="4" w:space="0" w:color="auto"/>
            </w:tcBorders>
            <w:shd w:val="clear" w:color="auto" w:fill="auto"/>
            <w:noWrap/>
            <w:vAlign w:val="bottom"/>
            <w:hideMark/>
          </w:tcPr>
          <w:p w14:paraId="46186946"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318B8855" w14:textId="77777777" w:rsidR="005552C1" w:rsidRPr="005552C1" w:rsidRDefault="005552C1" w:rsidP="005552C1">
            <w:pPr>
              <w:jc w:val="right"/>
              <w:rPr>
                <w:color w:val="000000"/>
                <w:sz w:val="12"/>
                <w:szCs w:val="12"/>
              </w:rPr>
            </w:pPr>
            <w:r w:rsidRPr="005552C1">
              <w:rPr>
                <w:color w:val="000000"/>
                <w:sz w:val="12"/>
                <w:szCs w:val="12"/>
              </w:rPr>
              <w:t>61,56</w:t>
            </w:r>
          </w:p>
        </w:tc>
        <w:tc>
          <w:tcPr>
            <w:tcW w:w="630" w:type="dxa"/>
            <w:tcBorders>
              <w:top w:val="nil"/>
              <w:left w:val="nil"/>
              <w:bottom w:val="single" w:sz="4" w:space="0" w:color="auto"/>
              <w:right w:val="single" w:sz="4" w:space="0" w:color="auto"/>
            </w:tcBorders>
            <w:shd w:val="clear" w:color="auto" w:fill="auto"/>
            <w:noWrap/>
            <w:vAlign w:val="bottom"/>
            <w:hideMark/>
          </w:tcPr>
          <w:p w14:paraId="50F9FFEB" w14:textId="77777777" w:rsidR="005552C1" w:rsidRPr="005552C1" w:rsidRDefault="005552C1" w:rsidP="005552C1">
            <w:pPr>
              <w:jc w:val="right"/>
              <w:rPr>
                <w:color w:val="000000"/>
                <w:sz w:val="12"/>
                <w:szCs w:val="12"/>
              </w:rPr>
            </w:pPr>
            <w:r w:rsidRPr="005552C1">
              <w:rPr>
                <w:color w:val="000000"/>
                <w:sz w:val="12"/>
                <w:szCs w:val="12"/>
              </w:rPr>
              <w:t>51,00</w:t>
            </w:r>
          </w:p>
        </w:tc>
      </w:tr>
      <w:tr w:rsidR="005552C1" w:rsidRPr="005552C1" w14:paraId="6651A821" w14:textId="77777777" w:rsidTr="001C76E5">
        <w:trPr>
          <w:trHeight w:val="67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02DA0199" w14:textId="77777777" w:rsidR="005552C1" w:rsidRPr="005552C1" w:rsidRDefault="005552C1" w:rsidP="005552C1">
            <w:pPr>
              <w:jc w:val="right"/>
              <w:rPr>
                <w:color w:val="000000"/>
                <w:sz w:val="12"/>
                <w:szCs w:val="12"/>
              </w:rPr>
            </w:pPr>
            <w:r w:rsidRPr="005552C1">
              <w:rPr>
                <w:color w:val="000000"/>
                <w:sz w:val="12"/>
                <w:szCs w:val="12"/>
              </w:rPr>
              <w:t>21</w:t>
            </w:r>
          </w:p>
        </w:tc>
        <w:tc>
          <w:tcPr>
            <w:tcW w:w="832" w:type="dxa"/>
            <w:tcBorders>
              <w:top w:val="nil"/>
              <w:left w:val="nil"/>
              <w:bottom w:val="single" w:sz="4" w:space="0" w:color="auto"/>
              <w:right w:val="single" w:sz="4" w:space="0" w:color="auto"/>
            </w:tcBorders>
            <w:shd w:val="clear" w:color="auto" w:fill="auto"/>
            <w:vAlign w:val="center"/>
            <w:hideMark/>
          </w:tcPr>
          <w:p w14:paraId="007BF871" w14:textId="77777777" w:rsidR="005552C1" w:rsidRPr="005552C1" w:rsidRDefault="005552C1" w:rsidP="005552C1">
            <w:pPr>
              <w:rPr>
                <w:color w:val="000000"/>
                <w:sz w:val="12"/>
                <w:szCs w:val="12"/>
              </w:rPr>
            </w:pPr>
            <w:r w:rsidRPr="005552C1">
              <w:rPr>
                <w:color w:val="000000"/>
                <w:sz w:val="12"/>
                <w:szCs w:val="12"/>
              </w:rPr>
              <w:t>ЛЭП ВЛ-35 А-35 (инв.01/39761)</w:t>
            </w:r>
          </w:p>
        </w:tc>
        <w:tc>
          <w:tcPr>
            <w:tcW w:w="850" w:type="dxa"/>
            <w:tcBorders>
              <w:top w:val="nil"/>
              <w:left w:val="nil"/>
              <w:bottom w:val="single" w:sz="4" w:space="0" w:color="auto"/>
              <w:right w:val="single" w:sz="4" w:space="0" w:color="auto"/>
            </w:tcBorders>
            <w:shd w:val="clear" w:color="auto" w:fill="auto"/>
            <w:vAlign w:val="center"/>
            <w:hideMark/>
          </w:tcPr>
          <w:p w14:paraId="2EF6C0D3"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4B502AD9"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5D88A979" w14:textId="77777777" w:rsidR="005552C1" w:rsidRPr="005552C1" w:rsidRDefault="005552C1" w:rsidP="005552C1">
            <w:pPr>
              <w:ind w:firstLineChars="100" w:firstLine="120"/>
              <w:rPr>
                <w:color w:val="000000"/>
                <w:sz w:val="12"/>
                <w:szCs w:val="12"/>
              </w:rPr>
            </w:pPr>
            <w:r w:rsidRPr="005552C1">
              <w:rPr>
                <w:color w:val="000000"/>
                <w:sz w:val="12"/>
                <w:szCs w:val="12"/>
              </w:rPr>
              <w:t>№ 156/11-юр</w:t>
            </w:r>
          </w:p>
        </w:tc>
        <w:tc>
          <w:tcPr>
            <w:tcW w:w="591" w:type="dxa"/>
            <w:tcBorders>
              <w:top w:val="nil"/>
              <w:left w:val="nil"/>
              <w:bottom w:val="single" w:sz="4" w:space="0" w:color="auto"/>
              <w:right w:val="single" w:sz="4" w:space="0" w:color="auto"/>
            </w:tcBorders>
            <w:shd w:val="clear" w:color="auto" w:fill="auto"/>
            <w:noWrap/>
            <w:vAlign w:val="bottom"/>
            <w:hideMark/>
          </w:tcPr>
          <w:p w14:paraId="5EDA78FF" w14:textId="77777777" w:rsidR="005552C1" w:rsidRPr="005552C1" w:rsidRDefault="005552C1" w:rsidP="005552C1">
            <w:pPr>
              <w:jc w:val="right"/>
              <w:rPr>
                <w:color w:val="000000"/>
                <w:sz w:val="12"/>
                <w:szCs w:val="12"/>
              </w:rPr>
            </w:pPr>
            <w:r w:rsidRPr="005552C1">
              <w:rPr>
                <w:color w:val="000000"/>
                <w:sz w:val="12"/>
                <w:szCs w:val="12"/>
              </w:rPr>
              <w:t>132</w:t>
            </w:r>
          </w:p>
        </w:tc>
        <w:tc>
          <w:tcPr>
            <w:tcW w:w="708" w:type="dxa"/>
            <w:tcBorders>
              <w:top w:val="nil"/>
              <w:left w:val="nil"/>
              <w:bottom w:val="single" w:sz="4" w:space="0" w:color="auto"/>
              <w:right w:val="single" w:sz="4" w:space="0" w:color="auto"/>
            </w:tcBorders>
            <w:shd w:val="clear" w:color="auto" w:fill="auto"/>
            <w:noWrap/>
            <w:vAlign w:val="bottom"/>
            <w:hideMark/>
          </w:tcPr>
          <w:p w14:paraId="7E60BA01" w14:textId="77777777" w:rsidR="005552C1" w:rsidRPr="005552C1" w:rsidRDefault="005552C1" w:rsidP="005552C1">
            <w:pPr>
              <w:jc w:val="right"/>
              <w:rPr>
                <w:color w:val="000000"/>
                <w:sz w:val="12"/>
                <w:szCs w:val="12"/>
              </w:rPr>
            </w:pPr>
            <w:r w:rsidRPr="005552C1">
              <w:rPr>
                <w:color w:val="000000"/>
                <w:sz w:val="12"/>
                <w:szCs w:val="12"/>
              </w:rPr>
              <w:t>6</w:t>
            </w:r>
          </w:p>
        </w:tc>
        <w:tc>
          <w:tcPr>
            <w:tcW w:w="601" w:type="dxa"/>
            <w:tcBorders>
              <w:top w:val="nil"/>
              <w:left w:val="nil"/>
              <w:bottom w:val="single" w:sz="4" w:space="0" w:color="auto"/>
              <w:right w:val="single" w:sz="4" w:space="0" w:color="auto"/>
            </w:tcBorders>
            <w:shd w:val="clear" w:color="auto" w:fill="auto"/>
            <w:noWrap/>
            <w:vAlign w:val="center"/>
            <w:hideMark/>
          </w:tcPr>
          <w:p w14:paraId="5FCCC3BA" w14:textId="77777777" w:rsidR="005552C1" w:rsidRPr="005552C1" w:rsidRDefault="005552C1" w:rsidP="005552C1">
            <w:pPr>
              <w:jc w:val="right"/>
              <w:rPr>
                <w:color w:val="000000"/>
                <w:sz w:val="12"/>
                <w:szCs w:val="12"/>
              </w:rPr>
            </w:pPr>
            <w:r w:rsidRPr="005552C1">
              <w:rPr>
                <w:color w:val="000000"/>
                <w:sz w:val="12"/>
                <w:szCs w:val="12"/>
              </w:rPr>
              <w:t>31.10.2018</w:t>
            </w:r>
          </w:p>
        </w:tc>
        <w:tc>
          <w:tcPr>
            <w:tcW w:w="618" w:type="dxa"/>
            <w:tcBorders>
              <w:top w:val="nil"/>
              <w:left w:val="nil"/>
              <w:bottom w:val="single" w:sz="4" w:space="0" w:color="auto"/>
              <w:right w:val="single" w:sz="4" w:space="0" w:color="auto"/>
            </w:tcBorders>
            <w:shd w:val="clear" w:color="auto" w:fill="auto"/>
            <w:noWrap/>
            <w:vAlign w:val="bottom"/>
            <w:hideMark/>
          </w:tcPr>
          <w:p w14:paraId="4D7DB114" w14:textId="77777777" w:rsidR="005552C1" w:rsidRPr="005552C1" w:rsidRDefault="005552C1" w:rsidP="005552C1">
            <w:pPr>
              <w:jc w:val="right"/>
              <w:rPr>
                <w:color w:val="000000"/>
                <w:sz w:val="12"/>
                <w:szCs w:val="12"/>
              </w:rPr>
            </w:pPr>
            <w:r w:rsidRPr="005552C1">
              <w:rPr>
                <w:color w:val="000000"/>
                <w:sz w:val="12"/>
                <w:szCs w:val="12"/>
              </w:rPr>
              <w:t>120</w:t>
            </w:r>
          </w:p>
        </w:tc>
        <w:tc>
          <w:tcPr>
            <w:tcW w:w="618" w:type="dxa"/>
            <w:tcBorders>
              <w:top w:val="nil"/>
              <w:left w:val="nil"/>
              <w:bottom w:val="single" w:sz="4" w:space="0" w:color="auto"/>
              <w:right w:val="single" w:sz="4" w:space="0" w:color="auto"/>
            </w:tcBorders>
            <w:shd w:val="clear" w:color="auto" w:fill="auto"/>
            <w:noWrap/>
            <w:vAlign w:val="bottom"/>
            <w:hideMark/>
          </w:tcPr>
          <w:p w14:paraId="69FF256E" w14:textId="77777777" w:rsidR="005552C1" w:rsidRPr="005552C1" w:rsidRDefault="005552C1" w:rsidP="005552C1">
            <w:pPr>
              <w:jc w:val="right"/>
              <w:rPr>
                <w:color w:val="000000"/>
                <w:sz w:val="12"/>
                <w:szCs w:val="12"/>
              </w:rPr>
            </w:pPr>
            <w:r w:rsidRPr="005552C1">
              <w:rPr>
                <w:color w:val="000000"/>
                <w:sz w:val="12"/>
                <w:szCs w:val="12"/>
              </w:rPr>
              <w:t>120</w:t>
            </w:r>
          </w:p>
        </w:tc>
        <w:tc>
          <w:tcPr>
            <w:tcW w:w="660" w:type="dxa"/>
            <w:tcBorders>
              <w:top w:val="nil"/>
              <w:left w:val="nil"/>
              <w:bottom w:val="single" w:sz="4" w:space="0" w:color="auto"/>
              <w:right w:val="single" w:sz="4" w:space="0" w:color="auto"/>
            </w:tcBorders>
            <w:shd w:val="clear" w:color="auto" w:fill="auto"/>
            <w:noWrap/>
            <w:vAlign w:val="bottom"/>
            <w:hideMark/>
          </w:tcPr>
          <w:p w14:paraId="7C4BCCA4" w14:textId="77777777" w:rsidR="005552C1" w:rsidRPr="005552C1" w:rsidRDefault="005552C1" w:rsidP="005552C1">
            <w:pPr>
              <w:jc w:val="right"/>
              <w:rPr>
                <w:color w:val="000000"/>
                <w:sz w:val="12"/>
                <w:szCs w:val="12"/>
              </w:rPr>
            </w:pPr>
            <w:r w:rsidRPr="005552C1">
              <w:rPr>
                <w:color w:val="000000"/>
                <w:sz w:val="12"/>
                <w:szCs w:val="12"/>
              </w:rPr>
              <w:t>1239,75</w:t>
            </w:r>
          </w:p>
        </w:tc>
        <w:tc>
          <w:tcPr>
            <w:tcW w:w="660" w:type="dxa"/>
            <w:tcBorders>
              <w:top w:val="nil"/>
              <w:left w:val="nil"/>
              <w:bottom w:val="single" w:sz="4" w:space="0" w:color="auto"/>
              <w:right w:val="single" w:sz="4" w:space="0" w:color="auto"/>
            </w:tcBorders>
            <w:shd w:val="clear" w:color="auto" w:fill="auto"/>
            <w:noWrap/>
            <w:vAlign w:val="bottom"/>
            <w:hideMark/>
          </w:tcPr>
          <w:p w14:paraId="02F6AE10" w14:textId="77777777" w:rsidR="005552C1" w:rsidRPr="005552C1" w:rsidRDefault="005552C1" w:rsidP="005552C1">
            <w:pPr>
              <w:jc w:val="right"/>
              <w:rPr>
                <w:color w:val="000000"/>
                <w:sz w:val="12"/>
                <w:szCs w:val="12"/>
              </w:rPr>
            </w:pPr>
            <w:r w:rsidRPr="005552C1">
              <w:rPr>
                <w:color w:val="000000"/>
                <w:sz w:val="12"/>
                <w:szCs w:val="12"/>
              </w:rPr>
              <w:t>1239,75</w:t>
            </w:r>
          </w:p>
        </w:tc>
        <w:tc>
          <w:tcPr>
            <w:tcW w:w="630" w:type="dxa"/>
            <w:tcBorders>
              <w:top w:val="nil"/>
              <w:left w:val="nil"/>
              <w:bottom w:val="single" w:sz="4" w:space="0" w:color="auto"/>
              <w:right w:val="single" w:sz="4" w:space="0" w:color="auto"/>
            </w:tcBorders>
            <w:shd w:val="clear" w:color="auto" w:fill="auto"/>
            <w:noWrap/>
            <w:vAlign w:val="bottom"/>
            <w:hideMark/>
          </w:tcPr>
          <w:p w14:paraId="4C80404D" w14:textId="77777777" w:rsidR="005552C1" w:rsidRPr="005552C1" w:rsidRDefault="005552C1" w:rsidP="005552C1">
            <w:pPr>
              <w:jc w:val="right"/>
              <w:rPr>
                <w:color w:val="000000"/>
                <w:sz w:val="12"/>
                <w:szCs w:val="12"/>
              </w:rPr>
            </w:pPr>
            <w:r w:rsidRPr="005552C1">
              <w:rPr>
                <w:color w:val="000000"/>
                <w:sz w:val="12"/>
                <w:szCs w:val="12"/>
              </w:rPr>
              <w:t>600</w:t>
            </w:r>
          </w:p>
        </w:tc>
        <w:tc>
          <w:tcPr>
            <w:tcW w:w="630" w:type="dxa"/>
            <w:tcBorders>
              <w:top w:val="nil"/>
              <w:left w:val="nil"/>
              <w:bottom w:val="single" w:sz="4" w:space="0" w:color="auto"/>
              <w:right w:val="single" w:sz="4" w:space="0" w:color="auto"/>
            </w:tcBorders>
            <w:shd w:val="clear" w:color="auto" w:fill="auto"/>
            <w:noWrap/>
            <w:vAlign w:val="bottom"/>
            <w:hideMark/>
          </w:tcPr>
          <w:p w14:paraId="6F2FB56B" w14:textId="77777777" w:rsidR="005552C1" w:rsidRPr="005552C1" w:rsidRDefault="005552C1" w:rsidP="005552C1">
            <w:pPr>
              <w:jc w:val="right"/>
              <w:rPr>
                <w:color w:val="000000"/>
                <w:sz w:val="12"/>
                <w:szCs w:val="12"/>
              </w:rPr>
            </w:pPr>
            <w:r w:rsidRPr="005552C1">
              <w:rPr>
                <w:color w:val="000000"/>
                <w:sz w:val="12"/>
                <w:szCs w:val="12"/>
              </w:rPr>
              <w:t>123,96</w:t>
            </w:r>
          </w:p>
        </w:tc>
        <w:tc>
          <w:tcPr>
            <w:tcW w:w="534" w:type="dxa"/>
            <w:tcBorders>
              <w:top w:val="nil"/>
              <w:left w:val="nil"/>
              <w:bottom w:val="single" w:sz="4" w:space="0" w:color="auto"/>
              <w:right w:val="single" w:sz="4" w:space="0" w:color="auto"/>
            </w:tcBorders>
            <w:shd w:val="clear" w:color="auto" w:fill="auto"/>
            <w:noWrap/>
            <w:vAlign w:val="bottom"/>
            <w:hideMark/>
          </w:tcPr>
          <w:p w14:paraId="144FCCD9" w14:textId="77777777" w:rsidR="005552C1" w:rsidRPr="005552C1" w:rsidRDefault="005552C1" w:rsidP="005552C1">
            <w:pPr>
              <w:jc w:val="right"/>
              <w:rPr>
                <w:color w:val="000000"/>
                <w:sz w:val="12"/>
                <w:szCs w:val="12"/>
              </w:rPr>
            </w:pPr>
            <w:r w:rsidRPr="005552C1">
              <w:rPr>
                <w:color w:val="000000"/>
                <w:sz w:val="12"/>
                <w:szCs w:val="12"/>
              </w:rPr>
              <w:t>0</w:t>
            </w:r>
          </w:p>
        </w:tc>
        <w:tc>
          <w:tcPr>
            <w:tcW w:w="591" w:type="dxa"/>
            <w:tcBorders>
              <w:top w:val="nil"/>
              <w:left w:val="nil"/>
              <w:bottom w:val="single" w:sz="4" w:space="0" w:color="auto"/>
              <w:right w:val="single" w:sz="4" w:space="0" w:color="auto"/>
            </w:tcBorders>
            <w:shd w:val="clear" w:color="auto" w:fill="auto"/>
            <w:noWrap/>
            <w:vAlign w:val="bottom"/>
            <w:hideMark/>
          </w:tcPr>
          <w:p w14:paraId="547267CA" w14:textId="77777777" w:rsidR="005552C1" w:rsidRPr="005552C1" w:rsidRDefault="005552C1" w:rsidP="005552C1">
            <w:pPr>
              <w:jc w:val="right"/>
              <w:rPr>
                <w:color w:val="000000"/>
                <w:sz w:val="12"/>
                <w:szCs w:val="12"/>
              </w:rPr>
            </w:pPr>
            <w:r w:rsidRPr="005552C1">
              <w:rPr>
                <w:color w:val="000000"/>
                <w:sz w:val="12"/>
                <w:szCs w:val="12"/>
              </w:rPr>
              <w:t>0</w:t>
            </w:r>
          </w:p>
        </w:tc>
        <w:tc>
          <w:tcPr>
            <w:tcW w:w="512" w:type="dxa"/>
            <w:tcBorders>
              <w:top w:val="nil"/>
              <w:left w:val="nil"/>
              <w:bottom w:val="single" w:sz="4" w:space="0" w:color="auto"/>
              <w:right w:val="single" w:sz="4" w:space="0" w:color="auto"/>
            </w:tcBorders>
            <w:shd w:val="clear" w:color="auto" w:fill="auto"/>
            <w:noWrap/>
            <w:vAlign w:val="bottom"/>
            <w:hideMark/>
          </w:tcPr>
          <w:p w14:paraId="44048ABF"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7D4B9D78" w14:textId="77777777" w:rsidR="005552C1" w:rsidRPr="005552C1" w:rsidRDefault="005552C1" w:rsidP="005552C1">
            <w:pPr>
              <w:jc w:val="right"/>
              <w:rPr>
                <w:color w:val="000000"/>
                <w:sz w:val="12"/>
                <w:szCs w:val="12"/>
              </w:rPr>
            </w:pPr>
            <w:r w:rsidRPr="005552C1">
              <w:rPr>
                <w:color w:val="000000"/>
                <w:sz w:val="12"/>
                <w:szCs w:val="12"/>
              </w:rPr>
              <w:t>123,96</w:t>
            </w:r>
          </w:p>
        </w:tc>
        <w:tc>
          <w:tcPr>
            <w:tcW w:w="630" w:type="dxa"/>
            <w:tcBorders>
              <w:top w:val="nil"/>
              <w:left w:val="nil"/>
              <w:bottom w:val="single" w:sz="4" w:space="0" w:color="auto"/>
              <w:right w:val="single" w:sz="4" w:space="0" w:color="auto"/>
            </w:tcBorders>
            <w:shd w:val="clear" w:color="auto" w:fill="auto"/>
            <w:noWrap/>
            <w:vAlign w:val="bottom"/>
            <w:hideMark/>
          </w:tcPr>
          <w:p w14:paraId="58E50DDC" w14:textId="77777777" w:rsidR="005552C1" w:rsidRPr="005552C1" w:rsidRDefault="005552C1" w:rsidP="005552C1">
            <w:pPr>
              <w:jc w:val="right"/>
              <w:rPr>
                <w:color w:val="000000"/>
                <w:sz w:val="12"/>
                <w:szCs w:val="12"/>
              </w:rPr>
            </w:pPr>
            <w:r w:rsidRPr="005552C1">
              <w:rPr>
                <w:color w:val="000000"/>
                <w:sz w:val="12"/>
                <w:szCs w:val="12"/>
              </w:rPr>
              <w:t>102,65</w:t>
            </w:r>
          </w:p>
        </w:tc>
      </w:tr>
      <w:tr w:rsidR="005552C1" w:rsidRPr="005552C1" w14:paraId="12FDDE12" w14:textId="77777777" w:rsidTr="001C76E5">
        <w:trPr>
          <w:trHeight w:val="67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65ABF9D0" w14:textId="77777777" w:rsidR="005552C1" w:rsidRPr="005552C1" w:rsidRDefault="005552C1" w:rsidP="005552C1">
            <w:pPr>
              <w:jc w:val="right"/>
              <w:rPr>
                <w:color w:val="000000"/>
                <w:sz w:val="12"/>
                <w:szCs w:val="12"/>
              </w:rPr>
            </w:pPr>
            <w:r w:rsidRPr="005552C1">
              <w:rPr>
                <w:color w:val="000000"/>
                <w:sz w:val="12"/>
                <w:szCs w:val="12"/>
              </w:rPr>
              <w:t>22</w:t>
            </w:r>
          </w:p>
        </w:tc>
        <w:tc>
          <w:tcPr>
            <w:tcW w:w="832" w:type="dxa"/>
            <w:tcBorders>
              <w:top w:val="nil"/>
              <w:left w:val="nil"/>
              <w:bottom w:val="single" w:sz="4" w:space="0" w:color="auto"/>
              <w:right w:val="single" w:sz="4" w:space="0" w:color="auto"/>
            </w:tcBorders>
            <w:shd w:val="clear" w:color="auto" w:fill="auto"/>
            <w:vAlign w:val="center"/>
            <w:hideMark/>
          </w:tcPr>
          <w:p w14:paraId="119B9C1F" w14:textId="77777777" w:rsidR="005552C1" w:rsidRPr="005552C1" w:rsidRDefault="005552C1" w:rsidP="005552C1">
            <w:pPr>
              <w:rPr>
                <w:color w:val="000000"/>
                <w:sz w:val="12"/>
                <w:szCs w:val="12"/>
              </w:rPr>
            </w:pPr>
            <w:r w:rsidRPr="005552C1">
              <w:rPr>
                <w:color w:val="000000"/>
                <w:sz w:val="12"/>
                <w:szCs w:val="12"/>
              </w:rPr>
              <w:t>ЛЭП-101-1ПД (инв.01/39759)</w:t>
            </w:r>
          </w:p>
        </w:tc>
        <w:tc>
          <w:tcPr>
            <w:tcW w:w="850" w:type="dxa"/>
            <w:tcBorders>
              <w:top w:val="nil"/>
              <w:left w:val="nil"/>
              <w:bottom w:val="single" w:sz="4" w:space="0" w:color="auto"/>
              <w:right w:val="single" w:sz="4" w:space="0" w:color="auto"/>
            </w:tcBorders>
            <w:shd w:val="clear" w:color="auto" w:fill="auto"/>
            <w:vAlign w:val="center"/>
            <w:hideMark/>
          </w:tcPr>
          <w:p w14:paraId="19C118E5"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1FE4D58C"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28E112DC" w14:textId="77777777" w:rsidR="005552C1" w:rsidRPr="005552C1" w:rsidRDefault="005552C1" w:rsidP="005552C1">
            <w:pPr>
              <w:ind w:firstLineChars="100" w:firstLine="120"/>
              <w:rPr>
                <w:color w:val="000000"/>
                <w:sz w:val="12"/>
                <w:szCs w:val="12"/>
              </w:rPr>
            </w:pPr>
            <w:r w:rsidRPr="005552C1">
              <w:rPr>
                <w:color w:val="000000"/>
                <w:sz w:val="12"/>
                <w:szCs w:val="12"/>
              </w:rPr>
              <w:t>№ 156/11-юр</w:t>
            </w:r>
          </w:p>
        </w:tc>
        <w:tc>
          <w:tcPr>
            <w:tcW w:w="591" w:type="dxa"/>
            <w:tcBorders>
              <w:top w:val="nil"/>
              <w:left w:val="nil"/>
              <w:bottom w:val="single" w:sz="4" w:space="0" w:color="auto"/>
              <w:right w:val="single" w:sz="4" w:space="0" w:color="auto"/>
            </w:tcBorders>
            <w:shd w:val="clear" w:color="auto" w:fill="auto"/>
            <w:noWrap/>
            <w:vAlign w:val="bottom"/>
            <w:hideMark/>
          </w:tcPr>
          <w:p w14:paraId="5D9D41D6" w14:textId="77777777" w:rsidR="005552C1" w:rsidRPr="005552C1" w:rsidRDefault="005552C1" w:rsidP="005552C1">
            <w:pPr>
              <w:jc w:val="right"/>
              <w:rPr>
                <w:color w:val="000000"/>
                <w:sz w:val="12"/>
                <w:szCs w:val="12"/>
              </w:rPr>
            </w:pPr>
            <w:r w:rsidRPr="005552C1">
              <w:rPr>
                <w:color w:val="000000"/>
                <w:sz w:val="12"/>
                <w:szCs w:val="12"/>
              </w:rPr>
              <w:t>888</w:t>
            </w:r>
          </w:p>
        </w:tc>
        <w:tc>
          <w:tcPr>
            <w:tcW w:w="708" w:type="dxa"/>
            <w:tcBorders>
              <w:top w:val="nil"/>
              <w:left w:val="nil"/>
              <w:bottom w:val="single" w:sz="4" w:space="0" w:color="auto"/>
              <w:right w:val="single" w:sz="4" w:space="0" w:color="auto"/>
            </w:tcBorders>
            <w:shd w:val="clear" w:color="auto" w:fill="auto"/>
            <w:noWrap/>
            <w:vAlign w:val="bottom"/>
            <w:hideMark/>
          </w:tcPr>
          <w:p w14:paraId="74F38641" w14:textId="77777777" w:rsidR="005552C1" w:rsidRPr="005552C1" w:rsidRDefault="005552C1" w:rsidP="005552C1">
            <w:pPr>
              <w:jc w:val="right"/>
              <w:rPr>
                <w:color w:val="000000"/>
                <w:sz w:val="12"/>
                <w:szCs w:val="12"/>
              </w:rPr>
            </w:pPr>
            <w:r w:rsidRPr="005552C1">
              <w:rPr>
                <w:color w:val="000000"/>
                <w:sz w:val="12"/>
                <w:szCs w:val="12"/>
              </w:rPr>
              <w:t>6</w:t>
            </w:r>
          </w:p>
        </w:tc>
        <w:tc>
          <w:tcPr>
            <w:tcW w:w="601" w:type="dxa"/>
            <w:tcBorders>
              <w:top w:val="nil"/>
              <w:left w:val="nil"/>
              <w:bottom w:val="single" w:sz="4" w:space="0" w:color="auto"/>
              <w:right w:val="single" w:sz="4" w:space="0" w:color="auto"/>
            </w:tcBorders>
            <w:shd w:val="clear" w:color="auto" w:fill="auto"/>
            <w:noWrap/>
            <w:vAlign w:val="center"/>
            <w:hideMark/>
          </w:tcPr>
          <w:p w14:paraId="3D7271CF" w14:textId="77777777" w:rsidR="005552C1" w:rsidRPr="005552C1" w:rsidRDefault="005552C1" w:rsidP="005552C1">
            <w:pPr>
              <w:jc w:val="right"/>
              <w:rPr>
                <w:color w:val="000000"/>
                <w:sz w:val="12"/>
                <w:szCs w:val="12"/>
              </w:rPr>
            </w:pPr>
            <w:r w:rsidRPr="005552C1">
              <w:rPr>
                <w:color w:val="000000"/>
                <w:sz w:val="12"/>
                <w:szCs w:val="12"/>
              </w:rPr>
              <w:t>31.10.2018</w:t>
            </w:r>
          </w:p>
        </w:tc>
        <w:tc>
          <w:tcPr>
            <w:tcW w:w="618" w:type="dxa"/>
            <w:tcBorders>
              <w:top w:val="nil"/>
              <w:left w:val="nil"/>
              <w:bottom w:val="single" w:sz="4" w:space="0" w:color="auto"/>
              <w:right w:val="single" w:sz="4" w:space="0" w:color="auto"/>
            </w:tcBorders>
            <w:shd w:val="clear" w:color="auto" w:fill="auto"/>
            <w:noWrap/>
            <w:vAlign w:val="bottom"/>
            <w:hideMark/>
          </w:tcPr>
          <w:p w14:paraId="6A84F853" w14:textId="77777777" w:rsidR="005552C1" w:rsidRPr="005552C1" w:rsidRDefault="005552C1" w:rsidP="005552C1">
            <w:pPr>
              <w:jc w:val="right"/>
              <w:rPr>
                <w:color w:val="000000"/>
                <w:sz w:val="12"/>
                <w:szCs w:val="12"/>
              </w:rPr>
            </w:pPr>
            <w:r w:rsidRPr="005552C1">
              <w:rPr>
                <w:color w:val="000000"/>
                <w:sz w:val="12"/>
                <w:szCs w:val="12"/>
              </w:rPr>
              <w:t>120</w:t>
            </w:r>
          </w:p>
        </w:tc>
        <w:tc>
          <w:tcPr>
            <w:tcW w:w="618" w:type="dxa"/>
            <w:tcBorders>
              <w:top w:val="nil"/>
              <w:left w:val="nil"/>
              <w:bottom w:val="single" w:sz="4" w:space="0" w:color="auto"/>
              <w:right w:val="single" w:sz="4" w:space="0" w:color="auto"/>
            </w:tcBorders>
            <w:shd w:val="clear" w:color="auto" w:fill="auto"/>
            <w:noWrap/>
            <w:vAlign w:val="bottom"/>
            <w:hideMark/>
          </w:tcPr>
          <w:p w14:paraId="0A377819" w14:textId="77777777" w:rsidR="005552C1" w:rsidRPr="005552C1" w:rsidRDefault="005552C1" w:rsidP="005552C1">
            <w:pPr>
              <w:jc w:val="right"/>
              <w:rPr>
                <w:color w:val="000000"/>
                <w:sz w:val="12"/>
                <w:szCs w:val="12"/>
              </w:rPr>
            </w:pPr>
            <w:r w:rsidRPr="005552C1">
              <w:rPr>
                <w:color w:val="000000"/>
                <w:sz w:val="12"/>
                <w:szCs w:val="12"/>
              </w:rPr>
              <w:t>120</w:t>
            </w:r>
          </w:p>
        </w:tc>
        <w:tc>
          <w:tcPr>
            <w:tcW w:w="660" w:type="dxa"/>
            <w:tcBorders>
              <w:top w:val="nil"/>
              <w:left w:val="nil"/>
              <w:bottom w:val="single" w:sz="4" w:space="0" w:color="auto"/>
              <w:right w:val="single" w:sz="4" w:space="0" w:color="auto"/>
            </w:tcBorders>
            <w:shd w:val="clear" w:color="auto" w:fill="auto"/>
            <w:noWrap/>
            <w:vAlign w:val="bottom"/>
            <w:hideMark/>
          </w:tcPr>
          <w:p w14:paraId="0D0718CC" w14:textId="77777777" w:rsidR="005552C1" w:rsidRPr="005552C1" w:rsidRDefault="005552C1" w:rsidP="005552C1">
            <w:pPr>
              <w:jc w:val="right"/>
              <w:rPr>
                <w:color w:val="000000"/>
                <w:sz w:val="12"/>
                <w:szCs w:val="12"/>
              </w:rPr>
            </w:pPr>
            <w:r w:rsidRPr="005552C1">
              <w:rPr>
                <w:color w:val="000000"/>
                <w:sz w:val="12"/>
                <w:szCs w:val="12"/>
              </w:rPr>
              <w:t>8500</w:t>
            </w:r>
          </w:p>
        </w:tc>
        <w:tc>
          <w:tcPr>
            <w:tcW w:w="660" w:type="dxa"/>
            <w:tcBorders>
              <w:top w:val="nil"/>
              <w:left w:val="nil"/>
              <w:bottom w:val="single" w:sz="4" w:space="0" w:color="auto"/>
              <w:right w:val="single" w:sz="4" w:space="0" w:color="auto"/>
            </w:tcBorders>
            <w:shd w:val="clear" w:color="auto" w:fill="auto"/>
            <w:noWrap/>
            <w:vAlign w:val="bottom"/>
            <w:hideMark/>
          </w:tcPr>
          <w:p w14:paraId="644F090C" w14:textId="77777777" w:rsidR="005552C1" w:rsidRPr="005552C1" w:rsidRDefault="005552C1" w:rsidP="005552C1">
            <w:pPr>
              <w:jc w:val="right"/>
              <w:rPr>
                <w:color w:val="000000"/>
                <w:sz w:val="12"/>
                <w:szCs w:val="12"/>
              </w:rPr>
            </w:pPr>
            <w:r w:rsidRPr="005552C1">
              <w:rPr>
                <w:color w:val="000000"/>
                <w:sz w:val="12"/>
                <w:szCs w:val="12"/>
              </w:rPr>
              <w:t>8500</w:t>
            </w:r>
          </w:p>
        </w:tc>
        <w:tc>
          <w:tcPr>
            <w:tcW w:w="630" w:type="dxa"/>
            <w:tcBorders>
              <w:top w:val="nil"/>
              <w:left w:val="nil"/>
              <w:bottom w:val="single" w:sz="4" w:space="0" w:color="auto"/>
              <w:right w:val="single" w:sz="4" w:space="0" w:color="auto"/>
            </w:tcBorders>
            <w:shd w:val="clear" w:color="auto" w:fill="auto"/>
            <w:noWrap/>
            <w:vAlign w:val="bottom"/>
            <w:hideMark/>
          </w:tcPr>
          <w:p w14:paraId="471B0161" w14:textId="77777777" w:rsidR="005552C1" w:rsidRPr="005552C1" w:rsidRDefault="005552C1" w:rsidP="005552C1">
            <w:pPr>
              <w:jc w:val="right"/>
              <w:rPr>
                <w:color w:val="000000"/>
                <w:sz w:val="12"/>
                <w:szCs w:val="12"/>
              </w:rPr>
            </w:pPr>
            <w:r w:rsidRPr="005552C1">
              <w:rPr>
                <w:color w:val="000000"/>
                <w:sz w:val="12"/>
                <w:szCs w:val="12"/>
              </w:rPr>
              <w:t>4110</w:t>
            </w:r>
          </w:p>
        </w:tc>
        <w:tc>
          <w:tcPr>
            <w:tcW w:w="630" w:type="dxa"/>
            <w:tcBorders>
              <w:top w:val="nil"/>
              <w:left w:val="nil"/>
              <w:bottom w:val="single" w:sz="4" w:space="0" w:color="auto"/>
              <w:right w:val="single" w:sz="4" w:space="0" w:color="auto"/>
            </w:tcBorders>
            <w:shd w:val="clear" w:color="auto" w:fill="auto"/>
            <w:noWrap/>
            <w:vAlign w:val="bottom"/>
            <w:hideMark/>
          </w:tcPr>
          <w:p w14:paraId="7210AEEA" w14:textId="77777777" w:rsidR="005552C1" w:rsidRPr="005552C1" w:rsidRDefault="005552C1" w:rsidP="005552C1">
            <w:pPr>
              <w:jc w:val="right"/>
              <w:rPr>
                <w:color w:val="000000"/>
                <w:sz w:val="12"/>
                <w:szCs w:val="12"/>
              </w:rPr>
            </w:pPr>
            <w:r w:rsidRPr="005552C1">
              <w:rPr>
                <w:color w:val="000000"/>
                <w:sz w:val="12"/>
                <w:szCs w:val="12"/>
              </w:rPr>
              <w:t>849,96</w:t>
            </w:r>
          </w:p>
        </w:tc>
        <w:tc>
          <w:tcPr>
            <w:tcW w:w="534" w:type="dxa"/>
            <w:tcBorders>
              <w:top w:val="nil"/>
              <w:left w:val="nil"/>
              <w:bottom w:val="single" w:sz="4" w:space="0" w:color="auto"/>
              <w:right w:val="single" w:sz="4" w:space="0" w:color="auto"/>
            </w:tcBorders>
            <w:shd w:val="clear" w:color="auto" w:fill="auto"/>
            <w:noWrap/>
            <w:vAlign w:val="bottom"/>
            <w:hideMark/>
          </w:tcPr>
          <w:p w14:paraId="05134E8F" w14:textId="77777777" w:rsidR="005552C1" w:rsidRPr="005552C1" w:rsidRDefault="005552C1" w:rsidP="005552C1">
            <w:pPr>
              <w:jc w:val="right"/>
              <w:rPr>
                <w:color w:val="000000"/>
                <w:sz w:val="12"/>
                <w:szCs w:val="12"/>
              </w:rPr>
            </w:pPr>
            <w:r w:rsidRPr="005552C1">
              <w:rPr>
                <w:color w:val="000000"/>
                <w:sz w:val="12"/>
                <w:szCs w:val="12"/>
              </w:rPr>
              <w:t>0</w:t>
            </w:r>
          </w:p>
        </w:tc>
        <w:tc>
          <w:tcPr>
            <w:tcW w:w="591" w:type="dxa"/>
            <w:tcBorders>
              <w:top w:val="nil"/>
              <w:left w:val="nil"/>
              <w:bottom w:val="single" w:sz="4" w:space="0" w:color="auto"/>
              <w:right w:val="single" w:sz="4" w:space="0" w:color="auto"/>
            </w:tcBorders>
            <w:shd w:val="clear" w:color="auto" w:fill="auto"/>
            <w:noWrap/>
            <w:vAlign w:val="bottom"/>
            <w:hideMark/>
          </w:tcPr>
          <w:p w14:paraId="50B967B0" w14:textId="77777777" w:rsidR="005552C1" w:rsidRPr="005552C1" w:rsidRDefault="005552C1" w:rsidP="005552C1">
            <w:pPr>
              <w:jc w:val="right"/>
              <w:rPr>
                <w:color w:val="000000"/>
                <w:sz w:val="12"/>
                <w:szCs w:val="12"/>
              </w:rPr>
            </w:pPr>
            <w:r w:rsidRPr="005552C1">
              <w:rPr>
                <w:color w:val="000000"/>
                <w:sz w:val="12"/>
                <w:szCs w:val="12"/>
              </w:rPr>
              <w:t>0</w:t>
            </w:r>
          </w:p>
        </w:tc>
        <w:tc>
          <w:tcPr>
            <w:tcW w:w="512" w:type="dxa"/>
            <w:tcBorders>
              <w:top w:val="nil"/>
              <w:left w:val="nil"/>
              <w:bottom w:val="single" w:sz="4" w:space="0" w:color="auto"/>
              <w:right w:val="single" w:sz="4" w:space="0" w:color="auto"/>
            </w:tcBorders>
            <w:shd w:val="clear" w:color="auto" w:fill="auto"/>
            <w:noWrap/>
            <w:vAlign w:val="bottom"/>
            <w:hideMark/>
          </w:tcPr>
          <w:p w14:paraId="73CBBD6D"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6A2EED6A" w14:textId="77777777" w:rsidR="005552C1" w:rsidRPr="005552C1" w:rsidRDefault="005552C1" w:rsidP="005552C1">
            <w:pPr>
              <w:jc w:val="right"/>
              <w:rPr>
                <w:color w:val="000000"/>
                <w:sz w:val="12"/>
                <w:szCs w:val="12"/>
              </w:rPr>
            </w:pPr>
            <w:r w:rsidRPr="005552C1">
              <w:rPr>
                <w:color w:val="000000"/>
                <w:sz w:val="12"/>
                <w:szCs w:val="12"/>
              </w:rPr>
              <w:t>849,96</w:t>
            </w:r>
          </w:p>
        </w:tc>
        <w:tc>
          <w:tcPr>
            <w:tcW w:w="630" w:type="dxa"/>
            <w:tcBorders>
              <w:top w:val="nil"/>
              <w:left w:val="nil"/>
              <w:bottom w:val="single" w:sz="4" w:space="0" w:color="auto"/>
              <w:right w:val="single" w:sz="4" w:space="0" w:color="auto"/>
            </w:tcBorders>
            <w:shd w:val="clear" w:color="auto" w:fill="auto"/>
            <w:noWrap/>
            <w:vAlign w:val="bottom"/>
            <w:hideMark/>
          </w:tcPr>
          <w:p w14:paraId="2556EE3A" w14:textId="77777777" w:rsidR="005552C1" w:rsidRPr="005552C1" w:rsidRDefault="005552C1" w:rsidP="005552C1">
            <w:pPr>
              <w:jc w:val="right"/>
              <w:rPr>
                <w:color w:val="000000"/>
                <w:sz w:val="12"/>
                <w:szCs w:val="12"/>
              </w:rPr>
            </w:pPr>
            <w:r w:rsidRPr="005552C1">
              <w:rPr>
                <w:color w:val="000000"/>
                <w:sz w:val="12"/>
                <w:szCs w:val="12"/>
              </w:rPr>
              <w:t>703,80</w:t>
            </w:r>
          </w:p>
        </w:tc>
      </w:tr>
      <w:tr w:rsidR="005552C1" w:rsidRPr="005552C1" w14:paraId="61CA4F98" w14:textId="77777777" w:rsidTr="001C76E5">
        <w:trPr>
          <w:trHeight w:val="67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303D1874" w14:textId="77777777" w:rsidR="005552C1" w:rsidRPr="005552C1" w:rsidRDefault="005552C1" w:rsidP="005552C1">
            <w:pPr>
              <w:jc w:val="right"/>
              <w:rPr>
                <w:color w:val="000000"/>
                <w:sz w:val="12"/>
                <w:szCs w:val="12"/>
              </w:rPr>
            </w:pPr>
            <w:r w:rsidRPr="005552C1">
              <w:rPr>
                <w:color w:val="000000"/>
                <w:sz w:val="12"/>
                <w:szCs w:val="12"/>
              </w:rPr>
              <w:t>23</w:t>
            </w:r>
          </w:p>
        </w:tc>
        <w:tc>
          <w:tcPr>
            <w:tcW w:w="832" w:type="dxa"/>
            <w:tcBorders>
              <w:top w:val="nil"/>
              <w:left w:val="nil"/>
              <w:bottom w:val="single" w:sz="4" w:space="0" w:color="auto"/>
              <w:right w:val="single" w:sz="4" w:space="0" w:color="auto"/>
            </w:tcBorders>
            <w:shd w:val="clear" w:color="auto" w:fill="auto"/>
            <w:vAlign w:val="center"/>
            <w:hideMark/>
          </w:tcPr>
          <w:p w14:paraId="32DFF1A8" w14:textId="77777777" w:rsidR="005552C1" w:rsidRPr="005552C1" w:rsidRDefault="005552C1" w:rsidP="005552C1">
            <w:pPr>
              <w:rPr>
                <w:color w:val="000000"/>
                <w:sz w:val="12"/>
                <w:szCs w:val="12"/>
              </w:rPr>
            </w:pPr>
            <w:r w:rsidRPr="005552C1">
              <w:rPr>
                <w:color w:val="000000"/>
                <w:sz w:val="12"/>
                <w:szCs w:val="12"/>
              </w:rPr>
              <w:t>ЛЭП (инв.01/39762)</w:t>
            </w:r>
          </w:p>
        </w:tc>
        <w:tc>
          <w:tcPr>
            <w:tcW w:w="850" w:type="dxa"/>
            <w:tcBorders>
              <w:top w:val="nil"/>
              <w:left w:val="nil"/>
              <w:bottom w:val="single" w:sz="4" w:space="0" w:color="auto"/>
              <w:right w:val="single" w:sz="4" w:space="0" w:color="auto"/>
            </w:tcBorders>
            <w:shd w:val="clear" w:color="auto" w:fill="auto"/>
            <w:vAlign w:val="center"/>
            <w:hideMark/>
          </w:tcPr>
          <w:p w14:paraId="544699DD"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33899957"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40CC6138" w14:textId="77777777" w:rsidR="005552C1" w:rsidRPr="005552C1" w:rsidRDefault="005552C1" w:rsidP="005552C1">
            <w:pPr>
              <w:ind w:firstLineChars="100" w:firstLine="120"/>
              <w:rPr>
                <w:color w:val="000000"/>
                <w:sz w:val="12"/>
                <w:szCs w:val="12"/>
              </w:rPr>
            </w:pPr>
            <w:r w:rsidRPr="005552C1">
              <w:rPr>
                <w:color w:val="000000"/>
                <w:sz w:val="12"/>
                <w:szCs w:val="12"/>
              </w:rPr>
              <w:t>№ 156/11-юр</w:t>
            </w:r>
          </w:p>
        </w:tc>
        <w:tc>
          <w:tcPr>
            <w:tcW w:w="591" w:type="dxa"/>
            <w:tcBorders>
              <w:top w:val="nil"/>
              <w:left w:val="nil"/>
              <w:bottom w:val="single" w:sz="4" w:space="0" w:color="auto"/>
              <w:right w:val="single" w:sz="4" w:space="0" w:color="auto"/>
            </w:tcBorders>
            <w:shd w:val="clear" w:color="auto" w:fill="auto"/>
            <w:noWrap/>
            <w:vAlign w:val="bottom"/>
            <w:hideMark/>
          </w:tcPr>
          <w:p w14:paraId="7BBA672C" w14:textId="77777777" w:rsidR="005552C1" w:rsidRPr="005552C1" w:rsidRDefault="005552C1" w:rsidP="005552C1">
            <w:pPr>
              <w:jc w:val="right"/>
              <w:rPr>
                <w:color w:val="000000"/>
                <w:sz w:val="12"/>
                <w:szCs w:val="12"/>
              </w:rPr>
            </w:pPr>
            <w:r w:rsidRPr="005552C1">
              <w:rPr>
                <w:color w:val="000000"/>
                <w:sz w:val="12"/>
                <w:szCs w:val="12"/>
              </w:rPr>
              <w:t>156</w:t>
            </w:r>
          </w:p>
        </w:tc>
        <w:tc>
          <w:tcPr>
            <w:tcW w:w="708" w:type="dxa"/>
            <w:tcBorders>
              <w:top w:val="nil"/>
              <w:left w:val="nil"/>
              <w:bottom w:val="single" w:sz="4" w:space="0" w:color="auto"/>
              <w:right w:val="single" w:sz="4" w:space="0" w:color="auto"/>
            </w:tcBorders>
            <w:shd w:val="clear" w:color="auto" w:fill="auto"/>
            <w:noWrap/>
            <w:vAlign w:val="bottom"/>
            <w:hideMark/>
          </w:tcPr>
          <w:p w14:paraId="39150E47" w14:textId="77777777" w:rsidR="005552C1" w:rsidRPr="005552C1" w:rsidRDefault="005552C1" w:rsidP="005552C1">
            <w:pPr>
              <w:jc w:val="right"/>
              <w:rPr>
                <w:color w:val="000000"/>
                <w:sz w:val="12"/>
                <w:szCs w:val="12"/>
              </w:rPr>
            </w:pPr>
            <w:r w:rsidRPr="005552C1">
              <w:rPr>
                <w:color w:val="000000"/>
                <w:sz w:val="12"/>
                <w:szCs w:val="12"/>
              </w:rPr>
              <w:t>6</w:t>
            </w:r>
          </w:p>
        </w:tc>
        <w:tc>
          <w:tcPr>
            <w:tcW w:w="601" w:type="dxa"/>
            <w:tcBorders>
              <w:top w:val="nil"/>
              <w:left w:val="nil"/>
              <w:bottom w:val="single" w:sz="4" w:space="0" w:color="auto"/>
              <w:right w:val="single" w:sz="4" w:space="0" w:color="auto"/>
            </w:tcBorders>
            <w:shd w:val="clear" w:color="auto" w:fill="auto"/>
            <w:noWrap/>
            <w:vAlign w:val="center"/>
            <w:hideMark/>
          </w:tcPr>
          <w:p w14:paraId="77D1870A" w14:textId="77777777" w:rsidR="005552C1" w:rsidRPr="005552C1" w:rsidRDefault="005552C1" w:rsidP="005552C1">
            <w:pPr>
              <w:jc w:val="right"/>
              <w:rPr>
                <w:color w:val="000000"/>
                <w:sz w:val="12"/>
                <w:szCs w:val="12"/>
              </w:rPr>
            </w:pPr>
            <w:r w:rsidRPr="005552C1">
              <w:rPr>
                <w:color w:val="000000"/>
                <w:sz w:val="12"/>
                <w:szCs w:val="12"/>
              </w:rPr>
              <w:t>31.10.2018</w:t>
            </w:r>
          </w:p>
        </w:tc>
        <w:tc>
          <w:tcPr>
            <w:tcW w:w="618" w:type="dxa"/>
            <w:tcBorders>
              <w:top w:val="nil"/>
              <w:left w:val="nil"/>
              <w:bottom w:val="single" w:sz="4" w:space="0" w:color="auto"/>
              <w:right w:val="single" w:sz="4" w:space="0" w:color="auto"/>
            </w:tcBorders>
            <w:shd w:val="clear" w:color="auto" w:fill="auto"/>
            <w:noWrap/>
            <w:vAlign w:val="bottom"/>
            <w:hideMark/>
          </w:tcPr>
          <w:p w14:paraId="3C369540" w14:textId="77777777" w:rsidR="005552C1" w:rsidRPr="005552C1" w:rsidRDefault="005552C1" w:rsidP="005552C1">
            <w:pPr>
              <w:jc w:val="right"/>
              <w:rPr>
                <w:color w:val="000000"/>
                <w:sz w:val="12"/>
                <w:szCs w:val="12"/>
              </w:rPr>
            </w:pPr>
            <w:r w:rsidRPr="005552C1">
              <w:rPr>
                <w:color w:val="000000"/>
                <w:sz w:val="12"/>
                <w:szCs w:val="12"/>
              </w:rPr>
              <w:t>120</w:t>
            </w:r>
          </w:p>
        </w:tc>
        <w:tc>
          <w:tcPr>
            <w:tcW w:w="618" w:type="dxa"/>
            <w:tcBorders>
              <w:top w:val="nil"/>
              <w:left w:val="nil"/>
              <w:bottom w:val="single" w:sz="4" w:space="0" w:color="auto"/>
              <w:right w:val="single" w:sz="4" w:space="0" w:color="auto"/>
            </w:tcBorders>
            <w:shd w:val="clear" w:color="auto" w:fill="auto"/>
            <w:noWrap/>
            <w:vAlign w:val="bottom"/>
            <w:hideMark/>
          </w:tcPr>
          <w:p w14:paraId="15089397" w14:textId="77777777" w:rsidR="005552C1" w:rsidRPr="005552C1" w:rsidRDefault="005552C1" w:rsidP="005552C1">
            <w:pPr>
              <w:jc w:val="right"/>
              <w:rPr>
                <w:color w:val="000000"/>
                <w:sz w:val="12"/>
                <w:szCs w:val="12"/>
              </w:rPr>
            </w:pPr>
            <w:r w:rsidRPr="005552C1">
              <w:rPr>
                <w:color w:val="000000"/>
                <w:sz w:val="12"/>
                <w:szCs w:val="12"/>
              </w:rPr>
              <w:t>120</w:t>
            </w:r>
          </w:p>
        </w:tc>
        <w:tc>
          <w:tcPr>
            <w:tcW w:w="660" w:type="dxa"/>
            <w:tcBorders>
              <w:top w:val="nil"/>
              <w:left w:val="nil"/>
              <w:bottom w:val="single" w:sz="4" w:space="0" w:color="auto"/>
              <w:right w:val="single" w:sz="4" w:space="0" w:color="auto"/>
            </w:tcBorders>
            <w:shd w:val="clear" w:color="auto" w:fill="auto"/>
            <w:noWrap/>
            <w:vAlign w:val="bottom"/>
            <w:hideMark/>
          </w:tcPr>
          <w:p w14:paraId="0512CB72" w14:textId="77777777" w:rsidR="005552C1" w:rsidRPr="005552C1" w:rsidRDefault="005552C1" w:rsidP="005552C1">
            <w:pPr>
              <w:jc w:val="right"/>
              <w:rPr>
                <w:color w:val="000000"/>
                <w:sz w:val="12"/>
                <w:szCs w:val="12"/>
              </w:rPr>
            </w:pPr>
            <w:r w:rsidRPr="005552C1">
              <w:rPr>
                <w:color w:val="000000"/>
                <w:sz w:val="12"/>
                <w:szCs w:val="12"/>
              </w:rPr>
              <w:t>1429,92</w:t>
            </w:r>
          </w:p>
        </w:tc>
        <w:tc>
          <w:tcPr>
            <w:tcW w:w="660" w:type="dxa"/>
            <w:tcBorders>
              <w:top w:val="nil"/>
              <w:left w:val="nil"/>
              <w:bottom w:val="single" w:sz="4" w:space="0" w:color="auto"/>
              <w:right w:val="single" w:sz="4" w:space="0" w:color="auto"/>
            </w:tcBorders>
            <w:shd w:val="clear" w:color="auto" w:fill="auto"/>
            <w:noWrap/>
            <w:vAlign w:val="bottom"/>
            <w:hideMark/>
          </w:tcPr>
          <w:p w14:paraId="3D1381BF" w14:textId="77777777" w:rsidR="005552C1" w:rsidRPr="005552C1" w:rsidRDefault="005552C1" w:rsidP="005552C1">
            <w:pPr>
              <w:jc w:val="right"/>
              <w:rPr>
                <w:color w:val="000000"/>
                <w:sz w:val="12"/>
                <w:szCs w:val="12"/>
              </w:rPr>
            </w:pPr>
            <w:r w:rsidRPr="005552C1">
              <w:rPr>
                <w:color w:val="000000"/>
                <w:sz w:val="12"/>
                <w:szCs w:val="12"/>
              </w:rPr>
              <w:t>1429,92</w:t>
            </w:r>
          </w:p>
        </w:tc>
        <w:tc>
          <w:tcPr>
            <w:tcW w:w="630" w:type="dxa"/>
            <w:tcBorders>
              <w:top w:val="nil"/>
              <w:left w:val="nil"/>
              <w:bottom w:val="single" w:sz="4" w:space="0" w:color="auto"/>
              <w:right w:val="single" w:sz="4" w:space="0" w:color="auto"/>
            </w:tcBorders>
            <w:shd w:val="clear" w:color="auto" w:fill="auto"/>
            <w:noWrap/>
            <w:vAlign w:val="bottom"/>
            <w:hideMark/>
          </w:tcPr>
          <w:p w14:paraId="3065521B" w14:textId="77777777" w:rsidR="005552C1" w:rsidRPr="005552C1" w:rsidRDefault="005552C1" w:rsidP="005552C1">
            <w:pPr>
              <w:jc w:val="right"/>
              <w:rPr>
                <w:color w:val="000000"/>
                <w:sz w:val="12"/>
                <w:szCs w:val="12"/>
              </w:rPr>
            </w:pPr>
            <w:r w:rsidRPr="005552C1">
              <w:rPr>
                <w:color w:val="000000"/>
                <w:sz w:val="12"/>
                <w:szCs w:val="12"/>
              </w:rPr>
              <w:t>690</w:t>
            </w:r>
          </w:p>
        </w:tc>
        <w:tc>
          <w:tcPr>
            <w:tcW w:w="630" w:type="dxa"/>
            <w:tcBorders>
              <w:top w:val="nil"/>
              <w:left w:val="nil"/>
              <w:bottom w:val="single" w:sz="4" w:space="0" w:color="auto"/>
              <w:right w:val="single" w:sz="4" w:space="0" w:color="auto"/>
            </w:tcBorders>
            <w:shd w:val="clear" w:color="auto" w:fill="auto"/>
            <w:noWrap/>
            <w:vAlign w:val="bottom"/>
            <w:hideMark/>
          </w:tcPr>
          <w:p w14:paraId="3A0BA7DB" w14:textId="77777777" w:rsidR="005552C1" w:rsidRPr="005552C1" w:rsidRDefault="005552C1" w:rsidP="005552C1">
            <w:pPr>
              <w:jc w:val="right"/>
              <w:rPr>
                <w:color w:val="000000"/>
                <w:sz w:val="12"/>
                <w:szCs w:val="12"/>
              </w:rPr>
            </w:pPr>
            <w:r w:rsidRPr="005552C1">
              <w:rPr>
                <w:color w:val="000000"/>
                <w:sz w:val="12"/>
                <w:szCs w:val="12"/>
              </w:rPr>
              <w:t>143,04</w:t>
            </w:r>
          </w:p>
        </w:tc>
        <w:tc>
          <w:tcPr>
            <w:tcW w:w="534" w:type="dxa"/>
            <w:tcBorders>
              <w:top w:val="nil"/>
              <w:left w:val="nil"/>
              <w:bottom w:val="single" w:sz="4" w:space="0" w:color="auto"/>
              <w:right w:val="single" w:sz="4" w:space="0" w:color="auto"/>
            </w:tcBorders>
            <w:shd w:val="clear" w:color="auto" w:fill="auto"/>
            <w:noWrap/>
            <w:vAlign w:val="bottom"/>
            <w:hideMark/>
          </w:tcPr>
          <w:p w14:paraId="6C33526D" w14:textId="77777777" w:rsidR="005552C1" w:rsidRPr="005552C1" w:rsidRDefault="005552C1" w:rsidP="005552C1">
            <w:pPr>
              <w:jc w:val="right"/>
              <w:rPr>
                <w:color w:val="000000"/>
                <w:sz w:val="12"/>
                <w:szCs w:val="12"/>
              </w:rPr>
            </w:pPr>
            <w:r w:rsidRPr="005552C1">
              <w:rPr>
                <w:color w:val="000000"/>
                <w:sz w:val="12"/>
                <w:szCs w:val="12"/>
              </w:rPr>
              <w:t>0</w:t>
            </w:r>
          </w:p>
        </w:tc>
        <w:tc>
          <w:tcPr>
            <w:tcW w:w="591" w:type="dxa"/>
            <w:tcBorders>
              <w:top w:val="nil"/>
              <w:left w:val="nil"/>
              <w:bottom w:val="single" w:sz="4" w:space="0" w:color="auto"/>
              <w:right w:val="single" w:sz="4" w:space="0" w:color="auto"/>
            </w:tcBorders>
            <w:shd w:val="clear" w:color="auto" w:fill="auto"/>
            <w:noWrap/>
            <w:vAlign w:val="bottom"/>
            <w:hideMark/>
          </w:tcPr>
          <w:p w14:paraId="07EDFF96" w14:textId="77777777" w:rsidR="005552C1" w:rsidRPr="005552C1" w:rsidRDefault="005552C1" w:rsidP="005552C1">
            <w:pPr>
              <w:jc w:val="right"/>
              <w:rPr>
                <w:color w:val="000000"/>
                <w:sz w:val="12"/>
                <w:szCs w:val="12"/>
              </w:rPr>
            </w:pPr>
            <w:r w:rsidRPr="005552C1">
              <w:rPr>
                <w:color w:val="000000"/>
                <w:sz w:val="12"/>
                <w:szCs w:val="12"/>
              </w:rPr>
              <w:t>0</w:t>
            </w:r>
          </w:p>
        </w:tc>
        <w:tc>
          <w:tcPr>
            <w:tcW w:w="512" w:type="dxa"/>
            <w:tcBorders>
              <w:top w:val="nil"/>
              <w:left w:val="nil"/>
              <w:bottom w:val="single" w:sz="4" w:space="0" w:color="auto"/>
              <w:right w:val="single" w:sz="4" w:space="0" w:color="auto"/>
            </w:tcBorders>
            <w:shd w:val="clear" w:color="auto" w:fill="auto"/>
            <w:noWrap/>
            <w:vAlign w:val="bottom"/>
            <w:hideMark/>
          </w:tcPr>
          <w:p w14:paraId="5072C4D4"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5DF5E0B7" w14:textId="77777777" w:rsidR="005552C1" w:rsidRPr="005552C1" w:rsidRDefault="005552C1" w:rsidP="005552C1">
            <w:pPr>
              <w:jc w:val="right"/>
              <w:rPr>
                <w:color w:val="000000"/>
                <w:sz w:val="12"/>
                <w:szCs w:val="12"/>
              </w:rPr>
            </w:pPr>
            <w:r w:rsidRPr="005552C1">
              <w:rPr>
                <w:color w:val="000000"/>
                <w:sz w:val="12"/>
                <w:szCs w:val="12"/>
              </w:rPr>
              <w:t>143,04</w:t>
            </w:r>
          </w:p>
        </w:tc>
        <w:tc>
          <w:tcPr>
            <w:tcW w:w="630" w:type="dxa"/>
            <w:tcBorders>
              <w:top w:val="nil"/>
              <w:left w:val="nil"/>
              <w:bottom w:val="single" w:sz="4" w:space="0" w:color="auto"/>
              <w:right w:val="single" w:sz="4" w:space="0" w:color="auto"/>
            </w:tcBorders>
            <w:shd w:val="clear" w:color="auto" w:fill="auto"/>
            <w:noWrap/>
            <w:vAlign w:val="bottom"/>
            <w:hideMark/>
          </w:tcPr>
          <w:p w14:paraId="3CBAB54E" w14:textId="77777777" w:rsidR="005552C1" w:rsidRPr="005552C1" w:rsidRDefault="005552C1" w:rsidP="005552C1">
            <w:pPr>
              <w:jc w:val="right"/>
              <w:rPr>
                <w:color w:val="000000"/>
                <w:sz w:val="12"/>
                <w:szCs w:val="12"/>
              </w:rPr>
            </w:pPr>
            <w:r w:rsidRPr="005552C1">
              <w:rPr>
                <w:color w:val="000000"/>
                <w:sz w:val="12"/>
                <w:szCs w:val="12"/>
              </w:rPr>
              <w:t>118,40</w:t>
            </w:r>
          </w:p>
        </w:tc>
      </w:tr>
      <w:tr w:rsidR="005552C1" w:rsidRPr="005552C1" w14:paraId="422BCACC" w14:textId="77777777" w:rsidTr="001C76E5">
        <w:trPr>
          <w:trHeight w:val="9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295C6764" w14:textId="77777777" w:rsidR="005552C1" w:rsidRPr="005552C1" w:rsidRDefault="005552C1" w:rsidP="005552C1">
            <w:pPr>
              <w:jc w:val="right"/>
              <w:rPr>
                <w:color w:val="000000"/>
                <w:sz w:val="12"/>
                <w:szCs w:val="12"/>
              </w:rPr>
            </w:pPr>
            <w:r w:rsidRPr="005552C1">
              <w:rPr>
                <w:color w:val="000000"/>
                <w:sz w:val="12"/>
                <w:szCs w:val="12"/>
              </w:rPr>
              <w:t>24</w:t>
            </w:r>
          </w:p>
        </w:tc>
        <w:tc>
          <w:tcPr>
            <w:tcW w:w="832" w:type="dxa"/>
            <w:tcBorders>
              <w:top w:val="nil"/>
              <w:left w:val="nil"/>
              <w:bottom w:val="single" w:sz="4" w:space="0" w:color="auto"/>
              <w:right w:val="single" w:sz="4" w:space="0" w:color="auto"/>
            </w:tcBorders>
            <w:shd w:val="clear" w:color="auto" w:fill="auto"/>
            <w:vAlign w:val="center"/>
            <w:hideMark/>
          </w:tcPr>
          <w:p w14:paraId="58F733C1" w14:textId="77777777" w:rsidR="005552C1" w:rsidRPr="005552C1" w:rsidRDefault="005552C1" w:rsidP="005552C1">
            <w:pPr>
              <w:rPr>
                <w:color w:val="000000"/>
                <w:sz w:val="12"/>
                <w:szCs w:val="12"/>
              </w:rPr>
            </w:pPr>
            <w:r w:rsidRPr="005552C1">
              <w:rPr>
                <w:color w:val="000000"/>
                <w:sz w:val="12"/>
                <w:szCs w:val="12"/>
              </w:rPr>
              <w:t>Подстанция 35/10/6кВ "Гидромеханизация" (инв.08/316668)</w:t>
            </w:r>
          </w:p>
        </w:tc>
        <w:tc>
          <w:tcPr>
            <w:tcW w:w="850" w:type="dxa"/>
            <w:tcBorders>
              <w:top w:val="nil"/>
              <w:left w:val="nil"/>
              <w:bottom w:val="single" w:sz="4" w:space="0" w:color="auto"/>
              <w:right w:val="single" w:sz="4" w:space="0" w:color="auto"/>
            </w:tcBorders>
            <w:shd w:val="clear" w:color="auto" w:fill="auto"/>
            <w:vAlign w:val="center"/>
            <w:hideMark/>
          </w:tcPr>
          <w:p w14:paraId="1E895772"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15EC6C36"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2A000525" w14:textId="77777777" w:rsidR="005552C1" w:rsidRPr="005552C1" w:rsidRDefault="005552C1" w:rsidP="005552C1">
            <w:pPr>
              <w:ind w:firstLineChars="100" w:firstLine="120"/>
              <w:rPr>
                <w:color w:val="000000"/>
                <w:sz w:val="12"/>
                <w:szCs w:val="12"/>
              </w:rPr>
            </w:pPr>
            <w:r w:rsidRPr="005552C1">
              <w:rPr>
                <w:color w:val="000000"/>
                <w:sz w:val="12"/>
                <w:szCs w:val="12"/>
              </w:rPr>
              <w:t>№ 156/11-юр</w:t>
            </w:r>
          </w:p>
        </w:tc>
        <w:tc>
          <w:tcPr>
            <w:tcW w:w="591" w:type="dxa"/>
            <w:tcBorders>
              <w:top w:val="nil"/>
              <w:left w:val="nil"/>
              <w:bottom w:val="single" w:sz="4" w:space="0" w:color="auto"/>
              <w:right w:val="single" w:sz="4" w:space="0" w:color="auto"/>
            </w:tcBorders>
            <w:shd w:val="clear" w:color="auto" w:fill="auto"/>
            <w:noWrap/>
            <w:vAlign w:val="bottom"/>
            <w:hideMark/>
          </w:tcPr>
          <w:p w14:paraId="5DD238C0" w14:textId="77777777" w:rsidR="005552C1" w:rsidRPr="005552C1" w:rsidRDefault="005552C1" w:rsidP="005552C1">
            <w:pPr>
              <w:jc w:val="right"/>
              <w:rPr>
                <w:color w:val="000000"/>
                <w:sz w:val="12"/>
                <w:szCs w:val="12"/>
              </w:rPr>
            </w:pPr>
            <w:r w:rsidRPr="005552C1">
              <w:rPr>
                <w:color w:val="000000"/>
                <w:sz w:val="12"/>
                <w:szCs w:val="12"/>
              </w:rPr>
              <w:t>2592</w:t>
            </w:r>
          </w:p>
        </w:tc>
        <w:tc>
          <w:tcPr>
            <w:tcW w:w="708" w:type="dxa"/>
            <w:tcBorders>
              <w:top w:val="nil"/>
              <w:left w:val="nil"/>
              <w:bottom w:val="single" w:sz="4" w:space="0" w:color="auto"/>
              <w:right w:val="single" w:sz="4" w:space="0" w:color="auto"/>
            </w:tcBorders>
            <w:shd w:val="clear" w:color="auto" w:fill="auto"/>
            <w:noWrap/>
            <w:vAlign w:val="bottom"/>
            <w:hideMark/>
          </w:tcPr>
          <w:p w14:paraId="64D8158F" w14:textId="77777777" w:rsidR="005552C1" w:rsidRPr="005552C1" w:rsidRDefault="005552C1" w:rsidP="005552C1">
            <w:pPr>
              <w:rPr>
                <w:color w:val="000000"/>
                <w:sz w:val="12"/>
                <w:szCs w:val="12"/>
              </w:rPr>
            </w:pPr>
            <w:r w:rsidRPr="005552C1">
              <w:rPr>
                <w:color w:val="000000"/>
                <w:sz w:val="12"/>
                <w:szCs w:val="12"/>
              </w:rPr>
              <w:t> </w:t>
            </w:r>
          </w:p>
        </w:tc>
        <w:tc>
          <w:tcPr>
            <w:tcW w:w="601" w:type="dxa"/>
            <w:tcBorders>
              <w:top w:val="nil"/>
              <w:left w:val="nil"/>
              <w:bottom w:val="single" w:sz="4" w:space="0" w:color="auto"/>
              <w:right w:val="single" w:sz="4" w:space="0" w:color="auto"/>
            </w:tcBorders>
            <w:shd w:val="clear" w:color="auto" w:fill="auto"/>
            <w:noWrap/>
            <w:vAlign w:val="center"/>
            <w:hideMark/>
          </w:tcPr>
          <w:p w14:paraId="50BFF9CC" w14:textId="77777777" w:rsidR="005552C1" w:rsidRPr="005552C1" w:rsidRDefault="005552C1" w:rsidP="005552C1">
            <w:pPr>
              <w:jc w:val="right"/>
              <w:rPr>
                <w:color w:val="000000"/>
                <w:sz w:val="12"/>
                <w:szCs w:val="12"/>
              </w:rPr>
            </w:pPr>
            <w:r w:rsidRPr="005552C1">
              <w:rPr>
                <w:color w:val="000000"/>
                <w:sz w:val="12"/>
                <w:szCs w:val="12"/>
              </w:rPr>
              <w:t>31.10.2018</w:t>
            </w:r>
          </w:p>
        </w:tc>
        <w:tc>
          <w:tcPr>
            <w:tcW w:w="618" w:type="dxa"/>
            <w:tcBorders>
              <w:top w:val="nil"/>
              <w:left w:val="nil"/>
              <w:bottom w:val="single" w:sz="4" w:space="0" w:color="auto"/>
              <w:right w:val="single" w:sz="4" w:space="0" w:color="auto"/>
            </w:tcBorders>
            <w:shd w:val="clear" w:color="auto" w:fill="auto"/>
            <w:noWrap/>
            <w:vAlign w:val="bottom"/>
            <w:hideMark/>
          </w:tcPr>
          <w:p w14:paraId="6FDEE1B2" w14:textId="77777777" w:rsidR="005552C1" w:rsidRPr="005552C1" w:rsidRDefault="005552C1" w:rsidP="005552C1">
            <w:pPr>
              <w:jc w:val="right"/>
              <w:rPr>
                <w:color w:val="000000"/>
                <w:sz w:val="12"/>
                <w:szCs w:val="12"/>
              </w:rPr>
            </w:pPr>
            <w:r w:rsidRPr="005552C1">
              <w:rPr>
                <w:color w:val="000000"/>
                <w:sz w:val="12"/>
                <w:szCs w:val="12"/>
              </w:rPr>
              <w:t>36</w:t>
            </w:r>
          </w:p>
        </w:tc>
        <w:tc>
          <w:tcPr>
            <w:tcW w:w="618" w:type="dxa"/>
            <w:tcBorders>
              <w:top w:val="nil"/>
              <w:left w:val="nil"/>
              <w:bottom w:val="single" w:sz="4" w:space="0" w:color="auto"/>
              <w:right w:val="single" w:sz="4" w:space="0" w:color="auto"/>
            </w:tcBorders>
            <w:shd w:val="clear" w:color="auto" w:fill="auto"/>
            <w:noWrap/>
            <w:vAlign w:val="bottom"/>
            <w:hideMark/>
          </w:tcPr>
          <w:p w14:paraId="54855AA8" w14:textId="77777777" w:rsidR="005552C1" w:rsidRPr="005552C1" w:rsidRDefault="005552C1" w:rsidP="005552C1">
            <w:pPr>
              <w:jc w:val="right"/>
              <w:rPr>
                <w:color w:val="000000"/>
                <w:sz w:val="12"/>
                <w:szCs w:val="12"/>
              </w:rPr>
            </w:pPr>
            <w:r w:rsidRPr="005552C1">
              <w:rPr>
                <w:color w:val="000000"/>
                <w:sz w:val="12"/>
                <w:szCs w:val="12"/>
              </w:rPr>
              <w:t>36</w:t>
            </w:r>
          </w:p>
        </w:tc>
        <w:tc>
          <w:tcPr>
            <w:tcW w:w="660" w:type="dxa"/>
            <w:tcBorders>
              <w:top w:val="nil"/>
              <w:left w:val="nil"/>
              <w:bottom w:val="single" w:sz="4" w:space="0" w:color="auto"/>
              <w:right w:val="single" w:sz="4" w:space="0" w:color="auto"/>
            </w:tcBorders>
            <w:shd w:val="clear" w:color="auto" w:fill="auto"/>
            <w:noWrap/>
            <w:vAlign w:val="bottom"/>
            <w:hideMark/>
          </w:tcPr>
          <w:p w14:paraId="1AF3B593" w14:textId="77777777" w:rsidR="005552C1" w:rsidRPr="005552C1" w:rsidRDefault="005552C1" w:rsidP="005552C1">
            <w:pPr>
              <w:jc w:val="right"/>
              <w:rPr>
                <w:color w:val="000000"/>
                <w:sz w:val="12"/>
                <w:szCs w:val="12"/>
              </w:rPr>
            </w:pPr>
            <w:r w:rsidRPr="005552C1">
              <w:rPr>
                <w:color w:val="000000"/>
                <w:sz w:val="12"/>
                <w:szCs w:val="12"/>
              </w:rPr>
              <w:t>7400</w:t>
            </w:r>
          </w:p>
        </w:tc>
        <w:tc>
          <w:tcPr>
            <w:tcW w:w="660" w:type="dxa"/>
            <w:tcBorders>
              <w:top w:val="nil"/>
              <w:left w:val="nil"/>
              <w:bottom w:val="single" w:sz="4" w:space="0" w:color="auto"/>
              <w:right w:val="single" w:sz="4" w:space="0" w:color="auto"/>
            </w:tcBorders>
            <w:shd w:val="clear" w:color="auto" w:fill="auto"/>
            <w:noWrap/>
            <w:vAlign w:val="bottom"/>
            <w:hideMark/>
          </w:tcPr>
          <w:p w14:paraId="12899A61" w14:textId="77777777" w:rsidR="005552C1" w:rsidRPr="005552C1" w:rsidRDefault="005552C1" w:rsidP="005552C1">
            <w:pPr>
              <w:jc w:val="right"/>
              <w:rPr>
                <w:color w:val="000000"/>
                <w:sz w:val="12"/>
                <w:szCs w:val="12"/>
              </w:rPr>
            </w:pPr>
            <w:r w:rsidRPr="005552C1">
              <w:rPr>
                <w:color w:val="000000"/>
                <w:sz w:val="12"/>
                <w:szCs w:val="12"/>
              </w:rPr>
              <w:t>7400</w:t>
            </w:r>
          </w:p>
        </w:tc>
        <w:tc>
          <w:tcPr>
            <w:tcW w:w="630" w:type="dxa"/>
            <w:tcBorders>
              <w:top w:val="nil"/>
              <w:left w:val="nil"/>
              <w:bottom w:val="single" w:sz="4" w:space="0" w:color="auto"/>
              <w:right w:val="single" w:sz="4" w:space="0" w:color="auto"/>
            </w:tcBorders>
            <w:shd w:val="clear" w:color="auto" w:fill="auto"/>
            <w:noWrap/>
            <w:vAlign w:val="bottom"/>
            <w:hideMark/>
          </w:tcPr>
          <w:p w14:paraId="43F423C6"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080D470A" w14:textId="77777777" w:rsidR="005552C1" w:rsidRPr="005552C1" w:rsidRDefault="005552C1" w:rsidP="005552C1">
            <w:pPr>
              <w:jc w:val="right"/>
              <w:rPr>
                <w:color w:val="000000"/>
                <w:sz w:val="12"/>
                <w:szCs w:val="12"/>
              </w:rPr>
            </w:pPr>
            <w:r w:rsidRPr="005552C1">
              <w:rPr>
                <w:color w:val="000000"/>
                <w:sz w:val="12"/>
                <w:szCs w:val="12"/>
              </w:rPr>
              <w:t>2466,72</w:t>
            </w:r>
          </w:p>
        </w:tc>
        <w:tc>
          <w:tcPr>
            <w:tcW w:w="534" w:type="dxa"/>
            <w:tcBorders>
              <w:top w:val="nil"/>
              <w:left w:val="nil"/>
              <w:bottom w:val="single" w:sz="4" w:space="0" w:color="auto"/>
              <w:right w:val="single" w:sz="4" w:space="0" w:color="auto"/>
            </w:tcBorders>
            <w:shd w:val="clear" w:color="auto" w:fill="auto"/>
            <w:noWrap/>
            <w:vAlign w:val="bottom"/>
            <w:hideMark/>
          </w:tcPr>
          <w:p w14:paraId="006AF186" w14:textId="77777777" w:rsidR="005552C1" w:rsidRPr="005552C1" w:rsidRDefault="005552C1" w:rsidP="005552C1">
            <w:pPr>
              <w:jc w:val="right"/>
              <w:rPr>
                <w:color w:val="000000"/>
                <w:sz w:val="12"/>
                <w:szCs w:val="12"/>
              </w:rPr>
            </w:pPr>
            <w:r w:rsidRPr="005552C1">
              <w:rPr>
                <w:color w:val="000000"/>
                <w:sz w:val="12"/>
                <w:szCs w:val="12"/>
              </w:rPr>
              <w:t>0</w:t>
            </w:r>
          </w:p>
        </w:tc>
        <w:tc>
          <w:tcPr>
            <w:tcW w:w="591" w:type="dxa"/>
            <w:tcBorders>
              <w:top w:val="nil"/>
              <w:left w:val="nil"/>
              <w:bottom w:val="single" w:sz="4" w:space="0" w:color="auto"/>
              <w:right w:val="single" w:sz="4" w:space="0" w:color="auto"/>
            </w:tcBorders>
            <w:shd w:val="clear" w:color="auto" w:fill="auto"/>
            <w:noWrap/>
            <w:vAlign w:val="bottom"/>
            <w:hideMark/>
          </w:tcPr>
          <w:p w14:paraId="21C05F93" w14:textId="77777777" w:rsidR="005552C1" w:rsidRPr="005552C1" w:rsidRDefault="005552C1" w:rsidP="005552C1">
            <w:pPr>
              <w:jc w:val="right"/>
              <w:rPr>
                <w:color w:val="000000"/>
                <w:sz w:val="12"/>
                <w:szCs w:val="12"/>
              </w:rPr>
            </w:pPr>
            <w:r w:rsidRPr="005552C1">
              <w:rPr>
                <w:color w:val="000000"/>
                <w:sz w:val="12"/>
                <w:szCs w:val="12"/>
              </w:rPr>
              <w:t>0</w:t>
            </w:r>
          </w:p>
        </w:tc>
        <w:tc>
          <w:tcPr>
            <w:tcW w:w="512" w:type="dxa"/>
            <w:tcBorders>
              <w:top w:val="nil"/>
              <w:left w:val="nil"/>
              <w:bottom w:val="single" w:sz="4" w:space="0" w:color="auto"/>
              <w:right w:val="single" w:sz="4" w:space="0" w:color="auto"/>
            </w:tcBorders>
            <w:shd w:val="clear" w:color="auto" w:fill="auto"/>
            <w:noWrap/>
            <w:vAlign w:val="bottom"/>
            <w:hideMark/>
          </w:tcPr>
          <w:p w14:paraId="6C1F3F3A"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05C97B96" w14:textId="77777777" w:rsidR="005552C1" w:rsidRPr="005552C1" w:rsidRDefault="005552C1" w:rsidP="005552C1">
            <w:pPr>
              <w:jc w:val="right"/>
              <w:rPr>
                <w:color w:val="000000"/>
                <w:sz w:val="12"/>
                <w:szCs w:val="12"/>
              </w:rPr>
            </w:pPr>
            <w:r w:rsidRPr="005552C1">
              <w:rPr>
                <w:color w:val="000000"/>
                <w:sz w:val="12"/>
                <w:szCs w:val="12"/>
              </w:rPr>
              <w:t>2466,72</w:t>
            </w:r>
          </w:p>
        </w:tc>
        <w:tc>
          <w:tcPr>
            <w:tcW w:w="630" w:type="dxa"/>
            <w:tcBorders>
              <w:top w:val="nil"/>
              <w:left w:val="nil"/>
              <w:bottom w:val="single" w:sz="4" w:space="0" w:color="auto"/>
              <w:right w:val="single" w:sz="4" w:space="0" w:color="auto"/>
            </w:tcBorders>
            <w:shd w:val="clear" w:color="auto" w:fill="auto"/>
            <w:noWrap/>
            <w:vAlign w:val="bottom"/>
            <w:hideMark/>
          </w:tcPr>
          <w:p w14:paraId="1D96EDC1" w14:textId="77777777" w:rsidR="005552C1" w:rsidRPr="005552C1" w:rsidRDefault="005552C1" w:rsidP="005552C1">
            <w:pPr>
              <w:jc w:val="right"/>
              <w:rPr>
                <w:color w:val="000000"/>
                <w:sz w:val="12"/>
                <w:szCs w:val="12"/>
              </w:rPr>
            </w:pPr>
            <w:r w:rsidRPr="005552C1">
              <w:rPr>
                <w:color w:val="000000"/>
                <w:sz w:val="12"/>
                <w:szCs w:val="12"/>
              </w:rPr>
              <w:t>0</w:t>
            </w:r>
          </w:p>
        </w:tc>
      </w:tr>
      <w:tr w:rsidR="005552C1" w:rsidRPr="005552C1" w14:paraId="2DF83011" w14:textId="77777777" w:rsidTr="001C76E5">
        <w:trPr>
          <w:trHeight w:val="9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250FCB1A" w14:textId="77777777" w:rsidR="005552C1" w:rsidRPr="005552C1" w:rsidRDefault="005552C1" w:rsidP="005552C1">
            <w:pPr>
              <w:jc w:val="right"/>
              <w:rPr>
                <w:color w:val="000000"/>
                <w:sz w:val="12"/>
                <w:szCs w:val="12"/>
              </w:rPr>
            </w:pPr>
            <w:r w:rsidRPr="005552C1">
              <w:rPr>
                <w:color w:val="000000"/>
                <w:sz w:val="12"/>
                <w:szCs w:val="12"/>
              </w:rPr>
              <w:t>25</w:t>
            </w:r>
          </w:p>
        </w:tc>
        <w:tc>
          <w:tcPr>
            <w:tcW w:w="832" w:type="dxa"/>
            <w:tcBorders>
              <w:top w:val="nil"/>
              <w:left w:val="nil"/>
              <w:bottom w:val="single" w:sz="4" w:space="0" w:color="auto"/>
              <w:right w:val="single" w:sz="4" w:space="0" w:color="auto"/>
            </w:tcBorders>
            <w:shd w:val="clear" w:color="auto" w:fill="auto"/>
            <w:vAlign w:val="center"/>
            <w:hideMark/>
          </w:tcPr>
          <w:p w14:paraId="69EF79DD" w14:textId="77777777" w:rsidR="005552C1" w:rsidRPr="005552C1" w:rsidRDefault="005552C1" w:rsidP="005552C1">
            <w:pPr>
              <w:rPr>
                <w:color w:val="000000"/>
                <w:sz w:val="12"/>
                <w:szCs w:val="12"/>
              </w:rPr>
            </w:pPr>
            <w:r w:rsidRPr="005552C1">
              <w:rPr>
                <w:color w:val="000000"/>
                <w:sz w:val="12"/>
                <w:szCs w:val="12"/>
              </w:rPr>
              <w:t>ВЛ-35 в габаритах 110кВ (ПС Гидромеханизация) (инв.08/316669).</w:t>
            </w:r>
          </w:p>
        </w:tc>
        <w:tc>
          <w:tcPr>
            <w:tcW w:w="850" w:type="dxa"/>
            <w:tcBorders>
              <w:top w:val="nil"/>
              <w:left w:val="nil"/>
              <w:bottom w:val="single" w:sz="4" w:space="0" w:color="auto"/>
              <w:right w:val="single" w:sz="4" w:space="0" w:color="auto"/>
            </w:tcBorders>
            <w:shd w:val="clear" w:color="auto" w:fill="auto"/>
            <w:vAlign w:val="center"/>
            <w:hideMark/>
          </w:tcPr>
          <w:p w14:paraId="2322EFD3"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0E5731A5"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42183F10" w14:textId="77777777" w:rsidR="005552C1" w:rsidRPr="005552C1" w:rsidRDefault="005552C1" w:rsidP="005552C1">
            <w:pPr>
              <w:ind w:firstLineChars="100" w:firstLine="120"/>
              <w:rPr>
                <w:color w:val="000000"/>
                <w:sz w:val="12"/>
                <w:szCs w:val="12"/>
              </w:rPr>
            </w:pPr>
            <w:r w:rsidRPr="005552C1">
              <w:rPr>
                <w:color w:val="000000"/>
                <w:sz w:val="12"/>
                <w:szCs w:val="12"/>
              </w:rPr>
              <w:t>№ 156/11-юр</w:t>
            </w:r>
          </w:p>
        </w:tc>
        <w:tc>
          <w:tcPr>
            <w:tcW w:w="591" w:type="dxa"/>
            <w:tcBorders>
              <w:top w:val="nil"/>
              <w:left w:val="nil"/>
              <w:bottom w:val="single" w:sz="4" w:space="0" w:color="auto"/>
              <w:right w:val="single" w:sz="4" w:space="0" w:color="auto"/>
            </w:tcBorders>
            <w:shd w:val="clear" w:color="auto" w:fill="auto"/>
            <w:noWrap/>
            <w:vAlign w:val="bottom"/>
            <w:hideMark/>
          </w:tcPr>
          <w:p w14:paraId="37382487" w14:textId="77777777" w:rsidR="005552C1" w:rsidRPr="005552C1" w:rsidRDefault="005552C1" w:rsidP="005552C1">
            <w:pPr>
              <w:jc w:val="right"/>
              <w:rPr>
                <w:color w:val="000000"/>
                <w:sz w:val="12"/>
                <w:szCs w:val="12"/>
              </w:rPr>
            </w:pPr>
            <w:r w:rsidRPr="005552C1">
              <w:rPr>
                <w:color w:val="000000"/>
                <w:sz w:val="12"/>
                <w:szCs w:val="12"/>
              </w:rPr>
              <w:t>255744</w:t>
            </w:r>
          </w:p>
        </w:tc>
        <w:tc>
          <w:tcPr>
            <w:tcW w:w="708" w:type="dxa"/>
            <w:tcBorders>
              <w:top w:val="nil"/>
              <w:left w:val="nil"/>
              <w:bottom w:val="single" w:sz="4" w:space="0" w:color="auto"/>
              <w:right w:val="single" w:sz="4" w:space="0" w:color="auto"/>
            </w:tcBorders>
            <w:shd w:val="clear" w:color="auto" w:fill="auto"/>
            <w:noWrap/>
            <w:vAlign w:val="bottom"/>
            <w:hideMark/>
          </w:tcPr>
          <w:p w14:paraId="7FDE0F1A" w14:textId="77777777" w:rsidR="005552C1" w:rsidRPr="005552C1" w:rsidRDefault="005552C1" w:rsidP="005552C1">
            <w:pPr>
              <w:jc w:val="right"/>
              <w:rPr>
                <w:color w:val="000000"/>
                <w:sz w:val="12"/>
                <w:szCs w:val="12"/>
              </w:rPr>
            </w:pPr>
            <w:r w:rsidRPr="005552C1">
              <w:rPr>
                <w:color w:val="000000"/>
                <w:sz w:val="12"/>
                <w:szCs w:val="12"/>
              </w:rPr>
              <w:t>6</w:t>
            </w:r>
          </w:p>
        </w:tc>
        <w:tc>
          <w:tcPr>
            <w:tcW w:w="601" w:type="dxa"/>
            <w:tcBorders>
              <w:top w:val="nil"/>
              <w:left w:val="nil"/>
              <w:bottom w:val="single" w:sz="4" w:space="0" w:color="auto"/>
              <w:right w:val="single" w:sz="4" w:space="0" w:color="auto"/>
            </w:tcBorders>
            <w:shd w:val="clear" w:color="auto" w:fill="auto"/>
            <w:noWrap/>
            <w:vAlign w:val="center"/>
            <w:hideMark/>
          </w:tcPr>
          <w:p w14:paraId="04F66444" w14:textId="77777777" w:rsidR="005552C1" w:rsidRPr="005552C1" w:rsidRDefault="005552C1" w:rsidP="005552C1">
            <w:pPr>
              <w:jc w:val="right"/>
              <w:rPr>
                <w:color w:val="000000"/>
                <w:sz w:val="12"/>
                <w:szCs w:val="12"/>
              </w:rPr>
            </w:pPr>
            <w:r w:rsidRPr="005552C1">
              <w:rPr>
                <w:color w:val="000000"/>
                <w:sz w:val="12"/>
                <w:szCs w:val="12"/>
              </w:rPr>
              <w:t>31.10.2018</w:t>
            </w:r>
          </w:p>
        </w:tc>
        <w:tc>
          <w:tcPr>
            <w:tcW w:w="618" w:type="dxa"/>
            <w:tcBorders>
              <w:top w:val="nil"/>
              <w:left w:val="nil"/>
              <w:bottom w:val="single" w:sz="4" w:space="0" w:color="auto"/>
              <w:right w:val="single" w:sz="4" w:space="0" w:color="auto"/>
            </w:tcBorders>
            <w:shd w:val="clear" w:color="auto" w:fill="auto"/>
            <w:noWrap/>
            <w:vAlign w:val="bottom"/>
            <w:hideMark/>
          </w:tcPr>
          <w:p w14:paraId="7B713614" w14:textId="77777777" w:rsidR="005552C1" w:rsidRPr="005552C1" w:rsidRDefault="005552C1" w:rsidP="005552C1">
            <w:pPr>
              <w:jc w:val="right"/>
              <w:rPr>
                <w:color w:val="000000"/>
                <w:sz w:val="12"/>
                <w:szCs w:val="12"/>
              </w:rPr>
            </w:pPr>
            <w:r w:rsidRPr="005552C1">
              <w:rPr>
                <w:color w:val="000000"/>
                <w:sz w:val="12"/>
                <w:szCs w:val="12"/>
              </w:rPr>
              <w:t>137</w:t>
            </w:r>
          </w:p>
        </w:tc>
        <w:tc>
          <w:tcPr>
            <w:tcW w:w="618" w:type="dxa"/>
            <w:tcBorders>
              <w:top w:val="nil"/>
              <w:left w:val="nil"/>
              <w:bottom w:val="single" w:sz="4" w:space="0" w:color="auto"/>
              <w:right w:val="single" w:sz="4" w:space="0" w:color="auto"/>
            </w:tcBorders>
            <w:shd w:val="clear" w:color="auto" w:fill="auto"/>
            <w:noWrap/>
            <w:vAlign w:val="bottom"/>
            <w:hideMark/>
          </w:tcPr>
          <w:p w14:paraId="41349201" w14:textId="77777777" w:rsidR="005552C1" w:rsidRPr="005552C1" w:rsidRDefault="005552C1" w:rsidP="005552C1">
            <w:pPr>
              <w:jc w:val="right"/>
              <w:rPr>
                <w:color w:val="000000"/>
                <w:sz w:val="12"/>
                <w:szCs w:val="12"/>
              </w:rPr>
            </w:pPr>
            <w:r w:rsidRPr="005552C1">
              <w:rPr>
                <w:color w:val="000000"/>
                <w:sz w:val="12"/>
                <w:szCs w:val="12"/>
              </w:rPr>
              <w:t>137</w:t>
            </w:r>
          </w:p>
        </w:tc>
        <w:tc>
          <w:tcPr>
            <w:tcW w:w="660" w:type="dxa"/>
            <w:tcBorders>
              <w:top w:val="nil"/>
              <w:left w:val="nil"/>
              <w:bottom w:val="single" w:sz="4" w:space="0" w:color="auto"/>
              <w:right w:val="single" w:sz="4" w:space="0" w:color="auto"/>
            </w:tcBorders>
            <w:shd w:val="clear" w:color="auto" w:fill="auto"/>
            <w:noWrap/>
            <w:vAlign w:val="bottom"/>
            <w:hideMark/>
          </w:tcPr>
          <w:p w14:paraId="18D20A34" w14:textId="77777777" w:rsidR="005552C1" w:rsidRPr="005552C1" w:rsidRDefault="005552C1" w:rsidP="005552C1">
            <w:pPr>
              <w:jc w:val="right"/>
              <w:rPr>
                <w:color w:val="000000"/>
                <w:sz w:val="12"/>
                <w:szCs w:val="12"/>
              </w:rPr>
            </w:pPr>
            <w:r w:rsidRPr="005552C1">
              <w:rPr>
                <w:color w:val="000000"/>
                <w:sz w:val="12"/>
                <w:szCs w:val="12"/>
              </w:rPr>
              <w:t>2780700</w:t>
            </w:r>
          </w:p>
        </w:tc>
        <w:tc>
          <w:tcPr>
            <w:tcW w:w="660" w:type="dxa"/>
            <w:tcBorders>
              <w:top w:val="nil"/>
              <w:left w:val="nil"/>
              <w:bottom w:val="single" w:sz="4" w:space="0" w:color="auto"/>
              <w:right w:val="single" w:sz="4" w:space="0" w:color="auto"/>
            </w:tcBorders>
            <w:shd w:val="clear" w:color="auto" w:fill="auto"/>
            <w:noWrap/>
            <w:vAlign w:val="bottom"/>
            <w:hideMark/>
          </w:tcPr>
          <w:p w14:paraId="4CDE3E90" w14:textId="77777777" w:rsidR="005552C1" w:rsidRPr="005552C1" w:rsidRDefault="005552C1" w:rsidP="005552C1">
            <w:pPr>
              <w:jc w:val="right"/>
              <w:rPr>
                <w:color w:val="000000"/>
                <w:sz w:val="12"/>
                <w:szCs w:val="12"/>
              </w:rPr>
            </w:pPr>
            <w:r w:rsidRPr="005552C1">
              <w:rPr>
                <w:color w:val="000000"/>
                <w:sz w:val="12"/>
                <w:szCs w:val="12"/>
              </w:rPr>
              <w:t>2780700</w:t>
            </w:r>
          </w:p>
        </w:tc>
        <w:tc>
          <w:tcPr>
            <w:tcW w:w="630" w:type="dxa"/>
            <w:tcBorders>
              <w:top w:val="nil"/>
              <w:left w:val="nil"/>
              <w:bottom w:val="single" w:sz="4" w:space="0" w:color="auto"/>
              <w:right w:val="single" w:sz="4" w:space="0" w:color="auto"/>
            </w:tcBorders>
            <w:shd w:val="clear" w:color="auto" w:fill="auto"/>
            <w:noWrap/>
            <w:vAlign w:val="bottom"/>
            <w:hideMark/>
          </w:tcPr>
          <w:p w14:paraId="0512F3B5" w14:textId="77777777" w:rsidR="005552C1" w:rsidRPr="005552C1" w:rsidRDefault="005552C1" w:rsidP="005552C1">
            <w:pPr>
              <w:jc w:val="right"/>
              <w:rPr>
                <w:color w:val="000000"/>
                <w:sz w:val="12"/>
                <w:szCs w:val="12"/>
              </w:rPr>
            </w:pPr>
            <w:r w:rsidRPr="005552C1">
              <w:rPr>
                <w:color w:val="000000"/>
                <w:sz w:val="12"/>
                <w:szCs w:val="12"/>
              </w:rPr>
              <w:t>1343540</w:t>
            </w:r>
          </w:p>
        </w:tc>
        <w:tc>
          <w:tcPr>
            <w:tcW w:w="630" w:type="dxa"/>
            <w:tcBorders>
              <w:top w:val="nil"/>
              <w:left w:val="nil"/>
              <w:bottom w:val="single" w:sz="4" w:space="0" w:color="auto"/>
              <w:right w:val="single" w:sz="4" w:space="0" w:color="auto"/>
            </w:tcBorders>
            <w:shd w:val="clear" w:color="auto" w:fill="auto"/>
            <w:noWrap/>
            <w:vAlign w:val="bottom"/>
            <w:hideMark/>
          </w:tcPr>
          <w:p w14:paraId="431C0E9E" w14:textId="77777777" w:rsidR="005552C1" w:rsidRPr="005552C1" w:rsidRDefault="005552C1" w:rsidP="005552C1">
            <w:pPr>
              <w:jc w:val="right"/>
              <w:rPr>
                <w:color w:val="000000"/>
                <w:sz w:val="12"/>
                <w:szCs w:val="12"/>
              </w:rPr>
            </w:pPr>
            <w:r w:rsidRPr="005552C1">
              <w:rPr>
                <w:color w:val="000000"/>
                <w:sz w:val="12"/>
                <w:szCs w:val="12"/>
              </w:rPr>
              <w:t>243564,96</w:t>
            </w:r>
          </w:p>
        </w:tc>
        <w:tc>
          <w:tcPr>
            <w:tcW w:w="534" w:type="dxa"/>
            <w:tcBorders>
              <w:top w:val="nil"/>
              <w:left w:val="nil"/>
              <w:bottom w:val="single" w:sz="4" w:space="0" w:color="auto"/>
              <w:right w:val="single" w:sz="4" w:space="0" w:color="auto"/>
            </w:tcBorders>
            <w:shd w:val="clear" w:color="auto" w:fill="auto"/>
            <w:noWrap/>
            <w:vAlign w:val="bottom"/>
            <w:hideMark/>
          </w:tcPr>
          <w:p w14:paraId="26698F27" w14:textId="77777777" w:rsidR="005552C1" w:rsidRPr="005552C1" w:rsidRDefault="005552C1" w:rsidP="005552C1">
            <w:pPr>
              <w:jc w:val="right"/>
              <w:rPr>
                <w:color w:val="000000"/>
                <w:sz w:val="12"/>
                <w:szCs w:val="12"/>
              </w:rPr>
            </w:pPr>
            <w:r w:rsidRPr="005552C1">
              <w:rPr>
                <w:color w:val="000000"/>
                <w:sz w:val="12"/>
                <w:szCs w:val="12"/>
              </w:rPr>
              <w:t>0</w:t>
            </w:r>
          </w:p>
        </w:tc>
        <w:tc>
          <w:tcPr>
            <w:tcW w:w="591" w:type="dxa"/>
            <w:tcBorders>
              <w:top w:val="nil"/>
              <w:left w:val="nil"/>
              <w:bottom w:val="single" w:sz="4" w:space="0" w:color="auto"/>
              <w:right w:val="single" w:sz="4" w:space="0" w:color="auto"/>
            </w:tcBorders>
            <w:shd w:val="clear" w:color="auto" w:fill="auto"/>
            <w:noWrap/>
            <w:vAlign w:val="bottom"/>
            <w:hideMark/>
          </w:tcPr>
          <w:p w14:paraId="3AA59725" w14:textId="77777777" w:rsidR="005552C1" w:rsidRPr="005552C1" w:rsidRDefault="005552C1" w:rsidP="005552C1">
            <w:pPr>
              <w:jc w:val="right"/>
              <w:rPr>
                <w:color w:val="000000"/>
                <w:sz w:val="12"/>
                <w:szCs w:val="12"/>
              </w:rPr>
            </w:pPr>
            <w:r w:rsidRPr="005552C1">
              <w:rPr>
                <w:color w:val="000000"/>
                <w:sz w:val="12"/>
                <w:szCs w:val="12"/>
              </w:rPr>
              <w:t>0</w:t>
            </w:r>
          </w:p>
        </w:tc>
        <w:tc>
          <w:tcPr>
            <w:tcW w:w="512" w:type="dxa"/>
            <w:tcBorders>
              <w:top w:val="nil"/>
              <w:left w:val="nil"/>
              <w:bottom w:val="single" w:sz="4" w:space="0" w:color="auto"/>
              <w:right w:val="single" w:sz="4" w:space="0" w:color="auto"/>
            </w:tcBorders>
            <w:shd w:val="clear" w:color="auto" w:fill="auto"/>
            <w:noWrap/>
            <w:vAlign w:val="bottom"/>
            <w:hideMark/>
          </w:tcPr>
          <w:p w14:paraId="7DA44752"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22510FAC" w14:textId="77777777" w:rsidR="005552C1" w:rsidRPr="005552C1" w:rsidRDefault="005552C1" w:rsidP="005552C1">
            <w:pPr>
              <w:jc w:val="right"/>
              <w:rPr>
                <w:color w:val="000000"/>
                <w:sz w:val="12"/>
                <w:szCs w:val="12"/>
              </w:rPr>
            </w:pPr>
            <w:r w:rsidRPr="005552C1">
              <w:rPr>
                <w:color w:val="000000"/>
                <w:sz w:val="12"/>
                <w:szCs w:val="12"/>
              </w:rPr>
              <w:t>243564,96</w:t>
            </w:r>
          </w:p>
        </w:tc>
        <w:tc>
          <w:tcPr>
            <w:tcW w:w="630" w:type="dxa"/>
            <w:tcBorders>
              <w:top w:val="nil"/>
              <w:left w:val="nil"/>
              <w:bottom w:val="single" w:sz="4" w:space="0" w:color="auto"/>
              <w:right w:val="single" w:sz="4" w:space="0" w:color="auto"/>
            </w:tcBorders>
            <w:shd w:val="clear" w:color="auto" w:fill="auto"/>
            <w:noWrap/>
            <w:vAlign w:val="bottom"/>
            <w:hideMark/>
          </w:tcPr>
          <w:p w14:paraId="1AD30F21" w14:textId="77777777" w:rsidR="005552C1" w:rsidRPr="005552C1" w:rsidRDefault="005552C1" w:rsidP="005552C1">
            <w:pPr>
              <w:jc w:val="right"/>
              <w:rPr>
                <w:color w:val="000000"/>
                <w:sz w:val="12"/>
                <w:szCs w:val="12"/>
              </w:rPr>
            </w:pPr>
            <w:r w:rsidRPr="005552C1">
              <w:rPr>
                <w:color w:val="000000"/>
                <w:sz w:val="12"/>
                <w:szCs w:val="12"/>
              </w:rPr>
              <w:t>196534,44</w:t>
            </w:r>
          </w:p>
        </w:tc>
      </w:tr>
      <w:tr w:rsidR="005552C1" w:rsidRPr="005552C1" w14:paraId="5EC31D8D" w14:textId="77777777" w:rsidTr="001C76E5">
        <w:trPr>
          <w:trHeight w:val="67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2558D62B" w14:textId="77777777" w:rsidR="005552C1" w:rsidRPr="005552C1" w:rsidRDefault="005552C1" w:rsidP="005552C1">
            <w:pPr>
              <w:jc w:val="right"/>
              <w:rPr>
                <w:color w:val="000000"/>
                <w:sz w:val="12"/>
                <w:szCs w:val="12"/>
              </w:rPr>
            </w:pPr>
            <w:r w:rsidRPr="005552C1">
              <w:rPr>
                <w:color w:val="000000"/>
                <w:sz w:val="12"/>
                <w:szCs w:val="12"/>
              </w:rPr>
              <w:lastRenderedPageBreak/>
              <w:t>26</w:t>
            </w:r>
          </w:p>
        </w:tc>
        <w:tc>
          <w:tcPr>
            <w:tcW w:w="832" w:type="dxa"/>
            <w:tcBorders>
              <w:top w:val="nil"/>
              <w:left w:val="nil"/>
              <w:bottom w:val="single" w:sz="4" w:space="0" w:color="auto"/>
              <w:right w:val="single" w:sz="4" w:space="0" w:color="auto"/>
            </w:tcBorders>
            <w:shd w:val="clear" w:color="auto" w:fill="auto"/>
            <w:vAlign w:val="center"/>
            <w:hideMark/>
          </w:tcPr>
          <w:p w14:paraId="5C1CE8DD" w14:textId="77777777" w:rsidR="005552C1" w:rsidRPr="005552C1" w:rsidRDefault="005552C1" w:rsidP="005552C1">
            <w:pPr>
              <w:rPr>
                <w:color w:val="000000"/>
                <w:sz w:val="12"/>
                <w:szCs w:val="12"/>
              </w:rPr>
            </w:pPr>
            <w:r w:rsidRPr="005552C1">
              <w:rPr>
                <w:color w:val="000000"/>
                <w:sz w:val="12"/>
                <w:szCs w:val="12"/>
              </w:rPr>
              <w:t>42:04:0206002:175</w:t>
            </w:r>
          </w:p>
        </w:tc>
        <w:tc>
          <w:tcPr>
            <w:tcW w:w="850" w:type="dxa"/>
            <w:tcBorders>
              <w:top w:val="nil"/>
              <w:left w:val="nil"/>
              <w:bottom w:val="single" w:sz="4" w:space="0" w:color="auto"/>
              <w:right w:val="single" w:sz="4" w:space="0" w:color="auto"/>
            </w:tcBorders>
            <w:shd w:val="clear" w:color="auto" w:fill="auto"/>
            <w:vAlign w:val="center"/>
            <w:hideMark/>
          </w:tcPr>
          <w:p w14:paraId="5C1E5DCB"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14012A16"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0BB852B4" w14:textId="77777777" w:rsidR="005552C1" w:rsidRPr="005552C1" w:rsidRDefault="005552C1" w:rsidP="005552C1">
            <w:pPr>
              <w:ind w:firstLineChars="100" w:firstLine="120"/>
              <w:rPr>
                <w:color w:val="000000"/>
                <w:sz w:val="12"/>
                <w:szCs w:val="12"/>
              </w:rPr>
            </w:pPr>
            <w:r w:rsidRPr="005552C1">
              <w:rPr>
                <w:color w:val="000000"/>
                <w:sz w:val="12"/>
                <w:szCs w:val="12"/>
              </w:rPr>
              <w:t>№ 156/11-юр</w:t>
            </w:r>
          </w:p>
        </w:tc>
        <w:tc>
          <w:tcPr>
            <w:tcW w:w="591" w:type="dxa"/>
            <w:tcBorders>
              <w:top w:val="nil"/>
              <w:left w:val="nil"/>
              <w:bottom w:val="single" w:sz="4" w:space="0" w:color="auto"/>
              <w:right w:val="single" w:sz="4" w:space="0" w:color="auto"/>
            </w:tcBorders>
            <w:shd w:val="clear" w:color="auto" w:fill="auto"/>
            <w:noWrap/>
            <w:vAlign w:val="bottom"/>
            <w:hideMark/>
          </w:tcPr>
          <w:p w14:paraId="39498C85" w14:textId="77777777" w:rsidR="005552C1" w:rsidRPr="005552C1" w:rsidRDefault="005552C1" w:rsidP="005552C1">
            <w:pPr>
              <w:jc w:val="right"/>
              <w:rPr>
                <w:color w:val="000000"/>
                <w:sz w:val="12"/>
                <w:szCs w:val="12"/>
              </w:rPr>
            </w:pPr>
            <w:r w:rsidRPr="005552C1">
              <w:rPr>
                <w:color w:val="000000"/>
                <w:sz w:val="12"/>
                <w:szCs w:val="12"/>
              </w:rPr>
              <w:t>130,68</w:t>
            </w:r>
          </w:p>
        </w:tc>
        <w:tc>
          <w:tcPr>
            <w:tcW w:w="708" w:type="dxa"/>
            <w:tcBorders>
              <w:top w:val="nil"/>
              <w:left w:val="nil"/>
              <w:bottom w:val="single" w:sz="4" w:space="0" w:color="auto"/>
              <w:right w:val="single" w:sz="4" w:space="0" w:color="auto"/>
            </w:tcBorders>
            <w:shd w:val="clear" w:color="auto" w:fill="auto"/>
            <w:noWrap/>
            <w:vAlign w:val="bottom"/>
            <w:hideMark/>
          </w:tcPr>
          <w:p w14:paraId="55A0AEF2" w14:textId="77777777" w:rsidR="005552C1" w:rsidRPr="005552C1" w:rsidRDefault="005552C1" w:rsidP="005552C1">
            <w:pPr>
              <w:rPr>
                <w:color w:val="000000"/>
                <w:sz w:val="12"/>
                <w:szCs w:val="12"/>
              </w:rPr>
            </w:pPr>
            <w:r w:rsidRPr="005552C1">
              <w:rPr>
                <w:color w:val="000000"/>
                <w:sz w:val="12"/>
                <w:szCs w:val="12"/>
              </w:rPr>
              <w:t> </w:t>
            </w:r>
          </w:p>
        </w:tc>
        <w:tc>
          <w:tcPr>
            <w:tcW w:w="601" w:type="dxa"/>
            <w:tcBorders>
              <w:top w:val="nil"/>
              <w:left w:val="nil"/>
              <w:bottom w:val="single" w:sz="4" w:space="0" w:color="auto"/>
              <w:right w:val="single" w:sz="4" w:space="0" w:color="auto"/>
            </w:tcBorders>
            <w:shd w:val="clear" w:color="auto" w:fill="auto"/>
            <w:noWrap/>
            <w:vAlign w:val="center"/>
            <w:hideMark/>
          </w:tcPr>
          <w:p w14:paraId="10645195" w14:textId="77777777" w:rsidR="005552C1" w:rsidRPr="005552C1" w:rsidRDefault="005552C1" w:rsidP="005552C1">
            <w:pPr>
              <w:jc w:val="right"/>
              <w:rPr>
                <w:color w:val="000000"/>
                <w:sz w:val="12"/>
                <w:szCs w:val="12"/>
              </w:rPr>
            </w:pPr>
            <w:r w:rsidRPr="005552C1">
              <w:rPr>
                <w:color w:val="000000"/>
                <w:sz w:val="12"/>
                <w:szCs w:val="12"/>
              </w:rPr>
              <w:t>31.10.2018</w:t>
            </w:r>
          </w:p>
        </w:tc>
        <w:tc>
          <w:tcPr>
            <w:tcW w:w="618" w:type="dxa"/>
            <w:tcBorders>
              <w:top w:val="nil"/>
              <w:left w:val="nil"/>
              <w:bottom w:val="single" w:sz="4" w:space="0" w:color="auto"/>
              <w:right w:val="single" w:sz="4" w:space="0" w:color="auto"/>
            </w:tcBorders>
            <w:shd w:val="clear" w:color="auto" w:fill="auto"/>
            <w:noWrap/>
            <w:vAlign w:val="bottom"/>
            <w:hideMark/>
          </w:tcPr>
          <w:p w14:paraId="739A8888" w14:textId="77777777" w:rsidR="005552C1" w:rsidRPr="005552C1" w:rsidRDefault="005552C1" w:rsidP="005552C1">
            <w:pPr>
              <w:rPr>
                <w:color w:val="000000"/>
                <w:sz w:val="12"/>
                <w:szCs w:val="12"/>
              </w:rPr>
            </w:pPr>
            <w:r w:rsidRPr="005552C1">
              <w:rPr>
                <w:color w:val="000000"/>
                <w:sz w:val="12"/>
                <w:szCs w:val="12"/>
              </w:rPr>
              <w:t> </w:t>
            </w:r>
          </w:p>
        </w:tc>
        <w:tc>
          <w:tcPr>
            <w:tcW w:w="618" w:type="dxa"/>
            <w:tcBorders>
              <w:top w:val="nil"/>
              <w:left w:val="nil"/>
              <w:bottom w:val="single" w:sz="4" w:space="0" w:color="auto"/>
              <w:right w:val="single" w:sz="4" w:space="0" w:color="auto"/>
            </w:tcBorders>
            <w:shd w:val="clear" w:color="auto" w:fill="auto"/>
            <w:noWrap/>
            <w:vAlign w:val="bottom"/>
            <w:hideMark/>
          </w:tcPr>
          <w:p w14:paraId="0A74CD95" w14:textId="77777777" w:rsidR="005552C1" w:rsidRPr="005552C1" w:rsidRDefault="005552C1" w:rsidP="005552C1">
            <w:pPr>
              <w:jc w:val="right"/>
              <w:rPr>
                <w:color w:val="000000"/>
                <w:sz w:val="12"/>
                <w:szCs w:val="12"/>
              </w:rPr>
            </w:pPr>
            <w:r w:rsidRPr="005552C1">
              <w:rPr>
                <w:color w:val="000000"/>
                <w:sz w:val="12"/>
                <w:szCs w:val="12"/>
              </w:rPr>
              <w:t>0</w:t>
            </w:r>
          </w:p>
        </w:tc>
        <w:tc>
          <w:tcPr>
            <w:tcW w:w="660" w:type="dxa"/>
            <w:tcBorders>
              <w:top w:val="nil"/>
              <w:left w:val="nil"/>
              <w:bottom w:val="single" w:sz="4" w:space="0" w:color="auto"/>
              <w:right w:val="single" w:sz="4" w:space="0" w:color="auto"/>
            </w:tcBorders>
            <w:shd w:val="clear" w:color="auto" w:fill="auto"/>
            <w:noWrap/>
            <w:vAlign w:val="bottom"/>
            <w:hideMark/>
          </w:tcPr>
          <w:p w14:paraId="3DFF907D" w14:textId="77777777" w:rsidR="005552C1" w:rsidRPr="005552C1" w:rsidRDefault="005552C1" w:rsidP="005552C1">
            <w:pPr>
              <w:rPr>
                <w:color w:val="000000"/>
                <w:sz w:val="12"/>
                <w:szCs w:val="12"/>
              </w:rPr>
            </w:pPr>
            <w:r w:rsidRPr="005552C1">
              <w:rPr>
                <w:color w:val="000000"/>
                <w:sz w:val="12"/>
                <w:szCs w:val="12"/>
              </w:rPr>
              <w:t> </w:t>
            </w:r>
          </w:p>
        </w:tc>
        <w:tc>
          <w:tcPr>
            <w:tcW w:w="660" w:type="dxa"/>
            <w:tcBorders>
              <w:top w:val="nil"/>
              <w:left w:val="nil"/>
              <w:bottom w:val="single" w:sz="4" w:space="0" w:color="auto"/>
              <w:right w:val="single" w:sz="4" w:space="0" w:color="auto"/>
            </w:tcBorders>
            <w:shd w:val="clear" w:color="auto" w:fill="auto"/>
            <w:noWrap/>
            <w:vAlign w:val="bottom"/>
            <w:hideMark/>
          </w:tcPr>
          <w:p w14:paraId="1056F091"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7257A664" w14:textId="77777777" w:rsidR="005552C1" w:rsidRPr="005552C1" w:rsidRDefault="005552C1" w:rsidP="005552C1">
            <w:pPr>
              <w:rPr>
                <w:color w:val="000000"/>
                <w:sz w:val="12"/>
                <w:szCs w:val="12"/>
              </w:rPr>
            </w:pPr>
            <w:r w:rsidRPr="005552C1">
              <w:rPr>
                <w:color w:val="000000"/>
                <w:sz w:val="12"/>
                <w:szCs w:val="12"/>
              </w:rPr>
              <w:t> </w:t>
            </w:r>
          </w:p>
        </w:tc>
        <w:tc>
          <w:tcPr>
            <w:tcW w:w="630" w:type="dxa"/>
            <w:tcBorders>
              <w:top w:val="nil"/>
              <w:left w:val="nil"/>
              <w:bottom w:val="single" w:sz="4" w:space="0" w:color="auto"/>
              <w:right w:val="single" w:sz="4" w:space="0" w:color="auto"/>
            </w:tcBorders>
            <w:shd w:val="clear" w:color="auto" w:fill="auto"/>
            <w:noWrap/>
            <w:vAlign w:val="bottom"/>
            <w:hideMark/>
          </w:tcPr>
          <w:p w14:paraId="2797419E" w14:textId="77777777" w:rsidR="005552C1" w:rsidRPr="005552C1" w:rsidRDefault="005552C1" w:rsidP="005552C1">
            <w:pPr>
              <w:rPr>
                <w:color w:val="000000"/>
                <w:sz w:val="12"/>
                <w:szCs w:val="12"/>
              </w:rPr>
            </w:pPr>
            <w:r w:rsidRPr="005552C1">
              <w:rPr>
                <w:color w:val="000000"/>
                <w:sz w:val="12"/>
                <w:szCs w:val="12"/>
              </w:rPr>
              <w:t> </w:t>
            </w:r>
          </w:p>
        </w:tc>
        <w:tc>
          <w:tcPr>
            <w:tcW w:w="534" w:type="dxa"/>
            <w:tcBorders>
              <w:top w:val="nil"/>
              <w:left w:val="nil"/>
              <w:bottom w:val="single" w:sz="4" w:space="0" w:color="auto"/>
              <w:right w:val="single" w:sz="4" w:space="0" w:color="auto"/>
            </w:tcBorders>
            <w:shd w:val="clear" w:color="auto" w:fill="auto"/>
            <w:noWrap/>
            <w:vAlign w:val="bottom"/>
            <w:hideMark/>
          </w:tcPr>
          <w:p w14:paraId="70BD0477" w14:textId="77777777" w:rsidR="005552C1" w:rsidRPr="005552C1" w:rsidRDefault="005552C1" w:rsidP="005552C1">
            <w:pPr>
              <w:rPr>
                <w:color w:val="000000"/>
                <w:sz w:val="12"/>
                <w:szCs w:val="12"/>
              </w:rPr>
            </w:pPr>
            <w:r w:rsidRPr="005552C1">
              <w:rPr>
                <w:color w:val="000000"/>
                <w:sz w:val="12"/>
                <w:szCs w:val="12"/>
              </w:rPr>
              <w:t> </w:t>
            </w:r>
          </w:p>
        </w:tc>
        <w:tc>
          <w:tcPr>
            <w:tcW w:w="591" w:type="dxa"/>
            <w:tcBorders>
              <w:top w:val="nil"/>
              <w:left w:val="nil"/>
              <w:bottom w:val="single" w:sz="4" w:space="0" w:color="auto"/>
              <w:right w:val="single" w:sz="4" w:space="0" w:color="auto"/>
            </w:tcBorders>
            <w:shd w:val="clear" w:color="auto" w:fill="auto"/>
            <w:noWrap/>
            <w:vAlign w:val="bottom"/>
            <w:hideMark/>
          </w:tcPr>
          <w:p w14:paraId="1E6140AB" w14:textId="77777777" w:rsidR="005552C1" w:rsidRPr="005552C1" w:rsidRDefault="005552C1" w:rsidP="005552C1">
            <w:pPr>
              <w:rPr>
                <w:color w:val="000000"/>
                <w:sz w:val="12"/>
                <w:szCs w:val="12"/>
              </w:rPr>
            </w:pPr>
            <w:r w:rsidRPr="005552C1">
              <w:rPr>
                <w:color w:val="000000"/>
                <w:sz w:val="12"/>
                <w:szCs w:val="12"/>
              </w:rPr>
              <w:t> </w:t>
            </w:r>
          </w:p>
        </w:tc>
        <w:tc>
          <w:tcPr>
            <w:tcW w:w="512" w:type="dxa"/>
            <w:tcBorders>
              <w:top w:val="nil"/>
              <w:left w:val="nil"/>
              <w:bottom w:val="single" w:sz="4" w:space="0" w:color="auto"/>
              <w:right w:val="single" w:sz="4" w:space="0" w:color="auto"/>
            </w:tcBorders>
            <w:shd w:val="clear" w:color="auto" w:fill="auto"/>
            <w:noWrap/>
            <w:vAlign w:val="bottom"/>
            <w:hideMark/>
          </w:tcPr>
          <w:p w14:paraId="13FAA848" w14:textId="77777777" w:rsidR="005552C1" w:rsidRPr="005552C1" w:rsidRDefault="005552C1" w:rsidP="005552C1">
            <w:pPr>
              <w:jc w:val="right"/>
              <w:rPr>
                <w:color w:val="000000"/>
                <w:sz w:val="12"/>
                <w:szCs w:val="12"/>
              </w:rPr>
            </w:pPr>
            <w:r w:rsidRPr="005552C1">
              <w:rPr>
                <w:color w:val="000000"/>
                <w:sz w:val="12"/>
                <w:szCs w:val="12"/>
              </w:rPr>
              <w:t>124,44</w:t>
            </w:r>
          </w:p>
        </w:tc>
        <w:tc>
          <w:tcPr>
            <w:tcW w:w="630" w:type="dxa"/>
            <w:tcBorders>
              <w:top w:val="nil"/>
              <w:left w:val="nil"/>
              <w:bottom w:val="single" w:sz="4" w:space="0" w:color="auto"/>
              <w:right w:val="single" w:sz="4" w:space="0" w:color="auto"/>
            </w:tcBorders>
            <w:shd w:val="clear" w:color="auto" w:fill="auto"/>
            <w:noWrap/>
            <w:vAlign w:val="bottom"/>
            <w:hideMark/>
          </w:tcPr>
          <w:p w14:paraId="12168290" w14:textId="77777777" w:rsidR="005552C1" w:rsidRPr="005552C1" w:rsidRDefault="005552C1" w:rsidP="005552C1">
            <w:pPr>
              <w:jc w:val="right"/>
              <w:rPr>
                <w:color w:val="000000"/>
                <w:sz w:val="12"/>
                <w:szCs w:val="12"/>
              </w:rPr>
            </w:pPr>
            <w:r w:rsidRPr="005552C1">
              <w:rPr>
                <w:color w:val="000000"/>
                <w:sz w:val="12"/>
                <w:szCs w:val="12"/>
              </w:rPr>
              <w:t>124,44</w:t>
            </w:r>
          </w:p>
        </w:tc>
        <w:tc>
          <w:tcPr>
            <w:tcW w:w="630" w:type="dxa"/>
            <w:tcBorders>
              <w:top w:val="nil"/>
              <w:left w:val="nil"/>
              <w:bottom w:val="single" w:sz="4" w:space="0" w:color="auto"/>
              <w:right w:val="single" w:sz="4" w:space="0" w:color="auto"/>
            </w:tcBorders>
            <w:shd w:val="clear" w:color="auto" w:fill="auto"/>
            <w:noWrap/>
            <w:vAlign w:val="bottom"/>
            <w:hideMark/>
          </w:tcPr>
          <w:p w14:paraId="049B8ED4" w14:textId="77777777" w:rsidR="005552C1" w:rsidRPr="005552C1" w:rsidRDefault="005552C1" w:rsidP="005552C1">
            <w:pPr>
              <w:jc w:val="right"/>
              <w:rPr>
                <w:color w:val="000000"/>
                <w:sz w:val="12"/>
                <w:szCs w:val="12"/>
              </w:rPr>
            </w:pPr>
            <w:r w:rsidRPr="005552C1">
              <w:rPr>
                <w:color w:val="000000"/>
                <w:sz w:val="12"/>
                <w:szCs w:val="12"/>
              </w:rPr>
              <w:t>124,44</w:t>
            </w:r>
          </w:p>
        </w:tc>
      </w:tr>
      <w:tr w:rsidR="005552C1" w:rsidRPr="005552C1" w14:paraId="36545031" w14:textId="77777777" w:rsidTr="001C76E5">
        <w:trPr>
          <w:trHeight w:val="67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7E518F73" w14:textId="77777777" w:rsidR="005552C1" w:rsidRPr="005552C1" w:rsidRDefault="005552C1" w:rsidP="005552C1">
            <w:pPr>
              <w:jc w:val="right"/>
              <w:rPr>
                <w:color w:val="000000"/>
                <w:sz w:val="12"/>
                <w:szCs w:val="12"/>
              </w:rPr>
            </w:pPr>
            <w:r w:rsidRPr="005552C1">
              <w:rPr>
                <w:color w:val="000000"/>
                <w:sz w:val="12"/>
                <w:szCs w:val="12"/>
              </w:rPr>
              <w:t>27</w:t>
            </w:r>
          </w:p>
        </w:tc>
        <w:tc>
          <w:tcPr>
            <w:tcW w:w="832" w:type="dxa"/>
            <w:tcBorders>
              <w:top w:val="nil"/>
              <w:left w:val="nil"/>
              <w:bottom w:val="single" w:sz="4" w:space="0" w:color="auto"/>
              <w:right w:val="single" w:sz="4" w:space="0" w:color="auto"/>
            </w:tcBorders>
            <w:shd w:val="clear" w:color="auto" w:fill="auto"/>
            <w:vAlign w:val="center"/>
            <w:hideMark/>
          </w:tcPr>
          <w:p w14:paraId="19F917D4" w14:textId="77777777" w:rsidR="005552C1" w:rsidRPr="005552C1" w:rsidRDefault="005552C1" w:rsidP="005552C1">
            <w:pPr>
              <w:rPr>
                <w:color w:val="000000"/>
                <w:sz w:val="12"/>
                <w:szCs w:val="12"/>
              </w:rPr>
            </w:pPr>
            <w:r w:rsidRPr="005552C1">
              <w:rPr>
                <w:color w:val="000000"/>
                <w:sz w:val="12"/>
                <w:szCs w:val="12"/>
              </w:rPr>
              <w:t>42:09:0000000:3041</w:t>
            </w:r>
          </w:p>
        </w:tc>
        <w:tc>
          <w:tcPr>
            <w:tcW w:w="850" w:type="dxa"/>
            <w:tcBorders>
              <w:top w:val="nil"/>
              <w:left w:val="nil"/>
              <w:bottom w:val="single" w:sz="4" w:space="0" w:color="auto"/>
              <w:right w:val="single" w:sz="4" w:space="0" w:color="auto"/>
            </w:tcBorders>
            <w:shd w:val="clear" w:color="auto" w:fill="auto"/>
            <w:vAlign w:val="center"/>
            <w:hideMark/>
          </w:tcPr>
          <w:p w14:paraId="0413ECF9"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0B76AE7A"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631043A1" w14:textId="77777777" w:rsidR="005552C1" w:rsidRPr="005552C1" w:rsidRDefault="005552C1" w:rsidP="005552C1">
            <w:pPr>
              <w:ind w:firstLineChars="100" w:firstLine="120"/>
              <w:rPr>
                <w:color w:val="000000"/>
                <w:sz w:val="12"/>
                <w:szCs w:val="12"/>
              </w:rPr>
            </w:pPr>
            <w:r w:rsidRPr="005552C1">
              <w:rPr>
                <w:color w:val="000000"/>
                <w:sz w:val="12"/>
                <w:szCs w:val="12"/>
              </w:rPr>
              <w:t>№ 156/11-юр</w:t>
            </w:r>
          </w:p>
        </w:tc>
        <w:tc>
          <w:tcPr>
            <w:tcW w:w="591" w:type="dxa"/>
            <w:tcBorders>
              <w:top w:val="nil"/>
              <w:left w:val="nil"/>
              <w:bottom w:val="single" w:sz="4" w:space="0" w:color="auto"/>
              <w:right w:val="single" w:sz="4" w:space="0" w:color="auto"/>
            </w:tcBorders>
            <w:shd w:val="clear" w:color="auto" w:fill="auto"/>
            <w:noWrap/>
            <w:vAlign w:val="bottom"/>
            <w:hideMark/>
          </w:tcPr>
          <w:p w14:paraId="01FF5201" w14:textId="77777777" w:rsidR="005552C1" w:rsidRPr="005552C1" w:rsidRDefault="005552C1" w:rsidP="005552C1">
            <w:pPr>
              <w:jc w:val="right"/>
              <w:rPr>
                <w:color w:val="000000"/>
                <w:sz w:val="12"/>
                <w:szCs w:val="12"/>
              </w:rPr>
            </w:pPr>
            <w:r w:rsidRPr="005552C1">
              <w:rPr>
                <w:color w:val="000000"/>
                <w:sz w:val="12"/>
                <w:szCs w:val="12"/>
              </w:rPr>
              <w:t>31745,28</w:t>
            </w:r>
          </w:p>
        </w:tc>
        <w:tc>
          <w:tcPr>
            <w:tcW w:w="708" w:type="dxa"/>
            <w:tcBorders>
              <w:top w:val="nil"/>
              <w:left w:val="nil"/>
              <w:bottom w:val="single" w:sz="4" w:space="0" w:color="auto"/>
              <w:right w:val="single" w:sz="4" w:space="0" w:color="auto"/>
            </w:tcBorders>
            <w:shd w:val="clear" w:color="auto" w:fill="auto"/>
            <w:noWrap/>
            <w:vAlign w:val="bottom"/>
            <w:hideMark/>
          </w:tcPr>
          <w:p w14:paraId="3AF9B406" w14:textId="77777777" w:rsidR="005552C1" w:rsidRPr="005552C1" w:rsidRDefault="005552C1" w:rsidP="005552C1">
            <w:pPr>
              <w:rPr>
                <w:color w:val="000000"/>
                <w:sz w:val="12"/>
                <w:szCs w:val="12"/>
              </w:rPr>
            </w:pPr>
            <w:r w:rsidRPr="005552C1">
              <w:rPr>
                <w:color w:val="000000"/>
                <w:sz w:val="12"/>
                <w:szCs w:val="12"/>
              </w:rPr>
              <w:t> </w:t>
            </w:r>
          </w:p>
        </w:tc>
        <w:tc>
          <w:tcPr>
            <w:tcW w:w="601" w:type="dxa"/>
            <w:tcBorders>
              <w:top w:val="nil"/>
              <w:left w:val="nil"/>
              <w:bottom w:val="single" w:sz="4" w:space="0" w:color="auto"/>
              <w:right w:val="single" w:sz="4" w:space="0" w:color="auto"/>
            </w:tcBorders>
            <w:shd w:val="clear" w:color="auto" w:fill="auto"/>
            <w:noWrap/>
            <w:vAlign w:val="center"/>
            <w:hideMark/>
          </w:tcPr>
          <w:p w14:paraId="187C24D9" w14:textId="77777777" w:rsidR="005552C1" w:rsidRPr="005552C1" w:rsidRDefault="005552C1" w:rsidP="005552C1">
            <w:pPr>
              <w:jc w:val="right"/>
              <w:rPr>
                <w:color w:val="000000"/>
                <w:sz w:val="12"/>
                <w:szCs w:val="12"/>
              </w:rPr>
            </w:pPr>
            <w:r w:rsidRPr="005552C1">
              <w:rPr>
                <w:color w:val="000000"/>
                <w:sz w:val="12"/>
                <w:szCs w:val="12"/>
              </w:rPr>
              <w:t>31.10.2018</w:t>
            </w:r>
          </w:p>
        </w:tc>
        <w:tc>
          <w:tcPr>
            <w:tcW w:w="618" w:type="dxa"/>
            <w:tcBorders>
              <w:top w:val="nil"/>
              <w:left w:val="nil"/>
              <w:bottom w:val="single" w:sz="4" w:space="0" w:color="auto"/>
              <w:right w:val="single" w:sz="4" w:space="0" w:color="auto"/>
            </w:tcBorders>
            <w:shd w:val="clear" w:color="auto" w:fill="auto"/>
            <w:noWrap/>
            <w:vAlign w:val="bottom"/>
            <w:hideMark/>
          </w:tcPr>
          <w:p w14:paraId="6D9E5B11" w14:textId="77777777" w:rsidR="005552C1" w:rsidRPr="005552C1" w:rsidRDefault="005552C1" w:rsidP="005552C1">
            <w:pPr>
              <w:rPr>
                <w:color w:val="000000"/>
                <w:sz w:val="12"/>
                <w:szCs w:val="12"/>
              </w:rPr>
            </w:pPr>
            <w:r w:rsidRPr="005552C1">
              <w:rPr>
                <w:color w:val="000000"/>
                <w:sz w:val="12"/>
                <w:szCs w:val="12"/>
              </w:rPr>
              <w:t> </w:t>
            </w:r>
          </w:p>
        </w:tc>
        <w:tc>
          <w:tcPr>
            <w:tcW w:w="618" w:type="dxa"/>
            <w:tcBorders>
              <w:top w:val="nil"/>
              <w:left w:val="nil"/>
              <w:bottom w:val="single" w:sz="4" w:space="0" w:color="auto"/>
              <w:right w:val="single" w:sz="4" w:space="0" w:color="auto"/>
            </w:tcBorders>
            <w:shd w:val="clear" w:color="auto" w:fill="auto"/>
            <w:noWrap/>
            <w:vAlign w:val="bottom"/>
            <w:hideMark/>
          </w:tcPr>
          <w:p w14:paraId="6F188AE4" w14:textId="77777777" w:rsidR="005552C1" w:rsidRPr="005552C1" w:rsidRDefault="005552C1" w:rsidP="005552C1">
            <w:pPr>
              <w:jc w:val="right"/>
              <w:rPr>
                <w:color w:val="000000"/>
                <w:sz w:val="12"/>
                <w:szCs w:val="12"/>
              </w:rPr>
            </w:pPr>
            <w:r w:rsidRPr="005552C1">
              <w:rPr>
                <w:color w:val="000000"/>
                <w:sz w:val="12"/>
                <w:szCs w:val="12"/>
              </w:rPr>
              <w:t>0</w:t>
            </w:r>
          </w:p>
        </w:tc>
        <w:tc>
          <w:tcPr>
            <w:tcW w:w="660" w:type="dxa"/>
            <w:tcBorders>
              <w:top w:val="nil"/>
              <w:left w:val="nil"/>
              <w:bottom w:val="single" w:sz="4" w:space="0" w:color="auto"/>
              <w:right w:val="single" w:sz="4" w:space="0" w:color="auto"/>
            </w:tcBorders>
            <w:shd w:val="clear" w:color="auto" w:fill="auto"/>
            <w:noWrap/>
            <w:vAlign w:val="bottom"/>
            <w:hideMark/>
          </w:tcPr>
          <w:p w14:paraId="1B954670" w14:textId="77777777" w:rsidR="005552C1" w:rsidRPr="005552C1" w:rsidRDefault="005552C1" w:rsidP="005552C1">
            <w:pPr>
              <w:rPr>
                <w:color w:val="000000"/>
                <w:sz w:val="12"/>
                <w:szCs w:val="12"/>
              </w:rPr>
            </w:pPr>
            <w:r w:rsidRPr="005552C1">
              <w:rPr>
                <w:color w:val="000000"/>
                <w:sz w:val="12"/>
                <w:szCs w:val="12"/>
              </w:rPr>
              <w:t> </w:t>
            </w:r>
          </w:p>
        </w:tc>
        <w:tc>
          <w:tcPr>
            <w:tcW w:w="660" w:type="dxa"/>
            <w:tcBorders>
              <w:top w:val="nil"/>
              <w:left w:val="nil"/>
              <w:bottom w:val="single" w:sz="4" w:space="0" w:color="auto"/>
              <w:right w:val="single" w:sz="4" w:space="0" w:color="auto"/>
            </w:tcBorders>
            <w:shd w:val="clear" w:color="auto" w:fill="auto"/>
            <w:noWrap/>
            <w:vAlign w:val="bottom"/>
            <w:hideMark/>
          </w:tcPr>
          <w:p w14:paraId="48BC0909"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70B369A5" w14:textId="77777777" w:rsidR="005552C1" w:rsidRPr="005552C1" w:rsidRDefault="005552C1" w:rsidP="005552C1">
            <w:pPr>
              <w:rPr>
                <w:color w:val="000000"/>
                <w:sz w:val="12"/>
                <w:szCs w:val="12"/>
              </w:rPr>
            </w:pPr>
            <w:r w:rsidRPr="005552C1">
              <w:rPr>
                <w:color w:val="000000"/>
                <w:sz w:val="12"/>
                <w:szCs w:val="12"/>
              </w:rPr>
              <w:t> </w:t>
            </w:r>
          </w:p>
        </w:tc>
        <w:tc>
          <w:tcPr>
            <w:tcW w:w="630" w:type="dxa"/>
            <w:tcBorders>
              <w:top w:val="nil"/>
              <w:left w:val="nil"/>
              <w:bottom w:val="single" w:sz="4" w:space="0" w:color="auto"/>
              <w:right w:val="single" w:sz="4" w:space="0" w:color="auto"/>
            </w:tcBorders>
            <w:shd w:val="clear" w:color="auto" w:fill="auto"/>
            <w:noWrap/>
            <w:vAlign w:val="bottom"/>
            <w:hideMark/>
          </w:tcPr>
          <w:p w14:paraId="2DE8D4CE" w14:textId="77777777" w:rsidR="005552C1" w:rsidRPr="005552C1" w:rsidRDefault="005552C1" w:rsidP="005552C1">
            <w:pPr>
              <w:rPr>
                <w:color w:val="000000"/>
                <w:sz w:val="12"/>
                <w:szCs w:val="12"/>
              </w:rPr>
            </w:pPr>
            <w:r w:rsidRPr="005552C1">
              <w:rPr>
                <w:color w:val="000000"/>
                <w:sz w:val="12"/>
                <w:szCs w:val="12"/>
              </w:rPr>
              <w:t> </w:t>
            </w:r>
          </w:p>
        </w:tc>
        <w:tc>
          <w:tcPr>
            <w:tcW w:w="534" w:type="dxa"/>
            <w:tcBorders>
              <w:top w:val="nil"/>
              <w:left w:val="nil"/>
              <w:bottom w:val="single" w:sz="4" w:space="0" w:color="auto"/>
              <w:right w:val="single" w:sz="4" w:space="0" w:color="auto"/>
            </w:tcBorders>
            <w:shd w:val="clear" w:color="auto" w:fill="auto"/>
            <w:noWrap/>
            <w:vAlign w:val="bottom"/>
            <w:hideMark/>
          </w:tcPr>
          <w:p w14:paraId="5838B209" w14:textId="77777777" w:rsidR="005552C1" w:rsidRPr="005552C1" w:rsidRDefault="005552C1" w:rsidP="005552C1">
            <w:pPr>
              <w:rPr>
                <w:color w:val="000000"/>
                <w:sz w:val="12"/>
                <w:szCs w:val="12"/>
              </w:rPr>
            </w:pPr>
            <w:r w:rsidRPr="005552C1">
              <w:rPr>
                <w:color w:val="000000"/>
                <w:sz w:val="12"/>
                <w:szCs w:val="12"/>
              </w:rPr>
              <w:t> </w:t>
            </w:r>
          </w:p>
        </w:tc>
        <w:tc>
          <w:tcPr>
            <w:tcW w:w="591" w:type="dxa"/>
            <w:tcBorders>
              <w:top w:val="nil"/>
              <w:left w:val="nil"/>
              <w:bottom w:val="single" w:sz="4" w:space="0" w:color="auto"/>
              <w:right w:val="single" w:sz="4" w:space="0" w:color="auto"/>
            </w:tcBorders>
            <w:shd w:val="clear" w:color="auto" w:fill="auto"/>
            <w:noWrap/>
            <w:vAlign w:val="bottom"/>
            <w:hideMark/>
          </w:tcPr>
          <w:p w14:paraId="1212DCE3" w14:textId="77777777" w:rsidR="005552C1" w:rsidRPr="005552C1" w:rsidRDefault="005552C1" w:rsidP="005552C1">
            <w:pPr>
              <w:rPr>
                <w:color w:val="000000"/>
                <w:sz w:val="12"/>
                <w:szCs w:val="12"/>
              </w:rPr>
            </w:pPr>
            <w:r w:rsidRPr="005552C1">
              <w:rPr>
                <w:color w:val="000000"/>
                <w:sz w:val="12"/>
                <w:szCs w:val="12"/>
              </w:rPr>
              <w:t> </w:t>
            </w:r>
          </w:p>
        </w:tc>
        <w:tc>
          <w:tcPr>
            <w:tcW w:w="512" w:type="dxa"/>
            <w:tcBorders>
              <w:top w:val="nil"/>
              <w:left w:val="nil"/>
              <w:bottom w:val="single" w:sz="4" w:space="0" w:color="auto"/>
              <w:right w:val="single" w:sz="4" w:space="0" w:color="auto"/>
            </w:tcBorders>
            <w:shd w:val="clear" w:color="auto" w:fill="auto"/>
            <w:noWrap/>
            <w:vAlign w:val="bottom"/>
            <w:hideMark/>
          </w:tcPr>
          <w:p w14:paraId="78B0AD3B" w14:textId="77777777" w:rsidR="005552C1" w:rsidRPr="005552C1" w:rsidRDefault="005552C1" w:rsidP="005552C1">
            <w:pPr>
              <w:jc w:val="right"/>
              <w:rPr>
                <w:color w:val="000000"/>
                <w:sz w:val="12"/>
                <w:szCs w:val="12"/>
              </w:rPr>
            </w:pPr>
            <w:r w:rsidRPr="005552C1">
              <w:rPr>
                <w:color w:val="000000"/>
                <w:sz w:val="12"/>
                <w:szCs w:val="12"/>
              </w:rPr>
              <w:t>30233,64</w:t>
            </w:r>
          </w:p>
        </w:tc>
        <w:tc>
          <w:tcPr>
            <w:tcW w:w="630" w:type="dxa"/>
            <w:tcBorders>
              <w:top w:val="nil"/>
              <w:left w:val="nil"/>
              <w:bottom w:val="single" w:sz="4" w:space="0" w:color="auto"/>
              <w:right w:val="single" w:sz="4" w:space="0" w:color="auto"/>
            </w:tcBorders>
            <w:shd w:val="clear" w:color="auto" w:fill="auto"/>
            <w:noWrap/>
            <w:vAlign w:val="bottom"/>
            <w:hideMark/>
          </w:tcPr>
          <w:p w14:paraId="2CF29630" w14:textId="77777777" w:rsidR="005552C1" w:rsidRPr="005552C1" w:rsidRDefault="005552C1" w:rsidP="005552C1">
            <w:pPr>
              <w:jc w:val="right"/>
              <w:rPr>
                <w:color w:val="000000"/>
                <w:sz w:val="12"/>
                <w:szCs w:val="12"/>
              </w:rPr>
            </w:pPr>
            <w:r w:rsidRPr="005552C1">
              <w:rPr>
                <w:color w:val="000000"/>
                <w:sz w:val="12"/>
                <w:szCs w:val="12"/>
              </w:rPr>
              <w:t>30233,64</w:t>
            </w:r>
          </w:p>
        </w:tc>
        <w:tc>
          <w:tcPr>
            <w:tcW w:w="630" w:type="dxa"/>
            <w:tcBorders>
              <w:top w:val="nil"/>
              <w:left w:val="nil"/>
              <w:bottom w:val="single" w:sz="4" w:space="0" w:color="auto"/>
              <w:right w:val="single" w:sz="4" w:space="0" w:color="auto"/>
            </w:tcBorders>
            <w:shd w:val="clear" w:color="auto" w:fill="auto"/>
            <w:noWrap/>
            <w:vAlign w:val="bottom"/>
            <w:hideMark/>
          </w:tcPr>
          <w:p w14:paraId="71787CB0" w14:textId="77777777" w:rsidR="005552C1" w:rsidRPr="005552C1" w:rsidRDefault="005552C1" w:rsidP="005552C1">
            <w:pPr>
              <w:jc w:val="right"/>
              <w:rPr>
                <w:color w:val="000000"/>
                <w:sz w:val="12"/>
                <w:szCs w:val="12"/>
              </w:rPr>
            </w:pPr>
            <w:r w:rsidRPr="005552C1">
              <w:rPr>
                <w:color w:val="000000"/>
                <w:sz w:val="12"/>
                <w:szCs w:val="12"/>
              </w:rPr>
              <w:t>30233,64</w:t>
            </w:r>
          </w:p>
        </w:tc>
      </w:tr>
      <w:tr w:rsidR="005552C1" w:rsidRPr="005552C1" w14:paraId="371BE3E2" w14:textId="77777777" w:rsidTr="001C76E5">
        <w:trPr>
          <w:trHeight w:val="67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5B954323" w14:textId="77777777" w:rsidR="005552C1" w:rsidRPr="005552C1" w:rsidRDefault="005552C1" w:rsidP="005552C1">
            <w:pPr>
              <w:jc w:val="right"/>
              <w:rPr>
                <w:color w:val="000000"/>
                <w:sz w:val="12"/>
                <w:szCs w:val="12"/>
              </w:rPr>
            </w:pPr>
            <w:r w:rsidRPr="005552C1">
              <w:rPr>
                <w:color w:val="000000"/>
                <w:sz w:val="12"/>
                <w:szCs w:val="12"/>
              </w:rPr>
              <w:t>28</w:t>
            </w:r>
          </w:p>
        </w:tc>
        <w:tc>
          <w:tcPr>
            <w:tcW w:w="832" w:type="dxa"/>
            <w:tcBorders>
              <w:top w:val="nil"/>
              <w:left w:val="nil"/>
              <w:bottom w:val="single" w:sz="4" w:space="0" w:color="auto"/>
              <w:right w:val="single" w:sz="4" w:space="0" w:color="auto"/>
            </w:tcBorders>
            <w:shd w:val="clear" w:color="auto" w:fill="auto"/>
            <w:vAlign w:val="center"/>
            <w:hideMark/>
          </w:tcPr>
          <w:p w14:paraId="083D7FAB" w14:textId="77777777" w:rsidR="005552C1" w:rsidRPr="005552C1" w:rsidRDefault="005552C1" w:rsidP="005552C1">
            <w:pPr>
              <w:rPr>
                <w:color w:val="000000"/>
                <w:sz w:val="12"/>
                <w:szCs w:val="12"/>
              </w:rPr>
            </w:pPr>
            <w:r w:rsidRPr="005552C1">
              <w:rPr>
                <w:color w:val="000000"/>
                <w:sz w:val="12"/>
                <w:szCs w:val="12"/>
              </w:rPr>
              <w:t>42:09:2403001:60</w:t>
            </w:r>
          </w:p>
        </w:tc>
        <w:tc>
          <w:tcPr>
            <w:tcW w:w="850" w:type="dxa"/>
            <w:tcBorders>
              <w:top w:val="nil"/>
              <w:left w:val="nil"/>
              <w:bottom w:val="single" w:sz="4" w:space="0" w:color="auto"/>
              <w:right w:val="single" w:sz="4" w:space="0" w:color="auto"/>
            </w:tcBorders>
            <w:shd w:val="clear" w:color="auto" w:fill="auto"/>
            <w:vAlign w:val="center"/>
            <w:hideMark/>
          </w:tcPr>
          <w:p w14:paraId="3A577074"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4781E7DC"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5DA8B4F8" w14:textId="77777777" w:rsidR="005552C1" w:rsidRPr="005552C1" w:rsidRDefault="005552C1" w:rsidP="005552C1">
            <w:pPr>
              <w:ind w:firstLineChars="100" w:firstLine="120"/>
              <w:rPr>
                <w:color w:val="000000"/>
                <w:sz w:val="12"/>
                <w:szCs w:val="12"/>
              </w:rPr>
            </w:pPr>
            <w:r w:rsidRPr="005552C1">
              <w:rPr>
                <w:color w:val="000000"/>
                <w:sz w:val="12"/>
                <w:szCs w:val="12"/>
              </w:rPr>
              <w:t>№ 156/11-юр</w:t>
            </w:r>
          </w:p>
        </w:tc>
        <w:tc>
          <w:tcPr>
            <w:tcW w:w="591" w:type="dxa"/>
            <w:tcBorders>
              <w:top w:val="nil"/>
              <w:left w:val="nil"/>
              <w:bottom w:val="single" w:sz="4" w:space="0" w:color="auto"/>
              <w:right w:val="single" w:sz="4" w:space="0" w:color="auto"/>
            </w:tcBorders>
            <w:shd w:val="clear" w:color="auto" w:fill="auto"/>
            <w:noWrap/>
            <w:vAlign w:val="bottom"/>
            <w:hideMark/>
          </w:tcPr>
          <w:p w14:paraId="2C3363F7" w14:textId="77777777" w:rsidR="005552C1" w:rsidRPr="005552C1" w:rsidRDefault="005552C1" w:rsidP="005552C1">
            <w:pPr>
              <w:jc w:val="right"/>
              <w:rPr>
                <w:color w:val="000000"/>
                <w:sz w:val="12"/>
                <w:szCs w:val="12"/>
              </w:rPr>
            </w:pPr>
            <w:r w:rsidRPr="005552C1">
              <w:rPr>
                <w:color w:val="000000"/>
                <w:sz w:val="12"/>
                <w:szCs w:val="12"/>
              </w:rPr>
              <w:t>7,2</w:t>
            </w:r>
          </w:p>
        </w:tc>
        <w:tc>
          <w:tcPr>
            <w:tcW w:w="708" w:type="dxa"/>
            <w:tcBorders>
              <w:top w:val="nil"/>
              <w:left w:val="nil"/>
              <w:bottom w:val="single" w:sz="4" w:space="0" w:color="auto"/>
              <w:right w:val="single" w:sz="4" w:space="0" w:color="auto"/>
            </w:tcBorders>
            <w:shd w:val="clear" w:color="auto" w:fill="auto"/>
            <w:noWrap/>
            <w:vAlign w:val="bottom"/>
            <w:hideMark/>
          </w:tcPr>
          <w:p w14:paraId="4A8EB45A" w14:textId="77777777" w:rsidR="005552C1" w:rsidRPr="005552C1" w:rsidRDefault="005552C1" w:rsidP="005552C1">
            <w:pPr>
              <w:rPr>
                <w:color w:val="000000"/>
                <w:sz w:val="12"/>
                <w:szCs w:val="12"/>
              </w:rPr>
            </w:pPr>
            <w:r w:rsidRPr="005552C1">
              <w:rPr>
                <w:color w:val="000000"/>
                <w:sz w:val="12"/>
                <w:szCs w:val="12"/>
              </w:rPr>
              <w:t> </w:t>
            </w:r>
          </w:p>
        </w:tc>
        <w:tc>
          <w:tcPr>
            <w:tcW w:w="601" w:type="dxa"/>
            <w:tcBorders>
              <w:top w:val="nil"/>
              <w:left w:val="nil"/>
              <w:bottom w:val="single" w:sz="4" w:space="0" w:color="auto"/>
              <w:right w:val="single" w:sz="4" w:space="0" w:color="auto"/>
            </w:tcBorders>
            <w:shd w:val="clear" w:color="auto" w:fill="auto"/>
            <w:noWrap/>
            <w:vAlign w:val="center"/>
            <w:hideMark/>
          </w:tcPr>
          <w:p w14:paraId="5FA9AE52" w14:textId="77777777" w:rsidR="005552C1" w:rsidRPr="005552C1" w:rsidRDefault="005552C1" w:rsidP="005552C1">
            <w:pPr>
              <w:jc w:val="right"/>
              <w:rPr>
                <w:color w:val="000000"/>
                <w:sz w:val="12"/>
                <w:szCs w:val="12"/>
              </w:rPr>
            </w:pPr>
            <w:r w:rsidRPr="005552C1">
              <w:rPr>
                <w:color w:val="000000"/>
                <w:sz w:val="12"/>
                <w:szCs w:val="12"/>
              </w:rPr>
              <w:t>31.10.2018</w:t>
            </w:r>
          </w:p>
        </w:tc>
        <w:tc>
          <w:tcPr>
            <w:tcW w:w="618" w:type="dxa"/>
            <w:tcBorders>
              <w:top w:val="nil"/>
              <w:left w:val="nil"/>
              <w:bottom w:val="single" w:sz="4" w:space="0" w:color="auto"/>
              <w:right w:val="single" w:sz="4" w:space="0" w:color="auto"/>
            </w:tcBorders>
            <w:shd w:val="clear" w:color="auto" w:fill="auto"/>
            <w:noWrap/>
            <w:vAlign w:val="bottom"/>
            <w:hideMark/>
          </w:tcPr>
          <w:p w14:paraId="0B916086" w14:textId="77777777" w:rsidR="005552C1" w:rsidRPr="005552C1" w:rsidRDefault="005552C1" w:rsidP="005552C1">
            <w:pPr>
              <w:rPr>
                <w:color w:val="000000"/>
                <w:sz w:val="12"/>
                <w:szCs w:val="12"/>
              </w:rPr>
            </w:pPr>
            <w:r w:rsidRPr="005552C1">
              <w:rPr>
                <w:color w:val="000000"/>
                <w:sz w:val="12"/>
                <w:szCs w:val="12"/>
              </w:rPr>
              <w:t> </w:t>
            </w:r>
          </w:p>
        </w:tc>
        <w:tc>
          <w:tcPr>
            <w:tcW w:w="618" w:type="dxa"/>
            <w:tcBorders>
              <w:top w:val="nil"/>
              <w:left w:val="nil"/>
              <w:bottom w:val="single" w:sz="4" w:space="0" w:color="auto"/>
              <w:right w:val="single" w:sz="4" w:space="0" w:color="auto"/>
            </w:tcBorders>
            <w:shd w:val="clear" w:color="auto" w:fill="auto"/>
            <w:noWrap/>
            <w:vAlign w:val="bottom"/>
            <w:hideMark/>
          </w:tcPr>
          <w:p w14:paraId="6330BB43" w14:textId="77777777" w:rsidR="005552C1" w:rsidRPr="005552C1" w:rsidRDefault="005552C1" w:rsidP="005552C1">
            <w:pPr>
              <w:jc w:val="right"/>
              <w:rPr>
                <w:color w:val="000000"/>
                <w:sz w:val="12"/>
                <w:szCs w:val="12"/>
              </w:rPr>
            </w:pPr>
            <w:r w:rsidRPr="005552C1">
              <w:rPr>
                <w:color w:val="000000"/>
                <w:sz w:val="12"/>
                <w:szCs w:val="12"/>
              </w:rPr>
              <w:t>0</w:t>
            </w:r>
          </w:p>
        </w:tc>
        <w:tc>
          <w:tcPr>
            <w:tcW w:w="660" w:type="dxa"/>
            <w:tcBorders>
              <w:top w:val="nil"/>
              <w:left w:val="nil"/>
              <w:bottom w:val="single" w:sz="4" w:space="0" w:color="auto"/>
              <w:right w:val="single" w:sz="4" w:space="0" w:color="auto"/>
            </w:tcBorders>
            <w:shd w:val="clear" w:color="auto" w:fill="auto"/>
            <w:noWrap/>
            <w:vAlign w:val="bottom"/>
            <w:hideMark/>
          </w:tcPr>
          <w:p w14:paraId="5F8CD739" w14:textId="77777777" w:rsidR="005552C1" w:rsidRPr="005552C1" w:rsidRDefault="005552C1" w:rsidP="005552C1">
            <w:pPr>
              <w:rPr>
                <w:color w:val="000000"/>
                <w:sz w:val="12"/>
                <w:szCs w:val="12"/>
              </w:rPr>
            </w:pPr>
            <w:r w:rsidRPr="005552C1">
              <w:rPr>
                <w:color w:val="000000"/>
                <w:sz w:val="12"/>
                <w:szCs w:val="12"/>
              </w:rPr>
              <w:t> </w:t>
            </w:r>
          </w:p>
        </w:tc>
        <w:tc>
          <w:tcPr>
            <w:tcW w:w="660" w:type="dxa"/>
            <w:tcBorders>
              <w:top w:val="nil"/>
              <w:left w:val="nil"/>
              <w:bottom w:val="single" w:sz="4" w:space="0" w:color="auto"/>
              <w:right w:val="single" w:sz="4" w:space="0" w:color="auto"/>
            </w:tcBorders>
            <w:shd w:val="clear" w:color="auto" w:fill="auto"/>
            <w:noWrap/>
            <w:vAlign w:val="bottom"/>
            <w:hideMark/>
          </w:tcPr>
          <w:p w14:paraId="39299666"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0B7BA817" w14:textId="77777777" w:rsidR="005552C1" w:rsidRPr="005552C1" w:rsidRDefault="005552C1" w:rsidP="005552C1">
            <w:pPr>
              <w:rPr>
                <w:color w:val="000000"/>
                <w:sz w:val="12"/>
                <w:szCs w:val="12"/>
              </w:rPr>
            </w:pPr>
            <w:r w:rsidRPr="005552C1">
              <w:rPr>
                <w:color w:val="000000"/>
                <w:sz w:val="12"/>
                <w:szCs w:val="12"/>
              </w:rPr>
              <w:t> </w:t>
            </w:r>
          </w:p>
        </w:tc>
        <w:tc>
          <w:tcPr>
            <w:tcW w:w="630" w:type="dxa"/>
            <w:tcBorders>
              <w:top w:val="nil"/>
              <w:left w:val="nil"/>
              <w:bottom w:val="single" w:sz="4" w:space="0" w:color="auto"/>
              <w:right w:val="single" w:sz="4" w:space="0" w:color="auto"/>
            </w:tcBorders>
            <w:shd w:val="clear" w:color="auto" w:fill="auto"/>
            <w:noWrap/>
            <w:vAlign w:val="bottom"/>
            <w:hideMark/>
          </w:tcPr>
          <w:p w14:paraId="21EC3673" w14:textId="77777777" w:rsidR="005552C1" w:rsidRPr="005552C1" w:rsidRDefault="005552C1" w:rsidP="005552C1">
            <w:pPr>
              <w:rPr>
                <w:color w:val="000000"/>
                <w:sz w:val="12"/>
                <w:szCs w:val="12"/>
              </w:rPr>
            </w:pPr>
            <w:r w:rsidRPr="005552C1">
              <w:rPr>
                <w:color w:val="000000"/>
                <w:sz w:val="12"/>
                <w:szCs w:val="12"/>
              </w:rPr>
              <w:t> </w:t>
            </w:r>
          </w:p>
        </w:tc>
        <w:tc>
          <w:tcPr>
            <w:tcW w:w="534" w:type="dxa"/>
            <w:tcBorders>
              <w:top w:val="nil"/>
              <w:left w:val="nil"/>
              <w:bottom w:val="single" w:sz="4" w:space="0" w:color="auto"/>
              <w:right w:val="single" w:sz="4" w:space="0" w:color="auto"/>
            </w:tcBorders>
            <w:shd w:val="clear" w:color="auto" w:fill="auto"/>
            <w:noWrap/>
            <w:vAlign w:val="bottom"/>
            <w:hideMark/>
          </w:tcPr>
          <w:p w14:paraId="7DF1A72D" w14:textId="77777777" w:rsidR="005552C1" w:rsidRPr="005552C1" w:rsidRDefault="005552C1" w:rsidP="005552C1">
            <w:pPr>
              <w:rPr>
                <w:color w:val="000000"/>
                <w:sz w:val="12"/>
                <w:szCs w:val="12"/>
              </w:rPr>
            </w:pPr>
            <w:r w:rsidRPr="005552C1">
              <w:rPr>
                <w:color w:val="000000"/>
                <w:sz w:val="12"/>
                <w:szCs w:val="12"/>
              </w:rPr>
              <w:t> </w:t>
            </w:r>
          </w:p>
        </w:tc>
        <w:tc>
          <w:tcPr>
            <w:tcW w:w="591" w:type="dxa"/>
            <w:tcBorders>
              <w:top w:val="nil"/>
              <w:left w:val="nil"/>
              <w:bottom w:val="single" w:sz="4" w:space="0" w:color="auto"/>
              <w:right w:val="single" w:sz="4" w:space="0" w:color="auto"/>
            </w:tcBorders>
            <w:shd w:val="clear" w:color="auto" w:fill="auto"/>
            <w:noWrap/>
            <w:vAlign w:val="bottom"/>
            <w:hideMark/>
          </w:tcPr>
          <w:p w14:paraId="3AA75B8A" w14:textId="77777777" w:rsidR="005552C1" w:rsidRPr="005552C1" w:rsidRDefault="005552C1" w:rsidP="005552C1">
            <w:pPr>
              <w:rPr>
                <w:color w:val="000000"/>
                <w:sz w:val="12"/>
                <w:szCs w:val="12"/>
              </w:rPr>
            </w:pPr>
            <w:r w:rsidRPr="005552C1">
              <w:rPr>
                <w:color w:val="000000"/>
                <w:sz w:val="12"/>
                <w:szCs w:val="12"/>
              </w:rPr>
              <w:t> </w:t>
            </w:r>
          </w:p>
        </w:tc>
        <w:tc>
          <w:tcPr>
            <w:tcW w:w="512" w:type="dxa"/>
            <w:tcBorders>
              <w:top w:val="nil"/>
              <w:left w:val="nil"/>
              <w:bottom w:val="single" w:sz="4" w:space="0" w:color="auto"/>
              <w:right w:val="single" w:sz="4" w:space="0" w:color="auto"/>
            </w:tcBorders>
            <w:shd w:val="clear" w:color="auto" w:fill="auto"/>
            <w:noWrap/>
            <w:vAlign w:val="bottom"/>
            <w:hideMark/>
          </w:tcPr>
          <w:p w14:paraId="416F9014" w14:textId="77777777" w:rsidR="005552C1" w:rsidRPr="005552C1" w:rsidRDefault="005552C1" w:rsidP="005552C1">
            <w:pPr>
              <w:jc w:val="right"/>
              <w:rPr>
                <w:color w:val="000000"/>
                <w:sz w:val="12"/>
                <w:szCs w:val="12"/>
              </w:rPr>
            </w:pPr>
            <w:r w:rsidRPr="005552C1">
              <w:rPr>
                <w:color w:val="000000"/>
                <w:sz w:val="12"/>
                <w:szCs w:val="12"/>
              </w:rPr>
              <w:t>6,84</w:t>
            </w:r>
          </w:p>
        </w:tc>
        <w:tc>
          <w:tcPr>
            <w:tcW w:w="630" w:type="dxa"/>
            <w:tcBorders>
              <w:top w:val="nil"/>
              <w:left w:val="nil"/>
              <w:bottom w:val="single" w:sz="4" w:space="0" w:color="auto"/>
              <w:right w:val="single" w:sz="4" w:space="0" w:color="auto"/>
            </w:tcBorders>
            <w:shd w:val="clear" w:color="auto" w:fill="auto"/>
            <w:noWrap/>
            <w:vAlign w:val="bottom"/>
            <w:hideMark/>
          </w:tcPr>
          <w:p w14:paraId="6FF72C06" w14:textId="77777777" w:rsidR="005552C1" w:rsidRPr="005552C1" w:rsidRDefault="005552C1" w:rsidP="005552C1">
            <w:pPr>
              <w:jc w:val="right"/>
              <w:rPr>
                <w:color w:val="000000"/>
                <w:sz w:val="12"/>
                <w:szCs w:val="12"/>
              </w:rPr>
            </w:pPr>
            <w:r w:rsidRPr="005552C1">
              <w:rPr>
                <w:color w:val="000000"/>
                <w:sz w:val="12"/>
                <w:szCs w:val="12"/>
              </w:rPr>
              <w:t>6,84</w:t>
            </w:r>
          </w:p>
        </w:tc>
        <w:tc>
          <w:tcPr>
            <w:tcW w:w="630" w:type="dxa"/>
            <w:tcBorders>
              <w:top w:val="nil"/>
              <w:left w:val="nil"/>
              <w:bottom w:val="single" w:sz="4" w:space="0" w:color="auto"/>
              <w:right w:val="single" w:sz="4" w:space="0" w:color="auto"/>
            </w:tcBorders>
            <w:shd w:val="clear" w:color="auto" w:fill="auto"/>
            <w:noWrap/>
            <w:vAlign w:val="bottom"/>
            <w:hideMark/>
          </w:tcPr>
          <w:p w14:paraId="7860DD6F" w14:textId="77777777" w:rsidR="005552C1" w:rsidRPr="005552C1" w:rsidRDefault="005552C1" w:rsidP="005552C1">
            <w:pPr>
              <w:jc w:val="right"/>
              <w:rPr>
                <w:color w:val="000000"/>
                <w:sz w:val="12"/>
                <w:szCs w:val="12"/>
              </w:rPr>
            </w:pPr>
            <w:r w:rsidRPr="005552C1">
              <w:rPr>
                <w:color w:val="000000"/>
                <w:sz w:val="12"/>
                <w:szCs w:val="12"/>
              </w:rPr>
              <w:t>6,84</w:t>
            </w:r>
          </w:p>
        </w:tc>
      </w:tr>
      <w:tr w:rsidR="005552C1" w:rsidRPr="005552C1" w14:paraId="51229083" w14:textId="77777777" w:rsidTr="001C76E5">
        <w:trPr>
          <w:trHeight w:val="67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440238FB" w14:textId="77777777" w:rsidR="005552C1" w:rsidRPr="005552C1" w:rsidRDefault="005552C1" w:rsidP="005552C1">
            <w:pPr>
              <w:jc w:val="right"/>
              <w:rPr>
                <w:color w:val="000000"/>
                <w:sz w:val="12"/>
                <w:szCs w:val="12"/>
              </w:rPr>
            </w:pPr>
            <w:r w:rsidRPr="005552C1">
              <w:rPr>
                <w:color w:val="000000"/>
                <w:sz w:val="12"/>
                <w:szCs w:val="12"/>
              </w:rPr>
              <w:t>29</w:t>
            </w:r>
          </w:p>
        </w:tc>
        <w:tc>
          <w:tcPr>
            <w:tcW w:w="832" w:type="dxa"/>
            <w:tcBorders>
              <w:top w:val="nil"/>
              <w:left w:val="nil"/>
              <w:bottom w:val="single" w:sz="4" w:space="0" w:color="auto"/>
              <w:right w:val="single" w:sz="4" w:space="0" w:color="auto"/>
            </w:tcBorders>
            <w:shd w:val="clear" w:color="auto" w:fill="auto"/>
            <w:vAlign w:val="center"/>
            <w:hideMark/>
          </w:tcPr>
          <w:p w14:paraId="2450D3E5" w14:textId="77777777" w:rsidR="005552C1" w:rsidRPr="005552C1" w:rsidRDefault="005552C1" w:rsidP="005552C1">
            <w:pPr>
              <w:rPr>
                <w:color w:val="000000"/>
                <w:sz w:val="12"/>
                <w:szCs w:val="12"/>
              </w:rPr>
            </w:pPr>
            <w:r w:rsidRPr="005552C1">
              <w:rPr>
                <w:color w:val="000000"/>
                <w:sz w:val="12"/>
                <w:szCs w:val="12"/>
              </w:rPr>
              <w:t>42:09:2405001:201</w:t>
            </w:r>
          </w:p>
        </w:tc>
        <w:tc>
          <w:tcPr>
            <w:tcW w:w="850" w:type="dxa"/>
            <w:tcBorders>
              <w:top w:val="nil"/>
              <w:left w:val="nil"/>
              <w:bottom w:val="single" w:sz="4" w:space="0" w:color="auto"/>
              <w:right w:val="single" w:sz="4" w:space="0" w:color="auto"/>
            </w:tcBorders>
            <w:shd w:val="clear" w:color="auto" w:fill="auto"/>
            <w:vAlign w:val="center"/>
            <w:hideMark/>
          </w:tcPr>
          <w:p w14:paraId="4BDDC272"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1579697B"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6DD053E5" w14:textId="77777777" w:rsidR="005552C1" w:rsidRPr="005552C1" w:rsidRDefault="005552C1" w:rsidP="005552C1">
            <w:pPr>
              <w:ind w:firstLineChars="100" w:firstLine="120"/>
              <w:rPr>
                <w:color w:val="000000"/>
                <w:sz w:val="12"/>
                <w:szCs w:val="12"/>
              </w:rPr>
            </w:pPr>
            <w:r w:rsidRPr="005552C1">
              <w:rPr>
                <w:color w:val="000000"/>
                <w:sz w:val="12"/>
                <w:szCs w:val="12"/>
              </w:rPr>
              <w:t>№ 156/11-юр</w:t>
            </w:r>
          </w:p>
        </w:tc>
        <w:tc>
          <w:tcPr>
            <w:tcW w:w="591" w:type="dxa"/>
            <w:tcBorders>
              <w:top w:val="nil"/>
              <w:left w:val="nil"/>
              <w:bottom w:val="single" w:sz="4" w:space="0" w:color="auto"/>
              <w:right w:val="single" w:sz="4" w:space="0" w:color="auto"/>
            </w:tcBorders>
            <w:shd w:val="clear" w:color="auto" w:fill="auto"/>
            <w:noWrap/>
            <w:vAlign w:val="bottom"/>
            <w:hideMark/>
          </w:tcPr>
          <w:p w14:paraId="6C2F6B94" w14:textId="77777777" w:rsidR="005552C1" w:rsidRPr="005552C1" w:rsidRDefault="005552C1" w:rsidP="005552C1">
            <w:pPr>
              <w:jc w:val="right"/>
              <w:rPr>
                <w:color w:val="000000"/>
                <w:sz w:val="12"/>
                <w:szCs w:val="12"/>
              </w:rPr>
            </w:pPr>
            <w:r w:rsidRPr="005552C1">
              <w:rPr>
                <w:color w:val="000000"/>
                <w:sz w:val="12"/>
                <w:szCs w:val="12"/>
              </w:rPr>
              <w:t>1,8</w:t>
            </w:r>
          </w:p>
        </w:tc>
        <w:tc>
          <w:tcPr>
            <w:tcW w:w="708" w:type="dxa"/>
            <w:tcBorders>
              <w:top w:val="nil"/>
              <w:left w:val="nil"/>
              <w:bottom w:val="single" w:sz="4" w:space="0" w:color="auto"/>
              <w:right w:val="single" w:sz="4" w:space="0" w:color="auto"/>
            </w:tcBorders>
            <w:shd w:val="clear" w:color="auto" w:fill="auto"/>
            <w:noWrap/>
            <w:vAlign w:val="bottom"/>
            <w:hideMark/>
          </w:tcPr>
          <w:p w14:paraId="723F027A" w14:textId="77777777" w:rsidR="005552C1" w:rsidRPr="005552C1" w:rsidRDefault="005552C1" w:rsidP="005552C1">
            <w:pPr>
              <w:rPr>
                <w:color w:val="000000"/>
                <w:sz w:val="12"/>
                <w:szCs w:val="12"/>
              </w:rPr>
            </w:pPr>
            <w:r w:rsidRPr="005552C1">
              <w:rPr>
                <w:color w:val="000000"/>
                <w:sz w:val="12"/>
                <w:szCs w:val="12"/>
              </w:rPr>
              <w:t> </w:t>
            </w:r>
          </w:p>
        </w:tc>
        <w:tc>
          <w:tcPr>
            <w:tcW w:w="601" w:type="dxa"/>
            <w:tcBorders>
              <w:top w:val="nil"/>
              <w:left w:val="nil"/>
              <w:bottom w:val="single" w:sz="4" w:space="0" w:color="auto"/>
              <w:right w:val="single" w:sz="4" w:space="0" w:color="auto"/>
            </w:tcBorders>
            <w:shd w:val="clear" w:color="auto" w:fill="auto"/>
            <w:noWrap/>
            <w:vAlign w:val="center"/>
            <w:hideMark/>
          </w:tcPr>
          <w:p w14:paraId="764EE9F1" w14:textId="77777777" w:rsidR="005552C1" w:rsidRPr="005552C1" w:rsidRDefault="005552C1" w:rsidP="005552C1">
            <w:pPr>
              <w:jc w:val="right"/>
              <w:rPr>
                <w:color w:val="000000"/>
                <w:sz w:val="12"/>
                <w:szCs w:val="12"/>
              </w:rPr>
            </w:pPr>
            <w:r w:rsidRPr="005552C1">
              <w:rPr>
                <w:color w:val="000000"/>
                <w:sz w:val="12"/>
                <w:szCs w:val="12"/>
              </w:rPr>
              <w:t>31.10.2018</w:t>
            </w:r>
          </w:p>
        </w:tc>
        <w:tc>
          <w:tcPr>
            <w:tcW w:w="618" w:type="dxa"/>
            <w:tcBorders>
              <w:top w:val="nil"/>
              <w:left w:val="nil"/>
              <w:bottom w:val="single" w:sz="4" w:space="0" w:color="auto"/>
              <w:right w:val="single" w:sz="4" w:space="0" w:color="auto"/>
            </w:tcBorders>
            <w:shd w:val="clear" w:color="auto" w:fill="auto"/>
            <w:noWrap/>
            <w:vAlign w:val="bottom"/>
            <w:hideMark/>
          </w:tcPr>
          <w:p w14:paraId="4C71CAD8" w14:textId="77777777" w:rsidR="005552C1" w:rsidRPr="005552C1" w:rsidRDefault="005552C1" w:rsidP="005552C1">
            <w:pPr>
              <w:rPr>
                <w:color w:val="000000"/>
                <w:sz w:val="12"/>
                <w:szCs w:val="12"/>
              </w:rPr>
            </w:pPr>
            <w:r w:rsidRPr="005552C1">
              <w:rPr>
                <w:color w:val="000000"/>
                <w:sz w:val="12"/>
                <w:szCs w:val="12"/>
              </w:rPr>
              <w:t> </w:t>
            </w:r>
          </w:p>
        </w:tc>
        <w:tc>
          <w:tcPr>
            <w:tcW w:w="618" w:type="dxa"/>
            <w:tcBorders>
              <w:top w:val="nil"/>
              <w:left w:val="nil"/>
              <w:bottom w:val="single" w:sz="4" w:space="0" w:color="auto"/>
              <w:right w:val="single" w:sz="4" w:space="0" w:color="auto"/>
            </w:tcBorders>
            <w:shd w:val="clear" w:color="auto" w:fill="auto"/>
            <w:noWrap/>
            <w:vAlign w:val="bottom"/>
            <w:hideMark/>
          </w:tcPr>
          <w:p w14:paraId="447FA9E5" w14:textId="77777777" w:rsidR="005552C1" w:rsidRPr="005552C1" w:rsidRDefault="005552C1" w:rsidP="005552C1">
            <w:pPr>
              <w:jc w:val="right"/>
              <w:rPr>
                <w:color w:val="000000"/>
                <w:sz w:val="12"/>
                <w:szCs w:val="12"/>
              </w:rPr>
            </w:pPr>
            <w:r w:rsidRPr="005552C1">
              <w:rPr>
                <w:color w:val="000000"/>
                <w:sz w:val="12"/>
                <w:szCs w:val="12"/>
              </w:rPr>
              <w:t>0</w:t>
            </w:r>
          </w:p>
        </w:tc>
        <w:tc>
          <w:tcPr>
            <w:tcW w:w="660" w:type="dxa"/>
            <w:tcBorders>
              <w:top w:val="nil"/>
              <w:left w:val="nil"/>
              <w:bottom w:val="single" w:sz="4" w:space="0" w:color="auto"/>
              <w:right w:val="single" w:sz="4" w:space="0" w:color="auto"/>
            </w:tcBorders>
            <w:shd w:val="clear" w:color="auto" w:fill="auto"/>
            <w:noWrap/>
            <w:vAlign w:val="bottom"/>
            <w:hideMark/>
          </w:tcPr>
          <w:p w14:paraId="70A57F78" w14:textId="77777777" w:rsidR="005552C1" w:rsidRPr="005552C1" w:rsidRDefault="005552C1" w:rsidP="005552C1">
            <w:pPr>
              <w:rPr>
                <w:color w:val="000000"/>
                <w:sz w:val="12"/>
                <w:szCs w:val="12"/>
              </w:rPr>
            </w:pPr>
            <w:r w:rsidRPr="005552C1">
              <w:rPr>
                <w:color w:val="000000"/>
                <w:sz w:val="12"/>
                <w:szCs w:val="12"/>
              </w:rPr>
              <w:t> </w:t>
            </w:r>
          </w:p>
        </w:tc>
        <w:tc>
          <w:tcPr>
            <w:tcW w:w="660" w:type="dxa"/>
            <w:tcBorders>
              <w:top w:val="nil"/>
              <w:left w:val="nil"/>
              <w:bottom w:val="single" w:sz="4" w:space="0" w:color="auto"/>
              <w:right w:val="single" w:sz="4" w:space="0" w:color="auto"/>
            </w:tcBorders>
            <w:shd w:val="clear" w:color="auto" w:fill="auto"/>
            <w:noWrap/>
            <w:vAlign w:val="bottom"/>
            <w:hideMark/>
          </w:tcPr>
          <w:p w14:paraId="18181129"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6E572164" w14:textId="77777777" w:rsidR="005552C1" w:rsidRPr="005552C1" w:rsidRDefault="005552C1" w:rsidP="005552C1">
            <w:pPr>
              <w:rPr>
                <w:color w:val="000000"/>
                <w:sz w:val="12"/>
                <w:szCs w:val="12"/>
              </w:rPr>
            </w:pPr>
            <w:r w:rsidRPr="005552C1">
              <w:rPr>
                <w:color w:val="000000"/>
                <w:sz w:val="12"/>
                <w:szCs w:val="12"/>
              </w:rPr>
              <w:t> </w:t>
            </w:r>
          </w:p>
        </w:tc>
        <w:tc>
          <w:tcPr>
            <w:tcW w:w="630" w:type="dxa"/>
            <w:tcBorders>
              <w:top w:val="nil"/>
              <w:left w:val="nil"/>
              <w:bottom w:val="single" w:sz="4" w:space="0" w:color="auto"/>
              <w:right w:val="single" w:sz="4" w:space="0" w:color="auto"/>
            </w:tcBorders>
            <w:shd w:val="clear" w:color="auto" w:fill="auto"/>
            <w:noWrap/>
            <w:vAlign w:val="bottom"/>
            <w:hideMark/>
          </w:tcPr>
          <w:p w14:paraId="1FA8EED1" w14:textId="77777777" w:rsidR="005552C1" w:rsidRPr="005552C1" w:rsidRDefault="005552C1" w:rsidP="005552C1">
            <w:pPr>
              <w:rPr>
                <w:color w:val="000000"/>
                <w:sz w:val="12"/>
                <w:szCs w:val="12"/>
              </w:rPr>
            </w:pPr>
            <w:r w:rsidRPr="005552C1">
              <w:rPr>
                <w:color w:val="000000"/>
                <w:sz w:val="12"/>
                <w:szCs w:val="12"/>
              </w:rPr>
              <w:t> </w:t>
            </w:r>
          </w:p>
        </w:tc>
        <w:tc>
          <w:tcPr>
            <w:tcW w:w="534" w:type="dxa"/>
            <w:tcBorders>
              <w:top w:val="nil"/>
              <w:left w:val="nil"/>
              <w:bottom w:val="single" w:sz="4" w:space="0" w:color="auto"/>
              <w:right w:val="single" w:sz="4" w:space="0" w:color="auto"/>
            </w:tcBorders>
            <w:shd w:val="clear" w:color="auto" w:fill="auto"/>
            <w:noWrap/>
            <w:vAlign w:val="bottom"/>
            <w:hideMark/>
          </w:tcPr>
          <w:p w14:paraId="2EDE9A93" w14:textId="77777777" w:rsidR="005552C1" w:rsidRPr="005552C1" w:rsidRDefault="005552C1" w:rsidP="005552C1">
            <w:pPr>
              <w:rPr>
                <w:color w:val="000000"/>
                <w:sz w:val="12"/>
                <w:szCs w:val="12"/>
              </w:rPr>
            </w:pPr>
            <w:r w:rsidRPr="005552C1">
              <w:rPr>
                <w:color w:val="000000"/>
                <w:sz w:val="12"/>
                <w:szCs w:val="12"/>
              </w:rPr>
              <w:t> </w:t>
            </w:r>
          </w:p>
        </w:tc>
        <w:tc>
          <w:tcPr>
            <w:tcW w:w="591" w:type="dxa"/>
            <w:tcBorders>
              <w:top w:val="nil"/>
              <w:left w:val="nil"/>
              <w:bottom w:val="single" w:sz="4" w:space="0" w:color="auto"/>
              <w:right w:val="single" w:sz="4" w:space="0" w:color="auto"/>
            </w:tcBorders>
            <w:shd w:val="clear" w:color="auto" w:fill="auto"/>
            <w:noWrap/>
            <w:vAlign w:val="bottom"/>
            <w:hideMark/>
          </w:tcPr>
          <w:p w14:paraId="2CDCBA4B" w14:textId="77777777" w:rsidR="005552C1" w:rsidRPr="005552C1" w:rsidRDefault="005552C1" w:rsidP="005552C1">
            <w:pPr>
              <w:rPr>
                <w:color w:val="000000"/>
                <w:sz w:val="12"/>
                <w:szCs w:val="12"/>
              </w:rPr>
            </w:pPr>
            <w:r w:rsidRPr="005552C1">
              <w:rPr>
                <w:color w:val="000000"/>
                <w:sz w:val="12"/>
                <w:szCs w:val="12"/>
              </w:rPr>
              <w:t> </w:t>
            </w:r>
          </w:p>
        </w:tc>
        <w:tc>
          <w:tcPr>
            <w:tcW w:w="512" w:type="dxa"/>
            <w:tcBorders>
              <w:top w:val="nil"/>
              <w:left w:val="nil"/>
              <w:bottom w:val="single" w:sz="4" w:space="0" w:color="auto"/>
              <w:right w:val="single" w:sz="4" w:space="0" w:color="auto"/>
            </w:tcBorders>
            <w:shd w:val="clear" w:color="auto" w:fill="auto"/>
            <w:noWrap/>
            <w:vAlign w:val="bottom"/>
            <w:hideMark/>
          </w:tcPr>
          <w:p w14:paraId="2AE38E43" w14:textId="77777777" w:rsidR="005552C1" w:rsidRPr="005552C1" w:rsidRDefault="005552C1" w:rsidP="005552C1">
            <w:pPr>
              <w:jc w:val="right"/>
              <w:rPr>
                <w:color w:val="000000"/>
                <w:sz w:val="12"/>
                <w:szCs w:val="12"/>
              </w:rPr>
            </w:pPr>
            <w:r w:rsidRPr="005552C1">
              <w:rPr>
                <w:color w:val="000000"/>
                <w:sz w:val="12"/>
                <w:szCs w:val="12"/>
              </w:rPr>
              <w:t>1,68</w:t>
            </w:r>
          </w:p>
        </w:tc>
        <w:tc>
          <w:tcPr>
            <w:tcW w:w="630" w:type="dxa"/>
            <w:tcBorders>
              <w:top w:val="nil"/>
              <w:left w:val="nil"/>
              <w:bottom w:val="single" w:sz="4" w:space="0" w:color="auto"/>
              <w:right w:val="single" w:sz="4" w:space="0" w:color="auto"/>
            </w:tcBorders>
            <w:shd w:val="clear" w:color="auto" w:fill="auto"/>
            <w:noWrap/>
            <w:vAlign w:val="bottom"/>
            <w:hideMark/>
          </w:tcPr>
          <w:p w14:paraId="76D570F6" w14:textId="77777777" w:rsidR="005552C1" w:rsidRPr="005552C1" w:rsidRDefault="005552C1" w:rsidP="005552C1">
            <w:pPr>
              <w:jc w:val="right"/>
              <w:rPr>
                <w:color w:val="000000"/>
                <w:sz w:val="12"/>
                <w:szCs w:val="12"/>
              </w:rPr>
            </w:pPr>
            <w:r w:rsidRPr="005552C1">
              <w:rPr>
                <w:color w:val="000000"/>
                <w:sz w:val="12"/>
                <w:szCs w:val="12"/>
              </w:rPr>
              <w:t>1,68</w:t>
            </w:r>
          </w:p>
        </w:tc>
        <w:tc>
          <w:tcPr>
            <w:tcW w:w="630" w:type="dxa"/>
            <w:tcBorders>
              <w:top w:val="nil"/>
              <w:left w:val="nil"/>
              <w:bottom w:val="single" w:sz="4" w:space="0" w:color="auto"/>
              <w:right w:val="single" w:sz="4" w:space="0" w:color="auto"/>
            </w:tcBorders>
            <w:shd w:val="clear" w:color="auto" w:fill="auto"/>
            <w:noWrap/>
            <w:vAlign w:val="bottom"/>
            <w:hideMark/>
          </w:tcPr>
          <w:p w14:paraId="755B7849" w14:textId="77777777" w:rsidR="005552C1" w:rsidRPr="005552C1" w:rsidRDefault="005552C1" w:rsidP="005552C1">
            <w:pPr>
              <w:jc w:val="right"/>
              <w:rPr>
                <w:color w:val="000000"/>
                <w:sz w:val="12"/>
                <w:szCs w:val="12"/>
              </w:rPr>
            </w:pPr>
            <w:r w:rsidRPr="005552C1">
              <w:rPr>
                <w:color w:val="000000"/>
                <w:sz w:val="12"/>
                <w:szCs w:val="12"/>
              </w:rPr>
              <w:t>1,68</w:t>
            </w:r>
          </w:p>
        </w:tc>
      </w:tr>
      <w:tr w:rsidR="005552C1" w:rsidRPr="005552C1" w14:paraId="09025CC6" w14:textId="77777777" w:rsidTr="001C76E5">
        <w:trPr>
          <w:trHeight w:val="67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360EE581" w14:textId="77777777" w:rsidR="005552C1" w:rsidRPr="005552C1" w:rsidRDefault="005552C1" w:rsidP="005552C1">
            <w:pPr>
              <w:jc w:val="right"/>
              <w:rPr>
                <w:color w:val="000000"/>
                <w:sz w:val="12"/>
                <w:szCs w:val="12"/>
              </w:rPr>
            </w:pPr>
            <w:r w:rsidRPr="005552C1">
              <w:rPr>
                <w:color w:val="000000"/>
                <w:sz w:val="12"/>
                <w:szCs w:val="12"/>
              </w:rPr>
              <w:t>30</w:t>
            </w:r>
          </w:p>
        </w:tc>
        <w:tc>
          <w:tcPr>
            <w:tcW w:w="832" w:type="dxa"/>
            <w:tcBorders>
              <w:top w:val="nil"/>
              <w:left w:val="nil"/>
              <w:bottom w:val="single" w:sz="4" w:space="0" w:color="auto"/>
              <w:right w:val="single" w:sz="4" w:space="0" w:color="auto"/>
            </w:tcBorders>
            <w:shd w:val="clear" w:color="auto" w:fill="auto"/>
            <w:vAlign w:val="center"/>
            <w:hideMark/>
          </w:tcPr>
          <w:p w14:paraId="74875FA0" w14:textId="77777777" w:rsidR="005552C1" w:rsidRPr="005552C1" w:rsidRDefault="005552C1" w:rsidP="005552C1">
            <w:pPr>
              <w:rPr>
                <w:color w:val="000000"/>
                <w:sz w:val="12"/>
                <w:szCs w:val="12"/>
              </w:rPr>
            </w:pPr>
            <w:r w:rsidRPr="005552C1">
              <w:rPr>
                <w:color w:val="000000"/>
                <w:sz w:val="12"/>
                <w:szCs w:val="12"/>
              </w:rPr>
              <w:t>42:09:2403001:68</w:t>
            </w:r>
          </w:p>
        </w:tc>
        <w:tc>
          <w:tcPr>
            <w:tcW w:w="850" w:type="dxa"/>
            <w:tcBorders>
              <w:top w:val="nil"/>
              <w:left w:val="nil"/>
              <w:bottom w:val="single" w:sz="4" w:space="0" w:color="auto"/>
              <w:right w:val="single" w:sz="4" w:space="0" w:color="auto"/>
            </w:tcBorders>
            <w:shd w:val="clear" w:color="auto" w:fill="auto"/>
            <w:vAlign w:val="center"/>
            <w:hideMark/>
          </w:tcPr>
          <w:p w14:paraId="086C6E32"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42CC2B63"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2DA949C9" w14:textId="77777777" w:rsidR="005552C1" w:rsidRPr="005552C1" w:rsidRDefault="005552C1" w:rsidP="005552C1">
            <w:pPr>
              <w:ind w:firstLineChars="100" w:firstLine="120"/>
              <w:rPr>
                <w:color w:val="000000"/>
                <w:sz w:val="12"/>
                <w:szCs w:val="12"/>
              </w:rPr>
            </w:pPr>
            <w:r w:rsidRPr="005552C1">
              <w:rPr>
                <w:color w:val="000000"/>
                <w:sz w:val="12"/>
                <w:szCs w:val="12"/>
              </w:rPr>
              <w:t>№ 156/11-юр</w:t>
            </w:r>
          </w:p>
        </w:tc>
        <w:tc>
          <w:tcPr>
            <w:tcW w:w="591" w:type="dxa"/>
            <w:tcBorders>
              <w:top w:val="nil"/>
              <w:left w:val="nil"/>
              <w:bottom w:val="single" w:sz="4" w:space="0" w:color="auto"/>
              <w:right w:val="single" w:sz="4" w:space="0" w:color="auto"/>
            </w:tcBorders>
            <w:shd w:val="clear" w:color="auto" w:fill="auto"/>
            <w:noWrap/>
            <w:vAlign w:val="bottom"/>
            <w:hideMark/>
          </w:tcPr>
          <w:p w14:paraId="52806F2C" w14:textId="77777777" w:rsidR="005552C1" w:rsidRPr="005552C1" w:rsidRDefault="005552C1" w:rsidP="005552C1">
            <w:pPr>
              <w:jc w:val="right"/>
              <w:rPr>
                <w:color w:val="000000"/>
                <w:sz w:val="12"/>
                <w:szCs w:val="12"/>
              </w:rPr>
            </w:pPr>
            <w:r w:rsidRPr="005552C1">
              <w:rPr>
                <w:color w:val="000000"/>
                <w:sz w:val="12"/>
                <w:szCs w:val="12"/>
              </w:rPr>
              <w:t>7,44</w:t>
            </w:r>
          </w:p>
        </w:tc>
        <w:tc>
          <w:tcPr>
            <w:tcW w:w="708" w:type="dxa"/>
            <w:tcBorders>
              <w:top w:val="nil"/>
              <w:left w:val="nil"/>
              <w:bottom w:val="single" w:sz="4" w:space="0" w:color="auto"/>
              <w:right w:val="single" w:sz="4" w:space="0" w:color="auto"/>
            </w:tcBorders>
            <w:shd w:val="clear" w:color="auto" w:fill="auto"/>
            <w:noWrap/>
            <w:vAlign w:val="bottom"/>
            <w:hideMark/>
          </w:tcPr>
          <w:p w14:paraId="2435CBF2" w14:textId="77777777" w:rsidR="005552C1" w:rsidRPr="005552C1" w:rsidRDefault="005552C1" w:rsidP="005552C1">
            <w:pPr>
              <w:rPr>
                <w:color w:val="000000"/>
                <w:sz w:val="12"/>
                <w:szCs w:val="12"/>
              </w:rPr>
            </w:pPr>
            <w:r w:rsidRPr="005552C1">
              <w:rPr>
                <w:color w:val="000000"/>
                <w:sz w:val="12"/>
                <w:szCs w:val="12"/>
              </w:rPr>
              <w:t> </w:t>
            </w:r>
          </w:p>
        </w:tc>
        <w:tc>
          <w:tcPr>
            <w:tcW w:w="601" w:type="dxa"/>
            <w:tcBorders>
              <w:top w:val="nil"/>
              <w:left w:val="nil"/>
              <w:bottom w:val="single" w:sz="4" w:space="0" w:color="auto"/>
              <w:right w:val="single" w:sz="4" w:space="0" w:color="auto"/>
            </w:tcBorders>
            <w:shd w:val="clear" w:color="auto" w:fill="auto"/>
            <w:noWrap/>
            <w:vAlign w:val="center"/>
            <w:hideMark/>
          </w:tcPr>
          <w:p w14:paraId="3EDDB80A" w14:textId="77777777" w:rsidR="005552C1" w:rsidRPr="005552C1" w:rsidRDefault="005552C1" w:rsidP="005552C1">
            <w:pPr>
              <w:jc w:val="right"/>
              <w:rPr>
                <w:color w:val="000000"/>
                <w:sz w:val="12"/>
                <w:szCs w:val="12"/>
              </w:rPr>
            </w:pPr>
            <w:r w:rsidRPr="005552C1">
              <w:rPr>
                <w:color w:val="000000"/>
                <w:sz w:val="12"/>
                <w:szCs w:val="12"/>
              </w:rPr>
              <w:t>31.10.2018</w:t>
            </w:r>
          </w:p>
        </w:tc>
        <w:tc>
          <w:tcPr>
            <w:tcW w:w="618" w:type="dxa"/>
            <w:tcBorders>
              <w:top w:val="nil"/>
              <w:left w:val="nil"/>
              <w:bottom w:val="single" w:sz="4" w:space="0" w:color="auto"/>
              <w:right w:val="single" w:sz="4" w:space="0" w:color="auto"/>
            </w:tcBorders>
            <w:shd w:val="clear" w:color="auto" w:fill="auto"/>
            <w:noWrap/>
            <w:vAlign w:val="bottom"/>
            <w:hideMark/>
          </w:tcPr>
          <w:p w14:paraId="5AEA2927" w14:textId="77777777" w:rsidR="005552C1" w:rsidRPr="005552C1" w:rsidRDefault="005552C1" w:rsidP="005552C1">
            <w:pPr>
              <w:rPr>
                <w:color w:val="000000"/>
                <w:sz w:val="12"/>
                <w:szCs w:val="12"/>
              </w:rPr>
            </w:pPr>
            <w:r w:rsidRPr="005552C1">
              <w:rPr>
                <w:color w:val="000000"/>
                <w:sz w:val="12"/>
                <w:szCs w:val="12"/>
              </w:rPr>
              <w:t> </w:t>
            </w:r>
          </w:p>
        </w:tc>
        <w:tc>
          <w:tcPr>
            <w:tcW w:w="618" w:type="dxa"/>
            <w:tcBorders>
              <w:top w:val="nil"/>
              <w:left w:val="nil"/>
              <w:bottom w:val="single" w:sz="4" w:space="0" w:color="auto"/>
              <w:right w:val="single" w:sz="4" w:space="0" w:color="auto"/>
            </w:tcBorders>
            <w:shd w:val="clear" w:color="auto" w:fill="auto"/>
            <w:noWrap/>
            <w:vAlign w:val="bottom"/>
            <w:hideMark/>
          </w:tcPr>
          <w:p w14:paraId="6439AEFB" w14:textId="77777777" w:rsidR="005552C1" w:rsidRPr="005552C1" w:rsidRDefault="005552C1" w:rsidP="005552C1">
            <w:pPr>
              <w:jc w:val="right"/>
              <w:rPr>
                <w:color w:val="000000"/>
                <w:sz w:val="12"/>
                <w:szCs w:val="12"/>
              </w:rPr>
            </w:pPr>
            <w:r w:rsidRPr="005552C1">
              <w:rPr>
                <w:color w:val="000000"/>
                <w:sz w:val="12"/>
                <w:szCs w:val="12"/>
              </w:rPr>
              <w:t>0</w:t>
            </w:r>
          </w:p>
        </w:tc>
        <w:tc>
          <w:tcPr>
            <w:tcW w:w="660" w:type="dxa"/>
            <w:tcBorders>
              <w:top w:val="nil"/>
              <w:left w:val="nil"/>
              <w:bottom w:val="single" w:sz="4" w:space="0" w:color="auto"/>
              <w:right w:val="single" w:sz="4" w:space="0" w:color="auto"/>
            </w:tcBorders>
            <w:shd w:val="clear" w:color="auto" w:fill="auto"/>
            <w:noWrap/>
            <w:vAlign w:val="bottom"/>
            <w:hideMark/>
          </w:tcPr>
          <w:p w14:paraId="13FAD004" w14:textId="77777777" w:rsidR="005552C1" w:rsidRPr="005552C1" w:rsidRDefault="005552C1" w:rsidP="005552C1">
            <w:pPr>
              <w:rPr>
                <w:color w:val="000000"/>
                <w:sz w:val="12"/>
                <w:szCs w:val="12"/>
              </w:rPr>
            </w:pPr>
            <w:r w:rsidRPr="005552C1">
              <w:rPr>
                <w:color w:val="000000"/>
                <w:sz w:val="12"/>
                <w:szCs w:val="12"/>
              </w:rPr>
              <w:t> </w:t>
            </w:r>
          </w:p>
        </w:tc>
        <w:tc>
          <w:tcPr>
            <w:tcW w:w="660" w:type="dxa"/>
            <w:tcBorders>
              <w:top w:val="nil"/>
              <w:left w:val="nil"/>
              <w:bottom w:val="single" w:sz="4" w:space="0" w:color="auto"/>
              <w:right w:val="single" w:sz="4" w:space="0" w:color="auto"/>
            </w:tcBorders>
            <w:shd w:val="clear" w:color="auto" w:fill="auto"/>
            <w:noWrap/>
            <w:vAlign w:val="bottom"/>
            <w:hideMark/>
          </w:tcPr>
          <w:p w14:paraId="180AF476"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7750FF85" w14:textId="77777777" w:rsidR="005552C1" w:rsidRPr="005552C1" w:rsidRDefault="005552C1" w:rsidP="005552C1">
            <w:pPr>
              <w:rPr>
                <w:color w:val="000000"/>
                <w:sz w:val="12"/>
                <w:szCs w:val="12"/>
              </w:rPr>
            </w:pPr>
            <w:r w:rsidRPr="005552C1">
              <w:rPr>
                <w:color w:val="000000"/>
                <w:sz w:val="12"/>
                <w:szCs w:val="12"/>
              </w:rPr>
              <w:t> </w:t>
            </w:r>
          </w:p>
        </w:tc>
        <w:tc>
          <w:tcPr>
            <w:tcW w:w="630" w:type="dxa"/>
            <w:tcBorders>
              <w:top w:val="nil"/>
              <w:left w:val="nil"/>
              <w:bottom w:val="single" w:sz="4" w:space="0" w:color="auto"/>
              <w:right w:val="single" w:sz="4" w:space="0" w:color="auto"/>
            </w:tcBorders>
            <w:shd w:val="clear" w:color="auto" w:fill="auto"/>
            <w:noWrap/>
            <w:vAlign w:val="bottom"/>
            <w:hideMark/>
          </w:tcPr>
          <w:p w14:paraId="79679B68" w14:textId="77777777" w:rsidR="005552C1" w:rsidRPr="005552C1" w:rsidRDefault="005552C1" w:rsidP="005552C1">
            <w:pPr>
              <w:rPr>
                <w:color w:val="000000"/>
                <w:sz w:val="12"/>
                <w:szCs w:val="12"/>
              </w:rPr>
            </w:pPr>
            <w:r w:rsidRPr="005552C1">
              <w:rPr>
                <w:color w:val="000000"/>
                <w:sz w:val="12"/>
                <w:szCs w:val="12"/>
              </w:rPr>
              <w:t> </w:t>
            </w:r>
          </w:p>
        </w:tc>
        <w:tc>
          <w:tcPr>
            <w:tcW w:w="534" w:type="dxa"/>
            <w:tcBorders>
              <w:top w:val="nil"/>
              <w:left w:val="nil"/>
              <w:bottom w:val="single" w:sz="4" w:space="0" w:color="auto"/>
              <w:right w:val="single" w:sz="4" w:space="0" w:color="auto"/>
            </w:tcBorders>
            <w:shd w:val="clear" w:color="auto" w:fill="auto"/>
            <w:noWrap/>
            <w:vAlign w:val="bottom"/>
            <w:hideMark/>
          </w:tcPr>
          <w:p w14:paraId="16C1DBFF" w14:textId="77777777" w:rsidR="005552C1" w:rsidRPr="005552C1" w:rsidRDefault="005552C1" w:rsidP="005552C1">
            <w:pPr>
              <w:rPr>
                <w:color w:val="000000"/>
                <w:sz w:val="12"/>
                <w:szCs w:val="12"/>
              </w:rPr>
            </w:pPr>
            <w:r w:rsidRPr="005552C1">
              <w:rPr>
                <w:color w:val="000000"/>
                <w:sz w:val="12"/>
                <w:szCs w:val="12"/>
              </w:rPr>
              <w:t> </w:t>
            </w:r>
          </w:p>
        </w:tc>
        <w:tc>
          <w:tcPr>
            <w:tcW w:w="591" w:type="dxa"/>
            <w:tcBorders>
              <w:top w:val="nil"/>
              <w:left w:val="nil"/>
              <w:bottom w:val="single" w:sz="4" w:space="0" w:color="auto"/>
              <w:right w:val="single" w:sz="4" w:space="0" w:color="auto"/>
            </w:tcBorders>
            <w:shd w:val="clear" w:color="auto" w:fill="auto"/>
            <w:noWrap/>
            <w:vAlign w:val="bottom"/>
            <w:hideMark/>
          </w:tcPr>
          <w:p w14:paraId="262178D1" w14:textId="77777777" w:rsidR="005552C1" w:rsidRPr="005552C1" w:rsidRDefault="005552C1" w:rsidP="005552C1">
            <w:pPr>
              <w:rPr>
                <w:color w:val="000000"/>
                <w:sz w:val="12"/>
                <w:szCs w:val="12"/>
              </w:rPr>
            </w:pPr>
            <w:r w:rsidRPr="005552C1">
              <w:rPr>
                <w:color w:val="000000"/>
                <w:sz w:val="12"/>
                <w:szCs w:val="12"/>
              </w:rPr>
              <w:t> </w:t>
            </w:r>
          </w:p>
        </w:tc>
        <w:tc>
          <w:tcPr>
            <w:tcW w:w="512" w:type="dxa"/>
            <w:tcBorders>
              <w:top w:val="nil"/>
              <w:left w:val="nil"/>
              <w:bottom w:val="single" w:sz="4" w:space="0" w:color="auto"/>
              <w:right w:val="single" w:sz="4" w:space="0" w:color="auto"/>
            </w:tcBorders>
            <w:shd w:val="clear" w:color="auto" w:fill="auto"/>
            <w:noWrap/>
            <w:vAlign w:val="bottom"/>
            <w:hideMark/>
          </w:tcPr>
          <w:p w14:paraId="6D249FB9" w14:textId="77777777" w:rsidR="005552C1" w:rsidRPr="005552C1" w:rsidRDefault="005552C1" w:rsidP="005552C1">
            <w:pPr>
              <w:jc w:val="right"/>
              <w:rPr>
                <w:color w:val="000000"/>
                <w:sz w:val="12"/>
                <w:szCs w:val="12"/>
              </w:rPr>
            </w:pPr>
            <w:r w:rsidRPr="005552C1">
              <w:rPr>
                <w:color w:val="000000"/>
                <w:sz w:val="12"/>
                <w:szCs w:val="12"/>
              </w:rPr>
              <w:t>7,08</w:t>
            </w:r>
          </w:p>
        </w:tc>
        <w:tc>
          <w:tcPr>
            <w:tcW w:w="630" w:type="dxa"/>
            <w:tcBorders>
              <w:top w:val="nil"/>
              <w:left w:val="nil"/>
              <w:bottom w:val="single" w:sz="4" w:space="0" w:color="auto"/>
              <w:right w:val="single" w:sz="4" w:space="0" w:color="auto"/>
            </w:tcBorders>
            <w:shd w:val="clear" w:color="auto" w:fill="auto"/>
            <w:noWrap/>
            <w:vAlign w:val="bottom"/>
            <w:hideMark/>
          </w:tcPr>
          <w:p w14:paraId="31106615" w14:textId="77777777" w:rsidR="005552C1" w:rsidRPr="005552C1" w:rsidRDefault="005552C1" w:rsidP="005552C1">
            <w:pPr>
              <w:jc w:val="right"/>
              <w:rPr>
                <w:color w:val="000000"/>
                <w:sz w:val="12"/>
                <w:szCs w:val="12"/>
              </w:rPr>
            </w:pPr>
            <w:r w:rsidRPr="005552C1">
              <w:rPr>
                <w:color w:val="000000"/>
                <w:sz w:val="12"/>
                <w:szCs w:val="12"/>
              </w:rPr>
              <w:t>7,08</w:t>
            </w:r>
          </w:p>
        </w:tc>
        <w:tc>
          <w:tcPr>
            <w:tcW w:w="630" w:type="dxa"/>
            <w:tcBorders>
              <w:top w:val="nil"/>
              <w:left w:val="nil"/>
              <w:bottom w:val="single" w:sz="4" w:space="0" w:color="auto"/>
              <w:right w:val="single" w:sz="4" w:space="0" w:color="auto"/>
            </w:tcBorders>
            <w:shd w:val="clear" w:color="auto" w:fill="auto"/>
            <w:noWrap/>
            <w:vAlign w:val="bottom"/>
            <w:hideMark/>
          </w:tcPr>
          <w:p w14:paraId="5D29006E" w14:textId="77777777" w:rsidR="005552C1" w:rsidRPr="005552C1" w:rsidRDefault="005552C1" w:rsidP="005552C1">
            <w:pPr>
              <w:jc w:val="right"/>
              <w:rPr>
                <w:color w:val="000000"/>
                <w:sz w:val="12"/>
                <w:szCs w:val="12"/>
              </w:rPr>
            </w:pPr>
            <w:r w:rsidRPr="005552C1">
              <w:rPr>
                <w:color w:val="000000"/>
                <w:sz w:val="12"/>
                <w:szCs w:val="12"/>
              </w:rPr>
              <w:t>7,08</w:t>
            </w:r>
          </w:p>
        </w:tc>
      </w:tr>
      <w:tr w:rsidR="005552C1" w:rsidRPr="005552C1" w14:paraId="398BD64E" w14:textId="77777777" w:rsidTr="001C76E5">
        <w:trPr>
          <w:trHeight w:val="67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3AADBF1E" w14:textId="77777777" w:rsidR="005552C1" w:rsidRPr="005552C1" w:rsidRDefault="005552C1" w:rsidP="005552C1">
            <w:pPr>
              <w:jc w:val="right"/>
              <w:rPr>
                <w:color w:val="000000"/>
                <w:sz w:val="12"/>
                <w:szCs w:val="12"/>
              </w:rPr>
            </w:pPr>
            <w:r w:rsidRPr="005552C1">
              <w:rPr>
                <w:color w:val="000000"/>
                <w:sz w:val="12"/>
                <w:szCs w:val="12"/>
              </w:rPr>
              <w:t>31</w:t>
            </w:r>
          </w:p>
        </w:tc>
        <w:tc>
          <w:tcPr>
            <w:tcW w:w="832" w:type="dxa"/>
            <w:tcBorders>
              <w:top w:val="nil"/>
              <w:left w:val="nil"/>
              <w:bottom w:val="single" w:sz="4" w:space="0" w:color="auto"/>
              <w:right w:val="single" w:sz="4" w:space="0" w:color="auto"/>
            </w:tcBorders>
            <w:shd w:val="clear" w:color="auto" w:fill="auto"/>
            <w:vAlign w:val="center"/>
            <w:hideMark/>
          </w:tcPr>
          <w:p w14:paraId="3689BBAA" w14:textId="77777777" w:rsidR="005552C1" w:rsidRPr="005552C1" w:rsidRDefault="005552C1" w:rsidP="005552C1">
            <w:pPr>
              <w:rPr>
                <w:color w:val="000000"/>
                <w:sz w:val="12"/>
                <w:szCs w:val="12"/>
              </w:rPr>
            </w:pPr>
            <w:r w:rsidRPr="005552C1">
              <w:rPr>
                <w:color w:val="000000"/>
                <w:sz w:val="12"/>
                <w:szCs w:val="12"/>
              </w:rPr>
              <w:t>42:10:0107007:1242</w:t>
            </w:r>
          </w:p>
        </w:tc>
        <w:tc>
          <w:tcPr>
            <w:tcW w:w="850" w:type="dxa"/>
            <w:tcBorders>
              <w:top w:val="nil"/>
              <w:left w:val="nil"/>
              <w:bottom w:val="single" w:sz="4" w:space="0" w:color="auto"/>
              <w:right w:val="single" w:sz="4" w:space="0" w:color="auto"/>
            </w:tcBorders>
            <w:shd w:val="clear" w:color="auto" w:fill="auto"/>
            <w:vAlign w:val="center"/>
            <w:hideMark/>
          </w:tcPr>
          <w:p w14:paraId="5CF13376"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2C501361"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17043E17" w14:textId="77777777" w:rsidR="005552C1" w:rsidRPr="005552C1" w:rsidRDefault="005552C1" w:rsidP="005552C1">
            <w:pPr>
              <w:ind w:firstLineChars="100" w:firstLine="120"/>
              <w:rPr>
                <w:color w:val="000000"/>
                <w:sz w:val="12"/>
                <w:szCs w:val="12"/>
              </w:rPr>
            </w:pPr>
            <w:r w:rsidRPr="005552C1">
              <w:rPr>
                <w:color w:val="000000"/>
                <w:sz w:val="12"/>
                <w:szCs w:val="12"/>
              </w:rPr>
              <w:t>№ 156/11-юр</w:t>
            </w:r>
          </w:p>
        </w:tc>
        <w:tc>
          <w:tcPr>
            <w:tcW w:w="591" w:type="dxa"/>
            <w:tcBorders>
              <w:top w:val="nil"/>
              <w:left w:val="nil"/>
              <w:bottom w:val="single" w:sz="4" w:space="0" w:color="auto"/>
              <w:right w:val="single" w:sz="4" w:space="0" w:color="auto"/>
            </w:tcBorders>
            <w:shd w:val="clear" w:color="auto" w:fill="auto"/>
            <w:noWrap/>
            <w:vAlign w:val="bottom"/>
            <w:hideMark/>
          </w:tcPr>
          <w:p w14:paraId="18CEC7A2" w14:textId="77777777" w:rsidR="005552C1" w:rsidRPr="005552C1" w:rsidRDefault="005552C1" w:rsidP="005552C1">
            <w:pPr>
              <w:jc w:val="right"/>
              <w:rPr>
                <w:color w:val="000000"/>
                <w:sz w:val="12"/>
                <w:szCs w:val="12"/>
              </w:rPr>
            </w:pPr>
            <w:r w:rsidRPr="005552C1">
              <w:rPr>
                <w:color w:val="000000"/>
                <w:sz w:val="12"/>
                <w:szCs w:val="12"/>
              </w:rPr>
              <w:t>3528,12</w:t>
            </w:r>
          </w:p>
        </w:tc>
        <w:tc>
          <w:tcPr>
            <w:tcW w:w="708" w:type="dxa"/>
            <w:tcBorders>
              <w:top w:val="nil"/>
              <w:left w:val="nil"/>
              <w:bottom w:val="single" w:sz="4" w:space="0" w:color="auto"/>
              <w:right w:val="single" w:sz="4" w:space="0" w:color="auto"/>
            </w:tcBorders>
            <w:shd w:val="clear" w:color="auto" w:fill="auto"/>
            <w:noWrap/>
            <w:vAlign w:val="bottom"/>
            <w:hideMark/>
          </w:tcPr>
          <w:p w14:paraId="4FCD4C12" w14:textId="77777777" w:rsidR="005552C1" w:rsidRPr="005552C1" w:rsidRDefault="005552C1" w:rsidP="005552C1">
            <w:pPr>
              <w:rPr>
                <w:color w:val="000000"/>
                <w:sz w:val="12"/>
                <w:szCs w:val="12"/>
              </w:rPr>
            </w:pPr>
            <w:r w:rsidRPr="005552C1">
              <w:rPr>
                <w:color w:val="000000"/>
                <w:sz w:val="12"/>
                <w:szCs w:val="12"/>
              </w:rPr>
              <w:t> </w:t>
            </w:r>
          </w:p>
        </w:tc>
        <w:tc>
          <w:tcPr>
            <w:tcW w:w="601" w:type="dxa"/>
            <w:tcBorders>
              <w:top w:val="nil"/>
              <w:left w:val="nil"/>
              <w:bottom w:val="single" w:sz="4" w:space="0" w:color="auto"/>
              <w:right w:val="single" w:sz="4" w:space="0" w:color="auto"/>
            </w:tcBorders>
            <w:shd w:val="clear" w:color="auto" w:fill="auto"/>
            <w:noWrap/>
            <w:vAlign w:val="center"/>
            <w:hideMark/>
          </w:tcPr>
          <w:p w14:paraId="11EC2D8D" w14:textId="77777777" w:rsidR="005552C1" w:rsidRPr="005552C1" w:rsidRDefault="005552C1" w:rsidP="005552C1">
            <w:pPr>
              <w:jc w:val="right"/>
              <w:rPr>
                <w:color w:val="000000"/>
                <w:sz w:val="12"/>
                <w:szCs w:val="12"/>
              </w:rPr>
            </w:pPr>
            <w:r w:rsidRPr="005552C1">
              <w:rPr>
                <w:color w:val="000000"/>
                <w:sz w:val="12"/>
                <w:szCs w:val="12"/>
              </w:rPr>
              <w:t>31.10.2018</w:t>
            </w:r>
          </w:p>
        </w:tc>
        <w:tc>
          <w:tcPr>
            <w:tcW w:w="618" w:type="dxa"/>
            <w:tcBorders>
              <w:top w:val="nil"/>
              <w:left w:val="nil"/>
              <w:bottom w:val="single" w:sz="4" w:space="0" w:color="auto"/>
              <w:right w:val="single" w:sz="4" w:space="0" w:color="auto"/>
            </w:tcBorders>
            <w:shd w:val="clear" w:color="auto" w:fill="auto"/>
            <w:noWrap/>
            <w:vAlign w:val="bottom"/>
            <w:hideMark/>
          </w:tcPr>
          <w:p w14:paraId="2C9C39FD" w14:textId="77777777" w:rsidR="005552C1" w:rsidRPr="005552C1" w:rsidRDefault="005552C1" w:rsidP="005552C1">
            <w:pPr>
              <w:rPr>
                <w:color w:val="000000"/>
                <w:sz w:val="12"/>
                <w:szCs w:val="12"/>
              </w:rPr>
            </w:pPr>
            <w:r w:rsidRPr="005552C1">
              <w:rPr>
                <w:color w:val="000000"/>
                <w:sz w:val="12"/>
                <w:szCs w:val="12"/>
              </w:rPr>
              <w:t> </w:t>
            </w:r>
          </w:p>
        </w:tc>
        <w:tc>
          <w:tcPr>
            <w:tcW w:w="618" w:type="dxa"/>
            <w:tcBorders>
              <w:top w:val="nil"/>
              <w:left w:val="nil"/>
              <w:bottom w:val="single" w:sz="4" w:space="0" w:color="auto"/>
              <w:right w:val="single" w:sz="4" w:space="0" w:color="auto"/>
            </w:tcBorders>
            <w:shd w:val="clear" w:color="auto" w:fill="auto"/>
            <w:noWrap/>
            <w:vAlign w:val="bottom"/>
            <w:hideMark/>
          </w:tcPr>
          <w:p w14:paraId="0069687E" w14:textId="77777777" w:rsidR="005552C1" w:rsidRPr="005552C1" w:rsidRDefault="005552C1" w:rsidP="005552C1">
            <w:pPr>
              <w:jc w:val="right"/>
              <w:rPr>
                <w:color w:val="000000"/>
                <w:sz w:val="12"/>
                <w:szCs w:val="12"/>
              </w:rPr>
            </w:pPr>
            <w:r w:rsidRPr="005552C1">
              <w:rPr>
                <w:color w:val="000000"/>
                <w:sz w:val="12"/>
                <w:szCs w:val="12"/>
              </w:rPr>
              <w:t>0</w:t>
            </w:r>
          </w:p>
        </w:tc>
        <w:tc>
          <w:tcPr>
            <w:tcW w:w="660" w:type="dxa"/>
            <w:tcBorders>
              <w:top w:val="nil"/>
              <w:left w:val="nil"/>
              <w:bottom w:val="single" w:sz="4" w:space="0" w:color="auto"/>
              <w:right w:val="single" w:sz="4" w:space="0" w:color="auto"/>
            </w:tcBorders>
            <w:shd w:val="clear" w:color="auto" w:fill="auto"/>
            <w:noWrap/>
            <w:vAlign w:val="bottom"/>
            <w:hideMark/>
          </w:tcPr>
          <w:p w14:paraId="66DA6B7C" w14:textId="77777777" w:rsidR="005552C1" w:rsidRPr="005552C1" w:rsidRDefault="005552C1" w:rsidP="005552C1">
            <w:pPr>
              <w:rPr>
                <w:color w:val="000000"/>
                <w:sz w:val="12"/>
                <w:szCs w:val="12"/>
              </w:rPr>
            </w:pPr>
            <w:r w:rsidRPr="005552C1">
              <w:rPr>
                <w:color w:val="000000"/>
                <w:sz w:val="12"/>
                <w:szCs w:val="12"/>
              </w:rPr>
              <w:t> </w:t>
            </w:r>
          </w:p>
        </w:tc>
        <w:tc>
          <w:tcPr>
            <w:tcW w:w="660" w:type="dxa"/>
            <w:tcBorders>
              <w:top w:val="nil"/>
              <w:left w:val="nil"/>
              <w:bottom w:val="single" w:sz="4" w:space="0" w:color="auto"/>
              <w:right w:val="single" w:sz="4" w:space="0" w:color="auto"/>
            </w:tcBorders>
            <w:shd w:val="clear" w:color="auto" w:fill="auto"/>
            <w:noWrap/>
            <w:vAlign w:val="bottom"/>
            <w:hideMark/>
          </w:tcPr>
          <w:p w14:paraId="645A5959"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7922A9BC" w14:textId="77777777" w:rsidR="005552C1" w:rsidRPr="005552C1" w:rsidRDefault="005552C1" w:rsidP="005552C1">
            <w:pPr>
              <w:rPr>
                <w:color w:val="000000"/>
                <w:sz w:val="12"/>
                <w:szCs w:val="12"/>
              </w:rPr>
            </w:pPr>
            <w:r w:rsidRPr="005552C1">
              <w:rPr>
                <w:color w:val="000000"/>
                <w:sz w:val="12"/>
                <w:szCs w:val="12"/>
              </w:rPr>
              <w:t> </w:t>
            </w:r>
          </w:p>
        </w:tc>
        <w:tc>
          <w:tcPr>
            <w:tcW w:w="630" w:type="dxa"/>
            <w:tcBorders>
              <w:top w:val="nil"/>
              <w:left w:val="nil"/>
              <w:bottom w:val="single" w:sz="4" w:space="0" w:color="auto"/>
              <w:right w:val="single" w:sz="4" w:space="0" w:color="auto"/>
            </w:tcBorders>
            <w:shd w:val="clear" w:color="auto" w:fill="auto"/>
            <w:noWrap/>
            <w:vAlign w:val="bottom"/>
            <w:hideMark/>
          </w:tcPr>
          <w:p w14:paraId="41D67B8C" w14:textId="77777777" w:rsidR="005552C1" w:rsidRPr="005552C1" w:rsidRDefault="005552C1" w:rsidP="005552C1">
            <w:pPr>
              <w:rPr>
                <w:color w:val="000000"/>
                <w:sz w:val="12"/>
                <w:szCs w:val="12"/>
              </w:rPr>
            </w:pPr>
            <w:r w:rsidRPr="005552C1">
              <w:rPr>
                <w:color w:val="000000"/>
                <w:sz w:val="12"/>
                <w:szCs w:val="12"/>
              </w:rPr>
              <w:t> </w:t>
            </w:r>
          </w:p>
        </w:tc>
        <w:tc>
          <w:tcPr>
            <w:tcW w:w="534" w:type="dxa"/>
            <w:tcBorders>
              <w:top w:val="nil"/>
              <w:left w:val="nil"/>
              <w:bottom w:val="single" w:sz="4" w:space="0" w:color="auto"/>
              <w:right w:val="single" w:sz="4" w:space="0" w:color="auto"/>
            </w:tcBorders>
            <w:shd w:val="clear" w:color="auto" w:fill="auto"/>
            <w:noWrap/>
            <w:vAlign w:val="bottom"/>
            <w:hideMark/>
          </w:tcPr>
          <w:p w14:paraId="5C4E7336" w14:textId="77777777" w:rsidR="005552C1" w:rsidRPr="005552C1" w:rsidRDefault="005552C1" w:rsidP="005552C1">
            <w:pPr>
              <w:rPr>
                <w:color w:val="000000"/>
                <w:sz w:val="12"/>
                <w:szCs w:val="12"/>
              </w:rPr>
            </w:pPr>
            <w:r w:rsidRPr="005552C1">
              <w:rPr>
                <w:color w:val="000000"/>
                <w:sz w:val="12"/>
                <w:szCs w:val="12"/>
              </w:rPr>
              <w:t> </w:t>
            </w:r>
          </w:p>
        </w:tc>
        <w:tc>
          <w:tcPr>
            <w:tcW w:w="591" w:type="dxa"/>
            <w:tcBorders>
              <w:top w:val="nil"/>
              <w:left w:val="nil"/>
              <w:bottom w:val="single" w:sz="4" w:space="0" w:color="auto"/>
              <w:right w:val="single" w:sz="4" w:space="0" w:color="auto"/>
            </w:tcBorders>
            <w:shd w:val="clear" w:color="auto" w:fill="auto"/>
            <w:noWrap/>
            <w:vAlign w:val="bottom"/>
            <w:hideMark/>
          </w:tcPr>
          <w:p w14:paraId="48A6D827" w14:textId="77777777" w:rsidR="005552C1" w:rsidRPr="005552C1" w:rsidRDefault="005552C1" w:rsidP="005552C1">
            <w:pPr>
              <w:rPr>
                <w:color w:val="000000"/>
                <w:sz w:val="12"/>
                <w:szCs w:val="12"/>
              </w:rPr>
            </w:pPr>
            <w:r w:rsidRPr="005552C1">
              <w:rPr>
                <w:color w:val="000000"/>
                <w:sz w:val="12"/>
                <w:szCs w:val="12"/>
              </w:rPr>
              <w:t> </w:t>
            </w:r>
          </w:p>
        </w:tc>
        <w:tc>
          <w:tcPr>
            <w:tcW w:w="512" w:type="dxa"/>
            <w:tcBorders>
              <w:top w:val="nil"/>
              <w:left w:val="nil"/>
              <w:bottom w:val="single" w:sz="4" w:space="0" w:color="auto"/>
              <w:right w:val="single" w:sz="4" w:space="0" w:color="auto"/>
            </w:tcBorders>
            <w:shd w:val="clear" w:color="auto" w:fill="auto"/>
            <w:noWrap/>
            <w:vAlign w:val="bottom"/>
            <w:hideMark/>
          </w:tcPr>
          <w:p w14:paraId="43BF1B79" w14:textId="77777777" w:rsidR="005552C1" w:rsidRPr="005552C1" w:rsidRDefault="005552C1" w:rsidP="005552C1">
            <w:pPr>
              <w:jc w:val="right"/>
              <w:rPr>
                <w:color w:val="000000"/>
                <w:sz w:val="12"/>
                <w:szCs w:val="12"/>
              </w:rPr>
            </w:pPr>
            <w:r w:rsidRPr="005552C1">
              <w:rPr>
                <w:color w:val="000000"/>
                <w:sz w:val="12"/>
                <w:szCs w:val="12"/>
              </w:rPr>
              <w:t>3360,12</w:t>
            </w:r>
          </w:p>
        </w:tc>
        <w:tc>
          <w:tcPr>
            <w:tcW w:w="630" w:type="dxa"/>
            <w:tcBorders>
              <w:top w:val="nil"/>
              <w:left w:val="nil"/>
              <w:bottom w:val="single" w:sz="4" w:space="0" w:color="auto"/>
              <w:right w:val="single" w:sz="4" w:space="0" w:color="auto"/>
            </w:tcBorders>
            <w:shd w:val="clear" w:color="auto" w:fill="auto"/>
            <w:noWrap/>
            <w:vAlign w:val="bottom"/>
            <w:hideMark/>
          </w:tcPr>
          <w:p w14:paraId="158DB97E" w14:textId="77777777" w:rsidR="005552C1" w:rsidRPr="005552C1" w:rsidRDefault="005552C1" w:rsidP="005552C1">
            <w:pPr>
              <w:jc w:val="right"/>
              <w:rPr>
                <w:color w:val="000000"/>
                <w:sz w:val="12"/>
                <w:szCs w:val="12"/>
              </w:rPr>
            </w:pPr>
            <w:r w:rsidRPr="005552C1">
              <w:rPr>
                <w:color w:val="000000"/>
                <w:sz w:val="12"/>
                <w:szCs w:val="12"/>
              </w:rPr>
              <w:t>3360,12</w:t>
            </w:r>
          </w:p>
        </w:tc>
        <w:tc>
          <w:tcPr>
            <w:tcW w:w="630" w:type="dxa"/>
            <w:tcBorders>
              <w:top w:val="nil"/>
              <w:left w:val="nil"/>
              <w:bottom w:val="single" w:sz="4" w:space="0" w:color="auto"/>
              <w:right w:val="single" w:sz="4" w:space="0" w:color="auto"/>
            </w:tcBorders>
            <w:shd w:val="clear" w:color="auto" w:fill="auto"/>
            <w:noWrap/>
            <w:vAlign w:val="bottom"/>
            <w:hideMark/>
          </w:tcPr>
          <w:p w14:paraId="7911C3A7" w14:textId="77777777" w:rsidR="005552C1" w:rsidRPr="005552C1" w:rsidRDefault="005552C1" w:rsidP="005552C1">
            <w:pPr>
              <w:jc w:val="right"/>
              <w:rPr>
                <w:color w:val="000000"/>
                <w:sz w:val="12"/>
                <w:szCs w:val="12"/>
              </w:rPr>
            </w:pPr>
            <w:r w:rsidRPr="005552C1">
              <w:rPr>
                <w:color w:val="000000"/>
                <w:sz w:val="12"/>
                <w:szCs w:val="12"/>
              </w:rPr>
              <w:t>3360,12</w:t>
            </w:r>
          </w:p>
        </w:tc>
      </w:tr>
      <w:tr w:rsidR="005552C1" w:rsidRPr="005552C1" w14:paraId="6E097535" w14:textId="77777777" w:rsidTr="001C76E5">
        <w:trPr>
          <w:trHeight w:val="67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44A932E5" w14:textId="77777777" w:rsidR="005552C1" w:rsidRPr="005552C1" w:rsidRDefault="005552C1" w:rsidP="005552C1">
            <w:pPr>
              <w:jc w:val="right"/>
              <w:rPr>
                <w:color w:val="000000"/>
                <w:sz w:val="12"/>
                <w:szCs w:val="12"/>
              </w:rPr>
            </w:pPr>
            <w:r w:rsidRPr="005552C1">
              <w:rPr>
                <w:color w:val="000000"/>
                <w:sz w:val="12"/>
                <w:szCs w:val="12"/>
              </w:rPr>
              <w:t>32</w:t>
            </w:r>
          </w:p>
        </w:tc>
        <w:tc>
          <w:tcPr>
            <w:tcW w:w="832" w:type="dxa"/>
            <w:tcBorders>
              <w:top w:val="nil"/>
              <w:left w:val="nil"/>
              <w:bottom w:val="single" w:sz="4" w:space="0" w:color="auto"/>
              <w:right w:val="single" w:sz="4" w:space="0" w:color="auto"/>
            </w:tcBorders>
            <w:shd w:val="clear" w:color="auto" w:fill="auto"/>
            <w:vAlign w:val="center"/>
            <w:hideMark/>
          </w:tcPr>
          <w:p w14:paraId="2A125CC0" w14:textId="77777777" w:rsidR="005552C1" w:rsidRPr="005552C1" w:rsidRDefault="005552C1" w:rsidP="005552C1">
            <w:pPr>
              <w:rPr>
                <w:color w:val="000000"/>
                <w:sz w:val="12"/>
                <w:szCs w:val="12"/>
              </w:rPr>
            </w:pPr>
            <w:r w:rsidRPr="005552C1">
              <w:rPr>
                <w:color w:val="000000"/>
                <w:sz w:val="12"/>
                <w:szCs w:val="12"/>
              </w:rPr>
              <w:t>42:10:0107007:1247</w:t>
            </w:r>
          </w:p>
        </w:tc>
        <w:tc>
          <w:tcPr>
            <w:tcW w:w="850" w:type="dxa"/>
            <w:tcBorders>
              <w:top w:val="nil"/>
              <w:left w:val="nil"/>
              <w:bottom w:val="single" w:sz="4" w:space="0" w:color="auto"/>
              <w:right w:val="single" w:sz="4" w:space="0" w:color="auto"/>
            </w:tcBorders>
            <w:shd w:val="clear" w:color="auto" w:fill="auto"/>
            <w:vAlign w:val="center"/>
            <w:hideMark/>
          </w:tcPr>
          <w:p w14:paraId="1D7CF843"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5E4CD2E4"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444369A4" w14:textId="77777777" w:rsidR="005552C1" w:rsidRPr="005552C1" w:rsidRDefault="005552C1" w:rsidP="005552C1">
            <w:pPr>
              <w:ind w:firstLineChars="100" w:firstLine="120"/>
              <w:rPr>
                <w:color w:val="000000"/>
                <w:sz w:val="12"/>
                <w:szCs w:val="12"/>
              </w:rPr>
            </w:pPr>
            <w:r w:rsidRPr="005552C1">
              <w:rPr>
                <w:color w:val="000000"/>
                <w:sz w:val="12"/>
                <w:szCs w:val="12"/>
              </w:rPr>
              <w:t>№ 156/11-юр</w:t>
            </w:r>
          </w:p>
        </w:tc>
        <w:tc>
          <w:tcPr>
            <w:tcW w:w="591" w:type="dxa"/>
            <w:tcBorders>
              <w:top w:val="nil"/>
              <w:left w:val="nil"/>
              <w:bottom w:val="single" w:sz="4" w:space="0" w:color="auto"/>
              <w:right w:val="single" w:sz="4" w:space="0" w:color="auto"/>
            </w:tcBorders>
            <w:shd w:val="clear" w:color="auto" w:fill="auto"/>
            <w:noWrap/>
            <w:vAlign w:val="bottom"/>
            <w:hideMark/>
          </w:tcPr>
          <w:p w14:paraId="6938993C" w14:textId="77777777" w:rsidR="005552C1" w:rsidRPr="005552C1" w:rsidRDefault="005552C1" w:rsidP="005552C1">
            <w:pPr>
              <w:jc w:val="right"/>
              <w:rPr>
                <w:color w:val="000000"/>
                <w:sz w:val="12"/>
                <w:szCs w:val="12"/>
              </w:rPr>
            </w:pPr>
            <w:r w:rsidRPr="005552C1">
              <w:rPr>
                <w:color w:val="000000"/>
                <w:sz w:val="12"/>
                <w:szCs w:val="12"/>
              </w:rPr>
              <w:t>237,84</w:t>
            </w:r>
          </w:p>
        </w:tc>
        <w:tc>
          <w:tcPr>
            <w:tcW w:w="708" w:type="dxa"/>
            <w:tcBorders>
              <w:top w:val="nil"/>
              <w:left w:val="nil"/>
              <w:bottom w:val="single" w:sz="4" w:space="0" w:color="auto"/>
              <w:right w:val="single" w:sz="4" w:space="0" w:color="auto"/>
            </w:tcBorders>
            <w:shd w:val="clear" w:color="auto" w:fill="auto"/>
            <w:noWrap/>
            <w:vAlign w:val="bottom"/>
            <w:hideMark/>
          </w:tcPr>
          <w:p w14:paraId="3B5B78C6" w14:textId="77777777" w:rsidR="005552C1" w:rsidRPr="005552C1" w:rsidRDefault="005552C1" w:rsidP="005552C1">
            <w:pPr>
              <w:rPr>
                <w:color w:val="000000"/>
                <w:sz w:val="12"/>
                <w:szCs w:val="12"/>
              </w:rPr>
            </w:pPr>
            <w:r w:rsidRPr="005552C1">
              <w:rPr>
                <w:color w:val="000000"/>
                <w:sz w:val="12"/>
                <w:szCs w:val="12"/>
              </w:rPr>
              <w:t> </w:t>
            </w:r>
          </w:p>
        </w:tc>
        <w:tc>
          <w:tcPr>
            <w:tcW w:w="601" w:type="dxa"/>
            <w:tcBorders>
              <w:top w:val="nil"/>
              <w:left w:val="nil"/>
              <w:bottom w:val="single" w:sz="4" w:space="0" w:color="auto"/>
              <w:right w:val="single" w:sz="4" w:space="0" w:color="auto"/>
            </w:tcBorders>
            <w:shd w:val="clear" w:color="auto" w:fill="auto"/>
            <w:noWrap/>
            <w:vAlign w:val="center"/>
            <w:hideMark/>
          </w:tcPr>
          <w:p w14:paraId="3F3525F0" w14:textId="77777777" w:rsidR="005552C1" w:rsidRPr="005552C1" w:rsidRDefault="005552C1" w:rsidP="005552C1">
            <w:pPr>
              <w:jc w:val="right"/>
              <w:rPr>
                <w:color w:val="000000"/>
                <w:sz w:val="12"/>
                <w:szCs w:val="12"/>
              </w:rPr>
            </w:pPr>
            <w:r w:rsidRPr="005552C1">
              <w:rPr>
                <w:color w:val="000000"/>
                <w:sz w:val="12"/>
                <w:szCs w:val="12"/>
              </w:rPr>
              <w:t>31.10.2018</w:t>
            </w:r>
          </w:p>
        </w:tc>
        <w:tc>
          <w:tcPr>
            <w:tcW w:w="618" w:type="dxa"/>
            <w:tcBorders>
              <w:top w:val="nil"/>
              <w:left w:val="nil"/>
              <w:bottom w:val="single" w:sz="4" w:space="0" w:color="auto"/>
              <w:right w:val="single" w:sz="4" w:space="0" w:color="auto"/>
            </w:tcBorders>
            <w:shd w:val="clear" w:color="auto" w:fill="auto"/>
            <w:noWrap/>
            <w:vAlign w:val="bottom"/>
            <w:hideMark/>
          </w:tcPr>
          <w:p w14:paraId="74FD3224" w14:textId="77777777" w:rsidR="005552C1" w:rsidRPr="005552C1" w:rsidRDefault="005552C1" w:rsidP="005552C1">
            <w:pPr>
              <w:rPr>
                <w:color w:val="000000"/>
                <w:sz w:val="12"/>
                <w:szCs w:val="12"/>
              </w:rPr>
            </w:pPr>
            <w:r w:rsidRPr="005552C1">
              <w:rPr>
                <w:color w:val="000000"/>
                <w:sz w:val="12"/>
                <w:szCs w:val="12"/>
              </w:rPr>
              <w:t> </w:t>
            </w:r>
          </w:p>
        </w:tc>
        <w:tc>
          <w:tcPr>
            <w:tcW w:w="618" w:type="dxa"/>
            <w:tcBorders>
              <w:top w:val="nil"/>
              <w:left w:val="nil"/>
              <w:bottom w:val="single" w:sz="4" w:space="0" w:color="auto"/>
              <w:right w:val="single" w:sz="4" w:space="0" w:color="auto"/>
            </w:tcBorders>
            <w:shd w:val="clear" w:color="auto" w:fill="auto"/>
            <w:noWrap/>
            <w:vAlign w:val="bottom"/>
            <w:hideMark/>
          </w:tcPr>
          <w:p w14:paraId="307973A2" w14:textId="77777777" w:rsidR="005552C1" w:rsidRPr="005552C1" w:rsidRDefault="005552C1" w:rsidP="005552C1">
            <w:pPr>
              <w:jc w:val="right"/>
              <w:rPr>
                <w:color w:val="000000"/>
                <w:sz w:val="12"/>
                <w:szCs w:val="12"/>
              </w:rPr>
            </w:pPr>
            <w:r w:rsidRPr="005552C1">
              <w:rPr>
                <w:color w:val="000000"/>
                <w:sz w:val="12"/>
                <w:szCs w:val="12"/>
              </w:rPr>
              <w:t>0</w:t>
            </w:r>
          </w:p>
        </w:tc>
        <w:tc>
          <w:tcPr>
            <w:tcW w:w="660" w:type="dxa"/>
            <w:tcBorders>
              <w:top w:val="nil"/>
              <w:left w:val="nil"/>
              <w:bottom w:val="single" w:sz="4" w:space="0" w:color="auto"/>
              <w:right w:val="single" w:sz="4" w:space="0" w:color="auto"/>
            </w:tcBorders>
            <w:shd w:val="clear" w:color="auto" w:fill="auto"/>
            <w:noWrap/>
            <w:vAlign w:val="bottom"/>
            <w:hideMark/>
          </w:tcPr>
          <w:p w14:paraId="3E55DEB3" w14:textId="77777777" w:rsidR="005552C1" w:rsidRPr="005552C1" w:rsidRDefault="005552C1" w:rsidP="005552C1">
            <w:pPr>
              <w:rPr>
                <w:color w:val="000000"/>
                <w:sz w:val="12"/>
                <w:szCs w:val="12"/>
              </w:rPr>
            </w:pPr>
            <w:r w:rsidRPr="005552C1">
              <w:rPr>
                <w:color w:val="000000"/>
                <w:sz w:val="12"/>
                <w:szCs w:val="12"/>
              </w:rPr>
              <w:t> </w:t>
            </w:r>
          </w:p>
        </w:tc>
        <w:tc>
          <w:tcPr>
            <w:tcW w:w="660" w:type="dxa"/>
            <w:tcBorders>
              <w:top w:val="nil"/>
              <w:left w:val="nil"/>
              <w:bottom w:val="single" w:sz="4" w:space="0" w:color="auto"/>
              <w:right w:val="single" w:sz="4" w:space="0" w:color="auto"/>
            </w:tcBorders>
            <w:shd w:val="clear" w:color="auto" w:fill="auto"/>
            <w:noWrap/>
            <w:vAlign w:val="bottom"/>
            <w:hideMark/>
          </w:tcPr>
          <w:p w14:paraId="7F4D527D"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546280F7" w14:textId="77777777" w:rsidR="005552C1" w:rsidRPr="005552C1" w:rsidRDefault="005552C1" w:rsidP="005552C1">
            <w:pPr>
              <w:rPr>
                <w:color w:val="000000"/>
                <w:sz w:val="12"/>
                <w:szCs w:val="12"/>
              </w:rPr>
            </w:pPr>
            <w:r w:rsidRPr="005552C1">
              <w:rPr>
                <w:color w:val="000000"/>
                <w:sz w:val="12"/>
                <w:szCs w:val="12"/>
              </w:rPr>
              <w:t> </w:t>
            </w:r>
          </w:p>
        </w:tc>
        <w:tc>
          <w:tcPr>
            <w:tcW w:w="630" w:type="dxa"/>
            <w:tcBorders>
              <w:top w:val="nil"/>
              <w:left w:val="nil"/>
              <w:bottom w:val="single" w:sz="4" w:space="0" w:color="auto"/>
              <w:right w:val="single" w:sz="4" w:space="0" w:color="auto"/>
            </w:tcBorders>
            <w:shd w:val="clear" w:color="auto" w:fill="auto"/>
            <w:noWrap/>
            <w:vAlign w:val="bottom"/>
            <w:hideMark/>
          </w:tcPr>
          <w:p w14:paraId="61FA71CC" w14:textId="77777777" w:rsidR="005552C1" w:rsidRPr="005552C1" w:rsidRDefault="005552C1" w:rsidP="005552C1">
            <w:pPr>
              <w:rPr>
                <w:color w:val="000000"/>
                <w:sz w:val="12"/>
                <w:szCs w:val="12"/>
              </w:rPr>
            </w:pPr>
            <w:r w:rsidRPr="005552C1">
              <w:rPr>
                <w:color w:val="000000"/>
                <w:sz w:val="12"/>
                <w:szCs w:val="12"/>
              </w:rPr>
              <w:t> </w:t>
            </w:r>
          </w:p>
        </w:tc>
        <w:tc>
          <w:tcPr>
            <w:tcW w:w="534" w:type="dxa"/>
            <w:tcBorders>
              <w:top w:val="nil"/>
              <w:left w:val="nil"/>
              <w:bottom w:val="single" w:sz="4" w:space="0" w:color="auto"/>
              <w:right w:val="single" w:sz="4" w:space="0" w:color="auto"/>
            </w:tcBorders>
            <w:shd w:val="clear" w:color="auto" w:fill="auto"/>
            <w:noWrap/>
            <w:vAlign w:val="bottom"/>
            <w:hideMark/>
          </w:tcPr>
          <w:p w14:paraId="5FEC98CB" w14:textId="77777777" w:rsidR="005552C1" w:rsidRPr="005552C1" w:rsidRDefault="005552C1" w:rsidP="005552C1">
            <w:pPr>
              <w:rPr>
                <w:color w:val="000000"/>
                <w:sz w:val="12"/>
                <w:szCs w:val="12"/>
              </w:rPr>
            </w:pPr>
            <w:r w:rsidRPr="005552C1">
              <w:rPr>
                <w:color w:val="000000"/>
                <w:sz w:val="12"/>
                <w:szCs w:val="12"/>
              </w:rPr>
              <w:t> </w:t>
            </w:r>
          </w:p>
        </w:tc>
        <w:tc>
          <w:tcPr>
            <w:tcW w:w="591" w:type="dxa"/>
            <w:tcBorders>
              <w:top w:val="nil"/>
              <w:left w:val="nil"/>
              <w:bottom w:val="single" w:sz="4" w:space="0" w:color="auto"/>
              <w:right w:val="single" w:sz="4" w:space="0" w:color="auto"/>
            </w:tcBorders>
            <w:shd w:val="clear" w:color="auto" w:fill="auto"/>
            <w:noWrap/>
            <w:vAlign w:val="bottom"/>
            <w:hideMark/>
          </w:tcPr>
          <w:p w14:paraId="12AE7CFD" w14:textId="77777777" w:rsidR="005552C1" w:rsidRPr="005552C1" w:rsidRDefault="005552C1" w:rsidP="005552C1">
            <w:pPr>
              <w:rPr>
                <w:color w:val="000000"/>
                <w:sz w:val="12"/>
                <w:szCs w:val="12"/>
              </w:rPr>
            </w:pPr>
            <w:r w:rsidRPr="005552C1">
              <w:rPr>
                <w:color w:val="000000"/>
                <w:sz w:val="12"/>
                <w:szCs w:val="12"/>
              </w:rPr>
              <w:t> </w:t>
            </w:r>
          </w:p>
        </w:tc>
        <w:tc>
          <w:tcPr>
            <w:tcW w:w="512" w:type="dxa"/>
            <w:tcBorders>
              <w:top w:val="nil"/>
              <w:left w:val="nil"/>
              <w:bottom w:val="single" w:sz="4" w:space="0" w:color="auto"/>
              <w:right w:val="single" w:sz="4" w:space="0" w:color="auto"/>
            </w:tcBorders>
            <w:shd w:val="clear" w:color="auto" w:fill="auto"/>
            <w:noWrap/>
            <w:vAlign w:val="bottom"/>
            <w:hideMark/>
          </w:tcPr>
          <w:p w14:paraId="4AFDB633" w14:textId="77777777" w:rsidR="005552C1" w:rsidRPr="005552C1" w:rsidRDefault="005552C1" w:rsidP="005552C1">
            <w:pPr>
              <w:jc w:val="right"/>
              <w:rPr>
                <w:color w:val="000000"/>
                <w:sz w:val="12"/>
                <w:szCs w:val="12"/>
              </w:rPr>
            </w:pPr>
            <w:r w:rsidRPr="005552C1">
              <w:rPr>
                <w:color w:val="000000"/>
                <w:sz w:val="12"/>
                <w:szCs w:val="12"/>
              </w:rPr>
              <w:t>226,56</w:t>
            </w:r>
          </w:p>
        </w:tc>
        <w:tc>
          <w:tcPr>
            <w:tcW w:w="630" w:type="dxa"/>
            <w:tcBorders>
              <w:top w:val="nil"/>
              <w:left w:val="nil"/>
              <w:bottom w:val="single" w:sz="4" w:space="0" w:color="auto"/>
              <w:right w:val="single" w:sz="4" w:space="0" w:color="auto"/>
            </w:tcBorders>
            <w:shd w:val="clear" w:color="auto" w:fill="auto"/>
            <w:noWrap/>
            <w:vAlign w:val="bottom"/>
            <w:hideMark/>
          </w:tcPr>
          <w:p w14:paraId="02439687" w14:textId="77777777" w:rsidR="005552C1" w:rsidRPr="005552C1" w:rsidRDefault="005552C1" w:rsidP="005552C1">
            <w:pPr>
              <w:jc w:val="right"/>
              <w:rPr>
                <w:color w:val="000000"/>
                <w:sz w:val="12"/>
                <w:szCs w:val="12"/>
              </w:rPr>
            </w:pPr>
            <w:r w:rsidRPr="005552C1">
              <w:rPr>
                <w:color w:val="000000"/>
                <w:sz w:val="12"/>
                <w:szCs w:val="12"/>
              </w:rPr>
              <w:t>226,56</w:t>
            </w:r>
          </w:p>
        </w:tc>
        <w:tc>
          <w:tcPr>
            <w:tcW w:w="630" w:type="dxa"/>
            <w:tcBorders>
              <w:top w:val="nil"/>
              <w:left w:val="nil"/>
              <w:bottom w:val="single" w:sz="4" w:space="0" w:color="auto"/>
              <w:right w:val="single" w:sz="4" w:space="0" w:color="auto"/>
            </w:tcBorders>
            <w:shd w:val="clear" w:color="auto" w:fill="auto"/>
            <w:noWrap/>
            <w:vAlign w:val="bottom"/>
            <w:hideMark/>
          </w:tcPr>
          <w:p w14:paraId="75F25DE8" w14:textId="77777777" w:rsidR="005552C1" w:rsidRPr="005552C1" w:rsidRDefault="005552C1" w:rsidP="005552C1">
            <w:pPr>
              <w:jc w:val="right"/>
              <w:rPr>
                <w:color w:val="000000"/>
                <w:sz w:val="12"/>
                <w:szCs w:val="12"/>
              </w:rPr>
            </w:pPr>
            <w:r w:rsidRPr="005552C1">
              <w:rPr>
                <w:color w:val="000000"/>
                <w:sz w:val="12"/>
                <w:szCs w:val="12"/>
              </w:rPr>
              <w:t>226,56</w:t>
            </w:r>
          </w:p>
        </w:tc>
      </w:tr>
      <w:tr w:rsidR="005552C1" w:rsidRPr="005552C1" w14:paraId="0F7B8814" w14:textId="77777777" w:rsidTr="001C76E5">
        <w:trPr>
          <w:trHeight w:val="67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7BE2609F" w14:textId="77777777" w:rsidR="005552C1" w:rsidRPr="005552C1" w:rsidRDefault="005552C1" w:rsidP="005552C1">
            <w:pPr>
              <w:jc w:val="right"/>
              <w:rPr>
                <w:color w:val="000000"/>
                <w:sz w:val="12"/>
                <w:szCs w:val="12"/>
              </w:rPr>
            </w:pPr>
            <w:r w:rsidRPr="005552C1">
              <w:rPr>
                <w:color w:val="000000"/>
                <w:sz w:val="12"/>
                <w:szCs w:val="12"/>
              </w:rPr>
              <w:t>33</w:t>
            </w:r>
          </w:p>
        </w:tc>
        <w:tc>
          <w:tcPr>
            <w:tcW w:w="832" w:type="dxa"/>
            <w:tcBorders>
              <w:top w:val="nil"/>
              <w:left w:val="nil"/>
              <w:bottom w:val="single" w:sz="4" w:space="0" w:color="auto"/>
              <w:right w:val="single" w:sz="4" w:space="0" w:color="auto"/>
            </w:tcBorders>
            <w:shd w:val="clear" w:color="auto" w:fill="auto"/>
            <w:vAlign w:val="center"/>
            <w:hideMark/>
          </w:tcPr>
          <w:p w14:paraId="36A1A308" w14:textId="77777777" w:rsidR="005552C1" w:rsidRPr="005552C1" w:rsidRDefault="005552C1" w:rsidP="005552C1">
            <w:pPr>
              <w:rPr>
                <w:color w:val="000000"/>
                <w:sz w:val="12"/>
                <w:szCs w:val="12"/>
              </w:rPr>
            </w:pPr>
            <w:r w:rsidRPr="005552C1">
              <w:rPr>
                <w:color w:val="000000"/>
                <w:sz w:val="12"/>
                <w:szCs w:val="12"/>
              </w:rPr>
              <w:t>42:09:2403001:55</w:t>
            </w:r>
          </w:p>
        </w:tc>
        <w:tc>
          <w:tcPr>
            <w:tcW w:w="850" w:type="dxa"/>
            <w:tcBorders>
              <w:top w:val="nil"/>
              <w:left w:val="nil"/>
              <w:bottom w:val="single" w:sz="4" w:space="0" w:color="auto"/>
              <w:right w:val="single" w:sz="4" w:space="0" w:color="auto"/>
            </w:tcBorders>
            <w:shd w:val="clear" w:color="auto" w:fill="auto"/>
            <w:vAlign w:val="center"/>
            <w:hideMark/>
          </w:tcPr>
          <w:p w14:paraId="71F839B4"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5ACA9963"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296B537E" w14:textId="77777777" w:rsidR="005552C1" w:rsidRPr="005552C1" w:rsidRDefault="005552C1" w:rsidP="005552C1">
            <w:pPr>
              <w:ind w:firstLineChars="100" w:firstLine="120"/>
              <w:rPr>
                <w:color w:val="000000"/>
                <w:sz w:val="12"/>
                <w:szCs w:val="12"/>
              </w:rPr>
            </w:pPr>
            <w:r w:rsidRPr="005552C1">
              <w:rPr>
                <w:color w:val="000000"/>
                <w:sz w:val="12"/>
                <w:szCs w:val="12"/>
              </w:rPr>
              <w:t>№ 156/11-юр</w:t>
            </w:r>
          </w:p>
        </w:tc>
        <w:tc>
          <w:tcPr>
            <w:tcW w:w="591" w:type="dxa"/>
            <w:tcBorders>
              <w:top w:val="nil"/>
              <w:left w:val="nil"/>
              <w:bottom w:val="single" w:sz="4" w:space="0" w:color="auto"/>
              <w:right w:val="single" w:sz="4" w:space="0" w:color="auto"/>
            </w:tcBorders>
            <w:shd w:val="clear" w:color="auto" w:fill="auto"/>
            <w:noWrap/>
            <w:vAlign w:val="bottom"/>
            <w:hideMark/>
          </w:tcPr>
          <w:p w14:paraId="156ECB2A" w14:textId="77777777" w:rsidR="005552C1" w:rsidRPr="005552C1" w:rsidRDefault="005552C1" w:rsidP="005552C1">
            <w:pPr>
              <w:jc w:val="right"/>
              <w:rPr>
                <w:color w:val="000000"/>
                <w:sz w:val="12"/>
                <w:szCs w:val="12"/>
              </w:rPr>
            </w:pPr>
            <w:r w:rsidRPr="005552C1">
              <w:rPr>
                <w:color w:val="000000"/>
                <w:sz w:val="12"/>
                <w:szCs w:val="12"/>
              </w:rPr>
              <w:t>328,44</w:t>
            </w:r>
          </w:p>
        </w:tc>
        <w:tc>
          <w:tcPr>
            <w:tcW w:w="708" w:type="dxa"/>
            <w:tcBorders>
              <w:top w:val="nil"/>
              <w:left w:val="nil"/>
              <w:bottom w:val="single" w:sz="4" w:space="0" w:color="auto"/>
              <w:right w:val="single" w:sz="4" w:space="0" w:color="auto"/>
            </w:tcBorders>
            <w:shd w:val="clear" w:color="auto" w:fill="auto"/>
            <w:noWrap/>
            <w:vAlign w:val="bottom"/>
            <w:hideMark/>
          </w:tcPr>
          <w:p w14:paraId="5674BB2F" w14:textId="77777777" w:rsidR="005552C1" w:rsidRPr="005552C1" w:rsidRDefault="005552C1" w:rsidP="005552C1">
            <w:pPr>
              <w:rPr>
                <w:color w:val="000000"/>
                <w:sz w:val="12"/>
                <w:szCs w:val="12"/>
              </w:rPr>
            </w:pPr>
            <w:r w:rsidRPr="005552C1">
              <w:rPr>
                <w:color w:val="000000"/>
                <w:sz w:val="12"/>
                <w:szCs w:val="12"/>
              </w:rPr>
              <w:t> </w:t>
            </w:r>
          </w:p>
        </w:tc>
        <w:tc>
          <w:tcPr>
            <w:tcW w:w="601" w:type="dxa"/>
            <w:tcBorders>
              <w:top w:val="nil"/>
              <w:left w:val="nil"/>
              <w:bottom w:val="single" w:sz="4" w:space="0" w:color="auto"/>
              <w:right w:val="single" w:sz="4" w:space="0" w:color="auto"/>
            </w:tcBorders>
            <w:shd w:val="clear" w:color="auto" w:fill="auto"/>
            <w:noWrap/>
            <w:vAlign w:val="center"/>
            <w:hideMark/>
          </w:tcPr>
          <w:p w14:paraId="573DEB5D" w14:textId="77777777" w:rsidR="005552C1" w:rsidRPr="005552C1" w:rsidRDefault="005552C1" w:rsidP="005552C1">
            <w:pPr>
              <w:jc w:val="right"/>
              <w:rPr>
                <w:color w:val="000000"/>
                <w:sz w:val="12"/>
                <w:szCs w:val="12"/>
              </w:rPr>
            </w:pPr>
            <w:r w:rsidRPr="005552C1">
              <w:rPr>
                <w:color w:val="000000"/>
                <w:sz w:val="12"/>
                <w:szCs w:val="12"/>
              </w:rPr>
              <w:t>31.10.2018</w:t>
            </w:r>
          </w:p>
        </w:tc>
        <w:tc>
          <w:tcPr>
            <w:tcW w:w="618" w:type="dxa"/>
            <w:tcBorders>
              <w:top w:val="nil"/>
              <w:left w:val="nil"/>
              <w:bottom w:val="single" w:sz="4" w:space="0" w:color="auto"/>
              <w:right w:val="single" w:sz="4" w:space="0" w:color="auto"/>
            </w:tcBorders>
            <w:shd w:val="clear" w:color="auto" w:fill="auto"/>
            <w:noWrap/>
            <w:vAlign w:val="bottom"/>
            <w:hideMark/>
          </w:tcPr>
          <w:p w14:paraId="7D7B4132" w14:textId="77777777" w:rsidR="005552C1" w:rsidRPr="005552C1" w:rsidRDefault="005552C1" w:rsidP="005552C1">
            <w:pPr>
              <w:rPr>
                <w:color w:val="000000"/>
                <w:sz w:val="12"/>
                <w:szCs w:val="12"/>
              </w:rPr>
            </w:pPr>
            <w:r w:rsidRPr="005552C1">
              <w:rPr>
                <w:color w:val="000000"/>
                <w:sz w:val="12"/>
                <w:szCs w:val="12"/>
              </w:rPr>
              <w:t> </w:t>
            </w:r>
          </w:p>
        </w:tc>
        <w:tc>
          <w:tcPr>
            <w:tcW w:w="618" w:type="dxa"/>
            <w:tcBorders>
              <w:top w:val="nil"/>
              <w:left w:val="nil"/>
              <w:bottom w:val="single" w:sz="4" w:space="0" w:color="auto"/>
              <w:right w:val="single" w:sz="4" w:space="0" w:color="auto"/>
            </w:tcBorders>
            <w:shd w:val="clear" w:color="auto" w:fill="auto"/>
            <w:noWrap/>
            <w:vAlign w:val="bottom"/>
            <w:hideMark/>
          </w:tcPr>
          <w:p w14:paraId="7C812960" w14:textId="77777777" w:rsidR="005552C1" w:rsidRPr="005552C1" w:rsidRDefault="005552C1" w:rsidP="005552C1">
            <w:pPr>
              <w:jc w:val="right"/>
              <w:rPr>
                <w:color w:val="000000"/>
                <w:sz w:val="12"/>
                <w:szCs w:val="12"/>
              </w:rPr>
            </w:pPr>
            <w:r w:rsidRPr="005552C1">
              <w:rPr>
                <w:color w:val="000000"/>
                <w:sz w:val="12"/>
                <w:szCs w:val="12"/>
              </w:rPr>
              <w:t>0</w:t>
            </w:r>
          </w:p>
        </w:tc>
        <w:tc>
          <w:tcPr>
            <w:tcW w:w="660" w:type="dxa"/>
            <w:tcBorders>
              <w:top w:val="nil"/>
              <w:left w:val="nil"/>
              <w:bottom w:val="single" w:sz="4" w:space="0" w:color="auto"/>
              <w:right w:val="single" w:sz="4" w:space="0" w:color="auto"/>
            </w:tcBorders>
            <w:shd w:val="clear" w:color="auto" w:fill="auto"/>
            <w:noWrap/>
            <w:vAlign w:val="bottom"/>
            <w:hideMark/>
          </w:tcPr>
          <w:p w14:paraId="021D3ECA" w14:textId="77777777" w:rsidR="005552C1" w:rsidRPr="005552C1" w:rsidRDefault="005552C1" w:rsidP="005552C1">
            <w:pPr>
              <w:rPr>
                <w:color w:val="000000"/>
                <w:sz w:val="12"/>
                <w:szCs w:val="12"/>
              </w:rPr>
            </w:pPr>
            <w:r w:rsidRPr="005552C1">
              <w:rPr>
                <w:color w:val="000000"/>
                <w:sz w:val="12"/>
                <w:szCs w:val="12"/>
              </w:rPr>
              <w:t> </w:t>
            </w:r>
          </w:p>
        </w:tc>
        <w:tc>
          <w:tcPr>
            <w:tcW w:w="660" w:type="dxa"/>
            <w:tcBorders>
              <w:top w:val="nil"/>
              <w:left w:val="nil"/>
              <w:bottom w:val="single" w:sz="4" w:space="0" w:color="auto"/>
              <w:right w:val="single" w:sz="4" w:space="0" w:color="auto"/>
            </w:tcBorders>
            <w:shd w:val="clear" w:color="auto" w:fill="auto"/>
            <w:noWrap/>
            <w:vAlign w:val="bottom"/>
            <w:hideMark/>
          </w:tcPr>
          <w:p w14:paraId="36FE890D"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5DDC7E02" w14:textId="77777777" w:rsidR="005552C1" w:rsidRPr="005552C1" w:rsidRDefault="005552C1" w:rsidP="005552C1">
            <w:pPr>
              <w:rPr>
                <w:color w:val="000000"/>
                <w:sz w:val="12"/>
                <w:szCs w:val="12"/>
              </w:rPr>
            </w:pPr>
            <w:r w:rsidRPr="005552C1">
              <w:rPr>
                <w:color w:val="000000"/>
                <w:sz w:val="12"/>
                <w:szCs w:val="12"/>
              </w:rPr>
              <w:t> </w:t>
            </w:r>
          </w:p>
        </w:tc>
        <w:tc>
          <w:tcPr>
            <w:tcW w:w="630" w:type="dxa"/>
            <w:tcBorders>
              <w:top w:val="nil"/>
              <w:left w:val="nil"/>
              <w:bottom w:val="single" w:sz="4" w:space="0" w:color="auto"/>
              <w:right w:val="single" w:sz="4" w:space="0" w:color="auto"/>
            </w:tcBorders>
            <w:shd w:val="clear" w:color="auto" w:fill="auto"/>
            <w:noWrap/>
            <w:vAlign w:val="bottom"/>
            <w:hideMark/>
          </w:tcPr>
          <w:p w14:paraId="6EDAEBBD" w14:textId="77777777" w:rsidR="005552C1" w:rsidRPr="005552C1" w:rsidRDefault="005552C1" w:rsidP="005552C1">
            <w:pPr>
              <w:rPr>
                <w:color w:val="000000"/>
                <w:sz w:val="12"/>
                <w:szCs w:val="12"/>
              </w:rPr>
            </w:pPr>
            <w:r w:rsidRPr="005552C1">
              <w:rPr>
                <w:color w:val="000000"/>
                <w:sz w:val="12"/>
                <w:szCs w:val="12"/>
              </w:rPr>
              <w:t> </w:t>
            </w:r>
          </w:p>
        </w:tc>
        <w:tc>
          <w:tcPr>
            <w:tcW w:w="534" w:type="dxa"/>
            <w:tcBorders>
              <w:top w:val="nil"/>
              <w:left w:val="nil"/>
              <w:bottom w:val="single" w:sz="4" w:space="0" w:color="auto"/>
              <w:right w:val="single" w:sz="4" w:space="0" w:color="auto"/>
            </w:tcBorders>
            <w:shd w:val="clear" w:color="auto" w:fill="auto"/>
            <w:noWrap/>
            <w:vAlign w:val="bottom"/>
            <w:hideMark/>
          </w:tcPr>
          <w:p w14:paraId="5F92A9C5" w14:textId="77777777" w:rsidR="005552C1" w:rsidRPr="005552C1" w:rsidRDefault="005552C1" w:rsidP="005552C1">
            <w:pPr>
              <w:rPr>
                <w:color w:val="000000"/>
                <w:sz w:val="12"/>
                <w:szCs w:val="12"/>
              </w:rPr>
            </w:pPr>
            <w:r w:rsidRPr="005552C1">
              <w:rPr>
                <w:color w:val="000000"/>
                <w:sz w:val="12"/>
                <w:szCs w:val="12"/>
              </w:rPr>
              <w:t> </w:t>
            </w:r>
          </w:p>
        </w:tc>
        <w:tc>
          <w:tcPr>
            <w:tcW w:w="591" w:type="dxa"/>
            <w:tcBorders>
              <w:top w:val="nil"/>
              <w:left w:val="nil"/>
              <w:bottom w:val="single" w:sz="4" w:space="0" w:color="auto"/>
              <w:right w:val="single" w:sz="4" w:space="0" w:color="auto"/>
            </w:tcBorders>
            <w:shd w:val="clear" w:color="auto" w:fill="auto"/>
            <w:noWrap/>
            <w:vAlign w:val="bottom"/>
            <w:hideMark/>
          </w:tcPr>
          <w:p w14:paraId="1887CB00" w14:textId="77777777" w:rsidR="005552C1" w:rsidRPr="005552C1" w:rsidRDefault="005552C1" w:rsidP="005552C1">
            <w:pPr>
              <w:rPr>
                <w:color w:val="000000"/>
                <w:sz w:val="12"/>
                <w:szCs w:val="12"/>
              </w:rPr>
            </w:pPr>
            <w:r w:rsidRPr="005552C1">
              <w:rPr>
                <w:color w:val="000000"/>
                <w:sz w:val="12"/>
                <w:szCs w:val="12"/>
              </w:rPr>
              <w:t> </w:t>
            </w:r>
          </w:p>
        </w:tc>
        <w:tc>
          <w:tcPr>
            <w:tcW w:w="512" w:type="dxa"/>
            <w:tcBorders>
              <w:top w:val="nil"/>
              <w:left w:val="nil"/>
              <w:bottom w:val="single" w:sz="4" w:space="0" w:color="auto"/>
              <w:right w:val="single" w:sz="4" w:space="0" w:color="auto"/>
            </w:tcBorders>
            <w:shd w:val="clear" w:color="auto" w:fill="auto"/>
            <w:noWrap/>
            <w:vAlign w:val="bottom"/>
            <w:hideMark/>
          </w:tcPr>
          <w:p w14:paraId="2C839013" w14:textId="77777777" w:rsidR="005552C1" w:rsidRPr="005552C1" w:rsidRDefault="005552C1" w:rsidP="005552C1">
            <w:pPr>
              <w:jc w:val="right"/>
              <w:rPr>
                <w:color w:val="000000"/>
                <w:sz w:val="12"/>
                <w:szCs w:val="12"/>
              </w:rPr>
            </w:pPr>
            <w:r w:rsidRPr="005552C1">
              <w:rPr>
                <w:color w:val="000000"/>
                <w:sz w:val="12"/>
                <w:szCs w:val="12"/>
              </w:rPr>
              <w:t>312,84</w:t>
            </w:r>
          </w:p>
        </w:tc>
        <w:tc>
          <w:tcPr>
            <w:tcW w:w="630" w:type="dxa"/>
            <w:tcBorders>
              <w:top w:val="nil"/>
              <w:left w:val="nil"/>
              <w:bottom w:val="single" w:sz="4" w:space="0" w:color="auto"/>
              <w:right w:val="single" w:sz="4" w:space="0" w:color="auto"/>
            </w:tcBorders>
            <w:shd w:val="clear" w:color="auto" w:fill="auto"/>
            <w:noWrap/>
            <w:vAlign w:val="bottom"/>
            <w:hideMark/>
          </w:tcPr>
          <w:p w14:paraId="4E3AF0E8" w14:textId="77777777" w:rsidR="005552C1" w:rsidRPr="005552C1" w:rsidRDefault="005552C1" w:rsidP="005552C1">
            <w:pPr>
              <w:jc w:val="right"/>
              <w:rPr>
                <w:color w:val="000000"/>
                <w:sz w:val="12"/>
                <w:szCs w:val="12"/>
              </w:rPr>
            </w:pPr>
            <w:r w:rsidRPr="005552C1">
              <w:rPr>
                <w:color w:val="000000"/>
                <w:sz w:val="12"/>
                <w:szCs w:val="12"/>
              </w:rPr>
              <w:t>312,84</w:t>
            </w:r>
          </w:p>
        </w:tc>
        <w:tc>
          <w:tcPr>
            <w:tcW w:w="630" w:type="dxa"/>
            <w:tcBorders>
              <w:top w:val="nil"/>
              <w:left w:val="nil"/>
              <w:bottom w:val="single" w:sz="4" w:space="0" w:color="auto"/>
              <w:right w:val="single" w:sz="4" w:space="0" w:color="auto"/>
            </w:tcBorders>
            <w:shd w:val="clear" w:color="auto" w:fill="auto"/>
            <w:noWrap/>
            <w:vAlign w:val="bottom"/>
            <w:hideMark/>
          </w:tcPr>
          <w:p w14:paraId="4638E37A" w14:textId="77777777" w:rsidR="005552C1" w:rsidRPr="005552C1" w:rsidRDefault="005552C1" w:rsidP="005552C1">
            <w:pPr>
              <w:jc w:val="right"/>
              <w:rPr>
                <w:color w:val="000000"/>
                <w:sz w:val="12"/>
                <w:szCs w:val="12"/>
              </w:rPr>
            </w:pPr>
            <w:r w:rsidRPr="005552C1">
              <w:rPr>
                <w:color w:val="000000"/>
                <w:sz w:val="12"/>
                <w:szCs w:val="12"/>
              </w:rPr>
              <w:t>312,84</w:t>
            </w:r>
          </w:p>
        </w:tc>
      </w:tr>
      <w:tr w:rsidR="005552C1" w:rsidRPr="005552C1" w14:paraId="72ADED1C" w14:textId="77777777" w:rsidTr="001C76E5">
        <w:trPr>
          <w:trHeight w:val="67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1120290E" w14:textId="77777777" w:rsidR="005552C1" w:rsidRPr="005552C1" w:rsidRDefault="005552C1" w:rsidP="005552C1">
            <w:pPr>
              <w:jc w:val="right"/>
              <w:rPr>
                <w:color w:val="000000"/>
                <w:sz w:val="12"/>
                <w:szCs w:val="12"/>
              </w:rPr>
            </w:pPr>
            <w:r w:rsidRPr="005552C1">
              <w:rPr>
                <w:color w:val="000000"/>
                <w:sz w:val="12"/>
                <w:szCs w:val="12"/>
              </w:rPr>
              <w:t>34</w:t>
            </w:r>
          </w:p>
        </w:tc>
        <w:tc>
          <w:tcPr>
            <w:tcW w:w="832" w:type="dxa"/>
            <w:tcBorders>
              <w:top w:val="nil"/>
              <w:left w:val="nil"/>
              <w:bottom w:val="single" w:sz="4" w:space="0" w:color="auto"/>
              <w:right w:val="single" w:sz="4" w:space="0" w:color="auto"/>
            </w:tcBorders>
            <w:shd w:val="clear" w:color="auto" w:fill="auto"/>
            <w:vAlign w:val="center"/>
            <w:hideMark/>
          </w:tcPr>
          <w:p w14:paraId="19D3C3FF" w14:textId="77777777" w:rsidR="005552C1" w:rsidRPr="005552C1" w:rsidRDefault="005552C1" w:rsidP="005552C1">
            <w:pPr>
              <w:rPr>
                <w:color w:val="000000"/>
                <w:sz w:val="12"/>
                <w:szCs w:val="12"/>
              </w:rPr>
            </w:pPr>
            <w:r w:rsidRPr="005552C1">
              <w:rPr>
                <w:color w:val="000000"/>
                <w:sz w:val="12"/>
                <w:szCs w:val="12"/>
              </w:rPr>
              <w:t>42:09:2403001:61</w:t>
            </w:r>
          </w:p>
        </w:tc>
        <w:tc>
          <w:tcPr>
            <w:tcW w:w="850" w:type="dxa"/>
            <w:tcBorders>
              <w:top w:val="nil"/>
              <w:left w:val="nil"/>
              <w:bottom w:val="single" w:sz="4" w:space="0" w:color="auto"/>
              <w:right w:val="single" w:sz="4" w:space="0" w:color="auto"/>
            </w:tcBorders>
            <w:shd w:val="clear" w:color="auto" w:fill="auto"/>
            <w:vAlign w:val="center"/>
            <w:hideMark/>
          </w:tcPr>
          <w:p w14:paraId="6C12D32B"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293C080B"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7F0D455D" w14:textId="77777777" w:rsidR="005552C1" w:rsidRPr="005552C1" w:rsidRDefault="005552C1" w:rsidP="005552C1">
            <w:pPr>
              <w:ind w:firstLineChars="100" w:firstLine="120"/>
              <w:rPr>
                <w:color w:val="000000"/>
                <w:sz w:val="12"/>
                <w:szCs w:val="12"/>
              </w:rPr>
            </w:pPr>
            <w:r w:rsidRPr="005552C1">
              <w:rPr>
                <w:color w:val="000000"/>
                <w:sz w:val="12"/>
                <w:szCs w:val="12"/>
              </w:rPr>
              <w:t>№ 156/11-юр</w:t>
            </w:r>
          </w:p>
        </w:tc>
        <w:tc>
          <w:tcPr>
            <w:tcW w:w="591" w:type="dxa"/>
            <w:tcBorders>
              <w:top w:val="nil"/>
              <w:left w:val="nil"/>
              <w:bottom w:val="single" w:sz="4" w:space="0" w:color="auto"/>
              <w:right w:val="single" w:sz="4" w:space="0" w:color="auto"/>
            </w:tcBorders>
            <w:shd w:val="clear" w:color="auto" w:fill="auto"/>
            <w:noWrap/>
            <w:vAlign w:val="bottom"/>
            <w:hideMark/>
          </w:tcPr>
          <w:p w14:paraId="3B2B09E8" w14:textId="77777777" w:rsidR="005552C1" w:rsidRPr="005552C1" w:rsidRDefault="005552C1" w:rsidP="005552C1">
            <w:pPr>
              <w:jc w:val="right"/>
              <w:rPr>
                <w:color w:val="000000"/>
                <w:sz w:val="12"/>
                <w:szCs w:val="12"/>
              </w:rPr>
            </w:pPr>
            <w:r w:rsidRPr="005552C1">
              <w:rPr>
                <w:color w:val="000000"/>
                <w:sz w:val="12"/>
                <w:szCs w:val="12"/>
              </w:rPr>
              <w:t>33,24</w:t>
            </w:r>
          </w:p>
        </w:tc>
        <w:tc>
          <w:tcPr>
            <w:tcW w:w="708" w:type="dxa"/>
            <w:tcBorders>
              <w:top w:val="nil"/>
              <w:left w:val="nil"/>
              <w:bottom w:val="single" w:sz="4" w:space="0" w:color="auto"/>
              <w:right w:val="single" w:sz="4" w:space="0" w:color="auto"/>
            </w:tcBorders>
            <w:shd w:val="clear" w:color="auto" w:fill="auto"/>
            <w:noWrap/>
            <w:vAlign w:val="bottom"/>
            <w:hideMark/>
          </w:tcPr>
          <w:p w14:paraId="7D27CC57" w14:textId="77777777" w:rsidR="005552C1" w:rsidRPr="005552C1" w:rsidRDefault="005552C1" w:rsidP="005552C1">
            <w:pPr>
              <w:rPr>
                <w:color w:val="000000"/>
                <w:sz w:val="12"/>
                <w:szCs w:val="12"/>
              </w:rPr>
            </w:pPr>
            <w:r w:rsidRPr="005552C1">
              <w:rPr>
                <w:color w:val="000000"/>
                <w:sz w:val="12"/>
                <w:szCs w:val="12"/>
              </w:rPr>
              <w:t> </w:t>
            </w:r>
          </w:p>
        </w:tc>
        <w:tc>
          <w:tcPr>
            <w:tcW w:w="601" w:type="dxa"/>
            <w:tcBorders>
              <w:top w:val="nil"/>
              <w:left w:val="nil"/>
              <w:bottom w:val="single" w:sz="4" w:space="0" w:color="auto"/>
              <w:right w:val="single" w:sz="4" w:space="0" w:color="auto"/>
            </w:tcBorders>
            <w:shd w:val="clear" w:color="auto" w:fill="auto"/>
            <w:noWrap/>
            <w:vAlign w:val="center"/>
            <w:hideMark/>
          </w:tcPr>
          <w:p w14:paraId="7AD7153F" w14:textId="77777777" w:rsidR="005552C1" w:rsidRPr="005552C1" w:rsidRDefault="005552C1" w:rsidP="005552C1">
            <w:pPr>
              <w:jc w:val="right"/>
              <w:rPr>
                <w:color w:val="000000"/>
                <w:sz w:val="12"/>
                <w:szCs w:val="12"/>
              </w:rPr>
            </w:pPr>
            <w:r w:rsidRPr="005552C1">
              <w:rPr>
                <w:color w:val="000000"/>
                <w:sz w:val="12"/>
                <w:szCs w:val="12"/>
              </w:rPr>
              <w:t>31.10.2018</w:t>
            </w:r>
          </w:p>
        </w:tc>
        <w:tc>
          <w:tcPr>
            <w:tcW w:w="618" w:type="dxa"/>
            <w:tcBorders>
              <w:top w:val="nil"/>
              <w:left w:val="nil"/>
              <w:bottom w:val="single" w:sz="4" w:space="0" w:color="auto"/>
              <w:right w:val="single" w:sz="4" w:space="0" w:color="auto"/>
            </w:tcBorders>
            <w:shd w:val="clear" w:color="auto" w:fill="auto"/>
            <w:noWrap/>
            <w:vAlign w:val="bottom"/>
            <w:hideMark/>
          </w:tcPr>
          <w:p w14:paraId="2857049B" w14:textId="77777777" w:rsidR="005552C1" w:rsidRPr="005552C1" w:rsidRDefault="005552C1" w:rsidP="005552C1">
            <w:pPr>
              <w:rPr>
                <w:color w:val="000000"/>
                <w:sz w:val="12"/>
                <w:szCs w:val="12"/>
              </w:rPr>
            </w:pPr>
            <w:r w:rsidRPr="005552C1">
              <w:rPr>
                <w:color w:val="000000"/>
                <w:sz w:val="12"/>
                <w:szCs w:val="12"/>
              </w:rPr>
              <w:t> </w:t>
            </w:r>
          </w:p>
        </w:tc>
        <w:tc>
          <w:tcPr>
            <w:tcW w:w="618" w:type="dxa"/>
            <w:tcBorders>
              <w:top w:val="nil"/>
              <w:left w:val="nil"/>
              <w:bottom w:val="single" w:sz="4" w:space="0" w:color="auto"/>
              <w:right w:val="single" w:sz="4" w:space="0" w:color="auto"/>
            </w:tcBorders>
            <w:shd w:val="clear" w:color="auto" w:fill="auto"/>
            <w:noWrap/>
            <w:vAlign w:val="bottom"/>
            <w:hideMark/>
          </w:tcPr>
          <w:p w14:paraId="2D586562" w14:textId="77777777" w:rsidR="005552C1" w:rsidRPr="005552C1" w:rsidRDefault="005552C1" w:rsidP="005552C1">
            <w:pPr>
              <w:jc w:val="right"/>
              <w:rPr>
                <w:color w:val="000000"/>
                <w:sz w:val="12"/>
                <w:szCs w:val="12"/>
              </w:rPr>
            </w:pPr>
            <w:r w:rsidRPr="005552C1">
              <w:rPr>
                <w:color w:val="000000"/>
                <w:sz w:val="12"/>
                <w:szCs w:val="12"/>
              </w:rPr>
              <w:t>0</w:t>
            </w:r>
          </w:p>
        </w:tc>
        <w:tc>
          <w:tcPr>
            <w:tcW w:w="660" w:type="dxa"/>
            <w:tcBorders>
              <w:top w:val="nil"/>
              <w:left w:val="nil"/>
              <w:bottom w:val="single" w:sz="4" w:space="0" w:color="auto"/>
              <w:right w:val="single" w:sz="4" w:space="0" w:color="auto"/>
            </w:tcBorders>
            <w:shd w:val="clear" w:color="auto" w:fill="auto"/>
            <w:noWrap/>
            <w:vAlign w:val="bottom"/>
            <w:hideMark/>
          </w:tcPr>
          <w:p w14:paraId="3336277C" w14:textId="77777777" w:rsidR="005552C1" w:rsidRPr="005552C1" w:rsidRDefault="005552C1" w:rsidP="005552C1">
            <w:pPr>
              <w:rPr>
                <w:color w:val="000000"/>
                <w:sz w:val="12"/>
                <w:szCs w:val="12"/>
              </w:rPr>
            </w:pPr>
            <w:r w:rsidRPr="005552C1">
              <w:rPr>
                <w:color w:val="000000"/>
                <w:sz w:val="12"/>
                <w:szCs w:val="12"/>
              </w:rPr>
              <w:t> </w:t>
            </w:r>
          </w:p>
        </w:tc>
        <w:tc>
          <w:tcPr>
            <w:tcW w:w="660" w:type="dxa"/>
            <w:tcBorders>
              <w:top w:val="nil"/>
              <w:left w:val="nil"/>
              <w:bottom w:val="single" w:sz="4" w:space="0" w:color="auto"/>
              <w:right w:val="single" w:sz="4" w:space="0" w:color="auto"/>
            </w:tcBorders>
            <w:shd w:val="clear" w:color="auto" w:fill="auto"/>
            <w:noWrap/>
            <w:vAlign w:val="bottom"/>
            <w:hideMark/>
          </w:tcPr>
          <w:p w14:paraId="3F959371"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68463642" w14:textId="77777777" w:rsidR="005552C1" w:rsidRPr="005552C1" w:rsidRDefault="005552C1" w:rsidP="005552C1">
            <w:pPr>
              <w:rPr>
                <w:color w:val="000000"/>
                <w:sz w:val="12"/>
                <w:szCs w:val="12"/>
              </w:rPr>
            </w:pPr>
            <w:r w:rsidRPr="005552C1">
              <w:rPr>
                <w:color w:val="000000"/>
                <w:sz w:val="12"/>
                <w:szCs w:val="12"/>
              </w:rPr>
              <w:t> </w:t>
            </w:r>
          </w:p>
        </w:tc>
        <w:tc>
          <w:tcPr>
            <w:tcW w:w="630" w:type="dxa"/>
            <w:tcBorders>
              <w:top w:val="nil"/>
              <w:left w:val="nil"/>
              <w:bottom w:val="single" w:sz="4" w:space="0" w:color="auto"/>
              <w:right w:val="single" w:sz="4" w:space="0" w:color="auto"/>
            </w:tcBorders>
            <w:shd w:val="clear" w:color="auto" w:fill="auto"/>
            <w:noWrap/>
            <w:vAlign w:val="bottom"/>
            <w:hideMark/>
          </w:tcPr>
          <w:p w14:paraId="689C6481" w14:textId="77777777" w:rsidR="005552C1" w:rsidRPr="005552C1" w:rsidRDefault="005552C1" w:rsidP="005552C1">
            <w:pPr>
              <w:rPr>
                <w:color w:val="000000"/>
                <w:sz w:val="12"/>
                <w:szCs w:val="12"/>
              </w:rPr>
            </w:pPr>
            <w:r w:rsidRPr="005552C1">
              <w:rPr>
                <w:color w:val="000000"/>
                <w:sz w:val="12"/>
                <w:szCs w:val="12"/>
              </w:rPr>
              <w:t> </w:t>
            </w:r>
          </w:p>
        </w:tc>
        <w:tc>
          <w:tcPr>
            <w:tcW w:w="534" w:type="dxa"/>
            <w:tcBorders>
              <w:top w:val="nil"/>
              <w:left w:val="nil"/>
              <w:bottom w:val="single" w:sz="4" w:space="0" w:color="auto"/>
              <w:right w:val="single" w:sz="4" w:space="0" w:color="auto"/>
            </w:tcBorders>
            <w:shd w:val="clear" w:color="auto" w:fill="auto"/>
            <w:noWrap/>
            <w:vAlign w:val="bottom"/>
            <w:hideMark/>
          </w:tcPr>
          <w:p w14:paraId="52C8A398" w14:textId="77777777" w:rsidR="005552C1" w:rsidRPr="005552C1" w:rsidRDefault="005552C1" w:rsidP="005552C1">
            <w:pPr>
              <w:rPr>
                <w:color w:val="000000"/>
                <w:sz w:val="12"/>
                <w:szCs w:val="12"/>
              </w:rPr>
            </w:pPr>
            <w:r w:rsidRPr="005552C1">
              <w:rPr>
                <w:color w:val="000000"/>
                <w:sz w:val="12"/>
                <w:szCs w:val="12"/>
              </w:rPr>
              <w:t> </w:t>
            </w:r>
          </w:p>
        </w:tc>
        <w:tc>
          <w:tcPr>
            <w:tcW w:w="591" w:type="dxa"/>
            <w:tcBorders>
              <w:top w:val="nil"/>
              <w:left w:val="nil"/>
              <w:bottom w:val="single" w:sz="4" w:space="0" w:color="auto"/>
              <w:right w:val="single" w:sz="4" w:space="0" w:color="auto"/>
            </w:tcBorders>
            <w:shd w:val="clear" w:color="auto" w:fill="auto"/>
            <w:noWrap/>
            <w:vAlign w:val="bottom"/>
            <w:hideMark/>
          </w:tcPr>
          <w:p w14:paraId="7638EC49" w14:textId="77777777" w:rsidR="005552C1" w:rsidRPr="005552C1" w:rsidRDefault="005552C1" w:rsidP="005552C1">
            <w:pPr>
              <w:rPr>
                <w:color w:val="000000"/>
                <w:sz w:val="12"/>
                <w:szCs w:val="12"/>
              </w:rPr>
            </w:pPr>
            <w:r w:rsidRPr="005552C1">
              <w:rPr>
                <w:color w:val="000000"/>
                <w:sz w:val="12"/>
                <w:szCs w:val="12"/>
              </w:rPr>
              <w:t> </w:t>
            </w:r>
          </w:p>
        </w:tc>
        <w:tc>
          <w:tcPr>
            <w:tcW w:w="512" w:type="dxa"/>
            <w:tcBorders>
              <w:top w:val="nil"/>
              <w:left w:val="nil"/>
              <w:bottom w:val="single" w:sz="4" w:space="0" w:color="auto"/>
              <w:right w:val="single" w:sz="4" w:space="0" w:color="auto"/>
            </w:tcBorders>
            <w:shd w:val="clear" w:color="auto" w:fill="auto"/>
            <w:noWrap/>
            <w:vAlign w:val="bottom"/>
            <w:hideMark/>
          </w:tcPr>
          <w:p w14:paraId="00CDA635" w14:textId="77777777" w:rsidR="005552C1" w:rsidRPr="005552C1" w:rsidRDefault="005552C1" w:rsidP="005552C1">
            <w:pPr>
              <w:jc w:val="right"/>
              <w:rPr>
                <w:color w:val="000000"/>
                <w:sz w:val="12"/>
                <w:szCs w:val="12"/>
              </w:rPr>
            </w:pPr>
            <w:r w:rsidRPr="005552C1">
              <w:rPr>
                <w:color w:val="000000"/>
                <w:sz w:val="12"/>
                <w:szCs w:val="12"/>
              </w:rPr>
              <w:t>31,68</w:t>
            </w:r>
          </w:p>
        </w:tc>
        <w:tc>
          <w:tcPr>
            <w:tcW w:w="630" w:type="dxa"/>
            <w:tcBorders>
              <w:top w:val="nil"/>
              <w:left w:val="nil"/>
              <w:bottom w:val="single" w:sz="4" w:space="0" w:color="auto"/>
              <w:right w:val="single" w:sz="4" w:space="0" w:color="auto"/>
            </w:tcBorders>
            <w:shd w:val="clear" w:color="auto" w:fill="auto"/>
            <w:noWrap/>
            <w:vAlign w:val="bottom"/>
            <w:hideMark/>
          </w:tcPr>
          <w:p w14:paraId="6C6DF221" w14:textId="77777777" w:rsidR="005552C1" w:rsidRPr="005552C1" w:rsidRDefault="005552C1" w:rsidP="005552C1">
            <w:pPr>
              <w:jc w:val="right"/>
              <w:rPr>
                <w:color w:val="000000"/>
                <w:sz w:val="12"/>
                <w:szCs w:val="12"/>
              </w:rPr>
            </w:pPr>
            <w:r w:rsidRPr="005552C1">
              <w:rPr>
                <w:color w:val="000000"/>
                <w:sz w:val="12"/>
                <w:szCs w:val="12"/>
              </w:rPr>
              <w:t>31,68</w:t>
            </w:r>
          </w:p>
        </w:tc>
        <w:tc>
          <w:tcPr>
            <w:tcW w:w="630" w:type="dxa"/>
            <w:tcBorders>
              <w:top w:val="nil"/>
              <w:left w:val="nil"/>
              <w:bottom w:val="single" w:sz="4" w:space="0" w:color="auto"/>
              <w:right w:val="single" w:sz="4" w:space="0" w:color="auto"/>
            </w:tcBorders>
            <w:shd w:val="clear" w:color="auto" w:fill="auto"/>
            <w:noWrap/>
            <w:vAlign w:val="bottom"/>
            <w:hideMark/>
          </w:tcPr>
          <w:p w14:paraId="50EEC2A4" w14:textId="77777777" w:rsidR="005552C1" w:rsidRPr="005552C1" w:rsidRDefault="005552C1" w:rsidP="005552C1">
            <w:pPr>
              <w:jc w:val="right"/>
              <w:rPr>
                <w:color w:val="000000"/>
                <w:sz w:val="12"/>
                <w:szCs w:val="12"/>
              </w:rPr>
            </w:pPr>
            <w:r w:rsidRPr="005552C1">
              <w:rPr>
                <w:color w:val="000000"/>
                <w:sz w:val="12"/>
                <w:szCs w:val="12"/>
              </w:rPr>
              <w:t>31,68</w:t>
            </w:r>
          </w:p>
        </w:tc>
      </w:tr>
      <w:tr w:rsidR="005552C1" w:rsidRPr="005552C1" w14:paraId="6ABF9721" w14:textId="77777777" w:rsidTr="001C76E5">
        <w:trPr>
          <w:trHeight w:val="45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156E3BB8" w14:textId="77777777" w:rsidR="005552C1" w:rsidRPr="005552C1" w:rsidRDefault="005552C1" w:rsidP="005552C1">
            <w:pPr>
              <w:jc w:val="right"/>
              <w:rPr>
                <w:color w:val="000000"/>
                <w:sz w:val="12"/>
                <w:szCs w:val="12"/>
              </w:rPr>
            </w:pPr>
            <w:r w:rsidRPr="005552C1">
              <w:rPr>
                <w:color w:val="000000"/>
                <w:sz w:val="12"/>
                <w:szCs w:val="12"/>
              </w:rPr>
              <w:t>35</w:t>
            </w:r>
          </w:p>
        </w:tc>
        <w:tc>
          <w:tcPr>
            <w:tcW w:w="832" w:type="dxa"/>
            <w:tcBorders>
              <w:top w:val="nil"/>
              <w:left w:val="nil"/>
              <w:bottom w:val="single" w:sz="4" w:space="0" w:color="auto"/>
              <w:right w:val="single" w:sz="4" w:space="0" w:color="auto"/>
            </w:tcBorders>
            <w:shd w:val="clear" w:color="auto" w:fill="auto"/>
            <w:vAlign w:val="center"/>
            <w:hideMark/>
          </w:tcPr>
          <w:p w14:paraId="40F5AEBA" w14:textId="77777777" w:rsidR="005552C1" w:rsidRPr="005552C1" w:rsidRDefault="005552C1" w:rsidP="005552C1">
            <w:pPr>
              <w:rPr>
                <w:color w:val="000000"/>
                <w:sz w:val="12"/>
                <w:szCs w:val="12"/>
              </w:rPr>
            </w:pPr>
            <w:r w:rsidRPr="005552C1">
              <w:rPr>
                <w:color w:val="000000"/>
                <w:sz w:val="12"/>
                <w:szCs w:val="12"/>
              </w:rPr>
              <w:t>подстанция 110/35/6 кВ "Моховская"</w:t>
            </w:r>
          </w:p>
        </w:tc>
        <w:tc>
          <w:tcPr>
            <w:tcW w:w="850" w:type="dxa"/>
            <w:tcBorders>
              <w:top w:val="nil"/>
              <w:left w:val="nil"/>
              <w:bottom w:val="single" w:sz="4" w:space="0" w:color="auto"/>
              <w:right w:val="single" w:sz="4" w:space="0" w:color="auto"/>
            </w:tcBorders>
            <w:shd w:val="clear" w:color="auto" w:fill="auto"/>
            <w:vAlign w:val="center"/>
            <w:hideMark/>
          </w:tcPr>
          <w:p w14:paraId="2C3CE7D8"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37970DE1"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38FC445C" w14:textId="77777777" w:rsidR="005552C1" w:rsidRPr="005552C1" w:rsidRDefault="005552C1" w:rsidP="005552C1">
            <w:pPr>
              <w:ind w:firstLineChars="100" w:firstLine="120"/>
              <w:rPr>
                <w:color w:val="000000"/>
                <w:sz w:val="12"/>
                <w:szCs w:val="12"/>
              </w:rPr>
            </w:pPr>
            <w:r w:rsidRPr="005552C1">
              <w:rPr>
                <w:color w:val="000000"/>
                <w:sz w:val="12"/>
                <w:szCs w:val="12"/>
              </w:rPr>
              <w:t>№521/18-юр</w:t>
            </w:r>
          </w:p>
        </w:tc>
        <w:tc>
          <w:tcPr>
            <w:tcW w:w="591" w:type="dxa"/>
            <w:tcBorders>
              <w:top w:val="nil"/>
              <w:left w:val="nil"/>
              <w:bottom w:val="single" w:sz="4" w:space="0" w:color="auto"/>
              <w:right w:val="single" w:sz="4" w:space="0" w:color="auto"/>
            </w:tcBorders>
            <w:shd w:val="clear" w:color="auto" w:fill="auto"/>
            <w:noWrap/>
            <w:vAlign w:val="bottom"/>
            <w:hideMark/>
          </w:tcPr>
          <w:p w14:paraId="40D74C2C" w14:textId="77777777" w:rsidR="005552C1" w:rsidRPr="005552C1" w:rsidRDefault="005552C1" w:rsidP="005552C1">
            <w:pPr>
              <w:jc w:val="right"/>
              <w:rPr>
                <w:color w:val="000000"/>
                <w:sz w:val="12"/>
                <w:szCs w:val="12"/>
              </w:rPr>
            </w:pPr>
            <w:r w:rsidRPr="005552C1">
              <w:rPr>
                <w:color w:val="000000"/>
                <w:sz w:val="12"/>
                <w:szCs w:val="12"/>
              </w:rPr>
              <w:t>16467096</w:t>
            </w:r>
          </w:p>
        </w:tc>
        <w:tc>
          <w:tcPr>
            <w:tcW w:w="708" w:type="dxa"/>
            <w:tcBorders>
              <w:top w:val="nil"/>
              <w:left w:val="nil"/>
              <w:bottom w:val="single" w:sz="4" w:space="0" w:color="auto"/>
              <w:right w:val="single" w:sz="4" w:space="0" w:color="auto"/>
            </w:tcBorders>
            <w:shd w:val="clear" w:color="auto" w:fill="auto"/>
            <w:noWrap/>
            <w:vAlign w:val="bottom"/>
            <w:hideMark/>
          </w:tcPr>
          <w:p w14:paraId="1E920A27" w14:textId="77777777" w:rsidR="005552C1" w:rsidRPr="005552C1" w:rsidRDefault="005552C1" w:rsidP="005552C1">
            <w:pPr>
              <w:jc w:val="right"/>
              <w:rPr>
                <w:color w:val="000000"/>
                <w:sz w:val="12"/>
                <w:szCs w:val="12"/>
              </w:rPr>
            </w:pPr>
            <w:r w:rsidRPr="005552C1">
              <w:rPr>
                <w:color w:val="000000"/>
                <w:sz w:val="12"/>
                <w:szCs w:val="12"/>
              </w:rPr>
              <w:t>7</w:t>
            </w:r>
          </w:p>
        </w:tc>
        <w:tc>
          <w:tcPr>
            <w:tcW w:w="601" w:type="dxa"/>
            <w:tcBorders>
              <w:top w:val="nil"/>
              <w:left w:val="nil"/>
              <w:bottom w:val="single" w:sz="4" w:space="0" w:color="auto"/>
              <w:right w:val="single" w:sz="4" w:space="0" w:color="auto"/>
            </w:tcBorders>
            <w:shd w:val="clear" w:color="auto" w:fill="auto"/>
            <w:noWrap/>
            <w:vAlign w:val="center"/>
            <w:hideMark/>
          </w:tcPr>
          <w:p w14:paraId="639C4FA9" w14:textId="77777777" w:rsidR="005552C1" w:rsidRPr="005552C1" w:rsidRDefault="005552C1" w:rsidP="005552C1">
            <w:pPr>
              <w:jc w:val="right"/>
              <w:rPr>
                <w:color w:val="000000"/>
                <w:sz w:val="12"/>
                <w:szCs w:val="12"/>
              </w:rPr>
            </w:pPr>
            <w:r w:rsidRPr="005552C1">
              <w:rPr>
                <w:color w:val="000000"/>
                <w:sz w:val="12"/>
                <w:szCs w:val="12"/>
              </w:rPr>
              <w:t>01.11.2018</w:t>
            </w:r>
          </w:p>
        </w:tc>
        <w:tc>
          <w:tcPr>
            <w:tcW w:w="618" w:type="dxa"/>
            <w:tcBorders>
              <w:top w:val="nil"/>
              <w:left w:val="nil"/>
              <w:bottom w:val="single" w:sz="4" w:space="0" w:color="auto"/>
              <w:right w:val="single" w:sz="4" w:space="0" w:color="auto"/>
            </w:tcBorders>
            <w:shd w:val="clear" w:color="auto" w:fill="auto"/>
            <w:noWrap/>
            <w:vAlign w:val="bottom"/>
            <w:hideMark/>
          </w:tcPr>
          <w:p w14:paraId="7EA8E9E5" w14:textId="77777777" w:rsidR="005552C1" w:rsidRPr="005552C1" w:rsidRDefault="005552C1" w:rsidP="005552C1">
            <w:pPr>
              <w:jc w:val="right"/>
              <w:rPr>
                <w:color w:val="000000"/>
                <w:sz w:val="12"/>
                <w:szCs w:val="12"/>
              </w:rPr>
            </w:pPr>
            <w:r w:rsidRPr="005552C1">
              <w:rPr>
                <w:color w:val="000000"/>
                <w:sz w:val="12"/>
                <w:szCs w:val="12"/>
              </w:rPr>
              <w:t>240</w:t>
            </w:r>
          </w:p>
        </w:tc>
        <w:tc>
          <w:tcPr>
            <w:tcW w:w="618" w:type="dxa"/>
            <w:tcBorders>
              <w:top w:val="nil"/>
              <w:left w:val="nil"/>
              <w:bottom w:val="single" w:sz="4" w:space="0" w:color="auto"/>
              <w:right w:val="single" w:sz="4" w:space="0" w:color="auto"/>
            </w:tcBorders>
            <w:shd w:val="clear" w:color="auto" w:fill="auto"/>
            <w:noWrap/>
            <w:vAlign w:val="bottom"/>
            <w:hideMark/>
          </w:tcPr>
          <w:p w14:paraId="3121FEC9" w14:textId="77777777" w:rsidR="005552C1" w:rsidRPr="005552C1" w:rsidRDefault="005552C1" w:rsidP="005552C1">
            <w:pPr>
              <w:jc w:val="right"/>
              <w:rPr>
                <w:color w:val="000000"/>
                <w:sz w:val="12"/>
                <w:szCs w:val="12"/>
              </w:rPr>
            </w:pPr>
            <w:r w:rsidRPr="005552C1">
              <w:rPr>
                <w:color w:val="000000"/>
                <w:sz w:val="12"/>
                <w:szCs w:val="12"/>
              </w:rPr>
              <w:t>240</w:t>
            </w:r>
          </w:p>
        </w:tc>
        <w:tc>
          <w:tcPr>
            <w:tcW w:w="660" w:type="dxa"/>
            <w:tcBorders>
              <w:top w:val="nil"/>
              <w:left w:val="nil"/>
              <w:bottom w:val="single" w:sz="4" w:space="0" w:color="auto"/>
              <w:right w:val="single" w:sz="4" w:space="0" w:color="auto"/>
            </w:tcBorders>
            <w:shd w:val="clear" w:color="auto" w:fill="auto"/>
            <w:noWrap/>
            <w:vAlign w:val="bottom"/>
            <w:hideMark/>
          </w:tcPr>
          <w:p w14:paraId="003843F5" w14:textId="77777777" w:rsidR="005552C1" w:rsidRPr="005552C1" w:rsidRDefault="005552C1" w:rsidP="005552C1">
            <w:pPr>
              <w:jc w:val="right"/>
              <w:rPr>
                <w:color w:val="000000"/>
                <w:sz w:val="12"/>
                <w:szCs w:val="12"/>
              </w:rPr>
            </w:pPr>
            <w:r w:rsidRPr="005552C1">
              <w:rPr>
                <w:color w:val="000000"/>
                <w:sz w:val="12"/>
                <w:szCs w:val="12"/>
              </w:rPr>
              <w:t>225275807,4</w:t>
            </w:r>
          </w:p>
        </w:tc>
        <w:tc>
          <w:tcPr>
            <w:tcW w:w="660" w:type="dxa"/>
            <w:tcBorders>
              <w:top w:val="nil"/>
              <w:left w:val="nil"/>
              <w:bottom w:val="single" w:sz="4" w:space="0" w:color="auto"/>
              <w:right w:val="single" w:sz="4" w:space="0" w:color="auto"/>
            </w:tcBorders>
            <w:shd w:val="clear" w:color="auto" w:fill="auto"/>
            <w:noWrap/>
            <w:vAlign w:val="bottom"/>
            <w:hideMark/>
          </w:tcPr>
          <w:p w14:paraId="0993C6CE" w14:textId="77777777" w:rsidR="005552C1" w:rsidRPr="005552C1" w:rsidRDefault="005552C1" w:rsidP="005552C1">
            <w:pPr>
              <w:jc w:val="right"/>
              <w:rPr>
                <w:color w:val="000000"/>
                <w:sz w:val="12"/>
                <w:szCs w:val="12"/>
              </w:rPr>
            </w:pPr>
            <w:r w:rsidRPr="005552C1">
              <w:rPr>
                <w:color w:val="000000"/>
                <w:sz w:val="12"/>
                <w:szCs w:val="12"/>
              </w:rPr>
              <w:t>225275807,4</w:t>
            </w:r>
          </w:p>
        </w:tc>
        <w:tc>
          <w:tcPr>
            <w:tcW w:w="630" w:type="dxa"/>
            <w:tcBorders>
              <w:top w:val="nil"/>
              <w:left w:val="nil"/>
              <w:bottom w:val="single" w:sz="4" w:space="0" w:color="auto"/>
              <w:right w:val="single" w:sz="4" w:space="0" w:color="auto"/>
            </w:tcBorders>
            <w:shd w:val="clear" w:color="auto" w:fill="auto"/>
            <w:noWrap/>
            <w:vAlign w:val="bottom"/>
            <w:hideMark/>
          </w:tcPr>
          <w:p w14:paraId="053E742E" w14:textId="77777777" w:rsidR="005552C1" w:rsidRPr="005552C1" w:rsidRDefault="005552C1" w:rsidP="005552C1">
            <w:pPr>
              <w:jc w:val="right"/>
              <w:rPr>
                <w:color w:val="000000"/>
                <w:sz w:val="12"/>
                <w:szCs w:val="12"/>
              </w:rPr>
            </w:pPr>
            <w:r w:rsidRPr="005552C1">
              <w:rPr>
                <w:color w:val="000000"/>
                <w:sz w:val="12"/>
                <w:szCs w:val="12"/>
              </w:rPr>
              <w:t>166132610</w:t>
            </w:r>
          </w:p>
        </w:tc>
        <w:tc>
          <w:tcPr>
            <w:tcW w:w="630" w:type="dxa"/>
            <w:tcBorders>
              <w:top w:val="nil"/>
              <w:left w:val="nil"/>
              <w:bottom w:val="single" w:sz="4" w:space="0" w:color="auto"/>
              <w:right w:val="single" w:sz="4" w:space="0" w:color="auto"/>
            </w:tcBorders>
            <w:shd w:val="clear" w:color="auto" w:fill="auto"/>
            <w:noWrap/>
            <w:vAlign w:val="bottom"/>
            <w:hideMark/>
          </w:tcPr>
          <w:p w14:paraId="47FBB210" w14:textId="77777777" w:rsidR="005552C1" w:rsidRPr="005552C1" w:rsidRDefault="005552C1" w:rsidP="005552C1">
            <w:pPr>
              <w:jc w:val="right"/>
              <w:rPr>
                <w:color w:val="000000"/>
                <w:sz w:val="12"/>
                <w:szCs w:val="12"/>
              </w:rPr>
            </w:pPr>
            <w:r w:rsidRPr="005552C1">
              <w:rPr>
                <w:color w:val="000000"/>
                <w:sz w:val="12"/>
                <w:szCs w:val="12"/>
              </w:rPr>
              <w:t>11267940</w:t>
            </w:r>
          </w:p>
        </w:tc>
        <w:tc>
          <w:tcPr>
            <w:tcW w:w="534" w:type="dxa"/>
            <w:tcBorders>
              <w:top w:val="nil"/>
              <w:left w:val="nil"/>
              <w:bottom w:val="single" w:sz="4" w:space="0" w:color="auto"/>
              <w:right w:val="single" w:sz="4" w:space="0" w:color="auto"/>
            </w:tcBorders>
            <w:shd w:val="clear" w:color="auto" w:fill="auto"/>
            <w:noWrap/>
            <w:vAlign w:val="bottom"/>
            <w:hideMark/>
          </w:tcPr>
          <w:p w14:paraId="1DEAE496" w14:textId="77777777" w:rsidR="005552C1" w:rsidRPr="005552C1" w:rsidRDefault="005552C1" w:rsidP="005552C1">
            <w:pPr>
              <w:jc w:val="right"/>
              <w:rPr>
                <w:color w:val="000000"/>
                <w:sz w:val="12"/>
                <w:szCs w:val="12"/>
              </w:rPr>
            </w:pPr>
            <w:r w:rsidRPr="005552C1">
              <w:rPr>
                <w:color w:val="000000"/>
                <w:sz w:val="12"/>
                <w:szCs w:val="12"/>
              </w:rPr>
              <w:t>2,2</w:t>
            </w:r>
          </w:p>
        </w:tc>
        <w:tc>
          <w:tcPr>
            <w:tcW w:w="591" w:type="dxa"/>
            <w:tcBorders>
              <w:top w:val="nil"/>
              <w:left w:val="nil"/>
              <w:bottom w:val="single" w:sz="4" w:space="0" w:color="auto"/>
              <w:right w:val="single" w:sz="4" w:space="0" w:color="auto"/>
            </w:tcBorders>
            <w:shd w:val="clear" w:color="auto" w:fill="auto"/>
            <w:noWrap/>
            <w:vAlign w:val="bottom"/>
            <w:hideMark/>
          </w:tcPr>
          <w:p w14:paraId="57501A18" w14:textId="77777777" w:rsidR="005552C1" w:rsidRPr="005552C1" w:rsidRDefault="005552C1" w:rsidP="005552C1">
            <w:pPr>
              <w:jc w:val="right"/>
              <w:rPr>
                <w:color w:val="000000"/>
                <w:sz w:val="12"/>
                <w:szCs w:val="12"/>
              </w:rPr>
            </w:pPr>
            <w:r w:rsidRPr="005552C1">
              <w:rPr>
                <w:color w:val="000000"/>
                <w:sz w:val="12"/>
                <w:szCs w:val="12"/>
              </w:rPr>
              <w:t>4419160,44</w:t>
            </w:r>
          </w:p>
        </w:tc>
        <w:tc>
          <w:tcPr>
            <w:tcW w:w="512" w:type="dxa"/>
            <w:tcBorders>
              <w:top w:val="nil"/>
              <w:left w:val="nil"/>
              <w:bottom w:val="single" w:sz="4" w:space="0" w:color="auto"/>
              <w:right w:val="single" w:sz="4" w:space="0" w:color="auto"/>
            </w:tcBorders>
            <w:shd w:val="clear" w:color="auto" w:fill="auto"/>
            <w:noWrap/>
            <w:vAlign w:val="bottom"/>
            <w:hideMark/>
          </w:tcPr>
          <w:p w14:paraId="3705EF20"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79B36162" w14:textId="77777777" w:rsidR="005552C1" w:rsidRPr="005552C1" w:rsidRDefault="005552C1" w:rsidP="005552C1">
            <w:pPr>
              <w:jc w:val="right"/>
              <w:rPr>
                <w:color w:val="000000"/>
                <w:sz w:val="12"/>
                <w:szCs w:val="12"/>
              </w:rPr>
            </w:pPr>
            <w:r w:rsidRPr="005552C1">
              <w:rPr>
                <w:color w:val="000000"/>
                <w:sz w:val="12"/>
                <w:szCs w:val="12"/>
              </w:rPr>
              <w:t>15687100,44</w:t>
            </w:r>
          </w:p>
        </w:tc>
        <w:tc>
          <w:tcPr>
            <w:tcW w:w="630" w:type="dxa"/>
            <w:tcBorders>
              <w:top w:val="nil"/>
              <w:left w:val="nil"/>
              <w:bottom w:val="single" w:sz="4" w:space="0" w:color="auto"/>
              <w:right w:val="single" w:sz="4" w:space="0" w:color="auto"/>
            </w:tcBorders>
            <w:shd w:val="clear" w:color="auto" w:fill="auto"/>
            <w:noWrap/>
            <w:vAlign w:val="bottom"/>
            <w:hideMark/>
          </w:tcPr>
          <w:p w14:paraId="71ABE6BB" w14:textId="77777777" w:rsidR="005552C1" w:rsidRPr="005552C1" w:rsidRDefault="005552C1" w:rsidP="005552C1">
            <w:pPr>
              <w:jc w:val="right"/>
              <w:rPr>
                <w:color w:val="000000"/>
                <w:sz w:val="12"/>
                <w:szCs w:val="12"/>
              </w:rPr>
            </w:pPr>
            <w:r w:rsidRPr="005552C1">
              <w:rPr>
                <w:color w:val="000000"/>
                <w:sz w:val="12"/>
                <w:szCs w:val="12"/>
              </w:rPr>
              <w:t>14980841,18</w:t>
            </w:r>
          </w:p>
        </w:tc>
      </w:tr>
      <w:tr w:rsidR="005552C1" w:rsidRPr="005552C1" w14:paraId="48CB20C3" w14:textId="77777777" w:rsidTr="001C76E5">
        <w:trPr>
          <w:trHeight w:val="9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5315CF4A" w14:textId="77777777" w:rsidR="005552C1" w:rsidRPr="005552C1" w:rsidRDefault="005552C1" w:rsidP="005552C1">
            <w:pPr>
              <w:jc w:val="right"/>
              <w:rPr>
                <w:color w:val="000000"/>
                <w:sz w:val="12"/>
                <w:szCs w:val="12"/>
              </w:rPr>
            </w:pPr>
            <w:r w:rsidRPr="005552C1">
              <w:rPr>
                <w:color w:val="000000"/>
                <w:sz w:val="12"/>
                <w:szCs w:val="12"/>
              </w:rPr>
              <w:t>36</w:t>
            </w:r>
          </w:p>
        </w:tc>
        <w:tc>
          <w:tcPr>
            <w:tcW w:w="832" w:type="dxa"/>
            <w:tcBorders>
              <w:top w:val="nil"/>
              <w:left w:val="nil"/>
              <w:bottom w:val="single" w:sz="4" w:space="0" w:color="auto"/>
              <w:right w:val="single" w:sz="4" w:space="0" w:color="auto"/>
            </w:tcBorders>
            <w:shd w:val="clear" w:color="auto" w:fill="auto"/>
            <w:vAlign w:val="center"/>
            <w:hideMark/>
          </w:tcPr>
          <w:p w14:paraId="06BE1EDB" w14:textId="77777777" w:rsidR="005552C1" w:rsidRPr="005552C1" w:rsidRDefault="005552C1" w:rsidP="005552C1">
            <w:pPr>
              <w:rPr>
                <w:color w:val="000000"/>
                <w:sz w:val="12"/>
                <w:szCs w:val="12"/>
              </w:rPr>
            </w:pPr>
            <w:r w:rsidRPr="005552C1">
              <w:rPr>
                <w:color w:val="000000"/>
                <w:sz w:val="12"/>
                <w:szCs w:val="12"/>
              </w:rPr>
              <w:t>ЛЭП до 35 кВ Ф 17-20 (инв. 02/02000603);                                                                ЛЭП до 35 кВ Ф-11 (инв. 02/02000586).</w:t>
            </w:r>
          </w:p>
        </w:tc>
        <w:tc>
          <w:tcPr>
            <w:tcW w:w="850" w:type="dxa"/>
            <w:tcBorders>
              <w:top w:val="nil"/>
              <w:left w:val="nil"/>
              <w:bottom w:val="single" w:sz="4" w:space="0" w:color="auto"/>
              <w:right w:val="single" w:sz="4" w:space="0" w:color="auto"/>
            </w:tcBorders>
            <w:shd w:val="clear" w:color="auto" w:fill="auto"/>
            <w:vAlign w:val="center"/>
            <w:hideMark/>
          </w:tcPr>
          <w:p w14:paraId="46B26A49"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45A44B3C"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4AE71909" w14:textId="77777777" w:rsidR="005552C1" w:rsidRPr="005552C1" w:rsidRDefault="005552C1" w:rsidP="005552C1">
            <w:pPr>
              <w:ind w:firstLineChars="100" w:firstLine="120"/>
              <w:rPr>
                <w:color w:val="000000"/>
                <w:sz w:val="12"/>
                <w:szCs w:val="12"/>
              </w:rPr>
            </w:pPr>
            <w:r w:rsidRPr="005552C1">
              <w:rPr>
                <w:color w:val="000000"/>
                <w:sz w:val="12"/>
                <w:szCs w:val="12"/>
              </w:rPr>
              <w:t>№161/19-юр</w:t>
            </w:r>
          </w:p>
        </w:tc>
        <w:tc>
          <w:tcPr>
            <w:tcW w:w="591" w:type="dxa"/>
            <w:tcBorders>
              <w:top w:val="nil"/>
              <w:left w:val="nil"/>
              <w:bottom w:val="single" w:sz="4" w:space="0" w:color="auto"/>
              <w:right w:val="single" w:sz="4" w:space="0" w:color="auto"/>
            </w:tcBorders>
            <w:shd w:val="clear" w:color="auto" w:fill="auto"/>
            <w:noWrap/>
            <w:vAlign w:val="bottom"/>
            <w:hideMark/>
          </w:tcPr>
          <w:p w14:paraId="1EB838C0" w14:textId="77777777" w:rsidR="005552C1" w:rsidRPr="005552C1" w:rsidRDefault="005552C1" w:rsidP="005552C1">
            <w:pPr>
              <w:rPr>
                <w:color w:val="000000"/>
                <w:sz w:val="12"/>
                <w:szCs w:val="12"/>
              </w:rPr>
            </w:pPr>
            <w:r w:rsidRPr="005552C1">
              <w:rPr>
                <w:color w:val="000000"/>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14:paraId="1C65E65C" w14:textId="77777777" w:rsidR="005552C1" w:rsidRPr="005552C1" w:rsidRDefault="005552C1" w:rsidP="005552C1">
            <w:pPr>
              <w:jc w:val="right"/>
              <w:rPr>
                <w:color w:val="000000"/>
                <w:sz w:val="12"/>
                <w:szCs w:val="12"/>
              </w:rPr>
            </w:pPr>
            <w:r w:rsidRPr="005552C1">
              <w:rPr>
                <w:color w:val="000000"/>
                <w:sz w:val="12"/>
                <w:szCs w:val="12"/>
              </w:rPr>
              <w:t>7</w:t>
            </w:r>
          </w:p>
        </w:tc>
        <w:tc>
          <w:tcPr>
            <w:tcW w:w="601" w:type="dxa"/>
            <w:tcBorders>
              <w:top w:val="nil"/>
              <w:left w:val="nil"/>
              <w:bottom w:val="single" w:sz="4" w:space="0" w:color="auto"/>
              <w:right w:val="single" w:sz="4" w:space="0" w:color="auto"/>
            </w:tcBorders>
            <w:shd w:val="clear" w:color="auto" w:fill="auto"/>
            <w:noWrap/>
            <w:vAlign w:val="center"/>
            <w:hideMark/>
          </w:tcPr>
          <w:p w14:paraId="0C430B47" w14:textId="77777777" w:rsidR="005552C1" w:rsidRPr="005552C1" w:rsidRDefault="005552C1" w:rsidP="005552C1">
            <w:pPr>
              <w:jc w:val="right"/>
              <w:rPr>
                <w:color w:val="000000"/>
                <w:sz w:val="12"/>
                <w:szCs w:val="12"/>
              </w:rPr>
            </w:pPr>
            <w:r w:rsidRPr="005552C1">
              <w:rPr>
                <w:color w:val="000000"/>
                <w:sz w:val="12"/>
                <w:szCs w:val="12"/>
              </w:rPr>
              <w:t>31.10.2018</w:t>
            </w:r>
          </w:p>
        </w:tc>
        <w:tc>
          <w:tcPr>
            <w:tcW w:w="618" w:type="dxa"/>
            <w:tcBorders>
              <w:top w:val="nil"/>
              <w:left w:val="nil"/>
              <w:bottom w:val="single" w:sz="4" w:space="0" w:color="auto"/>
              <w:right w:val="single" w:sz="4" w:space="0" w:color="auto"/>
            </w:tcBorders>
            <w:shd w:val="clear" w:color="auto" w:fill="auto"/>
            <w:noWrap/>
            <w:vAlign w:val="bottom"/>
            <w:hideMark/>
          </w:tcPr>
          <w:p w14:paraId="03144A95" w14:textId="77777777" w:rsidR="005552C1" w:rsidRPr="005552C1" w:rsidRDefault="005552C1" w:rsidP="005552C1">
            <w:pPr>
              <w:jc w:val="right"/>
              <w:rPr>
                <w:color w:val="000000"/>
                <w:sz w:val="12"/>
                <w:szCs w:val="12"/>
              </w:rPr>
            </w:pPr>
            <w:r w:rsidRPr="005552C1">
              <w:rPr>
                <w:color w:val="000000"/>
                <w:sz w:val="12"/>
                <w:szCs w:val="12"/>
              </w:rPr>
              <w:t>240</w:t>
            </w:r>
          </w:p>
        </w:tc>
        <w:tc>
          <w:tcPr>
            <w:tcW w:w="618" w:type="dxa"/>
            <w:tcBorders>
              <w:top w:val="nil"/>
              <w:left w:val="nil"/>
              <w:bottom w:val="single" w:sz="4" w:space="0" w:color="auto"/>
              <w:right w:val="single" w:sz="4" w:space="0" w:color="auto"/>
            </w:tcBorders>
            <w:shd w:val="clear" w:color="auto" w:fill="auto"/>
            <w:noWrap/>
            <w:vAlign w:val="bottom"/>
            <w:hideMark/>
          </w:tcPr>
          <w:p w14:paraId="3C7DFAEA" w14:textId="77777777" w:rsidR="005552C1" w:rsidRPr="005552C1" w:rsidRDefault="005552C1" w:rsidP="005552C1">
            <w:pPr>
              <w:jc w:val="right"/>
              <w:rPr>
                <w:color w:val="000000"/>
                <w:sz w:val="12"/>
                <w:szCs w:val="12"/>
              </w:rPr>
            </w:pPr>
            <w:r w:rsidRPr="005552C1">
              <w:rPr>
                <w:color w:val="000000"/>
                <w:sz w:val="12"/>
                <w:szCs w:val="12"/>
              </w:rPr>
              <w:t>240</w:t>
            </w:r>
          </w:p>
        </w:tc>
        <w:tc>
          <w:tcPr>
            <w:tcW w:w="660" w:type="dxa"/>
            <w:tcBorders>
              <w:top w:val="nil"/>
              <w:left w:val="nil"/>
              <w:bottom w:val="single" w:sz="4" w:space="0" w:color="auto"/>
              <w:right w:val="single" w:sz="4" w:space="0" w:color="auto"/>
            </w:tcBorders>
            <w:shd w:val="clear" w:color="auto" w:fill="auto"/>
            <w:noWrap/>
            <w:vAlign w:val="bottom"/>
            <w:hideMark/>
          </w:tcPr>
          <w:p w14:paraId="480FB31C" w14:textId="77777777" w:rsidR="005552C1" w:rsidRPr="005552C1" w:rsidRDefault="005552C1" w:rsidP="005552C1">
            <w:pPr>
              <w:jc w:val="right"/>
              <w:rPr>
                <w:color w:val="000000"/>
                <w:sz w:val="12"/>
                <w:szCs w:val="12"/>
              </w:rPr>
            </w:pPr>
            <w:r w:rsidRPr="005552C1">
              <w:rPr>
                <w:color w:val="000000"/>
                <w:sz w:val="12"/>
                <w:szCs w:val="12"/>
              </w:rPr>
              <w:t>118400</w:t>
            </w:r>
          </w:p>
        </w:tc>
        <w:tc>
          <w:tcPr>
            <w:tcW w:w="660" w:type="dxa"/>
            <w:tcBorders>
              <w:top w:val="nil"/>
              <w:left w:val="nil"/>
              <w:bottom w:val="single" w:sz="4" w:space="0" w:color="auto"/>
              <w:right w:val="single" w:sz="4" w:space="0" w:color="auto"/>
            </w:tcBorders>
            <w:shd w:val="clear" w:color="auto" w:fill="auto"/>
            <w:noWrap/>
            <w:vAlign w:val="bottom"/>
            <w:hideMark/>
          </w:tcPr>
          <w:p w14:paraId="1D570A52" w14:textId="77777777" w:rsidR="005552C1" w:rsidRPr="005552C1" w:rsidRDefault="005552C1" w:rsidP="005552C1">
            <w:pPr>
              <w:jc w:val="right"/>
              <w:rPr>
                <w:color w:val="000000"/>
                <w:sz w:val="12"/>
                <w:szCs w:val="12"/>
              </w:rPr>
            </w:pPr>
            <w:r w:rsidRPr="005552C1">
              <w:rPr>
                <w:color w:val="000000"/>
                <w:sz w:val="12"/>
                <w:szCs w:val="12"/>
              </w:rPr>
              <w:t>118400</w:t>
            </w:r>
          </w:p>
        </w:tc>
        <w:tc>
          <w:tcPr>
            <w:tcW w:w="630" w:type="dxa"/>
            <w:tcBorders>
              <w:top w:val="nil"/>
              <w:left w:val="nil"/>
              <w:bottom w:val="single" w:sz="4" w:space="0" w:color="auto"/>
              <w:right w:val="single" w:sz="4" w:space="0" w:color="auto"/>
            </w:tcBorders>
            <w:shd w:val="clear" w:color="auto" w:fill="auto"/>
            <w:noWrap/>
            <w:vAlign w:val="bottom"/>
            <w:hideMark/>
          </w:tcPr>
          <w:p w14:paraId="2F33BAC4" w14:textId="77777777" w:rsidR="005552C1" w:rsidRPr="005552C1" w:rsidRDefault="005552C1" w:rsidP="005552C1">
            <w:pPr>
              <w:jc w:val="right"/>
              <w:rPr>
                <w:color w:val="000000"/>
                <w:sz w:val="12"/>
                <w:szCs w:val="12"/>
              </w:rPr>
            </w:pPr>
            <w:r w:rsidRPr="005552C1">
              <w:rPr>
                <w:color w:val="000000"/>
                <w:sz w:val="12"/>
                <w:szCs w:val="12"/>
              </w:rPr>
              <w:t>98000</w:t>
            </w:r>
          </w:p>
        </w:tc>
        <w:tc>
          <w:tcPr>
            <w:tcW w:w="630" w:type="dxa"/>
            <w:tcBorders>
              <w:top w:val="nil"/>
              <w:left w:val="nil"/>
              <w:bottom w:val="single" w:sz="4" w:space="0" w:color="auto"/>
              <w:right w:val="single" w:sz="4" w:space="0" w:color="auto"/>
            </w:tcBorders>
            <w:shd w:val="clear" w:color="auto" w:fill="auto"/>
            <w:noWrap/>
            <w:vAlign w:val="bottom"/>
            <w:hideMark/>
          </w:tcPr>
          <w:p w14:paraId="6E90B5E9" w14:textId="77777777" w:rsidR="005552C1" w:rsidRPr="005552C1" w:rsidRDefault="005552C1" w:rsidP="005552C1">
            <w:pPr>
              <w:jc w:val="right"/>
              <w:rPr>
                <w:color w:val="000000"/>
                <w:sz w:val="12"/>
                <w:szCs w:val="12"/>
              </w:rPr>
            </w:pPr>
            <w:r w:rsidRPr="005552C1">
              <w:rPr>
                <w:color w:val="000000"/>
                <w:sz w:val="12"/>
                <w:szCs w:val="12"/>
              </w:rPr>
              <w:t>7395,96</w:t>
            </w:r>
          </w:p>
        </w:tc>
        <w:tc>
          <w:tcPr>
            <w:tcW w:w="534" w:type="dxa"/>
            <w:tcBorders>
              <w:top w:val="nil"/>
              <w:left w:val="nil"/>
              <w:bottom w:val="single" w:sz="4" w:space="0" w:color="auto"/>
              <w:right w:val="single" w:sz="4" w:space="0" w:color="auto"/>
            </w:tcBorders>
            <w:shd w:val="clear" w:color="auto" w:fill="auto"/>
            <w:noWrap/>
            <w:vAlign w:val="bottom"/>
            <w:hideMark/>
          </w:tcPr>
          <w:p w14:paraId="409F9B23" w14:textId="77777777" w:rsidR="005552C1" w:rsidRPr="005552C1" w:rsidRDefault="005552C1" w:rsidP="005552C1">
            <w:pPr>
              <w:jc w:val="right"/>
              <w:rPr>
                <w:color w:val="000000"/>
                <w:sz w:val="12"/>
                <w:szCs w:val="12"/>
              </w:rPr>
            </w:pPr>
            <w:r w:rsidRPr="005552C1">
              <w:rPr>
                <w:color w:val="000000"/>
                <w:sz w:val="12"/>
                <w:szCs w:val="12"/>
              </w:rPr>
              <w:t>2,2</w:t>
            </w:r>
          </w:p>
        </w:tc>
        <w:tc>
          <w:tcPr>
            <w:tcW w:w="591" w:type="dxa"/>
            <w:tcBorders>
              <w:top w:val="nil"/>
              <w:left w:val="nil"/>
              <w:bottom w:val="single" w:sz="4" w:space="0" w:color="auto"/>
              <w:right w:val="single" w:sz="4" w:space="0" w:color="auto"/>
            </w:tcBorders>
            <w:shd w:val="clear" w:color="auto" w:fill="auto"/>
            <w:noWrap/>
            <w:vAlign w:val="bottom"/>
            <w:hideMark/>
          </w:tcPr>
          <w:p w14:paraId="460F7258" w14:textId="77777777" w:rsidR="005552C1" w:rsidRPr="005552C1" w:rsidRDefault="005552C1" w:rsidP="005552C1">
            <w:pPr>
              <w:jc w:val="right"/>
              <w:rPr>
                <w:color w:val="000000"/>
                <w:sz w:val="12"/>
                <w:szCs w:val="12"/>
              </w:rPr>
            </w:pPr>
            <w:r w:rsidRPr="005552C1">
              <w:rPr>
                <w:color w:val="000000"/>
                <w:sz w:val="12"/>
                <w:szCs w:val="12"/>
              </w:rPr>
              <w:t>3143,16</w:t>
            </w:r>
          </w:p>
        </w:tc>
        <w:tc>
          <w:tcPr>
            <w:tcW w:w="512" w:type="dxa"/>
            <w:tcBorders>
              <w:top w:val="nil"/>
              <w:left w:val="nil"/>
              <w:bottom w:val="single" w:sz="4" w:space="0" w:color="auto"/>
              <w:right w:val="single" w:sz="4" w:space="0" w:color="auto"/>
            </w:tcBorders>
            <w:shd w:val="clear" w:color="auto" w:fill="auto"/>
            <w:noWrap/>
            <w:vAlign w:val="bottom"/>
            <w:hideMark/>
          </w:tcPr>
          <w:p w14:paraId="59A271A2"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47EE419F" w14:textId="77777777" w:rsidR="005552C1" w:rsidRPr="005552C1" w:rsidRDefault="005552C1" w:rsidP="005552C1">
            <w:pPr>
              <w:jc w:val="right"/>
              <w:rPr>
                <w:color w:val="000000"/>
                <w:sz w:val="12"/>
                <w:szCs w:val="12"/>
              </w:rPr>
            </w:pPr>
            <w:r w:rsidRPr="005552C1">
              <w:rPr>
                <w:color w:val="000000"/>
                <w:sz w:val="12"/>
                <w:szCs w:val="12"/>
              </w:rPr>
              <w:t>10539,12</w:t>
            </w:r>
          </w:p>
        </w:tc>
        <w:tc>
          <w:tcPr>
            <w:tcW w:w="630" w:type="dxa"/>
            <w:tcBorders>
              <w:top w:val="nil"/>
              <w:left w:val="nil"/>
              <w:bottom w:val="single" w:sz="4" w:space="0" w:color="auto"/>
              <w:right w:val="single" w:sz="4" w:space="0" w:color="auto"/>
            </w:tcBorders>
            <w:shd w:val="clear" w:color="auto" w:fill="auto"/>
            <w:noWrap/>
            <w:vAlign w:val="bottom"/>
            <w:hideMark/>
          </w:tcPr>
          <w:p w14:paraId="1A584E93" w14:textId="77777777" w:rsidR="005552C1" w:rsidRPr="005552C1" w:rsidRDefault="005552C1" w:rsidP="005552C1">
            <w:pPr>
              <w:jc w:val="right"/>
              <w:rPr>
                <w:color w:val="000000"/>
                <w:sz w:val="12"/>
                <w:szCs w:val="12"/>
              </w:rPr>
            </w:pPr>
            <w:r w:rsidRPr="005552C1">
              <w:rPr>
                <w:color w:val="000000"/>
                <w:sz w:val="12"/>
                <w:szCs w:val="12"/>
              </w:rPr>
              <w:t>8003,84</w:t>
            </w:r>
          </w:p>
        </w:tc>
      </w:tr>
      <w:tr w:rsidR="005552C1" w:rsidRPr="005552C1" w14:paraId="21912F08" w14:textId="77777777" w:rsidTr="001C76E5">
        <w:trPr>
          <w:trHeight w:val="9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33B4BDFE" w14:textId="77777777" w:rsidR="005552C1" w:rsidRPr="005552C1" w:rsidRDefault="005552C1" w:rsidP="005552C1">
            <w:pPr>
              <w:jc w:val="right"/>
              <w:rPr>
                <w:color w:val="000000"/>
                <w:sz w:val="12"/>
                <w:szCs w:val="12"/>
              </w:rPr>
            </w:pPr>
            <w:r w:rsidRPr="005552C1">
              <w:rPr>
                <w:color w:val="000000"/>
                <w:sz w:val="12"/>
                <w:szCs w:val="12"/>
              </w:rPr>
              <w:lastRenderedPageBreak/>
              <w:t>37</w:t>
            </w:r>
          </w:p>
        </w:tc>
        <w:tc>
          <w:tcPr>
            <w:tcW w:w="832" w:type="dxa"/>
            <w:tcBorders>
              <w:top w:val="nil"/>
              <w:left w:val="nil"/>
              <w:bottom w:val="single" w:sz="4" w:space="0" w:color="auto"/>
              <w:right w:val="single" w:sz="4" w:space="0" w:color="auto"/>
            </w:tcBorders>
            <w:shd w:val="clear" w:color="auto" w:fill="auto"/>
            <w:vAlign w:val="center"/>
            <w:hideMark/>
          </w:tcPr>
          <w:p w14:paraId="37E99B5B" w14:textId="77777777" w:rsidR="005552C1" w:rsidRPr="005552C1" w:rsidRDefault="005552C1" w:rsidP="005552C1">
            <w:pPr>
              <w:rPr>
                <w:color w:val="000000"/>
                <w:sz w:val="12"/>
                <w:szCs w:val="12"/>
              </w:rPr>
            </w:pPr>
            <w:r w:rsidRPr="005552C1">
              <w:rPr>
                <w:color w:val="000000"/>
                <w:sz w:val="12"/>
                <w:szCs w:val="12"/>
              </w:rPr>
              <w:t>Здание подстанции. Талдинский участок энергоснабжения №1 (инв.08/316561).</w:t>
            </w:r>
          </w:p>
        </w:tc>
        <w:tc>
          <w:tcPr>
            <w:tcW w:w="850" w:type="dxa"/>
            <w:tcBorders>
              <w:top w:val="nil"/>
              <w:left w:val="nil"/>
              <w:bottom w:val="single" w:sz="4" w:space="0" w:color="auto"/>
              <w:right w:val="single" w:sz="4" w:space="0" w:color="auto"/>
            </w:tcBorders>
            <w:shd w:val="clear" w:color="auto" w:fill="auto"/>
            <w:vAlign w:val="center"/>
            <w:hideMark/>
          </w:tcPr>
          <w:p w14:paraId="17F9C2FC"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63B9F79D"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705D3978" w14:textId="77777777" w:rsidR="005552C1" w:rsidRPr="005552C1" w:rsidRDefault="005552C1" w:rsidP="005552C1">
            <w:pPr>
              <w:ind w:firstLineChars="100" w:firstLine="120"/>
              <w:rPr>
                <w:color w:val="000000"/>
                <w:sz w:val="12"/>
                <w:szCs w:val="12"/>
              </w:rPr>
            </w:pPr>
            <w:r w:rsidRPr="005552C1">
              <w:rPr>
                <w:color w:val="000000"/>
                <w:sz w:val="12"/>
                <w:szCs w:val="12"/>
              </w:rPr>
              <w:t>№238/21-юр</w:t>
            </w:r>
          </w:p>
        </w:tc>
        <w:tc>
          <w:tcPr>
            <w:tcW w:w="591" w:type="dxa"/>
            <w:tcBorders>
              <w:top w:val="nil"/>
              <w:left w:val="nil"/>
              <w:bottom w:val="single" w:sz="4" w:space="0" w:color="auto"/>
              <w:right w:val="single" w:sz="4" w:space="0" w:color="auto"/>
            </w:tcBorders>
            <w:shd w:val="clear" w:color="auto" w:fill="auto"/>
            <w:noWrap/>
            <w:vAlign w:val="bottom"/>
            <w:hideMark/>
          </w:tcPr>
          <w:p w14:paraId="43729EF7" w14:textId="77777777" w:rsidR="005552C1" w:rsidRPr="005552C1" w:rsidRDefault="005552C1" w:rsidP="005552C1">
            <w:pPr>
              <w:jc w:val="right"/>
              <w:rPr>
                <w:color w:val="000000"/>
                <w:sz w:val="12"/>
                <w:szCs w:val="12"/>
              </w:rPr>
            </w:pPr>
            <w:r w:rsidRPr="005552C1">
              <w:rPr>
                <w:color w:val="000000"/>
                <w:sz w:val="12"/>
                <w:szCs w:val="12"/>
              </w:rPr>
              <w:t>24448,56</w:t>
            </w:r>
          </w:p>
        </w:tc>
        <w:tc>
          <w:tcPr>
            <w:tcW w:w="708" w:type="dxa"/>
            <w:tcBorders>
              <w:top w:val="nil"/>
              <w:left w:val="nil"/>
              <w:bottom w:val="single" w:sz="4" w:space="0" w:color="auto"/>
              <w:right w:val="single" w:sz="4" w:space="0" w:color="auto"/>
            </w:tcBorders>
            <w:shd w:val="clear" w:color="auto" w:fill="auto"/>
            <w:noWrap/>
            <w:vAlign w:val="bottom"/>
            <w:hideMark/>
          </w:tcPr>
          <w:p w14:paraId="1F4932A3" w14:textId="77777777" w:rsidR="005552C1" w:rsidRPr="005552C1" w:rsidRDefault="005552C1" w:rsidP="005552C1">
            <w:pPr>
              <w:jc w:val="right"/>
              <w:rPr>
                <w:color w:val="000000"/>
                <w:sz w:val="12"/>
                <w:szCs w:val="12"/>
              </w:rPr>
            </w:pPr>
            <w:r w:rsidRPr="005552C1">
              <w:rPr>
                <w:color w:val="000000"/>
                <w:sz w:val="12"/>
                <w:szCs w:val="12"/>
              </w:rPr>
              <w:t>7</w:t>
            </w:r>
          </w:p>
        </w:tc>
        <w:tc>
          <w:tcPr>
            <w:tcW w:w="601" w:type="dxa"/>
            <w:tcBorders>
              <w:top w:val="nil"/>
              <w:left w:val="nil"/>
              <w:bottom w:val="single" w:sz="4" w:space="0" w:color="auto"/>
              <w:right w:val="single" w:sz="4" w:space="0" w:color="auto"/>
            </w:tcBorders>
            <w:shd w:val="clear" w:color="auto" w:fill="auto"/>
            <w:noWrap/>
            <w:vAlign w:val="center"/>
            <w:hideMark/>
          </w:tcPr>
          <w:p w14:paraId="562866F0" w14:textId="77777777" w:rsidR="005552C1" w:rsidRPr="005552C1" w:rsidRDefault="005552C1" w:rsidP="005552C1">
            <w:pPr>
              <w:jc w:val="right"/>
              <w:rPr>
                <w:color w:val="000000"/>
                <w:sz w:val="12"/>
                <w:szCs w:val="12"/>
              </w:rPr>
            </w:pPr>
            <w:r w:rsidRPr="005552C1">
              <w:rPr>
                <w:color w:val="000000"/>
                <w:sz w:val="12"/>
                <w:szCs w:val="12"/>
              </w:rPr>
              <w:t>31.12.1986</w:t>
            </w:r>
          </w:p>
        </w:tc>
        <w:tc>
          <w:tcPr>
            <w:tcW w:w="618" w:type="dxa"/>
            <w:tcBorders>
              <w:top w:val="nil"/>
              <w:left w:val="nil"/>
              <w:bottom w:val="single" w:sz="4" w:space="0" w:color="auto"/>
              <w:right w:val="single" w:sz="4" w:space="0" w:color="auto"/>
            </w:tcBorders>
            <w:shd w:val="clear" w:color="auto" w:fill="auto"/>
            <w:noWrap/>
            <w:vAlign w:val="bottom"/>
            <w:hideMark/>
          </w:tcPr>
          <w:p w14:paraId="6701E937" w14:textId="77777777" w:rsidR="005552C1" w:rsidRPr="005552C1" w:rsidRDefault="005552C1" w:rsidP="005552C1">
            <w:pPr>
              <w:jc w:val="right"/>
              <w:rPr>
                <w:color w:val="000000"/>
                <w:sz w:val="12"/>
                <w:szCs w:val="12"/>
              </w:rPr>
            </w:pPr>
            <w:r w:rsidRPr="005552C1">
              <w:rPr>
                <w:color w:val="000000"/>
                <w:sz w:val="12"/>
                <w:szCs w:val="12"/>
              </w:rPr>
              <w:t>96</w:t>
            </w:r>
          </w:p>
        </w:tc>
        <w:tc>
          <w:tcPr>
            <w:tcW w:w="618" w:type="dxa"/>
            <w:tcBorders>
              <w:top w:val="nil"/>
              <w:left w:val="nil"/>
              <w:bottom w:val="single" w:sz="4" w:space="0" w:color="auto"/>
              <w:right w:val="single" w:sz="4" w:space="0" w:color="auto"/>
            </w:tcBorders>
            <w:shd w:val="clear" w:color="auto" w:fill="auto"/>
            <w:noWrap/>
            <w:vAlign w:val="bottom"/>
            <w:hideMark/>
          </w:tcPr>
          <w:p w14:paraId="4F5CCFA0" w14:textId="77777777" w:rsidR="005552C1" w:rsidRPr="005552C1" w:rsidRDefault="005552C1" w:rsidP="005552C1">
            <w:pPr>
              <w:jc w:val="right"/>
              <w:rPr>
                <w:color w:val="000000"/>
                <w:sz w:val="12"/>
                <w:szCs w:val="12"/>
              </w:rPr>
            </w:pPr>
            <w:r w:rsidRPr="005552C1">
              <w:rPr>
                <w:color w:val="000000"/>
                <w:sz w:val="12"/>
                <w:szCs w:val="12"/>
              </w:rPr>
              <w:t>96</w:t>
            </w:r>
          </w:p>
        </w:tc>
        <w:tc>
          <w:tcPr>
            <w:tcW w:w="660" w:type="dxa"/>
            <w:tcBorders>
              <w:top w:val="nil"/>
              <w:left w:val="nil"/>
              <w:bottom w:val="single" w:sz="4" w:space="0" w:color="auto"/>
              <w:right w:val="single" w:sz="4" w:space="0" w:color="auto"/>
            </w:tcBorders>
            <w:shd w:val="clear" w:color="auto" w:fill="auto"/>
            <w:noWrap/>
            <w:vAlign w:val="bottom"/>
            <w:hideMark/>
          </w:tcPr>
          <w:p w14:paraId="36961580" w14:textId="77777777" w:rsidR="005552C1" w:rsidRPr="005552C1" w:rsidRDefault="005552C1" w:rsidP="005552C1">
            <w:pPr>
              <w:jc w:val="right"/>
              <w:rPr>
                <w:color w:val="000000"/>
                <w:sz w:val="12"/>
                <w:szCs w:val="12"/>
              </w:rPr>
            </w:pPr>
            <w:r w:rsidRPr="005552C1">
              <w:rPr>
                <w:color w:val="000000"/>
                <w:sz w:val="12"/>
                <w:szCs w:val="12"/>
              </w:rPr>
              <w:t>152100</w:t>
            </w:r>
          </w:p>
        </w:tc>
        <w:tc>
          <w:tcPr>
            <w:tcW w:w="660" w:type="dxa"/>
            <w:tcBorders>
              <w:top w:val="nil"/>
              <w:left w:val="nil"/>
              <w:bottom w:val="single" w:sz="4" w:space="0" w:color="auto"/>
              <w:right w:val="single" w:sz="4" w:space="0" w:color="auto"/>
            </w:tcBorders>
            <w:shd w:val="clear" w:color="auto" w:fill="auto"/>
            <w:noWrap/>
            <w:vAlign w:val="bottom"/>
            <w:hideMark/>
          </w:tcPr>
          <w:p w14:paraId="36C3AA50" w14:textId="77777777" w:rsidR="005552C1" w:rsidRPr="005552C1" w:rsidRDefault="005552C1" w:rsidP="005552C1">
            <w:pPr>
              <w:jc w:val="right"/>
              <w:rPr>
                <w:color w:val="000000"/>
                <w:sz w:val="12"/>
                <w:szCs w:val="12"/>
              </w:rPr>
            </w:pPr>
            <w:r w:rsidRPr="005552C1">
              <w:rPr>
                <w:color w:val="000000"/>
                <w:sz w:val="12"/>
                <w:szCs w:val="12"/>
              </w:rPr>
              <w:t>152100</w:t>
            </w:r>
          </w:p>
        </w:tc>
        <w:tc>
          <w:tcPr>
            <w:tcW w:w="630" w:type="dxa"/>
            <w:tcBorders>
              <w:top w:val="nil"/>
              <w:left w:val="nil"/>
              <w:bottom w:val="single" w:sz="4" w:space="0" w:color="auto"/>
              <w:right w:val="single" w:sz="4" w:space="0" w:color="auto"/>
            </w:tcBorders>
            <w:shd w:val="clear" w:color="auto" w:fill="auto"/>
            <w:noWrap/>
            <w:vAlign w:val="bottom"/>
            <w:hideMark/>
          </w:tcPr>
          <w:p w14:paraId="0B699E99" w14:textId="77777777" w:rsidR="005552C1" w:rsidRPr="005552C1" w:rsidRDefault="005552C1" w:rsidP="005552C1">
            <w:pPr>
              <w:jc w:val="right"/>
              <w:rPr>
                <w:color w:val="000000"/>
                <w:sz w:val="12"/>
                <w:szCs w:val="12"/>
              </w:rPr>
            </w:pPr>
            <w:r w:rsidRPr="005552C1">
              <w:rPr>
                <w:color w:val="000000"/>
                <w:sz w:val="12"/>
                <w:szCs w:val="12"/>
              </w:rPr>
              <w:t>56890</w:t>
            </w:r>
          </w:p>
        </w:tc>
        <w:tc>
          <w:tcPr>
            <w:tcW w:w="630" w:type="dxa"/>
            <w:tcBorders>
              <w:top w:val="nil"/>
              <w:left w:val="nil"/>
              <w:bottom w:val="single" w:sz="4" w:space="0" w:color="auto"/>
              <w:right w:val="single" w:sz="4" w:space="0" w:color="auto"/>
            </w:tcBorders>
            <w:shd w:val="clear" w:color="auto" w:fill="auto"/>
            <w:noWrap/>
            <w:vAlign w:val="bottom"/>
            <w:hideMark/>
          </w:tcPr>
          <w:p w14:paraId="6DF61DC2" w14:textId="77777777" w:rsidR="005552C1" w:rsidRPr="005552C1" w:rsidRDefault="005552C1" w:rsidP="005552C1">
            <w:pPr>
              <w:jc w:val="right"/>
              <w:rPr>
                <w:color w:val="000000"/>
                <w:sz w:val="12"/>
                <w:szCs w:val="12"/>
              </w:rPr>
            </w:pPr>
            <w:r w:rsidRPr="005552C1">
              <w:rPr>
                <w:color w:val="000000"/>
                <w:sz w:val="12"/>
                <w:szCs w:val="12"/>
              </w:rPr>
              <w:t>19012,56</w:t>
            </w:r>
          </w:p>
        </w:tc>
        <w:tc>
          <w:tcPr>
            <w:tcW w:w="534" w:type="dxa"/>
            <w:tcBorders>
              <w:top w:val="nil"/>
              <w:left w:val="nil"/>
              <w:bottom w:val="single" w:sz="4" w:space="0" w:color="auto"/>
              <w:right w:val="single" w:sz="4" w:space="0" w:color="auto"/>
            </w:tcBorders>
            <w:shd w:val="clear" w:color="auto" w:fill="auto"/>
            <w:noWrap/>
            <w:vAlign w:val="bottom"/>
            <w:hideMark/>
          </w:tcPr>
          <w:p w14:paraId="15E094F0" w14:textId="77777777" w:rsidR="005552C1" w:rsidRPr="005552C1" w:rsidRDefault="005552C1" w:rsidP="005552C1">
            <w:pPr>
              <w:jc w:val="right"/>
              <w:rPr>
                <w:color w:val="000000"/>
                <w:sz w:val="12"/>
                <w:szCs w:val="12"/>
              </w:rPr>
            </w:pPr>
            <w:r w:rsidRPr="005552C1">
              <w:rPr>
                <w:color w:val="000000"/>
                <w:sz w:val="12"/>
                <w:szCs w:val="12"/>
              </w:rPr>
              <w:t>2,2</w:t>
            </w:r>
          </w:p>
        </w:tc>
        <w:tc>
          <w:tcPr>
            <w:tcW w:w="591" w:type="dxa"/>
            <w:tcBorders>
              <w:top w:val="nil"/>
              <w:left w:val="nil"/>
              <w:bottom w:val="single" w:sz="4" w:space="0" w:color="auto"/>
              <w:right w:val="single" w:sz="4" w:space="0" w:color="auto"/>
            </w:tcBorders>
            <w:shd w:val="clear" w:color="auto" w:fill="auto"/>
            <w:noWrap/>
            <w:vAlign w:val="bottom"/>
            <w:hideMark/>
          </w:tcPr>
          <w:p w14:paraId="63BE7F98" w14:textId="77777777" w:rsidR="005552C1" w:rsidRPr="005552C1" w:rsidRDefault="005552C1" w:rsidP="005552C1">
            <w:pPr>
              <w:jc w:val="right"/>
              <w:rPr>
                <w:color w:val="000000"/>
                <w:sz w:val="12"/>
                <w:szCs w:val="12"/>
              </w:rPr>
            </w:pPr>
            <w:r w:rsidRPr="005552C1">
              <w:rPr>
                <w:color w:val="000000"/>
                <w:sz w:val="12"/>
                <w:szCs w:val="12"/>
              </w:rPr>
              <w:t>2161,08</w:t>
            </w:r>
          </w:p>
        </w:tc>
        <w:tc>
          <w:tcPr>
            <w:tcW w:w="512" w:type="dxa"/>
            <w:tcBorders>
              <w:top w:val="nil"/>
              <w:left w:val="nil"/>
              <w:bottom w:val="single" w:sz="4" w:space="0" w:color="auto"/>
              <w:right w:val="single" w:sz="4" w:space="0" w:color="auto"/>
            </w:tcBorders>
            <w:shd w:val="clear" w:color="auto" w:fill="auto"/>
            <w:noWrap/>
            <w:vAlign w:val="bottom"/>
            <w:hideMark/>
          </w:tcPr>
          <w:p w14:paraId="1E31E434" w14:textId="77777777" w:rsidR="005552C1" w:rsidRPr="005552C1" w:rsidRDefault="005552C1" w:rsidP="005552C1">
            <w:pPr>
              <w:jc w:val="right"/>
              <w:rPr>
                <w:color w:val="000000"/>
                <w:sz w:val="12"/>
                <w:szCs w:val="12"/>
              </w:rPr>
            </w:pPr>
            <w:r w:rsidRPr="005552C1">
              <w:rPr>
                <w:color w:val="000000"/>
                <w:sz w:val="12"/>
                <w:szCs w:val="12"/>
              </w:rPr>
              <w:t>2107,2</w:t>
            </w:r>
          </w:p>
        </w:tc>
        <w:tc>
          <w:tcPr>
            <w:tcW w:w="630" w:type="dxa"/>
            <w:tcBorders>
              <w:top w:val="nil"/>
              <w:left w:val="nil"/>
              <w:bottom w:val="single" w:sz="4" w:space="0" w:color="auto"/>
              <w:right w:val="single" w:sz="4" w:space="0" w:color="auto"/>
            </w:tcBorders>
            <w:shd w:val="clear" w:color="auto" w:fill="auto"/>
            <w:noWrap/>
            <w:vAlign w:val="bottom"/>
            <w:hideMark/>
          </w:tcPr>
          <w:p w14:paraId="7B0C6DA3" w14:textId="77777777" w:rsidR="005552C1" w:rsidRPr="005552C1" w:rsidRDefault="005552C1" w:rsidP="005552C1">
            <w:pPr>
              <w:jc w:val="right"/>
              <w:rPr>
                <w:color w:val="000000"/>
                <w:sz w:val="12"/>
                <w:szCs w:val="12"/>
              </w:rPr>
            </w:pPr>
            <w:r w:rsidRPr="005552C1">
              <w:rPr>
                <w:color w:val="000000"/>
                <w:sz w:val="12"/>
                <w:szCs w:val="12"/>
              </w:rPr>
              <w:t>23280,84</w:t>
            </w:r>
          </w:p>
        </w:tc>
        <w:tc>
          <w:tcPr>
            <w:tcW w:w="630" w:type="dxa"/>
            <w:tcBorders>
              <w:top w:val="nil"/>
              <w:left w:val="nil"/>
              <w:bottom w:val="single" w:sz="4" w:space="0" w:color="auto"/>
              <w:right w:val="single" w:sz="4" w:space="0" w:color="auto"/>
            </w:tcBorders>
            <w:shd w:val="clear" w:color="auto" w:fill="auto"/>
            <w:noWrap/>
            <w:vAlign w:val="bottom"/>
            <w:hideMark/>
          </w:tcPr>
          <w:p w14:paraId="26D702BF" w14:textId="77777777" w:rsidR="005552C1" w:rsidRPr="005552C1" w:rsidRDefault="005552C1" w:rsidP="005552C1">
            <w:pPr>
              <w:jc w:val="right"/>
              <w:rPr>
                <w:color w:val="000000"/>
                <w:sz w:val="12"/>
                <w:szCs w:val="12"/>
              </w:rPr>
            </w:pPr>
            <w:r w:rsidRPr="005552C1">
              <w:rPr>
                <w:color w:val="000000"/>
                <w:sz w:val="12"/>
                <w:szCs w:val="12"/>
              </w:rPr>
              <w:t>10963,78</w:t>
            </w:r>
          </w:p>
        </w:tc>
      </w:tr>
      <w:tr w:rsidR="005552C1" w:rsidRPr="005552C1" w14:paraId="13F88579" w14:textId="77777777" w:rsidTr="001C76E5">
        <w:trPr>
          <w:trHeight w:val="45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59C610FC" w14:textId="77777777" w:rsidR="005552C1" w:rsidRPr="005552C1" w:rsidRDefault="005552C1" w:rsidP="005552C1">
            <w:pPr>
              <w:jc w:val="right"/>
              <w:rPr>
                <w:color w:val="000000"/>
                <w:sz w:val="12"/>
                <w:szCs w:val="12"/>
              </w:rPr>
            </w:pPr>
            <w:r w:rsidRPr="005552C1">
              <w:rPr>
                <w:color w:val="000000"/>
                <w:sz w:val="12"/>
                <w:szCs w:val="12"/>
              </w:rPr>
              <w:t>38</w:t>
            </w:r>
          </w:p>
        </w:tc>
        <w:tc>
          <w:tcPr>
            <w:tcW w:w="832" w:type="dxa"/>
            <w:tcBorders>
              <w:top w:val="nil"/>
              <w:left w:val="nil"/>
              <w:bottom w:val="single" w:sz="4" w:space="0" w:color="auto"/>
              <w:right w:val="single" w:sz="4" w:space="0" w:color="auto"/>
            </w:tcBorders>
            <w:shd w:val="clear" w:color="auto" w:fill="auto"/>
            <w:vAlign w:val="center"/>
            <w:hideMark/>
          </w:tcPr>
          <w:p w14:paraId="1E866D8A" w14:textId="77777777" w:rsidR="005552C1" w:rsidRPr="005552C1" w:rsidRDefault="005552C1" w:rsidP="005552C1">
            <w:pPr>
              <w:rPr>
                <w:color w:val="000000"/>
                <w:sz w:val="12"/>
                <w:szCs w:val="12"/>
              </w:rPr>
            </w:pPr>
            <w:r w:rsidRPr="005552C1">
              <w:rPr>
                <w:color w:val="000000"/>
                <w:sz w:val="12"/>
                <w:szCs w:val="12"/>
              </w:rPr>
              <w:t>ПС 35/6кВ "Иганинская" (инв. БП-000223)</w:t>
            </w:r>
          </w:p>
        </w:tc>
        <w:tc>
          <w:tcPr>
            <w:tcW w:w="850" w:type="dxa"/>
            <w:tcBorders>
              <w:top w:val="nil"/>
              <w:left w:val="nil"/>
              <w:bottom w:val="single" w:sz="4" w:space="0" w:color="auto"/>
              <w:right w:val="single" w:sz="4" w:space="0" w:color="auto"/>
            </w:tcBorders>
            <w:shd w:val="clear" w:color="auto" w:fill="auto"/>
            <w:vAlign w:val="center"/>
            <w:hideMark/>
          </w:tcPr>
          <w:p w14:paraId="26250061"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748C5A62"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477456F0" w14:textId="77777777" w:rsidR="005552C1" w:rsidRPr="005552C1" w:rsidRDefault="005552C1" w:rsidP="005552C1">
            <w:pPr>
              <w:ind w:firstLineChars="100" w:firstLine="120"/>
              <w:rPr>
                <w:color w:val="000000"/>
                <w:sz w:val="12"/>
                <w:szCs w:val="12"/>
              </w:rPr>
            </w:pPr>
            <w:r w:rsidRPr="005552C1">
              <w:rPr>
                <w:color w:val="000000"/>
                <w:sz w:val="12"/>
                <w:szCs w:val="12"/>
              </w:rPr>
              <w:t>№34/1/ГКУ-19</w:t>
            </w:r>
          </w:p>
        </w:tc>
        <w:tc>
          <w:tcPr>
            <w:tcW w:w="591" w:type="dxa"/>
            <w:tcBorders>
              <w:top w:val="nil"/>
              <w:left w:val="nil"/>
              <w:bottom w:val="single" w:sz="4" w:space="0" w:color="auto"/>
              <w:right w:val="single" w:sz="4" w:space="0" w:color="auto"/>
            </w:tcBorders>
            <w:shd w:val="clear" w:color="auto" w:fill="auto"/>
            <w:noWrap/>
            <w:vAlign w:val="bottom"/>
            <w:hideMark/>
          </w:tcPr>
          <w:p w14:paraId="55382069" w14:textId="77777777" w:rsidR="005552C1" w:rsidRPr="005552C1" w:rsidRDefault="005552C1" w:rsidP="005552C1">
            <w:pPr>
              <w:jc w:val="right"/>
              <w:rPr>
                <w:color w:val="000000"/>
                <w:sz w:val="12"/>
                <w:szCs w:val="12"/>
              </w:rPr>
            </w:pPr>
            <w:r w:rsidRPr="005552C1">
              <w:rPr>
                <w:color w:val="000000"/>
                <w:sz w:val="12"/>
                <w:szCs w:val="12"/>
              </w:rPr>
              <w:t>5669305,92</w:t>
            </w:r>
          </w:p>
        </w:tc>
        <w:tc>
          <w:tcPr>
            <w:tcW w:w="708" w:type="dxa"/>
            <w:tcBorders>
              <w:top w:val="nil"/>
              <w:left w:val="nil"/>
              <w:bottom w:val="single" w:sz="4" w:space="0" w:color="auto"/>
              <w:right w:val="single" w:sz="4" w:space="0" w:color="auto"/>
            </w:tcBorders>
            <w:shd w:val="clear" w:color="auto" w:fill="auto"/>
            <w:noWrap/>
            <w:vAlign w:val="bottom"/>
            <w:hideMark/>
          </w:tcPr>
          <w:p w14:paraId="65403336" w14:textId="77777777" w:rsidR="005552C1" w:rsidRPr="005552C1" w:rsidRDefault="005552C1" w:rsidP="005552C1">
            <w:pPr>
              <w:jc w:val="right"/>
              <w:rPr>
                <w:color w:val="000000"/>
                <w:sz w:val="12"/>
                <w:szCs w:val="12"/>
              </w:rPr>
            </w:pPr>
            <w:r w:rsidRPr="005552C1">
              <w:rPr>
                <w:color w:val="000000"/>
                <w:sz w:val="12"/>
                <w:szCs w:val="12"/>
              </w:rPr>
              <w:t>7</w:t>
            </w:r>
          </w:p>
        </w:tc>
        <w:tc>
          <w:tcPr>
            <w:tcW w:w="601" w:type="dxa"/>
            <w:tcBorders>
              <w:top w:val="nil"/>
              <w:left w:val="nil"/>
              <w:bottom w:val="single" w:sz="4" w:space="0" w:color="auto"/>
              <w:right w:val="single" w:sz="4" w:space="0" w:color="auto"/>
            </w:tcBorders>
            <w:shd w:val="clear" w:color="auto" w:fill="auto"/>
            <w:noWrap/>
            <w:vAlign w:val="center"/>
            <w:hideMark/>
          </w:tcPr>
          <w:p w14:paraId="6AF97B00" w14:textId="77777777" w:rsidR="005552C1" w:rsidRPr="005552C1" w:rsidRDefault="005552C1" w:rsidP="005552C1">
            <w:pPr>
              <w:jc w:val="right"/>
              <w:rPr>
                <w:color w:val="000000"/>
                <w:sz w:val="12"/>
                <w:szCs w:val="12"/>
              </w:rPr>
            </w:pPr>
            <w:r w:rsidRPr="005552C1">
              <w:rPr>
                <w:color w:val="000000"/>
                <w:sz w:val="12"/>
                <w:szCs w:val="12"/>
              </w:rPr>
              <w:t>04.02.2019</w:t>
            </w:r>
          </w:p>
        </w:tc>
        <w:tc>
          <w:tcPr>
            <w:tcW w:w="618" w:type="dxa"/>
            <w:tcBorders>
              <w:top w:val="nil"/>
              <w:left w:val="nil"/>
              <w:bottom w:val="single" w:sz="4" w:space="0" w:color="auto"/>
              <w:right w:val="single" w:sz="4" w:space="0" w:color="auto"/>
            </w:tcBorders>
            <w:shd w:val="clear" w:color="auto" w:fill="auto"/>
            <w:noWrap/>
            <w:vAlign w:val="bottom"/>
            <w:hideMark/>
          </w:tcPr>
          <w:p w14:paraId="7FF0ADC6" w14:textId="77777777" w:rsidR="005552C1" w:rsidRPr="005552C1" w:rsidRDefault="005552C1" w:rsidP="005552C1">
            <w:pPr>
              <w:jc w:val="right"/>
              <w:rPr>
                <w:color w:val="000000"/>
                <w:sz w:val="12"/>
                <w:szCs w:val="12"/>
              </w:rPr>
            </w:pPr>
            <w:r w:rsidRPr="005552C1">
              <w:rPr>
                <w:color w:val="000000"/>
                <w:sz w:val="12"/>
                <w:szCs w:val="12"/>
              </w:rPr>
              <w:t>240</w:t>
            </w:r>
          </w:p>
        </w:tc>
        <w:tc>
          <w:tcPr>
            <w:tcW w:w="618" w:type="dxa"/>
            <w:tcBorders>
              <w:top w:val="nil"/>
              <w:left w:val="nil"/>
              <w:bottom w:val="single" w:sz="4" w:space="0" w:color="auto"/>
              <w:right w:val="single" w:sz="4" w:space="0" w:color="auto"/>
            </w:tcBorders>
            <w:shd w:val="clear" w:color="auto" w:fill="auto"/>
            <w:noWrap/>
            <w:vAlign w:val="bottom"/>
            <w:hideMark/>
          </w:tcPr>
          <w:p w14:paraId="4F479205" w14:textId="77777777" w:rsidR="005552C1" w:rsidRPr="005552C1" w:rsidRDefault="005552C1" w:rsidP="005552C1">
            <w:pPr>
              <w:jc w:val="right"/>
              <w:rPr>
                <w:color w:val="000000"/>
                <w:sz w:val="12"/>
                <w:szCs w:val="12"/>
              </w:rPr>
            </w:pPr>
            <w:r w:rsidRPr="005552C1">
              <w:rPr>
                <w:color w:val="000000"/>
                <w:sz w:val="12"/>
                <w:szCs w:val="12"/>
              </w:rPr>
              <w:t>240</w:t>
            </w:r>
          </w:p>
        </w:tc>
        <w:tc>
          <w:tcPr>
            <w:tcW w:w="660" w:type="dxa"/>
            <w:tcBorders>
              <w:top w:val="nil"/>
              <w:left w:val="nil"/>
              <w:bottom w:val="single" w:sz="4" w:space="0" w:color="auto"/>
              <w:right w:val="single" w:sz="4" w:space="0" w:color="auto"/>
            </w:tcBorders>
            <w:shd w:val="clear" w:color="auto" w:fill="auto"/>
            <w:noWrap/>
            <w:vAlign w:val="bottom"/>
            <w:hideMark/>
          </w:tcPr>
          <w:p w14:paraId="07B9A4DC" w14:textId="77777777" w:rsidR="005552C1" w:rsidRPr="005552C1" w:rsidRDefault="005552C1" w:rsidP="005552C1">
            <w:pPr>
              <w:jc w:val="right"/>
              <w:rPr>
                <w:color w:val="000000"/>
                <w:sz w:val="12"/>
                <w:szCs w:val="12"/>
              </w:rPr>
            </w:pPr>
            <w:r w:rsidRPr="005552C1">
              <w:rPr>
                <w:color w:val="000000"/>
                <w:sz w:val="12"/>
                <w:szCs w:val="12"/>
              </w:rPr>
              <w:t>82144012,33</w:t>
            </w:r>
          </w:p>
        </w:tc>
        <w:tc>
          <w:tcPr>
            <w:tcW w:w="660" w:type="dxa"/>
            <w:tcBorders>
              <w:top w:val="nil"/>
              <w:left w:val="nil"/>
              <w:bottom w:val="single" w:sz="4" w:space="0" w:color="auto"/>
              <w:right w:val="single" w:sz="4" w:space="0" w:color="auto"/>
            </w:tcBorders>
            <w:shd w:val="clear" w:color="auto" w:fill="auto"/>
            <w:noWrap/>
            <w:vAlign w:val="bottom"/>
            <w:hideMark/>
          </w:tcPr>
          <w:p w14:paraId="77F633A1" w14:textId="77777777" w:rsidR="005552C1" w:rsidRPr="005552C1" w:rsidRDefault="005552C1" w:rsidP="005552C1">
            <w:pPr>
              <w:jc w:val="right"/>
              <w:rPr>
                <w:color w:val="000000"/>
                <w:sz w:val="12"/>
                <w:szCs w:val="12"/>
              </w:rPr>
            </w:pPr>
            <w:r w:rsidRPr="005552C1">
              <w:rPr>
                <w:color w:val="000000"/>
                <w:sz w:val="12"/>
                <w:szCs w:val="12"/>
              </w:rPr>
              <w:t>82144012,33</w:t>
            </w:r>
          </w:p>
        </w:tc>
        <w:tc>
          <w:tcPr>
            <w:tcW w:w="630" w:type="dxa"/>
            <w:tcBorders>
              <w:top w:val="nil"/>
              <w:left w:val="nil"/>
              <w:bottom w:val="single" w:sz="4" w:space="0" w:color="auto"/>
              <w:right w:val="single" w:sz="4" w:space="0" w:color="auto"/>
            </w:tcBorders>
            <w:shd w:val="clear" w:color="auto" w:fill="auto"/>
            <w:noWrap/>
            <w:vAlign w:val="bottom"/>
            <w:hideMark/>
          </w:tcPr>
          <w:p w14:paraId="3B27B208" w14:textId="77777777" w:rsidR="005552C1" w:rsidRPr="005552C1" w:rsidRDefault="005552C1" w:rsidP="005552C1">
            <w:pPr>
              <w:jc w:val="right"/>
              <w:rPr>
                <w:color w:val="000000"/>
                <w:sz w:val="12"/>
                <w:szCs w:val="12"/>
              </w:rPr>
            </w:pPr>
            <w:r w:rsidRPr="005552C1">
              <w:rPr>
                <w:color w:val="000000"/>
                <w:sz w:val="12"/>
                <w:szCs w:val="12"/>
              </w:rPr>
              <w:t>64842140</w:t>
            </w:r>
          </w:p>
        </w:tc>
        <w:tc>
          <w:tcPr>
            <w:tcW w:w="630" w:type="dxa"/>
            <w:tcBorders>
              <w:top w:val="nil"/>
              <w:left w:val="nil"/>
              <w:bottom w:val="single" w:sz="4" w:space="0" w:color="auto"/>
              <w:right w:val="single" w:sz="4" w:space="0" w:color="auto"/>
            </w:tcBorders>
            <w:shd w:val="clear" w:color="auto" w:fill="auto"/>
            <w:noWrap/>
            <w:vAlign w:val="bottom"/>
            <w:hideMark/>
          </w:tcPr>
          <w:p w14:paraId="7CE5B132" w14:textId="77777777" w:rsidR="005552C1" w:rsidRPr="005552C1" w:rsidRDefault="005552C1" w:rsidP="005552C1">
            <w:pPr>
              <w:jc w:val="right"/>
              <w:rPr>
                <w:color w:val="000000"/>
                <w:sz w:val="12"/>
                <w:szCs w:val="12"/>
              </w:rPr>
            </w:pPr>
            <w:r w:rsidRPr="005552C1">
              <w:rPr>
                <w:color w:val="000000"/>
                <w:sz w:val="12"/>
                <w:szCs w:val="12"/>
              </w:rPr>
              <w:t>4107200,64</w:t>
            </w:r>
          </w:p>
        </w:tc>
        <w:tc>
          <w:tcPr>
            <w:tcW w:w="534" w:type="dxa"/>
            <w:tcBorders>
              <w:top w:val="nil"/>
              <w:left w:val="nil"/>
              <w:bottom w:val="single" w:sz="4" w:space="0" w:color="auto"/>
              <w:right w:val="single" w:sz="4" w:space="0" w:color="auto"/>
            </w:tcBorders>
            <w:shd w:val="clear" w:color="auto" w:fill="auto"/>
            <w:noWrap/>
            <w:vAlign w:val="bottom"/>
            <w:hideMark/>
          </w:tcPr>
          <w:p w14:paraId="12CBD8A2" w14:textId="77777777" w:rsidR="005552C1" w:rsidRPr="005552C1" w:rsidRDefault="005552C1" w:rsidP="005552C1">
            <w:pPr>
              <w:jc w:val="right"/>
              <w:rPr>
                <w:color w:val="000000"/>
                <w:sz w:val="12"/>
                <w:szCs w:val="12"/>
              </w:rPr>
            </w:pPr>
            <w:r w:rsidRPr="005552C1">
              <w:rPr>
                <w:color w:val="000000"/>
                <w:sz w:val="12"/>
                <w:szCs w:val="12"/>
              </w:rPr>
              <w:t>2,2</w:t>
            </w:r>
          </w:p>
        </w:tc>
        <w:tc>
          <w:tcPr>
            <w:tcW w:w="591" w:type="dxa"/>
            <w:tcBorders>
              <w:top w:val="nil"/>
              <w:left w:val="nil"/>
              <w:bottom w:val="single" w:sz="4" w:space="0" w:color="auto"/>
              <w:right w:val="single" w:sz="4" w:space="0" w:color="auto"/>
            </w:tcBorders>
            <w:shd w:val="clear" w:color="auto" w:fill="auto"/>
            <w:noWrap/>
            <w:vAlign w:val="bottom"/>
            <w:hideMark/>
          </w:tcPr>
          <w:p w14:paraId="31426FEE" w14:textId="77777777" w:rsidR="005552C1" w:rsidRPr="005552C1" w:rsidRDefault="005552C1" w:rsidP="005552C1">
            <w:pPr>
              <w:jc w:val="right"/>
              <w:rPr>
                <w:color w:val="000000"/>
                <w:sz w:val="12"/>
                <w:szCs w:val="12"/>
              </w:rPr>
            </w:pPr>
            <w:r w:rsidRPr="005552C1">
              <w:rPr>
                <w:color w:val="000000"/>
                <w:sz w:val="12"/>
                <w:szCs w:val="12"/>
              </w:rPr>
              <w:t>1505973,6</w:t>
            </w:r>
          </w:p>
        </w:tc>
        <w:tc>
          <w:tcPr>
            <w:tcW w:w="512" w:type="dxa"/>
            <w:tcBorders>
              <w:top w:val="nil"/>
              <w:left w:val="nil"/>
              <w:bottom w:val="single" w:sz="4" w:space="0" w:color="auto"/>
              <w:right w:val="single" w:sz="4" w:space="0" w:color="auto"/>
            </w:tcBorders>
            <w:shd w:val="clear" w:color="auto" w:fill="auto"/>
            <w:noWrap/>
            <w:vAlign w:val="bottom"/>
            <w:hideMark/>
          </w:tcPr>
          <w:p w14:paraId="5CCCD653"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39471854" w14:textId="77777777" w:rsidR="005552C1" w:rsidRPr="005552C1" w:rsidRDefault="005552C1" w:rsidP="005552C1">
            <w:pPr>
              <w:jc w:val="right"/>
              <w:rPr>
                <w:color w:val="000000"/>
                <w:sz w:val="12"/>
                <w:szCs w:val="12"/>
              </w:rPr>
            </w:pPr>
            <w:r w:rsidRPr="005552C1">
              <w:rPr>
                <w:color w:val="000000"/>
                <w:sz w:val="12"/>
                <w:szCs w:val="12"/>
              </w:rPr>
              <w:t>5613174,24</w:t>
            </w:r>
          </w:p>
        </w:tc>
        <w:tc>
          <w:tcPr>
            <w:tcW w:w="630" w:type="dxa"/>
            <w:tcBorders>
              <w:top w:val="nil"/>
              <w:left w:val="nil"/>
              <w:bottom w:val="single" w:sz="4" w:space="0" w:color="auto"/>
              <w:right w:val="single" w:sz="4" w:space="0" w:color="auto"/>
            </w:tcBorders>
            <w:shd w:val="clear" w:color="auto" w:fill="auto"/>
            <w:noWrap/>
            <w:vAlign w:val="bottom"/>
            <w:hideMark/>
          </w:tcPr>
          <w:p w14:paraId="777D10C0" w14:textId="77777777" w:rsidR="005552C1" w:rsidRPr="005552C1" w:rsidRDefault="005552C1" w:rsidP="005552C1">
            <w:pPr>
              <w:jc w:val="right"/>
              <w:rPr>
                <w:color w:val="000000"/>
                <w:sz w:val="12"/>
                <w:szCs w:val="12"/>
              </w:rPr>
            </w:pPr>
            <w:r w:rsidRPr="005552C1">
              <w:rPr>
                <w:color w:val="000000"/>
                <w:sz w:val="12"/>
                <w:szCs w:val="12"/>
              </w:rPr>
              <w:t>5533727,697</w:t>
            </w:r>
          </w:p>
        </w:tc>
      </w:tr>
      <w:tr w:rsidR="005552C1" w:rsidRPr="005552C1" w14:paraId="4EDD1AE8" w14:textId="77777777" w:rsidTr="001C76E5">
        <w:trPr>
          <w:trHeight w:val="67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40251FD7" w14:textId="77777777" w:rsidR="005552C1" w:rsidRPr="005552C1" w:rsidRDefault="005552C1" w:rsidP="005552C1">
            <w:pPr>
              <w:jc w:val="right"/>
              <w:rPr>
                <w:color w:val="000000"/>
                <w:sz w:val="12"/>
                <w:szCs w:val="12"/>
              </w:rPr>
            </w:pPr>
            <w:r w:rsidRPr="005552C1">
              <w:rPr>
                <w:color w:val="000000"/>
                <w:sz w:val="12"/>
                <w:szCs w:val="12"/>
              </w:rPr>
              <w:t>39</w:t>
            </w:r>
          </w:p>
        </w:tc>
        <w:tc>
          <w:tcPr>
            <w:tcW w:w="832" w:type="dxa"/>
            <w:tcBorders>
              <w:top w:val="nil"/>
              <w:left w:val="nil"/>
              <w:bottom w:val="single" w:sz="4" w:space="0" w:color="auto"/>
              <w:right w:val="single" w:sz="4" w:space="0" w:color="auto"/>
            </w:tcBorders>
            <w:shd w:val="clear" w:color="auto" w:fill="auto"/>
            <w:vAlign w:val="center"/>
            <w:hideMark/>
          </w:tcPr>
          <w:p w14:paraId="6B434D60" w14:textId="77777777" w:rsidR="005552C1" w:rsidRPr="005552C1" w:rsidRDefault="005552C1" w:rsidP="005552C1">
            <w:pPr>
              <w:rPr>
                <w:color w:val="000000"/>
                <w:sz w:val="12"/>
                <w:szCs w:val="12"/>
              </w:rPr>
            </w:pPr>
            <w:r w:rsidRPr="005552C1">
              <w:rPr>
                <w:color w:val="000000"/>
                <w:sz w:val="12"/>
                <w:szCs w:val="12"/>
              </w:rPr>
              <w:t>Питающая ВЛ 35 кВ ПС "Иганинская" (инв. 00-000270)</w:t>
            </w:r>
          </w:p>
        </w:tc>
        <w:tc>
          <w:tcPr>
            <w:tcW w:w="850" w:type="dxa"/>
            <w:tcBorders>
              <w:top w:val="nil"/>
              <w:left w:val="nil"/>
              <w:bottom w:val="single" w:sz="4" w:space="0" w:color="auto"/>
              <w:right w:val="single" w:sz="4" w:space="0" w:color="auto"/>
            </w:tcBorders>
            <w:shd w:val="clear" w:color="auto" w:fill="auto"/>
            <w:vAlign w:val="center"/>
            <w:hideMark/>
          </w:tcPr>
          <w:p w14:paraId="0FFC46A7"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5C2F2200"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17382FB9" w14:textId="77777777" w:rsidR="005552C1" w:rsidRPr="005552C1" w:rsidRDefault="005552C1" w:rsidP="005552C1">
            <w:pPr>
              <w:ind w:firstLineChars="100" w:firstLine="120"/>
              <w:rPr>
                <w:color w:val="000000"/>
                <w:sz w:val="12"/>
                <w:szCs w:val="12"/>
              </w:rPr>
            </w:pPr>
            <w:r w:rsidRPr="005552C1">
              <w:rPr>
                <w:color w:val="000000"/>
                <w:sz w:val="12"/>
                <w:szCs w:val="12"/>
              </w:rPr>
              <w:t>№1/07/ГКУ-20</w:t>
            </w:r>
          </w:p>
        </w:tc>
        <w:tc>
          <w:tcPr>
            <w:tcW w:w="591" w:type="dxa"/>
            <w:tcBorders>
              <w:top w:val="nil"/>
              <w:left w:val="nil"/>
              <w:bottom w:val="single" w:sz="4" w:space="0" w:color="auto"/>
              <w:right w:val="single" w:sz="4" w:space="0" w:color="auto"/>
            </w:tcBorders>
            <w:shd w:val="clear" w:color="auto" w:fill="auto"/>
            <w:noWrap/>
            <w:vAlign w:val="bottom"/>
            <w:hideMark/>
          </w:tcPr>
          <w:p w14:paraId="618B77E3" w14:textId="77777777" w:rsidR="005552C1" w:rsidRPr="005552C1" w:rsidRDefault="005552C1" w:rsidP="005552C1">
            <w:pPr>
              <w:jc w:val="right"/>
              <w:rPr>
                <w:color w:val="000000"/>
                <w:sz w:val="12"/>
                <w:szCs w:val="12"/>
              </w:rPr>
            </w:pPr>
            <w:r w:rsidRPr="005552C1">
              <w:rPr>
                <w:color w:val="000000"/>
                <w:sz w:val="12"/>
                <w:szCs w:val="12"/>
              </w:rPr>
              <w:t>1913318,16</w:t>
            </w:r>
          </w:p>
        </w:tc>
        <w:tc>
          <w:tcPr>
            <w:tcW w:w="708" w:type="dxa"/>
            <w:tcBorders>
              <w:top w:val="nil"/>
              <w:left w:val="nil"/>
              <w:bottom w:val="single" w:sz="4" w:space="0" w:color="auto"/>
              <w:right w:val="single" w:sz="4" w:space="0" w:color="auto"/>
            </w:tcBorders>
            <w:shd w:val="clear" w:color="auto" w:fill="auto"/>
            <w:noWrap/>
            <w:vAlign w:val="bottom"/>
            <w:hideMark/>
          </w:tcPr>
          <w:p w14:paraId="3E833BB2" w14:textId="77777777" w:rsidR="005552C1" w:rsidRPr="005552C1" w:rsidRDefault="005552C1" w:rsidP="005552C1">
            <w:pPr>
              <w:jc w:val="right"/>
              <w:rPr>
                <w:color w:val="000000"/>
                <w:sz w:val="12"/>
                <w:szCs w:val="12"/>
              </w:rPr>
            </w:pPr>
            <w:r w:rsidRPr="005552C1">
              <w:rPr>
                <w:color w:val="000000"/>
                <w:sz w:val="12"/>
                <w:szCs w:val="12"/>
              </w:rPr>
              <w:t>6</w:t>
            </w:r>
          </w:p>
        </w:tc>
        <w:tc>
          <w:tcPr>
            <w:tcW w:w="601" w:type="dxa"/>
            <w:tcBorders>
              <w:top w:val="nil"/>
              <w:left w:val="nil"/>
              <w:bottom w:val="single" w:sz="4" w:space="0" w:color="auto"/>
              <w:right w:val="single" w:sz="4" w:space="0" w:color="auto"/>
            </w:tcBorders>
            <w:shd w:val="clear" w:color="auto" w:fill="auto"/>
            <w:noWrap/>
            <w:vAlign w:val="center"/>
            <w:hideMark/>
          </w:tcPr>
          <w:p w14:paraId="4B95FBA6" w14:textId="77777777" w:rsidR="005552C1" w:rsidRPr="005552C1" w:rsidRDefault="005552C1" w:rsidP="005552C1">
            <w:pPr>
              <w:jc w:val="right"/>
              <w:rPr>
                <w:color w:val="000000"/>
                <w:sz w:val="12"/>
                <w:szCs w:val="12"/>
              </w:rPr>
            </w:pPr>
            <w:r w:rsidRPr="005552C1">
              <w:rPr>
                <w:color w:val="000000"/>
                <w:sz w:val="12"/>
                <w:szCs w:val="12"/>
              </w:rPr>
              <w:t>26.06.2020</w:t>
            </w:r>
          </w:p>
        </w:tc>
        <w:tc>
          <w:tcPr>
            <w:tcW w:w="618" w:type="dxa"/>
            <w:tcBorders>
              <w:top w:val="nil"/>
              <w:left w:val="nil"/>
              <w:bottom w:val="single" w:sz="4" w:space="0" w:color="auto"/>
              <w:right w:val="single" w:sz="4" w:space="0" w:color="auto"/>
            </w:tcBorders>
            <w:shd w:val="clear" w:color="auto" w:fill="auto"/>
            <w:noWrap/>
            <w:vAlign w:val="bottom"/>
            <w:hideMark/>
          </w:tcPr>
          <w:p w14:paraId="53E3DCEE" w14:textId="77777777" w:rsidR="005552C1" w:rsidRPr="005552C1" w:rsidRDefault="005552C1" w:rsidP="005552C1">
            <w:pPr>
              <w:jc w:val="right"/>
              <w:rPr>
                <w:color w:val="000000"/>
                <w:sz w:val="12"/>
                <w:szCs w:val="12"/>
              </w:rPr>
            </w:pPr>
            <w:r w:rsidRPr="005552C1">
              <w:rPr>
                <w:color w:val="000000"/>
                <w:sz w:val="12"/>
                <w:szCs w:val="12"/>
              </w:rPr>
              <w:t>180</w:t>
            </w:r>
          </w:p>
        </w:tc>
        <w:tc>
          <w:tcPr>
            <w:tcW w:w="618" w:type="dxa"/>
            <w:tcBorders>
              <w:top w:val="nil"/>
              <w:left w:val="nil"/>
              <w:bottom w:val="single" w:sz="4" w:space="0" w:color="auto"/>
              <w:right w:val="single" w:sz="4" w:space="0" w:color="auto"/>
            </w:tcBorders>
            <w:shd w:val="clear" w:color="auto" w:fill="auto"/>
            <w:noWrap/>
            <w:vAlign w:val="bottom"/>
            <w:hideMark/>
          </w:tcPr>
          <w:p w14:paraId="679F7731" w14:textId="77777777" w:rsidR="005552C1" w:rsidRPr="005552C1" w:rsidRDefault="005552C1" w:rsidP="005552C1">
            <w:pPr>
              <w:jc w:val="right"/>
              <w:rPr>
                <w:color w:val="000000"/>
                <w:sz w:val="12"/>
                <w:szCs w:val="12"/>
              </w:rPr>
            </w:pPr>
            <w:r w:rsidRPr="005552C1">
              <w:rPr>
                <w:color w:val="000000"/>
                <w:sz w:val="12"/>
                <w:szCs w:val="12"/>
              </w:rPr>
              <w:t>180</w:t>
            </w:r>
          </w:p>
        </w:tc>
        <w:tc>
          <w:tcPr>
            <w:tcW w:w="660" w:type="dxa"/>
            <w:tcBorders>
              <w:top w:val="nil"/>
              <w:left w:val="nil"/>
              <w:bottom w:val="single" w:sz="4" w:space="0" w:color="auto"/>
              <w:right w:val="single" w:sz="4" w:space="0" w:color="auto"/>
            </w:tcBorders>
            <w:shd w:val="clear" w:color="auto" w:fill="auto"/>
            <w:noWrap/>
            <w:vAlign w:val="bottom"/>
            <w:hideMark/>
          </w:tcPr>
          <w:p w14:paraId="6BAC7FBF" w14:textId="77777777" w:rsidR="005552C1" w:rsidRPr="005552C1" w:rsidRDefault="005552C1" w:rsidP="005552C1">
            <w:pPr>
              <w:jc w:val="right"/>
              <w:rPr>
                <w:color w:val="000000"/>
                <w:sz w:val="12"/>
                <w:szCs w:val="12"/>
              </w:rPr>
            </w:pPr>
            <w:r w:rsidRPr="005552C1">
              <w:rPr>
                <w:color w:val="000000"/>
                <w:sz w:val="12"/>
                <w:szCs w:val="12"/>
              </w:rPr>
              <w:t>17930034,34</w:t>
            </w:r>
          </w:p>
        </w:tc>
        <w:tc>
          <w:tcPr>
            <w:tcW w:w="660" w:type="dxa"/>
            <w:tcBorders>
              <w:top w:val="nil"/>
              <w:left w:val="nil"/>
              <w:bottom w:val="single" w:sz="4" w:space="0" w:color="auto"/>
              <w:right w:val="single" w:sz="4" w:space="0" w:color="auto"/>
            </w:tcBorders>
            <w:shd w:val="clear" w:color="auto" w:fill="auto"/>
            <w:noWrap/>
            <w:vAlign w:val="bottom"/>
            <w:hideMark/>
          </w:tcPr>
          <w:p w14:paraId="53ADA045" w14:textId="77777777" w:rsidR="005552C1" w:rsidRPr="005552C1" w:rsidRDefault="005552C1" w:rsidP="005552C1">
            <w:pPr>
              <w:jc w:val="right"/>
              <w:rPr>
                <w:color w:val="000000"/>
                <w:sz w:val="12"/>
                <w:szCs w:val="12"/>
              </w:rPr>
            </w:pPr>
            <w:r w:rsidRPr="005552C1">
              <w:rPr>
                <w:color w:val="000000"/>
                <w:sz w:val="12"/>
                <w:szCs w:val="12"/>
              </w:rPr>
              <w:t>17930034,34</w:t>
            </w:r>
          </w:p>
        </w:tc>
        <w:tc>
          <w:tcPr>
            <w:tcW w:w="630" w:type="dxa"/>
            <w:tcBorders>
              <w:top w:val="nil"/>
              <w:left w:val="nil"/>
              <w:bottom w:val="single" w:sz="4" w:space="0" w:color="auto"/>
              <w:right w:val="single" w:sz="4" w:space="0" w:color="auto"/>
            </w:tcBorders>
            <w:shd w:val="clear" w:color="auto" w:fill="auto"/>
            <w:noWrap/>
            <w:vAlign w:val="bottom"/>
            <w:hideMark/>
          </w:tcPr>
          <w:p w14:paraId="46EA67D5" w14:textId="77777777" w:rsidR="005552C1" w:rsidRPr="005552C1" w:rsidRDefault="005552C1" w:rsidP="005552C1">
            <w:pPr>
              <w:jc w:val="right"/>
              <w:rPr>
                <w:color w:val="000000"/>
                <w:sz w:val="12"/>
                <w:szCs w:val="12"/>
              </w:rPr>
            </w:pPr>
            <w:r w:rsidRPr="005552C1">
              <w:rPr>
                <w:color w:val="000000"/>
                <w:sz w:val="12"/>
                <w:szCs w:val="12"/>
              </w:rPr>
              <w:t>10834490</w:t>
            </w:r>
          </w:p>
        </w:tc>
        <w:tc>
          <w:tcPr>
            <w:tcW w:w="630" w:type="dxa"/>
            <w:tcBorders>
              <w:top w:val="nil"/>
              <w:left w:val="nil"/>
              <w:bottom w:val="single" w:sz="4" w:space="0" w:color="auto"/>
              <w:right w:val="single" w:sz="4" w:space="0" w:color="auto"/>
            </w:tcBorders>
            <w:shd w:val="clear" w:color="auto" w:fill="auto"/>
            <w:noWrap/>
            <w:vAlign w:val="bottom"/>
            <w:hideMark/>
          </w:tcPr>
          <w:p w14:paraId="299E3E62" w14:textId="77777777" w:rsidR="005552C1" w:rsidRPr="005552C1" w:rsidRDefault="005552C1" w:rsidP="005552C1">
            <w:pPr>
              <w:jc w:val="right"/>
              <w:rPr>
                <w:color w:val="000000"/>
                <w:sz w:val="12"/>
                <w:szCs w:val="12"/>
              </w:rPr>
            </w:pPr>
            <w:r w:rsidRPr="005552C1">
              <w:rPr>
                <w:color w:val="000000"/>
                <w:sz w:val="12"/>
                <w:szCs w:val="12"/>
              </w:rPr>
              <w:t>1195335,6</w:t>
            </w:r>
          </w:p>
        </w:tc>
        <w:tc>
          <w:tcPr>
            <w:tcW w:w="534" w:type="dxa"/>
            <w:tcBorders>
              <w:top w:val="nil"/>
              <w:left w:val="nil"/>
              <w:bottom w:val="single" w:sz="4" w:space="0" w:color="auto"/>
              <w:right w:val="single" w:sz="4" w:space="0" w:color="auto"/>
            </w:tcBorders>
            <w:shd w:val="clear" w:color="auto" w:fill="auto"/>
            <w:noWrap/>
            <w:vAlign w:val="bottom"/>
            <w:hideMark/>
          </w:tcPr>
          <w:p w14:paraId="36CBED93" w14:textId="77777777" w:rsidR="005552C1" w:rsidRPr="005552C1" w:rsidRDefault="005552C1" w:rsidP="005552C1">
            <w:pPr>
              <w:jc w:val="right"/>
              <w:rPr>
                <w:color w:val="000000"/>
                <w:sz w:val="12"/>
                <w:szCs w:val="12"/>
              </w:rPr>
            </w:pPr>
            <w:r w:rsidRPr="005552C1">
              <w:rPr>
                <w:color w:val="000000"/>
                <w:sz w:val="12"/>
                <w:szCs w:val="12"/>
              </w:rPr>
              <w:t>2,2</w:t>
            </w:r>
          </w:p>
        </w:tc>
        <w:tc>
          <w:tcPr>
            <w:tcW w:w="591" w:type="dxa"/>
            <w:tcBorders>
              <w:top w:val="nil"/>
              <w:left w:val="nil"/>
              <w:bottom w:val="single" w:sz="4" w:space="0" w:color="auto"/>
              <w:right w:val="single" w:sz="4" w:space="0" w:color="auto"/>
            </w:tcBorders>
            <w:shd w:val="clear" w:color="auto" w:fill="auto"/>
            <w:noWrap/>
            <w:vAlign w:val="bottom"/>
            <w:hideMark/>
          </w:tcPr>
          <w:p w14:paraId="4865EE2D" w14:textId="77777777" w:rsidR="005552C1" w:rsidRPr="005552C1" w:rsidRDefault="005552C1" w:rsidP="005552C1">
            <w:pPr>
              <w:jc w:val="right"/>
              <w:rPr>
                <w:color w:val="000000"/>
                <w:sz w:val="12"/>
                <w:szCs w:val="12"/>
              </w:rPr>
            </w:pPr>
            <w:r w:rsidRPr="005552C1">
              <w:rPr>
                <w:color w:val="000000"/>
                <w:sz w:val="12"/>
                <w:szCs w:val="12"/>
              </w:rPr>
              <w:t>341865,96</w:t>
            </w:r>
          </w:p>
        </w:tc>
        <w:tc>
          <w:tcPr>
            <w:tcW w:w="512" w:type="dxa"/>
            <w:tcBorders>
              <w:top w:val="nil"/>
              <w:left w:val="nil"/>
              <w:bottom w:val="single" w:sz="4" w:space="0" w:color="auto"/>
              <w:right w:val="single" w:sz="4" w:space="0" w:color="auto"/>
            </w:tcBorders>
            <w:shd w:val="clear" w:color="auto" w:fill="auto"/>
            <w:noWrap/>
            <w:vAlign w:val="bottom"/>
            <w:hideMark/>
          </w:tcPr>
          <w:p w14:paraId="096F2305" w14:textId="77777777" w:rsidR="005552C1" w:rsidRPr="005552C1" w:rsidRDefault="005552C1" w:rsidP="005552C1">
            <w:pPr>
              <w:jc w:val="right"/>
              <w:rPr>
                <w:color w:val="000000"/>
                <w:sz w:val="12"/>
                <w:szCs w:val="12"/>
              </w:rPr>
            </w:pPr>
            <w:r w:rsidRPr="005552C1">
              <w:rPr>
                <w:color w:val="000000"/>
                <w:sz w:val="12"/>
                <w:szCs w:val="12"/>
              </w:rPr>
              <w:t>357172,8</w:t>
            </w:r>
          </w:p>
        </w:tc>
        <w:tc>
          <w:tcPr>
            <w:tcW w:w="630" w:type="dxa"/>
            <w:tcBorders>
              <w:top w:val="nil"/>
              <w:left w:val="nil"/>
              <w:bottom w:val="single" w:sz="4" w:space="0" w:color="auto"/>
              <w:right w:val="single" w:sz="4" w:space="0" w:color="auto"/>
            </w:tcBorders>
            <w:shd w:val="clear" w:color="auto" w:fill="auto"/>
            <w:noWrap/>
            <w:vAlign w:val="bottom"/>
            <w:hideMark/>
          </w:tcPr>
          <w:p w14:paraId="079F3529" w14:textId="77777777" w:rsidR="005552C1" w:rsidRPr="005552C1" w:rsidRDefault="005552C1" w:rsidP="005552C1">
            <w:pPr>
              <w:jc w:val="right"/>
              <w:rPr>
                <w:color w:val="000000"/>
                <w:sz w:val="12"/>
                <w:szCs w:val="12"/>
              </w:rPr>
            </w:pPr>
            <w:r w:rsidRPr="005552C1">
              <w:rPr>
                <w:color w:val="000000"/>
                <w:sz w:val="12"/>
                <w:szCs w:val="12"/>
              </w:rPr>
              <w:t>1894374,36</w:t>
            </w:r>
          </w:p>
        </w:tc>
        <w:tc>
          <w:tcPr>
            <w:tcW w:w="630" w:type="dxa"/>
            <w:tcBorders>
              <w:top w:val="nil"/>
              <w:left w:val="nil"/>
              <w:bottom w:val="single" w:sz="4" w:space="0" w:color="auto"/>
              <w:right w:val="single" w:sz="4" w:space="0" w:color="auto"/>
            </w:tcBorders>
            <w:shd w:val="clear" w:color="auto" w:fill="auto"/>
            <w:noWrap/>
            <w:vAlign w:val="bottom"/>
            <w:hideMark/>
          </w:tcPr>
          <w:p w14:paraId="01C71E2B" w14:textId="77777777" w:rsidR="005552C1" w:rsidRPr="005552C1" w:rsidRDefault="005552C1" w:rsidP="005552C1">
            <w:pPr>
              <w:jc w:val="right"/>
              <w:rPr>
                <w:color w:val="000000"/>
                <w:sz w:val="12"/>
                <w:szCs w:val="12"/>
              </w:rPr>
            </w:pPr>
            <w:r w:rsidRPr="005552C1">
              <w:rPr>
                <w:color w:val="000000"/>
                <w:sz w:val="12"/>
                <w:szCs w:val="12"/>
              </w:rPr>
              <w:t>1790867,203</w:t>
            </w:r>
          </w:p>
        </w:tc>
      </w:tr>
      <w:tr w:rsidR="005552C1" w:rsidRPr="005552C1" w14:paraId="689088B3" w14:textId="77777777" w:rsidTr="001C76E5">
        <w:trPr>
          <w:trHeight w:val="18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135E1479" w14:textId="77777777" w:rsidR="005552C1" w:rsidRPr="005552C1" w:rsidRDefault="005552C1" w:rsidP="005552C1">
            <w:pPr>
              <w:jc w:val="right"/>
              <w:rPr>
                <w:color w:val="000000"/>
                <w:sz w:val="12"/>
                <w:szCs w:val="12"/>
              </w:rPr>
            </w:pPr>
            <w:r w:rsidRPr="005552C1">
              <w:rPr>
                <w:color w:val="000000"/>
                <w:sz w:val="12"/>
                <w:szCs w:val="12"/>
              </w:rPr>
              <w:t>40</w:t>
            </w:r>
          </w:p>
        </w:tc>
        <w:tc>
          <w:tcPr>
            <w:tcW w:w="832" w:type="dxa"/>
            <w:tcBorders>
              <w:top w:val="nil"/>
              <w:left w:val="nil"/>
              <w:bottom w:val="single" w:sz="4" w:space="0" w:color="auto"/>
              <w:right w:val="single" w:sz="4" w:space="0" w:color="auto"/>
            </w:tcBorders>
            <w:shd w:val="clear" w:color="auto" w:fill="auto"/>
            <w:vAlign w:val="center"/>
            <w:hideMark/>
          </w:tcPr>
          <w:p w14:paraId="1B441670" w14:textId="77777777" w:rsidR="005552C1" w:rsidRPr="005552C1" w:rsidRDefault="005552C1" w:rsidP="005552C1">
            <w:pPr>
              <w:rPr>
                <w:color w:val="000000"/>
                <w:sz w:val="12"/>
                <w:szCs w:val="12"/>
              </w:rPr>
            </w:pPr>
            <w:r w:rsidRPr="005552C1">
              <w:rPr>
                <w:color w:val="000000"/>
                <w:sz w:val="12"/>
                <w:szCs w:val="12"/>
              </w:rPr>
              <w:t>КТП-ВК-250-10/0,4 и ЛЭП (451). Понижающая  трансформаторная подстанция (№451) с 10 кВ до 0,4 кВ. Сила тока 250А. Расположена на территории корпуса № 2 (инв. 000246)</w:t>
            </w:r>
          </w:p>
        </w:tc>
        <w:tc>
          <w:tcPr>
            <w:tcW w:w="850" w:type="dxa"/>
            <w:tcBorders>
              <w:top w:val="nil"/>
              <w:left w:val="nil"/>
              <w:bottom w:val="single" w:sz="4" w:space="0" w:color="auto"/>
              <w:right w:val="single" w:sz="4" w:space="0" w:color="auto"/>
            </w:tcBorders>
            <w:shd w:val="clear" w:color="auto" w:fill="auto"/>
            <w:vAlign w:val="center"/>
            <w:hideMark/>
          </w:tcPr>
          <w:p w14:paraId="1E1D8E2C"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ООО "Мазуровское"</w:t>
            </w:r>
          </w:p>
        </w:tc>
        <w:tc>
          <w:tcPr>
            <w:tcW w:w="624" w:type="dxa"/>
            <w:tcBorders>
              <w:top w:val="nil"/>
              <w:left w:val="nil"/>
              <w:bottom w:val="single" w:sz="4" w:space="0" w:color="auto"/>
              <w:right w:val="single" w:sz="4" w:space="0" w:color="auto"/>
            </w:tcBorders>
            <w:shd w:val="clear" w:color="auto" w:fill="auto"/>
            <w:vAlign w:val="center"/>
            <w:hideMark/>
          </w:tcPr>
          <w:p w14:paraId="6EE3EC66"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38F0EAA9" w14:textId="77777777" w:rsidR="005552C1" w:rsidRPr="005552C1" w:rsidRDefault="005552C1" w:rsidP="005552C1">
            <w:pPr>
              <w:ind w:firstLineChars="100" w:firstLine="120"/>
              <w:rPr>
                <w:color w:val="000000"/>
                <w:sz w:val="12"/>
                <w:szCs w:val="12"/>
              </w:rPr>
            </w:pPr>
            <w:r w:rsidRPr="005552C1">
              <w:rPr>
                <w:color w:val="000000"/>
                <w:sz w:val="12"/>
                <w:szCs w:val="12"/>
              </w:rPr>
              <w:t>№160/21-юр</w:t>
            </w:r>
          </w:p>
        </w:tc>
        <w:tc>
          <w:tcPr>
            <w:tcW w:w="591" w:type="dxa"/>
            <w:tcBorders>
              <w:top w:val="nil"/>
              <w:left w:val="nil"/>
              <w:bottom w:val="single" w:sz="4" w:space="0" w:color="auto"/>
              <w:right w:val="single" w:sz="4" w:space="0" w:color="auto"/>
            </w:tcBorders>
            <w:shd w:val="clear" w:color="auto" w:fill="auto"/>
            <w:noWrap/>
            <w:vAlign w:val="bottom"/>
            <w:hideMark/>
          </w:tcPr>
          <w:p w14:paraId="0D671490" w14:textId="77777777" w:rsidR="005552C1" w:rsidRPr="005552C1" w:rsidRDefault="005552C1" w:rsidP="005552C1">
            <w:pPr>
              <w:jc w:val="right"/>
              <w:rPr>
                <w:color w:val="000000"/>
                <w:sz w:val="12"/>
                <w:szCs w:val="12"/>
              </w:rPr>
            </w:pPr>
            <w:r w:rsidRPr="005552C1">
              <w:rPr>
                <w:color w:val="000000"/>
                <w:sz w:val="12"/>
                <w:szCs w:val="12"/>
              </w:rPr>
              <w:t>7851,48</w:t>
            </w:r>
          </w:p>
        </w:tc>
        <w:tc>
          <w:tcPr>
            <w:tcW w:w="708" w:type="dxa"/>
            <w:tcBorders>
              <w:top w:val="nil"/>
              <w:left w:val="nil"/>
              <w:bottom w:val="single" w:sz="4" w:space="0" w:color="auto"/>
              <w:right w:val="single" w:sz="4" w:space="0" w:color="auto"/>
            </w:tcBorders>
            <w:shd w:val="clear" w:color="auto" w:fill="auto"/>
            <w:noWrap/>
            <w:vAlign w:val="bottom"/>
            <w:hideMark/>
          </w:tcPr>
          <w:p w14:paraId="468C9082" w14:textId="77777777" w:rsidR="005552C1" w:rsidRPr="005552C1" w:rsidRDefault="005552C1" w:rsidP="005552C1">
            <w:pPr>
              <w:jc w:val="right"/>
              <w:rPr>
                <w:color w:val="000000"/>
                <w:sz w:val="12"/>
                <w:szCs w:val="12"/>
              </w:rPr>
            </w:pPr>
            <w:r w:rsidRPr="005552C1">
              <w:rPr>
                <w:color w:val="000000"/>
                <w:sz w:val="12"/>
                <w:szCs w:val="12"/>
              </w:rPr>
              <w:t>7</w:t>
            </w:r>
          </w:p>
        </w:tc>
        <w:tc>
          <w:tcPr>
            <w:tcW w:w="601" w:type="dxa"/>
            <w:tcBorders>
              <w:top w:val="nil"/>
              <w:left w:val="nil"/>
              <w:bottom w:val="single" w:sz="4" w:space="0" w:color="auto"/>
              <w:right w:val="single" w:sz="4" w:space="0" w:color="auto"/>
            </w:tcBorders>
            <w:shd w:val="clear" w:color="auto" w:fill="auto"/>
            <w:noWrap/>
            <w:vAlign w:val="center"/>
            <w:hideMark/>
          </w:tcPr>
          <w:p w14:paraId="1990ADE9" w14:textId="77777777" w:rsidR="005552C1" w:rsidRPr="005552C1" w:rsidRDefault="005552C1" w:rsidP="005552C1">
            <w:pPr>
              <w:jc w:val="right"/>
              <w:rPr>
                <w:color w:val="000000"/>
                <w:sz w:val="12"/>
                <w:szCs w:val="12"/>
              </w:rPr>
            </w:pPr>
            <w:r w:rsidRPr="005552C1">
              <w:rPr>
                <w:color w:val="000000"/>
                <w:sz w:val="12"/>
                <w:szCs w:val="12"/>
              </w:rPr>
              <w:t>20.05.2005</w:t>
            </w:r>
          </w:p>
        </w:tc>
        <w:tc>
          <w:tcPr>
            <w:tcW w:w="618" w:type="dxa"/>
            <w:tcBorders>
              <w:top w:val="nil"/>
              <w:left w:val="nil"/>
              <w:bottom w:val="single" w:sz="4" w:space="0" w:color="auto"/>
              <w:right w:val="single" w:sz="4" w:space="0" w:color="auto"/>
            </w:tcBorders>
            <w:shd w:val="clear" w:color="auto" w:fill="auto"/>
            <w:noWrap/>
            <w:vAlign w:val="bottom"/>
            <w:hideMark/>
          </w:tcPr>
          <w:p w14:paraId="5E6C7F96" w14:textId="77777777" w:rsidR="005552C1" w:rsidRPr="005552C1" w:rsidRDefault="005552C1" w:rsidP="005552C1">
            <w:pPr>
              <w:jc w:val="right"/>
              <w:rPr>
                <w:color w:val="000000"/>
                <w:sz w:val="12"/>
                <w:szCs w:val="12"/>
              </w:rPr>
            </w:pPr>
            <w:r w:rsidRPr="005552C1">
              <w:rPr>
                <w:color w:val="000000"/>
                <w:sz w:val="12"/>
                <w:szCs w:val="12"/>
              </w:rPr>
              <w:t>204</w:t>
            </w:r>
          </w:p>
        </w:tc>
        <w:tc>
          <w:tcPr>
            <w:tcW w:w="618" w:type="dxa"/>
            <w:tcBorders>
              <w:top w:val="nil"/>
              <w:left w:val="nil"/>
              <w:bottom w:val="single" w:sz="4" w:space="0" w:color="auto"/>
              <w:right w:val="single" w:sz="4" w:space="0" w:color="auto"/>
            </w:tcBorders>
            <w:shd w:val="clear" w:color="auto" w:fill="auto"/>
            <w:noWrap/>
            <w:vAlign w:val="bottom"/>
            <w:hideMark/>
          </w:tcPr>
          <w:p w14:paraId="03678353" w14:textId="77777777" w:rsidR="005552C1" w:rsidRPr="005552C1" w:rsidRDefault="005552C1" w:rsidP="005552C1">
            <w:pPr>
              <w:jc w:val="right"/>
              <w:rPr>
                <w:color w:val="000000"/>
                <w:sz w:val="12"/>
                <w:szCs w:val="12"/>
              </w:rPr>
            </w:pPr>
            <w:r w:rsidRPr="005552C1">
              <w:rPr>
                <w:color w:val="000000"/>
                <w:sz w:val="12"/>
                <w:szCs w:val="12"/>
              </w:rPr>
              <w:t>204</w:t>
            </w:r>
          </w:p>
        </w:tc>
        <w:tc>
          <w:tcPr>
            <w:tcW w:w="660" w:type="dxa"/>
            <w:tcBorders>
              <w:top w:val="nil"/>
              <w:left w:val="nil"/>
              <w:bottom w:val="single" w:sz="4" w:space="0" w:color="auto"/>
              <w:right w:val="single" w:sz="4" w:space="0" w:color="auto"/>
            </w:tcBorders>
            <w:shd w:val="clear" w:color="auto" w:fill="auto"/>
            <w:noWrap/>
            <w:vAlign w:val="bottom"/>
            <w:hideMark/>
          </w:tcPr>
          <w:p w14:paraId="3525B4DC" w14:textId="77777777" w:rsidR="005552C1" w:rsidRPr="005552C1" w:rsidRDefault="005552C1" w:rsidP="005552C1">
            <w:pPr>
              <w:jc w:val="right"/>
              <w:rPr>
                <w:color w:val="000000"/>
                <w:sz w:val="12"/>
                <w:szCs w:val="12"/>
              </w:rPr>
            </w:pPr>
            <w:r w:rsidRPr="005552C1">
              <w:rPr>
                <w:color w:val="000000"/>
                <w:sz w:val="12"/>
                <w:szCs w:val="12"/>
              </w:rPr>
              <w:t>127118,64</w:t>
            </w:r>
          </w:p>
        </w:tc>
        <w:tc>
          <w:tcPr>
            <w:tcW w:w="660" w:type="dxa"/>
            <w:tcBorders>
              <w:top w:val="nil"/>
              <w:left w:val="nil"/>
              <w:bottom w:val="single" w:sz="4" w:space="0" w:color="auto"/>
              <w:right w:val="single" w:sz="4" w:space="0" w:color="auto"/>
            </w:tcBorders>
            <w:shd w:val="clear" w:color="auto" w:fill="auto"/>
            <w:noWrap/>
            <w:vAlign w:val="bottom"/>
            <w:hideMark/>
          </w:tcPr>
          <w:p w14:paraId="02982E1F" w14:textId="77777777" w:rsidR="005552C1" w:rsidRPr="005552C1" w:rsidRDefault="005552C1" w:rsidP="005552C1">
            <w:pPr>
              <w:jc w:val="right"/>
              <w:rPr>
                <w:color w:val="000000"/>
                <w:sz w:val="12"/>
                <w:szCs w:val="12"/>
              </w:rPr>
            </w:pPr>
            <w:r w:rsidRPr="005552C1">
              <w:rPr>
                <w:color w:val="000000"/>
                <w:sz w:val="12"/>
                <w:szCs w:val="12"/>
              </w:rPr>
              <w:t>127118,64</w:t>
            </w:r>
          </w:p>
        </w:tc>
        <w:tc>
          <w:tcPr>
            <w:tcW w:w="630" w:type="dxa"/>
            <w:tcBorders>
              <w:top w:val="nil"/>
              <w:left w:val="nil"/>
              <w:bottom w:val="single" w:sz="4" w:space="0" w:color="auto"/>
              <w:right w:val="single" w:sz="4" w:space="0" w:color="auto"/>
            </w:tcBorders>
            <w:shd w:val="clear" w:color="auto" w:fill="auto"/>
            <w:noWrap/>
            <w:vAlign w:val="bottom"/>
            <w:hideMark/>
          </w:tcPr>
          <w:p w14:paraId="232E18B4"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3A768922" w14:textId="77777777" w:rsidR="005552C1" w:rsidRPr="005552C1" w:rsidRDefault="005552C1" w:rsidP="005552C1">
            <w:pPr>
              <w:jc w:val="right"/>
              <w:rPr>
                <w:color w:val="000000"/>
                <w:sz w:val="12"/>
                <w:szCs w:val="12"/>
              </w:rPr>
            </w:pPr>
            <w:r w:rsidRPr="005552C1">
              <w:rPr>
                <w:color w:val="000000"/>
                <w:sz w:val="12"/>
                <w:szCs w:val="12"/>
              </w:rPr>
              <w:t>7477,56</w:t>
            </w:r>
          </w:p>
        </w:tc>
        <w:tc>
          <w:tcPr>
            <w:tcW w:w="534" w:type="dxa"/>
            <w:tcBorders>
              <w:top w:val="nil"/>
              <w:left w:val="nil"/>
              <w:bottom w:val="single" w:sz="4" w:space="0" w:color="auto"/>
              <w:right w:val="single" w:sz="4" w:space="0" w:color="auto"/>
            </w:tcBorders>
            <w:shd w:val="clear" w:color="auto" w:fill="auto"/>
            <w:noWrap/>
            <w:vAlign w:val="bottom"/>
            <w:hideMark/>
          </w:tcPr>
          <w:p w14:paraId="7077C2BA" w14:textId="77777777" w:rsidR="005552C1" w:rsidRPr="005552C1" w:rsidRDefault="005552C1" w:rsidP="005552C1">
            <w:pPr>
              <w:jc w:val="right"/>
              <w:rPr>
                <w:color w:val="000000"/>
                <w:sz w:val="12"/>
                <w:szCs w:val="12"/>
              </w:rPr>
            </w:pPr>
            <w:r w:rsidRPr="005552C1">
              <w:rPr>
                <w:color w:val="000000"/>
                <w:sz w:val="12"/>
                <w:szCs w:val="12"/>
              </w:rPr>
              <w:t>0</w:t>
            </w:r>
          </w:p>
        </w:tc>
        <w:tc>
          <w:tcPr>
            <w:tcW w:w="591" w:type="dxa"/>
            <w:tcBorders>
              <w:top w:val="nil"/>
              <w:left w:val="nil"/>
              <w:bottom w:val="single" w:sz="4" w:space="0" w:color="auto"/>
              <w:right w:val="single" w:sz="4" w:space="0" w:color="auto"/>
            </w:tcBorders>
            <w:shd w:val="clear" w:color="auto" w:fill="auto"/>
            <w:noWrap/>
            <w:vAlign w:val="bottom"/>
            <w:hideMark/>
          </w:tcPr>
          <w:p w14:paraId="3D76508F" w14:textId="77777777" w:rsidR="005552C1" w:rsidRPr="005552C1" w:rsidRDefault="005552C1" w:rsidP="005552C1">
            <w:pPr>
              <w:jc w:val="right"/>
              <w:rPr>
                <w:color w:val="000000"/>
                <w:sz w:val="12"/>
                <w:szCs w:val="12"/>
              </w:rPr>
            </w:pPr>
            <w:r w:rsidRPr="005552C1">
              <w:rPr>
                <w:color w:val="000000"/>
                <w:sz w:val="12"/>
                <w:szCs w:val="12"/>
              </w:rPr>
              <w:t>0</w:t>
            </w:r>
          </w:p>
        </w:tc>
        <w:tc>
          <w:tcPr>
            <w:tcW w:w="512" w:type="dxa"/>
            <w:tcBorders>
              <w:top w:val="nil"/>
              <w:left w:val="nil"/>
              <w:bottom w:val="single" w:sz="4" w:space="0" w:color="auto"/>
              <w:right w:val="single" w:sz="4" w:space="0" w:color="auto"/>
            </w:tcBorders>
            <w:shd w:val="clear" w:color="auto" w:fill="auto"/>
            <w:noWrap/>
            <w:vAlign w:val="bottom"/>
            <w:hideMark/>
          </w:tcPr>
          <w:p w14:paraId="7EFD4281"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54ED56C8" w14:textId="77777777" w:rsidR="005552C1" w:rsidRPr="005552C1" w:rsidRDefault="005552C1" w:rsidP="005552C1">
            <w:pPr>
              <w:jc w:val="right"/>
              <w:rPr>
                <w:color w:val="000000"/>
                <w:sz w:val="12"/>
                <w:szCs w:val="12"/>
              </w:rPr>
            </w:pPr>
            <w:r w:rsidRPr="005552C1">
              <w:rPr>
                <w:color w:val="000000"/>
                <w:sz w:val="12"/>
                <w:szCs w:val="12"/>
              </w:rPr>
              <w:t>7477,56</w:t>
            </w:r>
          </w:p>
        </w:tc>
        <w:tc>
          <w:tcPr>
            <w:tcW w:w="630" w:type="dxa"/>
            <w:tcBorders>
              <w:top w:val="nil"/>
              <w:left w:val="nil"/>
              <w:bottom w:val="single" w:sz="4" w:space="0" w:color="auto"/>
              <w:right w:val="single" w:sz="4" w:space="0" w:color="auto"/>
            </w:tcBorders>
            <w:shd w:val="clear" w:color="auto" w:fill="auto"/>
            <w:noWrap/>
            <w:vAlign w:val="bottom"/>
            <w:hideMark/>
          </w:tcPr>
          <w:p w14:paraId="302723AE" w14:textId="77777777" w:rsidR="005552C1" w:rsidRPr="005552C1" w:rsidRDefault="005552C1" w:rsidP="005552C1">
            <w:pPr>
              <w:jc w:val="right"/>
              <w:rPr>
                <w:color w:val="000000"/>
                <w:sz w:val="12"/>
                <w:szCs w:val="12"/>
              </w:rPr>
            </w:pPr>
            <w:r w:rsidRPr="005552C1">
              <w:rPr>
                <w:color w:val="000000"/>
                <w:sz w:val="12"/>
                <w:szCs w:val="12"/>
              </w:rPr>
              <w:t>529,661</w:t>
            </w:r>
          </w:p>
        </w:tc>
      </w:tr>
      <w:tr w:rsidR="005552C1" w:rsidRPr="005552C1" w14:paraId="43708CA6" w14:textId="77777777" w:rsidTr="001C76E5">
        <w:trPr>
          <w:trHeight w:val="45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0BD9279A" w14:textId="77777777" w:rsidR="005552C1" w:rsidRPr="005552C1" w:rsidRDefault="005552C1" w:rsidP="005552C1">
            <w:pPr>
              <w:jc w:val="right"/>
              <w:rPr>
                <w:color w:val="000000"/>
                <w:sz w:val="12"/>
                <w:szCs w:val="12"/>
              </w:rPr>
            </w:pPr>
            <w:r w:rsidRPr="005552C1">
              <w:rPr>
                <w:color w:val="000000"/>
                <w:sz w:val="12"/>
                <w:szCs w:val="12"/>
              </w:rPr>
              <w:t>41</w:t>
            </w:r>
          </w:p>
        </w:tc>
        <w:tc>
          <w:tcPr>
            <w:tcW w:w="832" w:type="dxa"/>
            <w:tcBorders>
              <w:top w:val="nil"/>
              <w:left w:val="nil"/>
              <w:bottom w:val="single" w:sz="4" w:space="0" w:color="auto"/>
              <w:right w:val="single" w:sz="4" w:space="0" w:color="auto"/>
            </w:tcBorders>
            <w:shd w:val="clear" w:color="auto" w:fill="auto"/>
            <w:vAlign w:val="center"/>
            <w:hideMark/>
          </w:tcPr>
          <w:p w14:paraId="24D0F9FE" w14:textId="77777777" w:rsidR="005552C1" w:rsidRPr="005552C1" w:rsidRDefault="005552C1" w:rsidP="005552C1">
            <w:pPr>
              <w:rPr>
                <w:color w:val="000000"/>
                <w:sz w:val="12"/>
                <w:szCs w:val="12"/>
              </w:rPr>
            </w:pPr>
            <w:r w:rsidRPr="005552C1">
              <w:rPr>
                <w:color w:val="000000"/>
                <w:sz w:val="12"/>
                <w:szCs w:val="12"/>
              </w:rPr>
              <w:t>КТП-КК-400-10/0,4 (237) (инв. БП-000011)</w:t>
            </w:r>
          </w:p>
        </w:tc>
        <w:tc>
          <w:tcPr>
            <w:tcW w:w="850" w:type="dxa"/>
            <w:tcBorders>
              <w:top w:val="nil"/>
              <w:left w:val="nil"/>
              <w:bottom w:val="single" w:sz="4" w:space="0" w:color="auto"/>
              <w:right w:val="single" w:sz="4" w:space="0" w:color="auto"/>
            </w:tcBorders>
            <w:shd w:val="clear" w:color="auto" w:fill="auto"/>
            <w:vAlign w:val="center"/>
            <w:hideMark/>
          </w:tcPr>
          <w:p w14:paraId="00133DD9"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ООО "Мазуровское"</w:t>
            </w:r>
          </w:p>
        </w:tc>
        <w:tc>
          <w:tcPr>
            <w:tcW w:w="624" w:type="dxa"/>
            <w:tcBorders>
              <w:top w:val="nil"/>
              <w:left w:val="nil"/>
              <w:bottom w:val="single" w:sz="4" w:space="0" w:color="auto"/>
              <w:right w:val="single" w:sz="4" w:space="0" w:color="auto"/>
            </w:tcBorders>
            <w:shd w:val="clear" w:color="auto" w:fill="auto"/>
            <w:vAlign w:val="center"/>
            <w:hideMark/>
          </w:tcPr>
          <w:p w14:paraId="7D3866A0"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77C5FC30" w14:textId="77777777" w:rsidR="005552C1" w:rsidRPr="005552C1" w:rsidRDefault="005552C1" w:rsidP="005552C1">
            <w:pPr>
              <w:ind w:firstLineChars="100" w:firstLine="120"/>
              <w:rPr>
                <w:color w:val="000000"/>
                <w:sz w:val="12"/>
                <w:szCs w:val="12"/>
              </w:rPr>
            </w:pPr>
            <w:r w:rsidRPr="005552C1">
              <w:rPr>
                <w:color w:val="000000"/>
                <w:sz w:val="12"/>
                <w:szCs w:val="12"/>
              </w:rPr>
              <w:t>№160/21-юр</w:t>
            </w:r>
          </w:p>
        </w:tc>
        <w:tc>
          <w:tcPr>
            <w:tcW w:w="591" w:type="dxa"/>
            <w:tcBorders>
              <w:top w:val="nil"/>
              <w:left w:val="nil"/>
              <w:bottom w:val="single" w:sz="4" w:space="0" w:color="auto"/>
              <w:right w:val="single" w:sz="4" w:space="0" w:color="auto"/>
            </w:tcBorders>
            <w:shd w:val="clear" w:color="auto" w:fill="auto"/>
            <w:noWrap/>
            <w:vAlign w:val="bottom"/>
            <w:hideMark/>
          </w:tcPr>
          <w:p w14:paraId="0168B2DB" w14:textId="77777777" w:rsidR="005552C1" w:rsidRPr="005552C1" w:rsidRDefault="005552C1" w:rsidP="005552C1">
            <w:pPr>
              <w:jc w:val="right"/>
              <w:rPr>
                <w:color w:val="000000"/>
                <w:sz w:val="12"/>
                <w:szCs w:val="12"/>
              </w:rPr>
            </w:pPr>
            <w:r w:rsidRPr="005552C1">
              <w:rPr>
                <w:color w:val="000000"/>
                <w:sz w:val="12"/>
                <w:szCs w:val="12"/>
              </w:rPr>
              <w:t>7019,28</w:t>
            </w:r>
          </w:p>
        </w:tc>
        <w:tc>
          <w:tcPr>
            <w:tcW w:w="708" w:type="dxa"/>
            <w:tcBorders>
              <w:top w:val="nil"/>
              <w:left w:val="nil"/>
              <w:bottom w:val="single" w:sz="4" w:space="0" w:color="auto"/>
              <w:right w:val="single" w:sz="4" w:space="0" w:color="auto"/>
            </w:tcBorders>
            <w:shd w:val="clear" w:color="auto" w:fill="auto"/>
            <w:noWrap/>
            <w:vAlign w:val="bottom"/>
            <w:hideMark/>
          </w:tcPr>
          <w:p w14:paraId="28A220F3" w14:textId="77777777" w:rsidR="005552C1" w:rsidRPr="005552C1" w:rsidRDefault="005552C1" w:rsidP="005552C1">
            <w:pPr>
              <w:jc w:val="right"/>
              <w:rPr>
                <w:color w:val="000000"/>
                <w:sz w:val="12"/>
                <w:szCs w:val="12"/>
              </w:rPr>
            </w:pPr>
            <w:r w:rsidRPr="005552C1">
              <w:rPr>
                <w:color w:val="000000"/>
                <w:sz w:val="12"/>
                <w:szCs w:val="12"/>
              </w:rPr>
              <w:t>7</w:t>
            </w:r>
          </w:p>
        </w:tc>
        <w:tc>
          <w:tcPr>
            <w:tcW w:w="601" w:type="dxa"/>
            <w:tcBorders>
              <w:top w:val="nil"/>
              <w:left w:val="nil"/>
              <w:bottom w:val="single" w:sz="4" w:space="0" w:color="auto"/>
              <w:right w:val="single" w:sz="4" w:space="0" w:color="auto"/>
            </w:tcBorders>
            <w:shd w:val="clear" w:color="auto" w:fill="auto"/>
            <w:noWrap/>
            <w:vAlign w:val="center"/>
            <w:hideMark/>
          </w:tcPr>
          <w:p w14:paraId="6ED6D641" w14:textId="77777777" w:rsidR="005552C1" w:rsidRPr="005552C1" w:rsidRDefault="005552C1" w:rsidP="005552C1">
            <w:pPr>
              <w:jc w:val="right"/>
              <w:rPr>
                <w:color w:val="000000"/>
                <w:sz w:val="12"/>
                <w:szCs w:val="12"/>
              </w:rPr>
            </w:pPr>
            <w:r w:rsidRPr="005552C1">
              <w:rPr>
                <w:color w:val="000000"/>
                <w:sz w:val="12"/>
                <w:szCs w:val="12"/>
              </w:rPr>
              <w:t>15.11.2019</w:t>
            </w:r>
          </w:p>
        </w:tc>
        <w:tc>
          <w:tcPr>
            <w:tcW w:w="618" w:type="dxa"/>
            <w:tcBorders>
              <w:top w:val="nil"/>
              <w:left w:val="nil"/>
              <w:bottom w:val="single" w:sz="4" w:space="0" w:color="auto"/>
              <w:right w:val="single" w:sz="4" w:space="0" w:color="auto"/>
            </w:tcBorders>
            <w:shd w:val="clear" w:color="auto" w:fill="auto"/>
            <w:noWrap/>
            <w:vAlign w:val="bottom"/>
            <w:hideMark/>
          </w:tcPr>
          <w:p w14:paraId="42E667FF" w14:textId="77777777" w:rsidR="005552C1" w:rsidRPr="005552C1" w:rsidRDefault="005552C1" w:rsidP="005552C1">
            <w:pPr>
              <w:jc w:val="right"/>
              <w:rPr>
                <w:color w:val="000000"/>
                <w:sz w:val="12"/>
                <w:szCs w:val="12"/>
              </w:rPr>
            </w:pPr>
            <w:r w:rsidRPr="005552C1">
              <w:rPr>
                <w:color w:val="000000"/>
                <w:sz w:val="12"/>
                <w:szCs w:val="12"/>
              </w:rPr>
              <w:t>181</w:t>
            </w:r>
          </w:p>
        </w:tc>
        <w:tc>
          <w:tcPr>
            <w:tcW w:w="618" w:type="dxa"/>
            <w:tcBorders>
              <w:top w:val="nil"/>
              <w:left w:val="nil"/>
              <w:bottom w:val="single" w:sz="4" w:space="0" w:color="auto"/>
              <w:right w:val="single" w:sz="4" w:space="0" w:color="auto"/>
            </w:tcBorders>
            <w:shd w:val="clear" w:color="auto" w:fill="auto"/>
            <w:noWrap/>
            <w:vAlign w:val="bottom"/>
            <w:hideMark/>
          </w:tcPr>
          <w:p w14:paraId="1C3084EB" w14:textId="77777777" w:rsidR="005552C1" w:rsidRPr="005552C1" w:rsidRDefault="005552C1" w:rsidP="005552C1">
            <w:pPr>
              <w:jc w:val="right"/>
              <w:rPr>
                <w:color w:val="000000"/>
                <w:sz w:val="12"/>
                <w:szCs w:val="12"/>
              </w:rPr>
            </w:pPr>
            <w:r w:rsidRPr="005552C1">
              <w:rPr>
                <w:color w:val="000000"/>
                <w:sz w:val="12"/>
                <w:szCs w:val="12"/>
              </w:rPr>
              <w:t>181</w:t>
            </w:r>
          </w:p>
        </w:tc>
        <w:tc>
          <w:tcPr>
            <w:tcW w:w="660" w:type="dxa"/>
            <w:tcBorders>
              <w:top w:val="nil"/>
              <w:left w:val="nil"/>
              <w:bottom w:val="single" w:sz="4" w:space="0" w:color="auto"/>
              <w:right w:val="single" w:sz="4" w:space="0" w:color="auto"/>
            </w:tcBorders>
            <w:shd w:val="clear" w:color="auto" w:fill="auto"/>
            <w:noWrap/>
            <w:vAlign w:val="bottom"/>
            <w:hideMark/>
          </w:tcPr>
          <w:p w14:paraId="0C67F8B3" w14:textId="77777777" w:rsidR="005552C1" w:rsidRPr="005552C1" w:rsidRDefault="005552C1" w:rsidP="005552C1">
            <w:pPr>
              <w:jc w:val="right"/>
              <w:rPr>
                <w:color w:val="000000"/>
                <w:sz w:val="12"/>
                <w:szCs w:val="12"/>
              </w:rPr>
            </w:pPr>
            <w:r w:rsidRPr="005552C1">
              <w:rPr>
                <w:color w:val="000000"/>
                <w:sz w:val="12"/>
                <w:szCs w:val="12"/>
              </w:rPr>
              <w:t>100833,33</w:t>
            </w:r>
          </w:p>
        </w:tc>
        <w:tc>
          <w:tcPr>
            <w:tcW w:w="660" w:type="dxa"/>
            <w:tcBorders>
              <w:top w:val="nil"/>
              <w:left w:val="nil"/>
              <w:bottom w:val="single" w:sz="4" w:space="0" w:color="auto"/>
              <w:right w:val="single" w:sz="4" w:space="0" w:color="auto"/>
            </w:tcBorders>
            <w:shd w:val="clear" w:color="auto" w:fill="auto"/>
            <w:noWrap/>
            <w:vAlign w:val="bottom"/>
            <w:hideMark/>
          </w:tcPr>
          <w:p w14:paraId="0BBCAFE4" w14:textId="77777777" w:rsidR="005552C1" w:rsidRPr="005552C1" w:rsidRDefault="005552C1" w:rsidP="005552C1">
            <w:pPr>
              <w:jc w:val="right"/>
              <w:rPr>
                <w:color w:val="000000"/>
                <w:sz w:val="12"/>
                <w:szCs w:val="12"/>
              </w:rPr>
            </w:pPr>
            <w:r w:rsidRPr="005552C1">
              <w:rPr>
                <w:color w:val="000000"/>
                <w:sz w:val="12"/>
                <w:szCs w:val="12"/>
              </w:rPr>
              <w:t>100833,33</w:t>
            </w:r>
          </w:p>
        </w:tc>
        <w:tc>
          <w:tcPr>
            <w:tcW w:w="630" w:type="dxa"/>
            <w:tcBorders>
              <w:top w:val="nil"/>
              <w:left w:val="nil"/>
              <w:bottom w:val="single" w:sz="4" w:space="0" w:color="auto"/>
              <w:right w:val="single" w:sz="4" w:space="0" w:color="auto"/>
            </w:tcBorders>
            <w:shd w:val="clear" w:color="auto" w:fill="auto"/>
            <w:noWrap/>
            <w:vAlign w:val="bottom"/>
            <w:hideMark/>
          </w:tcPr>
          <w:p w14:paraId="60B46E88" w14:textId="77777777" w:rsidR="005552C1" w:rsidRPr="005552C1" w:rsidRDefault="005552C1" w:rsidP="005552C1">
            <w:pPr>
              <w:jc w:val="right"/>
              <w:rPr>
                <w:color w:val="000000"/>
                <w:sz w:val="12"/>
                <w:szCs w:val="12"/>
              </w:rPr>
            </w:pPr>
            <w:r w:rsidRPr="005552C1">
              <w:rPr>
                <w:color w:val="000000"/>
                <w:sz w:val="12"/>
                <w:szCs w:val="12"/>
              </w:rPr>
              <w:t>73180</w:t>
            </w:r>
          </w:p>
        </w:tc>
        <w:tc>
          <w:tcPr>
            <w:tcW w:w="630" w:type="dxa"/>
            <w:tcBorders>
              <w:top w:val="nil"/>
              <w:left w:val="nil"/>
              <w:bottom w:val="single" w:sz="4" w:space="0" w:color="auto"/>
              <w:right w:val="single" w:sz="4" w:space="0" w:color="auto"/>
            </w:tcBorders>
            <w:shd w:val="clear" w:color="auto" w:fill="auto"/>
            <w:noWrap/>
            <w:vAlign w:val="bottom"/>
            <w:hideMark/>
          </w:tcPr>
          <w:p w14:paraId="050133CC" w14:textId="77777777" w:rsidR="005552C1" w:rsidRPr="005552C1" w:rsidRDefault="005552C1" w:rsidP="005552C1">
            <w:pPr>
              <w:jc w:val="right"/>
              <w:rPr>
                <w:color w:val="000000"/>
                <w:sz w:val="12"/>
                <w:szCs w:val="12"/>
              </w:rPr>
            </w:pPr>
            <w:r w:rsidRPr="005552C1">
              <w:rPr>
                <w:color w:val="000000"/>
                <w:sz w:val="12"/>
                <w:szCs w:val="12"/>
              </w:rPr>
              <w:t>6685,08</w:t>
            </w:r>
          </w:p>
        </w:tc>
        <w:tc>
          <w:tcPr>
            <w:tcW w:w="534" w:type="dxa"/>
            <w:tcBorders>
              <w:top w:val="nil"/>
              <w:left w:val="nil"/>
              <w:bottom w:val="single" w:sz="4" w:space="0" w:color="auto"/>
              <w:right w:val="single" w:sz="4" w:space="0" w:color="auto"/>
            </w:tcBorders>
            <w:shd w:val="clear" w:color="auto" w:fill="auto"/>
            <w:noWrap/>
            <w:vAlign w:val="bottom"/>
            <w:hideMark/>
          </w:tcPr>
          <w:p w14:paraId="1A2CCB2A" w14:textId="77777777" w:rsidR="005552C1" w:rsidRPr="005552C1" w:rsidRDefault="005552C1" w:rsidP="005552C1">
            <w:pPr>
              <w:jc w:val="right"/>
              <w:rPr>
                <w:color w:val="000000"/>
                <w:sz w:val="12"/>
                <w:szCs w:val="12"/>
              </w:rPr>
            </w:pPr>
            <w:r w:rsidRPr="005552C1">
              <w:rPr>
                <w:color w:val="000000"/>
                <w:sz w:val="12"/>
                <w:szCs w:val="12"/>
              </w:rPr>
              <w:t>0</w:t>
            </w:r>
          </w:p>
        </w:tc>
        <w:tc>
          <w:tcPr>
            <w:tcW w:w="591" w:type="dxa"/>
            <w:tcBorders>
              <w:top w:val="nil"/>
              <w:left w:val="nil"/>
              <w:bottom w:val="single" w:sz="4" w:space="0" w:color="auto"/>
              <w:right w:val="single" w:sz="4" w:space="0" w:color="auto"/>
            </w:tcBorders>
            <w:shd w:val="clear" w:color="auto" w:fill="auto"/>
            <w:noWrap/>
            <w:vAlign w:val="bottom"/>
            <w:hideMark/>
          </w:tcPr>
          <w:p w14:paraId="437ACA9F" w14:textId="77777777" w:rsidR="005552C1" w:rsidRPr="005552C1" w:rsidRDefault="005552C1" w:rsidP="005552C1">
            <w:pPr>
              <w:jc w:val="right"/>
              <w:rPr>
                <w:color w:val="000000"/>
                <w:sz w:val="12"/>
                <w:szCs w:val="12"/>
              </w:rPr>
            </w:pPr>
            <w:r w:rsidRPr="005552C1">
              <w:rPr>
                <w:color w:val="000000"/>
                <w:sz w:val="12"/>
                <w:szCs w:val="12"/>
              </w:rPr>
              <w:t>0</w:t>
            </w:r>
          </w:p>
        </w:tc>
        <w:tc>
          <w:tcPr>
            <w:tcW w:w="512" w:type="dxa"/>
            <w:tcBorders>
              <w:top w:val="nil"/>
              <w:left w:val="nil"/>
              <w:bottom w:val="single" w:sz="4" w:space="0" w:color="auto"/>
              <w:right w:val="single" w:sz="4" w:space="0" w:color="auto"/>
            </w:tcBorders>
            <w:shd w:val="clear" w:color="auto" w:fill="auto"/>
            <w:noWrap/>
            <w:vAlign w:val="bottom"/>
            <w:hideMark/>
          </w:tcPr>
          <w:p w14:paraId="58BC10B9"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41DA76AD" w14:textId="77777777" w:rsidR="005552C1" w:rsidRPr="005552C1" w:rsidRDefault="005552C1" w:rsidP="005552C1">
            <w:pPr>
              <w:jc w:val="right"/>
              <w:rPr>
                <w:color w:val="000000"/>
                <w:sz w:val="12"/>
                <w:szCs w:val="12"/>
              </w:rPr>
            </w:pPr>
            <w:r w:rsidRPr="005552C1">
              <w:rPr>
                <w:color w:val="000000"/>
                <w:sz w:val="12"/>
                <w:szCs w:val="12"/>
              </w:rPr>
              <w:t>6685,08</w:t>
            </w:r>
          </w:p>
        </w:tc>
        <w:tc>
          <w:tcPr>
            <w:tcW w:w="630" w:type="dxa"/>
            <w:tcBorders>
              <w:top w:val="nil"/>
              <w:left w:val="nil"/>
              <w:bottom w:val="single" w:sz="4" w:space="0" w:color="auto"/>
              <w:right w:val="single" w:sz="4" w:space="0" w:color="auto"/>
            </w:tcBorders>
            <w:shd w:val="clear" w:color="auto" w:fill="auto"/>
            <w:noWrap/>
            <w:vAlign w:val="bottom"/>
            <w:hideMark/>
          </w:tcPr>
          <w:p w14:paraId="7507B325" w14:textId="77777777" w:rsidR="005552C1" w:rsidRPr="005552C1" w:rsidRDefault="005552C1" w:rsidP="005552C1">
            <w:pPr>
              <w:jc w:val="right"/>
              <w:rPr>
                <w:color w:val="000000"/>
                <w:sz w:val="12"/>
                <w:szCs w:val="12"/>
              </w:rPr>
            </w:pPr>
            <w:r w:rsidRPr="005552C1">
              <w:rPr>
                <w:color w:val="000000"/>
                <w:sz w:val="12"/>
                <w:szCs w:val="12"/>
              </w:rPr>
              <w:t>420,138875</w:t>
            </w:r>
          </w:p>
        </w:tc>
      </w:tr>
      <w:tr w:rsidR="005552C1" w:rsidRPr="005552C1" w14:paraId="0A492D04" w14:textId="77777777" w:rsidTr="001C76E5">
        <w:trPr>
          <w:trHeight w:val="135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4FD0A009" w14:textId="77777777" w:rsidR="005552C1" w:rsidRPr="005552C1" w:rsidRDefault="005552C1" w:rsidP="005552C1">
            <w:pPr>
              <w:jc w:val="right"/>
              <w:rPr>
                <w:color w:val="000000"/>
                <w:sz w:val="12"/>
                <w:szCs w:val="12"/>
              </w:rPr>
            </w:pPr>
            <w:r w:rsidRPr="005552C1">
              <w:rPr>
                <w:color w:val="000000"/>
                <w:sz w:val="12"/>
                <w:szCs w:val="12"/>
              </w:rPr>
              <w:t>42</w:t>
            </w:r>
          </w:p>
        </w:tc>
        <w:tc>
          <w:tcPr>
            <w:tcW w:w="832" w:type="dxa"/>
            <w:tcBorders>
              <w:top w:val="nil"/>
              <w:left w:val="nil"/>
              <w:bottom w:val="single" w:sz="4" w:space="0" w:color="auto"/>
              <w:right w:val="single" w:sz="4" w:space="0" w:color="auto"/>
            </w:tcBorders>
            <w:shd w:val="clear" w:color="auto" w:fill="auto"/>
            <w:vAlign w:val="center"/>
            <w:hideMark/>
          </w:tcPr>
          <w:p w14:paraId="11984A0C" w14:textId="77777777" w:rsidR="005552C1" w:rsidRPr="005552C1" w:rsidRDefault="005552C1" w:rsidP="005552C1">
            <w:pPr>
              <w:rPr>
                <w:color w:val="000000"/>
                <w:sz w:val="12"/>
                <w:szCs w:val="12"/>
              </w:rPr>
            </w:pPr>
            <w:r w:rsidRPr="005552C1">
              <w:rPr>
                <w:color w:val="000000"/>
                <w:sz w:val="12"/>
                <w:szCs w:val="12"/>
              </w:rPr>
              <w:t xml:space="preserve">Наружные сети электроснабжения (Н). Выполнены в виде отпайки от общей сети электроснабжения (инв. 000161) </w:t>
            </w:r>
          </w:p>
        </w:tc>
        <w:tc>
          <w:tcPr>
            <w:tcW w:w="850" w:type="dxa"/>
            <w:tcBorders>
              <w:top w:val="nil"/>
              <w:left w:val="nil"/>
              <w:bottom w:val="single" w:sz="4" w:space="0" w:color="auto"/>
              <w:right w:val="single" w:sz="4" w:space="0" w:color="auto"/>
            </w:tcBorders>
            <w:shd w:val="clear" w:color="auto" w:fill="auto"/>
            <w:vAlign w:val="center"/>
            <w:hideMark/>
          </w:tcPr>
          <w:p w14:paraId="1A5D5A7F" w14:textId="77777777" w:rsidR="005552C1" w:rsidRPr="005552C1" w:rsidRDefault="005552C1" w:rsidP="005552C1">
            <w:pPr>
              <w:ind w:firstLineChars="100" w:firstLine="120"/>
              <w:rPr>
                <w:color w:val="000000"/>
                <w:sz w:val="12"/>
                <w:szCs w:val="12"/>
              </w:rPr>
            </w:pPr>
            <w:r w:rsidRPr="005552C1">
              <w:rPr>
                <w:color w:val="000000"/>
                <w:sz w:val="12"/>
                <w:szCs w:val="12"/>
              </w:rPr>
              <w:t xml:space="preserve"> ООО "Мазуровское"</w:t>
            </w:r>
          </w:p>
        </w:tc>
        <w:tc>
          <w:tcPr>
            <w:tcW w:w="624" w:type="dxa"/>
            <w:tcBorders>
              <w:top w:val="nil"/>
              <w:left w:val="nil"/>
              <w:bottom w:val="single" w:sz="4" w:space="0" w:color="auto"/>
              <w:right w:val="single" w:sz="4" w:space="0" w:color="auto"/>
            </w:tcBorders>
            <w:shd w:val="clear" w:color="auto" w:fill="auto"/>
            <w:vAlign w:val="center"/>
            <w:hideMark/>
          </w:tcPr>
          <w:p w14:paraId="0A656D17"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7016D29C" w14:textId="77777777" w:rsidR="005552C1" w:rsidRPr="005552C1" w:rsidRDefault="005552C1" w:rsidP="005552C1">
            <w:pPr>
              <w:ind w:firstLineChars="100" w:firstLine="120"/>
              <w:rPr>
                <w:color w:val="000000"/>
                <w:sz w:val="12"/>
                <w:szCs w:val="12"/>
              </w:rPr>
            </w:pPr>
            <w:r w:rsidRPr="005552C1">
              <w:rPr>
                <w:color w:val="000000"/>
                <w:sz w:val="12"/>
                <w:szCs w:val="12"/>
              </w:rPr>
              <w:t>№160/21-юр</w:t>
            </w:r>
          </w:p>
        </w:tc>
        <w:tc>
          <w:tcPr>
            <w:tcW w:w="591" w:type="dxa"/>
            <w:tcBorders>
              <w:top w:val="nil"/>
              <w:left w:val="nil"/>
              <w:bottom w:val="single" w:sz="4" w:space="0" w:color="auto"/>
              <w:right w:val="single" w:sz="4" w:space="0" w:color="auto"/>
            </w:tcBorders>
            <w:shd w:val="clear" w:color="auto" w:fill="auto"/>
            <w:noWrap/>
            <w:vAlign w:val="bottom"/>
            <w:hideMark/>
          </w:tcPr>
          <w:p w14:paraId="369AA0E9" w14:textId="77777777" w:rsidR="005552C1" w:rsidRPr="005552C1" w:rsidRDefault="005552C1" w:rsidP="005552C1">
            <w:pPr>
              <w:jc w:val="right"/>
              <w:rPr>
                <w:color w:val="000000"/>
                <w:sz w:val="12"/>
                <w:szCs w:val="12"/>
              </w:rPr>
            </w:pPr>
            <w:r w:rsidRPr="005552C1">
              <w:rPr>
                <w:color w:val="000000"/>
                <w:sz w:val="12"/>
                <w:szCs w:val="12"/>
              </w:rPr>
              <w:t>1341</w:t>
            </w:r>
          </w:p>
        </w:tc>
        <w:tc>
          <w:tcPr>
            <w:tcW w:w="708" w:type="dxa"/>
            <w:tcBorders>
              <w:top w:val="nil"/>
              <w:left w:val="nil"/>
              <w:bottom w:val="single" w:sz="4" w:space="0" w:color="auto"/>
              <w:right w:val="single" w:sz="4" w:space="0" w:color="auto"/>
            </w:tcBorders>
            <w:shd w:val="clear" w:color="auto" w:fill="auto"/>
            <w:noWrap/>
            <w:vAlign w:val="bottom"/>
            <w:hideMark/>
          </w:tcPr>
          <w:p w14:paraId="651BD665" w14:textId="77777777" w:rsidR="005552C1" w:rsidRPr="005552C1" w:rsidRDefault="005552C1" w:rsidP="005552C1">
            <w:pPr>
              <w:jc w:val="right"/>
              <w:rPr>
                <w:color w:val="000000"/>
                <w:sz w:val="12"/>
                <w:szCs w:val="12"/>
              </w:rPr>
            </w:pPr>
            <w:r w:rsidRPr="005552C1">
              <w:rPr>
                <w:color w:val="000000"/>
                <w:sz w:val="12"/>
                <w:szCs w:val="12"/>
              </w:rPr>
              <w:t>6</w:t>
            </w:r>
          </w:p>
        </w:tc>
        <w:tc>
          <w:tcPr>
            <w:tcW w:w="601" w:type="dxa"/>
            <w:tcBorders>
              <w:top w:val="nil"/>
              <w:left w:val="nil"/>
              <w:bottom w:val="single" w:sz="4" w:space="0" w:color="auto"/>
              <w:right w:val="single" w:sz="4" w:space="0" w:color="auto"/>
            </w:tcBorders>
            <w:shd w:val="clear" w:color="auto" w:fill="auto"/>
            <w:noWrap/>
            <w:vAlign w:val="center"/>
            <w:hideMark/>
          </w:tcPr>
          <w:p w14:paraId="77FCD307" w14:textId="77777777" w:rsidR="005552C1" w:rsidRPr="005552C1" w:rsidRDefault="005552C1" w:rsidP="005552C1">
            <w:pPr>
              <w:jc w:val="right"/>
              <w:rPr>
                <w:color w:val="000000"/>
                <w:sz w:val="12"/>
                <w:szCs w:val="12"/>
              </w:rPr>
            </w:pPr>
            <w:r w:rsidRPr="005552C1">
              <w:rPr>
                <w:color w:val="000000"/>
                <w:sz w:val="12"/>
                <w:szCs w:val="12"/>
              </w:rPr>
              <w:t>29.06.2001</w:t>
            </w:r>
          </w:p>
        </w:tc>
        <w:tc>
          <w:tcPr>
            <w:tcW w:w="618" w:type="dxa"/>
            <w:tcBorders>
              <w:top w:val="nil"/>
              <w:left w:val="nil"/>
              <w:bottom w:val="single" w:sz="4" w:space="0" w:color="auto"/>
              <w:right w:val="single" w:sz="4" w:space="0" w:color="auto"/>
            </w:tcBorders>
            <w:shd w:val="clear" w:color="auto" w:fill="auto"/>
            <w:noWrap/>
            <w:vAlign w:val="bottom"/>
            <w:hideMark/>
          </w:tcPr>
          <w:p w14:paraId="3938BACA" w14:textId="77777777" w:rsidR="005552C1" w:rsidRPr="005552C1" w:rsidRDefault="005552C1" w:rsidP="005552C1">
            <w:pPr>
              <w:jc w:val="right"/>
              <w:rPr>
                <w:color w:val="000000"/>
                <w:sz w:val="12"/>
                <w:szCs w:val="12"/>
              </w:rPr>
            </w:pPr>
            <w:r w:rsidRPr="005552C1">
              <w:rPr>
                <w:color w:val="000000"/>
                <w:sz w:val="12"/>
                <w:szCs w:val="12"/>
              </w:rPr>
              <w:t>588</w:t>
            </w:r>
          </w:p>
        </w:tc>
        <w:tc>
          <w:tcPr>
            <w:tcW w:w="618" w:type="dxa"/>
            <w:tcBorders>
              <w:top w:val="nil"/>
              <w:left w:val="nil"/>
              <w:bottom w:val="single" w:sz="4" w:space="0" w:color="auto"/>
              <w:right w:val="single" w:sz="4" w:space="0" w:color="auto"/>
            </w:tcBorders>
            <w:shd w:val="clear" w:color="auto" w:fill="auto"/>
            <w:noWrap/>
            <w:vAlign w:val="bottom"/>
            <w:hideMark/>
          </w:tcPr>
          <w:p w14:paraId="5062ABFA" w14:textId="77777777" w:rsidR="005552C1" w:rsidRPr="005552C1" w:rsidRDefault="005552C1" w:rsidP="005552C1">
            <w:pPr>
              <w:jc w:val="right"/>
              <w:rPr>
                <w:color w:val="000000"/>
                <w:sz w:val="12"/>
                <w:szCs w:val="12"/>
              </w:rPr>
            </w:pPr>
            <w:r w:rsidRPr="005552C1">
              <w:rPr>
                <w:color w:val="000000"/>
                <w:sz w:val="12"/>
                <w:szCs w:val="12"/>
              </w:rPr>
              <w:t>588</w:t>
            </w:r>
          </w:p>
        </w:tc>
        <w:tc>
          <w:tcPr>
            <w:tcW w:w="660" w:type="dxa"/>
            <w:tcBorders>
              <w:top w:val="nil"/>
              <w:left w:val="nil"/>
              <w:bottom w:val="single" w:sz="4" w:space="0" w:color="auto"/>
              <w:right w:val="single" w:sz="4" w:space="0" w:color="auto"/>
            </w:tcBorders>
            <w:shd w:val="clear" w:color="auto" w:fill="auto"/>
            <w:noWrap/>
            <w:vAlign w:val="bottom"/>
            <w:hideMark/>
          </w:tcPr>
          <w:p w14:paraId="746C726E" w14:textId="77777777" w:rsidR="005552C1" w:rsidRPr="005552C1" w:rsidRDefault="005552C1" w:rsidP="005552C1">
            <w:pPr>
              <w:jc w:val="right"/>
              <w:rPr>
                <w:color w:val="000000"/>
                <w:sz w:val="12"/>
                <w:szCs w:val="12"/>
              </w:rPr>
            </w:pPr>
            <w:r w:rsidRPr="005552C1">
              <w:rPr>
                <w:color w:val="000000"/>
                <w:sz w:val="12"/>
                <w:szCs w:val="12"/>
              </w:rPr>
              <w:t>62578</w:t>
            </w:r>
          </w:p>
        </w:tc>
        <w:tc>
          <w:tcPr>
            <w:tcW w:w="660" w:type="dxa"/>
            <w:tcBorders>
              <w:top w:val="nil"/>
              <w:left w:val="nil"/>
              <w:bottom w:val="single" w:sz="4" w:space="0" w:color="auto"/>
              <w:right w:val="single" w:sz="4" w:space="0" w:color="auto"/>
            </w:tcBorders>
            <w:shd w:val="clear" w:color="auto" w:fill="auto"/>
            <w:noWrap/>
            <w:vAlign w:val="bottom"/>
            <w:hideMark/>
          </w:tcPr>
          <w:p w14:paraId="7F6ED347" w14:textId="77777777" w:rsidR="005552C1" w:rsidRPr="005552C1" w:rsidRDefault="005552C1" w:rsidP="005552C1">
            <w:pPr>
              <w:jc w:val="right"/>
              <w:rPr>
                <w:color w:val="000000"/>
                <w:sz w:val="12"/>
                <w:szCs w:val="12"/>
              </w:rPr>
            </w:pPr>
            <w:r w:rsidRPr="005552C1">
              <w:rPr>
                <w:color w:val="000000"/>
                <w:sz w:val="12"/>
                <w:szCs w:val="12"/>
              </w:rPr>
              <w:t>62578</w:t>
            </w:r>
          </w:p>
        </w:tc>
        <w:tc>
          <w:tcPr>
            <w:tcW w:w="630" w:type="dxa"/>
            <w:tcBorders>
              <w:top w:val="nil"/>
              <w:left w:val="nil"/>
              <w:bottom w:val="single" w:sz="4" w:space="0" w:color="auto"/>
              <w:right w:val="single" w:sz="4" w:space="0" w:color="auto"/>
            </w:tcBorders>
            <w:shd w:val="clear" w:color="auto" w:fill="auto"/>
            <w:noWrap/>
            <w:vAlign w:val="bottom"/>
            <w:hideMark/>
          </w:tcPr>
          <w:p w14:paraId="59AC4B98" w14:textId="77777777" w:rsidR="005552C1" w:rsidRPr="005552C1" w:rsidRDefault="005552C1" w:rsidP="005552C1">
            <w:pPr>
              <w:jc w:val="right"/>
              <w:rPr>
                <w:color w:val="000000"/>
                <w:sz w:val="12"/>
                <w:szCs w:val="12"/>
              </w:rPr>
            </w:pPr>
            <w:r w:rsidRPr="005552C1">
              <w:rPr>
                <w:color w:val="000000"/>
                <w:sz w:val="12"/>
                <w:szCs w:val="12"/>
              </w:rPr>
              <w:t>16740</w:t>
            </w:r>
          </w:p>
        </w:tc>
        <w:tc>
          <w:tcPr>
            <w:tcW w:w="630" w:type="dxa"/>
            <w:tcBorders>
              <w:top w:val="nil"/>
              <w:left w:val="nil"/>
              <w:bottom w:val="single" w:sz="4" w:space="0" w:color="auto"/>
              <w:right w:val="single" w:sz="4" w:space="0" w:color="auto"/>
            </w:tcBorders>
            <w:shd w:val="clear" w:color="auto" w:fill="auto"/>
            <w:noWrap/>
            <w:vAlign w:val="bottom"/>
            <w:hideMark/>
          </w:tcPr>
          <w:p w14:paraId="41DCE959" w14:textId="77777777" w:rsidR="005552C1" w:rsidRPr="005552C1" w:rsidRDefault="005552C1" w:rsidP="005552C1">
            <w:pPr>
              <w:jc w:val="right"/>
              <w:rPr>
                <w:color w:val="000000"/>
                <w:sz w:val="12"/>
                <w:szCs w:val="12"/>
              </w:rPr>
            </w:pPr>
            <w:r w:rsidRPr="005552C1">
              <w:rPr>
                <w:color w:val="000000"/>
                <w:sz w:val="12"/>
                <w:szCs w:val="12"/>
              </w:rPr>
              <w:t>1277,16</w:t>
            </w:r>
          </w:p>
        </w:tc>
        <w:tc>
          <w:tcPr>
            <w:tcW w:w="534" w:type="dxa"/>
            <w:tcBorders>
              <w:top w:val="nil"/>
              <w:left w:val="nil"/>
              <w:bottom w:val="single" w:sz="4" w:space="0" w:color="auto"/>
              <w:right w:val="single" w:sz="4" w:space="0" w:color="auto"/>
            </w:tcBorders>
            <w:shd w:val="clear" w:color="auto" w:fill="auto"/>
            <w:noWrap/>
            <w:vAlign w:val="bottom"/>
            <w:hideMark/>
          </w:tcPr>
          <w:p w14:paraId="52F0E115" w14:textId="77777777" w:rsidR="005552C1" w:rsidRPr="005552C1" w:rsidRDefault="005552C1" w:rsidP="005552C1">
            <w:pPr>
              <w:jc w:val="right"/>
              <w:rPr>
                <w:color w:val="000000"/>
                <w:sz w:val="12"/>
                <w:szCs w:val="12"/>
              </w:rPr>
            </w:pPr>
            <w:r w:rsidRPr="005552C1">
              <w:rPr>
                <w:color w:val="000000"/>
                <w:sz w:val="12"/>
                <w:szCs w:val="12"/>
              </w:rPr>
              <w:t>0</w:t>
            </w:r>
          </w:p>
        </w:tc>
        <w:tc>
          <w:tcPr>
            <w:tcW w:w="591" w:type="dxa"/>
            <w:tcBorders>
              <w:top w:val="nil"/>
              <w:left w:val="nil"/>
              <w:bottom w:val="single" w:sz="4" w:space="0" w:color="auto"/>
              <w:right w:val="single" w:sz="4" w:space="0" w:color="auto"/>
            </w:tcBorders>
            <w:shd w:val="clear" w:color="auto" w:fill="auto"/>
            <w:noWrap/>
            <w:vAlign w:val="bottom"/>
            <w:hideMark/>
          </w:tcPr>
          <w:p w14:paraId="7DF7D617" w14:textId="77777777" w:rsidR="005552C1" w:rsidRPr="005552C1" w:rsidRDefault="005552C1" w:rsidP="005552C1">
            <w:pPr>
              <w:jc w:val="right"/>
              <w:rPr>
                <w:color w:val="000000"/>
                <w:sz w:val="12"/>
                <w:szCs w:val="12"/>
              </w:rPr>
            </w:pPr>
            <w:r w:rsidRPr="005552C1">
              <w:rPr>
                <w:color w:val="000000"/>
                <w:sz w:val="12"/>
                <w:szCs w:val="12"/>
              </w:rPr>
              <w:t>0</w:t>
            </w:r>
          </w:p>
        </w:tc>
        <w:tc>
          <w:tcPr>
            <w:tcW w:w="512" w:type="dxa"/>
            <w:tcBorders>
              <w:top w:val="nil"/>
              <w:left w:val="nil"/>
              <w:bottom w:val="single" w:sz="4" w:space="0" w:color="auto"/>
              <w:right w:val="single" w:sz="4" w:space="0" w:color="auto"/>
            </w:tcBorders>
            <w:shd w:val="clear" w:color="auto" w:fill="auto"/>
            <w:noWrap/>
            <w:vAlign w:val="bottom"/>
            <w:hideMark/>
          </w:tcPr>
          <w:p w14:paraId="27DD2D0A"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6B1595B2" w14:textId="77777777" w:rsidR="005552C1" w:rsidRPr="005552C1" w:rsidRDefault="005552C1" w:rsidP="005552C1">
            <w:pPr>
              <w:jc w:val="right"/>
              <w:rPr>
                <w:color w:val="000000"/>
                <w:sz w:val="12"/>
                <w:szCs w:val="12"/>
              </w:rPr>
            </w:pPr>
            <w:r w:rsidRPr="005552C1">
              <w:rPr>
                <w:color w:val="000000"/>
                <w:sz w:val="12"/>
                <w:szCs w:val="12"/>
              </w:rPr>
              <w:t>1277,16</w:t>
            </w:r>
          </w:p>
        </w:tc>
        <w:tc>
          <w:tcPr>
            <w:tcW w:w="630" w:type="dxa"/>
            <w:tcBorders>
              <w:top w:val="nil"/>
              <w:left w:val="nil"/>
              <w:bottom w:val="single" w:sz="4" w:space="0" w:color="auto"/>
              <w:right w:val="single" w:sz="4" w:space="0" w:color="auto"/>
            </w:tcBorders>
            <w:shd w:val="clear" w:color="auto" w:fill="auto"/>
            <w:noWrap/>
            <w:vAlign w:val="bottom"/>
            <w:hideMark/>
          </w:tcPr>
          <w:p w14:paraId="361CCF4A" w14:textId="77777777" w:rsidR="005552C1" w:rsidRPr="005552C1" w:rsidRDefault="005552C1" w:rsidP="005552C1">
            <w:pPr>
              <w:jc w:val="right"/>
              <w:rPr>
                <w:color w:val="000000"/>
                <w:sz w:val="12"/>
                <w:szCs w:val="12"/>
              </w:rPr>
            </w:pPr>
            <w:r w:rsidRPr="005552C1">
              <w:rPr>
                <w:color w:val="000000"/>
                <w:sz w:val="12"/>
                <w:szCs w:val="12"/>
              </w:rPr>
              <w:t>1287,16</w:t>
            </w:r>
          </w:p>
        </w:tc>
      </w:tr>
      <w:tr w:rsidR="005552C1" w:rsidRPr="005552C1" w14:paraId="293EAB82" w14:textId="77777777" w:rsidTr="001C76E5">
        <w:trPr>
          <w:trHeight w:val="9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3450B1D8" w14:textId="77777777" w:rsidR="005552C1" w:rsidRPr="005552C1" w:rsidRDefault="005552C1" w:rsidP="005552C1">
            <w:pPr>
              <w:jc w:val="right"/>
              <w:rPr>
                <w:color w:val="000000"/>
                <w:sz w:val="12"/>
                <w:szCs w:val="12"/>
              </w:rPr>
            </w:pPr>
            <w:r w:rsidRPr="005552C1">
              <w:rPr>
                <w:color w:val="000000"/>
                <w:sz w:val="12"/>
                <w:szCs w:val="12"/>
              </w:rPr>
              <w:t>43</w:t>
            </w:r>
          </w:p>
        </w:tc>
        <w:tc>
          <w:tcPr>
            <w:tcW w:w="832" w:type="dxa"/>
            <w:tcBorders>
              <w:top w:val="nil"/>
              <w:left w:val="nil"/>
              <w:bottom w:val="single" w:sz="4" w:space="0" w:color="auto"/>
              <w:right w:val="single" w:sz="4" w:space="0" w:color="auto"/>
            </w:tcBorders>
            <w:shd w:val="clear" w:color="auto" w:fill="auto"/>
            <w:vAlign w:val="center"/>
            <w:hideMark/>
          </w:tcPr>
          <w:p w14:paraId="16C37893" w14:textId="77777777" w:rsidR="005552C1" w:rsidRPr="005552C1" w:rsidRDefault="005552C1" w:rsidP="005552C1">
            <w:pPr>
              <w:rPr>
                <w:color w:val="000000"/>
                <w:sz w:val="12"/>
                <w:szCs w:val="12"/>
              </w:rPr>
            </w:pPr>
            <w:r w:rsidRPr="005552C1">
              <w:rPr>
                <w:color w:val="000000"/>
                <w:sz w:val="12"/>
                <w:szCs w:val="12"/>
              </w:rPr>
              <w:t>Подстанция трансформаторная ТП 10/0,4кВ (инвентарный номер №410050/41)</w:t>
            </w:r>
          </w:p>
        </w:tc>
        <w:tc>
          <w:tcPr>
            <w:tcW w:w="850" w:type="dxa"/>
            <w:tcBorders>
              <w:top w:val="nil"/>
              <w:left w:val="nil"/>
              <w:bottom w:val="single" w:sz="4" w:space="0" w:color="auto"/>
              <w:right w:val="single" w:sz="4" w:space="0" w:color="auto"/>
            </w:tcBorders>
            <w:shd w:val="clear" w:color="auto" w:fill="auto"/>
            <w:vAlign w:val="center"/>
            <w:hideMark/>
          </w:tcPr>
          <w:p w14:paraId="63F54F5B" w14:textId="77777777" w:rsidR="005552C1" w:rsidRPr="005552C1" w:rsidRDefault="005552C1" w:rsidP="005552C1">
            <w:pPr>
              <w:ind w:firstLineChars="100" w:firstLine="120"/>
              <w:rPr>
                <w:color w:val="000000"/>
                <w:sz w:val="12"/>
                <w:szCs w:val="12"/>
              </w:rPr>
            </w:pPr>
            <w:r w:rsidRPr="005552C1">
              <w:rPr>
                <w:color w:val="000000"/>
                <w:sz w:val="12"/>
                <w:szCs w:val="12"/>
              </w:rPr>
              <w:t>ООО "Кедровый бор"</w:t>
            </w:r>
          </w:p>
        </w:tc>
        <w:tc>
          <w:tcPr>
            <w:tcW w:w="624" w:type="dxa"/>
            <w:tcBorders>
              <w:top w:val="nil"/>
              <w:left w:val="nil"/>
              <w:bottom w:val="single" w:sz="4" w:space="0" w:color="auto"/>
              <w:right w:val="single" w:sz="4" w:space="0" w:color="auto"/>
            </w:tcBorders>
            <w:shd w:val="clear" w:color="auto" w:fill="auto"/>
            <w:vAlign w:val="center"/>
            <w:hideMark/>
          </w:tcPr>
          <w:p w14:paraId="54F2397D"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6B944BAC" w14:textId="77777777" w:rsidR="005552C1" w:rsidRPr="005552C1" w:rsidRDefault="005552C1" w:rsidP="005552C1">
            <w:pPr>
              <w:ind w:firstLineChars="100" w:firstLine="120"/>
              <w:rPr>
                <w:color w:val="000000"/>
                <w:sz w:val="12"/>
                <w:szCs w:val="12"/>
              </w:rPr>
            </w:pPr>
            <w:r w:rsidRPr="005552C1">
              <w:rPr>
                <w:color w:val="000000"/>
                <w:sz w:val="12"/>
                <w:szCs w:val="12"/>
              </w:rPr>
              <w:t>№ 4-Т/22/163/22-юр</w:t>
            </w:r>
          </w:p>
        </w:tc>
        <w:tc>
          <w:tcPr>
            <w:tcW w:w="591" w:type="dxa"/>
            <w:tcBorders>
              <w:top w:val="nil"/>
              <w:left w:val="nil"/>
              <w:bottom w:val="single" w:sz="4" w:space="0" w:color="auto"/>
              <w:right w:val="single" w:sz="4" w:space="0" w:color="auto"/>
            </w:tcBorders>
            <w:shd w:val="clear" w:color="auto" w:fill="auto"/>
            <w:noWrap/>
            <w:vAlign w:val="bottom"/>
            <w:hideMark/>
          </w:tcPr>
          <w:p w14:paraId="3327E877" w14:textId="77777777" w:rsidR="005552C1" w:rsidRPr="005552C1" w:rsidRDefault="005552C1" w:rsidP="005552C1">
            <w:pPr>
              <w:jc w:val="right"/>
              <w:rPr>
                <w:color w:val="000000"/>
                <w:sz w:val="12"/>
                <w:szCs w:val="12"/>
              </w:rPr>
            </w:pPr>
            <w:r w:rsidRPr="005552C1">
              <w:rPr>
                <w:color w:val="000000"/>
                <w:sz w:val="12"/>
                <w:szCs w:val="12"/>
              </w:rPr>
              <w:t>3048</w:t>
            </w:r>
          </w:p>
        </w:tc>
        <w:tc>
          <w:tcPr>
            <w:tcW w:w="708" w:type="dxa"/>
            <w:tcBorders>
              <w:top w:val="nil"/>
              <w:left w:val="nil"/>
              <w:bottom w:val="single" w:sz="4" w:space="0" w:color="auto"/>
              <w:right w:val="single" w:sz="4" w:space="0" w:color="auto"/>
            </w:tcBorders>
            <w:shd w:val="clear" w:color="auto" w:fill="auto"/>
            <w:noWrap/>
            <w:vAlign w:val="bottom"/>
            <w:hideMark/>
          </w:tcPr>
          <w:p w14:paraId="1D0DF520" w14:textId="77777777" w:rsidR="005552C1" w:rsidRPr="005552C1" w:rsidRDefault="005552C1" w:rsidP="005552C1">
            <w:pPr>
              <w:rPr>
                <w:color w:val="000000"/>
                <w:sz w:val="12"/>
                <w:szCs w:val="12"/>
              </w:rPr>
            </w:pPr>
            <w:r w:rsidRPr="005552C1">
              <w:rPr>
                <w:color w:val="000000"/>
                <w:sz w:val="12"/>
                <w:szCs w:val="12"/>
              </w:rPr>
              <w:t> </w:t>
            </w:r>
          </w:p>
        </w:tc>
        <w:tc>
          <w:tcPr>
            <w:tcW w:w="601" w:type="dxa"/>
            <w:tcBorders>
              <w:top w:val="nil"/>
              <w:left w:val="nil"/>
              <w:bottom w:val="single" w:sz="4" w:space="0" w:color="auto"/>
              <w:right w:val="single" w:sz="4" w:space="0" w:color="auto"/>
            </w:tcBorders>
            <w:shd w:val="clear" w:color="auto" w:fill="auto"/>
            <w:noWrap/>
            <w:vAlign w:val="center"/>
            <w:hideMark/>
          </w:tcPr>
          <w:p w14:paraId="3B818293" w14:textId="77777777" w:rsidR="005552C1" w:rsidRPr="005552C1" w:rsidRDefault="005552C1" w:rsidP="005552C1">
            <w:pPr>
              <w:jc w:val="right"/>
              <w:rPr>
                <w:color w:val="000000"/>
                <w:sz w:val="12"/>
                <w:szCs w:val="12"/>
              </w:rPr>
            </w:pPr>
            <w:r w:rsidRPr="005552C1">
              <w:rPr>
                <w:color w:val="000000"/>
                <w:sz w:val="12"/>
                <w:szCs w:val="12"/>
              </w:rPr>
              <w:t>01.12.2005</w:t>
            </w:r>
          </w:p>
        </w:tc>
        <w:tc>
          <w:tcPr>
            <w:tcW w:w="618" w:type="dxa"/>
            <w:tcBorders>
              <w:top w:val="nil"/>
              <w:left w:val="nil"/>
              <w:bottom w:val="single" w:sz="4" w:space="0" w:color="auto"/>
              <w:right w:val="single" w:sz="4" w:space="0" w:color="auto"/>
            </w:tcBorders>
            <w:shd w:val="clear" w:color="auto" w:fill="auto"/>
            <w:noWrap/>
            <w:vAlign w:val="bottom"/>
            <w:hideMark/>
          </w:tcPr>
          <w:p w14:paraId="727B12D9" w14:textId="77777777" w:rsidR="005552C1" w:rsidRPr="005552C1" w:rsidRDefault="005552C1" w:rsidP="005552C1">
            <w:pPr>
              <w:jc w:val="right"/>
              <w:rPr>
                <w:color w:val="000000"/>
                <w:sz w:val="12"/>
                <w:szCs w:val="12"/>
              </w:rPr>
            </w:pPr>
            <w:r w:rsidRPr="005552C1">
              <w:rPr>
                <w:color w:val="000000"/>
                <w:sz w:val="12"/>
                <w:szCs w:val="12"/>
              </w:rPr>
              <w:t>480</w:t>
            </w:r>
          </w:p>
        </w:tc>
        <w:tc>
          <w:tcPr>
            <w:tcW w:w="618" w:type="dxa"/>
            <w:tcBorders>
              <w:top w:val="nil"/>
              <w:left w:val="nil"/>
              <w:bottom w:val="single" w:sz="4" w:space="0" w:color="auto"/>
              <w:right w:val="single" w:sz="4" w:space="0" w:color="auto"/>
            </w:tcBorders>
            <w:shd w:val="clear" w:color="auto" w:fill="auto"/>
            <w:noWrap/>
            <w:vAlign w:val="bottom"/>
            <w:hideMark/>
          </w:tcPr>
          <w:p w14:paraId="768EF9AD" w14:textId="77777777" w:rsidR="005552C1" w:rsidRPr="005552C1" w:rsidRDefault="005552C1" w:rsidP="005552C1">
            <w:pPr>
              <w:jc w:val="right"/>
              <w:rPr>
                <w:color w:val="000000"/>
                <w:sz w:val="12"/>
                <w:szCs w:val="12"/>
              </w:rPr>
            </w:pPr>
            <w:r w:rsidRPr="005552C1">
              <w:rPr>
                <w:color w:val="000000"/>
                <w:sz w:val="12"/>
                <w:szCs w:val="12"/>
              </w:rPr>
              <w:t>480</w:t>
            </w:r>
          </w:p>
        </w:tc>
        <w:tc>
          <w:tcPr>
            <w:tcW w:w="660" w:type="dxa"/>
            <w:tcBorders>
              <w:top w:val="nil"/>
              <w:left w:val="nil"/>
              <w:bottom w:val="single" w:sz="4" w:space="0" w:color="auto"/>
              <w:right w:val="single" w:sz="4" w:space="0" w:color="auto"/>
            </w:tcBorders>
            <w:shd w:val="clear" w:color="auto" w:fill="auto"/>
            <w:noWrap/>
            <w:vAlign w:val="bottom"/>
            <w:hideMark/>
          </w:tcPr>
          <w:p w14:paraId="660D62F2" w14:textId="77777777" w:rsidR="005552C1" w:rsidRPr="005552C1" w:rsidRDefault="005552C1" w:rsidP="005552C1">
            <w:pPr>
              <w:jc w:val="right"/>
              <w:rPr>
                <w:color w:val="000000"/>
                <w:sz w:val="12"/>
                <w:szCs w:val="12"/>
              </w:rPr>
            </w:pPr>
            <w:r w:rsidRPr="005552C1">
              <w:rPr>
                <w:color w:val="000000"/>
                <w:sz w:val="12"/>
                <w:szCs w:val="12"/>
              </w:rPr>
              <w:t>76389</w:t>
            </w:r>
          </w:p>
        </w:tc>
        <w:tc>
          <w:tcPr>
            <w:tcW w:w="660" w:type="dxa"/>
            <w:tcBorders>
              <w:top w:val="nil"/>
              <w:left w:val="nil"/>
              <w:bottom w:val="single" w:sz="4" w:space="0" w:color="auto"/>
              <w:right w:val="single" w:sz="4" w:space="0" w:color="auto"/>
            </w:tcBorders>
            <w:shd w:val="clear" w:color="auto" w:fill="auto"/>
            <w:noWrap/>
            <w:vAlign w:val="bottom"/>
            <w:hideMark/>
          </w:tcPr>
          <w:p w14:paraId="2A99DCEB" w14:textId="77777777" w:rsidR="005552C1" w:rsidRPr="005552C1" w:rsidRDefault="005552C1" w:rsidP="005552C1">
            <w:pPr>
              <w:jc w:val="right"/>
              <w:rPr>
                <w:color w:val="000000"/>
                <w:sz w:val="12"/>
                <w:szCs w:val="12"/>
              </w:rPr>
            </w:pPr>
            <w:r w:rsidRPr="005552C1">
              <w:rPr>
                <w:color w:val="000000"/>
                <w:sz w:val="12"/>
                <w:szCs w:val="12"/>
              </w:rPr>
              <w:t>76389</w:t>
            </w:r>
          </w:p>
        </w:tc>
        <w:tc>
          <w:tcPr>
            <w:tcW w:w="630" w:type="dxa"/>
            <w:tcBorders>
              <w:top w:val="nil"/>
              <w:left w:val="nil"/>
              <w:bottom w:val="single" w:sz="4" w:space="0" w:color="auto"/>
              <w:right w:val="single" w:sz="4" w:space="0" w:color="auto"/>
            </w:tcBorders>
            <w:shd w:val="clear" w:color="auto" w:fill="auto"/>
            <w:noWrap/>
            <w:vAlign w:val="bottom"/>
            <w:hideMark/>
          </w:tcPr>
          <w:p w14:paraId="6BBCF8A3" w14:textId="77777777" w:rsidR="005552C1" w:rsidRPr="005552C1" w:rsidRDefault="005552C1" w:rsidP="005552C1">
            <w:pPr>
              <w:jc w:val="right"/>
              <w:rPr>
                <w:color w:val="000000"/>
                <w:sz w:val="12"/>
                <w:szCs w:val="12"/>
              </w:rPr>
            </w:pPr>
            <w:r w:rsidRPr="005552C1">
              <w:rPr>
                <w:color w:val="000000"/>
                <w:sz w:val="12"/>
                <w:szCs w:val="12"/>
              </w:rPr>
              <w:t>32360</w:t>
            </w:r>
          </w:p>
        </w:tc>
        <w:tc>
          <w:tcPr>
            <w:tcW w:w="630" w:type="dxa"/>
            <w:tcBorders>
              <w:top w:val="nil"/>
              <w:left w:val="nil"/>
              <w:bottom w:val="single" w:sz="4" w:space="0" w:color="auto"/>
              <w:right w:val="single" w:sz="4" w:space="0" w:color="auto"/>
            </w:tcBorders>
            <w:shd w:val="clear" w:color="auto" w:fill="auto"/>
            <w:noWrap/>
            <w:vAlign w:val="bottom"/>
            <w:hideMark/>
          </w:tcPr>
          <w:p w14:paraId="4B9B7A2D" w14:textId="77777777" w:rsidR="005552C1" w:rsidRPr="005552C1" w:rsidRDefault="005552C1" w:rsidP="005552C1">
            <w:pPr>
              <w:jc w:val="right"/>
              <w:rPr>
                <w:color w:val="000000"/>
                <w:sz w:val="12"/>
                <w:szCs w:val="12"/>
              </w:rPr>
            </w:pPr>
            <w:r w:rsidRPr="005552C1">
              <w:rPr>
                <w:color w:val="000000"/>
                <w:sz w:val="12"/>
                <w:szCs w:val="12"/>
              </w:rPr>
              <w:t>1909,68</w:t>
            </w:r>
          </w:p>
        </w:tc>
        <w:tc>
          <w:tcPr>
            <w:tcW w:w="534" w:type="dxa"/>
            <w:tcBorders>
              <w:top w:val="nil"/>
              <w:left w:val="nil"/>
              <w:bottom w:val="single" w:sz="4" w:space="0" w:color="auto"/>
              <w:right w:val="single" w:sz="4" w:space="0" w:color="auto"/>
            </w:tcBorders>
            <w:shd w:val="clear" w:color="auto" w:fill="auto"/>
            <w:noWrap/>
            <w:vAlign w:val="bottom"/>
            <w:hideMark/>
          </w:tcPr>
          <w:p w14:paraId="26AAFF05" w14:textId="77777777" w:rsidR="005552C1" w:rsidRPr="005552C1" w:rsidRDefault="005552C1" w:rsidP="005552C1">
            <w:pPr>
              <w:jc w:val="right"/>
              <w:rPr>
                <w:color w:val="000000"/>
                <w:sz w:val="12"/>
                <w:szCs w:val="12"/>
              </w:rPr>
            </w:pPr>
            <w:r w:rsidRPr="005552C1">
              <w:rPr>
                <w:color w:val="000000"/>
                <w:sz w:val="12"/>
                <w:szCs w:val="12"/>
              </w:rPr>
              <w:t>2,2</w:t>
            </w:r>
          </w:p>
        </w:tc>
        <w:tc>
          <w:tcPr>
            <w:tcW w:w="591" w:type="dxa"/>
            <w:tcBorders>
              <w:top w:val="nil"/>
              <w:left w:val="nil"/>
              <w:bottom w:val="single" w:sz="4" w:space="0" w:color="auto"/>
              <w:right w:val="single" w:sz="4" w:space="0" w:color="auto"/>
            </w:tcBorders>
            <w:shd w:val="clear" w:color="auto" w:fill="auto"/>
            <w:noWrap/>
            <w:vAlign w:val="bottom"/>
            <w:hideMark/>
          </w:tcPr>
          <w:p w14:paraId="09062129" w14:textId="77777777" w:rsidR="005552C1" w:rsidRPr="005552C1" w:rsidRDefault="005552C1" w:rsidP="005552C1">
            <w:pPr>
              <w:jc w:val="right"/>
              <w:rPr>
                <w:color w:val="000000"/>
                <w:sz w:val="12"/>
                <w:szCs w:val="12"/>
              </w:rPr>
            </w:pPr>
            <w:r w:rsidRPr="005552C1">
              <w:rPr>
                <w:color w:val="000000"/>
                <w:sz w:val="12"/>
                <w:szCs w:val="12"/>
              </w:rPr>
              <w:t>987,6</w:t>
            </w:r>
          </w:p>
        </w:tc>
        <w:tc>
          <w:tcPr>
            <w:tcW w:w="512" w:type="dxa"/>
            <w:tcBorders>
              <w:top w:val="nil"/>
              <w:left w:val="nil"/>
              <w:bottom w:val="single" w:sz="4" w:space="0" w:color="auto"/>
              <w:right w:val="single" w:sz="4" w:space="0" w:color="auto"/>
            </w:tcBorders>
            <w:shd w:val="clear" w:color="auto" w:fill="auto"/>
            <w:noWrap/>
            <w:vAlign w:val="bottom"/>
            <w:hideMark/>
          </w:tcPr>
          <w:p w14:paraId="4B32DA2A"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78E866E7" w14:textId="77777777" w:rsidR="005552C1" w:rsidRPr="005552C1" w:rsidRDefault="005552C1" w:rsidP="005552C1">
            <w:pPr>
              <w:jc w:val="right"/>
              <w:rPr>
                <w:color w:val="000000"/>
                <w:sz w:val="12"/>
                <w:szCs w:val="12"/>
              </w:rPr>
            </w:pPr>
            <w:r w:rsidRPr="005552C1">
              <w:rPr>
                <w:color w:val="000000"/>
                <w:sz w:val="12"/>
                <w:szCs w:val="12"/>
              </w:rPr>
              <w:t>2897,28</w:t>
            </w:r>
          </w:p>
        </w:tc>
        <w:tc>
          <w:tcPr>
            <w:tcW w:w="630" w:type="dxa"/>
            <w:tcBorders>
              <w:top w:val="nil"/>
              <w:left w:val="nil"/>
              <w:bottom w:val="single" w:sz="4" w:space="0" w:color="auto"/>
              <w:right w:val="single" w:sz="4" w:space="0" w:color="auto"/>
            </w:tcBorders>
            <w:shd w:val="clear" w:color="auto" w:fill="auto"/>
            <w:noWrap/>
            <w:vAlign w:val="bottom"/>
            <w:hideMark/>
          </w:tcPr>
          <w:p w14:paraId="06C0B078" w14:textId="77777777" w:rsidR="005552C1" w:rsidRPr="005552C1" w:rsidRDefault="005552C1" w:rsidP="005552C1">
            <w:pPr>
              <w:jc w:val="right"/>
              <w:rPr>
                <w:color w:val="000000"/>
                <w:sz w:val="12"/>
                <w:szCs w:val="12"/>
              </w:rPr>
            </w:pPr>
            <w:r w:rsidRPr="005552C1">
              <w:rPr>
                <w:color w:val="000000"/>
                <w:sz w:val="12"/>
                <w:szCs w:val="12"/>
              </w:rPr>
              <w:t>0</w:t>
            </w:r>
          </w:p>
        </w:tc>
      </w:tr>
      <w:tr w:rsidR="005552C1" w:rsidRPr="005552C1" w14:paraId="24A57E2E" w14:textId="77777777" w:rsidTr="001C76E5">
        <w:trPr>
          <w:trHeight w:val="135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644671BE" w14:textId="77777777" w:rsidR="005552C1" w:rsidRPr="005552C1" w:rsidRDefault="005552C1" w:rsidP="005552C1">
            <w:pPr>
              <w:jc w:val="right"/>
              <w:rPr>
                <w:color w:val="000000"/>
                <w:sz w:val="12"/>
                <w:szCs w:val="12"/>
              </w:rPr>
            </w:pPr>
            <w:r w:rsidRPr="005552C1">
              <w:rPr>
                <w:color w:val="000000"/>
                <w:sz w:val="12"/>
                <w:szCs w:val="12"/>
              </w:rPr>
              <w:lastRenderedPageBreak/>
              <w:t>44</w:t>
            </w:r>
          </w:p>
        </w:tc>
        <w:tc>
          <w:tcPr>
            <w:tcW w:w="832" w:type="dxa"/>
            <w:tcBorders>
              <w:top w:val="nil"/>
              <w:left w:val="nil"/>
              <w:bottom w:val="single" w:sz="4" w:space="0" w:color="auto"/>
              <w:right w:val="single" w:sz="4" w:space="0" w:color="auto"/>
            </w:tcBorders>
            <w:shd w:val="clear" w:color="auto" w:fill="auto"/>
            <w:vAlign w:val="center"/>
            <w:hideMark/>
          </w:tcPr>
          <w:p w14:paraId="7D8665DA" w14:textId="77777777" w:rsidR="005552C1" w:rsidRPr="005552C1" w:rsidRDefault="005552C1" w:rsidP="005552C1">
            <w:pPr>
              <w:rPr>
                <w:color w:val="000000"/>
                <w:sz w:val="12"/>
                <w:szCs w:val="12"/>
              </w:rPr>
            </w:pPr>
            <w:r w:rsidRPr="005552C1">
              <w:rPr>
                <w:color w:val="000000"/>
                <w:sz w:val="12"/>
                <w:szCs w:val="12"/>
              </w:rPr>
              <w:t>Подстанция "Удачная" 35/6кВ с двумя питающими фидерами ина двухцепной ВЛ-35кВ и отходящими фидерами 6кВ</w:t>
            </w:r>
          </w:p>
        </w:tc>
        <w:tc>
          <w:tcPr>
            <w:tcW w:w="850" w:type="dxa"/>
            <w:tcBorders>
              <w:top w:val="nil"/>
              <w:left w:val="nil"/>
              <w:bottom w:val="single" w:sz="4" w:space="0" w:color="auto"/>
              <w:right w:val="single" w:sz="4" w:space="0" w:color="auto"/>
            </w:tcBorders>
            <w:shd w:val="clear" w:color="auto" w:fill="auto"/>
            <w:vAlign w:val="center"/>
            <w:hideMark/>
          </w:tcPr>
          <w:p w14:paraId="27FE689D" w14:textId="77777777" w:rsidR="005552C1" w:rsidRPr="005552C1" w:rsidRDefault="005552C1" w:rsidP="005552C1">
            <w:pPr>
              <w:ind w:firstLineChars="100" w:firstLine="120"/>
              <w:rPr>
                <w:color w:val="000000"/>
                <w:sz w:val="12"/>
                <w:szCs w:val="12"/>
              </w:rPr>
            </w:pPr>
            <w:r w:rsidRPr="005552C1">
              <w:rPr>
                <w:color w:val="000000"/>
                <w:sz w:val="12"/>
                <w:szCs w:val="12"/>
              </w:rPr>
              <w:t>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660011CB"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2BB792E1" w14:textId="77777777" w:rsidR="005552C1" w:rsidRPr="005552C1" w:rsidRDefault="005552C1" w:rsidP="005552C1">
            <w:pPr>
              <w:ind w:firstLineChars="100" w:firstLine="120"/>
              <w:rPr>
                <w:color w:val="000000"/>
                <w:sz w:val="12"/>
                <w:szCs w:val="12"/>
              </w:rPr>
            </w:pPr>
            <w:r w:rsidRPr="005552C1">
              <w:rPr>
                <w:color w:val="000000"/>
                <w:sz w:val="12"/>
                <w:szCs w:val="12"/>
              </w:rPr>
              <w:t>№3948/21-2</w:t>
            </w:r>
          </w:p>
        </w:tc>
        <w:tc>
          <w:tcPr>
            <w:tcW w:w="591" w:type="dxa"/>
            <w:tcBorders>
              <w:top w:val="nil"/>
              <w:left w:val="nil"/>
              <w:bottom w:val="single" w:sz="4" w:space="0" w:color="auto"/>
              <w:right w:val="single" w:sz="4" w:space="0" w:color="auto"/>
            </w:tcBorders>
            <w:shd w:val="clear" w:color="auto" w:fill="auto"/>
            <w:noWrap/>
            <w:vAlign w:val="bottom"/>
            <w:hideMark/>
          </w:tcPr>
          <w:p w14:paraId="3C8A9E6D" w14:textId="77777777" w:rsidR="005552C1" w:rsidRPr="005552C1" w:rsidRDefault="005552C1" w:rsidP="005552C1">
            <w:pPr>
              <w:jc w:val="right"/>
              <w:rPr>
                <w:color w:val="000000"/>
                <w:sz w:val="12"/>
                <w:szCs w:val="12"/>
              </w:rPr>
            </w:pPr>
            <w:r w:rsidRPr="005552C1">
              <w:rPr>
                <w:color w:val="000000"/>
                <w:sz w:val="12"/>
                <w:szCs w:val="12"/>
              </w:rPr>
              <w:t>10144632</w:t>
            </w:r>
          </w:p>
        </w:tc>
        <w:tc>
          <w:tcPr>
            <w:tcW w:w="708" w:type="dxa"/>
            <w:tcBorders>
              <w:top w:val="nil"/>
              <w:left w:val="nil"/>
              <w:bottom w:val="single" w:sz="4" w:space="0" w:color="auto"/>
              <w:right w:val="single" w:sz="4" w:space="0" w:color="auto"/>
            </w:tcBorders>
            <w:shd w:val="clear" w:color="auto" w:fill="auto"/>
            <w:noWrap/>
            <w:vAlign w:val="bottom"/>
            <w:hideMark/>
          </w:tcPr>
          <w:p w14:paraId="2CEC8986" w14:textId="77777777" w:rsidR="005552C1" w:rsidRPr="005552C1" w:rsidRDefault="005552C1" w:rsidP="005552C1">
            <w:pPr>
              <w:jc w:val="right"/>
              <w:rPr>
                <w:color w:val="000000"/>
                <w:sz w:val="12"/>
                <w:szCs w:val="12"/>
              </w:rPr>
            </w:pPr>
            <w:r w:rsidRPr="005552C1">
              <w:rPr>
                <w:color w:val="000000"/>
                <w:sz w:val="12"/>
                <w:szCs w:val="12"/>
              </w:rPr>
              <w:t>7</w:t>
            </w:r>
          </w:p>
        </w:tc>
        <w:tc>
          <w:tcPr>
            <w:tcW w:w="601" w:type="dxa"/>
            <w:tcBorders>
              <w:top w:val="nil"/>
              <w:left w:val="nil"/>
              <w:bottom w:val="single" w:sz="4" w:space="0" w:color="auto"/>
              <w:right w:val="single" w:sz="4" w:space="0" w:color="auto"/>
            </w:tcBorders>
            <w:shd w:val="clear" w:color="auto" w:fill="auto"/>
            <w:noWrap/>
            <w:vAlign w:val="center"/>
            <w:hideMark/>
          </w:tcPr>
          <w:p w14:paraId="0964AFED" w14:textId="77777777" w:rsidR="005552C1" w:rsidRPr="005552C1" w:rsidRDefault="005552C1" w:rsidP="005552C1">
            <w:pPr>
              <w:jc w:val="right"/>
              <w:rPr>
                <w:color w:val="000000"/>
                <w:sz w:val="12"/>
                <w:szCs w:val="12"/>
              </w:rPr>
            </w:pPr>
            <w:r w:rsidRPr="005552C1">
              <w:rPr>
                <w:color w:val="000000"/>
                <w:sz w:val="12"/>
                <w:szCs w:val="12"/>
              </w:rPr>
              <w:t>31.03.2022</w:t>
            </w:r>
          </w:p>
        </w:tc>
        <w:tc>
          <w:tcPr>
            <w:tcW w:w="618" w:type="dxa"/>
            <w:tcBorders>
              <w:top w:val="nil"/>
              <w:left w:val="nil"/>
              <w:bottom w:val="single" w:sz="4" w:space="0" w:color="auto"/>
              <w:right w:val="single" w:sz="4" w:space="0" w:color="auto"/>
            </w:tcBorders>
            <w:shd w:val="clear" w:color="auto" w:fill="auto"/>
            <w:noWrap/>
            <w:vAlign w:val="bottom"/>
            <w:hideMark/>
          </w:tcPr>
          <w:p w14:paraId="76BDCD31" w14:textId="77777777" w:rsidR="005552C1" w:rsidRPr="005552C1" w:rsidRDefault="005552C1" w:rsidP="005552C1">
            <w:pPr>
              <w:jc w:val="right"/>
              <w:rPr>
                <w:color w:val="000000"/>
                <w:sz w:val="12"/>
                <w:szCs w:val="12"/>
              </w:rPr>
            </w:pPr>
            <w:r w:rsidRPr="005552C1">
              <w:rPr>
                <w:color w:val="000000"/>
                <w:sz w:val="12"/>
                <w:szCs w:val="12"/>
              </w:rPr>
              <w:t>240</w:t>
            </w:r>
          </w:p>
        </w:tc>
        <w:tc>
          <w:tcPr>
            <w:tcW w:w="618" w:type="dxa"/>
            <w:tcBorders>
              <w:top w:val="nil"/>
              <w:left w:val="nil"/>
              <w:bottom w:val="single" w:sz="4" w:space="0" w:color="auto"/>
              <w:right w:val="single" w:sz="4" w:space="0" w:color="auto"/>
            </w:tcBorders>
            <w:shd w:val="clear" w:color="auto" w:fill="auto"/>
            <w:noWrap/>
            <w:vAlign w:val="bottom"/>
            <w:hideMark/>
          </w:tcPr>
          <w:p w14:paraId="6A75D68C" w14:textId="77777777" w:rsidR="005552C1" w:rsidRPr="005552C1" w:rsidRDefault="005552C1" w:rsidP="005552C1">
            <w:pPr>
              <w:jc w:val="right"/>
              <w:rPr>
                <w:color w:val="000000"/>
                <w:sz w:val="12"/>
                <w:szCs w:val="12"/>
              </w:rPr>
            </w:pPr>
            <w:r w:rsidRPr="005552C1">
              <w:rPr>
                <w:color w:val="000000"/>
                <w:sz w:val="12"/>
                <w:szCs w:val="12"/>
              </w:rPr>
              <w:t>240</w:t>
            </w:r>
          </w:p>
        </w:tc>
        <w:tc>
          <w:tcPr>
            <w:tcW w:w="660" w:type="dxa"/>
            <w:tcBorders>
              <w:top w:val="nil"/>
              <w:left w:val="nil"/>
              <w:bottom w:val="single" w:sz="4" w:space="0" w:color="auto"/>
              <w:right w:val="single" w:sz="4" w:space="0" w:color="auto"/>
            </w:tcBorders>
            <w:shd w:val="clear" w:color="auto" w:fill="auto"/>
            <w:noWrap/>
            <w:vAlign w:val="bottom"/>
            <w:hideMark/>
          </w:tcPr>
          <w:p w14:paraId="45B49B8A" w14:textId="77777777" w:rsidR="005552C1" w:rsidRPr="005552C1" w:rsidRDefault="005552C1" w:rsidP="005552C1">
            <w:pPr>
              <w:jc w:val="right"/>
              <w:rPr>
                <w:color w:val="000000"/>
                <w:sz w:val="12"/>
                <w:szCs w:val="12"/>
              </w:rPr>
            </w:pPr>
            <w:r w:rsidRPr="005552C1">
              <w:rPr>
                <w:color w:val="000000"/>
                <w:sz w:val="12"/>
                <w:szCs w:val="12"/>
              </w:rPr>
              <w:t>137571274,2</w:t>
            </w:r>
          </w:p>
        </w:tc>
        <w:tc>
          <w:tcPr>
            <w:tcW w:w="660" w:type="dxa"/>
            <w:tcBorders>
              <w:top w:val="nil"/>
              <w:left w:val="nil"/>
              <w:bottom w:val="single" w:sz="4" w:space="0" w:color="auto"/>
              <w:right w:val="single" w:sz="4" w:space="0" w:color="auto"/>
            </w:tcBorders>
            <w:shd w:val="clear" w:color="auto" w:fill="auto"/>
            <w:noWrap/>
            <w:vAlign w:val="bottom"/>
            <w:hideMark/>
          </w:tcPr>
          <w:p w14:paraId="3CBFDF70" w14:textId="77777777" w:rsidR="005552C1" w:rsidRPr="005552C1" w:rsidRDefault="005552C1" w:rsidP="005552C1">
            <w:pPr>
              <w:jc w:val="right"/>
              <w:rPr>
                <w:color w:val="000000"/>
                <w:sz w:val="12"/>
                <w:szCs w:val="12"/>
              </w:rPr>
            </w:pPr>
            <w:r w:rsidRPr="005552C1">
              <w:rPr>
                <w:color w:val="000000"/>
                <w:sz w:val="12"/>
                <w:szCs w:val="12"/>
              </w:rPr>
              <w:t>137571274,2</w:t>
            </w:r>
          </w:p>
        </w:tc>
        <w:tc>
          <w:tcPr>
            <w:tcW w:w="630" w:type="dxa"/>
            <w:tcBorders>
              <w:top w:val="nil"/>
              <w:left w:val="nil"/>
              <w:bottom w:val="single" w:sz="4" w:space="0" w:color="auto"/>
              <w:right w:val="single" w:sz="4" w:space="0" w:color="auto"/>
            </w:tcBorders>
            <w:shd w:val="clear" w:color="auto" w:fill="auto"/>
            <w:noWrap/>
            <w:vAlign w:val="bottom"/>
            <w:hideMark/>
          </w:tcPr>
          <w:p w14:paraId="27EBB184" w14:textId="77777777" w:rsidR="005552C1" w:rsidRPr="005552C1" w:rsidRDefault="005552C1" w:rsidP="005552C1">
            <w:pPr>
              <w:rPr>
                <w:color w:val="000000"/>
                <w:sz w:val="12"/>
                <w:szCs w:val="12"/>
              </w:rPr>
            </w:pPr>
            <w:r w:rsidRPr="005552C1">
              <w:rPr>
                <w:color w:val="000000"/>
                <w:sz w:val="12"/>
                <w:szCs w:val="12"/>
              </w:rPr>
              <w:t> </w:t>
            </w:r>
          </w:p>
        </w:tc>
        <w:tc>
          <w:tcPr>
            <w:tcW w:w="630" w:type="dxa"/>
            <w:tcBorders>
              <w:top w:val="nil"/>
              <w:left w:val="nil"/>
              <w:bottom w:val="single" w:sz="4" w:space="0" w:color="auto"/>
              <w:right w:val="single" w:sz="4" w:space="0" w:color="auto"/>
            </w:tcBorders>
            <w:shd w:val="clear" w:color="auto" w:fill="auto"/>
            <w:noWrap/>
            <w:vAlign w:val="bottom"/>
            <w:hideMark/>
          </w:tcPr>
          <w:p w14:paraId="1805E907" w14:textId="77777777" w:rsidR="005552C1" w:rsidRPr="005552C1" w:rsidRDefault="005552C1" w:rsidP="005552C1">
            <w:pPr>
              <w:jc w:val="right"/>
              <w:rPr>
                <w:color w:val="000000"/>
                <w:sz w:val="12"/>
                <w:szCs w:val="12"/>
              </w:rPr>
            </w:pPr>
            <w:r w:rsidRPr="005552C1">
              <w:rPr>
                <w:color w:val="000000"/>
                <w:sz w:val="12"/>
                <w:szCs w:val="12"/>
              </w:rPr>
              <w:t>7344646,68</w:t>
            </w:r>
          </w:p>
        </w:tc>
        <w:tc>
          <w:tcPr>
            <w:tcW w:w="534" w:type="dxa"/>
            <w:tcBorders>
              <w:top w:val="nil"/>
              <w:left w:val="nil"/>
              <w:bottom w:val="single" w:sz="4" w:space="0" w:color="auto"/>
              <w:right w:val="single" w:sz="4" w:space="0" w:color="auto"/>
            </w:tcBorders>
            <w:shd w:val="clear" w:color="auto" w:fill="auto"/>
            <w:noWrap/>
            <w:vAlign w:val="bottom"/>
            <w:hideMark/>
          </w:tcPr>
          <w:p w14:paraId="35C95D61" w14:textId="77777777" w:rsidR="005552C1" w:rsidRPr="005552C1" w:rsidRDefault="005552C1" w:rsidP="005552C1">
            <w:pPr>
              <w:jc w:val="right"/>
              <w:rPr>
                <w:color w:val="000000"/>
                <w:sz w:val="12"/>
                <w:szCs w:val="12"/>
              </w:rPr>
            </w:pPr>
            <w:r w:rsidRPr="005552C1">
              <w:rPr>
                <w:color w:val="000000"/>
                <w:sz w:val="12"/>
                <w:szCs w:val="12"/>
              </w:rPr>
              <w:t>2,2</w:t>
            </w:r>
          </w:p>
        </w:tc>
        <w:tc>
          <w:tcPr>
            <w:tcW w:w="591" w:type="dxa"/>
            <w:tcBorders>
              <w:top w:val="nil"/>
              <w:left w:val="nil"/>
              <w:bottom w:val="single" w:sz="4" w:space="0" w:color="auto"/>
              <w:right w:val="single" w:sz="4" w:space="0" w:color="auto"/>
            </w:tcBorders>
            <w:shd w:val="clear" w:color="auto" w:fill="auto"/>
            <w:noWrap/>
            <w:vAlign w:val="bottom"/>
            <w:hideMark/>
          </w:tcPr>
          <w:p w14:paraId="09100FAF" w14:textId="77777777" w:rsidR="005552C1" w:rsidRPr="005552C1" w:rsidRDefault="005552C1" w:rsidP="005552C1">
            <w:pPr>
              <w:jc w:val="right"/>
              <w:rPr>
                <w:color w:val="000000"/>
                <w:sz w:val="12"/>
                <w:szCs w:val="12"/>
              </w:rPr>
            </w:pPr>
            <w:r w:rsidRPr="005552C1">
              <w:rPr>
                <w:color w:val="000000"/>
                <w:sz w:val="12"/>
                <w:szCs w:val="12"/>
              </w:rPr>
              <w:t>2316912,12</w:t>
            </w:r>
          </w:p>
        </w:tc>
        <w:tc>
          <w:tcPr>
            <w:tcW w:w="512" w:type="dxa"/>
            <w:tcBorders>
              <w:top w:val="nil"/>
              <w:left w:val="nil"/>
              <w:bottom w:val="single" w:sz="4" w:space="0" w:color="auto"/>
              <w:right w:val="single" w:sz="4" w:space="0" w:color="auto"/>
            </w:tcBorders>
            <w:shd w:val="clear" w:color="auto" w:fill="auto"/>
            <w:noWrap/>
            <w:vAlign w:val="bottom"/>
            <w:hideMark/>
          </w:tcPr>
          <w:p w14:paraId="48365DF4"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68BF2803" w14:textId="77777777" w:rsidR="005552C1" w:rsidRPr="005552C1" w:rsidRDefault="005552C1" w:rsidP="005552C1">
            <w:pPr>
              <w:jc w:val="right"/>
              <w:rPr>
                <w:color w:val="000000"/>
                <w:sz w:val="12"/>
                <w:szCs w:val="12"/>
              </w:rPr>
            </w:pPr>
            <w:r w:rsidRPr="005552C1">
              <w:rPr>
                <w:color w:val="000000"/>
                <w:sz w:val="12"/>
                <w:szCs w:val="12"/>
              </w:rPr>
              <w:t>9661558,8</w:t>
            </w:r>
          </w:p>
        </w:tc>
        <w:tc>
          <w:tcPr>
            <w:tcW w:w="630" w:type="dxa"/>
            <w:tcBorders>
              <w:top w:val="nil"/>
              <w:left w:val="nil"/>
              <w:bottom w:val="single" w:sz="4" w:space="0" w:color="auto"/>
              <w:right w:val="single" w:sz="4" w:space="0" w:color="auto"/>
            </w:tcBorders>
            <w:shd w:val="clear" w:color="auto" w:fill="auto"/>
            <w:noWrap/>
            <w:vAlign w:val="bottom"/>
            <w:hideMark/>
          </w:tcPr>
          <w:p w14:paraId="086EFB25" w14:textId="77777777" w:rsidR="005552C1" w:rsidRPr="005552C1" w:rsidRDefault="005552C1" w:rsidP="005552C1">
            <w:pPr>
              <w:jc w:val="right"/>
              <w:rPr>
                <w:color w:val="000000"/>
                <w:sz w:val="12"/>
                <w:szCs w:val="12"/>
              </w:rPr>
            </w:pPr>
            <w:r w:rsidRPr="005552C1">
              <w:rPr>
                <w:color w:val="000000"/>
                <w:sz w:val="12"/>
                <w:szCs w:val="12"/>
              </w:rPr>
              <w:t>9640307,065</w:t>
            </w:r>
          </w:p>
        </w:tc>
      </w:tr>
      <w:tr w:rsidR="005552C1" w:rsidRPr="005552C1" w14:paraId="5763B5EA" w14:textId="77777777" w:rsidTr="001C76E5">
        <w:trPr>
          <w:trHeight w:val="45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7BE665FA" w14:textId="77777777" w:rsidR="005552C1" w:rsidRPr="005552C1" w:rsidRDefault="005552C1" w:rsidP="005552C1">
            <w:pPr>
              <w:jc w:val="right"/>
              <w:rPr>
                <w:color w:val="000000"/>
                <w:sz w:val="12"/>
                <w:szCs w:val="12"/>
              </w:rPr>
            </w:pPr>
            <w:r w:rsidRPr="005552C1">
              <w:rPr>
                <w:color w:val="000000"/>
                <w:sz w:val="12"/>
                <w:szCs w:val="12"/>
              </w:rPr>
              <w:t>45</w:t>
            </w:r>
          </w:p>
        </w:tc>
        <w:tc>
          <w:tcPr>
            <w:tcW w:w="832" w:type="dxa"/>
            <w:tcBorders>
              <w:top w:val="nil"/>
              <w:left w:val="nil"/>
              <w:bottom w:val="single" w:sz="4" w:space="0" w:color="auto"/>
              <w:right w:val="single" w:sz="4" w:space="0" w:color="auto"/>
            </w:tcBorders>
            <w:shd w:val="clear" w:color="auto" w:fill="auto"/>
            <w:vAlign w:val="center"/>
            <w:hideMark/>
          </w:tcPr>
          <w:p w14:paraId="50E31BA9" w14:textId="77777777" w:rsidR="005552C1" w:rsidRPr="005552C1" w:rsidRDefault="005552C1" w:rsidP="005552C1">
            <w:pPr>
              <w:rPr>
                <w:color w:val="000000"/>
                <w:sz w:val="12"/>
                <w:szCs w:val="12"/>
              </w:rPr>
            </w:pPr>
            <w:r w:rsidRPr="005552C1">
              <w:rPr>
                <w:color w:val="000000"/>
                <w:sz w:val="12"/>
                <w:szCs w:val="12"/>
              </w:rPr>
              <w:t>ПС 110/6,3/6,6кВ "Алексиевская"</w:t>
            </w:r>
          </w:p>
        </w:tc>
        <w:tc>
          <w:tcPr>
            <w:tcW w:w="850" w:type="dxa"/>
            <w:tcBorders>
              <w:top w:val="nil"/>
              <w:left w:val="nil"/>
              <w:bottom w:val="single" w:sz="4" w:space="0" w:color="auto"/>
              <w:right w:val="single" w:sz="4" w:space="0" w:color="auto"/>
            </w:tcBorders>
            <w:shd w:val="clear" w:color="auto" w:fill="auto"/>
            <w:vAlign w:val="center"/>
            <w:hideMark/>
          </w:tcPr>
          <w:p w14:paraId="33A8F557" w14:textId="77777777" w:rsidR="005552C1" w:rsidRPr="005552C1" w:rsidRDefault="005552C1" w:rsidP="005552C1">
            <w:pPr>
              <w:ind w:firstLineChars="100" w:firstLine="120"/>
              <w:rPr>
                <w:color w:val="000000"/>
                <w:sz w:val="12"/>
                <w:szCs w:val="12"/>
              </w:rPr>
            </w:pPr>
            <w:r w:rsidRPr="005552C1">
              <w:rPr>
                <w:color w:val="000000"/>
                <w:sz w:val="12"/>
                <w:szCs w:val="12"/>
              </w:rPr>
              <w:t>ООО "Шахта "Байкаимская"</w:t>
            </w:r>
          </w:p>
        </w:tc>
        <w:tc>
          <w:tcPr>
            <w:tcW w:w="624" w:type="dxa"/>
            <w:tcBorders>
              <w:top w:val="nil"/>
              <w:left w:val="nil"/>
              <w:bottom w:val="single" w:sz="4" w:space="0" w:color="auto"/>
              <w:right w:val="single" w:sz="4" w:space="0" w:color="auto"/>
            </w:tcBorders>
            <w:shd w:val="clear" w:color="auto" w:fill="auto"/>
            <w:vAlign w:val="center"/>
            <w:hideMark/>
          </w:tcPr>
          <w:p w14:paraId="73D8E75D"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6330D60A" w14:textId="77777777" w:rsidR="005552C1" w:rsidRPr="005552C1" w:rsidRDefault="005552C1" w:rsidP="005552C1">
            <w:pPr>
              <w:ind w:firstLineChars="100" w:firstLine="120"/>
              <w:rPr>
                <w:color w:val="000000"/>
                <w:sz w:val="12"/>
                <w:szCs w:val="12"/>
              </w:rPr>
            </w:pPr>
            <w:r w:rsidRPr="005552C1">
              <w:rPr>
                <w:color w:val="000000"/>
                <w:sz w:val="12"/>
                <w:szCs w:val="12"/>
              </w:rPr>
              <w:t xml:space="preserve">№538/22-юр </w:t>
            </w:r>
          </w:p>
        </w:tc>
        <w:tc>
          <w:tcPr>
            <w:tcW w:w="591" w:type="dxa"/>
            <w:tcBorders>
              <w:top w:val="nil"/>
              <w:left w:val="nil"/>
              <w:bottom w:val="single" w:sz="4" w:space="0" w:color="auto"/>
              <w:right w:val="single" w:sz="4" w:space="0" w:color="auto"/>
            </w:tcBorders>
            <w:shd w:val="clear" w:color="auto" w:fill="auto"/>
            <w:noWrap/>
            <w:vAlign w:val="bottom"/>
            <w:hideMark/>
          </w:tcPr>
          <w:p w14:paraId="63903631" w14:textId="77777777" w:rsidR="005552C1" w:rsidRPr="005552C1" w:rsidRDefault="005552C1" w:rsidP="005552C1">
            <w:pPr>
              <w:jc w:val="right"/>
              <w:rPr>
                <w:color w:val="000000"/>
                <w:sz w:val="12"/>
                <w:szCs w:val="12"/>
              </w:rPr>
            </w:pPr>
            <w:r w:rsidRPr="005552C1">
              <w:rPr>
                <w:color w:val="000000"/>
                <w:sz w:val="12"/>
                <w:szCs w:val="12"/>
              </w:rPr>
              <w:t>1606,8</w:t>
            </w:r>
          </w:p>
        </w:tc>
        <w:tc>
          <w:tcPr>
            <w:tcW w:w="708" w:type="dxa"/>
            <w:tcBorders>
              <w:top w:val="nil"/>
              <w:left w:val="nil"/>
              <w:bottom w:val="single" w:sz="4" w:space="0" w:color="auto"/>
              <w:right w:val="single" w:sz="4" w:space="0" w:color="auto"/>
            </w:tcBorders>
            <w:shd w:val="clear" w:color="auto" w:fill="auto"/>
            <w:noWrap/>
            <w:vAlign w:val="bottom"/>
            <w:hideMark/>
          </w:tcPr>
          <w:p w14:paraId="2E7BD99B" w14:textId="77777777" w:rsidR="005552C1" w:rsidRPr="005552C1" w:rsidRDefault="005552C1" w:rsidP="005552C1">
            <w:pPr>
              <w:jc w:val="right"/>
              <w:rPr>
                <w:color w:val="000000"/>
                <w:sz w:val="12"/>
                <w:szCs w:val="12"/>
              </w:rPr>
            </w:pPr>
            <w:r w:rsidRPr="005552C1">
              <w:rPr>
                <w:color w:val="000000"/>
                <w:sz w:val="12"/>
                <w:szCs w:val="12"/>
              </w:rPr>
              <w:t>8</w:t>
            </w:r>
          </w:p>
        </w:tc>
        <w:tc>
          <w:tcPr>
            <w:tcW w:w="601" w:type="dxa"/>
            <w:tcBorders>
              <w:top w:val="nil"/>
              <w:left w:val="nil"/>
              <w:bottom w:val="single" w:sz="4" w:space="0" w:color="auto"/>
              <w:right w:val="single" w:sz="4" w:space="0" w:color="auto"/>
            </w:tcBorders>
            <w:shd w:val="clear" w:color="auto" w:fill="auto"/>
            <w:noWrap/>
            <w:vAlign w:val="center"/>
            <w:hideMark/>
          </w:tcPr>
          <w:p w14:paraId="6057E70C" w14:textId="77777777" w:rsidR="005552C1" w:rsidRPr="005552C1" w:rsidRDefault="005552C1" w:rsidP="005552C1">
            <w:pPr>
              <w:jc w:val="right"/>
              <w:rPr>
                <w:color w:val="000000"/>
                <w:sz w:val="12"/>
                <w:szCs w:val="12"/>
              </w:rPr>
            </w:pPr>
            <w:r w:rsidRPr="005552C1">
              <w:rPr>
                <w:color w:val="000000"/>
                <w:sz w:val="12"/>
                <w:szCs w:val="12"/>
              </w:rPr>
              <w:t>09.02.2022</w:t>
            </w:r>
          </w:p>
        </w:tc>
        <w:tc>
          <w:tcPr>
            <w:tcW w:w="618" w:type="dxa"/>
            <w:tcBorders>
              <w:top w:val="nil"/>
              <w:left w:val="nil"/>
              <w:bottom w:val="single" w:sz="4" w:space="0" w:color="auto"/>
              <w:right w:val="single" w:sz="4" w:space="0" w:color="auto"/>
            </w:tcBorders>
            <w:shd w:val="clear" w:color="auto" w:fill="auto"/>
            <w:noWrap/>
            <w:vAlign w:val="bottom"/>
            <w:hideMark/>
          </w:tcPr>
          <w:p w14:paraId="2747AC19" w14:textId="77777777" w:rsidR="005552C1" w:rsidRPr="005552C1" w:rsidRDefault="005552C1" w:rsidP="005552C1">
            <w:pPr>
              <w:jc w:val="right"/>
              <w:rPr>
                <w:color w:val="000000"/>
                <w:sz w:val="12"/>
                <w:szCs w:val="12"/>
              </w:rPr>
            </w:pPr>
            <w:r w:rsidRPr="005552C1">
              <w:rPr>
                <w:color w:val="000000"/>
                <w:sz w:val="12"/>
                <w:szCs w:val="12"/>
              </w:rPr>
              <w:t>240</w:t>
            </w:r>
          </w:p>
        </w:tc>
        <w:tc>
          <w:tcPr>
            <w:tcW w:w="618" w:type="dxa"/>
            <w:tcBorders>
              <w:top w:val="nil"/>
              <w:left w:val="nil"/>
              <w:bottom w:val="single" w:sz="4" w:space="0" w:color="auto"/>
              <w:right w:val="single" w:sz="4" w:space="0" w:color="auto"/>
            </w:tcBorders>
            <w:shd w:val="clear" w:color="auto" w:fill="auto"/>
            <w:noWrap/>
            <w:vAlign w:val="bottom"/>
            <w:hideMark/>
          </w:tcPr>
          <w:p w14:paraId="03A214C6" w14:textId="77777777" w:rsidR="005552C1" w:rsidRPr="005552C1" w:rsidRDefault="005552C1" w:rsidP="005552C1">
            <w:pPr>
              <w:jc w:val="right"/>
              <w:rPr>
                <w:color w:val="000000"/>
                <w:sz w:val="12"/>
                <w:szCs w:val="12"/>
              </w:rPr>
            </w:pPr>
            <w:r w:rsidRPr="005552C1">
              <w:rPr>
                <w:color w:val="000000"/>
                <w:sz w:val="12"/>
                <w:szCs w:val="12"/>
              </w:rPr>
              <w:t>240</w:t>
            </w:r>
          </w:p>
        </w:tc>
        <w:tc>
          <w:tcPr>
            <w:tcW w:w="660" w:type="dxa"/>
            <w:tcBorders>
              <w:top w:val="nil"/>
              <w:left w:val="nil"/>
              <w:bottom w:val="single" w:sz="4" w:space="0" w:color="auto"/>
              <w:right w:val="single" w:sz="4" w:space="0" w:color="auto"/>
            </w:tcBorders>
            <w:shd w:val="clear" w:color="auto" w:fill="auto"/>
            <w:noWrap/>
            <w:vAlign w:val="bottom"/>
            <w:hideMark/>
          </w:tcPr>
          <w:p w14:paraId="7C03B3A9" w14:textId="77777777" w:rsidR="005552C1" w:rsidRPr="005552C1" w:rsidRDefault="005552C1" w:rsidP="005552C1">
            <w:pPr>
              <w:jc w:val="right"/>
              <w:rPr>
                <w:color w:val="000000"/>
                <w:sz w:val="12"/>
                <w:szCs w:val="12"/>
              </w:rPr>
            </w:pPr>
            <w:r w:rsidRPr="005552C1">
              <w:rPr>
                <w:color w:val="000000"/>
                <w:sz w:val="12"/>
                <w:szCs w:val="12"/>
              </w:rPr>
              <w:t>22001</w:t>
            </w:r>
          </w:p>
        </w:tc>
        <w:tc>
          <w:tcPr>
            <w:tcW w:w="660" w:type="dxa"/>
            <w:tcBorders>
              <w:top w:val="nil"/>
              <w:left w:val="nil"/>
              <w:bottom w:val="single" w:sz="4" w:space="0" w:color="auto"/>
              <w:right w:val="single" w:sz="4" w:space="0" w:color="auto"/>
            </w:tcBorders>
            <w:shd w:val="clear" w:color="auto" w:fill="auto"/>
            <w:noWrap/>
            <w:vAlign w:val="bottom"/>
            <w:hideMark/>
          </w:tcPr>
          <w:p w14:paraId="35106264" w14:textId="77777777" w:rsidR="005552C1" w:rsidRPr="005552C1" w:rsidRDefault="005552C1" w:rsidP="005552C1">
            <w:pPr>
              <w:jc w:val="right"/>
              <w:rPr>
                <w:color w:val="000000"/>
                <w:sz w:val="12"/>
                <w:szCs w:val="12"/>
              </w:rPr>
            </w:pPr>
            <w:r w:rsidRPr="005552C1">
              <w:rPr>
                <w:color w:val="000000"/>
                <w:sz w:val="12"/>
                <w:szCs w:val="12"/>
              </w:rPr>
              <w:t>22001</w:t>
            </w:r>
          </w:p>
        </w:tc>
        <w:tc>
          <w:tcPr>
            <w:tcW w:w="630" w:type="dxa"/>
            <w:tcBorders>
              <w:top w:val="nil"/>
              <w:left w:val="nil"/>
              <w:bottom w:val="single" w:sz="4" w:space="0" w:color="auto"/>
              <w:right w:val="single" w:sz="4" w:space="0" w:color="auto"/>
            </w:tcBorders>
            <w:shd w:val="clear" w:color="auto" w:fill="auto"/>
            <w:noWrap/>
            <w:vAlign w:val="bottom"/>
            <w:hideMark/>
          </w:tcPr>
          <w:p w14:paraId="509B63E1" w14:textId="77777777" w:rsidR="005552C1" w:rsidRPr="005552C1" w:rsidRDefault="005552C1" w:rsidP="005552C1">
            <w:pPr>
              <w:rPr>
                <w:color w:val="000000"/>
                <w:sz w:val="12"/>
                <w:szCs w:val="12"/>
              </w:rPr>
            </w:pPr>
            <w:r w:rsidRPr="005552C1">
              <w:rPr>
                <w:color w:val="000000"/>
                <w:sz w:val="12"/>
                <w:szCs w:val="12"/>
              </w:rPr>
              <w:t> </w:t>
            </w:r>
          </w:p>
        </w:tc>
        <w:tc>
          <w:tcPr>
            <w:tcW w:w="630" w:type="dxa"/>
            <w:tcBorders>
              <w:top w:val="nil"/>
              <w:left w:val="nil"/>
              <w:bottom w:val="single" w:sz="4" w:space="0" w:color="auto"/>
              <w:right w:val="single" w:sz="4" w:space="0" w:color="auto"/>
            </w:tcBorders>
            <w:shd w:val="clear" w:color="auto" w:fill="auto"/>
            <w:noWrap/>
            <w:vAlign w:val="bottom"/>
            <w:hideMark/>
          </w:tcPr>
          <w:p w14:paraId="74538880" w14:textId="77777777" w:rsidR="005552C1" w:rsidRPr="005552C1" w:rsidRDefault="005552C1" w:rsidP="005552C1">
            <w:pPr>
              <w:jc w:val="right"/>
              <w:rPr>
                <w:color w:val="000000"/>
                <w:sz w:val="12"/>
                <w:szCs w:val="12"/>
              </w:rPr>
            </w:pPr>
            <w:r w:rsidRPr="005552C1">
              <w:rPr>
                <w:color w:val="000000"/>
                <w:sz w:val="12"/>
                <w:szCs w:val="12"/>
              </w:rPr>
              <w:t>1100,04</w:t>
            </w:r>
          </w:p>
        </w:tc>
        <w:tc>
          <w:tcPr>
            <w:tcW w:w="534" w:type="dxa"/>
            <w:tcBorders>
              <w:top w:val="nil"/>
              <w:left w:val="nil"/>
              <w:bottom w:val="single" w:sz="4" w:space="0" w:color="auto"/>
              <w:right w:val="single" w:sz="4" w:space="0" w:color="auto"/>
            </w:tcBorders>
            <w:shd w:val="clear" w:color="auto" w:fill="auto"/>
            <w:noWrap/>
            <w:vAlign w:val="bottom"/>
            <w:hideMark/>
          </w:tcPr>
          <w:p w14:paraId="43A88791" w14:textId="77777777" w:rsidR="005552C1" w:rsidRPr="005552C1" w:rsidRDefault="005552C1" w:rsidP="005552C1">
            <w:pPr>
              <w:jc w:val="right"/>
              <w:rPr>
                <w:color w:val="000000"/>
                <w:sz w:val="12"/>
                <w:szCs w:val="12"/>
              </w:rPr>
            </w:pPr>
            <w:r w:rsidRPr="005552C1">
              <w:rPr>
                <w:color w:val="000000"/>
                <w:sz w:val="12"/>
                <w:szCs w:val="12"/>
              </w:rPr>
              <w:t>2,2</w:t>
            </w:r>
          </w:p>
        </w:tc>
        <w:tc>
          <w:tcPr>
            <w:tcW w:w="591" w:type="dxa"/>
            <w:tcBorders>
              <w:top w:val="nil"/>
              <w:left w:val="nil"/>
              <w:bottom w:val="single" w:sz="4" w:space="0" w:color="auto"/>
              <w:right w:val="single" w:sz="4" w:space="0" w:color="auto"/>
            </w:tcBorders>
            <w:shd w:val="clear" w:color="auto" w:fill="auto"/>
            <w:noWrap/>
            <w:vAlign w:val="bottom"/>
            <w:hideMark/>
          </w:tcPr>
          <w:p w14:paraId="3365A343" w14:textId="77777777" w:rsidR="005552C1" w:rsidRPr="005552C1" w:rsidRDefault="005552C1" w:rsidP="005552C1">
            <w:pPr>
              <w:jc w:val="right"/>
              <w:rPr>
                <w:color w:val="000000"/>
                <w:sz w:val="12"/>
                <w:szCs w:val="12"/>
              </w:rPr>
            </w:pPr>
            <w:r w:rsidRPr="005552C1">
              <w:rPr>
                <w:color w:val="000000"/>
                <w:sz w:val="12"/>
                <w:szCs w:val="12"/>
              </w:rPr>
              <w:t>451,8</w:t>
            </w:r>
          </w:p>
        </w:tc>
        <w:tc>
          <w:tcPr>
            <w:tcW w:w="512" w:type="dxa"/>
            <w:tcBorders>
              <w:top w:val="nil"/>
              <w:left w:val="nil"/>
              <w:bottom w:val="single" w:sz="4" w:space="0" w:color="auto"/>
              <w:right w:val="single" w:sz="4" w:space="0" w:color="auto"/>
            </w:tcBorders>
            <w:shd w:val="clear" w:color="auto" w:fill="auto"/>
            <w:noWrap/>
            <w:vAlign w:val="bottom"/>
            <w:hideMark/>
          </w:tcPr>
          <w:p w14:paraId="5D351628"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589FEE0C" w14:textId="77777777" w:rsidR="005552C1" w:rsidRPr="005552C1" w:rsidRDefault="005552C1" w:rsidP="005552C1">
            <w:pPr>
              <w:jc w:val="right"/>
              <w:rPr>
                <w:color w:val="000000"/>
                <w:sz w:val="12"/>
                <w:szCs w:val="12"/>
              </w:rPr>
            </w:pPr>
            <w:r w:rsidRPr="005552C1">
              <w:rPr>
                <w:color w:val="000000"/>
                <w:sz w:val="12"/>
                <w:szCs w:val="12"/>
              </w:rPr>
              <w:t>1551,84</w:t>
            </w:r>
          </w:p>
        </w:tc>
        <w:tc>
          <w:tcPr>
            <w:tcW w:w="630" w:type="dxa"/>
            <w:tcBorders>
              <w:top w:val="nil"/>
              <w:left w:val="nil"/>
              <w:bottom w:val="single" w:sz="4" w:space="0" w:color="auto"/>
              <w:right w:val="single" w:sz="4" w:space="0" w:color="auto"/>
            </w:tcBorders>
            <w:shd w:val="clear" w:color="auto" w:fill="auto"/>
            <w:noWrap/>
            <w:vAlign w:val="bottom"/>
            <w:hideMark/>
          </w:tcPr>
          <w:p w14:paraId="0A7C2352" w14:textId="77777777" w:rsidR="005552C1" w:rsidRPr="005552C1" w:rsidRDefault="005552C1" w:rsidP="005552C1">
            <w:pPr>
              <w:jc w:val="right"/>
              <w:rPr>
                <w:color w:val="000000"/>
                <w:sz w:val="12"/>
                <w:szCs w:val="12"/>
              </w:rPr>
            </w:pPr>
            <w:r w:rsidRPr="005552C1">
              <w:rPr>
                <w:color w:val="000000"/>
                <w:sz w:val="12"/>
                <w:szCs w:val="12"/>
              </w:rPr>
              <w:t>1325,3398</w:t>
            </w:r>
          </w:p>
        </w:tc>
      </w:tr>
      <w:tr w:rsidR="005552C1" w:rsidRPr="005552C1" w14:paraId="10CF6095" w14:textId="77777777" w:rsidTr="001C76E5">
        <w:trPr>
          <w:trHeight w:val="67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2746A388" w14:textId="77777777" w:rsidR="005552C1" w:rsidRPr="005552C1" w:rsidRDefault="005552C1" w:rsidP="005552C1">
            <w:pPr>
              <w:jc w:val="right"/>
              <w:rPr>
                <w:color w:val="000000"/>
                <w:sz w:val="12"/>
                <w:szCs w:val="12"/>
              </w:rPr>
            </w:pPr>
            <w:r w:rsidRPr="005552C1">
              <w:rPr>
                <w:color w:val="000000"/>
                <w:sz w:val="12"/>
                <w:szCs w:val="12"/>
              </w:rPr>
              <w:t>46</w:t>
            </w:r>
          </w:p>
        </w:tc>
        <w:tc>
          <w:tcPr>
            <w:tcW w:w="832" w:type="dxa"/>
            <w:tcBorders>
              <w:top w:val="nil"/>
              <w:left w:val="nil"/>
              <w:bottom w:val="single" w:sz="4" w:space="0" w:color="auto"/>
              <w:right w:val="single" w:sz="4" w:space="0" w:color="auto"/>
            </w:tcBorders>
            <w:shd w:val="clear" w:color="auto" w:fill="auto"/>
            <w:vAlign w:val="center"/>
            <w:hideMark/>
          </w:tcPr>
          <w:p w14:paraId="5BFC63DC" w14:textId="77777777" w:rsidR="005552C1" w:rsidRPr="005552C1" w:rsidRDefault="005552C1" w:rsidP="005552C1">
            <w:pPr>
              <w:rPr>
                <w:color w:val="000000"/>
                <w:sz w:val="12"/>
                <w:szCs w:val="12"/>
              </w:rPr>
            </w:pPr>
            <w:r w:rsidRPr="005552C1">
              <w:rPr>
                <w:color w:val="000000"/>
                <w:sz w:val="12"/>
                <w:szCs w:val="12"/>
              </w:rPr>
              <w:t>ВЛ-110кВ №1, №2 до ПС 110/6/6кВ "Алексиевская"</w:t>
            </w:r>
          </w:p>
        </w:tc>
        <w:tc>
          <w:tcPr>
            <w:tcW w:w="850" w:type="dxa"/>
            <w:tcBorders>
              <w:top w:val="nil"/>
              <w:left w:val="nil"/>
              <w:bottom w:val="single" w:sz="4" w:space="0" w:color="auto"/>
              <w:right w:val="single" w:sz="4" w:space="0" w:color="auto"/>
            </w:tcBorders>
            <w:shd w:val="clear" w:color="auto" w:fill="auto"/>
            <w:vAlign w:val="center"/>
            <w:hideMark/>
          </w:tcPr>
          <w:p w14:paraId="7C8FC563" w14:textId="77777777" w:rsidR="005552C1" w:rsidRPr="005552C1" w:rsidRDefault="005552C1" w:rsidP="005552C1">
            <w:pPr>
              <w:ind w:firstLineChars="100" w:firstLine="120"/>
              <w:rPr>
                <w:color w:val="000000"/>
                <w:sz w:val="12"/>
                <w:szCs w:val="12"/>
              </w:rPr>
            </w:pPr>
            <w:r w:rsidRPr="005552C1">
              <w:rPr>
                <w:color w:val="000000"/>
                <w:sz w:val="12"/>
                <w:szCs w:val="12"/>
              </w:rPr>
              <w:t>ООО "Шахта "Байкаимская"</w:t>
            </w:r>
          </w:p>
        </w:tc>
        <w:tc>
          <w:tcPr>
            <w:tcW w:w="624" w:type="dxa"/>
            <w:tcBorders>
              <w:top w:val="nil"/>
              <w:left w:val="nil"/>
              <w:bottom w:val="single" w:sz="4" w:space="0" w:color="auto"/>
              <w:right w:val="single" w:sz="4" w:space="0" w:color="auto"/>
            </w:tcBorders>
            <w:shd w:val="clear" w:color="auto" w:fill="auto"/>
            <w:vAlign w:val="center"/>
            <w:hideMark/>
          </w:tcPr>
          <w:p w14:paraId="32945855" w14:textId="77777777" w:rsidR="005552C1" w:rsidRPr="005552C1" w:rsidRDefault="005552C1" w:rsidP="005552C1">
            <w:pPr>
              <w:ind w:firstLineChars="100" w:firstLine="120"/>
              <w:rPr>
                <w:color w:val="000000"/>
                <w:sz w:val="12"/>
                <w:szCs w:val="12"/>
              </w:rPr>
            </w:pPr>
            <w:r w:rsidRPr="005552C1">
              <w:rPr>
                <w:color w:val="000000"/>
                <w:sz w:val="12"/>
                <w:szCs w:val="12"/>
              </w:rPr>
              <w:t>Договор аренды</w:t>
            </w:r>
          </w:p>
        </w:tc>
        <w:tc>
          <w:tcPr>
            <w:tcW w:w="636" w:type="dxa"/>
            <w:tcBorders>
              <w:top w:val="nil"/>
              <w:left w:val="nil"/>
              <w:bottom w:val="single" w:sz="4" w:space="0" w:color="auto"/>
              <w:right w:val="single" w:sz="4" w:space="0" w:color="auto"/>
            </w:tcBorders>
            <w:shd w:val="clear" w:color="auto" w:fill="auto"/>
            <w:vAlign w:val="center"/>
            <w:hideMark/>
          </w:tcPr>
          <w:p w14:paraId="000D87FB" w14:textId="77777777" w:rsidR="005552C1" w:rsidRPr="005552C1" w:rsidRDefault="005552C1" w:rsidP="005552C1">
            <w:pPr>
              <w:ind w:firstLineChars="100" w:firstLine="120"/>
              <w:rPr>
                <w:color w:val="000000"/>
                <w:sz w:val="12"/>
                <w:szCs w:val="12"/>
              </w:rPr>
            </w:pPr>
            <w:r w:rsidRPr="005552C1">
              <w:rPr>
                <w:color w:val="000000"/>
                <w:sz w:val="12"/>
                <w:szCs w:val="12"/>
              </w:rPr>
              <w:t xml:space="preserve">№538/22-юр </w:t>
            </w:r>
          </w:p>
        </w:tc>
        <w:tc>
          <w:tcPr>
            <w:tcW w:w="591" w:type="dxa"/>
            <w:tcBorders>
              <w:top w:val="nil"/>
              <w:left w:val="nil"/>
              <w:bottom w:val="single" w:sz="4" w:space="0" w:color="auto"/>
              <w:right w:val="single" w:sz="4" w:space="0" w:color="auto"/>
            </w:tcBorders>
            <w:shd w:val="clear" w:color="auto" w:fill="auto"/>
            <w:noWrap/>
            <w:vAlign w:val="bottom"/>
            <w:hideMark/>
          </w:tcPr>
          <w:p w14:paraId="22264628" w14:textId="77777777" w:rsidR="005552C1" w:rsidRPr="005552C1" w:rsidRDefault="005552C1" w:rsidP="005552C1">
            <w:pPr>
              <w:jc w:val="right"/>
              <w:rPr>
                <w:color w:val="000000"/>
                <w:sz w:val="12"/>
                <w:szCs w:val="12"/>
              </w:rPr>
            </w:pPr>
            <w:r w:rsidRPr="005552C1">
              <w:rPr>
                <w:color w:val="000000"/>
                <w:sz w:val="12"/>
                <w:szCs w:val="12"/>
              </w:rPr>
              <w:t>1606,8</w:t>
            </w:r>
          </w:p>
        </w:tc>
        <w:tc>
          <w:tcPr>
            <w:tcW w:w="708" w:type="dxa"/>
            <w:tcBorders>
              <w:top w:val="nil"/>
              <w:left w:val="nil"/>
              <w:bottom w:val="single" w:sz="4" w:space="0" w:color="auto"/>
              <w:right w:val="single" w:sz="4" w:space="0" w:color="auto"/>
            </w:tcBorders>
            <w:shd w:val="clear" w:color="auto" w:fill="auto"/>
            <w:noWrap/>
            <w:vAlign w:val="bottom"/>
            <w:hideMark/>
          </w:tcPr>
          <w:p w14:paraId="315E392F" w14:textId="77777777" w:rsidR="005552C1" w:rsidRPr="005552C1" w:rsidRDefault="005552C1" w:rsidP="005552C1">
            <w:pPr>
              <w:jc w:val="right"/>
              <w:rPr>
                <w:color w:val="000000"/>
                <w:sz w:val="12"/>
                <w:szCs w:val="12"/>
              </w:rPr>
            </w:pPr>
            <w:r w:rsidRPr="005552C1">
              <w:rPr>
                <w:color w:val="000000"/>
                <w:sz w:val="12"/>
                <w:szCs w:val="12"/>
              </w:rPr>
              <w:t>8</w:t>
            </w:r>
          </w:p>
        </w:tc>
        <w:tc>
          <w:tcPr>
            <w:tcW w:w="601" w:type="dxa"/>
            <w:tcBorders>
              <w:top w:val="nil"/>
              <w:left w:val="nil"/>
              <w:bottom w:val="single" w:sz="4" w:space="0" w:color="auto"/>
              <w:right w:val="single" w:sz="4" w:space="0" w:color="auto"/>
            </w:tcBorders>
            <w:shd w:val="clear" w:color="auto" w:fill="auto"/>
            <w:noWrap/>
            <w:vAlign w:val="center"/>
            <w:hideMark/>
          </w:tcPr>
          <w:p w14:paraId="06C4A096" w14:textId="77777777" w:rsidR="005552C1" w:rsidRPr="005552C1" w:rsidRDefault="005552C1" w:rsidP="005552C1">
            <w:pPr>
              <w:jc w:val="right"/>
              <w:rPr>
                <w:color w:val="000000"/>
                <w:sz w:val="12"/>
                <w:szCs w:val="12"/>
              </w:rPr>
            </w:pPr>
            <w:r w:rsidRPr="005552C1">
              <w:rPr>
                <w:color w:val="000000"/>
                <w:sz w:val="12"/>
                <w:szCs w:val="12"/>
              </w:rPr>
              <w:t>09.02.2022</w:t>
            </w:r>
          </w:p>
        </w:tc>
        <w:tc>
          <w:tcPr>
            <w:tcW w:w="618" w:type="dxa"/>
            <w:tcBorders>
              <w:top w:val="nil"/>
              <w:left w:val="nil"/>
              <w:bottom w:val="single" w:sz="4" w:space="0" w:color="auto"/>
              <w:right w:val="single" w:sz="4" w:space="0" w:color="auto"/>
            </w:tcBorders>
            <w:shd w:val="clear" w:color="auto" w:fill="auto"/>
            <w:noWrap/>
            <w:vAlign w:val="bottom"/>
            <w:hideMark/>
          </w:tcPr>
          <w:p w14:paraId="40514C2C" w14:textId="77777777" w:rsidR="005552C1" w:rsidRPr="005552C1" w:rsidRDefault="005552C1" w:rsidP="005552C1">
            <w:pPr>
              <w:jc w:val="right"/>
              <w:rPr>
                <w:color w:val="000000"/>
                <w:sz w:val="12"/>
                <w:szCs w:val="12"/>
              </w:rPr>
            </w:pPr>
            <w:r w:rsidRPr="005552C1">
              <w:rPr>
                <w:color w:val="000000"/>
                <w:sz w:val="12"/>
                <w:szCs w:val="12"/>
              </w:rPr>
              <w:t>240</w:t>
            </w:r>
          </w:p>
        </w:tc>
        <w:tc>
          <w:tcPr>
            <w:tcW w:w="618" w:type="dxa"/>
            <w:tcBorders>
              <w:top w:val="nil"/>
              <w:left w:val="nil"/>
              <w:bottom w:val="single" w:sz="4" w:space="0" w:color="auto"/>
              <w:right w:val="single" w:sz="4" w:space="0" w:color="auto"/>
            </w:tcBorders>
            <w:shd w:val="clear" w:color="auto" w:fill="auto"/>
            <w:noWrap/>
            <w:vAlign w:val="bottom"/>
            <w:hideMark/>
          </w:tcPr>
          <w:p w14:paraId="09E3F7DF" w14:textId="77777777" w:rsidR="005552C1" w:rsidRPr="005552C1" w:rsidRDefault="005552C1" w:rsidP="005552C1">
            <w:pPr>
              <w:jc w:val="right"/>
              <w:rPr>
                <w:color w:val="000000"/>
                <w:sz w:val="12"/>
                <w:szCs w:val="12"/>
              </w:rPr>
            </w:pPr>
            <w:r w:rsidRPr="005552C1">
              <w:rPr>
                <w:color w:val="000000"/>
                <w:sz w:val="12"/>
                <w:szCs w:val="12"/>
              </w:rPr>
              <w:t>240</w:t>
            </w:r>
          </w:p>
        </w:tc>
        <w:tc>
          <w:tcPr>
            <w:tcW w:w="660" w:type="dxa"/>
            <w:tcBorders>
              <w:top w:val="nil"/>
              <w:left w:val="nil"/>
              <w:bottom w:val="single" w:sz="4" w:space="0" w:color="auto"/>
              <w:right w:val="single" w:sz="4" w:space="0" w:color="auto"/>
            </w:tcBorders>
            <w:shd w:val="clear" w:color="auto" w:fill="auto"/>
            <w:noWrap/>
            <w:vAlign w:val="bottom"/>
            <w:hideMark/>
          </w:tcPr>
          <w:p w14:paraId="09A8EF38" w14:textId="77777777" w:rsidR="005552C1" w:rsidRPr="005552C1" w:rsidRDefault="005552C1" w:rsidP="005552C1">
            <w:pPr>
              <w:jc w:val="right"/>
              <w:rPr>
                <w:color w:val="000000"/>
                <w:sz w:val="12"/>
                <w:szCs w:val="12"/>
              </w:rPr>
            </w:pPr>
            <w:r w:rsidRPr="005552C1">
              <w:rPr>
                <w:color w:val="000000"/>
                <w:sz w:val="12"/>
                <w:szCs w:val="12"/>
              </w:rPr>
              <w:t>22001</w:t>
            </w:r>
          </w:p>
        </w:tc>
        <w:tc>
          <w:tcPr>
            <w:tcW w:w="660" w:type="dxa"/>
            <w:tcBorders>
              <w:top w:val="nil"/>
              <w:left w:val="nil"/>
              <w:bottom w:val="single" w:sz="4" w:space="0" w:color="auto"/>
              <w:right w:val="single" w:sz="4" w:space="0" w:color="auto"/>
            </w:tcBorders>
            <w:shd w:val="clear" w:color="auto" w:fill="auto"/>
            <w:noWrap/>
            <w:vAlign w:val="bottom"/>
            <w:hideMark/>
          </w:tcPr>
          <w:p w14:paraId="30EDFC94" w14:textId="77777777" w:rsidR="005552C1" w:rsidRPr="005552C1" w:rsidRDefault="005552C1" w:rsidP="005552C1">
            <w:pPr>
              <w:jc w:val="right"/>
              <w:rPr>
                <w:color w:val="000000"/>
                <w:sz w:val="12"/>
                <w:szCs w:val="12"/>
              </w:rPr>
            </w:pPr>
            <w:r w:rsidRPr="005552C1">
              <w:rPr>
                <w:color w:val="000000"/>
                <w:sz w:val="12"/>
                <w:szCs w:val="12"/>
              </w:rPr>
              <w:t>22001</w:t>
            </w:r>
          </w:p>
        </w:tc>
        <w:tc>
          <w:tcPr>
            <w:tcW w:w="630" w:type="dxa"/>
            <w:tcBorders>
              <w:top w:val="nil"/>
              <w:left w:val="nil"/>
              <w:bottom w:val="single" w:sz="4" w:space="0" w:color="auto"/>
              <w:right w:val="single" w:sz="4" w:space="0" w:color="auto"/>
            </w:tcBorders>
            <w:shd w:val="clear" w:color="auto" w:fill="auto"/>
            <w:noWrap/>
            <w:vAlign w:val="bottom"/>
            <w:hideMark/>
          </w:tcPr>
          <w:p w14:paraId="34FF8D50" w14:textId="77777777" w:rsidR="005552C1" w:rsidRPr="005552C1" w:rsidRDefault="005552C1" w:rsidP="005552C1">
            <w:pPr>
              <w:rPr>
                <w:color w:val="000000"/>
                <w:sz w:val="12"/>
                <w:szCs w:val="12"/>
              </w:rPr>
            </w:pPr>
            <w:r w:rsidRPr="005552C1">
              <w:rPr>
                <w:color w:val="000000"/>
                <w:sz w:val="12"/>
                <w:szCs w:val="12"/>
              </w:rPr>
              <w:t> </w:t>
            </w:r>
          </w:p>
        </w:tc>
        <w:tc>
          <w:tcPr>
            <w:tcW w:w="630" w:type="dxa"/>
            <w:tcBorders>
              <w:top w:val="nil"/>
              <w:left w:val="nil"/>
              <w:bottom w:val="single" w:sz="4" w:space="0" w:color="auto"/>
              <w:right w:val="single" w:sz="4" w:space="0" w:color="auto"/>
            </w:tcBorders>
            <w:shd w:val="clear" w:color="auto" w:fill="auto"/>
            <w:noWrap/>
            <w:vAlign w:val="bottom"/>
            <w:hideMark/>
          </w:tcPr>
          <w:p w14:paraId="4ADCFDD8" w14:textId="77777777" w:rsidR="005552C1" w:rsidRPr="005552C1" w:rsidRDefault="005552C1" w:rsidP="005552C1">
            <w:pPr>
              <w:jc w:val="right"/>
              <w:rPr>
                <w:color w:val="000000"/>
                <w:sz w:val="12"/>
                <w:szCs w:val="12"/>
              </w:rPr>
            </w:pPr>
            <w:r w:rsidRPr="005552C1">
              <w:rPr>
                <w:color w:val="000000"/>
                <w:sz w:val="12"/>
                <w:szCs w:val="12"/>
              </w:rPr>
              <w:t>1100,04</w:t>
            </w:r>
          </w:p>
        </w:tc>
        <w:tc>
          <w:tcPr>
            <w:tcW w:w="534" w:type="dxa"/>
            <w:tcBorders>
              <w:top w:val="nil"/>
              <w:left w:val="nil"/>
              <w:bottom w:val="single" w:sz="4" w:space="0" w:color="auto"/>
              <w:right w:val="single" w:sz="4" w:space="0" w:color="auto"/>
            </w:tcBorders>
            <w:shd w:val="clear" w:color="auto" w:fill="auto"/>
            <w:noWrap/>
            <w:vAlign w:val="bottom"/>
            <w:hideMark/>
          </w:tcPr>
          <w:p w14:paraId="1B0321C3" w14:textId="77777777" w:rsidR="005552C1" w:rsidRPr="005552C1" w:rsidRDefault="005552C1" w:rsidP="005552C1">
            <w:pPr>
              <w:jc w:val="right"/>
              <w:rPr>
                <w:color w:val="000000"/>
                <w:sz w:val="12"/>
                <w:szCs w:val="12"/>
              </w:rPr>
            </w:pPr>
            <w:r w:rsidRPr="005552C1">
              <w:rPr>
                <w:color w:val="000000"/>
                <w:sz w:val="12"/>
                <w:szCs w:val="12"/>
              </w:rPr>
              <w:t>2,2</w:t>
            </w:r>
          </w:p>
        </w:tc>
        <w:tc>
          <w:tcPr>
            <w:tcW w:w="591" w:type="dxa"/>
            <w:tcBorders>
              <w:top w:val="nil"/>
              <w:left w:val="nil"/>
              <w:bottom w:val="single" w:sz="4" w:space="0" w:color="auto"/>
              <w:right w:val="single" w:sz="4" w:space="0" w:color="auto"/>
            </w:tcBorders>
            <w:shd w:val="clear" w:color="auto" w:fill="auto"/>
            <w:noWrap/>
            <w:vAlign w:val="bottom"/>
            <w:hideMark/>
          </w:tcPr>
          <w:p w14:paraId="6232E498" w14:textId="77777777" w:rsidR="005552C1" w:rsidRPr="005552C1" w:rsidRDefault="005552C1" w:rsidP="005552C1">
            <w:pPr>
              <w:jc w:val="right"/>
              <w:rPr>
                <w:color w:val="000000"/>
                <w:sz w:val="12"/>
                <w:szCs w:val="12"/>
              </w:rPr>
            </w:pPr>
            <w:r w:rsidRPr="005552C1">
              <w:rPr>
                <w:color w:val="000000"/>
                <w:sz w:val="12"/>
                <w:szCs w:val="12"/>
              </w:rPr>
              <w:t>451,8</w:t>
            </w:r>
          </w:p>
        </w:tc>
        <w:tc>
          <w:tcPr>
            <w:tcW w:w="512" w:type="dxa"/>
            <w:tcBorders>
              <w:top w:val="nil"/>
              <w:left w:val="nil"/>
              <w:bottom w:val="single" w:sz="4" w:space="0" w:color="auto"/>
              <w:right w:val="single" w:sz="4" w:space="0" w:color="auto"/>
            </w:tcBorders>
            <w:shd w:val="clear" w:color="auto" w:fill="auto"/>
            <w:noWrap/>
            <w:vAlign w:val="bottom"/>
            <w:hideMark/>
          </w:tcPr>
          <w:p w14:paraId="5578823F"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0B297B5D" w14:textId="77777777" w:rsidR="005552C1" w:rsidRPr="005552C1" w:rsidRDefault="005552C1" w:rsidP="005552C1">
            <w:pPr>
              <w:jc w:val="right"/>
              <w:rPr>
                <w:color w:val="000000"/>
                <w:sz w:val="12"/>
                <w:szCs w:val="12"/>
              </w:rPr>
            </w:pPr>
            <w:r w:rsidRPr="005552C1">
              <w:rPr>
                <w:color w:val="000000"/>
                <w:sz w:val="12"/>
                <w:szCs w:val="12"/>
              </w:rPr>
              <w:t>1551,84</w:t>
            </w:r>
          </w:p>
        </w:tc>
        <w:tc>
          <w:tcPr>
            <w:tcW w:w="630" w:type="dxa"/>
            <w:tcBorders>
              <w:top w:val="nil"/>
              <w:left w:val="nil"/>
              <w:bottom w:val="single" w:sz="4" w:space="0" w:color="auto"/>
              <w:right w:val="single" w:sz="4" w:space="0" w:color="auto"/>
            </w:tcBorders>
            <w:shd w:val="clear" w:color="auto" w:fill="auto"/>
            <w:noWrap/>
            <w:vAlign w:val="bottom"/>
            <w:hideMark/>
          </w:tcPr>
          <w:p w14:paraId="516E5568" w14:textId="77777777" w:rsidR="005552C1" w:rsidRPr="005552C1" w:rsidRDefault="005552C1" w:rsidP="005552C1">
            <w:pPr>
              <w:jc w:val="right"/>
              <w:rPr>
                <w:color w:val="000000"/>
                <w:sz w:val="12"/>
                <w:szCs w:val="12"/>
              </w:rPr>
            </w:pPr>
            <w:r w:rsidRPr="005552C1">
              <w:rPr>
                <w:color w:val="000000"/>
                <w:sz w:val="12"/>
                <w:szCs w:val="12"/>
              </w:rPr>
              <w:t>1325,3398</w:t>
            </w:r>
          </w:p>
        </w:tc>
      </w:tr>
      <w:tr w:rsidR="005552C1" w:rsidRPr="005552C1" w14:paraId="2F813ADD" w14:textId="77777777" w:rsidTr="001C76E5">
        <w:trPr>
          <w:trHeight w:val="67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7EB8F9E2" w14:textId="77777777" w:rsidR="005552C1" w:rsidRPr="005552C1" w:rsidRDefault="005552C1" w:rsidP="005552C1">
            <w:pPr>
              <w:jc w:val="right"/>
              <w:rPr>
                <w:color w:val="000000"/>
                <w:sz w:val="12"/>
                <w:szCs w:val="12"/>
              </w:rPr>
            </w:pPr>
            <w:r w:rsidRPr="005552C1">
              <w:rPr>
                <w:color w:val="000000"/>
                <w:sz w:val="12"/>
                <w:szCs w:val="12"/>
              </w:rPr>
              <w:t>47</w:t>
            </w:r>
          </w:p>
        </w:tc>
        <w:tc>
          <w:tcPr>
            <w:tcW w:w="832" w:type="dxa"/>
            <w:tcBorders>
              <w:top w:val="nil"/>
              <w:left w:val="nil"/>
              <w:bottom w:val="single" w:sz="4" w:space="0" w:color="auto"/>
              <w:right w:val="single" w:sz="4" w:space="0" w:color="auto"/>
            </w:tcBorders>
            <w:shd w:val="clear" w:color="auto" w:fill="auto"/>
            <w:vAlign w:val="center"/>
            <w:hideMark/>
          </w:tcPr>
          <w:p w14:paraId="1957576D" w14:textId="77777777" w:rsidR="005552C1" w:rsidRPr="005552C1" w:rsidRDefault="005552C1" w:rsidP="005552C1">
            <w:pPr>
              <w:rPr>
                <w:color w:val="000000"/>
                <w:sz w:val="12"/>
                <w:szCs w:val="12"/>
              </w:rPr>
            </w:pPr>
            <w:r w:rsidRPr="005552C1">
              <w:rPr>
                <w:color w:val="000000"/>
                <w:sz w:val="12"/>
                <w:szCs w:val="12"/>
              </w:rPr>
              <w:t>ЛЭП 35 КВ с кабельным вводам (инв.02\117327, 02\117328)</w:t>
            </w:r>
          </w:p>
        </w:tc>
        <w:tc>
          <w:tcPr>
            <w:tcW w:w="850" w:type="dxa"/>
            <w:tcBorders>
              <w:top w:val="nil"/>
              <w:left w:val="nil"/>
              <w:bottom w:val="single" w:sz="4" w:space="0" w:color="auto"/>
              <w:right w:val="single" w:sz="4" w:space="0" w:color="auto"/>
            </w:tcBorders>
            <w:shd w:val="clear" w:color="auto" w:fill="auto"/>
            <w:vAlign w:val="center"/>
            <w:hideMark/>
          </w:tcPr>
          <w:p w14:paraId="46C1C20B" w14:textId="77777777" w:rsidR="005552C1" w:rsidRPr="005552C1" w:rsidRDefault="005552C1" w:rsidP="005552C1">
            <w:pPr>
              <w:ind w:firstLineChars="100" w:firstLine="120"/>
              <w:rPr>
                <w:color w:val="000000"/>
                <w:sz w:val="12"/>
                <w:szCs w:val="12"/>
              </w:rPr>
            </w:pPr>
            <w:r w:rsidRPr="005552C1">
              <w:rPr>
                <w:color w:val="000000"/>
                <w:sz w:val="12"/>
                <w:szCs w:val="12"/>
              </w:rPr>
              <w:t>ООО "Шахта "Байкаимская"</w:t>
            </w:r>
          </w:p>
        </w:tc>
        <w:tc>
          <w:tcPr>
            <w:tcW w:w="624" w:type="dxa"/>
            <w:tcBorders>
              <w:top w:val="nil"/>
              <w:left w:val="nil"/>
              <w:bottom w:val="single" w:sz="4" w:space="0" w:color="auto"/>
              <w:right w:val="single" w:sz="4" w:space="0" w:color="auto"/>
            </w:tcBorders>
            <w:shd w:val="clear" w:color="auto" w:fill="auto"/>
            <w:vAlign w:val="center"/>
            <w:hideMark/>
          </w:tcPr>
          <w:p w14:paraId="123E0AD9" w14:textId="77777777" w:rsidR="005552C1" w:rsidRPr="005552C1" w:rsidRDefault="005552C1" w:rsidP="005552C1">
            <w:pPr>
              <w:ind w:firstLineChars="100" w:firstLine="120"/>
              <w:rPr>
                <w:color w:val="000000"/>
                <w:sz w:val="12"/>
                <w:szCs w:val="12"/>
              </w:rPr>
            </w:pPr>
            <w:r w:rsidRPr="005552C1">
              <w:rPr>
                <w:color w:val="000000"/>
                <w:sz w:val="12"/>
                <w:szCs w:val="12"/>
              </w:rPr>
              <w:t>Протокол намерений</w:t>
            </w:r>
          </w:p>
        </w:tc>
        <w:tc>
          <w:tcPr>
            <w:tcW w:w="636" w:type="dxa"/>
            <w:tcBorders>
              <w:top w:val="nil"/>
              <w:left w:val="nil"/>
              <w:bottom w:val="single" w:sz="4" w:space="0" w:color="auto"/>
              <w:right w:val="single" w:sz="4" w:space="0" w:color="auto"/>
            </w:tcBorders>
            <w:shd w:val="clear" w:color="auto" w:fill="auto"/>
            <w:vAlign w:val="center"/>
            <w:hideMark/>
          </w:tcPr>
          <w:p w14:paraId="7132DB0E" w14:textId="77777777" w:rsidR="005552C1" w:rsidRPr="005552C1" w:rsidRDefault="005552C1" w:rsidP="005552C1">
            <w:pPr>
              <w:ind w:firstLineChars="100" w:firstLine="120"/>
              <w:rPr>
                <w:color w:val="000000"/>
                <w:sz w:val="12"/>
                <w:szCs w:val="12"/>
              </w:rPr>
            </w:pPr>
            <w:r w:rsidRPr="005552C1">
              <w:rPr>
                <w:color w:val="000000"/>
                <w:sz w:val="12"/>
                <w:szCs w:val="12"/>
              </w:rPr>
              <w:t>от 21.04.2023г</w:t>
            </w:r>
          </w:p>
        </w:tc>
        <w:tc>
          <w:tcPr>
            <w:tcW w:w="591" w:type="dxa"/>
            <w:tcBorders>
              <w:top w:val="nil"/>
              <w:left w:val="nil"/>
              <w:bottom w:val="single" w:sz="4" w:space="0" w:color="auto"/>
              <w:right w:val="single" w:sz="4" w:space="0" w:color="auto"/>
            </w:tcBorders>
            <w:shd w:val="clear" w:color="auto" w:fill="auto"/>
            <w:noWrap/>
            <w:vAlign w:val="bottom"/>
            <w:hideMark/>
          </w:tcPr>
          <w:p w14:paraId="470A9914" w14:textId="77777777" w:rsidR="005552C1" w:rsidRPr="005552C1" w:rsidRDefault="005552C1" w:rsidP="005552C1">
            <w:pPr>
              <w:rPr>
                <w:color w:val="000000"/>
                <w:sz w:val="12"/>
                <w:szCs w:val="12"/>
              </w:rPr>
            </w:pPr>
            <w:r w:rsidRPr="005552C1">
              <w:rPr>
                <w:color w:val="000000"/>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14:paraId="7C9F6ACE" w14:textId="77777777" w:rsidR="005552C1" w:rsidRPr="005552C1" w:rsidRDefault="005552C1" w:rsidP="005552C1">
            <w:pPr>
              <w:jc w:val="right"/>
              <w:rPr>
                <w:color w:val="000000"/>
                <w:sz w:val="12"/>
                <w:szCs w:val="12"/>
              </w:rPr>
            </w:pPr>
            <w:r w:rsidRPr="005552C1">
              <w:rPr>
                <w:color w:val="000000"/>
                <w:sz w:val="12"/>
                <w:szCs w:val="12"/>
              </w:rPr>
              <w:t>6</w:t>
            </w:r>
          </w:p>
        </w:tc>
        <w:tc>
          <w:tcPr>
            <w:tcW w:w="601" w:type="dxa"/>
            <w:tcBorders>
              <w:top w:val="nil"/>
              <w:left w:val="nil"/>
              <w:bottom w:val="single" w:sz="4" w:space="0" w:color="auto"/>
              <w:right w:val="single" w:sz="4" w:space="0" w:color="auto"/>
            </w:tcBorders>
            <w:shd w:val="clear" w:color="auto" w:fill="auto"/>
            <w:noWrap/>
            <w:vAlign w:val="center"/>
            <w:hideMark/>
          </w:tcPr>
          <w:p w14:paraId="0AD1592D" w14:textId="77777777" w:rsidR="005552C1" w:rsidRPr="005552C1" w:rsidRDefault="005552C1" w:rsidP="005552C1">
            <w:pPr>
              <w:jc w:val="right"/>
              <w:rPr>
                <w:color w:val="000000"/>
                <w:sz w:val="12"/>
                <w:szCs w:val="12"/>
              </w:rPr>
            </w:pPr>
            <w:r w:rsidRPr="005552C1">
              <w:rPr>
                <w:color w:val="000000"/>
                <w:sz w:val="12"/>
                <w:szCs w:val="12"/>
              </w:rPr>
              <w:t>30.03.2023</w:t>
            </w:r>
          </w:p>
        </w:tc>
        <w:tc>
          <w:tcPr>
            <w:tcW w:w="618" w:type="dxa"/>
            <w:tcBorders>
              <w:top w:val="nil"/>
              <w:left w:val="nil"/>
              <w:bottom w:val="single" w:sz="4" w:space="0" w:color="auto"/>
              <w:right w:val="single" w:sz="4" w:space="0" w:color="auto"/>
            </w:tcBorders>
            <w:shd w:val="clear" w:color="auto" w:fill="auto"/>
            <w:noWrap/>
            <w:vAlign w:val="bottom"/>
            <w:hideMark/>
          </w:tcPr>
          <w:p w14:paraId="1C56BC09" w14:textId="77777777" w:rsidR="005552C1" w:rsidRPr="005552C1" w:rsidRDefault="005552C1" w:rsidP="005552C1">
            <w:pPr>
              <w:jc w:val="right"/>
              <w:rPr>
                <w:color w:val="000000"/>
                <w:sz w:val="12"/>
                <w:szCs w:val="12"/>
              </w:rPr>
            </w:pPr>
            <w:r w:rsidRPr="005552C1">
              <w:rPr>
                <w:color w:val="000000"/>
                <w:sz w:val="12"/>
                <w:szCs w:val="12"/>
              </w:rPr>
              <w:t>180</w:t>
            </w:r>
          </w:p>
        </w:tc>
        <w:tc>
          <w:tcPr>
            <w:tcW w:w="618" w:type="dxa"/>
            <w:tcBorders>
              <w:top w:val="nil"/>
              <w:left w:val="nil"/>
              <w:bottom w:val="single" w:sz="4" w:space="0" w:color="auto"/>
              <w:right w:val="single" w:sz="4" w:space="0" w:color="auto"/>
            </w:tcBorders>
            <w:shd w:val="clear" w:color="auto" w:fill="auto"/>
            <w:noWrap/>
            <w:vAlign w:val="bottom"/>
            <w:hideMark/>
          </w:tcPr>
          <w:p w14:paraId="467870F2" w14:textId="77777777" w:rsidR="005552C1" w:rsidRPr="005552C1" w:rsidRDefault="005552C1" w:rsidP="005552C1">
            <w:pPr>
              <w:jc w:val="right"/>
              <w:rPr>
                <w:color w:val="000000"/>
                <w:sz w:val="12"/>
                <w:szCs w:val="12"/>
              </w:rPr>
            </w:pPr>
            <w:r w:rsidRPr="005552C1">
              <w:rPr>
                <w:color w:val="000000"/>
                <w:sz w:val="12"/>
                <w:szCs w:val="12"/>
              </w:rPr>
              <w:t>180</w:t>
            </w:r>
          </w:p>
        </w:tc>
        <w:tc>
          <w:tcPr>
            <w:tcW w:w="660" w:type="dxa"/>
            <w:tcBorders>
              <w:top w:val="nil"/>
              <w:left w:val="nil"/>
              <w:bottom w:val="single" w:sz="4" w:space="0" w:color="auto"/>
              <w:right w:val="single" w:sz="4" w:space="0" w:color="auto"/>
            </w:tcBorders>
            <w:shd w:val="clear" w:color="auto" w:fill="auto"/>
            <w:noWrap/>
            <w:vAlign w:val="bottom"/>
            <w:hideMark/>
          </w:tcPr>
          <w:p w14:paraId="1591DF4A" w14:textId="77777777" w:rsidR="005552C1" w:rsidRPr="005552C1" w:rsidRDefault="005552C1" w:rsidP="005552C1">
            <w:pPr>
              <w:jc w:val="right"/>
              <w:rPr>
                <w:color w:val="000000"/>
                <w:sz w:val="12"/>
                <w:szCs w:val="12"/>
              </w:rPr>
            </w:pPr>
            <w:r w:rsidRPr="005552C1">
              <w:rPr>
                <w:color w:val="000000"/>
                <w:sz w:val="12"/>
                <w:szCs w:val="12"/>
              </w:rPr>
              <w:t>14318708,79</w:t>
            </w:r>
          </w:p>
        </w:tc>
        <w:tc>
          <w:tcPr>
            <w:tcW w:w="660" w:type="dxa"/>
            <w:tcBorders>
              <w:top w:val="nil"/>
              <w:left w:val="nil"/>
              <w:bottom w:val="single" w:sz="4" w:space="0" w:color="auto"/>
              <w:right w:val="single" w:sz="4" w:space="0" w:color="auto"/>
            </w:tcBorders>
            <w:shd w:val="clear" w:color="auto" w:fill="auto"/>
            <w:noWrap/>
            <w:vAlign w:val="bottom"/>
            <w:hideMark/>
          </w:tcPr>
          <w:p w14:paraId="182FD887" w14:textId="77777777" w:rsidR="005552C1" w:rsidRPr="005552C1" w:rsidRDefault="005552C1" w:rsidP="005552C1">
            <w:pPr>
              <w:jc w:val="right"/>
              <w:rPr>
                <w:color w:val="000000"/>
                <w:sz w:val="12"/>
                <w:szCs w:val="12"/>
              </w:rPr>
            </w:pPr>
            <w:r w:rsidRPr="005552C1">
              <w:rPr>
                <w:color w:val="000000"/>
                <w:sz w:val="12"/>
                <w:szCs w:val="12"/>
              </w:rPr>
              <w:t>14318708,79</w:t>
            </w:r>
          </w:p>
        </w:tc>
        <w:tc>
          <w:tcPr>
            <w:tcW w:w="630" w:type="dxa"/>
            <w:tcBorders>
              <w:top w:val="nil"/>
              <w:left w:val="nil"/>
              <w:bottom w:val="single" w:sz="4" w:space="0" w:color="auto"/>
              <w:right w:val="single" w:sz="4" w:space="0" w:color="auto"/>
            </w:tcBorders>
            <w:shd w:val="clear" w:color="auto" w:fill="auto"/>
            <w:noWrap/>
            <w:vAlign w:val="bottom"/>
            <w:hideMark/>
          </w:tcPr>
          <w:p w14:paraId="7E9260D2" w14:textId="77777777" w:rsidR="005552C1" w:rsidRPr="005552C1" w:rsidRDefault="005552C1" w:rsidP="005552C1">
            <w:pPr>
              <w:rPr>
                <w:color w:val="000000"/>
                <w:sz w:val="12"/>
                <w:szCs w:val="12"/>
              </w:rPr>
            </w:pPr>
            <w:r w:rsidRPr="005552C1">
              <w:rPr>
                <w:color w:val="000000"/>
                <w:sz w:val="12"/>
                <w:szCs w:val="12"/>
              </w:rPr>
              <w:t> </w:t>
            </w:r>
          </w:p>
        </w:tc>
        <w:tc>
          <w:tcPr>
            <w:tcW w:w="630" w:type="dxa"/>
            <w:tcBorders>
              <w:top w:val="nil"/>
              <w:left w:val="nil"/>
              <w:bottom w:val="single" w:sz="4" w:space="0" w:color="auto"/>
              <w:right w:val="single" w:sz="4" w:space="0" w:color="auto"/>
            </w:tcBorders>
            <w:shd w:val="clear" w:color="auto" w:fill="auto"/>
            <w:noWrap/>
            <w:vAlign w:val="bottom"/>
            <w:hideMark/>
          </w:tcPr>
          <w:p w14:paraId="509957D1" w14:textId="77777777" w:rsidR="005552C1" w:rsidRPr="005552C1" w:rsidRDefault="005552C1" w:rsidP="005552C1">
            <w:pPr>
              <w:jc w:val="right"/>
              <w:rPr>
                <w:color w:val="000000"/>
                <w:sz w:val="12"/>
                <w:szCs w:val="12"/>
              </w:rPr>
            </w:pPr>
            <w:r w:rsidRPr="005552C1">
              <w:rPr>
                <w:color w:val="000000"/>
                <w:sz w:val="12"/>
                <w:szCs w:val="12"/>
              </w:rPr>
              <w:t>477290,28</w:t>
            </w:r>
          </w:p>
        </w:tc>
        <w:tc>
          <w:tcPr>
            <w:tcW w:w="534" w:type="dxa"/>
            <w:tcBorders>
              <w:top w:val="nil"/>
              <w:left w:val="nil"/>
              <w:bottom w:val="single" w:sz="4" w:space="0" w:color="auto"/>
              <w:right w:val="single" w:sz="4" w:space="0" w:color="auto"/>
            </w:tcBorders>
            <w:shd w:val="clear" w:color="auto" w:fill="auto"/>
            <w:noWrap/>
            <w:vAlign w:val="bottom"/>
            <w:hideMark/>
          </w:tcPr>
          <w:p w14:paraId="25CACCC3" w14:textId="77777777" w:rsidR="005552C1" w:rsidRPr="005552C1" w:rsidRDefault="005552C1" w:rsidP="005552C1">
            <w:pPr>
              <w:jc w:val="right"/>
              <w:rPr>
                <w:color w:val="000000"/>
                <w:sz w:val="12"/>
                <w:szCs w:val="12"/>
              </w:rPr>
            </w:pPr>
            <w:r w:rsidRPr="005552C1">
              <w:rPr>
                <w:color w:val="000000"/>
                <w:sz w:val="12"/>
                <w:szCs w:val="12"/>
              </w:rPr>
              <w:t>2,2</w:t>
            </w:r>
          </w:p>
        </w:tc>
        <w:tc>
          <w:tcPr>
            <w:tcW w:w="591" w:type="dxa"/>
            <w:tcBorders>
              <w:top w:val="nil"/>
              <w:left w:val="nil"/>
              <w:bottom w:val="single" w:sz="4" w:space="0" w:color="auto"/>
              <w:right w:val="single" w:sz="4" w:space="0" w:color="auto"/>
            </w:tcBorders>
            <w:shd w:val="clear" w:color="auto" w:fill="auto"/>
            <w:noWrap/>
            <w:vAlign w:val="bottom"/>
            <w:hideMark/>
          </w:tcPr>
          <w:p w14:paraId="701E1487" w14:textId="77777777" w:rsidR="005552C1" w:rsidRPr="005552C1" w:rsidRDefault="005552C1" w:rsidP="005552C1">
            <w:pPr>
              <w:jc w:val="right"/>
              <w:rPr>
                <w:color w:val="000000"/>
                <w:sz w:val="12"/>
                <w:szCs w:val="12"/>
              </w:rPr>
            </w:pPr>
            <w:r w:rsidRPr="005552C1">
              <w:rPr>
                <w:color w:val="000000"/>
                <w:sz w:val="12"/>
                <w:szCs w:val="12"/>
              </w:rPr>
              <w:t>1413,54</w:t>
            </w:r>
          </w:p>
        </w:tc>
        <w:tc>
          <w:tcPr>
            <w:tcW w:w="512" w:type="dxa"/>
            <w:tcBorders>
              <w:top w:val="nil"/>
              <w:left w:val="nil"/>
              <w:bottom w:val="single" w:sz="4" w:space="0" w:color="auto"/>
              <w:right w:val="single" w:sz="4" w:space="0" w:color="auto"/>
            </w:tcBorders>
            <w:shd w:val="clear" w:color="auto" w:fill="auto"/>
            <w:noWrap/>
            <w:vAlign w:val="bottom"/>
            <w:hideMark/>
          </w:tcPr>
          <w:p w14:paraId="4D066804" w14:textId="77777777" w:rsidR="005552C1" w:rsidRPr="005552C1" w:rsidRDefault="005552C1" w:rsidP="005552C1">
            <w:pPr>
              <w:rPr>
                <w:color w:val="000000"/>
                <w:sz w:val="12"/>
                <w:szCs w:val="12"/>
              </w:rPr>
            </w:pPr>
            <w:r w:rsidRPr="005552C1">
              <w:rPr>
                <w:color w:val="000000"/>
                <w:sz w:val="12"/>
                <w:szCs w:val="12"/>
              </w:rPr>
              <w:t> </w:t>
            </w:r>
          </w:p>
        </w:tc>
        <w:tc>
          <w:tcPr>
            <w:tcW w:w="630" w:type="dxa"/>
            <w:tcBorders>
              <w:top w:val="nil"/>
              <w:left w:val="nil"/>
              <w:bottom w:val="single" w:sz="4" w:space="0" w:color="auto"/>
              <w:right w:val="single" w:sz="4" w:space="0" w:color="auto"/>
            </w:tcBorders>
            <w:shd w:val="clear" w:color="auto" w:fill="auto"/>
            <w:noWrap/>
            <w:vAlign w:val="bottom"/>
            <w:hideMark/>
          </w:tcPr>
          <w:p w14:paraId="09D14DBA" w14:textId="77777777" w:rsidR="005552C1" w:rsidRPr="005552C1" w:rsidRDefault="005552C1" w:rsidP="005552C1">
            <w:pPr>
              <w:jc w:val="right"/>
              <w:rPr>
                <w:color w:val="000000"/>
                <w:sz w:val="12"/>
                <w:szCs w:val="12"/>
              </w:rPr>
            </w:pPr>
            <w:r w:rsidRPr="005552C1">
              <w:rPr>
                <w:color w:val="000000"/>
                <w:sz w:val="12"/>
                <w:szCs w:val="12"/>
              </w:rPr>
              <w:t>478703,82</w:t>
            </w:r>
          </w:p>
        </w:tc>
        <w:tc>
          <w:tcPr>
            <w:tcW w:w="630" w:type="dxa"/>
            <w:tcBorders>
              <w:top w:val="nil"/>
              <w:left w:val="nil"/>
              <w:bottom w:val="single" w:sz="4" w:space="0" w:color="auto"/>
              <w:right w:val="single" w:sz="4" w:space="0" w:color="auto"/>
            </w:tcBorders>
            <w:shd w:val="clear" w:color="auto" w:fill="auto"/>
            <w:noWrap/>
            <w:vAlign w:val="bottom"/>
            <w:hideMark/>
          </w:tcPr>
          <w:p w14:paraId="3D9F9E1B" w14:textId="77777777" w:rsidR="005552C1" w:rsidRPr="005552C1" w:rsidRDefault="005552C1" w:rsidP="005552C1">
            <w:pPr>
              <w:jc w:val="right"/>
              <w:rPr>
                <w:color w:val="000000"/>
                <w:sz w:val="12"/>
                <w:szCs w:val="12"/>
              </w:rPr>
            </w:pPr>
            <w:r w:rsidRPr="005552C1">
              <w:rPr>
                <w:color w:val="000000"/>
                <w:sz w:val="12"/>
                <w:szCs w:val="12"/>
              </w:rPr>
              <w:t>1477071,53</w:t>
            </w:r>
          </w:p>
        </w:tc>
      </w:tr>
      <w:tr w:rsidR="005552C1" w:rsidRPr="005552C1" w14:paraId="4EF8C6EB" w14:textId="77777777" w:rsidTr="001C76E5">
        <w:trPr>
          <w:trHeight w:val="51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0BBC0DF3" w14:textId="77777777" w:rsidR="005552C1" w:rsidRPr="005552C1" w:rsidRDefault="005552C1" w:rsidP="005552C1">
            <w:pPr>
              <w:jc w:val="right"/>
              <w:rPr>
                <w:color w:val="000000"/>
                <w:sz w:val="12"/>
                <w:szCs w:val="12"/>
              </w:rPr>
            </w:pPr>
            <w:r w:rsidRPr="005552C1">
              <w:rPr>
                <w:color w:val="000000"/>
                <w:sz w:val="12"/>
                <w:szCs w:val="12"/>
              </w:rPr>
              <w:t>48</w:t>
            </w:r>
          </w:p>
        </w:tc>
        <w:tc>
          <w:tcPr>
            <w:tcW w:w="832" w:type="dxa"/>
            <w:tcBorders>
              <w:top w:val="nil"/>
              <w:left w:val="nil"/>
              <w:bottom w:val="single" w:sz="4" w:space="0" w:color="auto"/>
              <w:right w:val="single" w:sz="4" w:space="0" w:color="auto"/>
            </w:tcBorders>
            <w:shd w:val="clear" w:color="auto" w:fill="auto"/>
            <w:vAlign w:val="center"/>
            <w:hideMark/>
          </w:tcPr>
          <w:p w14:paraId="486FD8B3" w14:textId="77777777" w:rsidR="005552C1" w:rsidRPr="005552C1" w:rsidRDefault="005552C1" w:rsidP="005552C1">
            <w:pPr>
              <w:rPr>
                <w:color w:val="000000"/>
                <w:sz w:val="12"/>
                <w:szCs w:val="12"/>
              </w:rPr>
            </w:pPr>
            <w:r w:rsidRPr="005552C1">
              <w:rPr>
                <w:color w:val="000000"/>
                <w:sz w:val="12"/>
                <w:szCs w:val="12"/>
              </w:rPr>
              <w:t>подстанция 35/6/6 (инв.02\117329)</w:t>
            </w:r>
          </w:p>
        </w:tc>
        <w:tc>
          <w:tcPr>
            <w:tcW w:w="850" w:type="dxa"/>
            <w:tcBorders>
              <w:top w:val="nil"/>
              <w:left w:val="nil"/>
              <w:bottom w:val="single" w:sz="4" w:space="0" w:color="auto"/>
              <w:right w:val="single" w:sz="4" w:space="0" w:color="auto"/>
            </w:tcBorders>
            <w:shd w:val="clear" w:color="auto" w:fill="auto"/>
            <w:vAlign w:val="center"/>
            <w:hideMark/>
          </w:tcPr>
          <w:p w14:paraId="05D9386D" w14:textId="77777777" w:rsidR="005552C1" w:rsidRPr="005552C1" w:rsidRDefault="005552C1" w:rsidP="005552C1">
            <w:pPr>
              <w:ind w:firstLineChars="100" w:firstLine="120"/>
              <w:rPr>
                <w:color w:val="000000"/>
                <w:sz w:val="12"/>
                <w:szCs w:val="12"/>
              </w:rPr>
            </w:pPr>
            <w:r w:rsidRPr="005552C1">
              <w:rPr>
                <w:color w:val="000000"/>
                <w:sz w:val="12"/>
                <w:szCs w:val="12"/>
              </w:rPr>
              <w:t>ООО "Шахта "Байкаимская"</w:t>
            </w:r>
          </w:p>
        </w:tc>
        <w:tc>
          <w:tcPr>
            <w:tcW w:w="624" w:type="dxa"/>
            <w:tcBorders>
              <w:top w:val="nil"/>
              <w:left w:val="nil"/>
              <w:bottom w:val="single" w:sz="4" w:space="0" w:color="auto"/>
              <w:right w:val="single" w:sz="4" w:space="0" w:color="auto"/>
            </w:tcBorders>
            <w:shd w:val="clear" w:color="auto" w:fill="auto"/>
            <w:vAlign w:val="center"/>
            <w:hideMark/>
          </w:tcPr>
          <w:p w14:paraId="79566890" w14:textId="77777777" w:rsidR="005552C1" w:rsidRPr="005552C1" w:rsidRDefault="005552C1" w:rsidP="005552C1">
            <w:pPr>
              <w:ind w:firstLineChars="100" w:firstLine="120"/>
              <w:rPr>
                <w:color w:val="000000"/>
                <w:sz w:val="12"/>
                <w:szCs w:val="12"/>
              </w:rPr>
            </w:pPr>
            <w:r w:rsidRPr="005552C1">
              <w:rPr>
                <w:color w:val="000000"/>
                <w:sz w:val="12"/>
                <w:szCs w:val="12"/>
              </w:rPr>
              <w:t>Протокол намерений</w:t>
            </w:r>
          </w:p>
        </w:tc>
        <w:tc>
          <w:tcPr>
            <w:tcW w:w="636" w:type="dxa"/>
            <w:tcBorders>
              <w:top w:val="nil"/>
              <w:left w:val="nil"/>
              <w:bottom w:val="single" w:sz="4" w:space="0" w:color="auto"/>
              <w:right w:val="single" w:sz="4" w:space="0" w:color="auto"/>
            </w:tcBorders>
            <w:shd w:val="clear" w:color="auto" w:fill="auto"/>
            <w:vAlign w:val="center"/>
            <w:hideMark/>
          </w:tcPr>
          <w:p w14:paraId="02F65AA5" w14:textId="77777777" w:rsidR="005552C1" w:rsidRPr="005552C1" w:rsidRDefault="005552C1" w:rsidP="005552C1">
            <w:pPr>
              <w:ind w:firstLineChars="100" w:firstLine="120"/>
              <w:rPr>
                <w:color w:val="000000"/>
                <w:sz w:val="12"/>
                <w:szCs w:val="12"/>
              </w:rPr>
            </w:pPr>
            <w:r w:rsidRPr="005552C1">
              <w:rPr>
                <w:color w:val="000000"/>
                <w:sz w:val="12"/>
                <w:szCs w:val="12"/>
              </w:rPr>
              <w:t>от 21.04.2023г</w:t>
            </w:r>
          </w:p>
        </w:tc>
        <w:tc>
          <w:tcPr>
            <w:tcW w:w="591" w:type="dxa"/>
            <w:tcBorders>
              <w:top w:val="nil"/>
              <w:left w:val="nil"/>
              <w:bottom w:val="single" w:sz="4" w:space="0" w:color="auto"/>
              <w:right w:val="single" w:sz="4" w:space="0" w:color="auto"/>
            </w:tcBorders>
            <w:shd w:val="clear" w:color="auto" w:fill="auto"/>
            <w:noWrap/>
            <w:vAlign w:val="bottom"/>
            <w:hideMark/>
          </w:tcPr>
          <w:p w14:paraId="40002902" w14:textId="77777777" w:rsidR="005552C1" w:rsidRPr="005552C1" w:rsidRDefault="005552C1" w:rsidP="005552C1">
            <w:pPr>
              <w:rPr>
                <w:color w:val="000000"/>
                <w:sz w:val="12"/>
                <w:szCs w:val="12"/>
              </w:rPr>
            </w:pPr>
            <w:r w:rsidRPr="005552C1">
              <w:rPr>
                <w:color w:val="000000"/>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14:paraId="61320CFD" w14:textId="77777777" w:rsidR="005552C1" w:rsidRPr="005552C1" w:rsidRDefault="005552C1" w:rsidP="005552C1">
            <w:pPr>
              <w:jc w:val="right"/>
              <w:rPr>
                <w:color w:val="000000"/>
                <w:sz w:val="12"/>
                <w:szCs w:val="12"/>
              </w:rPr>
            </w:pPr>
            <w:r w:rsidRPr="005552C1">
              <w:rPr>
                <w:color w:val="000000"/>
                <w:sz w:val="12"/>
                <w:szCs w:val="12"/>
              </w:rPr>
              <w:t>7</w:t>
            </w:r>
          </w:p>
        </w:tc>
        <w:tc>
          <w:tcPr>
            <w:tcW w:w="601" w:type="dxa"/>
            <w:tcBorders>
              <w:top w:val="nil"/>
              <w:left w:val="nil"/>
              <w:bottom w:val="single" w:sz="4" w:space="0" w:color="auto"/>
              <w:right w:val="single" w:sz="4" w:space="0" w:color="auto"/>
            </w:tcBorders>
            <w:shd w:val="clear" w:color="auto" w:fill="auto"/>
            <w:noWrap/>
            <w:vAlign w:val="center"/>
            <w:hideMark/>
          </w:tcPr>
          <w:p w14:paraId="58293FE4" w14:textId="77777777" w:rsidR="005552C1" w:rsidRPr="005552C1" w:rsidRDefault="005552C1" w:rsidP="005552C1">
            <w:pPr>
              <w:jc w:val="right"/>
              <w:rPr>
                <w:color w:val="000000"/>
                <w:sz w:val="12"/>
                <w:szCs w:val="12"/>
              </w:rPr>
            </w:pPr>
            <w:r w:rsidRPr="005552C1">
              <w:rPr>
                <w:color w:val="000000"/>
                <w:sz w:val="12"/>
                <w:szCs w:val="12"/>
              </w:rPr>
              <w:t> </w:t>
            </w:r>
          </w:p>
        </w:tc>
        <w:tc>
          <w:tcPr>
            <w:tcW w:w="618" w:type="dxa"/>
            <w:tcBorders>
              <w:top w:val="nil"/>
              <w:left w:val="nil"/>
              <w:bottom w:val="single" w:sz="4" w:space="0" w:color="auto"/>
              <w:right w:val="single" w:sz="4" w:space="0" w:color="auto"/>
            </w:tcBorders>
            <w:shd w:val="clear" w:color="auto" w:fill="auto"/>
            <w:noWrap/>
            <w:vAlign w:val="bottom"/>
            <w:hideMark/>
          </w:tcPr>
          <w:p w14:paraId="418502F1" w14:textId="77777777" w:rsidR="005552C1" w:rsidRPr="005552C1" w:rsidRDefault="005552C1" w:rsidP="005552C1">
            <w:pPr>
              <w:jc w:val="right"/>
              <w:rPr>
                <w:color w:val="000000"/>
                <w:sz w:val="12"/>
                <w:szCs w:val="12"/>
              </w:rPr>
            </w:pPr>
            <w:r w:rsidRPr="005552C1">
              <w:rPr>
                <w:color w:val="000000"/>
                <w:sz w:val="12"/>
                <w:szCs w:val="12"/>
              </w:rPr>
              <w:t>240</w:t>
            </w:r>
          </w:p>
        </w:tc>
        <w:tc>
          <w:tcPr>
            <w:tcW w:w="618" w:type="dxa"/>
            <w:tcBorders>
              <w:top w:val="nil"/>
              <w:left w:val="nil"/>
              <w:bottom w:val="single" w:sz="4" w:space="0" w:color="auto"/>
              <w:right w:val="single" w:sz="4" w:space="0" w:color="auto"/>
            </w:tcBorders>
            <w:shd w:val="clear" w:color="auto" w:fill="auto"/>
            <w:noWrap/>
            <w:vAlign w:val="bottom"/>
            <w:hideMark/>
          </w:tcPr>
          <w:p w14:paraId="26CEADB8" w14:textId="77777777" w:rsidR="005552C1" w:rsidRPr="005552C1" w:rsidRDefault="005552C1" w:rsidP="005552C1">
            <w:pPr>
              <w:jc w:val="right"/>
              <w:rPr>
                <w:color w:val="000000"/>
                <w:sz w:val="12"/>
                <w:szCs w:val="12"/>
              </w:rPr>
            </w:pPr>
            <w:r w:rsidRPr="005552C1">
              <w:rPr>
                <w:color w:val="000000"/>
                <w:sz w:val="12"/>
                <w:szCs w:val="12"/>
              </w:rPr>
              <w:t>240</w:t>
            </w:r>
          </w:p>
        </w:tc>
        <w:tc>
          <w:tcPr>
            <w:tcW w:w="660" w:type="dxa"/>
            <w:tcBorders>
              <w:top w:val="nil"/>
              <w:left w:val="nil"/>
              <w:bottom w:val="single" w:sz="4" w:space="0" w:color="auto"/>
              <w:right w:val="single" w:sz="4" w:space="0" w:color="auto"/>
            </w:tcBorders>
            <w:shd w:val="clear" w:color="auto" w:fill="auto"/>
            <w:noWrap/>
            <w:vAlign w:val="bottom"/>
            <w:hideMark/>
          </w:tcPr>
          <w:p w14:paraId="61EB4156" w14:textId="77777777" w:rsidR="005552C1" w:rsidRPr="005552C1" w:rsidRDefault="005552C1" w:rsidP="005552C1">
            <w:pPr>
              <w:jc w:val="right"/>
              <w:rPr>
                <w:color w:val="000000"/>
                <w:sz w:val="12"/>
                <w:szCs w:val="12"/>
              </w:rPr>
            </w:pPr>
            <w:r w:rsidRPr="005552C1">
              <w:rPr>
                <w:color w:val="000000"/>
                <w:sz w:val="12"/>
                <w:szCs w:val="12"/>
              </w:rPr>
              <w:t>79385469,5</w:t>
            </w:r>
          </w:p>
        </w:tc>
        <w:tc>
          <w:tcPr>
            <w:tcW w:w="660" w:type="dxa"/>
            <w:tcBorders>
              <w:top w:val="nil"/>
              <w:left w:val="nil"/>
              <w:bottom w:val="single" w:sz="4" w:space="0" w:color="auto"/>
              <w:right w:val="single" w:sz="4" w:space="0" w:color="auto"/>
            </w:tcBorders>
            <w:shd w:val="clear" w:color="auto" w:fill="auto"/>
            <w:noWrap/>
            <w:vAlign w:val="bottom"/>
            <w:hideMark/>
          </w:tcPr>
          <w:p w14:paraId="193663C0" w14:textId="77777777" w:rsidR="005552C1" w:rsidRPr="005552C1" w:rsidRDefault="005552C1" w:rsidP="005552C1">
            <w:pPr>
              <w:jc w:val="right"/>
              <w:rPr>
                <w:color w:val="000000"/>
                <w:sz w:val="12"/>
                <w:szCs w:val="12"/>
              </w:rPr>
            </w:pPr>
            <w:r w:rsidRPr="005552C1">
              <w:rPr>
                <w:color w:val="000000"/>
                <w:sz w:val="12"/>
                <w:szCs w:val="12"/>
              </w:rPr>
              <w:t>79385469,5</w:t>
            </w:r>
          </w:p>
        </w:tc>
        <w:tc>
          <w:tcPr>
            <w:tcW w:w="630" w:type="dxa"/>
            <w:tcBorders>
              <w:top w:val="nil"/>
              <w:left w:val="nil"/>
              <w:bottom w:val="single" w:sz="4" w:space="0" w:color="auto"/>
              <w:right w:val="single" w:sz="4" w:space="0" w:color="auto"/>
            </w:tcBorders>
            <w:shd w:val="clear" w:color="auto" w:fill="auto"/>
            <w:noWrap/>
            <w:vAlign w:val="bottom"/>
            <w:hideMark/>
          </w:tcPr>
          <w:p w14:paraId="569D789E" w14:textId="77777777" w:rsidR="005552C1" w:rsidRPr="005552C1" w:rsidRDefault="005552C1" w:rsidP="005552C1">
            <w:pPr>
              <w:rPr>
                <w:color w:val="000000"/>
                <w:sz w:val="12"/>
                <w:szCs w:val="12"/>
              </w:rPr>
            </w:pPr>
            <w:r w:rsidRPr="005552C1">
              <w:rPr>
                <w:color w:val="000000"/>
                <w:sz w:val="12"/>
                <w:szCs w:val="12"/>
              </w:rPr>
              <w:t> </w:t>
            </w:r>
          </w:p>
        </w:tc>
        <w:tc>
          <w:tcPr>
            <w:tcW w:w="630" w:type="dxa"/>
            <w:tcBorders>
              <w:top w:val="nil"/>
              <w:left w:val="nil"/>
              <w:bottom w:val="single" w:sz="4" w:space="0" w:color="auto"/>
              <w:right w:val="single" w:sz="4" w:space="0" w:color="auto"/>
            </w:tcBorders>
            <w:shd w:val="clear" w:color="auto" w:fill="auto"/>
            <w:noWrap/>
            <w:vAlign w:val="bottom"/>
            <w:hideMark/>
          </w:tcPr>
          <w:p w14:paraId="72292441" w14:textId="77777777" w:rsidR="005552C1" w:rsidRPr="005552C1" w:rsidRDefault="005552C1" w:rsidP="005552C1">
            <w:pPr>
              <w:jc w:val="right"/>
              <w:rPr>
                <w:color w:val="000000"/>
                <w:sz w:val="12"/>
                <w:szCs w:val="12"/>
              </w:rPr>
            </w:pPr>
            <w:r w:rsidRPr="005552C1">
              <w:rPr>
                <w:color w:val="000000"/>
                <w:sz w:val="12"/>
                <w:szCs w:val="12"/>
              </w:rPr>
              <w:t>3969273,48</w:t>
            </w:r>
          </w:p>
        </w:tc>
        <w:tc>
          <w:tcPr>
            <w:tcW w:w="534" w:type="dxa"/>
            <w:tcBorders>
              <w:top w:val="nil"/>
              <w:left w:val="nil"/>
              <w:bottom w:val="single" w:sz="4" w:space="0" w:color="auto"/>
              <w:right w:val="single" w:sz="4" w:space="0" w:color="auto"/>
            </w:tcBorders>
            <w:shd w:val="clear" w:color="auto" w:fill="auto"/>
            <w:noWrap/>
            <w:vAlign w:val="bottom"/>
            <w:hideMark/>
          </w:tcPr>
          <w:p w14:paraId="2F60D02B" w14:textId="77777777" w:rsidR="005552C1" w:rsidRPr="005552C1" w:rsidRDefault="005552C1" w:rsidP="005552C1">
            <w:pPr>
              <w:jc w:val="right"/>
              <w:rPr>
                <w:color w:val="000000"/>
                <w:sz w:val="12"/>
                <w:szCs w:val="12"/>
              </w:rPr>
            </w:pPr>
            <w:r w:rsidRPr="005552C1">
              <w:rPr>
                <w:color w:val="000000"/>
                <w:sz w:val="12"/>
                <w:szCs w:val="12"/>
              </w:rPr>
              <w:t>2,2</w:t>
            </w:r>
          </w:p>
        </w:tc>
        <w:tc>
          <w:tcPr>
            <w:tcW w:w="591" w:type="dxa"/>
            <w:tcBorders>
              <w:top w:val="nil"/>
              <w:left w:val="nil"/>
              <w:bottom w:val="single" w:sz="4" w:space="0" w:color="auto"/>
              <w:right w:val="single" w:sz="4" w:space="0" w:color="auto"/>
            </w:tcBorders>
            <w:shd w:val="clear" w:color="auto" w:fill="auto"/>
            <w:noWrap/>
            <w:vAlign w:val="bottom"/>
            <w:hideMark/>
          </w:tcPr>
          <w:p w14:paraId="301ED385" w14:textId="77777777" w:rsidR="005552C1" w:rsidRPr="005552C1" w:rsidRDefault="005552C1" w:rsidP="005552C1">
            <w:pPr>
              <w:jc w:val="right"/>
              <w:rPr>
                <w:color w:val="000000"/>
                <w:sz w:val="12"/>
                <w:szCs w:val="12"/>
              </w:rPr>
            </w:pPr>
            <w:r w:rsidRPr="005552C1">
              <w:rPr>
                <w:color w:val="000000"/>
                <w:sz w:val="12"/>
                <w:szCs w:val="12"/>
              </w:rPr>
              <w:t>436620,12</w:t>
            </w:r>
          </w:p>
        </w:tc>
        <w:tc>
          <w:tcPr>
            <w:tcW w:w="512" w:type="dxa"/>
            <w:tcBorders>
              <w:top w:val="nil"/>
              <w:left w:val="nil"/>
              <w:bottom w:val="single" w:sz="4" w:space="0" w:color="auto"/>
              <w:right w:val="single" w:sz="4" w:space="0" w:color="auto"/>
            </w:tcBorders>
            <w:shd w:val="clear" w:color="auto" w:fill="auto"/>
            <w:noWrap/>
            <w:vAlign w:val="bottom"/>
            <w:hideMark/>
          </w:tcPr>
          <w:p w14:paraId="29A55D40" w14:textId="77777777" w:rsidR="005552C1" w:rsidRPr="005552C1" w:rsidRDefault="005552C1" w:rsidP="005552C1">
            <w:pPr>
              <w:rPr>
                <w:color w:val="000000"/>
                <w:sz w:val="12"/>
                <w:szCs w:val="12"/>
              </w:rPr>
            </w:pPr>
            <w:r w:rsidRPr="005552C1">
              <w:rPr>
                <w:color w:val="000000"/>
                <w:sz w:val="12"/>
                <w:szCs w:val="12"/>
              </w:rPr>
              <w:t> </w:t>
            </w:r>
          </w:p>
        </w:tc>
        <w:tc>
          <w:tcPr>
            <w:tcW w:w="630" w:type="dxa"/>
            <w:tcBorders>
              <w:top w:val="nil"/>
              <w:left w:val="nil"/>
              <w:bottom w:val="single" w:sz="4" w:space="0" w:color="auto"/>
              <w:right w:val="single" w:sz="4" w:space="0" w:color="auto"/>
            </w:tcBorders>
            <w:shd w:val="clear" w:color="auto" w:fill="auto"/>
            <w:noWrap/>
            <w:vAlign w:val="bottom"/>
            <w:hideMark/>
          </w:tcPr>
          <w:p w14:paraId="47F7221D" w14:textId="77777777" w:rsidR="005552C1" w:rsidRPr="005552C1" w:rsidRDefault="005552C1" w:rsidP="005552C1">
            <w:pPr>
              <w:jc w:val="right"/>
              <w:rPr>
                <w:color w:val="000000"/>
                <w:sz w:val="12"/>
                <w:szCs w:val="12"/>
              </w:rPr>
            </w:pPr>
            <w:r w:rsidRPr="005552C1">
              <w:rPr>
                <w:color w:val="000000"/>
                <w:sz w:val="12"/>
                <w:szCs w:val="12"/>
              </w:rPr>
              <w:t>4405893,6</w:t>
            </w:r>
          </w:p>
        </w:tc>
        <w:tc>
          <w:tcPr>
            <w:tcW w:w="630" w:type="dxa"/>
            <w:tcBorders>
              <w:top w:val="nil"/>
              <w:left w:val="nil"/>
              <w:bottom w:val="single" w:sz="4" w:space="0" w:color="auto"/>
              <w:right w:val="single" w:sz="4" w:space="0" w:color="auto"/>
            </w:tcBorders>
            <w:shd w:val="clear" w:color="auto" w:fill="auto"/>
            <w:noWrap/>
            <w:vAlign w:val="bottom"/>
            <w:hideMark/>
          </w:tcPr>
          <w:p w14:paraId="6EE47F69" w14:textId="77777777" w:rsidR="005552C1" w:rsidRPr="005552C1" w:rsidRDefault="005552C1" w:rsidP="005552C1">
            <w:pPr>
              <w:jc w:val="right"/>
              <w:rPr>
                <w:color w:val="000000"/>
                <w:sz w:val="12"/>
                <w:szCs w:val="12"/>
              </w:rPr>
            </w:pPr>
            <w:r w:rsidRPr="005552C1">
              <w:rPr>
                <w:color w:val="000000"/>
                <w:sz w:val="12"/>
                <w:szCs w:val="12"/>
              </w:rPr>
              <w:t>4065294,655</w:t>
            </w:r>
          </w:p>
        </w:tc>
      </w:tr>
      <w:tr w:rsidR="005552C1" w:rsidRPr="005552C1" w14:paraId="2E289C67" w14:textId="77777777" w:rsidTr="001C76E5">
        <w:trPr>
          <w:trHeight w:val="73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38F4153D" w14:textId="77777777" w:rsidR="005552C1" w:rsidRPr="005552C1" w:rsidRDefault="005552C1" w:rsidP="005552C1">
            <w:pPr>
              <w:jc w:val="right"/>
              <w:rPr>
                <w:color w:val="000000"/>
                <w:sz w:val="12"/>
                <w:szCs w:val="12"/>
              </w:rPr>
            </w:pPr>
            <w:r w:rsidRPr="005552C1">
              <w:rPr>
                <w:color w:val="000000"/>
                <w:sz w:val="12"/>
                <w:szCs w:val="12"/>
              </w:rPr>
              <w:t>49</w:t>
            </w:r>
          </w:p>
        </w:tc>
        <w:tc>
          <w:tcPr>
            <w:tcW w:w="832" w:type="dxa"/>
            <w:tcBorders>
              <w:top w:val="nil"/>
              <w:left w:val="nil"/>
              <w:bottom w:val="single" w:sz="4" w:space="0" w:color="auto"/>
              <w:right w:val="single" w:sz="4" w:space="0" w:color="auto"/>
            </w:tcBorders>
            <w:shd w:val="clear" w:color="auto" w:fill="auto"/>
            <w:vAlign w:val="center"/>
            <w:hideMark/>
          </w:tcPr>
          <w:p w14:paraId="06DFA645" w14:textId="77777777" w:rsidR="005552C1" w:rsidRPr="005552C1" w:rsidRDefault="005552C1" w:rsidP="005552C1">
            <w:pPr>
              <w:rPr>
                <w:color w:val="000000"/>
                <w:sz w:val="12"/>
                <w:szCs w:val="12"/>
              </w:rPr>
            </w:pPr>
            <w:r w:rsidRPr="005552C1">
              <w:rPr>
                <w:color w:val="000000"/>
                <w:sz w:val="12"/>
                <w:szCs w:val="12"/>
              </w:rPr>
              <w:t>ПС 35/6кВ "Юрково"</w:t>
            </w:r>
          </w:p>
        </w:tc>
        <w:tc>
          <w:tcPr>
            <w:tcW w:w="850" w:type="dxa"/>
            <w:tcBorders>
              <w:top w:val="nil"/>
              <w:left w:val="nil"/>
              <w:bottom w:val="single" w:sz="4" w:space="0" w:color="auto"/>
              <w:right w:val="single" w:sz="4" w:space="0" w:color="auto"/>
            </w:tcBorders>
            <w:shd w:val="clear" w:color="auto" w:fill="auto"/>
            <w:vAlign w:val="center"/>
            <w:hideMark/>
          </w:tcPr>
          <w:p w14:paraId="4CFA6820" w14:textId="77777777" w:rsidR="005552C1" w:rsidRPr="005552C1" w:rsidRDefault="005552C1" w:rsidP="005552C1">
            <w:pPr>
              <w:ind w:firstLineChars="100" w:firstLine="120"/>
              <w:rPr>
                <w:color w:val="000000"/>
                <w:sz w:val="12"/>
                <w:szCs w:val="12"/>
              </w:rPr>
            </w:pPr>
            <w:r w:rsidRPr="005552C1">
              <w:rPr>
                <w:color w:val="000000"/>
                <w:sz w:val="12"/>
                <w:szCs w:val="12"/>
              </w:rPr>
              <w:t>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3D798345" w14:textId="77777777" w:rsidR="005552C1" w:rsidRPr="005552C1" w:rsidRDefault="005552C1" w:rsidP="005552C1">
            <w:pPr>
              <w:ind w:firstLineChars="100" w:firstLine="120"/>
              <w:rPr>
                <w:color w:val="000000"/>
                <w:sz w:val="12"/>
                <w:szCs w:val="12"/>
              </w:rPr>
            </w:pPr>
            <w:r w:rsidRPr="005552C1">
              <w:rPr>
                <w:color w:val="000000"/>
                <w:sz w:val="12"/>
                <w:szCs w:val="12"/>
              </w:rPr>
              <w:t>Протокол намерений</w:t>
            </w:r>
          </w:p>
        </w:tc>
        <w:tc>
          <w:tcPr>
            <w:tcW w:w="636" w:type="dxa"/>
            <w:tcBorders>
              <w:top w:val="nil"/>
              <w:left w:val="nil"/>
              <w:bottom w:val="single" w:sz="4" w:space="0" w:color="auto"/>
              <w:right w:val="single" w:sz="4" w:space="0" w:color="auto"/>
            </w:tcBorders>
            <w:shd w:val="clear" w:color="auto" w:fill="auto"/>
            <w:vAlign w:val="center"/>
            <w:hideMark/>
          </w:tcPr>
          <w:p w14:paraId="79ADBA44" w14:textId="77777777" w:rsidR="005552C1" w:rsidRPr="005552C1" w:rsidRDefault="005552C1" w:rsidP="005552C1">
            <w:pPr>
              <w:ind w:firstLineChars="100" w:firstLine="120"/>
              <w:rPr>
                <w:color w:val="000000"/>
                <w:sz w:val="12"/>
                <w:szCs w:val="12"/>
              </w:rPr>
            </w:pPr>
            <w:r w:rsidRPr="005552C1">
              <w:rPr>
                <w:color w:val="000000"/>
                <w:sz w:val="12"/>
                <w:szCs w:val="12"/>
              </w:rPr>
              <w:t>от 21.04.2023г</w:t>
            </w:r>
          </w:p>
        </w:tc>
        <w:tc>
          <w:tcPr>
            <w:tcW w:w="591" w:type="dxa"/>
            <w:tcBorders>
              <w:top w:val="nil"/>
              <w:left w:val="nil"/>
              <w:bottom w:val="single" w:sz="4" w:space="0" w:color="auto"/>
              <w:right w:val="single" w:sz="4" w:space="0" w:color="auto"/>
            </w:tcBorders>
            <w:shd w:val="clear" w:color="auto" w:fill="auto"/>
            <w:noWrap/>
            <w:vAlign w:val="bottom"/>
            <w:hideMark/>
          </w:tcPr>
          <w:p w14:paraId="18CFB87E" w14:textId="77777777" w:rsidR="005552C1" w:rsidRPr="005552C1" w:rsidRDefault="005552C1" w:rsidP="005552C1">
            <w:pPr>
              <w:jc w:val="right"/>
              <w:rPr>
                <w:color w:val="000000"/>
                <w:sz w:val="12"/>
                <w:szCs w:val="12"/>
              </w:rPr>
            </w:pPr>
            <w:r w:rsidRPr="005552C1">
              <w:rPr>
                <w:color w:val="000000"/>
                <w:sz w:val="12"/>
                <w:szCs w:val="12"/>
              </w:rPr>
              <w:t>11744508</w:t>
            </w:r>
          </w:p>
        </w:tc>
        <w:tc>
          <w:tcPr>
            <w:tcW w:w="708" w:type="dxa"/>
            <w:tcBorders>
              <w:top w:val="nil"/>
              <w:left w:val="nil"/>
              <w:bottom w:val="single" w:sz="4" w:space="0" w:color="auto"/>
              <w:right w:val="single" w:sz="4" w:space="0" w:color="auto"/>
            </w:tcBorders>
            <w:shd w:val="clear" w:color="auto" w:fill="auto"/>
            <w:noWrap/>
            <w:vAlign w:val="bottom"/>
            <w:hideMark/>
          </w:tcPr>
          <w:p w14:paraId="73E581ED" w14:textId="77777777" w:rsidR="005552C1" w:rsidRPr="005552C1" w:rsidRDefault="005552C1" w:rsidP="005552C1">
            <w:pPr>
              <w:jc w:val="right"/>
              <w:rPr>
                <w:color w:val="000000"/>
                <w:sz w:val="12"/>
                <w:szCs w:val="12"/>
              </w:rPr>
            </w:pPr>
            <w:r w:rsidRPr="005552C1">
              <w:rPr>
                <w:color w:val="000000"/>
                <w:sz w:val="12"/>
                <w:szCs w:val="12"/>
              </w:rPr>
              <w:t>7</w:t>
            </w:r>
          </w:p>
        </w:tc>
        <w:tc>
          <w:tcPr>
            <w:tcW w:w="601" w:type="dxa"/>
            <w:tcBorders>
              <w:top w:val="nil"/>
              <w:left w:val="nil"/>
              <w:bottom w:val="single" w:sz="4" w:space="0" w:color="auto"/>
              <w:right w:val="single" w:sz="4" w:space="0" w:color="auto"/>
            </w:tcBorders>
            <w:shd w:val="clear" w:color="auto" w:fill="auto"/>
            <w:noWrap/>
            <w:vAlign w:val="center"/>
            <w:hideMark/>
          </w:tcPr>
          <w:p w14:paraId="46B65E3A" w14:textId="77777777" w:rsidR="005552C1" w:rsidRPr="005552C1" w:rsidRDefault="005552C1" w:rsidP="005552C1">
            <w:pPr>
              <w:jc w:val="right"/>
              <w:rPr>
                <w:color w:val="000000"/>
                <w:sz w:val="12"/>
                <w:szCs w:val="12"/>
              </w:rPr>
            </w:pPr>
            <w:r w:rsidRPr="005552C1">
              <w:rPr>
                <w:color w:val="000000"/>
                <w:sz w:val="12"/>
                <w:szCs w:val="12"/>
              </w:rPr>
              <w:t>01.01.2024г.</w:t>
            </w:r>
          </w:p>
        </w:tc>
        <w:tc>
          <w:tcPr>
            <w:tcW w:w="618" w:type="dxa"/>
            <w:tcBorders>
              <w:top w:val="nil"/>
              <w:left w:val="nil"/>
              <w:bottom w:val="single" w:sz="4" w:space="0" w:color="auto"/>
              <w:right w:val="single" w:sz="4" w:space="0" w:color="auto"/>
            </w:tcBorders>
            <w:shd w:val="clear" w:color="auto" w:fill="auto"/>
            <w:noWrap/>
            <w:vAlign w:val="bottom"/>
            <w:hideMark/>
          </w:tcPr>
          <w:p w14:paraId="5D49BE18" w14:textId="77777777" w:rsidR="005552C1" w:rsidRPr="005552C1" w:rsidRDefault="005552C1" w:rsidP="005552C1">
            <w:pPr>
              <w:jc w:val="right"/>
              <w:rPr>
                <w:color w:val="000000"/>
                <w:sz w:val="12"/>
                <w:szCs w:val="12"/>
              </w:rPr>
            </w:pPr>
            <w:r w:rsidRPr="005552C1">
              <w:rPr>
                <w:color w:val="000000"/>
                <w:sz w:val="12"/>
                <w:szCs w:val="12"/>
              </w:rPr>
              <w:t>240</w:t>
            </w:r>
          </w:p>
        </w:tc>
        <w:tc>
          <w:tcPr>
            <w:tcW w:w="618" w:type="dxa"/>
            <w:tcBorders>
              <w:top w:val="nil"/>
              <w:left w:val="nil"/>
              <w:bottom w:val="single" w:sz="4" w:space="0" w:color="auto"/>
              <w:right w:val="single" w:sz="4" w:space="0" w:color="auto"/>
            </w:tcBorders>
            <w:shd w:val="clear" w:color="auto" w:fill="auto"/>
            <w:noWrap/>
            <w:vAlign w:val="bottom"/>
            <w:hideMark/>
          </w:tcPr>
          <w:p w14:paraId="710E958D" w14:textId="77777777" w:rsidR="005552C1" w:rsidRPr="005552C1" w:rsidRDefault="005552C1" w:rsidP="005552C1">
            <w:pPr>
              <w:jc w:val="right"/>
              <w:rPr>
                <w:color w:val="000000"/>
                <w:sz w:val="12"/>
                <w:szCs w:val="12"/>
              </w:rPr>
            </w:pPr>
            <w:r w:rsidRPr="005552C1">
              <w:rPr>
                <w:color w:val="000000"/>
                <w:sz w:val="12"/>
                <w:szCs w:val="12"/>
              </w:rPr>
              <w:t>240</w:t>
            </w:r>
          </w:p>
        </w:tc>
        <w:tc>
          <w:tcPr>
            <w:tcW w:w="660" w:type="dxa"/>
            <w:tcBorders>
              <w:top w:val="nil"/>
              <w:left w:val="nil"/>
              <w:bottom w:val="single" w:sz="4" w:space="0" w:color="auto"/>
              <w:right w:val="single" w:sz="4" w:space="0" w:color="auto"/>
            </w:tcBorders>
            <w:shd w:val="clear" w:color="auto" w:fill="auto"/>
            <w:noWrap/>
            <w:vAlign w:val="bottom"/>
            <w:hideMark/>
          </w:tcPr>
          <w:p w14:paraId="578C4592" w14:textId="77777777" w:rsidR="005552C1" w:rsidRPr="005552C1" w:rsidRDefault="005552C1" w:rsidP="005552C1">
            <w:pPr>
              <w:jc w:val="right"/>
              <w:rPr>
                <w:color w:val="000000"/>
                <w:sz w:val="12"/>
                <w:szCs w:val="12"/>
              </w:rPr>
            </w:pPr>
            <w:r w:rsidRPr="005552C1">
              <w:rPr>
                <w:color w:val="000000"/>
                <w:sz w:val="12"/>
                <w:szCs w:val="12"/>
              </w:rPr>
              <w:t>156546568</w:t>
            </w:r>
          </w:p>
        </w:tc>
        <w:tc>
          <w:tcPr>
            <w:tcW w:w="660" w:type="dxa"/>
            <w:tcBorders>
              <w:top w:val="nil"/>
              <w:left w:val="nil"/>
              <w:bottom w:val="single" w:sz="4" w:space="0" w:color="auto"/>
              <w:right w:val="single" w:sz="4" w:space="0" w:color="auto"/>
            </w:tcBorders>
            <w:shd w:val="clear" w:color="auto" w:fill="auto"/>
            <w:noWrap/>
            <w:vAlign w:val="bottom"/>
            <w:hideMark/>
          </w:tcPr>
          <w:p w14:paraId="3B55DBEA" w14:textId="77777777" w:rsidR="005552C1" w:rsidRPr="005552C1" w:rsidRDefault="005552C1" w:rsidP="005552C1">
            <w:pPr>
              <w:jc w:val="right"/>
              <w:rPr>
                <w:color w:val="000000"/>
                <w:sz w:val="12"/>
                <w:szCs w:val="12"/>
              </w:rPr>
            </w:pPr>
            <w:r w:rsidRPr="005552C1">
              <w:rPr>
                <w:color w:val="000000"/>
                <w:sz w:val="12"/>
                <w:szCs w:val="12"/>
              </w:rPr>
              <w:t>156546568</w:t>
            </w:r>
          </w:p>
        </w:tc>
        <w:tc>
          <w:tcPr>
            <w:tcW w:w="630" w:type="dxa"/>
            <w:tcBorders>
              <w:top w:val="nil"/>
              <w:left w:val="nil"/>
              <w:bottom w:val="single" w:sz="4" w:space="0" w:color="auto"/>
              <w:right w:val="single" w:sz="4" w:space="0" w:color="auto"/>
            </w:tcBorders>
            <w:shd w:val="clear" w:color="auto" w:fill="auto"/>
            <w:noWrap/>
            <w:vAlign w:val="bottom"/>
            <w:hideMark/>
          </w:tcPr>
          <w:p w14:paraId="67E26CBB" w14:textId="77777777" w:rsidR="005552C1" w:rsidRPr="005552C1" w:rsidRDefault="005552C1" w:rsidP="005552C1">
            <w:pPr>
              <w:jc w:val="right"/>
              <w:rPr>
                <w:color w:val="000000"/>
                <w:sz w:val="12"/>
                <w:szCs w:val="12"/>
              </w:rPr>
            </w:pPr>
            <w:r w:rsidRPr="005552C1">
              <w:rPr>
                <w:color w:val="000000"/>
                <w:sz w:val="12"/>
                <w:szCs w:val="12"/>
              </w:rPr>
              <w:t>156546568</w:t>
            </w:r>
          </w:p>
        </w:tc>
        <w:tc>
          <w:tcPr>
            <w:tcW w:w="630" w:type="dxa"/>
            <w:tcBorders>
              <w:top w:val="nil"/>
              <w:left w:val="nil"/>
              <w:bottom w:val="single" w:sz="4" w:space="0" w:color="auto"/>
              <w:right w:val="single" w:sz="4" w:space="0" w:color="auto"/>
            </w:tcBorders>
            <w:shd w:val="clear" w:color="auto" w:fill="auto"/>
            <w:noWrap/>
            <w:vAlign w:val="bottom"/>
            <w:hideMark/>
          </w:tcPr>
          <w:p w14:paraId="74724222" w14:textId="77777777" w:rsidR="005552C1" w:rsidRPr="005552C1" w:rsidRDefault="005552C1" w:rsidP="005552C1">
            <w:pPr>
              <w:jc w:val="right"/>
              <w:rPr>
                <w:color w:val="000000"/>
                <w:sz w:val="12"/>
                <w:szCs w:val="12"/>
              </w:rPr>
            </w:pPr>
            <w:r w:rsidRPr="005552C1">
              <w:rPr>
                <w:color w:val="000000"/>
                <w:sz w:val="12"/>
                <w:szCs w:val="12"/>
              </w:rPr>
              <w:t>7827328,44</w:t>
            </w:r>
          </w:p>
        </w:tc>
        <w:tc>
          <w:tcPr>
            <w:tcW w:w="534" w:type="dxa"/>
            <w:tcBorders>
              <w:top w:val="nil"/>
              <w:left w:val="nil"/>
              <w:bottom w:val="single" w:sz="4" w:space="0" w:color="auto"/>
              <w:right w:val="single" w:sz="4" w:space="0" w:color="auto"/>
            </w:tcBorders>
            <w:shd w:val="clear" w:color="auto" w:fill="auto"/>
            <w:noWrap/>
            <w:vAlign w:val="bottom"/>
            <w:hideMark/>
          </w:tcPr>
          <w:p w14:paraId="5E600A63" w14:textId="77777777" w:rsidR="005552C1" w:rsidRPr="005552C1" w:rsidRDefault="005552C1" w:rsidP="005552C1">
            <w:pPr>
              <w:jc w:val="right"/>
              <w:rPr>
                <w:color w:val="000000"/>
                <w:sz w:val="12"/>
                <w:szCs w:val="12"/>
              </w:rPr>
            </w:pPr>
            <w:r w:rsidRPr="005552C1">
              <w:rPr>
                <w:color w:val="000000"/>
                <w:sz w:val="12"/>
                <w:szCs w:val="12"/>
              </w:rPr>
              <w:t>2,2</w:t>
            </w:r>
          </w:p>
        </w:tc>
        <w:tc>
          <w:tcPr>
            <w:tcW w:w="591" w:type="dxa"/>
            <w:tcBorders>
              <w:top w:val="nil"/>
              <w:left w:val="nil"/>
              <w:bottom w:val="single" w:sz="4" w:space="0" w:color="auto"/>
              <w:right w:val="single" w:sz="4" w:space="0" w:color="auto"/>
            </w:tcBorders>
            <w:shd w:val="clear" w:color="auto" w:fill="auto"/>
            <w:noWrap/>
            <w:vAlign w:val="bottom"/>
            <w:hideMark/>
          </w:tcPr>
          <w:p w14:paraId="257B5182" w14:textId="77777777" w:rsidR="005552C1" w:rsidRPr="005552C1" w:rsidRDefault="005552C1" w:rsidP="005552C1">
            <w:pPr>
              <w:jc w:val="right"/>
              <w:rPr>
                <w:color w:val="000000"/>
                <w:sz w:val="12"/>
                <w:szCs w:val="12"/>
              </w:rPr>
            </w:pPr>
            <w:r w:rsidRPr="005552C1">
              <w:rPr>
                <w:color w:val="000000"/>
                <w:sz w:val="12"/>
                <w:szCs w:val="12"/>
              </w:rPr>
              <w:t>3357924</w:t>
            </w:r>
          </w:p>
        </w:tc>
        <w:tc>
          <w:tcPr>
            <w:tcW w:w="512" w:type="dxa"/>
            <w:tcBorders>
              <w:top w:val="nil"/>
              <w:left w:val="nil"/>
              <w:bottom w:val="single" w:sz="4" w:space="0" w:color="auto"/>
              <w:right w:val="single" w:sz="4" w:space="0" w:color="auto"/>
            </w:tcBorders>
            <w:shd w:val="clear" w:color="auto" w:fill="auto"/>
            <w:noWrap/>
            <w:vAlign w:val="bottom"/>
            <w:hideMark/>
          </w:tcPr>
          <w:p w14:paraId="06F29E07"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24A5360E" w14:textId="77777777" w:rsidR="005552C1" w:rsidRPr="005552C1" w:rsidRDefault="005552C1" w:rsidP="005552C1">
            <w:pPr>
              <w:jc w:val="right"/>
              <w:rPr>
                <w:color w:val="000000"/>
                <w:sz w:val="12"/>
                <w:szCs w:val="12"/>
              </w:rPr>
            </w:pPr>
            <w:r w:rsidRPr="005552C1">
              <w:rPr>
                <w:color w:val="000000"/>
                <w:sz w:val="12"/>
                <w:szCs w:val="12"/>
              </w:rPr>
              <w:t>11185252,44</w:t>
            </w:r>
          </w:p>
        </w:tc>
        <w:tc>
          <w:tcPr>
            <w:tcW w:w="630" w:type="dxa"/>
            <w:tcBorders>
              <w:top w:val="nil"/>
              <w:left w:val="nil"/>
              <w:bottom w:val="single" w:sz="4" w:space="0" w:color="auto"/>
              <w:right w:val="single" w:sz="4" w:space="0" w:color="auto"/>
            </w:tcBorders>
            <w:shd w:val="clear" w:color="auto" w:fill="auto"/>
            <w:noWrap/>
            <w:vAlign w:val="bottom"/>
            <w:hideMark/>
          </w:tcPr>
          <w:p w14:paraId="711783CF" w14:textId="77777777" w:rsidR="005552C1" w:rsidRPr="005552C1" w:rsidRDefault="005552C1" w:rsidP="005552C1">
            <w:pPr>
              <w:jc w:val="right"/>
              <w:rPr>
                <w:color w:val="000000"/>
                <w:sz w:val="12"/>
                <w:szCs w:val="12"/>
              </w:rPr>
            </w:pPr>
            <w:r w:rsidRPr="005552C1">
              <w:rPr>
                <w:color w:val="000000"/>
                <w:sz w:val="12"/>
                <w:szCs w:val="12"/>
              </w:rPr>
              <w:t>11185252,44</w:t>
            </w:r>
          </w:p>
        </w:tc>
      </w:tr>
      <w:tr w:rsidR="005552C1" w:rsidRPr="005552C1" w14:paraId="0D33CECD" w14:textId="77777777" w:rsidTr="001C76E5">
        <w:trPr>
          <w:trHeight w:val="64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6704ED2A" w14:textId="77777777" w:rsidR="005552C1" w:rsidRPr="005552C1" w:rsidRDefault="005552C1" w:rsidP="005552C1">
            <w:pPr>
              <w:jc w:val="right"/>
              <w:rPr>
                <w:color w:val="000000"/>
                <w:sz w:val="12"/>
                <w:szCs w:val="12"/>
              </w:rPr>
            </w:pPr>
            <w:r w:rsidRPr="005552C1">
              <w:rPr>
                <w:color w:val="000000"/>
                <w:sz w:val="12"/>
                <w:szCs w:val="12"/>
              </w:rPr>
              <w:t>50</w:t>
            </w:r>
          </w:p>
        </w:tc>
        <w:tc>
          <w:tcPr>
            <w:tcW w:w="832" w:type="dxa"/>
            <w:tcBorders>
              <w:top w:val="nil"/>
              <w:left w:val="nil"/>
              <w:bottom w:val="single" w:sz="4" w:space="0" w:color="auto"/>
              <w:right w:val="single" w:sz="4" w:space="0" w:color="auto"/>
            </w:tcBorders>
            <w:shd w:val="clear" w:color="auto" w:fill="auto"/>
            <w:vAlign w:val="center"/>
            <w:hideMark/>
          </w:tcPr>
          <w:p w14:paraId="430B449E" w14:textId="77777777" w:rsidR="005552C1" w:rsidRPr="005552C1" w:rsidRDefault="005552C1" w:rsidP="005552C1">
            <w:pPr>
              <w:rPr>
                <w:color w:val="000000"/>
                <w:sz w:val="12"/>
                <w:szCs w:val="12"/>
              </w:rPr>
            </w:pPr>
            <w:r w:rsidRPr="005552C1">
              <w:rPr>
                <w:color w:val="000000"/>
                <w:sz w:val="12"/>
                <w:szCs w:val="12"/>
              </w:rPr>
              <w:t xml:space="preserve">ВЛ 35 кВ </w:t>
            </w:r>
          </w:p>
        </w:tc>
        <w:tc>
          <w:tcPr>
            <w:tcW w:w="850" w:type="dxa"/>
            <w:tcBorders>
              <w:top w:val="nil"/>
              <w:left w:val="nil"/>
              <w:bottom w:val="single" w:sz="4" w:space="0" w:color="auto"/>
              <w:right w:val="single" w:sz="4" w:space="0" w:color="auto"/>
            </w:tcBorders>
            <w:shd w:val="clear" w:color="auto" w:fill="auto"/>
            <w:vAlign w:val="center"/>
            <w:hideMark/>
          </w:tcPr>
          <w:p w14:paraId="22542B81" w14:textId="77777777" w:rsidR="005552C1" w:rsidRPr="005552C1" w:rsidRDefault="005552C1" w:rsidP="005552C1">
            <w:pPr>
              <w:ind w:firstLineChars="100" w:firstLine="120"/>
              <w:rPr>
                <w:color w:val="000000"/>
                <w:sz w:val="12"/>
                <w:szCs w:val="12"/>
              </w:rPr>
            </w:pPr>
            <w:r w:rsidRPr="005552C1">
              <w:rPr>
                <w:color w:val="000000"/>
                <w:sz w:val="12"/>
                <w:szCs w:val="12"/>
              </w:rPr>
              <w:t>АО "УК "Кузбассразрезуголь"</w:t>
            </w:r>
          </w:p>
        </w:tc>
        <w:tc>
          <w:tcPr>
            <w:tcW w:w="624" w:type="dxa"/>
            <w:tcBorders>
              <w:top w:val="nil"/>
              <w:left w:val="nil"/>
              <w:bottom w:val="single" w:sz="4" w:space="0" w:color="auto"/>
              <w:right w:val="single" w:sz="4" w:space="0" w:color="auto"/>
            </w:tcBorders>
            <w:shd w:val="clear" w:color="auto" w:fill="auto"/>
            <w:vAlign w:val="center"/>
            <w:hideMark/>
          </w:tcPr>
          <w:p w14:paraId="1215BFFE" w14:textId="77777777" w:rsidR="005552C1" w:rsidRPr="005552C1" w:rsidRDefault="005552C1" w:rsidP="005552C1">
            <w:pPr>
              <w:ind w:firstLineChars="100" w:firstLine="120"/>
              <w:rPr>
                <w:color w:val="000000"/>
                <w:sz w:val="12"/>
                <w:szCs w:val="12"/>
              </w:rPr>
            </w:pPr>
            <w:r w:rsidRPr="005552C1">
              <w:rPr>
                <w:color w:val="000000"/>
                <w:sz w:val="12"/>
                <w:szCs w:val="12"/>
              </w:rPr>
              <w:t>Протокол намерений</w:t>
            </w:r>
          </w:p>
        </w:tc>
        <w:tc>
          <w:tcPr>
            <w:tcW w:w="636" w:type="dxa"/>
            <w:tcBorders>
              <w:top w:val="nil"/>
              <w:left w:val="nil"/>
              <w:bottom w:val="single" w:sz="4" w:space="0" w:color="auto"/>
              <w:right w:val="single" w:sz="4" w:space="0" w:color="auto"/>
            </w:tcBorders>
            <w:shd w:val="clear" w:color="auto" w:fill="auto"/>
            <w:vAlign w:val="center"/>
            <w:hideMark/>
          </w:tcPr>
          <w:p w14:paraId="67733BBA" w14:textId="77777777" w:rsidR="005552C1" w:rsidRPr="005552C1" w:rsidRDefault="005552C1" w:rsidP="005552C1">
            <w:pPr>
              <w:ind w:firstLineChars="100" w:firstLine="120"/>
              <w:rPr>
                <w:color w:val="000000"/>
                <w:sz w:val="12"/>
                <w:szCs w:val="12"/>
              </w:rPr>
            </w:pPr>
            <w:r w:rsidRPr="005552C1">
              <w:rPr>
                <w:color w:val="000000"/>
                <w:sz w:val="12"/>
                <w:szCs w:val="12"/>
              </w:rPr>
              <w:t>от 21.04.2023г</w:t>
            </w:r>
          </w:p>
        </w:tc>
        <w:tc>
          <w:tcPr>
            <w:tcW w:w="591" w:type="dxa"/>
            <w:tcBorders>
              <w:top w:val="nil"/>
              <w:left w:val="nil"/>
              <w:bottom w:val="single" w:sz="4" w:space="0" w:color="auto"/>
              <w:right w:val="single" w:sz="4" w:space="0" w:color="auto"/>
            </w:tcBorders>
            <w:shd w:val="clear" w:color="auto" w:fill="auto"/>
            <w:noWrap/>
            <w:vAlign w:val="bottom"/>
            <w:hideMark/>
          </w:tcPr>
          <w:p w14:paraId="4AC74136" w14:textId="77777777" w:rsidR="005552C1" w:rsidRPr="005552C1" w:rsidRDefault="005552C1" w:rsidP="005552C1">
            <w:pPr>
              <w:jc w:val="right"/>
              <w:rPr>
                <w:color w:val="000000"/>
                <w:sz w:val="12"/>
                <w:szCs w:val="12"/>
              </w:rPr>
            </w:pPr>
            <w:r w:rsidRPr="005552C1">
              <w:rPr>
                <w:color w:val="000000"/>
                <w:sz w:val="12"/>
                <w:szCs w:val="12"/>
              </w:rPr>
              <w:t>14912652</w:t>
            </w:r>
          </w:p>
        </w:tc>
        <w:tc>
          <w:tcPr>
            <w:tcW w:w="708" w:type="dxa"/>
            <w:tcBorders>
              <w:top w:val="nil"/>
              <w:left w:val="nil"/>
              <w:bottom w:val="single" w:sz="4" w:space="0" w:color="auto"/>
              <w:right w:val="single" w:sz="4" w:space="0" w:color="auto"/>
            </w:tcBorders>
            <w:shd w:val="clear" w:color="auto" w:fill="auto"/>
            <w:noWrap/>
            <w:vAlign w:val="bottom"/>
            <w:hideMark/>
          </w:tcPr>
          <w:p w14:paraId="591D8B02" w14:textId="77777777" w:rsidR="005552C1" w:rsidRPr="005552C1" w:rsidRDefault="005552C1" w:rsidP="005552C1">
            <w:pPr>
              <w:jc w:val="right"/>
              <w:rPr>
                <w:color w:val="000000"/>
                <w:sz w:val="12"/>
                <w:szCs w:val="12"/>
              </w:rPr>
            </w:pPr>
            <w:r w:rsidRPr="005552C1">
              <w:rPr>
                <w:color w:val="000000"/>
                <w:sz w:val="12"/>
                <w:szCs w:val="12"/>
              </w:rPr>
              <w:t>6</w:t>
            </w:r>
          </w:p>
        </w:tc>
        <w:tc>
          <w:tcPr>
            <w:tcW w:w="601" w:type="dxa"/>
            <w:tcBorders>
              <w:top w:val="nil"/>
              <w:left w:val="nil"/>
              <w:bottom w:val="single" w:sz="4" w:space="0" w:color="auto"/>
              <w:right w:val="single" w:sz="4" w:space="0" w:color="auto"/>
            </w:tcBorders>
            <w:shd w:val="clear" w:color="auto" w:fill="auto"/>
            <w:noWrap/>
            <w:vAlign w:val="center"/>
            <w:hideMark/>
          </w:tcPr>
          <w:p w14:paraId="5D6AB620" w14:textId="77777777" w:rsidR="005552C1" w:rsidRPr="005552C1" w:rsidRDefault="005552C1" w:rsidP="005552C1">
            <w:pPr>
              <w:jc w:val="right"/>
              <w:rPr>
                <w:color w:val="000000"/>
                <w:sz w:val="12"/>
                <w:szCs w:val="12"/>
              </w:rPr>
            </w:pPr>
            <w:r w:rsidRPr="005552C1">
              <w:rPr>
                <w:color w:val="000000"/>
                <w:sz w:val="12"/>
                <w:szCs w:val="12"/>
              </w:rPr>
              <w:t>01.01.2024г.</w:t>
            </w:r>
          </w:p>
        </w:tc>
        <w:tc>
          <w:tcPr>
            <w:tcW w:w="618" w:type="dxa"/>
            <w:tcBorders>
              <w:top w:val="nil"/>
              <w:left w:val="nil"/>
              <w:bottom w:val="single" w:sz="4" w:space="0" w:color="auto"/>
              <w:right w:val="single" w:sz="4" w:space="0" w:color="auto"/>
            </w:tcBorders>
            <w:shd w:val="clear" w:color="auto" w:fill="auto"/>
            <w:noWrap/>
            <w:vAlign w:val="bottom"/>
            <w:hideMark/>
          </w:tcPr>
          <w:p w14:paraId="61D9C0C4" w14:textId="77777777" w:rsidR="005552C1" w:rsidRPr="005552C1" w:rsidRDefault="005552C1" w:rsidP="005552C1">
            <w:pPr>
              <w:jc w:val="right"/>
              <w:rPr>
                <w:color w:val="000000"/>
                <w:sz w:val="12"/>
                <w:szCs w:val="12"/>
              </w:rPr>
            </w:pPr>
            <w:r w:rsidRPr="005552C1">
              <w:rPr>
                <w:color w:val="000000"/>
                <w:sz w:val="12"/>
                <w:szCs w:val="12"/>
              </w:rPr>
              <w:t>180</w:t>
            </w:r>
          </w:p>
        </w:tc>
        <w:tc>
          <w:tcPr>
            <w:tcW w:w="618" w:type="dxa"/>
            <w:tcBorders>
              <w:top w:val="nil"/>
              <w:left w:val="nil"/>
              <w:bottom w:val="single" w:sz="4" w:space="0" w:color="auto"/>
              <w:right w:val="single" w:sz="4" w:space="0" w:color="auto"/>
            </w:tcBorders>
            <w:shd w:val="clear" w:color="auto" w:fill="auto"/>
            <w:noWrap/>
            <w:vAlign w:val="bottom"/>
            <w:hideMark/>
          </w:tcPr>
          <w:p w14:paraId="79C5028E" w14:textId="77777777" w:rsidR="005552C1" w:rsidRPr="005552C1" w:rsidRDefault="005552C1" w:rsidP="005552C1">
            <w:pPr>
              <w:jc w:val="right"/>
              <w:rPr>
                <w:color w:val="000000"/>
                <w:sz w:val="12"/>
                <w:szCs w:val="12"/>
              </w:rPr>
            </w:pPr>
            <w:r w:rsidRPr="005552C1">
              <w:rPr>
                <w:color w:val="000000"/>
                <w:sz w:val="12"/>
                <w:szCs w:val="12"/>
              </w:rPr>
              <w:t>180</w:t>
            </w:r>
          </w:p>
        </w:tc>
        <w:tc>
          <w:tcPr>
            <w:tcW w:w="660" w:type="dxa"/>
            <w:tcBorders>
              <w:top w:val="nil"/>
              <w:left w:val="nil"/>
              <w:bottom w:val="single" w:sz="4" w:space="0" w:color="auto"/>
              <w:right w:val="single" w:sz="4" w:space="0" w:color="auto"/>
            </w:tcBorders>
            <w:shd w:val="clear" w:color="auto" w:fill="auto"/>
            <w:noWrap/>
            <w:vAlign w:val="bottom"/>
            <w:hideMark/>
          </w:tcPr>
          <w:p w14:paraId="15FFFC3F" w14:textId="77777777" w:rsidR="005552C1" w:rsidRPr="005552C1" w:rsidRDefault="005552C1" w:rsidP="005552C1">
            <w:pPr>
              <w:jc w:val="right"/>
              <w:rPr>
                <w:color w:val="000000"/>
                <w:sz w:val="12"/>
                <w:szCs w:val="12"/>
              </w:rPr>
            </w:pPr>
            <w:r w:rsidRPr="005552C1">
              <w:rPr>
                <w:color w:val="000000"/>
                <w:sz w:val="12"/>
                <w:szCs w:val="12"/>
              </w:rPr>
              <w:t>151862470,4</w:t>
            </w:r>
          </w:p>
        </w:tc>
        <w:tc>
          <w:tcPr>
            <w:tcW w:w="660" w:type="dxa"/>
            <w:tcBorders>
              <w:top w:val="nil"/>
              <w:left w:val="nil"/>
              <w:bottom w:val="single" w:sz="4" w:space="0" w:color="auto"/>
              <w:right w:val="single" w:sz="4" w:space="0" w:color="auto"/>
            </w:tcBorders>
            <w:shd w:val="clear" w:color="auto" w:fill="auto"/>
            <w:noWrap/>
            <w:vAlign w:val="bottom"/>
            <w:hideMark/>
          </w:tcPr>
          <w:p w14:paraId="187CBDB4" w14:textId="77777777" w:rsidR="005552C1" w:rsidRPr="005552C1" w:rsidRDefault="005552C1" w:rsidP="005552C1">
            <w:pPr>
              <w:jc w:val="right"/>
              <w:rPr>
                <w:color w:val="000000"/>
                <w:sz w:val="12"/>
                <w:szCs w:val="12"/>
              </w:rPr>
            </w:pPr>
            <w:r w:rsidRPr="005552C1">
              <w:rPr>
                <w:color w:val="000000"/>
                <w:sz w:val="12"/>
                <w:szCs w:val="12"/>
              </w:rPr>
              <w:t>151862470,4</w:t>
            </w:r>
          </w:p>
        </w:tc>
        <w:tc>
          <w:tcPr>
            <w:tcW w:w="630" w:type="dxa"/>
            <w:tcBorders>
              <w:top w:val="nil"/>
              <w:left w:val="nil"/>
              <w:bottom w:val="single" w:sz="4" w:space="0" w:color="auto"/>
              <w:right w:val="single" w:sz="4" w:space="0" w:color="auto"/>
            </w:tcBorders>
            <w:shd w:val="clear" w:color="auto" w:fill="auto"/>
            <w:noWrap/>
            <w:vAlign w:val="bottom"/>
            <w:hideMark/>
          </w:tcPr>
          <w:p w14:paraId="04865A71" w14:textId="77777777" w:rsidR="005552C1" w:rsidRPr="005552C1" w:rsidRDefault="005552C1" w:rsidP="005552C1">
            <w:pPr>
              <w:jc w:val="right"/>
              <w:rPr>
                <w:color w:val="000000"/>
                <w:sz w:val="12"/>
                <w:szCs w:val="12"/>
              </w:rPr>
            </w:pPr>
            <w:r w:rsidRPr="005552C1">
              <w:rPr>
                <w:color w:val="000000"/>
                <w:sz w:val="12"/>
                <w:szCs w:val="12"/>
              </w:rPr>
              <w:t>151862470,4</w:t>
            </w:r>
          </w:p>
        </w:tc>
        <w:tc>
          <w:tcPr>
            <w:tcW w:w="630" w:type="dxa"/>
            <w:tcBorders>
              <w:top w:val="nil"/>
              <w:left w:val="nil"/>
              <w:bottom w:val="single" w:sz="4" w:space="0" w:color="auto"/>
              <w:right w:val="single" w:sz="4" w:space="0" w:color="auto"/>
            </w:tcBorders>
            <w:shd w:val="clear" w:color="auto" w:fill="auto"/>
            <w:noWrap/>
            <w:vAlign w:val="bottom"/>
            <w:hideMark/>
          </w:tcPr>
          <w:p w14:paraId="31484F6F" w14:textId="77777777" w:rsidR="005552C1" w:rsidRPr="005552C1" w:rsidRDefault="005552C1" w:rsidP="005552C1">
            <w:pPr>
              <w:jc w:val="right"/>
              <w:rPr>
                <w:color w:val="000000"/>
                <w:sz w:val="12"/>
                <w:szCs w:val="12"/>
              </w:rPr>
            </w:pPr>
            <w:r w:rsidRPr="005552C1">
              <w:rPr>
                <w:color w:val="000000"/>
                <w:sz w:val="12"/>
                <w:szCs w:val="12"/>
              </w:rPr>
              <w:t>10767645,12</w:t>
            </w:r>
          </w:p>
        </w:tc>
        <w:tc>
          <w:tcPr>
            <w:tcW w:w="534" w:type="dxa"/>
            <w:tcBorders>
              <w:top w:val="nil"/>
              <w:left w:val="nil"/>
              <w:bottom w:val="single" w:sz="4" w:space="0" w:color="auto"/>
              <w:right w:val="single" w:sz="4" w:space="0" w:color="auto"/>
            </w:tcBorders>
            <w:shd w:val="clear" w:color="auto" w:fill="auto"/>
            <w:noWrap/>
            <w:vAlign w:val="bottom"/>
            <w:hideMark/>
          </w:tcPr>
          <w:p w14:paraId="3E1C1982" w14:textId="77777777" w:rsidR="005552C1" w:rsidRPr="005552C1" w:rsidRDefault="005552C1" w:rsidP="005552C1">
            <w:pPr>
              <w:jc w:val="right"/>
              <w:rPr>
                <w:color w:val="000000"/>
                <w:sz w:val="12"/>
                <w:szCs w:val="12"/>
              </w:rPr>
            </w:pPr>
            <w:r w:rsidRPr="005552C1">
              <w:rPr>
                <w:color w:val="000000"/>
                <w:sz w:val="12"/>
                <w:szCs w:val="12"/>
              </w:rPr>
              <w:t>2,2</w:t>
            </w:r>
          </w:p>
        </w:tc>
        <w:tc>
          <w:tcPr>
            <w:tcW w:w="591" w:type="dxa"/>
            <w:tcBorders>
              <w:top w:val="nil"/>
              <w:left w:val="nil"/>
              <w:bottom w:val="single" w:sz="4" w:space="0" w:color="auto"/>
              <w:right w:val="single" w:sz="4" w:space="0" w:color="auto"/>
            </w:tcBorders>
            <w:shd w:val="clear" w:color="auto" w:fill="auto"/>
            <w:noWrap/>
            <w:vAlign w:val="bottom"/>
            <w:hideMark/>
          </w:tcPr>
          <w:p w14:paraId="570B754E" w14:textId="77777777" w:rsidR="005552C1" w:rsidRPr="005552C1" w:rsidRDefault="005552C1" w:rsidP="005552C1">
            <w:pPr>
              <w:jc w:val="right"/>
              <w:rPr>
                <w:color w:val="000000"/>
                <w:sz w:val="12"/>
                <w:szCs w:val="12"/>
              </w:rPr>
            </w:pPr>
            <w:r w:rsidRPr="005552C1">
              <w:rPr>
                <w:color w:val="000000"/>
                <w:sz w:val="12"/>
                <w:szCs w:val="12"/>
              </w:rPr>
              <w:t>3434880</w:t>
            </w:r>
          </w:p>
        </w:tc>
        <w:tc>
          <w:tcPr>
            <w:tcW w:w="512" w:type="dxa"/>
            <w:tcBorders>
              <w:top w:val="nil"/>
              <w:left w:val="nil"/>
              <w:bottom w:val="single" w:sz="4" w:space="0" w:color="auto"/>
              <w:right w:val="single" w:sz="4" w:space="0" w:color="auto"/>
            </w:tcBorders>
            <w:shd w:val="clear" w:color="auto" w:fill="auto"/>
            <w:noWrap/>
            <w:vAlign w:val="bottom"/>
            <w:hideMark/>
          </w:tcPr>
          <w:p w14:paraId="6DA00C72" w14:textId="77777777" w:rsidR="005552C1" w:rsidRPr="005552C1" w:rsidRDefault="005552C1" w:rsidP="005552C1">
            <w:pPr>
              <w:jc w:val="right"/>
              <w:rPr>
                <w:color w:val="000000"/>
                <w:sz w:val="12"/>
                <w:szCs w:val="12"/>
              </w:rPr>
            </w:pPr>
            <w:r w:rsidRPr="005552C1">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bottom"/>
            <w:hideMark/>
          </w:tcPr>
          <w:p w14:paraId="300A6CD2" w14:textId="77777777" w:rsidR="005552C1" w:rsidRPr="005552C1" w:rsidRDefault="005552C1" w:rsidP="005552C1">
            <w:pPr>
              <w:jc w:val="right"/>
              <w:rPr>
                <w:color w:val="000000"/>
                <w:sz w:val="12"/>
                <w:szCs w:val="12"/>
              </w:rPr>
            </w:pPr>
            <w:r w:rsidRPr="005552C1">
              <w:rPr>
                <w:color w:val="000000"/>
                <w:sz w:val="12"/>
                <w:szCs w:val="12"/>
              </w:rPr>
              <w:t>14202525,12</w:t>
            </w:r>
          </w:p>
        </w:tc>
        <w:tc>
          <w:tcPr>
            <w:tcW w:w="630" w:type="dxa"/>
            <w:tcBorders>
              <w:top w:val="nil"/>
              <w:left w:val="nil"/>
              <w:bottom w:val="single" w:sz="4" w:space="0" w:color="auto"/>
              <w:right w:val="single" w:sz="4" w:space="0" w:color="auto"/>
            </w:tcBorders>
            <w:shd w:val="clear" w:color="auto" w:fill="auto"/>
            <w:noWrap/>
            <w:vAlign w:val="bottom"/>
            <w:hideMark/>
          </w:tcPr>
          <w:p w14:paraId="1AFD946D" w14:textId="77777777" w:rsidR="005552C1" w:rsidRPr="005552C1" w:rsidRDefault="005552C1" w:rsidP="005552C1">
            <w:pPr>
              <w:jc w:val="right"/>
              <w:rPr>
                <w:color w:val="000000"/>
                <w:sz w:val="12"/>
                <w:szCs w:val="12"/>
              </w:rPr>
            </w:pPr>
            <w:r w:rsidRPr="005552C1">
              <w:rPr>
                <w:color w:val="000000"/>
                <w:sz w:val="12"/>
                <w:szCs w:val="12"/>
              </w:rPr>
              <w:t>13465139,04</w:t>
            </w:r>
          </w:p>
        </w:tc>
      </w:tr>
      <w:tr w:rsidR="005552C1" w:rsidRPr="005552C1" w14:paraId="763975F7" w14:textId="77777777" w:rsidTr="001C76E5">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1791409A" w14:textId="77777777" w:rsidR="005552C1" w:rsidRPr="005552C1" w:rsidRDefault="005552C1" w:rsidP="005552C1">
            <w:pPr>
              <w:rPr>
                <w:color w:val="000000"/>
                <w:sz w:val="12"/>
                <w:szCs w:val="12"/>
              </w:rPr>
            </w:pPr>
            <w:r w:rsidRPr="005552C1">
              <w:rPr>
                <w:color w:val="000000"/>
                <w:sz w:val="12"/>
                <w:szCs w:val="12"/>
              </w:rPr>
              <w:t>Итого</w:t>
            </w:r>
          </w:p>
        </w:tc>
        <w:tc>
          <w:tcPr>
            <w:tcW w:w="832" w:type="dxa"/>
            <w:tcBorders>
              <w:top w:val="nil"/>
              <w:left w:val="nil"/>
              <w:bottom w:val="single" w:sz="4" w:space="0" w:color="auto"/>
              <w:right w:val="single" w:sz="4" w:space="0" w:color="auto"/>
            </w:tcBorders>
            <w:shd w:val="clear" w:color="auto" w:fill="auto"/>
            <w:noWrap/>
            <w:vAlign w:val="bottom"/>
            <w:hideMark/>
          </w:tcPr>
          <w:p w14:paraId="3A681B47" w14:textId="77777777" w:rsidR="005552C1" w:rsidRPr="005552C1" w:rsidRDefault="005552C1" w:rsidP="005552C1">
            <w:pPr>
              <w:rPr>
                <w:color w:val="000000"/>
                <w:sz w:val="12"/>
                <w:szCs w:val="12"/>
              </w:rPr>
            </w:pPr>
            <w:r w:rsidRPr="005552C1">
              <w:rPr>
                <w:color w:val="000000"/>
                <w:sz w:val="12"/>
                <w:szCs w:val="12"/>
              </w:rPr>
              <w:t> </w:t>
            </w:r>
          </w:p>
        </w:tc>
        <w:tc>
          <w:tcPr>
            <w:tcW w:w="850" w:type="dxa"/>
            <w:tcBorders>
              <w:top w:val="nil"/>
              <w:left w:val="nil"/>
              <w:bottom w:val="single" w:sz="4" w:space="0" w:color="auto"/>
              <w:right w:val="single" w:sz="4" w:space="0" w:color="auto"/>
            </w:tcBorders>
            <w:shd w:val="clear" w:color="auto" w:fill="auto"/>
            <w:noWrap/>
            <w:vAlign w:val="bottom"/>
            <w:hideMark/>
          </w:tcPr>
          <w:p w14:paraId="46EB49A2" w14:textId="77777777" w:rsidR="005552C1" w:rsidRPr="005552C1" w:rsidRDefault="005552C1" w:rsidP="005552C1">
            <w:pPr>
              <w:rPr>
                <w:color w:val="000000"/>
                <w:sz w:val="12"/>
                <w:szCs w:val="12"/>
              </w:rPr>
            </w:pPr>
            <w:r w:rsidRPr="005552C1">
              <w:rPr>
                <w:color w:val="000000"/>
                <w:sz w:val="12"/>
                <w:szCs w:val="12"/>
              </w:rPr>
              <w:t> </w:t>
            </w:r>
          </w:p>
        </w:tc>
        <w:tc>
          <w:tcPr>
            <w:tcW w:w="624" w:type="dxa"/>
            <w:tcBorders>
              <w:top w:val="nil"/>
              <w:left w:val="nil"/>
              <w:bottom w:val="single" w:sz="4" w:space="0" w:color="auto"/>
              <w:right w:val="single" w:sz="4" w:space="0" w:color="auto"/>
            </w:tcBorders>
            <w:shd w:val="clear" w:color="auto" w:fill="auto"/>
            <w:noWrap/>
            <w:vAlign w:val="bottom"/>
            <w:hideMark/>
          </w:tcPr>
          <w:p w14:paraId="4B74B9B2" w14:textId="77777777" w:rsidR="005552C1" w:rsidRPr="005552C1" w:rsidRDefault="005552C1" w:rsidP="005552C1">
            <w:pPr>
              <w:rPr>
                <w:color w:val="000000"/>
                <w:sz w:val="12"/>
                <w:szCs w:val="12"/>
              </w:rPr>
            </w:pPr>
            <w:r w:rsidRPr="005552C1">
              <w:rPr>
                <w:color w:val="000000"/>
                <w:sz w:val="12"/>
                <w:szCs w:val="12"/>
              </w:rPr>
              <w:t> </w:t>
            </w:r>
          </w:p>
        </w:tc>
        <w:tc>
          <w:tcPr>
            <w:tcW w:w="636" w:type="dxa"/>
            <w:tcBorders>
              <w:top w:val="nil"/>
              <w:left w:val="nil"/>
              <w:bottom w:val="single" w:sz="4" w:space="0" w:color="auto"/>
              <w:right w:val="single" w:sz="4" w:space="0" w:color="auto"/>
            </w:tcBorders>
            <w:shd w:val="clear" w:color="auto" w:fill="auto"/>
            <w:noWrap/>
            <w:vAlign w:val="bottom"/>
            <w:hideMark/>
          </w:tcPr>
          <w:p w14:paraId="5804C671" w14:textId="77777777" w:rsidR="005552C1" w:rsidRPr="005552C1" w:rsidRDefault="005552C1" w:rsidP="005552C1">
            <w:pPr>
              <w:rPr>
                <w:color w:val="000000"/>
                <w:sz w:val="12"/>
                <w:szCs w:val="12"/>
              </w:rPr>
            </w:pPr>
            <w:r w:rsidRPr="005552C1">
              <w:rPr>
                <w:color w:val="000000"/>
                <w:sz w:val="12"/>
                <w:szCs w:val="12"/>
              </w:rPr>
              <w:t> </w:t>
            </w:r>
          </w:p>
        </w:tc>
        <w:tc>
          <w:tcPr>
            <w:tcW w:w="591" w:type="dxa"/>
            <w:tcBorders>
              <w:top w:val="nil"/>
              <w:left w:val="nil"/>
              <w:bottom w:val="single" w:sz="4" w:space="0" w:color="auto"/>
              <w:right w:val="single" w:sz="4" w:space="0" w:color="auto"/>
            </w:tcBorders>
            <w:shd w:val="clear" w:color="auto" w:fill="auto"/>
            <w:noWrap/>
            <w:vAlign w:val="bottom"/>
            <w:hideMark/>
          </w:tcPr>
          <w:p w14:paraId="4A3DC2A7" w14:textId="77777777" w:rsidR="005552C1" w:rsidRPr="005552C1" w:rsidRDefault="005552C1" w:rsidP="005552C1">
            <w:pPr>
              <w:rPr>
                <w:color w:val="000000"/>
                <w:sz w:val="12"/>
                <w:szCs w:val="12"/>
              </w:rPr>
            </w:pPr>
            <w:r w:rsidRPr="005552C1">
              <w:rPr>
                <w:color w:val="000000"/>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14:paraId="3E616632" w14:textId="77777777" w:rsidR="005552C1" w:rsidRPr="005552C1" w:rsidRDefault="005552C1" w:rsidP="005552C1">
            <w:pPr>
              <w:rPr>
                <w:color w:val="000000"/>
                <w:sz w:val="12"/>
                <w:szCs w:val="12"/>
              </w:rPr>
            </w:pPr>
            <w:r w:rsidRPr="005552C1">
              <w:rPr>
                <w:color w:val="000000"/>
                <w:sz w:val="12"/>
                <w:szCs w:val="12"/>
              </w:rPr>
              <w:t> </w:t>
            </w:r>
          </w:p>
        </w:tc>
        <w:tc>
          <w:tcPr>
            <w:tcW w:w="601" w:type="dxa"/>
            <w:tcBorders>
              <w:top w:val="nil"/>
              <w:left w:val="nil"/>
              <w:bottom w:val="single" w:sz="4" w:space="0" w:color="auto"/>
              <w:right w:val="single" w:sz="4" w:space="0" w:color="auto"/>
            </w:tcBorders>
            <w:shd w:val="clear" w:color="auto" w:fill="auto"/>
            <w:noWrap/>
            <w:vAlign w:val="bottom"/>
            <w:hideMark/>
          </w:tcPr>
          <w:p w14:paraId="399A6AB9" w14:textId="77777777" w:rsidR="005552C1" w:rsidRPr="005552C1" w:rsidRDefault="005552C1" w:rsidP="005552C1">
            <w:pPr>
              <w:rPr>
                <w:color w:val="000000"/>
                <w:sz w:val="12"/>
                <w:szCs w:val="12"/>
              </w:rPr>
            </w:pPr>
            <w:r w:rsidRPr="005552C1">
              <w:rPr>
                <w:color w:val="000000"/>
                <w:sz w:val="12"/>
                <w:szCs w:val="12"/>
              </w:rPr>
              <w:t> </w:t>
            </w:r>
          </w:p>
        </w:tc>
        <w:tc>
          <w:tcPr>
            <w:tcW w:w="618" w:type="dxa"/>
            <w:tcBorders>
              <w:top w:val="nil"/>
              <w:left w:val="nil"/>
              <w:bottom w:val="single" w:sz="4" w:space="0" w:color="auto"/>
              <w:right w:val="single" w:sz="4" w:space="0" w:color="auto"/>
            </w:tcBorders>
            <w:shd w:val="clear" w:color="auto" w:fill="auto"/>
            <w:noWrap/>
            <w:vAlign w:val="bottom"/>
            <w:hideMark/>
          </w:tcPr>
          <w:p w14:paraId="73FD1DE2" w14:textId="77777777" w:rsidR="005552C1" w:rsidRPr="005552C1" w:rsidRDefault="005552C1" w:rsidP="005552C1">
            <w:pPr>
              <w:rPr>
                <w:color w:val="000000"/>
                <w:sz w:val="12"/>
                <w:szCs w:val="12"/>
              </w:rPr>
            </w:pPr>
            <w:r w:rsidRPr="005552C1">
              <w:rPr>
                <w:color w:val="000000"/>
                <w:sz w:val="12"/>
                <w:szCs w:val="12"/>
              </w:rPr>
              <w:t> </w:t>
            </w:r>
          </w:p>
        </w:tc>
        <w:tc>
          <w:tcPr>
            <w:tcW w:w="618" w:type="dxa"/>
            <w:tcBorders>
              <w:top w:val="nil"/>
              <w:left w:val="nil"/>
              <w:bottom w:val="single" w:sz="4" w:space="0" w:color="auto"/>
              <w:right w:val="single" w:sz="4" w:space="0" w:color="auto"/>
            </w:tcBorders>
            <w:shd w:val="clear" w:color="auto" w:fill="auto"/>
            <w:noWrap/>
            <w:vAlign w:val="bottom"/>
            <w:hideMark/>
          </w:tcPr>
          <w:p w14:paraId="50706FC5" w14:textId="77777777" w:rsidR="005552C1" w:rsidRPr="005552C1" w:rsidRDefault="005552C1" w:rsidP="005552C1">
            <w:pPr>
              <w:rPr>
                <w:color w:val="000000"/>
                <w:sz w:val="12"/>
                <w:szCs w:val="12"/>
              </w:rPr>
            </w:pPr>
            <w:r w:rsidRPr="005552C1">
              <w:rPr>
                <w:color w:val="000000"/>
                <w:sz w:val="12"/>
                <w:szCs w:val="12"/>
              </w:rPr>
              <w:t> </w:t>
            </w:r>
          </w:p>
        </w:tc>
        <w:tc>
          <w:tcPr>
            <w:tcW w:w="660" w:type="dxa"/>
            <w:tcBorders>
              <w:top w:val="nil"/>
              <w:left w:val="nil"/>
              <w:bottom w:val="single" w:sz="4" w:space="0" w:color="auto"/>
              <w:right w:val="single" w:sz="4" w:space="0" w:color="auto"/>
            </w:tcBorders>
            <w:shd w:val="clear" w:color="auto" w:fill="auto"/>
            <w:noWrap/>
            <w:vAlign w:val="bottom"/>
            <w:hideMark/>
          </w:tcPr>
          <w:p w14:paraId="047CBE66" w14:textId="77777777" w:rsidR="005552C1" w:rsidRPr="005552C1" w:rsidRDefault="005552C1" w:rsidP="005552C1">
            <w:pPr>
              <w:rPr>
                <w:color w:val="000000"/>
                <w:sz w:val="12"/>
                <w:szCs w:val="12"/>
              </w:rPr>
            </w:pPr>
            <w:r w:rsidRPr="005552C1">
              <w:rPr>
                <w:color w:val="000000"/>
                <w:sz w:val="12"/>
                <w:szCs w:val="12"/>
              </w:rPr>
              <w:t> </w:t>
            </w:r>
          </w:p>
        </w:tc>
        <w:tc>
          <w:tcPr>
            <w:tcW w:w="660" w:type="dxa"/>
            <w:tcBorders>
              <w:top w:val="nil"/>
              <w:left w:val="nil"/>
              <w:bottom w:val="single" w:sz="4" w:space="0" w:color="auto"/>
              <w:right w:val="single" w:sz="4" w:space="0" w:color="auto"/>
            </w:tcBorders>
            <w:shd w:val="clear" w:color="auto" w:fill="auto"/>
            <w:noWrap/>
            <w:vAlign w:val="bottom"/>
            <w:hideMark/>
          </w:tcPr>
          <w:p w14:paraId="40A0FCC3" w14:textId="77777777" w:rsidR="005552C1" w:rsidRPr="005552C1" w:rsidRDefault="005552C1" w:rsidP="005552C1">
            <w:pPr>
              <w:rPr>
                <w:color w:val="000000"/>
                <w:sz w:val="12"/>
                <w:szCs w:val="12"/>
              </w:rPr>
            </w:pPr>
            <w:r w:rsidRPr="005552C1">
              <w:rPr>
                <w:color w:val="000000"/>
                <w:sz w:val="12"/>
                <w:szCs w:val="12"/>
              </w:rPr>
              <w:t> </w:t>
            </w:r>
          </w:p>
        </w:tc>
        <w:tc>
          <w:tcPr>
            <w:tcW w:w="630" w:type="dxa"/>
            <w:tcBorders>
              <w:top w:val="nil"/>
              <w:left w:val="nil"/>
              <w:bottom w:val="single" w:sz="4" w:space="0" w:color="auto"/>
              <w:right w:val="single" w:sz="4" w:space="0" w:color="auto"/>
            </w:tcBorders>
            <w:shd w:val="clear" w:color="auto" w:fill="auto"/>
            <w:noWrap/>
            <w:vAlign w:val="bottom"/>
            <w:hideMark/>
          </w:tcPr>
          <w:p w14:paraId="7B0D9708" w14:textId="77777777" w:rsidR="005552C1" w:rsidRPr="005552C1" w:rsidRDefault="005552C1" w:rsidP="005552C1">
            <w:pPr>
              <w:rPr>
                <w:color w:val="000000"/>
                <w:sz w:val="12"/>
                <w:szCs w:val="12"/>
              </w:rPr>
            </w:pPr>
            <w:r w:rsidRPr="005552C1">
              <w:rPr>
                <w:color w:val="000000"/>
                <w:sz w:val="12"/>
                <w:szCs w:val="12"/>
              </w:rPr>
              <w:t> </w:t>
            </w:r>
          </w:p>
        </w:tc>
        <w:tc>
          <w:tcPr>
            <w:tcW w:w="630" w:type="dxa"/>
            <w:tcBorders>
              <w:top w:val="nil"/>
              <w:left w:val="nil"/>
              <w:bottom w:val="single" w:sz="4" w:space="0" w:color="auto"/>
              <w:right w:val="single" w:sz="4" w:space="0" w:color="auto"/>
            </w:tcBorders>
            <w:shd w:val="clear" w:color="auto" w:fill="auto"/>
            <w:noWrap/>
            <w:vAlign w:val="bottom"/>
            <w:hideMark/>
          </w:tcPr>
          <w:p w14:paraId="53681813" w14:textId="77777777" w:rsidR="005552C1" w:rsidRPr="005552C1" w:rsidRDefault="005552C1" w:rsidP="005552C1">
            <w:pPr>
              <w:jc w:val="right"/>
              <w:rPr>
                <w:b/>
                <w:bCs/>
                <w:color w:val="000000"/>
                <w:sz w:val="12"/>
                <w:szCs w:val="12"/>
              </w:rPr>
            </w:pPr>
            <w:r w:rsidRPr="005552C1">
              <w:rPr>
                <w:b/>
                <w:bCs/>
                <w:color w:val="000000"/>
                <w:sz w:val="12"/>
                <w:szCs w:val="12"/>
              </w:rPr>
              <w:t>60 883 845,00</w:t>
            </w:r>
          </w:p>
        </w:tc>
        <w:tc>
          <w:tcPr>
            <w:tcW w:w="534" w:type="dxa"/>
            <w:tcBorders>
              <w:top w:val="nil"/>
              <w:left w:val="nil"/>
              <w:bottom w:val="single" w:sz="4" w:space="0" w:color="auto"/>
              <w:right w:val="single" w:sz="4" w:space="0" w:color="auto"/>
            </w:tcBorders>
            <w:shd w:val="clear" w:color="auto" w:fill="auto"/>
            <w:noWrap/>
            <w:vAlign w:val="bottom"/>
            <w:hideMark/>
          </w:tcPr>
          <w:p w14:paraId="5B7068A4" w14:textId="77777777" w:rsidR="005552C1" w:rsidRPr="005552C1" w:rsidRDefault="005552C1" w:rsidP="005552C1">
            <w:pPr>
              <w:rPr>
                <w:color w:val="000000"/>
                <w:sz w:val="12"/>
                <w:szCs w:val="12"/>
              </w:rPr>
            </w:pPr>
            <w:r w:rsidRPr="005552C1">
              <w:rPr>
                <w:color w:val="000000"/>
                <w:sz w:val="12"/>
                <w:szCs w:val="12"/>
              </w:rPr>
              <w:t> </w:t>
            </w:r>
          </w:p>
        </w:tc>
        <w:tc>
          <w:tcPr>
            <w:tcW w:w="591" w:type="dxa"/>
            <w:tcBorders>
              <w:top w:val="nil"/>
              <w:left w:val="nil"/>
              <w:bottom w:val="single" w:sz="4" w:space="0" w:color="auto"/>
              <w:right w:val="single" w:sz="4" w:space="0" w:color="auto"/>
            </w:tcBorders>
            <w:shd w:val="clear" w:color="auto" w:fill="auto"/>
            <w:noWrap/>
            <w:vAlign w:val="bottom"/>
            <w:hideMark/>
          </w:tcPr>
          <w:p w14:paraId="026B5052" w14:textId="77777777" w:rsidR="005552C1" w:rsidRPr="005552C1" w:rsidRDefault="005552C1" w:rsidP="005552C1">
            <w:pPr>
              <w:jc w:val="right"/>
              <w:rPr>
                <w:b/>
                <w:bCs/>
                <w:color w:val="000000"/>
                <w:sz w:val="12"/>
                <w:szCs w:val="12"/>
              </w:rPr>
            </w:pPr>
            <w:r w:rsidRPr="005552C1">
              <w:rPr>
                <w:b/>
                <w:bCs/>
                <w:color w:val="000000"/>
                <w:sz w:val="12"/>
                <w:szCs w:val="12"/>
              </w:rPr>
              <w:t>20 769 784,14</w:t>
            </w:r>
          </w:p>
        </w:tc>
        <w:tc>
          <w:tcPr>
            <w:tcW w:w="512" w:type="dxa"/>
            <w:tcBorders>
              <w:top w:val="nil"/>
              <w:left w:val="nil"/>
              <w:bottom w:val="single" w:sz="4" w:space="0" w:color="auto"/>
              <w:right w:val="single" w:sz="4" w:space="0" w:color="auto"/>
            </w:tcBorders>
            <w:shd w:val="clear" w:color="auto" w:fill="auto"/>
            <w:noWrap/>
            <w:vAlign w:val="bottom"/>
            <w:hideMark/>
          </w:tcPr>
          <w:p w14:paraId="69F50D1D" w14:textId="77777777" w:rsidR="005552C1" w:rsidRPr="005552C1" w:rsidRDefault="005552C1" w:rsidP="005552C1">
            <w:pPr>
              <w:jc w:val="right"/>
              <w:rPr>
                <w:b/>
                <w:bCs/>
                <w:color w:val="000000"/>
                <w:sz w:val="12"/>
                <w:szCs w:val="12"/>
              </w:rPr>
            </w:pPr>
            <w:r w:rsidRPr="005552C1">
              <w:rPr>
                <w:b/>
                <w:bCs/>
                <w:color w:val="000000"/>
                <w:sz w:val="12"/>
                <w:szCs w:val="12"/>
              </w:rPr>
              <w:t>417 488,88</w:t>
            </w:r>
          </w:p>
        </w:tc>
        <w:tc>
          <w:tcPr>
            <w:tcW w:w="630" w:type="dxa"/>
            <w:tcBorders>
              <w:top w:val="nil"/>
              <w:left w:val="nil"/>
              <w:bottom w:val="single" w:sz="4" w:space="0" w:color="auto"/>
              <w:right w:val="single" w:sz="4" w:space="0" w:color="auto"/>
            </w:tcBorders>
            <w:shd w:val="clear" w:color="auto" w:fill="auto"/>
            <w:noWrap/>
            <w:vAlign w:val="bottom"/>
            <w:hideMark/>
          </w:tcPr>
          <w:p w14:paraId="7904FBA2" w14:textId="77777777" w:rsidR="005552C1" w:rsidRPr="005552C1" w:rsidRDefault="005552C1" w:rsidP="005552C1">
            <w:pPr>
              <w:jc w:val="right"/>
              <w:rPr>
                <w:b/>
                <w:bCs/>
                <w:color w:val="000000"/>
                <w:sz w:val="12"/>
                <w:szCs w:val="12"/>
              </w:rPr>
            </w:pPr>
            <w:r w:rsidRPr="005552C1">
              <w:rPr>
                <w:b/>
                <w:bCs/>
                <w:color w:val="000000"/>
                <w:sz w:val="12"/>
                <w:szCs w:val="12"/>
              </w:rPr>
              <w:t>82 071 118,02</w:t>
            </w:r>
          </w:p>
        </w:tc>
        <w:tc>
          <w:tcPr>
            <w:tcW w:w="630" w:type="dxa"/>
            <w:tcBorders>
              <w:top w:val="nil"/>
              <w:left w:val="nil"/>
              <w:bottom w:val="single" w:sz="4" w:space="0" w:color="auto"/>
              <w:right w:val="single" w:sz="4" w:space="0" w:color="auto"/>
            </w:tcBorders>
            <w:shd w:val="clear" w:color="auto" w:fill="auto"/>
            <w:noWrap/>
            <w:vAlign w:val="bottom"/>
            <w:hideMark/>
          </w:tcPr>
          <w:p w14:paraId="4F366E7C" w14:textId="77777777" w:rsidR="005552C1" w:rsidRPr="005552C1" w:rsidRDefault="005552C1" w:rsidP="005552C1">
            <w:pPr>
              <w:jc w:val="right"/>
              <w:rPr>
                <w:b/>
                <w:bCs/>
                <w:color w:val="000000"/>
                <w:sz w:val="12"/>
                <w:szCs w:val="12"/>
              </w:rPr>
            </w:pPr>
            <w:r w:rsidRPr="005552C1">
              <w:rPr>
                <w:b/>
                <w:bCs/>
                <w:color w:val="000000"/>
                <w:sz w:val="12"/>
                <w:szCs w:val="12"/>
              </w:rPr>
              <w:t>78 470 957,69</w:t>
            </w:r>
          </w:p>
        </w:tc>
      </w:tr>
    </w:tbl>
    <w:p w14:paraId="156F8CA7" w14:textId="77777777" w:rsidR="005552C1" w:rsidRPr="005552C1" w:rsidRDefault="005552C1" w:rsidP="005552C1">
      <w:pPr>
        <w:ind w:firstLine="851"/>
        <w:jc w:val="center"/>
        <w:rPr>
          <w:rFonts w:cstheme="minorBidi"/>
          <w:sz w:val="28"/>
          <w:szCs w:val="28"/>
        </w:rPr>
      </w:pPr>
    </w:p>
    <w:p w14:paraId="7373A953" w14:textId="77777777" w:rsidR="005552C1" w:rsidRPr="005552C1" w:rsidRDefault="005552C1" w:rsidP="005552C1">
      <w:pPr>
        <w:shd w:val="clear" w:color="auto" w:fill="FFFFFF"/>
        <w:ind w:firstLine="851"/>
        <w:jc w:val="both"/>
        <w:rPr>
          <w:color w:val="000000"/>
          <w:sz w:val="28"/>
          <w:szCs w:val="28"/>
        </w:rPr>
      </w:pPr>
    </w:p>
    <w:p w14:paraId="3733BA02" w14:textId="77777777" w:rsidR="005552C1" w:rsidRPr="005552C1" w:rsidRDefault="005552C1" w:rsidP="005552C1">
      <w:pPr>
        <w:spacing w:line="360" w:lineRule="auto"/>
        <w:ind w:firstLine="709"/>
        <w:jc w:val="both"/>
        <w:rPr>
          <w:rFonts w:eastAsiaTheme="minorHAnsi" w:cstheme="minorBidi"/>
          <w:sz w:val="28"/>
          <w:szCs w:val="22"/>
        </w:rPr>
      </w:pPr>
    </w:p>
    <w:p w14:paraId="5673A515" w14:textId="77777777" w:rsidR="005552C1" w:rsidRPr="005552C1" w:rsidRDefault="005552C1" w:rsidP="005552C1">
      <w:pPr>
        <w:spacing w:line="360" w:lineRule="auto"/>
        <w:ind w:firstLine="709"/>
        <w:jc w:val="both"/>
        <w:rPr>
          <w:rFonts w:eastAsiaTheme="minorHAnsi" w:cstheme="minorBidi"/>
          <w:sz w:val="28"/>
          <w:szCs w:val="22"/>
        </w:rPr>
        <w:sectPr w:rsidR="005552C1" w:rsidRPr="005552C1" w:rsidSect="005552C1">
          <w:pgSz w:w="15840" w:h="12240" w:orient="landscape"/>
          <w:pgMar w:top="1701" w:right="1134" w:bottom="851" w:left="1134" w:header="709" w:footer="709" w:gutter="0"/>
          <w:cols w:space="708"/>
          <w:titlePg/>
          <w:docGrid w:linePitch="381"/>
        </w:sectPr>
      </w:pPr>
    </w:p>
    <w:p w14:paraId="2D9105F9" w14:textId="77777777" w:rsidR="005552C1" w:rsidRPr="005552C1" w:rsidRDefault="005552C1" w:rsidP="005552C1">
      <w:pPr>
        <w:spacing w:line="360" w:lineRule="auto"/>
        <w:ind w:firstLine="709"/>
        <w:jc w:val="right"/>
        <w:rPr>
          <w:rFonts w:eastAsiaTheme="minorHAnsi" w:cstheme="minorBidi"/>
          <w:sz w:val="22"/>
          <w:szCs w:val="22"/>
        </w:rPr>
      </w:pPr>
      <w:r w:rsidRPr="005552C1">
        <w:rPr>
          <w:rFonts w:eastAsiaTheme="minorHAnsi" w:cstheme="minorBidi"/>
          <w:sz w:val="22"/>
          <w:szCs w:val="22"/>
        </w:rPr>
        <w:lastRenderedPageBreak/>
        <w:t>Таблица 8</w:t>
      </w:r>
    </w:p>
    <w:p w14:paraId="2F9EF827" w14:textId="77777777" w:rsidR="005552C1" w:rsidRPr="005552C1" w:rsidRDefault="005552C1" w:rsidP="005552C1">
      <w:pPr>
        <w:jc w:val="center"/>
        <w:rPr>
          <w:rFonts w:eastAsiaTheme="minorHAnsi" w:cstheme="minorBidi"/>
          <w:sz w:val="28"/>
          <w:szCs w:val="22"/>
        </w:rPr>
      </w:pPr>
      <w:r w:rsidRPr="005552C1">
        <w:rPr>
          <w:rFonts w:eastAsiaTheme="minorHAnsi" w:cstheme="minorBidi"/>
          <w:sz w:val="28"/>
          <w:szCs w:val="22"/>
        </w:rPr>
        <w:t>Плановые расходы АО «КузбассЭлектро» по статье «Плата за аренду имущества и лизинг» на 2024 год</w:t>
      </w:r>
    </w:p>
    <w:tbl>
      <w:tblPr>
        <w:tblW w:w="9863" w:type="dxa"/>
        <w:jc w:val="center"/>
        <w:tblLook w:val="04A0" w:firstRow="1" w:lastRow="0" w:firstColumn="1" w:lastColumn="0" w:noHBand="0" w:noVBand="1"/>
      </w:tblPr>
      <w:tblGrid>
        <w:gridCol w:w="1119"/>
        <w:gridCol w:w="3412"/>
        <w:gridCol w:w="2694"/>
        <w:gridCol w:w="2638"/>
      </w:tblGrid>
      <w:tr w:rsidR="005552C1" w:rsidRPr="005552C1" w14:paraId="6EB21C60" w14:textId="77777777" w:rsidTr="001C76E5">
        <w:trPr>
          <w:trHeight w:val="1317"/>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2A9B8" w14:textId="77777777" w:rsidR="005552C1" w:rsidRPr="005552C1" w:rsidRDefault="005552C1" w:rsidP="005552C1">
            <w:pPr>
              <w:jc w:val="center"/>
              <w:rPr>
                <w:sz w:val="22"/>
                <w:szCs w:val="22"/>
              </w:rPr>
            </w:pPr>
            <w:r w:rsidRPr="005552C1">
              <w:rPr>
                <w:sz w:val="22"/>
                <w:szCs w:val="22"/>
              </w:rPr>
              <w:t>№ п/п</w:t>
            </w:r>
          </w:p>
        </w:tc>
        <w:tc>
          <w:tcPr>
            <w:tcW w:w="3412" w:type="dxa"/>
            <w:tcBorders>
              <w:top w:val="single" w:sz="4" w:space="0" w:color="auto"/>
              <w:left w:val="nil"/>
              <w:bottom w:val="single" w:sz="4" w:space="0" w:color="auto"/>
              <w:right w:val="single" w:sz="4" w:space="0" w:color="auto"/>
            </w:tcBorders>
            <w:shd w:val="clear" w:color="auto" w:fill="auto"/>
            <w:vAlign w:val="center"/>
            <w:hideMark/>
          </w:tcPr>
          <w:p w14:paraId="7B559822" w14:textId="77777777" w:rsidR="005552C1" w:rsidRPr="005552C1" w:rsidRDefault="005552C1" w:rsidP="005552C1">
            <w:pPr>
              <w:jc w:val="center"/>
              <w:rPr>
                <w:sz w:val="22"/>
                <w:szCs w:val="22"/>
              </w:rPr>
            </w:pPr>
            <w:r w:rsidRPr="005552C1">
              <w:rPr>
                <w:sz w:val="22"/>
                <w:szCs w:val="22"/>
              </w:rPr>
              <w:t>Наименование подстатей</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DBA5B92" w14:textId="77777777" w:rsidR="005552C1" w:rsidRPr="005552C1" w:rsidRDefault="005552C1" w:rsidP="005552C1">
            <w:pPr>
              <w:jc w:val="center"/>
              <w:rPr>
                <w:sz w:val="22"/>
                <w:szCs w:val="22"/>
              </w:rPr>
            </w:pPr>
            <w:r w:rsidRPr="005552C1">
              <w:rPr>
                <w:sz w:val="22"/>
                <w:szCs w:val="22"/>
              </w:rPr>
              <w:t>Плановая сумма затрат на 2024 год, тыс. руб., заявленная предприятием</w:t>
            </w:r>
          </w:p>
        </w:tc>
        <w:tc>
          <w:tcPr>
            <w:tcW w:w="2638" w:type="dxa"/>
            <w:tcBorders>
              <w:top w:val="single" w:sz="4" w:space="0" w:color="auto"/>
              <w:left w:val="nil"/>
              <w:bottom w:val="single" w:sz="4" w:space="0" w:color="auto"/>
              <w:right w:val="single" w:sz="4" w:space="0" w:color="auto"/>
            </w:tcBorders>
            <w:shd w:val="clear" w:color="auto" w:fill="auto"/>
            <w:noWrap/>
            <w:vAlign w:val="center"/>
            <w:hideMark/>
          </w:tcPr>
          <w:p w14:paraId="1157C1CA" w14:textId="77777777" w:rsidR="005552C1" w:rsidRPr="005552C1" w:rsidRDefault="005552C1" w:rsidP="005552C1">
            <w:pPr>
              <w:jc w:val="center"/>
              <w:rPr>
                <w:color w:val="000000"/>
                <w:sz w:val="22"/>
                <w:szCs w:val="22"/>
              </w:rPr>
            </w:pPr>
            <w:r w:rsidRPr="005552C1">
              <w:rPr>
                <w:color w:val="000000"/>
                <w:sz w:val="22"/>
                <w:szCs w:val="22"/>
              </w:rPr>
              <w:t>План принят, тыс. руб.</w:t>
            </w:r>
          </w:p>
        </w:tc>
      </w:tr>
      <w:tr w:rsidR="005552C1" w:rsidRPr="005552C1" w14:paraId="75DCCEBD" w14:textId="77777777" w:rsidTr="001C76E5">
        <w:trPr>
          <w:trHeight w:val="549"/>
          <w:jc w:val="center"/>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14:paraId="41F77F58" w14:textId="77777777" w:rsidR="005552C1" w:rsidRPr="005552C1" w:rsidRDefault="005552C1" w:rsidP="005552C1">
            <w:pPr>
              <w:jc w:val="center"/>
              <w:rPr>
                <w:sz w:val="22"/>
                <w:szCs w:val="22"/>
              </w:rPr>
            </w:pPr>
            <w:r w:rsidRPr="005552C1">
              <w:rPr>
                <w:sz w:val="22"/>
                <w:szCs w:val="22"/>
              </w:rPr>
              <w:t>1.</w:t>
            </w:r>
          </w:p>
        </w:tc>
        <w:tc>
          <w:tcPr>
            <w:tcW w:w="3412" w:type="dxa"/>
            <w:tcBorders>
              <w:top w:val="single" w:sz="4" w:space="0" w:color="auto"/>
              <w:left w:val="nil"/>
              <w:bottom w:val="single" w:sz="4" w:space="0" w:color="auto"/>
              <w:right w:val="single" w:sz="4" w:space="0" w:color="auto"/>
            </w:tcBorders>
            <w:shd w:val="clear" w:color="auto" w:fill="auto"/>
            <w:vAlign w:val="center"/>
            <w:hideMark/>
          </w:tcPr>
          <w:p w14:paraId="4EDD1F2C" w14:textId="77777777" w:rsidR="005552C1" w:rsidRPr="005552C1" w:rsidRDefault="005552C1" w:rsidP="005552C1">
            <w:pPr>
              <w:rPr>
                <w:sz w:val="22"/>
                <w:szCs w:val="22"/>
              </w:rPr>
            </w:pPr>
            <w:r w:rsidRPr="005552C1">
              <w:rPr>
                <w:sz w:val="22"/>
                <w:szCs w:val="22"/>
              </w:rPr>
              <w:t>Аренда имущества</w:t>
            </w:r>
          </w:p>
        </w:tc>
        <w:tc>
          <w:tcPr>
            <w:tcW w:w="2694" w:type="dxa"/>
            <w:tcBorders>
              <w:top w:val="nil"/>
              <w:left w:val="nil"/>
              <w:bottom w:val="single" w:sz="4" w:space="0" w:color="auto"/>
              <w:right w:val="single" w:sz="4" w:space="0" w:color="auto"/>
            </w:tcBorders>
            <w:shd w:val="clear" w:color="auto" w:fill="auto"/>
            <w:vAlign w:val="center"/>
            <w:hideMark/>
          </w:tcPr>
          <w:p w14:paraId="1401AA69" w14:textId="77777777" w:rsidR="005552C1" w:rsidRPr="005552C1" w:rsidRDefault="005552C1" w:rsidP="005552C1">
            <w:pPr>
              <w:jc w:val="right"/>
              <w:rPr>
                <w:sz w:val="22"/>
                <w:szCs w:val="22"/>
              </w:rPr>
            </w:pPr>
            <w:r w:rsidRPr="005552C1">
              <w:rPr>
                <w:sz w:val="22"/>
                <w:szCs w:val="22"/>
              </w:rPr>
              <w:t>82 071,12</w:t>
            </w:r>
          </w:p>
        </w:tc>
        <w:tc>
          <w:tcPr>
            <w:tcW w:w="2638" w:type="dxa"/>
            <w:tcBorders>
              <w:top w:val="nil"/>
              <w:left w:val="nil"/>
              <w:bottom w:val="single" w:sz="4" w:space="0" w:color="auto"/>
              <w:right w:val="single" w:sz="4" w:space="0" w:color="auto"/>
            </w:tcBorders>
            <w:shd w:val="clear" w:color="auto" w:fill="auto"/>
            <w:vAlign w:val="center"/>
            <w:hideMark/>
          </w:tcPr>
          <w:p w14:paraId="1EF3464E" w14:textId="77777777" w:rsidR="005552C1" w:rsidRPr="005552C1" w:rsidRDefault="005552C1" w:rsidP="005552C1">
            <w:pPr>
              <w:jc w:val="right"/>
              <w:rPr>
                <w:sz w:val="22"/>
                <w:szCs w:val="22"/>
              </w:rPr>
            </w:pPr>
            <w:r w:rsidRPr="005552C1">
              <w:rPr>
                <w:sz w:val="22"/>
                <w:szCs w:val="22"/>
              </w:rPr>
              <w:t>78 470,96</w:t>
            </w:r>
          </w:p>
        </w:tc>
      </w:tr>
      <w:tr w:rsidR="005552C1" w:rsidRPr="005552C1" w14:paraId="7B2A8B9A" w14:textId="77777777" w:rsidTr="001C76E5">
        <w:trPr>
          <w:trHeight w:val="549"/>
          <w:jc w:val="center"/>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14:paraId="32F40F8A" w14:textId="77777777" w:rsidR="005552C1" w:rsidRPr="005552C1" w:rsidRDefault="005552C1" w:rsidP="005552C1">
            <w:pPr>
              <w:jc w:val="center"/>
              <w:rPr>
                <w:sz w:val="22"/>
                <w:szCs w:val="22"/>
              </w:rPr>
            </w:pPr>
            <w:r w:rsidRPr="005552C1">
              <w:rPr>
                <w:sz w:val="22"/>
                <w:szCs w:val="22"/>
              </w:rPr>
              <w:t>2.</w:t>
            </w:r>
          </w:p>
        </w:tc>
        <w:tc>
          <w:tcPr>
            <w:tcW w:w="3412" w:type="dxa"/>
            <w:tcBorders>
              <w:top w:val="single" w:sz="4" w:space="0" w:color="auto"/>
              <w:left w:val="nil"/>
              <w:bottom w:val="single" w:sz="4" w:space="0" w:color="auto"/>
              <w:right w:val="single" w:sz="4" w:space="0" w:color="auto"/>
            </w:tcBorders>
            <w:shd w:val="clear" w:color="auto" w:fill="auto"/>
            <w:vAlign w:val="center"/>
            <w:hideMark/>
          </w:tcPr>
          <w:p w14:paraId="5804E3BE" w14:textId="77777777" w:rsidR="005552C1" w:rsidRPr="005552C1" w:rsidRDefault="005552C1" w:rsidP="005552C1">
            <w:pPr>
              <w:rPr>
                <w:sz w:val="22"/>
                <w:szCs w:val="22"/>
              </w:rPr>
            </w:pPr>
            <w:r w:rsidRPr="005552C1">
              <w:rPr>
                <w:sz w:val="22"/>
                <w:szCs w:val="22"/>
              </w:rPr>
              <w:t>Аренда земли</w:t>
            </w:r>
          </w:p>
        </w:tc>
        <w:tc>
          <w:tcPr>
            <w:tcW w:w="2694" w:type="dxa"/>
            <w:tcBorders>
              <w:top w:val="nil"/>
              <w:left w:val="nil"/>
              <w:bottom w:val="single" w:sz="4" w:space="0" w:color="auto"/>
              <w:right w:val="single" w:sz="4" w:space="0" w:color="auto"/>
            </w:tcBorders>
            <w:shd w:val="clear" w:color="auto" w:fill="auto"/>
            <w:vAlign w:val="center"/>
            <w:hideMark/>
          </w:tcPr>
          <w:p w14:paraId="4EA1DC38" w14:textId="77777777" w:rsidR="005552C1" w:rsidRPr="005552C1" w:rsidRDefault="005552C1" w:rsidP="005552C1">
            <w:pPr>
              <w:jc w:val="right"/>
              <w:rPr>
                <w:sz w:val="22"/>
                <w:szCs w:val="22"/>
              </w:rPr>
            </w:pPr>
            <w:r w:rsidRPr="005552C1">
              <w:rPr>
                <w:sz w:val="22"/>
                <w:szCs w:val="22"/>
              </w:rPr>
              <w:t>3 244,60</w:t>
            </w:r>
          </w:p>
        </w:tc>
        <w:tc>
          <w:tcPr>
            <w:tcW w:w="2638" w:type="dxa"/>
            <w:tcBorders>
              <w:top w:val="nil"/>
              <w:left w:val="nil"/>
              <w:bottom w:val="single" w:sz="4" w:space="0" w:color="auto"/>
              <w:right w:val="single" w:sz="4" w:space="0" w:color="auto"/>
            </w:tcBorders>
            <w:shd w:val="clear" w:color="auto" w:fill="auto"/>
            <w:vAlign w:val="center"/>
            <w:hideMark/>
          </w:tcPr>
          <w:p w14:paraId="328A3546" w14:textId="77777777" w:rsidR="005552C1" w:rsidRPr="005552C1" w:rsidRDefault="005552C1" w:rsidP="005552C1">
            <w:pPr>
              <w:jc w:val="right"/>
              <w:rPr>
                <w:sz w:val="22"/>
                <w:szCs w:val="22"/>
              </w:rPr>
            </w:pPr>
            <w:r w:rsidRPr="005552C1">
              <w:rPr>
                <w:sz w:val="22"/>
                <w:szCs w:val="22"/>
              </w:rPr>
              <w:t>3 215,20</w:t>
            </w:r>
          </w:p>
        </w:tc>
      </w:tr>
      <w:tr w:rsidR="005552C1" w:rsidRPr="005552C1" w14:paraId="674DBDE5" w14:textId="77777777" w:rsidTr="001C76E5">
        <w:trPr>
          <w:trHeight w:val="549"/>
          <w:jc w:val="center"/>
        </w:trPr>
        <w:tc>
          <w:tcPr>
            <w:tcW w:w="1119" w:type="dxa"/>
            <w:tcBorders>
              <w:top w:val="nil"/>
              <w:left w:val="single" w:sz="4" w:space="0" w:color="auto"/>
              <w:bottom w:val="single" w:sz="4" w:space="0" w:color="auto"/>
              <w:right w:val="single" w:sz="4" w:space="0" w:color="auto"/>
            </w:tcBorders>
            <w:shd w:val="clear" w:color="auto" w:fill="auto"/>
            <w:noWrap/>
            <w:vAlign w:val="bottom"/>
            <w:hideMark/>
          </w:tcPr>
          <w:p w14:paraId="2A3A9699" w14:textId="77777777" w:rsidR="005552C1" w:rsidRPr="005552C1" w:rsidRDefault="005552C1" w:rsidP="005552C1">
            <w:pPr>
              <w:rPr>
                <w:sz w:val="22"/>
                <w:szCs w:val="22"/>
              </w:rPr>
            </w:pPr>
            <w:r w:rsidRPr="005552C1">
              <w:rPr>
                <w:sz w:val="22"/>
                <w:szCs w:val="22"/>
              </w:rPr>
              <w:t> </w:t>
            </w:r>
          </w:p>
        </w:tc>
        <w:tc>
          <w:tcPr>
            <w:tcW w:w="3412" w:type="dxa"/>
            <w:tcBorders>
              <w:top w:val="single" w:sz="4" w:space="0" w:color="auto"/>
              <w:left w:val="nil"/>
              <w:bottom w:val="single" w:sz="4" w:space="0" w:color="auto"/>
              <w:right w:val="single" w:sz="4" w:space="0" w:color="auto"/>
            </w:tcBorders>
            <w:shd w:val="clear" w:color="auto" w:fill="auto"/>
            <w:vAlign w:val="center"/>
            <w:hideMark/>
          </w:tcPr>
          <w:p w14:paraId="24B0249B" w14:textId="77777777" w:rsidR="005552C1" w:rsidRPr="005552C1" w:rsidRDefault="005552C1" w:rsidP="005552C1">
            <w:pPr>
              <w:rPr>
                <w:b/>
                <w:bCs/>
                <w:sz w:val="22"/>
                <w:szCs w:val="22"/>
              </w:rPr>
            </w:pPr>
            <w:r w:rsidRPr="005552C1">
              <w:rPr>
                <w:b/>
                <w:bCs/>
                <w:sz w:val="22"/>
                <w:szCs w:val="22"/>
              </w:rPr>
              <w:t>Итого:</w:t>
            </w:r>
          </w:p>
        </w:tc>
        <w:tc>
          <w:tcPr>
            <w:tcW w:w="2694" w:type="dxa"/>
            <w:tcBorders>
              <w:top w:val="nil"/>
              <w:left w:val="nil"/>
              <w:bottom w:val="single" w:sz="4" w:space="0" w:color="auto"/>
              <w:right w:val="single" w:sz="4" w:space="0" w:color="auto"/>
            </w:tcBorders>
            <w:shd w:val="clear" w:color="auto" w:fill="auto"/>
            <w:noWrap/>
            <w:vAlign w:val="bottom"/>
            <w:hideMark/>
          </w:tcPr>
          <w:p w14:paraId="14790A8E" w14:textId="77777777" w:rsidR="005552C1" w:rsidRPr="005552C1" w:rsidRDefault="005552C1" w:rsidP="005552C1">
            <w:pPr>
              <w:jc w:val="right"/>
              <w:rPr>
                <w:b/>
                <w:bCs/>
                <w:sz w:val="22"/>
                <w:szCs w:val="22"/>
              </w:rPr>
            </w:pPr>
            <w:r w:rsidRPr="005552C1">
              <w:rPr>
                <w:b/>
                <w:bCs/>
                <w:sz w:val="22"/>
                <w:szCs w:val="22"/>
              </w:rPr>
              <w:t>85 315,72</w:t>
            </w:r>
          </w:p>
        </w:tc>
        <w:tc>
          <w:tcPr>
            <w:tcW w:w="2638" w:type="dxa"/>
            <w:tcBorders>
              <w:top w:val="nil"/>
              <w:left w:val="nil"/>
              <w:bottom w:val="single" w:sz="4" w:space="0" w:color="auto"/>
              <w:right w:val="single" w:sz="4" w:space="0" w:color="auto"/>
            </w:tcBorders>
            <w:shd w:val="clear" w:color="auto" w:fill="auto"/>
            <w:noWrap/>
            <w:vAlign w:val="bottom"/>
            <w:hideMark/>
          </w:tcPr>
          <w:p w14:paraId="02969E90" w14:textId="77777777" w:rsidR="005552C1" w:rsidRPr="005552C1" w:rsidRDefault="005552C1" w:rsidP="005552C1">
            <w:pPr>
              <w:jc w:val="right"/>
              <w:rPr>
                <w:b/>
                <w:bCs/>
                <w:color w:val="000000"/>
                <w:sz w:val="22"/>
                <w:szCs w:val="22"/>
              </w:rPr>
            </w:pPr>
            <w:r w:rsidRPr="005552C1">
              <w:rPr>
                <w:b/>
                <w:bCs/>
                <w:color w:val="000000"/>
                <w:sz w:val="22"/>
                <w:szCs w:val="22"/>
              </w:rPr>
              <w:t>81 686,16</w:t>
            </w:r>
          </w:p>
        </w:tc>
      </w:tr>
    </w:tbl>
    <w:p w14:paraId="2C7AF441" w14:textId="77777777" w:rsidR="005552C1" w:rsidRPr="005552C1" w:rsidRDefault="005552C1" w:rsidP="005552C1">
      <w:pPr>
        <w:spacing w:line="360" w:lineRule="auto"/>
        <w:ind w:firstLine="709"/>
        <w:jc w:val="both"/>
        <w:rPr>
          <w:rFonts w:eastAsiaTheme="minorHAnsi" w:cstheme="minorBidi"/>
          <w:sz w:val="28"/>
          <w:szCs w:val="22"/>
        </w:rPr>
      </w:pPr>
    </w:p>
    <w:p w14:paraId="03F927FA" w14:textId="77777777" w:rsidR="005552C1" w:rsidRPr="005552C1" w:rsidRDefault="005552C1" w:rsidP="005552C1">
      <w:pPr>
        <w:ind w:firstLine="851"/>
        <w:jc w:val="both"/>
        <w:rPr>
          <w:rFonts w:eastAsiaTheme="minorHAnsi" w:cstheme="minorBidi"/>
          <w:sz w:val="28"/>
          <w:szCs w:val="22"/>
        </w:rPr>
      </w:pPr>
      <w:r w:rsidRPr="005552C1">
        <w:rPr>
          <w:rFonts w:eastAsiaTheme="minorHAnsi" w:cstheme="minorBidi"/>
          <w:sz w:val="28"/>
          <w:szCs w:val="22"/>
        </w:rPr>
        <w:t>Размер плановых расходов по статье «Плата за аренду имущества и лизинг» для включения в НВВ 2024 года АО «КузбассЭлектро» составляет 81 686,16 тыс. руб.</w:t>
      </w:r>
    </w:p>
    <w:p w14:paraId="087F4471" w14:textId="77777777" w:rsidR="005552C1" w:rsidRPr="005552C1" w:rsidRDefault="005552C1" w:rsidP="005552C1">
      <w:pPr>
        <w:ind w:firstLine="851"/>
        <w:jc w:val="both"/>
        <w:rPr>
          <w:rFonts w:eastAsiaTheme="minorHAnsi" w:cstheme="minorBidi"/>
          <w:sz w:val="28"/>
          <w:szCs w:val="28"/>
          <w:lang w:eastAsia="en-US"/>
        </w:rPr>
      </w:pPr>
      <w:r w:rsidRPr="005552C1">
        <w:rPr>
          <w:rFonts w:eastAsiaTheme="minorHAnsi" w:cstheme="minorBidi"/>
          <w:sz w:val="28"/>
          <w:szCs w:val="28"/>
          <w:lang w:eastAsia="en-US"/>
        </w:rPr>
        <w:t>Следует отметить, что размер плановых расходов на  аренду помещений, транспорта и земельных участков сформирован при определении НВВ на 2024 год при исполнении решения Кемеровского областного суда от 29.10.2024 по делу № 3а-143/2024.</w:t>
      </w:r>
    </w:p>
    <w:p w14:paraId="15715362" w14:textId="77777777" w:rsidR="005552C1" w:rsidRPr="005552C1" w:rsidRDefault="005552C1" w:rsidP="005552C1">
      <w:pPr>
        <w:ind w:firstLine="851"/>
        <w:jc w:val="both"/>
        <w:rPr>
          <w:rFonts w:eastAsiaTheme="minorHAnsi" w:cstheme="minorBidi"/>
          <w:sz w:val="28"/>
          <w:szCs w:val="28"/>
          <w:lang w:eastAsia="en-US"/>
        </w:rPr>
      </w:pPr>
    </w:p>
    <w:p w14:paraId="37989026" w14:textId="77777777" w:rsidR="005552C1" w:rsidRPr="005552C1" w:rsidRDefault="005552C1" w:rsidP="005552C1">
      <w:pPr>
        <w:keepNext/>
        <w:jc w:val="center"/>
        <w:outlineLvl w:val="0"/>
        <w:rPr>
          <w:b/>
          <w:sz w:val="28"/>
          <w:szCs w:val="28"/>
        </w:rPr>
      </w:pPr>
      <w:r w:rsidRPr="005552C1">
        <w:rPr>
          <w:b/>
          <w:sz w:val="28"/>
          <w:szCs w:val="28"/>
        </w:rPr>
        <w:t>Прибыль на капитальные вложения</w:t>
      </w:r>
    </w:p>
    <w:p w14:paraId="72DEC876" w14:textId="77777777" w:rsidR="005552C1" w:rsidRPr="005552C1" w:rsidRDefault="005552C1" w:rsidP="005552C1">
      <w:pPr>
        <w:spacing w:line="360" w:lineRule="auto"/>
        <w:ind w:firstLine="709"/>
        <w:jc w:val="both"/>
        <w:rPr>
          <w:rFonts w:eastAsiaTheme="minorHAnsi" w:cstheme="minorBidi"/>
          <w:sz w:val="28"/>
          <w:szCs w:val="22"/>
        </w:rPr>
      </w:pPr>
    </w:p>
    <w:p w14:paraId="67BD3BB8" w14:textId="77777777" w:rsidR="005552C1" w:rsidRPr="005552C1" w:rsidRDefault="005552C1" w:rsidP="005552C1">
      <w:pPr>
        <w:ind w:firstLine="851"/>
        <w:jc w:val="both"/>
        <w:rPr>
          <w:rFonts w:eastAsia="Calibri"/>
          <w:sz w:val="28"/>
          <w:szCs w:val="28"/>
          <w:lang w:eastAsia="en-US"/>
        </w:rPr>
      </w:pPr>
      <w:r w:rsidRPr="005552C1">
        <w:rPr>
          <w:rFonts w:eastAsia="Calibri"/>
          <w:sz w:val="28"/>
          <w:szCs w:val="28"/>
          <w:lang w:eastAsia="en-US"/>
        </w:rPr>
        <w:t>В своем решении Кемеровский областной суд установил:</w:t>
      </w:r>
    </w:p>
    <w:p w14:paraId="61A8EE90"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«Согласно абзацу 7 пункта 2 Основ ценообразования, под инвестиционными ресурсами понимаются средства, предусмотренные в качестве источников финансирования инвестиционных программ, утвержденных в установленном порядке, включенные в состав необходимой валовой выручки организаций, осуществляющих регулируемые виды деятельности в сфере электроэнергетики.</w:t>
      </w:r>
    </w:p>
    <w:p w14:paraId="28D4F9A8" w14:textId="77777777" w:rsidR="005552C1" w:rsidRPr="005552C1" w:rsidRDefault="005552C1" w:rsidP="005552C1">
      <w:pPr>
        <w:shd w:val="clear" w:color="auto" w:fill="FFFFFF"/>
        <w:ind w:firstLine="851"/>
        <w:jc w:val="both"/>
        <w:rPr>
          <w:color w:val="000000"/>
          <w:sz w:val="28"/>
          <w:szCs w:val="28"/>
        </w:rPr>
      </w:pPr>
      <w:r w:rsidRPr="005552C1">
        <w:rPr>
          <w:color w:val="000000"/>
          <w:sz w:val="28"/>
          <w:szCs w:val="28"/>
        </w:rPr>
        <w:t>Рассматривая административное дело № 3а-62/2024 и признавая недействующим с момента принятия Постановление № 757, суд пришел к выводу о том, что регулирующим органом в нарушение норм действующего законодательства Постановлением № 757 в одностороннем порядке были изменены источники финансирования утвержденной инвестиционной программы Общества, путем определения таковыми его собственные средства на сумму 19 694 тыс. руб. не включив указанную сумму в НВВ (том 3 л.д.132-134 – страницы 128-130 Приложение 1 Экспертное заключение по материалам на 2024 год), тем самым фактически уменьшив ее финансирования в составе НВВ на 2024 год (страницы 7-8 решения суда).»</w:t>
      </w:r>
    </w:p>
    <w:p w14:paraId="0D7A78BA" w14:textId="77777777" w:rsidR="005552C1" w:rsidRPr="005552C1" w:rsidRDefault="005552C1" w:rsidP="005552C1">
      <w:pPr>
        <w:ind w:firstLine="851"/>
        <w:jc w:val="both"/>
        <w:rPr>
          <w:rFonts w:eastAsiaTheme="minorHAnsi"/>
          <w:sz w:val="28"/>
          <w:szCs w:val="28"/>
          <w:lang w:eastAsia="en-US"/>
        </w:rPr>
      </w:pPr>
      <w:r w:rsidRPr="005552C1">
        <w:rPr>
          <w:rFonts w:eastAsiaTheme="minorHAnsi"/>
          <w:sz w:val="28"/>
          <w:szCs w:val="28"/>
          <w:lang w:eastAsia="en-US"/>
        </w:rPr>
        <w:lastRenderedPageBreak/>
        <w:t>Исполняя решение Кемеровского областного суда по делу № 3а-62/2024, в перечень источников финансирования инвестиционной программы на 2024 год (приложение № 14 к постановлению Региональной энергетической комиссии Кузбасса от 30.11.2024 № 455 «Об утверждении инвестиционной программы АО «КузбассЭлектро» на период 2024-2029 гг.») добавлен источник финансирования «Прибыль, направляемая на инвестиции»</w:t>
      </w:r>
      <w:r w:rsidRPr="005552C1">
        <w:rPr>
          <w:rFonts w:eastAsiaTheme="minorHAnsi"/>
          <w:sz w:val="28"/>
          <w:szCs w:val="28"/>
          <w:lang w:eastAsia="en-US"/>
        </w:rPr>
        <w:br/>
        <w:t>в размере 19 694,00 тыс. руб. без НДС.</w:t>
      </w:r>
    </w:p>
    <w:p w14:paraId="2E76311E" w14:textId="77777777" w:rsidR="005552C1" w:rsidRPr="005552C1" w:rsidRDefault="005552C1" w:rsidP="005552C1">
      <w:pPr>
        <w:ind w:firstLine="851"/>
        <w:jc w:val="both"/>
        <w:rPr>
          <w:rFonts w:eastAsiaTheme="minorHAnsi"/>
          <w:sz w:val="28"/>
          <w:szCs w:val="28"/>
          <w:lang w:eastAsia="en-US"/>
        </w:rPr>
      </w:pPr>
      <w:r w:rsidRPr="005552C1">
        <w:rPr>
          <w:rFonts w:eastAsiaTheme="minorHAnsi"/>
          <w:sz w:val="28"/>
          <w:szCs w:val="28"/>
          <w:lang w:eastAsia="en-US"/>
        </w:rPr>
        <w:t>В соответствии с вышесказанным, АО «КузбассЭлектро» ранее учтены в составе необходимой валовой выручки на 2024 год плановые расходы на капитальные вложения в размере 19 964,00 тыс. руб.</w:t>
      </w:r>
    </w:p>
    <w:p w14:paraId="0747128F" w14:textId="77777777" w:rsidR="005552C1" w:rsidRPr="005552C1" w:rsidRDefault="005552C1" w:rsidP="005552C1">
      <w:pPr>
        <w:ind w:firstLine="851"/>
        <w:jc w:val="both"/>
        <w:rPr>
          <w:rFonts w:eastAsiaTheme="minorHAnsi"/>
          <w:sz w:val="28"/>
          <w:szCs w:val="28"/>
          <w:lang w:eastAsia="en-US"/>
        </w:rPr>
      </w:pPr>
    </w:p>
    <w:p w14:paraId="4C9FB670" w14:textId="77777777" w:rsidR="005552C1" w:rsidRPr="005552C1" w:rsidRDefault="005552C1" w:rsidP="005552C1">
      <w:pPr>
        <w:shd w:val="clear" w:color="auto" w:fill="FFFFFF"/>
        <w:ind w:firstLine="851"/>
        <w:jc w:val="both"/>
        <w:rPr>
          <w:color w:val="000000"/>
          <w:sz w:val="28"/>
          <w:szCs w:val="28"/>
        </w:rPr>
      </w:pPr>
    </w:p>
    <w:p w14:paraId="2626D343" w14:textId="77777777" w:rsidR="005552C1" w:rsidRPr="005552C1" w:rsidRDefault="005552C1" w:rsidP="005552C1">
      <w:pPr>
        <w:ind w:firstLine="851"/>
        <w:jc w:val="both"/>
        <w:rPr>
          <w:rFonts w:eastAsiaTheme="minorHAnsi" w:cstheme="minorBidi"/>
          <w:sz w:val="28"/>
          <w:szCs w:val="22"/>
        </w:rPr>
      </w:pPr>
    </w:p>
    <w:p w14:paraId="3A836C62" w14:textId="77777777" w:rsidR="005552C1" w:rsidRPr="005552C1" w:rsidRDefault="005552C1" w:rsidP="005552C1">
      <w:pPr>
        <w:keepNext/>
        <w:jc w:val="center"/>
        <w:outlineLvl w:val="0"/>
        <w:rPr>
          <w:b/>
          <w:sz w:val="28"/>
          <w:szCs w:val="28"/>
        </w:rPr>
      </w:pPr>
      <w:r w:rsidRPr="005552C1">
        <w:rPr>
          <w:b/>
          <w:sz w:val="28"/>
          <w:szCs w:val="28"/>
        </w:rPr>
        <w:t>Выпадающие расходы, связанные с компенсацией незапланированных расходов или полученного избытка</w:t>
      </w:r>
    </w:p>
    <w:p w14:paraId="5EE1CA89" w14:textId="77777777" w:rsidR="005552C1" w:rsidRPr="005552C1" w:rsidRDefault="005552C1" w:rsidP="005552C1">
      <w:pPr>
        <w:ind w:firstLine="851"/>
        <w:jc w:val="both"/>
        <w:rPr>
          <w:rFonts w:eastAsia="Calibri"/>
          <w:sz w:val="28"/>
          <w:szCs w:val="28"/>
          <w:lang w:eastAsia="en-US"/>
        </w:rPr>
      </w:pPr>
    </w:p>
    <w:p w14:paraId="1723C8EE" w14:textId="77777777" w:rsidR="005552C1" w:rsidRPr="005552C1" w:rsidRDefault="005552C1" w:rsidP="005552C1">
      <w:pPr>
        <w:ind w:firstLine="851"/>
        <w:jc w:val="both"/>
        <w:rPr>
          <w:rFonts w:eastAsia="Calibri"/>
          <w:sz w:val="28"/>
          <w:szCs w:val="28"/>
          <w:lang w:eastAsia="en-US"/>
        </w:rPr>
      </w:pPr>
      <w:r w:rsidRPr="005552C1">
        <w:rPr>
          <w:rFonts w:eastAsia="Calibri"/>
          <w:sz w:val="28"/>
          <w:szCs w:val="28"/>
          <w:lang w:eastAsia="en-US"/>
        </w:rPr>
        <w:t>В своем решении Кемеровский областной суд установил:</w:t>
      </w:r>
    </w:p>
    <w:p w14:paraId="52E02029" w14:textId="77777777" w:rsidR="005552C1" w:rsidRPr="005552C1" w:rsidRDefault="005552C1" w:rsidP="005552C1">
      <w:pPr>
        <w:shd w:val="clear" w:color="auto" w:fill="FFFFFF"/>
        <w:ind w:firstLine="720"/>
        <w:jc w:val="both"/>
        <w:rPr>
          <w:color w:val="000000"/>
          <w:sz w:val="28"/>
          <w:szCs w:val="28"/>
        </w:rPr>
      </w:pPr>
      <w:r w:rsidRPr="005552C1">
        <w:rPr>
          <w:color w:val="000000"/>
          <w:sz w:val="28"/>
          <w:szCs w:val="28"/>
        </w:rPr>
        <w:t>«Отклонения по итогам проверки по предписанию ФАС России, расчета по Методическим указаниям 98-э и результатом отражения в НВВ предприятия размере 55 483, 74 ((68 941,34 (перенесено на последующие периоды регулирования ранее на 2024 год) + (- 12 908, 44) (учтено в составе выпадающих доходов за предыдущие периоды регулирования при пересмотре по проверке ФАС) + (-549, 16) (результаты пересмотра)) тыс. руб. переносится на последующие периоды регулирования как показатель (том 2 л.д.105-145 – страница 38).</w:t>
      </w:r>
    </w:p>
    <w:p w14:paraId="7B3EAC98" w14:textId="77777777" w:rsidR="005552C1" w:rsidRPr="005552C1" w:rsidRDefault="005552C1" w:rsidP="005552C1">
      <w:pPr>
        <w:shd w:val="clear" w:color="auto" w:fill="FFFFFF"/>
        <w:ind w:firstLine="720"/>
        <w:jc w:val="both"/>
        <w:rPr>
          <w:color w:val="000000"/>
          <w:sz w:val="28"/>
          <w:szCs w:val="28"/>
        </w:rPr>
      </w:pPr>
      <w:r w:rsidRPr="005552C1">
        <w:rPr>
          <w:color w:val="000000"/>
          <w:sz w:val="28"/>
          <w:szCs w:val="28"/>
        </w:rPr>
        <w:t>Обстоятельств образования величины в 12 908, 44 тыс. руб. представитель в ходе судебного разбирательства не назвал.</w:t>
      </w:r>
    </w:p>
    <w:p w14:paraId="2E702C0B" w14:textId="77777777" w:rsidR="005552C1" w:rsidRPr="005552C1" w:rsidRDefault="005552C1" w:rsidP="005552C1">
      <w:pPr>
        <w:shd w:val="clear" w:color="auto" w:fill="FFFFFF"/>
        <w:ind w:firstLine="720"/>
        <w:jc w:val="both"/>
        <w:rPr>
          <w:color w:val="000000"/>
          <w:sz w:val="28"/>
          <w:szCs w:val="28"/>
        </w:rPr>
      </w:pPr>
      <w:r w:rsidRPr="005552C1">
        <w:rPr>
          <w:color w:val="000000"/>
          <w:sz w:val="28"/>
          <w:szCs w:val="28"/>
        </w:rPr>
        <w:t>В Экспертном заключении в рамках исполнения требований ФАС России и протоколе заседания правления РЭК Кузбасса от 30.05.2023 года (том 2 л.д.73-76 – протокол) в нарушение пунктов 22, 23, 28 Правил регулирования отсутствует соответствующий экономический анализ суммы в 12 908, 44 тыс.руб. и ее расчет, методология ее определения.</w:t>
      </w:r>
    </w:p>
    <w:p w14:paraId="20568055" w14:textId="77777777" w:rsidR="005552C1" w:rsidRPr="005552C1" w:rsidRDefault="005552C1" w:rsidP="005552C1">
      <w:pPr>
        <w:shd w:val="clear" w:color="auto" w:fill="FFFFFF"/>
        <w:ind w:firstLine="720"/>
        <w:jc w:val="both"/>
        <w:rPr>
          <w:color w:val="000000"/>
          <w:sz w:val="28"/>
          <w:szCs w:val="28"/>
        </w:rPr>
      </w:pPr>
      <w:r w:rsidRPr="005552C1">
        <w:rPr>
          <w:color w:val="000000"/>
          <w:sz w:val="28"/>
          <w:szCs w:val="28"/>
        </w:rPr>
        <w:t>Сумма в 68 841, 34 тыс. руб. указанная регулирующим органом как учтенная в составе выпадающих доходов за предыдущие периоды регулирования не является экономически обоснованной, что установлено вступившим в законную силу решением Кемеровского областного суда от 27 июня 2024 года по административному делу № 3а-62/2024, в соответствии с которым необходимые условия для ее переноса как корректировки НВВ по итогам предыдущих периодов регулирования в соответствии пунктом 7 Основ ценообразования на последующие периоды регулирования, отсутствовали.</w:t>
      </w:r>
    </w:p>
    <w:p w14:paraId="31860AA8" w14:textId="77777777" w:rsidR="005552C1" w:rsidRPr="005552C1" w:rsidRDefault="005552C1" w:rsidP="005552C1">
      <w:pPr>
        <w:shd w:val="clear" w:color="auto" w:fill="FFFFFF"/>
        <w:ind w:firstLine="720"/>
        <w:jc w:val="both"/>
        <w:rPr>
          <w:color w:val="000000"/>
          <w:sz w:val="28"/>
          <w:szCs w:val="28"/>
        </w:rPr>
      </w:pPr>
      <w:r w:rsidRPr="005552C1">
        <w:rPr>
          <w:color w:val="000000"/>
          <w:sz w:val="28"/>
          <w:szCs w:val="28"/>
        </w:rPr>
        <w:lastRenderedPageBreak/>
        <w:t>Из вышеуказанного решения также следует, что сумма в 68 841, 34 тыс.руб. состоит в том числе из не включенных в НВВ Общества в 2023 году выпадающих расходов за 2021 в размере 28 793, 09 рублей и корректировки в размере 7 138,65 тыс.руб. со знаком «минус», исключенной регулирующим органом из НВВ в целях недопущения роста тарифов.</w:t>
      </w:r>
    </w:p>
    <w:p w14:paraId="7E539755" w14:textId="77777777" w:rsidR="005552C1" w:rsidRPr="005552C1" w:rsidRDefault="005552C1" w:rsidP="005552C1">
      <w:pPr>
        <w:shd w:val="clear" w:color="auto" w:fill="FFFFFF"/>
        <w:ind w:firstLine="720"/>
        <w:jc w:val="both"/>
        <w:rPr>
          <w:color w:val="000000"/>
          <w:sz w:val="28"/>
          <w:szCs w:val="28"/>
        </w:rPr>
      </w:pPr>
      <w:r w:rsidRPr="005552C1">
        <w:rPr>
          <w:color w:val="000000"/>
          <w:sz w:val="28"/>
          <w:szCs w:val="28"/>
        </w:rPr>
        <w:t>Разрешая дело № 3а-62/2024 суд установил, что к принятым регулирующим органом к учету в 2024 году выпадающим расходы за 2021 год в сумме 28 793, 09 рублей и не включенным в НВВ Общества в 2023 году, должны были быть применены индексы потребительских цен, определенные на 2022, 2023 и 2024 годы долгосрочного периода регулирования, а исключение из НВВ в целях недопущения роста тарифов суммы в размере 7 138,65 тыс.руб. обоснованным не являлось.</w:t>
      </w:r>
    </w:p>
    <w:p w14:paraId="67E1A2F2" w14:textId="77777777" w:rsidR="005552C1" w:rsidRPr="005552C1" w:rsidRDefault="005552C1" w:rsidP="005552C1">
      <w:pPr>
        <w:shd w:val="clear" w:color="auto" w:fill="FFFFFF"/>
        <w:ind w:firstLine="720"/>
        <w:jc w:val="both"/>
        <w:rPr>
          <w:color w:val="000000"/>
          <w:sz w:val="28"/>
          <w:szCs w:val="28"/>
        </w:rPr>
      </w:pPr>
      <w:r w:rsidRPr="005552C1">
        <w:rPr>
          <w:color w:val="000000"/>
          <w:sz w:val="28"/>
          <w:szCs w:val="28"/>
        </w:rPr>
        <w:t>Согласно части 2 статьи 64 КАС РФ обстоятельства, установленные вступившим в законную силу решением суда по ранее рассмотренному им гражданскому или административному делу либо по делу, рассмотренному ранее арбитражным судом, не доказываются вновь и не подлежат оспариванию при рассмотрении судом другого административного дела, в котором участвуют лица, в отношении которых установлены эти обстоятельства, или лица, относящиеся к категории лиц, в отношении которой установлены эти обстоятельства.</w:t>
      </w:r>
    </w:p>
    <w:p w14:paraId="5634FC8C" w14:textId="77777777" w:rsidR="005552C1" w:rsidRPr="005552C1" w:rsidRDefault="005552C1" w:rsidP="005552C1">
      <w:pPr>
        <w:shd w:val="clear" w:color="auto" w:fill="FFFFFF"/>
        <w:ind w:firstLine="720"/>
        <w:jc w:val="both"/>
        <w:rPr>
          <w:color w:val="000000"/>
          <w:sz w:val="28"/>
          <w:szCs w:val="28"/>
        </w:rPr>
      </w:pPr>
      <w:r w:rsidRPr="005552C1">
        <w:rPr>
          <w:color w:val="000000"/>
          <w:sz w:val="28"/>
          <w:szCs w:val="28"/>
        </w:rPr>
        <w:t>Согласно пункту 11 Методических указаний № 98-э, под понимается учитываемая в году i величина распределяемых в целях сглаживания изменения тарифов исключаемых необоснованных доходов и расходов, выявленных в том числе по результатам проверки хозяйственной деятельности регулируемой организации, учитываемых экономически обоснованных расходов,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а также результаты деятельности регулируемой организации за предыдущие годы до начала долгосрочного периода регулирования методом долгосрочной индексации необходимой валовой выручки или до изменения метода регулирования согласно абзацу второму пункта 39 Основ ценообразования.</w:t>
      </w:r>
    </w:p>
    <w:p w14:paraId="49C97082" w14:textId="77777777" w:rsidR="005552C1" w:rsidRPr="005552C1" w:rsidRDefault="005552C1" w:rsidP="005552C1">
      <w:pPr>
        <w:shd w:val="clear" w:color="auto" w:fill="FFFFFF"/>
        <w:ind w:firstLine="720"/>
        <w:jc w:val="both"/>
        <w:rPr>
          <w:color w:val="000000"/>
          <w:sz w:val="28"/>
          <w:szCs w:val="28"/>
        </w:rPr>
      </w:pPr>
      <w:r w:rsidRPr="005552C1">
        <w:rPr>
          <w:color w:val="000000"/>
          <w:sz w:val="28"/>
          <w:szCs w:val="28"/>
        </w:rPr>
        <w:t xml:space="preserve">Учитывая изложенное и поскольку вступившим в законную силу решением суда по ранее рассмотренному административному делу были установлены обстоятельства невозможности применения к Обществу положений абзаца 11 пункта 7 Основ ценообразования о распределении в целях сглаживания доходов, по причине не превышения его НВВ за 3 последних периода регулирования (2021, 2022, 2023) 10 процентов суммарной НВВ территориальных сетевых организаций, учтенной при установлении единых (котловых) тарифов на услуги по передаче электрической энергии, суд приходит к выводу о том, что учтенная </w:t>
      </w:r>
      <w:r w:rsidRPr="005552C1">
        <w:rPr>
          <w:color w:val="000000"/>
          <w:sz w:val="28"/>
          <w:szCs w:val="28"/>
        </w:rPr>
        <w:lastRenderedPageBreak/>
        <w:t>как сумма в 55 483,74 тыс. руб., не может быть признана экономически обоснованной.</w:t>
      </w:r>
    </w:p>
    <w:p w14:paraId="4FEE0969" w14:textId="77777777" w:rsidR="005552C1" w:rsidRPr="005552C1" w:rsidRDefault="005552C1" w:rsidP="005552C1">
      <w:pPr>
        <w:shd w:val="clear" w:color="auto" w:fill="FFFFFF"/>
        <w:ind w:firstLine="720"/>
        <w:jc w:val="both"/>
        <w:rPr>
          <w:color w:val="000000"/>
          <w:sz w:val="28"/>
          <w:szCs w:val="28"/>
        </w:rPr>
      </w:pPr>
      <w:r w:rsidRPr="005552C1">
        <w:rPr>
          <w:color w:val="000000"/>
          <w:sz w:val="28"/>
          <w:szCs w:val="28"/>
        </w:rPr>
        <w:t>Не может указанная сумма быть признанной экономически обоснованной и потому, что в соответствии с Экспертном заключением по материалам на 2024 год в отсутствие обоснования причин, регулирующим органом в сумму 68 841, 34 тыс. руб. была принята вышеуказанная корректировка в размере 7 138,65 тыс. руб. со знаком «минус» (том 3 л.д.125 - страница 121), однако при исполнении предписания ФАС России, она, в отсутствие какого – либо обоснования и без отражения в расчете, была пересмотрена до положительного значения в 5 878, 12 тыс. руб.(том 2 л.д.144 - страница 40 Экспертного заключения в рамках исполнения требований ФАС России).</w:t>
      </w:r>
    </w:p>
    <w:p w14:paraId="79EBE758" w14:textId="77777777" w:rsidR="005552C1" w:rsidRPr="005552C1" w:rsidRDefault="005552C1" w:rsidP="005552C1">
      <w:pPr>
        <w:shd w:val="clear" w:color="auto" w:fill="FFFFFF"/>
        <w:ind w:firstLine="720"/>
        <w:jc w:val="both"/>
        <w:rPr>
          <w:color w:val="000000"/>
          <w:sz w:val="28"/>
          <w:szCs w:val="28"/>
        </w:rPr>
      </w:pPr>
      <w:r w:rsidRPr="005552C1">
        <w:rPr>
          <w:color w:val="000000"/>
          <w:sz w:val="28"/>
          <w:szCs w:val="28"/>
        </w:rPr>
        <w:t>Суд также считает необходимым отметить, что предписанием ФАС России дополнительное включение в состав НВВ регулируемой организации ранее неучтенных расходов (доходов) не предусмотрено, однако сумма в 68 941,34 и 12 908, 44 тыс. руб. в соответствии с экспертными заключениями, являются ранее учтенными»</w:t>
      </w:r>
    </w:p>
    <w:p w14:paraId="6A1711E1" w14:textId="77777777" w:rsidR="005552C1" w:rsidRPr="005552C1" w:rsidRDefault="005552C1" w:rsidP="005552C1">
      <w:pPr>
        <w:shd w:val="clear" w:color="auto" w:fill="FFFFFF"/>
        <w:ind w:firstLine="720"/>
        <w:jc w:val="both"/>
        <w:rPr>
          <w:color w:val="000000"/>
          <w:sz w:val="28"/>
          <w:szCs w:val="28"/>
        </w:rPr>
      </w:pPr>
    </w:p>
    <w:p w14:paraId="1215C8C5" w14:textId="77777777" w:rsidR="005552C1" w:rsidRPr="005552C1" w:rsidRDefault="005552C1" w:rsidP="005552C1">
      <w:pPr>
        <w:ind w:firstLine="709"/>
        <w:jc w:val="both"/>
        <w:rPr>
          <w:rFonts w:eastAsiaTheme="minorHAnsi" w:cstheme="minorBidi"/>
          <w:sz w:val="28"/>
          <w:szCs w:val="22"/>
          <w:lang w:eastAsia="en-US"/>
        </w:rPr>
      </w:pPr>
      <w:r w:rsidRPr="005552C1">
        <w:rPr>
          <w:rFonts w:eastAsiaTheme="minorHAnsi" w:cstheme="minorBidi"/>
          <w:sz w:val="28"/>
          <w:szCs w:val="22"/>
          <w:lang w:eastAsia="en-US"/>
        </w:rPr>
        <w:t>Исполняя решение суда РЭК Кузбасса, в соответствии с действующим законодательством, произвел анализ расходов, понесенных в предыдущем периоде регулирования, согласно пункту 7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а также при наличии результатов контрольных мероприятий, проведенных в текущем периоде регулирования, органами, осуществляющими контроль (надзор) в области электроэнергетики, соответствующим образом учёл эти результаты.</w:t>
      </w:r>
    </w:p>
    <w:p w14:paraId="68C3F3D9" w14:textId="77777777" w:rsidR="005552C1" w:rsidRPr="005552C1" w:rsidRDefault="005552C1" w:rsidP="005552C1">
      <w:pPr>
        <w:ind w:firstLine="709"/>
        <w:jc w:val="both"/>
        <w:rPr>
          <w:rFonts w:eastAsiaTheme="minorHAnsi" w:cstheme="minorBidi"/>
          <w:sz w:val="28"/>
          <w:szCs w:val="22"/>
          <w:lang w:eastAsia="en-US"/>
        </w:rPr>
      </w:pPr>
      <w:bookmarkStart w:id="7" w:name="_Hlk153206504"/>
      <w:r w:rsidRPr="005552C1">
        <w:rPr>
          <w:rFonts w:eastAsiaTheme="minorHAnsi" w:cstheme="minorBidi"/>
          <w:sz w:val="28"/>
          <w:szCs w:val="22"/>
          <w:lang w:eastAsia="en-US"/>
        </w:rPr>
        <w:t>Согласно абзацу 8 пункта 7 Основ ценообразования регулирующие органы принимают меры по исключению из расчетов при установлении регулируемых цен (тарифов) экономически необоснованных доходов организаций, осуществляющих регулируемую деятельность, полученных в предыдущем периоде регулирования.</w:t>
      </w:r>
    </w:p>
    <w:p w14:paraId="406EB435" w14:textId="77777777" w:rsidR="005552C1" w:rsidRPr="005552C1" w:rsidRDefault="005552C1" w:rsidP="005552C1">
      <w:pPr>
        <w:ind w:firstLine="709"/>
        <w:jc w:val="both"/>
        <w:rPr>
          <w:rFonts w:eastAsiaTheme="minorHAnsi" w:cstheme="minorBidi"/>
          <w:sz w:val="28"/>
          <w:szCs w:val="22"/>
          <w:lang w:eastAsia="en-US"/>
        </w:rPr>
      </w:pPr>
      <w:r w:rsidRPr="005552C1">
        <w:rPr>
          <w:rFonts w:eastAsiaTheme="minorHAnsi" w:cstheme="minorBidi"/>
          <w:sz w:val="28"/>
          <w:szCs w:val="22"/>
          <w:lang w:eastAsia="en-US"/>
        </w:rPr>
        <w:t xml:space="preserve">Согласно абзацу 10 пункта 7 Основ ценообразования в случае если на основании данных статистической и бухгалтерской отчетности за год и иных материалов выявлены экономически обоснованные расходы организаций, осуществляющих регулируемую деятельность, не учтенные при установлении регулируемых цен (тарифов) на тот период регулирования, в котором они понесены, или доход, недополученный при осуществлении регулируемой деятельности в этот период регулирования по независящим от организации, осуществляющей регулируемую деятельность, причинам, указанные расходы (доход) учитываются регулирующими органами при установлении регулируемых цен (тарифов) на следующий период регулирования. К </w:t>
      </w:r>
      <w:r w:rsidRPr="005552C1">
        <w:rPr>
          <w:rFonts w:eastAsiaTheme="minorHAnsi" w:cstheme="minorBidi"/>
          <w:sz w:val="28"/>
          <w:szCs w:val="22"/>
          <w:lang w:eastAsia="en-US"/>
        </w:rPr>
        <w:lastRenderedPageBreak/>
        <w:t>экономически обоснованным расходам в том числе относятся расходы, связанные с обслуживанием заемных средств, привлекаемых для покрытия недостатка средств (за исключением случая применения в отношении организации, осуществляющей регулируемую деятельность, метода доходности инвестированного капитала).</w:t>
      </w:r>
    </w:p>
    <w:p w14:paraId="72043010" w14:textId="77777777" w:rsidR="005552C1" w:rsidRPr="005552C1" w:rsidRDefault="005552C1" w:rsidP="005552C1">
      <w:pPr>
        <w:ind w:firstLine="709"/>
        <w:jc w:val="both"/>
        <w:rPr>
          <w:rFonts w:eastAsiaTheme="minorHAnsi" w:cstheme="minorBidi"/>
          <w:sz w:val="28"/>
          <w:szCs w:val="22"/>
          <w:lang w:eastAsia="en-US"/>
        </w:rPr>
      </w:pPr>
      <w:r w:rsidRPr="005552C1">
        <w:rPr>
          <w:rFonts w:eastAsiaTheme="minorHAnsi" w:cstheme="minorBidi"/>
          <w:sz w:val="28"/>
          <w:szCs w:val="22"/>
          <w:lang w:eastAsia="en-US"/>
        </w:rPr>
        <w:t>В соответствии с письмом ФАС России от 19.06.2017 № ИА/41019/17 «О формировании расходов на второй и последующие долгосрочные периоды регулирования» методы установления тарифов на долгосрочный период регулирования не предусматривают для электросетевых организаций возможности превышения фактических подконтрольных расходов над величиной подконтрольных расходов, установленных на соответствующий год долгосрочного периода регулирования.</w:t>
      </w:r>
    </w:p>
    <w:p w14:paraId="25B4DBB6" w14:textId="77777777" w:rsidR="005552C1" w:rsidRPr="005552C1" w:rsidRDefault="005552C1" w:rsidP="005552C1">
      <w:pPr>
        <w:ind w:firstLine="709"/>
        <w:jc w:val="both"/>
        <w:rPr>
          <w:rFonts w:eastAsiaTheme="minorHAnsi" w:cstheme="minorBidi"/>
          <w:sz w:val="28"/>
          <w:szCs w:val="22"/>
          <w:lang w:eastAsia="en-US"/>
        </w:rPr>
      </w:pPr>
      <w:r w:rsidRPr="005552C1">
        <w:rPr>
          <w:rFonts w:eastAsiaTheme="minorHAnsi" w:cstheme="minorBidi"/>
          <w:sz w:val="28"/>
          <w:szCs w:val="22"/>
          <w:lang w:eastAsia="en-US"/>
        </w:rPr>
        <w:t>Предприятием представлен отчёт о фактически понесённых расходах в 2022 году. Экспертами проведён анализ расходов с целью определения их экономической обоснованности и исполнения требований, предусмотренных пунктом 7 Основ ценообразования. Расчет расходов 2022 года долгосрочного периода регулирования, связанных с компенсацией незапланированных расходов (со знаком «плюс») или полученного избытка (со знаком «минус»), выявленных по итогам последнего истекшего года долгосрочного периода регулирования, за который известны фактические значения параметров расчета тарифов, связанных с необходимостью корректировки валовой выручки регулируемых организаций, указанной в пункте 9 Методических указаний 98-э, а также расходов в соответствии с пунктом 10 Методических указаний 98-э, представлен в разделах ниже.</w:t>
      </w:r>
    </w:p>
    <w:p w14:paraId="265D9F5F" w14:textId="77777777" w:rsidR="005552C1" w:rsidRPr="005552C1" w:rsidRDefault="005552C1" w:rsidP="005552C1">
      <w:pPr>
        <w:ind w:firstLine="709"/>
        <w:jc w:val="both"/>
        <w:rPr>
          <w:rFonts w:eastAsiaTheme="minorHAnsi" w:cstheme="minorBidi"/>
          <w:sz w:val="28"/>
          <w:szCs w:val="22"/>
          <w:lang w:eastAsia="en-US"/>
        </w:rPr>
      </w:pPr>
      <w:r w:rsidRPr="005552C1">
        <w:rPr>
          <w:rFonts w:eastAsiaTheme="minorHAnsi" w:cstheme="minorBidi"/>
          <w:sz w:val="28"/>
          <w:szCs w:val="22"/>
          <w:lang w:eastAsia="en-US"/>
        </w:rPr>
        <w:t>Приказом ФАС России от 20.07.2023 № 485/23 внесены изменения в Методические указания 98-э, которые вступили в действие 15.10.2023. Следовательно, регулирование сетевых организацией методом долгосрочной индексации необходимой валовой выручки на 2024 год производится с учетом новых требований указанной методики.</w:t>
      </w:r>
    </w:p>
    <w:p w14:paraId="70B7D993" w14:textId="77777777" w:rsidR="005552C1" w:rsidRPr="005552C1" w:rsidRDefault="005552C1" w:rsidP="005552C1">
      <w:pPr>
        <w:ind w:firstLine="709"/>
        <w:jc w:val="both"/>
        <w:rPr>
          <w:rFonts w:eastAsiaTheme="minorHAnsi" w:cstheme="minorBidi"/>
          <w:sz w:val="28"/>
          <w:szCs w:val="22"/>
          <w:lang w:eastAsia="en-US"/>
        </w:rPr>
      </w:pPr>
      <w:r w:rsidRPr="005552C1">
        <w:rPr>
          <w:rFonts w:eastAsiaTheme="minorHAnsi" w:cstheme="minorBidi"/>
          <w:sz w:val="28"/>
          <w:szCs w:val="22"/>
          <w:lang w:eastAsia="en-US"/>
        </w:rPr>
        <w:t xml:space="preserve">Согласно п.11 Методических указаний </w:t>
      </w:r>
      <w:r w:rsidRPr="005552C1">
        <w:rPr>
          <w:rFonts w:eastAsiaTheme="minorHAnsi" w:cstheme="minorBidi"/>
          <w:noProof/>
          <w:sz w:val="28"/>
          <w:szCs w:val="22"/>
          <w:lang w:eastAsia="en-US"/>
        </w:rPr>
        <w:drawing>
          <wp:inline distT="0" distB="0" distL="0" distR="0" wp14:anchorId="623CD9EC" wp14:editId="53810BC0">
            <wp:extent cx="238125" cy="31432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 cy="314325"/>
                    </a:xfrm>
                    <a:prstGeom prst="rect">
                      <a:avLst/>
                    </a:prstGeom>
                    <a:noFill/>
                    <a:ln>
                      <a:noFill/>
                    </a:ln>
                  </pic:spPr>
                </pic:pic>
              </a:graphicData>
            </a:graphic>
          </wp:inline>
        </w:drawing>
      </w:r>
      <w:r w:rsidRPr="005552C1">
        <w:rPr>
          <w:rFonts w:eastAsiaTheme="minorHAnsi" w:cstheme="minorBidi"/>
          <w:sz w:val="28"/>
          <w:szCs w:val="22"/>
          <w:lang w:eastAsia="en-US"/>
        </w:rPr>
        <w:t xml:space="preserve"> - расходы i-го года долгосрочного периода регулирования, связанные с компенсацией незапланированных расходов (со знаком «плюс») или полученного избытка (со знаком «минус»), выявленных по итогам последнего истекшего года долгосрочного периода регулирования, за который известны фактические значения параметров расчета тарифов, связанных с необходимостью корректировки валовой выручки регулируемых организаций, указанной в пункте 9, а также расходы в соответствии с пунктом 10 Методических указаний (тыс. руб.) и корректировка необходимой валовой выручки в соответствии с пунктом 32 Основ ценообразования. Указанные расходы определяются по формуле (таблица 23):</w:t>
      </w:r>
    </w:p>
    <w:p w14:paraId="5822C2FA" w14:textId="77777777" w:rsidR="005552C1" w:rsidRPr="005552C1" w:rsidRDefault="005552C1" w:rsidP="005552C1">
      <w:pPr>
        <w:ind w:firstLine="709"/>
        <w:jc w:val="both"/>
        <w:rPr>
          <w:rFonts w:eastAsiaTheme="minorHAnsi" w:cstheme="minorBidi"/>
          <w:sz w:val="28"/>
          <w:szCs w:val="22"/>
          <w:lang w:eastAsia="en-US"/>
        </w:rPr>
      </w:pPr>
      <w:r w:rsidRPr="005552C1">
        <w:rPr>
          <w:rFonts w:eastAsiaTheme="minorHAnsi" w:cstheme="minorBidi"/>
          <w:noProof/>
          <w:sz w:val="28"/>
          <w:szCs w:val="22"/>
          <w:lang w:eastAsia="en-US"/>
        </w:rPr>
        <w:lastRenderedPageBreak/>
        <w:drawing>
          <wp:inline distT="0" distB="0" distL="0" distR="0" wp14:anchorId="18AC9680" wp14:editId="3016667F">
            <wp:extent cx="3807460" cy="286385"/>
            <wp:effectExtent l="0" t="0" r="254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07460" cy="286385"/>
                    </a:xfrm>
                    <a:prstGeom prst="rect">
                      <a:avLst/>
                    </a:prstGeom>
                    <a:noFill/>
                    <a:ln>
                      <a:noFill/>
                    </a:ln>
                  </pic:spPr>
                </pic:pic>
              </a:graphicData>
            </a:graphic>
          </wp:inline>
        </w:drawing>
      </w:r>
    </w:p>
    <w:p w14:paraId="489EE449" w14:textId="77777777" w:rsidR="005552C1" w:rsidRPr="005552C1" w:rsidRDefault="005552C1" w:rsidP="005552C1">
      <w:pPr>
        <w:ind w:firstLine="709"/>
        <w:jc w:val="both"/>
        <w:rPr>
          <w:rFonts w:eastAsiaTheme="minorHAnsi" w:cstheme="minorBidi"/>
          <w:sz w:val="28"/>
          <w:szCs w:val="22"/>
          <w:lang w:eastAsia="en-US"/>
        </w:rPr>
      </w:pPr>
      <w:r w:rsidRPr="005552C1">
        <w:rPr>
          <w:rFonts w:eastAsiaTheme="minorHAnsi" w:cstheme="minorBidi"/>
          <w:sz w:val="28"/>
          <w:szCs w:val="22"/>
          <w:lang w:eastAsia="en-US"/>
        </w:rPr>
        <w:t>где:</w:t>
      </w:r>
    </w:p>
    <w:bookmarkEnd w:id="7"/>
    <w:p w14:paraId="12A89AD7" w14:textId="77777777" w:rsidR="005552C1" w:rsidRPr="005552C1" w:rsidRDefault="005552C1" w:rsidP="005552C1">
      <w:pPr>
        <w:ind w:firstLine="709"/>
        <w:jc w:val="both"/>
        <w:rPr>
          <w:rFonts w:eastAsiaTheme="minorHAnsi" w:cstheme="minorBidi"/>
          <w:sz w:val="28"/>
          <w:szCs w:val="22"/>
          <w:lang w:eastAsia="en-US"/>
        </w:rPr>
      </w:pPr>
    </w:p>
    <w:p w14:paraId="6948E72B" w14:textId="77777777" w:rsidR="005552C1" w:rsidRPr="005552C1" w:rsidRDefault="005552C1" w:rsidP="005552C1">
      <w:pPr>
        <w:ind w:firstLine="709"/>
        <w:jc w:val="both"/>
        <w:rPr>
          <w:rFonts w:eastAsiaTheme="minorHAnsi" w:cstheme="minorBidi"/>
          <w:sz w:val="28"/>
          <w:szCs w:val="22"/>
          <w:lang w:eastAsia="en-US"/>
        </w:rPr>
      </w:pPr>
      <w:r w:rsidRPr="005552C1">
        <w:rPr>
          <w:rFonts w:eastAsiaTheme="minorHAnsi" w:cstheme="minorBidi"/>
          <w:noProof/>
          <w:sz w:val="28"/>
          <w:szCs w:val="22"/>
        </w:rPr>
        <w:drawing>
          <wp:inline distT="0" distB="0" distL="0" distR="0" wp14:anchorId="6666E03D" wp14:editId="13B576A7">
            <wp:extent cx="389107" cy="340468"/>
            <wp:effectExtent l="0" t="0" r="0" b="0"/>
            <wp:docPr id="469607995" name="Рисунок 469607995" descr="base_1_287253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287253_32773"/>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31" cy="342239"/>
                    </a:xfrm>
                    <a:prstGeom prst="rect">
                      <a:avLst/>
                    </a:prstGeom>
                    <a:noFill/>
                    <a:ln>
                      <a:noFill/>
                    </a:ln>
                  </pic:spPr>
                </pic:pic>
              </a:graphicData>
            </a:graphic>
          </wp:inline>
        </w:drawing>
      </w:r>
      <w:r w:rsidRPr="005552C1">
        <w:rPr>
          <w:rFonts w:eastAsiaTheme="minorHAnsi" w:cstheme="minorBidi"/>
          <w:sz w:val="28"/>
          <w:szCs w:val="22"/>
        </w:rPr>
        <w:t xml:space="preserve"> - </w:t>
      </w:r>
      <w:r w:rsidRPr="005552C1">
        <w:rPr>
          <w:rFonts w:eastAsiaTheme="minorHAnsi" w:cstheme="minorBidi"/>
          <w:sz w:val="28"/>
          <w:szCs w:val="22"/>
          <w:lang w:eastAsia="en-US"/>
        </w:rPr>
        <w:t xml:space="preserve">расходы i-го года долгосрочного периода регулирования, связанные с компенсацией незапланированных расходов (со знаком «плюс») или полученного избытка (со знаком «минус»), выявленных по итогам последнего истекшего года долгосрочного периода регулирования, за который известны фактические значения параметров расчета тарифов, связанных с необходимостью корректировки валовой выручки регулируемых организаций, указанной в </w:t>
      </w:r>
      <w:hyperlink r:id="rId15" w:history="1">
        <w:r w:rsidRPr="005552C1">
          <w:rPr>
            <w:rFonts w:eastAsiaTheme="minorHAnsi" w:cstheme="minorBidi"/>
            <w:sz w:val="28"/>
            <w:szCs w:val="22"/>
            <w:lang w:eastAsia="en-US"/>
          </w:rPr>
          <w:t>п. 9</w:t>
        </w:r>
      </w:hyperlink>
      <w:r w:rsidRPr="005552C1">
        <w:rPr>
          <w:rFonts w:eastAsiaTheme="minorHAnsi" w:cstheme="minorBidi"/>
          <w:sz w:val="28"/>
          <w:szCs w:val="22"/>
          <w:lang w:eastAsia="en-US"/>
        </w:rPr>
        <w:t xml:space="preserve"> Методических указаний 98-э, а также расходы в соответствии с </w:t>
      </w:r>
      <w:hyperlink r:id="rId16" w:history="1">
        <w:r w:rsidRPr="005552C1">
          <w:rPr>
            <w:rFonts w:eastAsiaTheme="minorHAnsi" w:cstheme="minorBidi"/>
            <w:sz w:val="28"/>
            <w:szCs w:val="22"/>
            <w:lang w:eastAsia="en-US"/>
          </w:rPr>
          <w:t>п. 10</w:t>
        </w:r>
      </w:hyperlink>
      <w:r w:rsidRPr="005552C1">
        <w:rPr>
          <w:rFonts w:eastAsiaTheme="minorHAnsi" w:cstheme="minorBidi"/>
          <w:sz w:val="28"/>
          <w:szCs w:val="22"/>
          <w:lang w:eastAsia="en-US"/>
        </w:rPr>
        <w:t xml:space="preserve"> Методических указаний 98-э. Указанные расходы определяются следующим образом:</w:t>
      </w:r>
    </w:p>
    <w:p w14:paraId="2CD95E40" w14:textId="77777777" w:rsidR="005552C1" w:rsidRPr="005552C1" w:rsidRDefault="005552C1" w:rsidP="005552C1">
      <w:pPr>
        <w:ind w:firstLine="709"/>
        <w:jc w:val="both"/>
        <w:rPr>
          <w:rFonts w:eastAsiaTheme="minorHAnsi" w:cstheme="minorBidi"/>
          <w:sz w:val="28"/>
          <w:szCs w:val="22"/>
          <w:lang w:eastAsia="en-US"/>
        </w:rPr>
      </w:pPr>
      <w:r w:rsidRPr="005552C1">
        <w:rPr>
          <w:rFonts w:eastAsiaTheme="minorHAnsi" w:cstheme="minorBidi"/>
          <w:noProof/>
          <w:sz w:val="28"/>
          <w:szCs w:val="22"/>
          <w:lang w:eastAsia="en-US"/>
        </w:rPr>
        <w:drawing>
          <wp:inline distT="0" distB="0" distL="0" distR="0" wp14:anchorId="3395AD20" wp14:editId="101F70E8">
            <wp:extent cx="3609975" cy="333375"/>
            <wp:effectExtent l="0" t="0" r="9525" b="0"/>
            <wp:docPr id="18495613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09975" cy="333375"/>
                    </a:xfrm>
                    <a:prstGeom prst="rect">
                      <a:avLst/>
                    </a:prstGeom>
                    <a:noFill/>
                    <a:ln>
                      <a:noFill/>
                    </a:ln>
                  </pic:spPr>
                </pic:pic>
              </a:graphicData>
            </a:graphic>
          </wp:inline>
        </w:drawing>
      </w:r>
      <w:r w:rsidRPr="005552C1">
        <w:rPr>
          <w:rFonts w:eastAsiaTheme="minorHAnsi" w:cstheme="minorBidi"/>
          <w:sz w:val="28"/>
          <w:szCs w:val="22"/>
          <w:lang w:eastAsia="en-US"/>
        </w:rPr>
        <w:t xml:space="preserve"> (4) </w:t>
      </w:r>
    </w:p>
    <w:p w14:paraId="2A0179DE" w14:textId="77777777" w:rsidR="005552C1" w:rsidRPr="005552C1" w:rsidRDefault="005552C1" w:rsidP="005552C1">
      <w:pPr>
        <w:ind w:firstLine="709"/>
        <w:jc w:val="both"/>
        <w:rPr>
          <w:rFonts w:eastAsiaTheme="minorHAnsi" w:cstheme="minorBidi"/>
          <w:sz w:val="28"/>
          <w:szCs w:val="22"/>
          <w:lang w:eastAsia="en-US"/>
        </w:rPr>
      </w:pPr>
      <w:bookmarkStart w:id="8" w:name="_Hlk153206907"/>
      <w:r w:rsidRPr="005552C1">
        <w:rPr>
          <w:rFonts w:eastAsiaTheme="minorHAnsi" w:cstheme="minorBidi"/>
          <w:noProof/>
          <w:sz w:val="28"/>
          <w:szCs w:val="22"/>
          <w:lang w:eastAsia="en-US"/>
        </w:rPr>
        <w:drawing>
          <wp:inline distT="0" distB="0" distL="0" distR="0" wp14:anchorId="213B2450" wp14:editId="74ECD518">
            <wp:extent cx="518795" cy="31369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8795" cy="313690"/>
                    </a:xfrm>
                    <a:prstGeom prst="rect">
                      <a:avLst/>
                    </a:prstGeom>
                    <a:noFill/>
                    <a:ln>
                      <a:noFill/>
                    </a:ln>
                  </pic:spPr>
                </pic:pic>
              </a:graphicData>
            </a:graphic>
          </wp:inline>
        </w:drawing>
      </w:r>
      <w:r w:rsidRPr="005552C1">
        <w:rPr>
          <w:rFonts w:eastAsiaTheme="minorHAnsi" w:cstheme="minorBidi"/>
          <w:sz w:val="28"/>
          <w:szCs w:val="22"/>
          <w:lang w:eastAsia="en-US"/>
        </w:rPr>
        <w:t>- корректировка подконтрольных расходов в связи с изменением планируемых параметров расчета тарифов, определяемая в соответствии с пунктом 11(1) Методических указаний. Не рассчитывается для случаев, если год i-2 является первым годом долгосрочного периода регулирования или годом пересмотра базового уровня подконтрольных расходов;</w:t>
      </w:r>
    </w:p>
    <w:p w14:paraId="15AD1178" w14:textId="77777777" w:rsidR="005552C1" w:rsidRPr="005552C1" w:rsidRDefault="005552C1" w:rsidP="005552C1">
      <w:pPr>
        <w:ind w:firstLine="709"/>
        <w:jc w:val="both"/>
        <w:rPr>
          <w:rFonts w:eastAsiaTheme="minorHAnsi" w:cstheme="minorBidi"/>
          <w:sz w:val="28"/>
          <w:szCs w:val="22"/>
          <w:lang w:eastAsia="en-US"/>
        </w:rPr>
      </w:pPr>
      <w:r w:rsidRPr="005552C1">
        <w:rPr>
          <w:rFonts w:eastAsiaTheme="minorHAnsi" w:cstheme="minorBidi"/>
          <w:noProof/>
          <w:sz w:val="28"/>
          <w:szCs w:val="22"/>
          <w:lang w:eastAsia="en-US"/>
        </w:rPr>
        <w:drawing>
          <wp:inline distT="0" distB="0" distL="0" distR="0" wp14:anchorId="3CB7F739" wp14:editId="78942922">
            <wp:extent cx="518795" cy="31369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8795" cy="313690"/>
                    </a:xfrm>
                    <a:prstGeom prst="rect">
                      <a:avLst/>
                    </a:prstGeom>
                    <a:noFill/>
                    <a:ln>
                      <a:noFill/>
                    </a:ln>
                  </pic:spPr>
                </pic:pic>
              </a:graphicData>
            </a:graphic>
          </wp:inline>
        </w:drawing>
      </w:r>
      <w:r w:rsidRPr="005552C1">
        <w:rPr>
          <w:rFonts w:eastAsiaTheme="minorHAnsi" w:cstheme="minorBidi"/>
          <w:sz w:val="28"/>
          <w:szCs w:val="22"/>
          <w:lang w:eastAsia="en-US"/>
        </w:rPr>
        <w:t xml:space="preserve"> - корректировка неподконтрольных расходов (таблица 27) исходя из фактических значений указанного параметра;</w:t>
      </w:r>
    </w:p>
    <w:p w14:paraId="2B83D793" w14:textId="77777777" w:rsidR="005552C1" w:rsidRPr="005552C1" w:rsidRDefault="005552C1" w:rsidP="005552C1">
      <w:pPr>
        <w:ind w:firstLine="709"/>
        <w:jc w:val="both"/>
        <w:rPr>
          <w:rFonts w:eastAsiaTheme="minorHAnsi" w:cstheme="minorBidi"/>
          <w:sz w:val="28"/>
          <w:szCs w:val="22"/>
          <w:lang w:eastAsia="en-US"/>
        </w:rPr>
      </w:pPr>
      <w:bookmarkStart w:id="9" w:name="_Hlk153206955"/>
      <w:bookmarkEnd w:id="8"/>
      <w:r w:rsidRPr="005552C1">
        <w:rPr>
          <w:rFonts w:eastAsiaTheme="minorHAnsi" w:cstheme="minorBidi"/>
          <w:noProof/>
          <w:sz w:val="28"/>
          <w:szCs w:val="22"/>
          <w:lang w:eastAsia="en-US"/>
        </w:rPr>
        <w:drawing>
          <wp:inline distT="0" distB="0" distL="0" distR="0" wp14:anchorId="66FAFEFA" wp14:editId="46149FF3">
            <wp:extent cx="382270" cy="31369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2270" cy="313690"/>
                    </a:xfrm>
                    <a:prstGeom prst="rect">
                      <a:avLst/>
                    </a:prstGeom>
                    <a:noFill/>
                    <a:ln>
                      <a:noFill/>
                    </a:ln>
                  </pic:spPr>
                </pic:pic>
              </a:graphicData>
            </a:graphic>
          </wp:inline>
        </w:drawing>
      </w:r>
      <w:r w:rsidRPr="005552C1">
        <w:rPr>
          <w:rFonts w:eastAsiaTheme="minorHAnsi" w:cstheme="minorBidi"/>
          <w:sz w:val="28"/>
          <w:szCs w:val="22"/>
          <w:lang w:eastAsia="en-US"/>
        </w:rPr>
        <w:t xml:space="preserve"> - корректировка фактических расходов, признанных регулирующим органом экономически обоснованными в году i-2, на выполнение, предусмотренных </w:t>
      </w:r>
      <w:hyperlink r:id="rId21" w:history="1">
        <w:r w:rsidRPr="005552C1">
          <w:rPr>
            <w:rFonts w:eastAsiaTheme="minorHAnsi" w:cstheme="minorBidi"/>
            <w:sz w:val="28"/>
            <w:szCs w:val="22"/>
            <w:lang w:eastAsia="en-US"/>
          </w:rPr>
          <w:t>пунктом 5 статьи 37</w:t>
        </w:r>
      </w:hyperlink>
      <w:r w:rsidRPr="005552C1">
        <w:rPr>
          <w:rFonts w:eastAsiaTheme="minorHAnsi" w:cstheme="minorBidi"/>
          <w:sz w:val="28"/>
          <w:szCs w:val="22"/>
          <w:lang w:eastAsia="en-US"/>
        </w:rPr>
        <w:t xml:space="preserve"> Федерального закона от 26 марта 2003 г. № 35-ФЗ «Об электроэнергетике», обязанностей сетевой организации по обеспечению коммерческого учета электрической энергии (мощности), не относящиеся к капитальным вложениям, определяемая до завершения долгосрочного периода регулирования, на который базовый уровень подконтрольных расходов устанавливался до вступления в силу </w:t>
      </w:r>
      <w:hyperlink r:id="rId22" w:history="1">
        <w:r w:rsidRPr="005552C1">
          <w:rPr>
            <w:rFonts w:eastAsiaTheme="minorHAnsi" w:cstheme="minorBidi"/>
            <w:sz w:val="28"/>
            <w:szCs w:val="22"/>
            <w:lang w:eastAsia="en-US"/>
          </w:rPr>
          <w:t>постановления</w:t>
        </w:r>
      </w:hyperlink>
      <w:r w:rsidRPr="005552C1">
        <w:rPr>
          <w:rFonts w:eastAsiaTheme="minorHAnsi" w:cstheme="minorBidi"/>
          <w:sz w:val="28"/>
          <w:szCs w:val="22"/>
          <w:lang w:eastAsia="en-US"/>
        </w:rPr>
        <w:t xml:space="preserve"> Правительства Российской Федерации от 7 марта 2020 г. № 246 «О внесении изменений в некоторые акты Правительства Российской Федерации по вопросу установления регулируемых цен (тарифов) в электроэнергетике и признании утратившими силу отдельных положений некоторых актов Правительства Российской Федерации», которая может принимать как положительные, так и отрицательные значения, рассчитываемая по следующей формуле:</w:t>
      </w:r>
    </w:p>
    <w:p w14:paraId="7BF1F7F8" w14:textId="77777777" w:rsidR="005552C1" w:rsidRPr="005552C1" w:rsidRDefault="005552C1" w:rsidP="005552C1">
      <w:pPr>
        <w:ind w:firstLine="709"/>
        <w:jc w:val="both"/>
        <w:rPr>
          <w:rFonts w:eastAsiaTheme="minorHAnsi" w:cstheme="minorBidi"/>
          <w:sz w:val="28"/>
          <w:szCs w:val="22"/>
          <w:lang w:eastAsia="en-US"/>
        </w:rPr>
      </w:pPr>
    </w:p>
    <w:p w14:paraId="0CC2CF92" w14:textId="77777777" w:rsidR="005552C1" w:rsidRPr="005552C1" w:rsidRDefault="005552C1" w:rsidP="005552C1">
      <w:pPr>
        <w:ind w:firstLine="709"/>
        <w:jc w:val="both"/>
        <w:rPr>
          <w:rFonts w:eastAsiaTheme="minorHAnsi" w:cstheme="minorBidi"/>
          <w:sz w:val="28"/>
          <w:szCs w:val="22"/>
          <w:lang w:eastAsia="en-US"/>
        </w:rPr>
      </w:pPr>
      <w:r w:rsidRPr="005552C1">
        <w:rPr>
          <w:rFonts w:eastAsiaTheme="minorHAnsi" w:cstheme="minorBidi"/>
          <w:noProof/>
          <w:sz w:val="28"/>
          <w:szCs w:val="22"/>
          <w:lang w:eastAsia="en-US"/>
        </w:rPr>
        <w:drawing>
          <wp:inline distT="0" distB="0" distL="0" distR="0" wp14:anchorId="20491308" wp14:editId="2E6BE702">
            <wp:extent cx="1828800" cy="32766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28800" cy="327660"/>
                    </a:xfrm>
                    <a:prstGeom prst="rect">
                      <a:avLst/>
                    </a:prstGeom>
                    <a:noFill/>
                    <a:ln>
                      <a:noFill/>
                    </a:ln>
                  </pic:spPr>
                </pic:pic>
              </a:graphicData>
            </a:graphic>
          </wp:inline>
        </w:drawing>
      </w:r>
    </w:p>
    <w:p w14:paraId="28A1CBDD" w14:textId="77777777" w:rsidR="005552C1" w:rsidRPr="005552C1" w:rsidRDefault="005552C1" w:rsidP="005552C1">
      <w:pPr>
        <w:ind w:firstLine="709"/>
        <w:jc w:val="both"/>
        <w:rPr>
          <w:rFonts w:eastAsiaTheme="minorHAnsi" w:cstheme="minorBidi"/>
          <w:sz w:val="28"/>
          <w:szCs w:val="22"/>
          <w:lang w:eastAsia="en-US"/>
        </w:rPr>
      </w:pPr>
      <w:r w:rsidRPr="005552C1">
        <w:rPr>
          <w:rFonts w:eastAsiaTheme="minorHAnsi" w:cstheme="minorBidi"/>
          <w:sz w:val="28"/>
          <w:szCs w:val="22"/>
          <w:lang w:eastAsia="en-US"/>
        </w:rPr>
        <w:lastRenderedPageBreak/>
        <w:t>где</w:t>
      </w:r>
    </w:p>
    <w:p w14:paraId="62169D1F" w14:textId="77777777" w:rsidR="005552C1" w:rsidRPr="005552C1" w:rsidRDefault="005552C1" w:rsidP="005552C1">
      <w:pPr>
        <w:ind w:firstLine="709"/>
        <w:jc w:val="both"/>
        <w:rPr>
          <w:rFonts w:eastAsiaTheme="minorHAnsi" w:cstheme="minorBidi"/>
          <w:sz w:val="28"/>
          <w:szCs w:val="22"/>
          <w:lang w:eastAsia="en-US"/>
        </w:rPr>
      </w:pPr>
      <w:r w:rsidRPr="005552C1">
        <w:rPr>
          <w:rFonts w:eastAsiaTheme="minorHAnsi" w:cstheme="minorBidi"/>
          <w:noProof/>
          <w:sz w:val="28"/>
          <w:szCs w:val="22"/>
          <w:lang w:eastAsia="en-US"/>
        </w:rPr>
        <w:drawing>
          <wp:inline distT="0" distB="0" distL="0" distR="0" wp14:anchorId="7C8A0E0A" wp14:editId="57499F6D">
            <wp:extent cx="422910" cy="31369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22910" cy="313690"/>
                    </a:xfrm>
                    <a:prstGeom prst="rect">
                      <a:avLst/>
                    </a:prstGeom>
                    <a:noFill/>
                    <a:ln>
                      <a:noFill/>
                    </a:ln>
                  </pic:spPr>
                </pic:pic>
              </a:graphicData>
            </a:graphic>
          </wp:inline>
        </w:drawing>
      </w:r>
      <w:r w:rsidRPr="005552C1">
        <w:rPr>
          <w:rFonts w:eastAsiaTheme="minorHAnsi" w:cstheme="minorBidi"/>
          <w:noProof/>
          <w:sz w:val="28"/>
          <w:szCs w:val="22"/>
          <w:lang w:eastAsia="en-US"/>
        </w:rPr>
        <w:drawing>
          <wp:inline distT="0" distB="0" distL="0" distR="0" wp14:anchorId="3E75F3F0" wp14:editId="4E1C01C6">
            <wp:extent cx="737235" cy="32766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37235" cy="327660"/>
                    </a:xfrm>
                    <a:prstGeom prst="rect">
                      <a:avLst/>
                    </a:prstGeom>
                    <a:noFill/>
                    <a:ln>
                      <a:noFill/>
                    </a:ln>
                  </pic:spPr>
                </pic:pic>
              </a:graphicData>
            </a:graphic>
          </wp:inline>
        </w:drawing>
      </w:r>
      <w:r w:rsidRPr="005552C1">
        <w:rPr>
          <w:rFonts w:eastAsiaTheme="minorHAnsi" w:cstheme="minorBidi"/>
          <w:sz w:val="28"/>
          <w:szCs w:val="22"/>
          <w:lang w:eastAsia="en-US"/>
        </w:rPr>
        <w:t xml:space="preserve"> - плановые и фактические расходы, признанные регулирующим органом экономически обоснованными в году i-2, на выполнение, предусмотренных </w:t>
      </w:r>
      <w:hyperlink r:id="rId26" w:history="1">
        <w:r w:rsidRPr="005552C1">
          <w:rPr>
            <w:rFonts w:eastAsiaTheme="minorHAnsi" w:cstheme="minorBidi"/>
            <w:sz w:val="28"/>
            <w:szCs w:val="22"/>
            <w:lang w:eastAsia="en-US"/>
          </w:rPr>
          <w:t>пунктом 5 статьи 37</w:t>
        </w:r>
      </w:hyperlink>
      <w:r w:rsidRPr="005552C1">
        <w:rPr>
          <w:rFonts w:eastAsiaTheme="minorHAnsi" w:cstheme="minorBidi"/>
          <w:sz w:val="28"/>
          <w:szCs w:val="22"/>
          <w:lang w:eastAsia="en-US"/>
        </w:rPr>
        <w:t xml:space="preserve"> Федерального закона от 26.03.2003 № 35-ФЗ «Об электроэнергетике», обязанностей сетевой организации по обеспечению </w:t>
      </w:r>
      <w:bookmarkStart w:id="10" w:name="_Hlk153206979"/>
      <w:bookmarkEnd w:id="9"/>
      <w:r w:rsidRPr="005552C1">
        <w:rPr>
          <w:rFonts w:eastAsiaTheme="minorHAnsi" w:cstheme="minorBidi"/>
          <w:sz w:val="28"/>
          <w:szCs w:val="22"/>
          <w:lang w:eastAsia="en-US"/>
        </w:rPr>
        <w:t>коммерческого учета электрической энергии (мощности), не относящиеся к капитальным вложениям";</w:t>
      </w:r>
    </w:p>
    <w:p w14:paraId="1896A52D" w14:textId="77777777" w:rsidR="005552C1" w:rsidRPr="005552C1" w:rsidRDefault="005552C1" w:rsidP="005552C1">
      <w:pPr>
        <w:ind w:firstLine="709"/>
        <w:jc w:val="both"/>
        <w:rPr>
          <w:rFonts w:eastAsiaTheme="minorHAnsi" w:cstheme="minorBidi"/>
          <w:sz w:val="28"/>
          <w:szCs w:val="22"/>
          <w:lang w:eastAsia="en-US"/>
        </w:rPr>
      </w:pPr>
      <w:r w:rsidRPr="005552C1">
        <w:rPr>
          <w:rFonts w:eastAsiaTheme="minorHAnsi" w:cstheme="minorBidi"/>
          <w:noProof/>
          <w:sz w:val="28"/>
          <w:szCs w:val="22"/>
          <w:lang w:eastAsia="en-US"/>
        </w:rPr>
        <w:drawing>
          <wp:inline distT="0" distB="0" distL="0" distR="0" wp14:anchorId="237CDCA0" wp14:editId="0828BBD9">
            <wp:extent cx="638175" cy="323850"/>
            <wp:effectExtent l="0" t="0" r="9525" b="0"/>
            <wp:docPr id="8471086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38175" cy="323850"/>
                    </a:xfrm>
                    <a:prstGeom prst="rect">
                      <a:avLst/>
                    </a:prstGeom>
                    <a:noFill/>
                    <a:ln>
                      <a:noFill/>
                    </a:ln>
                  </pic:spPr>
                </pic:pic>
              </a:graphicData>
            </a:graphic>
          </wp:inline>
        </w:drawing>
      </w:r>
      <w:r w:rsidRPr="005552C1">
        <w:rPr>
          <w:rFonts w:eastAsiaTheme="minorHAnsi" w:cstheme="minorBidi"/>
          <w:sz w:val="28"/>
          <w:szCs w:val="22"/>
          <w:lang w:eastAsia="en-US"/>
        </w:rPr>
        <w:t xml:space="preserve"> - корректировка необходимой валовой выручки по доходам от осуществления регулируемой деятельности;</w:t>
      </w:r>
    </w:p>
    <w:p w14:paraId="664B6CF0" w14:textId="77777777" w:rsidR="005552C1" w:rsidRPr="005552C1" w:rsidRDefault="005552C1" w:rsidP="005552C1">
      <w:pPr>
        <w:ind w:firstLine="709"/>
        <w:jc w:val="both"/>
        <w:rPr>
          <w:rFonts w:eastAsiaTheme="minorHAnsi" w:cstheme="minorBidi"/>
          <w:sz w:val="28"/>
          <w:szCs w:val="22"/>
          <w:lang w:eastAsia="en-US"/>
        </w:rPr>
      </w:pPr>
      <w:r w:rsidRPr="005552C1">
        <w:rPr>
          <w:rFonts w:eastAsiaTheme="minorHAnsi" w:cstheme="minorBidi"/>
          <w:noProof/>
          <w:sz w:val="28"/>
          <w:szCs w:val="22"/>
          <w:lang w:eastAsia="en-US"/>
        </w:rPr>
        <w:drawing>
          <wp:inline distT="0" distB="0" distL="0" distR="0" wp14:anchorId="1DBB1F85" wp14:editId="2EB4E0D3">
            <wp:extent cx="428625" cy="323850"/>
            <wp:effectExtent l="0" t="0" r="9525" b="0"/>
            <wp:docPr id="14389789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28625" cy="323850"/>
                    </a:xfrm>
                    <a:prstGeom prst="rect">
                      <a:avLst/>
                    </a:prstGeom>
                    <a:noFill/>
                    <a:ln>
                      <a:noFill/>
                    </a:ln>
                  </pic:spPr>
                </pic:pic>
              </a:graphicData>
            </a:graphic>
          </wp:inline>
        </w:drawing>
      </w:r>
      <w:r w:rsidRPr="005552C1">
        <w:rPr>
          <w:rFonts w:eastAsiaTheme="minorHAnsi" w:cstheme="minorBidi"/>
          <w:sz w:val="28"/>
          <w:szCs w:val="22"/>
          <w:lang w:eastAsia="en-US"/>
        </w:rPr>
        <w:t xml:space="preserve"> - корректировка необходимой валовой выручки регулируемой организации с учетом изменения полезного отпуска электрической энергии и цен на электрическую энергию определяемая в соответствии с </w:t>
      </w:r>
      <w:hyperlink r:id="rId29" w:history="1">
        <w:r w:rsidRPr="005552C1">
          <w:rPr>
            <w:rFonts w:eastAsiaTheme="minorHAnsi" w:cstheme="minorBidi"/>
            <w:sz w:val="28"/>
            <w:szCs w:val="22"/>
            <w:lang w:eastAsia="en-US"/>
          </w:rPr>
          <w:t>пунктом 11(2)</w:t>
        </w:r>
      </w:hyperlink>
      <w:r w:rsidRPr="005552C1">
        <w:rPr>
          <w:rFonts w:eastAsiaTheme="minorHAnsi" w:cstheme="minorBidi"/>
          <w:sz w:val="28"/>
          <w:szCs w:val="22"/>
          <w:lang w:eastAsia="en-US"/>
        </w:rPr>
        <w:t xml:space="preserve"> Методических указаний;</w:t>
      </w:r>
    </w:p>
    <w:p w14:paraId="769F18DD" w14:textId="77777777" w:rsidR="005552C1" w:rsidRPr="005552C1" w:rsidRDefault="005552C1" w:rsidP="005552C1">
      <w:pPr>
        <w:ind w:firstLine="709"/>
        <w:jc w:val="right"/>
        <w:rPr>
          <w:rFonts w:eastAsiaTheme="minorHAnsi" w:cstheme="minorBidi"/>
          <w:sz w:val="22"/>
          <w:szCs w:val="22"/>
          <w:lang w:eastAsia="en-US"/>
        </w:rPr>
      </w:pPr>
      <w:bookmarkStart w:id="11" w:name="_Hlk153207068"/>
      <w:bookmarkEnd w:id="10"/>
      <w:r w:rsidRPr="005552C1">
        <w:rPr>
          <w:rFonts w:eastAsiaTheme="minorHAnsi" w:cstheme="minorBidi"/>
          <w:sz w:val="22"/>
          <w:szCs w:val="22"/>
          <w:lang w:eastAsia="en-US"/>
        </w:rPr>
        <w:t>Таблица 9</w:t>
      </w:r>
    </w:p>
    <w:p w14:paraId="5089C2C8" w14:textId="77777777" w:rsidR="005552C1" w:rsidRPr="005552C1" w:rsidRDefault="005552C1" w:rsidP="005552C1">
      <w:pPr>
        <w:jc w:val="center"/>
        <w:rPr>
          <w:rFonts w:eastAsiaTheme="minorHAnsi" w:cstheme="minorBidi"/>
          <w:sz w:val="28"/>
          <w:szCs w:val="22"/>
          <w:lang w:eastAsia="en-US"/>
        </w:rPr>
      </w:pPr>
      <w:r w:rsidRPr="005552C1">
        <w:rPr>
          <w:rFonts w:eastAsiaTheme="minorHAnsi" w:cstheme="minorBidi"/>
          <w:sz w:val="28"/>
          <w:szCs w:val="22"/>
          <w:lang w:eastAsia="en-US"/>
        </w:rPr>
        <w:t>Корректировка НВВ АО «КузбассЭлектро» за 2022 год</w:t>
      </w:r>
    </w:p>
    <w:p w14:paraId="50024D18" w14:textId="77777777" w:rsidR="005552C1" w:rsidRPr="005552C1" w:rsidRDefault="005552C1" w:rsidP="005552C1">
      <w:pPr>
        <w:ind w:firstLine="709"/>
        <w:jc w:val="both"/>
        <w:rPr>
          <w:rFonts w:eastAsiaTheme="minorHAnsi" w:cstheme="minorBidi"/>
          <w:sz w:val="28"/>
          <w:szCs w:val="22"/>
          <w:lang w:eastAsia="en-US"/>
        </w:rPr>
      </w:pP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0"/>
        <w:gridCol w:w="1180"/>
        <w:gridCol w:w="1880"/>
      </w:tblGrid>
      <w:tr w:rsidR="005552C1" w:rsidRPr="005552C1" w14:paraId="4B62AD56" w14:textId="77777777" w:rsidTr="001C76E5">
        <w:trPr>
          <w:trHeight w:val="20"/>
          <w:jc w:val="center"/>
        </w:trPr>
        <w:tc>
          <w:tcPr>
            <w:tcW w:w="5660" w:type="dxa"/>
            <w:shd w:val="clear" w:color="auto" w:fill="auto"/>
            <w:noWrap/>
            <w:vAlign w:val="bottom"/>
            <w:hideMark/>
          </w:tcPr>
          <w:bookmarkEnd w:id="11"/>
          <w:p w14:paraId="035474C7" w14:textId="77777777" w:rsidR="005552C1" w:rsidRPr="005552C1" w:rsidRDefault="005552C1" w:rsidP="005552C1">
            <w:pPr>
              <w:jc w:val="center"/>
              <w:rPr>
                <w:b/>
                <w:bCs/>
                <w:color w:val="000000"/>
                <w:sz w:val="20"/>
                <w:szCs w:val="20"/>
              </w:rPr>
            </w:pPr>
            <w:r w:rsidRPr="005552C1">
              <w:rPr>
                <w:b/>
                <w:bCs/>
                <w:color w:val="000000"/>
                <w:sz w:val="20"/>
                <w:szCs w:val="20"/>
              </w:rPr>
              <w:t>Показатели</w:t>
            </w:r>
          </w:p>
        </w:tc>
        <w:tc>
          <w:tcPr>
            <w:tcW w:w="1180" w:type="dxa"/>
            <w:shd w:val="clear" w:color="auto" w:fill="auto"/>
            <w:noWrap/>
            <w:vAlign w:val="bottom"/>
            <w:hideMark/>
          </w:tcPr>
          <w:p w14:paraId="5A10AEB6" w14:textId="77777777" w:rsidR="005552C1" w:rsidRPr="005552C1" w:rsidRDefault="005552C1" w:rsidP="005552C1">
            <w:pPr>
              <w:rPr>
                <w:b/>
                <w:bCs/>
                <w:color w:val="000000"/>
                <w:sz w:val="20"/>
                <w:szCs w:val="20"/>
              </w:rPr>
            </w:pPr>
            <w:r w:rsidRPr="005552C1">
              <w:rPr>
                <w:b/>
                <w:bCs/>
                <w:color w:val="000000"/>
                <w:sz w:val="20"/>
                <w:szCs w:val="20"/>
              </w:rPr>
              <w:t> </w:t>
            </w:r>
          </w:p>
        </w:tc>
        <w:tc>
          <w:tcPr>
            <w:tcW w:w="1880" w:type="dxa"/>
            <w:shd w:val="clear" w:color="auto" w:fill="auto"/>
            <w:noWrap/>
            <w:vAlign w:val="bottom"/>
            <w:hideMark/>
          </w:tcPr>
          <w:p w14:paraId="4D0B73B4" w14:textId="77777777" w:rsidR="005552C1" w:rsidRPr="005552C1" w:rsidRDefault="005552C1" w:rsidP="005552C1">
            <w:pPr>
              <w:jc w:val="center"/>
              <w:rPr>
                <w:b/>
                <w:bCs/>
                <w:color w:val="000000"/>
                <w:sz w:val="20"/>
                <w:szCs w:val="20"/>
              </w:rPr>
            </w:pPr>
            <w:r w:rsidRPr="005552C1">
              <w:rPr>
                <w:b/>
                <w:bCs/>
                <w:color w:val="000000"/>
                <w:sz w:val="20"/>
                <w:szCs w:val="20"/>
              </w:rPr>
              <w:t>тыс.руб.</w:t>
            </w:r>
          </w:p>
        </w:tc>
      </w:tr>
      <w:tr w:rsidR="005552C1" w:rsidRPr="005552C1" w14:paraId="5EF87CF5" w14:textId="77777777" w:rsidTr="001C76E5">
        <w:trPr>
          <w:trHeight w:val="20"/>
          <w:jc w:val="center"/>
        </w:trPr>
        <w:tc>
          <w:tcPr>
            <w:tcW w:w="5660" w:type="dxa"/>
            <w:shd w:val="clear" w:color="auto" w:fill="auto"/>
            <w:vAlign w:val="bottom"/>
            <w:hideMark/>
          </w:tcPr>
          <w:p w14:paraId="23A09A21" w14:textId="77777777" w:rsidR="005552C1" w:rsidRPr="005552C1" w:rsidRDefault="005552C1" w:rsidP="005552C1">
            <w:pPr>
              <w:rPr>
                <w:color w:val="000000"/>
                <w:sz w:val="20"/>
                <w:szCs w:val="20"/>
              </w:rPr>
            </w:pPr>
            <w:r w:rsidRPr="005552C1">
              <w:rPr>
                <w:color w:val="000000"/>
                <w:sz w:val="20"/>
                <w:szCs w:val="20"/>
              </w:rPr>
              <w:t xml:space="preserve"> корректировка подконтрольных расходов в связи с изменением планируемых параметров расчета тарифов</w:t>
            </w:r>
          </w:p>
        </w:tc>
        <w:tc>
          <w:tcPr>
            <w:tcW w:w="1180" w:type="dxa"/>
            <w:shd w:val="clear" w:color="auto" w:fill="auto"/>
            <w:noWrap/>
            <w:vAlign w:val="bottom"/>
            <w:hideMark/>
          </w:tcPr>
          <w:p w14:paraId="6345AE51" w14:textId="77777777" w:rsidR="005552C1" w:rsidRPr="005552C1" w:rsidRDefault="005552C1" w:rsidP="005552C1">
            <w:pPr>
              <w:rPr>
                <w:color w:val="000000"/>
                <w:sz w:val="20"/>
                <w:szCs w:val="20"/>
              </w:rPr>
            </w:pPr>
            <w:r w:rsidRPr="005552C1">
              <w:rPr>
                <w:noProof/>
                <w:color w:val="000000"/>
                <w:sz w:val="20"/>
                <w:szCs w:val="20"/>
              </w:rPr>
              <w:drawing>
                <wp:anchor distT="0" distB="0" distL="114300" distR="114300" simplePos="0" relativeHeight="251659264" behindDoc="0" locked="0" layoutInCell="1" allowOverlap="1" wp14:anchorId="6C21B845" wp14:editId="64A7230E">
                  <wp:simplePos x="0" y="0"/>
                  <wp:positionH relativeFrom="column">
                    <wp:posOffset>133350</wp:posOffset>
                  </wp:positionH>
                  <wp:positionV relativeFrom="paragraph">
                    <wp:posOffset>114300</wp:posOffset>
                  </wp:positionV>
                  <wp:extent cx="419100" cy="209550"/>
                  <wp:effectExtent l="0" t="0" r="0" b="0"/>
                  <wp:wrapNone/>
                  <wp:docPr id="719494825" name="Рисунок 5" descr="base_1_287253_32775">
                    <a:extLst xmlns:a="http://schemas.openxmlformats.org/drawingml/2006/main">
                      <a:ext uri="{FF2B5EF4-FFF2-40B4-BE49-F238E27FC236}">
                        <a16:creationId xmlns:a16="http://schemas.microsoft.com/office/drawing/2014/main" id="{4D38AF8B-3953-4CF9-BF2A-5CA34ABE16ED}"/>
                      </a:ext>
                    </a:extLst>
                  </wp:docPr>
                  <wp:cNvGraphicFramePr/>
                  <a:graphic xmlns:a="http://schemas.openxmlformats.org/drawingml/2006/main">
                    <a:graphicData uri="http://schemas.openxmlformats.org/drawingml/2006/picture">
                      <pic:pic xmlns:pic="http://schemas.openxmlformats.org/drawingml/2006/picture">
                        <pic:nvPicPr>
                          <pic:cNvPr id="2" name="Рисунок 1" descr="base_1_287253_32775">
                            <a:extLst>
                              <a:ext uri="{FF2B5EF4-FFF2-40B4-BE49-F238E27FC236}">
                                <a16:creationId xmlns:a16="http://schemas.microsoft.com/office/drawing/2014/main" id="{4D38AF8B-3953-4CF9-BF2A-5CA34ABE16ED}"/>
                              </a:ext>
                            </a:extLst>
                          </pic:cNvPr>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95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1880" w:type="dxa"/>
            <w:shd w:val="clear" w:color="auto" w:fill="auto"/>
            <w:noWrap/>
            <w:vAlign w:val="bottom"/>
            <w:hideMark/>
          </w:tcPr>
          <w:p w14:paraId="033D3A76" w14:textId="77777777" w:rsidR="005552C1" w:rsidRPr="005552C1" w:rsidRDefault="005552C1" w:rsidP="005552C1">
            <w:pPr>
              <w:jc w:val="right"/>
              <w:rPr>
                <w:color w:val="000000"/>
                <w:sz w:val="20"/>
                <w:szCs w:val="20"/>
              </w:rPr>
            </w:pPr>
            <w:r w:rsidRPr="005552C1">
              <w:rPr>
                <w:color w:val="000000"/>
                <w:sz w:val="20"/>
                <w:szCs w:val="20"/>
              </w:rPr>
              <w:t>7 433,25</w:t>
            </w:r>
          </w:p>
        </w:tc>
      </w:tr>
      <w:tr w:rsidR="005552C1" w:rsidRPr="005552C1" w14:paraId="4FAF4E48" w14:textId="77777777" w:rsidTr="001C76E5">
        <w:trPr>
          <w:trHeight w:val="20"/>
          <w:jc w:val="center"/>
        </w:trPr>
        <w:tc>
          <w:tcPr>
            <w:tcW w:w="5660" w:type="dxa"/>
            <w:shd w:val="clear" w:color="auto" w:fill="auto"/>
            <w:vAlign w:val="bottom"/>
            <w:hideMark/>
          </w:tcPr>
          <w:p w14:paraId="7DDEB6C4" w14:textId="77777777" w:rsidR="005552C1" w:rsidRPr="005552C1" w:rsidRDefault="005552C1" w:rsidP="005552C1">
            <w:pPr>
              <w:rPr>
                <w:color w:val="000000"/>
                <w:sz w:val="20"/>
                <w:szCs w:val="20"/>
              </w:rPr>
            </w:pPr>
            <w:r w:rsidRPr="005552C1">
              <w:rPr>
                <w:color w:val="000000"/>
                <w:sz w:val="20"/>
                <w:szCs w:val="20"/>
              </w:rPr>
              <w:t>корректировка неподконтрольных расходов исходя из фактических значений указанного параметра</w:t>
            </w:r>
          </w:p>
        </w:tc>
        <w:tc>
          <w:tcPr>
            <w:tcW w:w="1180" w:type="dxa"/>
            <w:shd w:val="clear" w:color="auto" w:fill="auto"/>
            <w:noWrap/>
            <w:vAlign w:val="bottom"/>
            <w:hideMark/>
          </w:tcPr>
          <w:p w14:paraId="64168665" w14:textId="77777777" w:rsidR="005552C1" w:rsidRPr="005552C1" w:rsidRDefault="005552C1" w:rsidP="005552C1">
            <w:pPr>
              <w:rPr>
                <w:color w:val="000000"/>
                <w:sz w:val="20"/>
                <w:szCs w:val="20"/>
              </w:rPr>
            </w:pPr>
            <w:r w:rsidRPr="005552C1">
              <w:rPr>
                <w:noProof/>
                <w:color w:val="000000"/>
                <w:sz w:val="20"/>
                <w:szCs w:val="20"/>
              </w:rPr>
              <w:drawing>
                <wp:anchor distT="0" distB="0" distL="114300" distR="114300" simplePos="0" relativeHeight="251660288" behindDoc="0" locked="0" layoutInCell="1" allowOverlap="1" wp14:anchorId="7AF8B0D1" wp14:editId="31A42EDF">
                  <wp:simplePos x="0" y="0"/>
                  <wp:positionH relativeFrom="column">
                    <wp:posOffset>161925</wp:posOffset>
                  </wp:positionH>
                  <wp:positionV relativeFrom="paragraph">
                    <wp:posOffset>47625</wp:posOffset>
                  </wp:positionV>
                  <wp:extent cx="361950" cy="219075"/>
                  <wp:effectExtent l="0" t="0" r="0" b="9525"/>
                  <wp:wrapNone/>
                  <wp:docPr id="1975142429" name="Рисунок 4" descr="base_1_287253_32776">
                    <a:extLst xmlns:a="http://schemas.openxmlformats.org/drawingml/2006/main">
                      <a:ext uri="{FF2B5EF4-FFF2-40B4-BE49-F238E27FC236}">
                        <a16:creationId xmlns:a16="http://schemas.microsoft.com/office/drawing/2014/main" id="{BA64F88C-2386-408F-9F62-35B8FC681E9B}"/>
                      </a:ext>
                    </a:extLst>
                  </wp:docPr>
                  <wp:cNvGraphicFramePr/>
                  <a:graphic xmlns:a="http://schemas.openxmlformats.org/drawingml/2006/main">
                    <a:graphicData uri="http://schemas.openxmlformats.org/drawingml/2006/picture">
                      <pic:pic xmlns:pic="http://schemas.openxmlformats.org/drawingml/2006/picture">
                        <pic:nvPicPr>
                          <pic:cNvPr id="3" name="Рисунок 2" descr="base_1_287253_32776">
                            <a:extLst>
                              <a:ext uri="{FF2B5EF4-FFF2-40B4-BE49-F238E27FC236}">
                                <a16:creationId xmlns:a16="http://schemas.microsoft.com/office/drawing/2014/main" id="{BA64F88C-2386-408F-9F62-35B8FC681E9B}"/>
                              </a:ext>
                            </a:extLst>
                          </pic:cNvPr>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24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1880" w:type="dxa"/>
            <w:shd w:val="clear" w:color="auto" w:fill="auto"/>
            <w:noWrap/>
            <w:vAlign w:val="bottom"/>
            <w:hideMark/>
          </w:tcPr>
          <w:p w14:paraId="4F2EC102" w14:textId="77777777" w:rsidR="005552C1" w:rsidRPr="005552C1" w:rsidRDefault="005552C1" w:rsidP="005552C1">
            <w:pPr>
              <w:jc w:val="right"/>
              <w:rPr>
                <w:color w:val="000000"/>
                <w:sz w:val="20"/>
                <w:szCs w:val="20"/>
              </w:rPr>
            </w:pPr>
            <w:r w:rsidRPr="005552C1">
              <w:rPr>
                <w:color w:val="000000"/>
                <w:sz w:val="20"/>
                <w:szCs w:val="20"/>
              </w:rPr>
              <w:t>9 054,28</w:t>
            </w:r>
          </w:p>
        </w:tc>
      </w:tr>
      <w:tr w:rsidR="005552C1" w:rsidRPr="005552C1" w14:paraId="39121CD8" w14:textId="77777777" w:rsidTr="001C76E5">
        <w:trPr>
          <w:trHeight w:val="20"/>
          <w:jc w:val="center"/>
        </w:trPr>
        <w:tc>
          <w:tcPr>
            <w:tcW w:w="5660" w:type="dxa"/>
            <w:shd w:val="clear" w:color="auto" w:fill="auto"/>
            <w:vAlign w:val="bottom"/>
            <w:hideMark/>
          </w:tcPr>
          <w:p w14:paraId="135AF0DB" w14:textId="77777777" w:rsidR="005552C1" w:rsidRPr="005552C1" w:rsidRDefault="005552C1" w:rsidP="005552C1">
            <w:pPr>
              <w:rPr>
                <w:color w:val="000000"/>
                <w:sz w:val="20"/>
                <w:szCs w:val="20"/>
              </w:rPr>
            </w:pPr>
            <w:r w:rsidRPr="005552C1">
              <w:rPr>
                <w:color w:val="000000"/>
                <w:sz w:val="20"/>
                <w:szCs w:val="20"/>
              </w:rPr>
              <w:t>обеспечение коммерческого учета  электрической энергии (мощности), не относящиеся к капитальным вложениям</w:t>
            </w:r>
          </w:p>
        </w:tc>
        <w:tc>
          <w:tcPr>
            <w:tcW w:w="1180" w:type="dxa"/>
            <w:shd w:val="clear" w:color="auto" w:fill="auto"/>
            <w:vAlign w:val="center"/>
            <w:hideMark/>
          </w:tcPr>
          <w:p w14:paraId="22D6CD17" w14:textId="77777777" w:rsidR="005552C1" w:rsidRPr="005552C1" w:rsidRDefault="005552C1" w:rsidP="005552C1">
            <w:pPr>
              <w:jc w:val="center"/>
              <w:rPr>
                <w:i/>
                <w:iCs/>
                <w:color w:val="000000"/>
                <w:sz w:val="28"/>
                <w:szCs w:val="28"/>
              </w:rPr>
            </w:pPr>
            <w:r w:rsidRPr="005552C1">
              <w:rPr>
                <w:i/>
                <w:iCs/>
                <w:color w:val="000000"/>
                <w:sz w:val="28"/>
                <w:szCs w:val="28"/>
                <w:vertAlign w:val="subscript"/>
              </w:rPr>
              <w:t xml:space="preserve"> </w:t>
            </w:r>
            <w:r w:rsidRPr="005552C1">
              <w:rPr>
                <w:rFonts w:ascii="Calibri" w:hAnsi="Calibri" w:cs="Calibri"/>
                <w:color w:val="000000"/>
                <w:sz w:val="28"/>
                <w:szCs w:val="28"/>
                <w:vertAlign w:val="subscript"/>
              </w:rPr>
              <w:t>Δ</w:t>
            </w:r>
            <w:r w:rsidRPr="005552C1">
              <w:rPr>
                <w:i/>
                <w:iCs/>
                <w:color w:val="000000"/>
                <w:sz w:val="28"/>
                <w:szCs w:val="28"/>
                <w:vertAlign w:val="subscript"/>
              </w:rPr>
              <w:t>Уi</w:t>
            </w:r>
          </w:p>
        </w:tc>
        <w:tc>
          <w:tcPr>
            <w:tcW w:w="1880" w:type="dxa"/>
            <w:shd w:val="clear" w:color="auto" w:fill="auto"/>
            <w:noWrap/>
            <w:vAlign w:val="bottom"/>
            <w:hideMark/>
          </w:tcPr>
          <w:p w14:paraId="2586A26E" w14:textId="77777777" w:rsidR="005552C1" w:rsidRPr="005552C1" w:rsidRDefault="005552C1" w:rsidP="005552C1">
            <w:pPr>
              <w:jc w:val="right"/>
              <w:rPr>
                <w:color w:val="000000"/>
                <w:sz w:val="20"/>
                <w:szCs w:val="20"/>
              </w:rPr>
            </w:pPr>
            <w:r w:rsidRPr="005552C1">
              <w:rPr>
                <w:color w:val="000000"/>
                <w:sz w:val="20"/>
                <w:szCs w:val="20"/>
              </w:rPr>
              <w:t>101,46</w:t>
            </w:r>
          </w:p>
        </w:tc>
      </w:tr>
      <w:tr w:rsidR="005552C1" w:rsidRPr="005552C1" w14:paraId="1493F7B5" w14:textId="77777777" w:rsidTr="001C76E5">
        <w:trPr>
          <w:trHeight w:val="20"/>
          <w:jc w:val="center"/>
        </w:trPr>
        <w:tc>
          <w:tcPr>
            <w:tcW w:w="5660" w:type="dxa"/>
            <w:shd w:val="clear" w:color="auto" w:fill="auto"/>
            <w:vAlign w:val="bottom"/>
            <w:hideMark/>
          </w:tcPr>
          <w:p w14:paraId="06E95DDE" w14:textId="77777777" w:rsidR="005552C1" w:rsidRPr="005552C1" w:rsidRDefault="005552C1" w:rsidP="005552C1">
            <w:pPr>
              <w:rPr>
                <w:color w:val="000000"/>
                <w:sz w:val="20"/>
                <w:szCs w:val="20"/>
              </w:rPr>
            </w:pPr>
            <w:r w:rsidRPr="005552C1">
              <w:rPr>
                <w:color w:val="000000"/>
                <w:sz w:val="20"/>
                <w:szCs w:val="20"/>
              </w:rPr>
              <w:t xml:space="preserve"> корректировка необходимой валовой выручки регулируемой организации с учетом изменения полезного отпуска электрической энергии и цен на электрическую энергию</w:t>
            </w:r>
          </w:p>
        </w:tc>
        <w:tc>
          <w:tcPr>
            <w:tcW w:w="1180" w:type="dxa"/>
            <w:shd w:val="clear" w:color="auto" w:fill="auto"/>
            <w:vAlign w:val="center"/>
            <w:hideMark/>
          </w:tcPr>
          <w:p w14:paraId="41C2C77E" w14:textId="77777777" w:rsidR="005552C1" w:rsidRPr="005552C1" w:rsidRDefault="005552C1" w:rsidP="005552C1">
            <w:pPr>
              <w:jc w:val="center"/>
              <w:rPr>
                <w:i/>
                <w:iCs/>
                <w:color w:val="000000"/>
                <w:sz w:val="20"/>
                <w:szCs w:val="20"/>
              </w:rPr>
            </w:pPr>
            <w:r w:rsidRPr="005552C1">
              <w:rPr>
                <w:i/>
                <w:iCs/>
                <w:color w:val="000000"/>
                <w:sz w:val="20"/>
                <w:szCs w:val="20"/>
              </w:rPr>
              <w:t>ПО</w:t>
            </w:r>
            <w:r w:rsidRPr="005552C1">
              <w:rPr>
                <w:i/>
                <w:iCs/>
                <w:color w:val="000000"/>
                <w:sz w:val="20"/>
                <w:szCs w:val="20"/>
                <w:vertAlign w:val="subscript"/>
              </w:rPr>
              <w:t xml:space="preserve"> i</w:t>
            </w:r>
          </w:p>
        </w:tc>
        <w:tc>
          <w:tcPr>
            <w:tcW w:w="1880" w:type="dxa"/>
            <w:shd w:val="clear" w:color="auto" w:fill="auto"/>
            <w:noWrap/>
            <w:vAlign w:val="bottom"/>
            <w:hideMark/>
          </w:tcPr>
          <w:p w14:paraId="686C0F4D" w14:textId="77777777" w:rsidR="005552C1" w:rsidRPr="005552C1" w:rsidRDefault="005552C1" w:rsidP="005552C1">
            <w:pPr>
              <w:jc w:val="right"/>
              <w:rPr>
                <w:color w:val="000000"/>
                <w:sz w:val="20"/>
                <w:szCs w:val="20"/>
              </w:rPr>
            </w:pPr>
            <w:r w:rsidRPr="005552C1">
              <w:rPr>
                <w:color w:val="000000"/>
                <w:sz w:val="20"/>
                <w:szCs w:val="20"/>
              </w:rPr>
              <w:t>6 986,99</w:t>
            </w:r>
          </w:p>
        </w:tc>
      </w:tr>
      <w:tr w:rsidR="005552C1" w:rsidRPr="005552C1" w14:paraId="0845B181" w14:textId="77777777" w:rsidTr="001C76E5">
        <w:trPr>
          <w:trHeight w:val="20"/>
          <w:jc w:val="center"/>
        </w:trPr>
        <w:tc>
          <w:tcPr>
            <w:tcW w:w="5660" w:type="dxa"/>
            <w:shd w:val="clear" w:color="auto" w:fill="auto"/>
            <w:vAlign w:val="bottom"/>
            <w:hideMark/>
          </w:tcPr>
          <w:p w14:paraId="0B92A277" w14:textId="77777777" w:rsidR="005552C1" w:rsidRPr="005552C1" w:rsidRDefault="005552C1" w:rsidP="005552C1">
            <w:pPr>
              <w:rPr>
                <w:color w:val="000000"/>
                <w:sz w:val="20"/>
                <w:szCs w:val="20"/>
              </w:rPr>
            </w:pPr>
            <w:r w:rsidRPr="005552C1">
              <w:rPr>
                <w:color w:val="000000"/>
                <w:sz w:val="20"/>
                <w:szCs w:val="20"/>
              </w:rPr>
              <w:t>корректировка необходимой валовой выручки по доходам от осуществления регулируемой деятельности</w:t>
            </w:r>
          </w:p>
        </w:tc>
        <w:tc>
          <w:tcPr>
            <w:tcW w:w="1180" w:type="dxa"/>
            <w:shd w:val="clear" w:color="auto" w:fill="auto"/>
            <w:noWrap/>
            <w:vAlign w:val="bottom"/>
            <w:hideMark/>
          </w:tcPr>
          <w:p w14:paraId="136F5C31" w14:textId="77777777" w:rsidR="005552C1" w:rsidRPr="005552C1" w:rsidRDefault="005552C1" w:rsidP="005552C1">
            <w:pPr>
              <w:rPr>
                <w:color w:val="000000"/>
                <w:sz w:val="20"/>
                <w:szCs w:val="20"/>
              </w:rPr>
            </w:pPr>
            <w:r w:rsidRPr="005552C1">
              <w:rPr>
                <w:noProof/>
                <w:color w:val="000000"/>
                <w:sz w:val="20"/>
                <w:szCs w:val="20"/>
              </w:rPr>
              <w:drawing>
                <wp:anchor distT="0" distB="0" distL="114300" distR="114300" simplePos="0" relativeHeight="251661312" behindDoc="0" locked="0" layoutInCell="1" allowOverlap="1" wp14:anchorId="02A6FF0D" wp14:editId="5B9347A0">
                  <wp:simplePos x="0" y="0"/>
                  <wp:positionH relativeFrom="column">
                    <wp:posOffset>123825</wp:posOffset>
                  </wp:positionH>
                  <wp:positionV relativeFrom="paragraph">
                    <wp:posOffset>123825</wp:posOffset>
                  </wp:positionV>
                  <wp:extent cx="533400" cy="238125"/>
                  <wp:effectExtent l="0" t="0" r="0" b="0"/>
                  <wp:wrapNone/>
                  <wp:docPr id="4" name="Рисунок 4" descr="base_1_287253_32777">
                    <a:extLst xmlns:a="http://schemas.openxmlformats.org/drawingml/2006/main">
                      <a:ext uri="{FF2B5EF4-FFF2-40B4-BE49-F238E27FC236}">
                        <a16:creationId xmlns:a16="http://schemas.microsoft.com/office/drawing/2014/main" id="{DC41C9C0-78EC-49AC-BFA8-CA4551C69B93}"/>
                      </a:ext>
                    </a:extLst>
                  </wp:docPr>
                  <wp:cNvGraphicFramePr/>
                  <a:graphic xmlns:a="http://schemas.openxmlformats.org/drawingml/2006/main">
                    <a:graphicData uri="http://schemas.openxmlformats.org/drawingml/2006/picture">
                      <pic:pic xmlns:pic="http://schemas.openxmlformats.org/drawingml/2006/picture">
                        <pic:nvPicPr>
                          <pic:cNvPr id="4" name="Рисунок 3" descr="base_1_287253_32777">
                            <a:extLst>
                              <a:ext uri="{FF2B5EF4-FFF2-40B4-BE49-F238E27FC236}">
                                <a16:creationId xmlns:a16="http://schemas.microsoft.com/office/drawing/2014/main" id="{DC41C9C0-78EC-49AC-BFA8-CA4551C69B93}"/>
                              </a:ext>
                            </a:extLst>
                          </pic:cNvPr>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2668" cy="2329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1880" w:type="dxa"/>
            <w:shd w:val="clear" w:color="auto" w:fill="auto"/>
            <w:noWrap/>
            <w:vAlign w:val="bottom"/>
            <w:hideMark/>
          </w:tcPr>
          <w:p w14:paraId="323076AE" w14:textId="77777777" w:rsidR="005552C1" w:rsidRPr="005552C1" w:rsidRDefault="005552C1" w:rsidP="005552C1">
            <w:pPr>
              <w:jc w:val="right"/>
              <w:rPr>
                <w:color w:val="000000"/>
                <w:sz w:val="20"/>
                <w:szCs w:val="20"/>
              </w:rPr>
            </w:pPr>
            <w:r w:rsidRPr="005552C1">
              <w:rPr>
                <w:color w:val="000000"/>
                <w:sz w:val="20"/>
                <w:szCs w:val="20"/>
              </w:rPr>
              <w:t>445,60</w:t>
            </w:r>
          </w:p>
        </w:tc>
      </w:tr>
      <w:tr w:rsidR="005552C1" w:rsidRPr="005552C1" w14:paraId="41E26E7C" w14:textId="77777777" w:rsidTr="001C76E5">
        <w:trPr>
          <w:trHeight w:val="476"/>
          <w:jc w:val="center"/>
        </w:trPr>
        <w:tc>
          <w:tcPr>
            <w:tcW w:w="5660" w:type="dxa"/>
            <w:shd w:val="clear" w:color="auto" w:fill="auto"/>
            <w:vAlign w:val="bottom"/>
            <w:hideMark/>
          </w:tcPr>
          <w:p w14:paraId="74B74F7E" w14:textId="77777777" w:rsidR="005552C1" w:rsidRPr="005552C1" w:rsidRDefault="005552C1" w:rsidP="005552C1">
            <w:pPr>
              <w:rPr>
                <w:b/>
                <w:bCs/>
                <w:color w:val="000000"/>
                <w:sz w:val="20"/>
                <w:szCs w:val="20"/>
              </w:rPr>
            </w:pPr>
            <w:r w:rsidRPr="005552C1">
              <w:rPr>
                <w:b/>
                <w:bCs/>
                <w:color w:val="000000"/>
                <w:sz w:val="20"/>
                <w:szCs w:val="20"/>
              </w:rPr>
              <w:t>Итого выпадающие</w:t>
            </w:r>
          </w:p>
        </w:tc>
        <w:tc>
          <w:tcPr>
            <w:tcW w:w="1180" w:type="dxa"/>
            <w:shd w:val="clear" w:color="auto" w:fill="auto"/>
            <w:noWrap/>
            <w:vAlign w:val="bottom"/>
            <w:hideMark/>
          </w:tcPr>
          <w:p w14:paraId="3771865E" w14:textId="77777777" w:rsidR="005552C1" w:rsidRPr="005552C1" w:rsidRDefault="005552C1" w:rsidP="005552C1">
            <w:pPr>
              <w:rPr>
                <w:b/>
                <w:bCs/>
                <w:color w:val="000000"/>
                <w:sz w:val="20"/>
                <w:szCs w:val="20"/>
              </w:rPr>
            </w:pPr>
            <w:r w:rsidRPr="005552C1">
              <w:rPr>
                <w:b/>
                <w:bCs/>
                <w:noProof/>
                <w:color w:val="000000"/>
                <w:sz w:val="20"/>
                <w:szCs w:val="20"/>
              </w:rPr>
              <w:drawing>
                <wp:anchor distT="0" distB="0" distL="114300" distR="114300" simplePos="0" relativeHeight="251662336" behindDoc="0" locked="0" layoutInCell="1" allowOverlap="1" wp14:anchorId="3C2F9DEB" wp14:editId="09CA1438">
                  <wp:simplePos x="0" y="0"/>
                  <wp:positionH relativeFrom="column">
                    <wp:posOffset>205105</wp:posOffset>
                  </wp:positionH>
                  <wp:positionV relativeFrom="paragraph">
                    <wp:posOffset>-287655</wp:posOffset>
                  </wp:positionV>
                  <wp:extent cx="371475" cy="276225"/>
                  <wp:effectExtent l="0" t="0" r="0" b="9525"/>
                  <wp:wrapNone/>
                  <wp:docPr id="5" name="Рисунок 3" descr="base_1_287253_32773">
                    <a:extLst xmlns:a="http://schemas.openxmlformats.org/drawingml/2006/main">
                      <a:ext uri="{FF2B5EF4-FFF2-40B4-BE49-F238E27FC236}">
                        <a16:creationId xmlns:a16="http://schemas.microsoft.com/office/drawing/2014/main" id="{256177C6-F62F-4A41-BFD8-BAEBB66D106E}"/>
                      </a:ext>
                    </a:extLst>
                  </wp:docPr>
                  <wp:cNvGraphicFramePr/>
                  <a:graphic xmlns:a="http://schemas.openxmlformats.org/drawingml/2006/main">
                    <a:graphicData uri="http://schemas.openxmlformats.org/drawingml/2006/picture">
                      <pic:pic xmlns:pic="http://schemas.openxmlformats.org/drawingml/2006/picture">
                        <pic:nvPicPr>
                          <pic:cNvPr id="5" name="Рисунок 4" descr="base_1_287253_32773">
                            <a:extLst>
                              <a:ext uri="{FF2B5EF4-FFF2-40B4-BE49-F238E27FC236}">
                                <a16:creationId xmlns:a16="http://schemas.microsoft.com/office/drawing/2014/main" id="{256177C6-F62F-4A41-BFD8-BAEBB66D106E}"/>
                              </a:ext>
                            </a:extLst>
                          </pic:cNvPr>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80" w:type="dxa"/>
            <w:shd w:val="clear" w:color="auto" w:fill="auto"/>
            <w:noWrap/>
            <w:vAlign w:val="bottom"/>
            <w:hideMark/>
          </w:tcPr>
          <w:p w14:paraId="193C85B7" w14:textId="77777777" w:rsidR="005552C1" w:rsidRPr="005552C1" w:rsidRDefault="005552C1" w:rsidP="005552C1">
            <w:pPr>
              <w:jc w:val="right"/>
              <w:rPr>
                <w:b/>
                <w:bCs/>
                <w:color w:val="000000"/>
                <w:sz w:val="20"/>
                <w:szCs w:val="20"/>
              </w:rPr>
            </w:pPr>
            <w:r w:rsidRPr="005552C1">
              <w:rPr>
                <w:b/>
                <w:bCs/>
                <w:color w:val="000000"/>
                <w:sz w:val="20"/>
                <w:szCs w:val="20"/>
              </w:rPr>
              <w:t>24 021,57</w:t>
            </w:r>
          </w:p>
        </w:tc>
      </w:tr>
    </w:tbl>
    <w:p w14:paraId="26B55CF2" w14:textId="77777777" w:rsidR="005552C1" w:rsidRPr="005552C1" w:rsidRDefault="005552C1" w:rsidP="005552C1">
      <w:pPr>
        <w:spacing w:line="360" w:lineRule="auto"/>
        <w:ind w:firstLine="709"/>
        <w:jc w:val="both"/>
        <w:rPr>
          <w:rFonts w:eastAsiaTheme="minorHAnsi" w:cstheme="minorBidi"/>
          <w:sz w:val="28"/>
          <w:szCs w:val="22"/>
          <w:lang w:eastAsia="en-US"/>
        </w:rPr>
      </w:pPr>
    </w:p>
    <w:p w14:paraId="16BB77D9" w14:textId="77777777" w:rsidR="005552C1" w:rsidRPr="005552C1" w:rsidRDefault="005552C1" w:rsidP="005552C1">
      <w:pPr>
        <w:spacing w:line="360" w:lineRule="auto"/>
        <w:ind w:firstLine="709"/>
        <w:jc w:val="both"/>
        <w:rPr>
          <w:rFonts w:eastAsiaTheme="minorHAnsi" w:cstheme="minorBidi"/>
          <w:sz w:val="28"/>
          <w:szCs w:val="22"/>
          <w:lang w:eastAsia="en-US"/>
        </w:rPr>
      </w:pPr>
      <w:r w:rsidRPr="005552C1">
        <w:rPr>
          <w:rFonts w:eastAsiaTheme="minorHAnsi" w:cstheme="minorBidi"/>
          <w:noProof/>
          <w:sz w:val="28"/>
          <w:szCs w:val="22"/>
          <w:lang w:eastAsia="en-US"/>
        </w:rPr>
        <w:drawing>
          <wp:inline distT="0" distB="0" distL="0" distR="0" wp14:anchorId="287665A3" wp14:editId="6125E804">
            <wp:extent cx="389890" cy="341630"/>
            <wp:effectExtent l="0" t="0" r="0" b="1270"/>
            <wp:docPr id="16698582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9890" cy="341630"/>
                    </a:xfrm>
                    <a:prstGeom prst="rect">
                      <a:avLst/>
                    </a:prstGeom>
                    <a:noFill/>
                  </pic:spPr>
                </pic:pic>
              </a:graphicData>
            </a:graphic>
          </wp:inline>
        </w:drawing>
      </w:r>
      <w:r w:rsidRPr="005552C1">
        <w:rPr>
          <w:rFonts w:eastAsiaTheme="minorHAnsi" w:cstheme="minorBidi"/>
          <w:sz w:val="28"/>
          <w:szCs w:val="22"/>
          <w:lang w:eastAsia="en-US"/>
        </w:rPr>
        <w:t>= 7 433,25 + 9 054,28 + 101,46 + 445,60 + 6 986,99 = 24 021,57</w:t>
      </w:r>
    </w:p>
    <w:p w14:paraId="30F181B2" w14:textId="77777777" w:rsidR="005552C1" w:rsidRPr="005552C1" w:rsidRDefault="005552C1" w:rsidP="005552C1">
      <w:pPr>
        <w:ind w:firstLine="709"/>
        <w:rPr>
          <w:rFonts w:eastAsiaTheme="minorEastAsia"/>
          <w:sz w:val="28"/>
          <w:szCs w:val="28"/>
          <w:lang w:eastAsia="en-US"/>
        </w:rPr>
      </w:pPr>
      <w:r w:rsidRPr="005552C1">
        <w:rPr>
          <w:rFonts w:eastAsiaTheme="minorEastAsia"/>
          <w:sz w:val="28"/>
          <w:szCs w:val="28"/>
          <w:lang w:eastAsia="en-US"/>
        </w:rPr>
        <w:t>Таким образом, общий размер корректировок в соответствии с формулой 3 Методических указаний 98-э составит</w:t>
      </w:r>
    </w:p>
    <w:p w14:paraId="3C09568B" w14:textId="77777777" w:rsidR="005552C1" w:rsidRPr="005552C1" w:rsidRDefault="005552C1" w:rsidP="005552C1">
      <w:pPr>
        <w:ind w:firstLine="709"/>
        <w:rPr>
          <w:rFonts w:eastAsiaTheme="minorEastAsia"/>
          <w:sz w:val="28"/>
          <w:szCs w:val="28"/>
          <w:lang w:eastAsia="en-US"/>
        </w:rPr>
      </w:pPr>
      <w:r w:rsidRPr="005552C1">
        <w:rPr>
          <w:rFonts w:eastAsiaTheme="minorEastAsia"/>
          <w:noProof/>
          <w:position w:val="-10"/>
          <w:sz w:val="28"/>
          <w:szCs w:val="28"/>
          <w:lang w:eastAsia="en-US"/>
        </w:rPr>
        <w:drawing>
          <wp:inline distT="0" distB="0" distL="0" distR="0" wp14:anchorId="0642DE70" wp14:editId="4E5C2143">
            <wp:extent cx="3807460" cy="286385"/>
            <wp:effectExtent l="0" t="0" r="2540" b="0"/>
            <wp:docPr id="1870283374" name="Рисунок 187028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07460" cy="286385"/>
                    </a:xfrm>
                    <a:prstGeom prst="rect">
                      <a:avLst/>
                    </a:prstGeom>
                    <a:noFill/>
                    <a:ln>
                      <a:noFill/>
                    </a:ln>
                  </pic:spPr>
                </pic:pic>
              </a:graphicData>
            </a:graphic>
          </wp:inline>
        </w:drawing>
      </w:r>
    </w:p>
    <w:p w14:paraId="4D49D3E8" w14:textId="77777777" w:rsidR="005552C1" w:rsidRPr="005552C1" w:rsidRDefault="005552C1" w:rsidP="005552C1">
      <w:pPr>
        <w:ind w:firstLine="709"/>
        <w:jc w:val="both"/>
        <w:rPr>
          <w:rFonts w:eastAsiaTheme="minorEastAsia"/>
          <w:sz w:val="28"/>
          <w:szCs w:val="28"/>
          <w:lang w:eastAsia="en-US"/>
        </w:rPr>
      </w:pPr>
      <w:r w:rsidRPr="005552C1">
        <w:rPr>
          <w:rFonts w:eastAsiaTheme="minorEastAsia"/>
          <w:sz w:val="28"/>
          <w:szCs w:val="28"/>
          <w:lang w:eastAsia="en-US"/>
        </w:rPr>
        <w:t>За 2021 год сумма корректировок НВВ по итогам предыдущих периодов регулирования составила 28 793,09 тыс. руб. В соответствии с судебным решением необходимо учесть эти расходы с учетом индексов потребительских цен, определенных на 2022, 2023 и 2024 годы долгосрочного периода регулирования.</w:t>
      </w:r>
    </w:p>
    <w:p w14:paraId="24535B14" w14:textId="77777777" w:rsidR="005552C1" w:rsidRPr="005552C1" w:rsidRDefault="005552C1" w:rsidP="005552C1">
      <w:pPr>
        <w:ind w:firstLine="709"/>
        <w:jc w:val="both"/>
        <w:rPr>
          <w:rFonts w:eastAsiaTheme="minorEastAsia"/>
          <w:sz w:val="28"/>
          <w:szCs w:val="28"/>
          <w:lang w:eastAsia="en-US"/>
        </w:rPr>
      </w:pPr>
      <w:r w:rsidRPr="005552C1">
        <w:rPr>
          <w:rFonts w:eastAsiaTheme="minorEastAsia"/>
          <w:sz w:val="28"/>
          <w:szCs w:val="28"/>
          <w:lang w:eastAsia="en-US"/>
        </w:rPr>
        <w:lastRenderedPageBreak/>
        <w:t xml:space="preserve"> </w:t>
      </w:r>
      <w:r w:rsidRPr="005552C1">
        <w:rPr>
          <w:rFonts w:eastAsiaTheme="minorEastAsia"/>
          <w:noProof/>
          <w:position w:val="-12"/>
          <w:sz w:val="28"/>
          <w:szCs w:val="28"/>
          <w:lang w:eastAsia="en-US"/>
        </w:rPr>
        <w:drawing>
          <wp:inline distT="0" distB="0" distL="0" distR="0" wp14:anchorId="3F74F87B" wp14:editId="056D6B2B">
            <wp:extent cx="238125" cy="314325"/>
            <wp:effectExtent l="0" t="0" r="9525" b="0"/>
            <wp:docPr id="861668993" name="Рисунок 861668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 cy="314325"/>
                    </a:xfrm>
                    <a:prstGeom prst="rect">
                      <a:avLst/>
                    </a:prstGeom>
                    <a:noFill/>
                    <a:ln>
                      <a:noFill/>
                    </a:ln>
                  </pic:spPr>
                </pic:pic>
              </a:graphicData>
            </a:graphic>
          </wp:inline>
        </w:drawing>
      </w:r>
      <w:r w:rsidRPr="005552C1">
        <w:rPr>
          <w:rFonts w:eastAsiaTheme="minorEastAsia"/>
          <w:sz w:val="28"/>
          <w:szCs w:val="28"/>
          <w:lang w:eastAsia="en-US"/>
        </w:rPr>
        <w:t>= (24 021,57 + 0) *1,058 * 1,072 + 28 793,09 * 1,138 * 1,058 * 1,072 = 27 244,69 + 37 163,02 + = 64 407,71 тыс. руб.</w:t>
      </w:r>
    </w:p>
    <w:p w14:paraId="2CD9C20B" w14:textId="77777777" w:rsidR="005552C1" w:rsidRPr="005552C1" w:rsidRDefault="005552C1" w:rsidP="005552C1">
      <w:pPr>
        <w:ind w:firstLine="709"/>
        <w:jc w:val="both"/>
        <w:rPr>
          <w:rFonts w:eastAsiaTheme="minorEastAsia"/>
          <w:sz w:val="28"/>
          <w:szCs w:val="28"/>
          <w:lang w:eastAsia="en-US"/>
        </w:rPr>
      </w:pPr>
      <w:r w:rsidRPr="005552C1">
        <w:rPr>
          <w:rFonts w:eastAsiaTheme="minorEastAsia"/>
          <w:sz w:val="28"/>
          <w:szCs w:val="28"/>
          <w:lang w:eastAsia="en-US"/>
        </w:rPr>
        <w:t>Выпадающие доходы за 2022 год проиндексированы в соответствии с данными прогноза Минэкономразвития РФ от 22.09.2023 и учтены в составе необходимой валовой выручки на 2024 год при исполнении решения Кемеровского областного суда от 29.10.2024 по делу № 3а-143/2024.</w:t>
      </w:r>
    </w:p>
    <w:p w14:paraId="38F5E72E" w14:textId="77777777" w:rsidR="005552C1" w:rsidRPr="005552C1" w:rsidRDefault="005552C1" w:rsidP="005552C1">
      <w:pPr>
        <w:ind w:firstLine="709"/>
        <w:jc w:val="both"/>
        <w:rPr>
          <w:rFonts w:eastAsiaTheme="minorEastAsia"/>
          <w:sz w:val="28"/>
          <w:szCs w:val="28"/>
          <w:lang w:eastAsia="en-US"/>
        </w:rPr>
      </w:pPr>
      <w:r w:rsidRPr="005552C1">
        <w:rPr>
          <w:rFonts w:eastAsiaTheme="minorEastAsia"/>
          <w:sz w:val="28"/>
          <w:szCs w:val="28"/>
          <w:lang w:eastAsia="en-US"/>
        </w:rPr>
        <w:t xml:space="preserve">Поскольку во исполнение решения Кемеровского областного суда от 29.10.2024 по делу № 3а-143/2024 пересмотрен базовый уровень подконтрольных расходов на 2020 год в соответствии с пунктом 7 Основ ценообразования № 1178, а также плановые средства по взаимосвязанной статье «Отчисления на социальные нужды» на 2020-2024 годы, отклонения пересмотренных плановых расходов за долгосрочный период регулирования на 2020-2024 годы относительно утвержденного объема финансирования, пересмотренного по Предписанию ФАС России от 13.12.2023 № СП/105517/23, подлежат учету в НВВ АО «КузбассЭлектро» на 2024 год согласно п. 11 Методических указаний в составе показателя </w:t>
      </w:r>
      <w:r w:rsidRPr="005552C1">
        <w:rPr>
          <w:rFonts w:eastAsiaTheme="minorEastAsia"/>
          <w:noProof/>
          <w:sz w:val="28"/>
          <w:szCs w:val="28"/>
          <w:lang w:eastAsia="en-US"/>
        </w:rPr>
        <w:drawing>
          <wp:inline distT="0" distB="0" distL="0" distR="0" wp14:anchorId="51B4F3FD" wp14:editId="26010090">
            <wp:extent cx="600075" cy="381000"/>
            <wp:effectExtent l="0" t="0" r="9525" b="0"/>
            <wp:docPr id="82188289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00075" cy="381000"/>
                    </a:xfrm>
                    <a:prstGeom prst="rect">
                      <a:avLst/>
                    </a:prstGeom>
                    <a:noFill/>
                    <a:ln>
                      <a:noFill/>
                    </a:ln>
                  </pic:spPr>
                </pic:pic>
              </a:graphicData>
            </a:graphic>
          </wp:inline>
        </w:drawing>
      </w:r>
      <w:r w:rsidRPr="005552C1">
        <w:rPr>
          <w:rFonts w:eastAsiaTheme="minorEastAsia"/>
          <w:sz w:val="28"/>
          <w:szCs w:val="28"/>
          <w:lang w:eastAsia="en-US"/>
        </w:rPr>
        <w:t>с учетом прогнозов на 2021-2024 годы Минэкономразвития РФ.</w:t>
      </w:r>
    </w:p>
    <w:p w14:paraId="4CB2989E" w14:textId="77777777" w:rsidR="005552C1" w:rsidRPr="005552C1" w:rsidRDefault="005552C1" w:rsidP="005552C1">
      <w:pPr>
        <w:ind w:firstLine="709"/>
        <w:jc w:val="both"/>
        <w:rPr>
          <w:rFonts w:eastAsiaTheme="minorEastAsia"/>
          <w:sz w:val="28"/>
          <w:szCs w:val="28"/>
          <w:lang w:eastAsia="en-US"/>
        </w:rPr>
      </w:pPr>
      <w:r w:rsidRPr="005552C1">
        <w:rPr>
          <w:rFonts w:eastAsiaTheme="minorEastAsia"/>
          <w:sz w:val="28"/>
          <w:szCs w:val="28"/>
          <w:lang w:eastAsia="en-US"/>
        </w:rPr>
        <w:t>Результаты пересмотра плановых расходов по статьям «Расходы на оплату труда» и «Отчисления на социальные нужды» на долгосрочный период регулирования 2020-2024 годы с учетом параметров прогноза социально-экономического развития Российской Федерации представлены в таблицах 10 и 11.</w:t>
      </w:r>
    </w:p>
    <w:p w14:paraId="7A95B51E" w14:textId="77777777" w:rsidR="005552C1" w:rsidRPr="005552C1" w:rsidRDefault="005552C1" w:rsidP="005552C1">
      <w:pPr>
        <w:ind w:firstLine="709"/>
        <w:jc w:val="right"/>
        <w:rPr>
          <w:rFonts w:eastAsiaTheme="minorEastAsia"/>
          <w:sz w:val="22"/>
          <w:szCs w:val="22"/>
          <w:lang w:eastAsia="en-US"/>
        </w:rPr>
      </w:pPr>
      <w:r w:rsidRPr="005552C1">
        <w:rPr>
          <w:rFonts w:eastAsiaTheme="minorEastAsia"/>
          <w:sz w:val="22"/>
          <w:szCs w:val="22"/>
          <w:lang w:eastAsia="en-US"/>
        </w:rPr>
        <w:t>Таблица 10</w:t>
      </w:r>
    </w:p>
    <w:p w14:paraId="5C524A4A" w14:textId="77777777" w:rsidR="005552C1" w:rsidRPr="005552C1" w:rsidRDefault="005552C1" w:rsidP="005552C1">
      <w:pPr>
        <w:ind w:firstLine="709"/>
        <w:jc w:val="right"/>
        <w:rPr>
          <w:rFonts w:eastAsiaTheme="minorEastAsia"/>
          <w:sz w:val="22"/>
          <w:szCs w:val="22"/>
          <w:lang w:eastAsia="en-US"/>
        </w:rPr>
      </w:pPr>
    </w:p>
    <w:p w14:paraId="5BF8E59A" w14:textId="77777777" w:rsidR="005552C1" w:rsidRPr="005552C1" w:rsidRDefault="005552C1" w:rsidP="005552C1">
      <w:pPr>
        <w:jc w:val="center"/>
        <w:rPr>
          <w:rFonts w:eastAsiaTheme="minorEastAsia"/>
          <w:sz w:val="28"/>
          <w:szCs w:val="28"/>
          <w:lang w:eastAsia="en-US"/>
        </w:rPr>
      </w:pPr>
      <w:r w:rsidRPr="005552C1">
        <w:rPr>
          <w:rFonts w:eastAsiaTheme="minorEastAsia"/>
          <w:sz w:val="28"/>
          <w:szCs w:val="28"/>
          <w:lang w:eastAsia="en-US"/>
        </w:rPr>
        <w:t>Расчет скорректированных расходов АО «КузбассЭлектро» на 2024 год по решению суда от 29.10.2024 № 3а-143/2024</w:t>
      </w:r>
    </w:p>
    <w:p w14:paraId="768D3449" w14:textId="77777777" w:rsidR="005552C1" w:rsidRPr="005552C1" w:rsidRDefault="005552C1" w:rsidP="005552C1">
      <w:pPr>
        <w:ind w:firstLine="709"/>
        <w:jc w:val="right"/>
        <w:rPr>
          <w:rFonts w:eastAsiaTheme="minorEastAsia"/>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1948"/>
        <w:gridCol w:w="1345"/>
        <w:gridCol w:w="952"/>
        <w:gridCol w:w="952"/>
        <w:gridCol w:w="952"/>
        <w:gridCol w:w="952"/>
        <w:gridCol w:w="952"/>
        <w:gridCol w:w="1148"/>
      </w:tblGrid>
      <w:tr w:rsidR="005552C1" w:rsidRPr="005552C1" w14:paraId="720364D6" w14:textId="77777777" w:rsidTr="001C76E5">
        <w:trPr>
          <w:trHeight w:val="300"/>
        </w:trPr>
        <w:tc>
          <w:tcPr>
            <w:tcW w:w="246" w:type="pct"/>
            <w:shd w:val="clear" w:color="auto" w:fill="auto"/>
            <w:vAlign w:val="center"/>
            <w:hideMark/>
          </w:tcPr>
          <w:p w14:paraId="221BD194" w14:textId="77777777" w:rsidR="005552C1" w:rsidRPr="005552C1" w:rsidRDefault="005552C1" w:rsidP="005552C1">
            <w:pPr>
              <w:jc w:val="center"/>
              <w:rPr>
                <w:color w:val="000000"/>
                <w:sz w:val="16"/>
                <w:szCs w:val="16"/>
              </w:rPr>
            </w:pPr>
            <w:bookmarkStart w:id="12" w:name="RANGE!B4"/>
            <w:r w:rsidRPr="005552C1">
              <w:rPr>
                <w:color w:val="000000"/>
                <w:sz w:val="16"/>
                <w:szCs w:val="16"/>
              </w:rPr>
              <w:t>№ п/п</w:t>
            </w:r>
            <w:bookmarkEnd w:id="12"/>
          </w:p>
        </w:tc>
        <w:tc>
          <w:tcPr>
            <w:tcW w:w="1006" w:type="pct"/>
            <w:shd w:val="clear" w:color="auto" w:fill="auto"/>
            <w:vAlign w:val="center"/>
            <w:hideMark/>
          </w:tcPr>
          <w:p w14:paraId="2043D463" w14:textId="77777777" w:rsidR="005552C1" w:rsidRPr="005552C1" w:rsidRDefault="005552C1" w:rsidP="005552C1">
            <w:pPr>
              <w:jc w:val="center"/>
              <w:rPr>
                <w:color w:val="000000"/>
                <w:sz w:val="16"/>
                <w:szCs w:val="16"/>
              </w:rPr>
            </w:pPr>
            <w:r w:rsidRPr="005552C1">
              <w:rPr>
                <w:color w:val="000000"/>
                <w:sz w:val="16"/>
                <w:szCs w:val="16"/>
              </w:rPr>
              <w:t>Статья затрат</w:t>
            </w:r>
          </w:p>
        </w:tc>
        <w:tc>
          <w:tcPr>
            <w:tcW w:w="695" w:type="pct"/>
            <w:shd w:val="clear" w:color="auto" w:fill="auto"/>
            <w:vAlign w:val="center"/>
            <w:hideMark/>
          </w:tcPr>
          <w:p w14:paraId="6537A797" w14:textId="77777777" w:rsidR="005552C1" w:rsidRPr="005552C1" w:rsidRDefault="005552C1" w:rsidP="005552C1">
            <w:pPr>
              <w:jc w:val="center"/>
              <w:rPr>
                <w:color w:val="000000"/>
                <w:sz w:val="16"/>
                <w:szCs w:val="16"/>
              </w:rPr>
            </w:pPr>
            <w:r w:rsidRPr="005552C1">
              <w:rPr>
                <w:color w:val="000000"/>
                <w:sz w:val="16"/>
                <w:szCs w:val="16"/>
              </w:rPr>
              <w:t>Статус </w:t>
            </w:r>
          </w:p>
        </w:tc>
        <w:tc>
          <w:tcPr>
            <w:tcW w:w="492" w:type="pct"/>
            <w:shd w:val="clear" w:color="auto" w:fill="auto"/>
            <w:vAlign w:val="center"/>
            <w:hideMark/>
          </w:tcPr>
          <w:p w14:paraId="23252C97" w14:textId="77777777" w:rsidR="005552C1" w:rsidRPr="005552C1" w:rsidRDefault="005552C1" w:rsidP="005552C1">
            <w:pPr>
              <w:jc w:val="center"/>
              <w:rPr>
                <w:color w:val="000000"/>
                <w:sz w:val="16"/>
                <w:szCs w:val="16"/>
              </w:rPr>
            </w:pPr>
            <w:r w:rsidRPr="005552C1">
              <w:rPr>
                <w:color w:val="000000"/>
                <w:sz w:val="16"/>
                <w:szCs w:val="16"/>
              </w:rPr>
              <w:t>2020 год</w:t>
            </w:r>
          </w:p>
        </w:tc>
        <w:tc>
          <w:tcPr>
            <w:tcW w:w="492" w:type="pct"/>
            <w:shd w:val="clear" w:color="auto" w:fill="auto"/>
            <w:vAlign w:val="center"/>
            <w:hideMark/>
          </w:tcPr>
          <w:p w14:paraId="642C6370" w14:textId="77777777" w:rsidR="005552C1" w:rsidRPr="005552C1" w:rsidRDefault="005552C1" w:rsidP="005552C1">
            <w:pPr>
              <w:jc w:val="center"/>
              <w:rPr>
                <w:color w:val="000000"/>
                <w:sz w:val="16"/>
                <w:szCs w:val="16"/>
              </w:rPr>
            </w:pPr>
            <w:r w:rsidRPr="005552C1">
              <w:rPr>
                <w:color w:val="000000"/>
                <w:sz w:val="16"/>
                <w:szCs w:val="16"/>
              </w:rPr>
              <w:t>2021 год</w:t>
            </w:r>
          </w:p>
        </w:tc>
        <w:tc>
          <w:tcPr>
            <w:tcW w:w="492" w:type="pct"/>
            <w:shd w:val="clear" w:color="auto" w:fill="auto"/>
            <w:vAlign w:val="center"/>
            <w:hideMark/>
          </w:tcPr>
          <w:p w14:paraId="15EF9D93" w14:textId="77777777" w:rsidR="005552C1" w:rsidRPr="005552C1" w:rsidRDefault="005552C1" w:rsidP="005552C1">
            <w:pPr>
              <w:jc w:val="center"/>
              <w:rPr>
                <w:color w:val="000000"/>
                <w:sz w:val="16"/>
                <w:szCs w:val="16"/>
              </w:rPr>
            </w:pPr>
            <w:r w:rsidRPr="005552C1">
              <w:rPr>
                <w:color w:val="000000"/>
                <w:sz w:val="16"/>
                <w:szCs w:val="16"/>
              </w:rPr>
              <w:t>2022 год</w:t>
            </w:r>
          </w:p>
        </w:tc>
        <w:tc>
          <w:tcPr>
            <w:tcW w:w="492" w:type="pct"/>
            <w:shd w:val="clear" w:color="auto" w:fill="auto"/>
            <w:vAlign w:val="center"/>
            <w:hideMark/>
          </w:tcPr>
          <w:p w14:paraId="247CDABC" w14:textId="77777777" w:rsidR="005552C1" w:rsidRPr="005552C1" w:rsidRDefault="005552C1" w:rsidP="005552C1">
            <w:pPr>
              <w:jc w:val="center"/>
              <w:rPr>
                <w:color w:val="000000"/>
                <w:sz w:val="16"/>
                <w:szCs w:val="16"/>
              </w:rPr>
            </w:pPr>
            <w:r w:rsidRPr="005552C1">
              <w:rPr>
                <w:color w:val="000000"/>
                <w:sz w:val="16"/>
                <w:szCs w:val="16"/>
              </w:rPr>
              <w:t>2023 год</w:t>
            </w:r>
          </w:p>
        </w:tc>
        <w:tc>
          <w:tcPr>
            <w:tcW w:w="492" w:type="pct"/>
            <w:shd w:val="clear" w:color="auto" w:fill="auto"/>
            <w:vAlign w:val="center"/>
            <w:hideMark/>
          </w:tcPr>
          <w:p w14:paraId="64E018F7" w14:textId="77777777" w:rsidR="005552C1" w:rsidRPr="005552C1" w:rsidRDefault="005552C1" w:rsidP="005552C1">
            <w:pPr>
              <w:jc w:val="center"/>
              <w:rPr>
                <w:color w:val="000000"/>
                <w:sz w:val="16"/>
                <w:szCs w:val="16"/>
              </w:rPr>
            </w:pPr>
            <w:r w:rsidRPr="005552C1">
              <w:rPr>
                <w:color w:val="000000"/>
                <w:sz w:val="16"/>
                <w:szCs w:val="16"/>
              </w:rPr>
              <w:t>2024 год</w:t>
            </w:r>
          </w:p>
        </w:tc>
        <w:tc>
          <w:tcPr>
            <w:tcW w:w="593" w:type="pct"/>
            <w:shd w:val="clear" w:color="auto" w:fill="auto"/>
            <w:vAlign w:val="center"/>
            <w:hideMark/>
          </w:tcPr>
          <w:p w14:paraId="042A9E31" w14:textId="77777777" w:rsidR="005552C1" w:rsidRPr="005552C1" w:rsidRDefault="005552C1" w:rsidP="005552C1">
            <w:pPr>
              <w:jc w:val="center"/>
              <w:rPr>
                <w:color w:val="000000"/>
                <w:sz w:val="16"/>
                <w:szCs w:val="16"/>
              </w:rPr>
            </w:pPr>
            <w:r w:rsidRPr="005552C1">
              <w:rPr>
                <w:color w:val="000000"/>
                <w:sz w:val="16"/>
                <w:szCs w:val="16"/>
              </w:rPr>
              <w:t>Итого</w:t>
            </w:r>
          </w:p>
        </w:tc>
      </w:tr>
      <w:tr w:rsidR="005552C1" w:rsidRPr="005552C1" w14:paraId="7C6F6EEF" w14:textId="77777777" w:rsidTr="001C76E5">
        <w:trPr>
          <w:trHeight w:val="300"/>
        </w:trPr>
        <w:tc>
          <w:tcPr>
            <w:tcW w:w="246" w:type="pct"/>
            <w:vMerge w:val="restart"/>
            <w:shd w:val="clear" w:color="auto" w:fill="auto"/>
            <w:vAlign w:val="center"/>
            <w:hideMark/>
          </w:tcPr>
          <w:p w14:paraId="074057F0" w14:textId="77777777" w:rsidR="005552C1" w:rsidRPr="005552C1" w:rsidRDefault="005552C1" w:rsidP="005552C1">
            <w:pPr>
              <w:jc w:val="center"/>
              <w:rPr>
                <w:color w:val="000000"/>
                <w:sz w:val="16"/>
                <w:szCs w:val="16"/>
              </w:rPr>
            </w:pPr>
            <w:r w:rsidRPr="005552C1">
              <w:rPr>
                <w:color w:val="000000"/>
                <w:sz w:val="16"/>
                <w:szCs w:val="16"/>
              </w:rPr>
              <w:t>1</w:t>
            </w:r>
          </w:p>
        </w:tc>
        <w:tc>
          <w:tcPr>
            <w:tcW w:w="1006" w:type="pct"/>
            <w:vMerge w:val="restart"/>
            <w:shd w:val="clear" w:color="auto" w:fill="auto"/>
            <w:vAlign w:val="center"/>
            <w:hideMark/>
          </w:tcPr>
          <w:p w14:paraId="4A7A3EC5" w14:textId="77777777" w:rsidR="005552C1" w:rsidRPr="005552C1" w:rsidRDefault="005552C1" w:rsidP="005552C1">
            <w:pPr>
              <w:jc w:val="center"/>
              <w:rPr>
                <w:color w:val="000000"/>
                <w:sz w:val="16"/>
                <w:szCs w:val="16"/>
              </w:rPr>
            </w:pPr>
            <w:r w:rsidRPr="005552C1">
              <w:rPr>
                <w:color w:val="000000"/>
                <w:sz w:val="16"/>
                <w:szCs w:val="16"/>
              </w:rPr>
              <w:t>Расходы по оплате труда</w:t>
            </w:r>
          </w:p>
        </w:tc>
        <w:tc>
          <w:tcPr>
            <w:tcW w:w="695" w:type="pct"/>
            <w:shd w:val="clear" w:color="auto" w:fill="auto"/>
            <w:vAlign w:val="center"/>
            <w:hideMark/>
          </w:tcPr>
          <w:p w14:paraId="4EC6E854" w14:textId="77777777" w:rsidR="005552C1" w:rsidRPr="005552C1" w:rsidRDefault="005552C1" w:rsidP="005552C1">
            <w:pPr>
              <w:jc w:val="center"/>
              <w:rPr>
                <w:color w:val="000000"/>
                <w:sz w:val="16"/>
                <w:szCs w:val="16"/>
              </w:rPr>
            </w:pPr>
            <w:r w:rsidRPr="005552C1">
              <w:rPr>
                <w:color w:val="000000"/>
                <w:sz w:val="16"/>
                <w:szCs w:val="16"/>
              </w:rPr>
              <w:t>Утверждено</w:t>
            </w:r>
          </w:p>
        </w:tc>
        <w:tc>
          <w:tcPr>
            <w:tcW w:w="492" w:type="pct"/>
            <w:shd w:val="clear" w:color="auto" w:fill="auto"/>
            <w:vAlign w:val="center"/>
            <w:hideMark/>
          </w:tcPr>
          <w:p w14:paraId="3FCBB369" w14:textId="77777777" w:rsidR="005552C1" w:rsidRPr="005552C1" w:rsidRDefault="005552C1" w:rsidP="005552C1">
            <w:pPr>
              <w:jc w:val="center"/>
              <w:rPr>
                <w:color w:val="000000"/>
                <w:sz w:val="16"/>
                <w:szCs w:val="16"/>
              </w:rPr>
            </w:pPr>
            <w:r w:rsidRPr="005552C1">
              <w:rPr>
                <w:color w:val="000000"/>
                <w:sz w:val="16"/>
                <w:szCs w:val="16"/>
              </w:rPr>
              <w:t>102 785,59</w:t>
            </w:r>
          </w:p>
        </w:tc>
        <w:tc>
          <w:tcPr>
            <w:tcW w:w="492" w:type="pct"/>
            <w:shd w:val="clear" w:color="auto" w:fill="auto"/>
            <w:vAlign w:val="center"/>
            <w:hideMark/>
          </w:tcPr>
          <w:p w14:paraId="04AE9545" w14:textId="77777777" w:rsidR="005552C1" w:rsidRPr="005552C1" w:rsidRDefault="005552C1" w:rsidP="005552C1">
            <w:pPr>
              <w:jc w:val="center"/>
              <w:rPr>
                <w:color w:val="000000"/>
                <w:sz w:val="16"/>
                <w:szCs w:val="16"/>
              </w:rPr>
            </w:pPr>
            <w:r w:rsidRPr="005552C1">
              <w:rPr>
                <w:color w:val="000000"/>
                <w:sz w:val="16"/>
                <w:szCs w:val="16"/>
              </w:rPr>
              <w:t>101 168,54</w:t>
            </w:r>
          </w:p>
        </w:tc>
        <w:tc>
          <w:tcPr>
            <w:tcW w:w="492" w:type="pct"/>
            <w:shd w:val="clear" w:color="auto" w:fill="auto"/>
            <w:vAlign w:val="center"/>
            <w:hideMark/>
          </w:tcPr>
          <w:p w14:paraId="38A12E8A" w14:textId="77777777" w:rsidR="005552C1" w:rsidRPr="005552C1" w:rsidRDefault="005552C1" w:rsidP="005552C1">
            <w:pPr>
              <w:jc w:val="center"/>
              <w:rPr>
                <w:color w:val="000000"/>
                <w:sz w:val="16"/>
                <w:szCs w:val="16"/>
              </w:rPr>
            </w:pPr>
            <w:r w:rsidRPr="005552C1">
              <w:rPr>
                <w:color w:val="000000"/>
                <w:sz w:val="16"/>
                <w:szCs w:val="16"/>
              </w:rPr>
              <w:t>101 993,77</w:t>
            </w:r>
          </w:p>
        </w:tc>
        <w:tc>
          <w:tcPr>
            <w:tcW w:w="492" w:type="pct"/>
            <w:shd w:val="clear" w:color="auto" w:fill="auto"/>
            <w:vAlign w:val="center"/>
            <w:hideMark/>
          </w:tcPr>
          <w:p w14:paraId="1A833FFF" w14:textId="77777777" w:rsidR="005552C1" w:rsidRPr="005552C1" w:rsidRDefault="005552C1" w:rsidP="005552C1">
            <w:pPr>
              <w:jc w:val="center"/>
              <w:rPr>
                <w:color w:val="000000"/>
                <w:sz w:val="16"/>
                <w:szCs w:val="16"/>
              </w:rPr>
            </w:pPr>
            <w:r w:rsidRPr="005552C1">
              <w:rPr>
                <w:color w:val="000000"/>
                <w:sz w:val="16"/>
                <w:szCs w:val="16"/>
              </w:rPr>
              <w:t>105 657,18</w:t>
            </w:r>
          </w:p>
        </w:tc>
        <w:tc>
          <w:tcPr>
            <w:tcW w:w="492" w:type="pct"/>
            <w:shd w:val="clear" w:color="auto" w:fill="auto"/>
            <w:vAlign w:val="center"/>
            <w:hideMark/>
          </w:tcPr>
          <w:p w14:paraId="383AE7A3" w14:textId="77777777" w:rsidR="005552C1" w:rsidRPr="005552C1" w:rsidRDefault="005552C1" w:rsidP="005552C1">
            <w:pPr>
              <w:jc w:val="center"/>
              <w:rPr>
                <w:color w:val="000000"/>
                <w:sz w:val="16"/>
                <w:szCs w:val="16"/>
              </w:rPr>
            </w:pPr>
            <w:r w:rsidRPr="005552C1">
              <w:rPr>
                <w:color w:val="000000"/>
                <w:sz w:val="16"/>
                <w:szCs w:val="16"/>
              </w:rPr>
              <w:t>121 108,19</w:t>
            </w:r>
          </w:p>
        </w:tc>
        <w:tc>
          <w:tcPr>
            <w:tcW w:w="593" w:type="pct"/>
            <w:shd w:val="clear" w:color="auto" w:fill="auto"/>
            <w:vAlign w:val="center"/>
            <w:hideMark/>
          </w:tcPr>
          <w:p w14:paraId="46D5356D" w14:textId="77777777" w:rsidR="005552C1" w:rsidRPr="005552C1" w:rsidRDefault="005552C1" w:rsidP="005552C1">
            <w:pPr>
              <w:jc w:val="center"/>
              <w:rPr>
                <w:color w:val="000000"/>
                <w:sz w:val="16"/>
                <w:szCs w:val="16"/>
              </w:rPr>
            </w:pPr>
            <w:r w:rsidRPr="005552C1">
              <w:rPr>
                <w:color w:val="000000"/>
                <w:sz w:val="16"/>
                <w:szCs w:val="16"/>
              </w:rPr>
              <w:t>532 713,28</w:t>
            </w:r>
          </w:p>
        </w:tc>
      </w:tr>
      <w:tr w:rsidR="005552C1" w:rsidRPr="005552C1" w14:paraId="57F63D31" w14:textId="77777777" w:rsidTr="001C76E5">
        <w:trPr>
          <w:trHeight w:val="300"/>
        </w:trPr>
        <w:tc>
          <w:tcPr>
            <w:tcW w:w="246" w:type="pct"/>
            <w:vMerge/>
            <w:vAlign w:val="center"/>
            <w:hideMark/>
          </w:tcPr>
          <w:p w14:paraId="59FFCCF2" w14:textId="77777777" w:rsidR="005552C1" w:rsidRPr="005552C1" w:rsidRDefault="005552C1" w:rsidP="005552C1">
            <w:pPr>
              <w:rPr>
                <w:color w:val="000000"/>
                <w:sz w:val="16"/>
                <w:szCs w:val="16"/>
              </w:rPr>
            </w:pPr>
          </w:p>
        </w:tc>
        <w:tc>
          <w:tcPr>
            <w:tcW w:w="1006" w:type="pct"/>
            <w:vMerge/>
            <w:vAlign w:val="center"/>
            <w:hideMark/>
          </w:tcPr>
          <w:p w14:paraId="45663F26" w14:textId="77777777" w:rsidR="005552C1" w:rsidRPr="005552C1" w:rsidRDefault="005552C1" w:rsidP="005552C1">
            <w:pPr>
              <w:rPr>
                <w:color w:val="000000"/>
                <w:sz w:val="16"/>
                <w:szCs w:val="16"/>
              </w:rPr>
            </w:pPr>
          </w:p>
        </w:tc>
        <w:tc>
          <w:tcPr>
            <w:tcW w:w="695" w:type="pct"/>
            <w:shd w:val="clear" w:color="auto" w:fill="auto"/>
            <w:vAlign w:val="center"/>
            <w:hideMark/>
          </w:tcPr>
          <w:p w14:paraId="7E916978" w14:textId="77777777" w:rsidR="005552C1" w:rsidRPr="005552C1" w:rsidRDefault="005552C1" w:rsidP="005552C1">
            <w:pPr>
              <w:jc w:val="center"/>
              <w:rPr>
                <w:color w:val="000000"/>
                <w:sz w:val="16"/>
                <w:szCs w:val="16"/>
              </w:rPr>
            </w:pPr>
            <w:r w:rsidRPr="005552C1">
              <w:rPr>
                <w:color w:val="000000"/>
                <w:sz w:val="16"/>
                <w:szCs w:val="16"/>
              </w:rPr>
              <w:t>Пересмотрено</w:t>
            </w:r>
          </w:p>
        </w:tc>
        <w:tc>
          <w:tcPr>
            <w:tcW w:w="492" w:type="pct"/>
            <w:shd w:val="clear" w:color="auto" w:fill="auto"/>
            <w:vAlign w:val="center"/>
            <w:hideMark/>
          </w:tcPr>
          <w:p w14:paraId="2B882A8A" w14:textId="77777777" w:rsidR="005552C1" w:rsidRPr="005552C1" w:rsidRDefault="005552C1" w:rsidP="005552C1">
            <w:pPr>
              <w:jc w:val="center"/>
              <w:rPr>
                <w:color w:val="000000"/>
                <w:sz w:val="16"/>
                <w:szCs w:val="16"/>
              </w:rPr>
            </w:pPr>
            <w:r w:rsidRPr="005552C1">
              <w:rPr>
                <w:color w:val="000000"/>
                <w:sz w:val="16"/>
                <w:szCs w:val="16"/>
              </w:rPr>
              <w:t>110 098,05</w:t>
            </w:r>
          </w:p>
        </w:tc>
        <w:tc>
          <w:tcPr>
            <w:tcW w:w="492" w:type="pct"/>
            <w:shd w:val="clear" w:color="auto" w:fill="auto"/>
            <w:vAlign w:val="center"/>
            <w:hideMark/>
          </w:tcPr>
          <w:p w14:paraId="21D4B30C" w14:textId="77777777" w:rsidR="005552C1" w:rsidRPr="005552C1" w:rsidRDefault="005552C1" w:rsidP="005552C1">
            <w:pPr>
              <w:jc w:val="center"/>
              <w:rPr>
                <w:color w:val="000000"/>
                <w:sz w:val="16"/>
                <w:szCs w:val="16"/>
              </w:rPr>
            </w:pPr>
            <w:r w:rsidRPr="005552C1">
              <w:rPr>
                <w:color w:val="000000"/>
                <w:sz w:val="16"/>
                <w:szCs w:val="16"/>
              </w:rPr>
              <w:t>108 365,96</w:t>
            </w:r>
          </w:p>
        </w:tc>
        <w:tc>
          <w:tcPr>
            <w:tcW w:w="492" w:type="pct"/>
            <w:shd w:val="clear" w:color="auto" w:fill="auto"/>
            <w:vAlign w:val="center"/>
            <w:hideMark/>
          </w:tcPr>
          <w:p w14:paraId="77E58EB3" w14:textId="77777777" w:rsidR="005552C1" w:rsidRPr="005552C1" w:rsidRDefault="005552C1" w:rsidP="005552C1">
            <w:pPr>
              <w:jc w:val="center"/>
              <w:rPr>
                <w:color w:val="000000"/>
                <w:sz w:val="16"/>
                <w:szCs w:val="16"/>
              </w:rPr>
            </w:pPr>
            <w:r w:rsidRPr="005552C1">
              <w:rPr>
                <w:color w:val="000000"/>
                <w:sz w:val="16"/>
                <w:szCs w:val="16"/>
              </w:rPr>
              <w:t>109 249,90</w:t>
            </w:r>
          </w:p>
        </w:tc>
        <w:tc>
          <w:tcPr>
            <w:tcW w:w="492" w:type="pct"/>
            <w:shd w:val="clear" w:color="auto" w:fill="auto"/>
            <w:vAlign w:val="center"/>
            <w:hideMark/>
          </w:tcPr>
          <w:p w14:paraId="3CA063D6" w14:textId="77777777" w:rsidR="005552C1" w:rsidRPr="005552C1" w:rsidRDefault="005552C1" w:rsidP="005552C1">
            <w:pPr>
              <w:jc w:val="center"/>
              <w:rPr>
                <w:color w:val="000000"/>
                <w:sz w:val="16"/>
                <w:szCs w:val="16"/>
              </w:rPr>
            </w:pPr>
            <w:r w:rsidRPr="005552C1">
              <w:rPr>
                <w:color w:val="000000"/>
                <w:sz w:val="16"/>
                <w:szCs w:val="16"/>
              </w:rPr>
              <w:t>113 173,93</w:t>
            </w:r>
          </w:p>
        </w:tc>
        <w:tc>
          <w:tcPr>
            <w:tcW w:w="492" w:type="pct"/>
            <w:shd w:val="clear" w:color="auto" w:fill="auto"/>
            <w:vAlign w:val="center"/>
            <w:hideMark/>
          </w:tcPr>
          <w:p w14:paraId="7022D77D" w14:textId="77777777" w:rsidR="005552C1" w:rsidRPr="005552C1" w:rsidRDefault="005552C1" w:rsidP="005552C1">
            <w:pPr>
              <w:jc w:val="center"/>
              <w:rPr>
                <w:color w:val="000000"/>
                <w:sz w:val="16"/>
                <w:szCs w:val="16"/>
              </w:rPr>
            </w:pPr>
            <w:r w:rsidRPr="005552C1">
              <w:rPr>
                <w:color w:val="000000"/>
                <w:sz w:val="16"/>
                <w:szCs w:val="16"/>
              </w:rPr>
              <w:t>129 722,06</w:t>
            </w:r>
          </w:p>
        </w:tc>
        <w:tc>
          <w:tcPr>
            <w:tcW w:w="593" w:type="pct"/>
            <w:shd w:val="clear" w:color="auto" w:fill="auto"/>
            <w:vAlign w:val="center"/>
            <w:hideMark/>
          </w:tcPr>
          <w:p w14:paraId="03B1D2F2" w14:textId="77777777" w:rsidR="005552C1" w:rsidRPr="005552C1" w:rsidRDefault="005552C1" w:rsidP="005552C1">
            <w:pPr>
              <w:jc w:val="center"/>
              <w:rPr>
                <w:color w:val="000000"/>
                <w:sz w:val="16"/>
                <w:szCs w:val="16"/>
              </w:rPr>
            </w:pPr>
            <w:r w:rsidRPr="005552C1">
              <w:rPr>
                <w:color w:val="000000"/>
                <w:sz w:val="16"/>
                <w:szCs w:val="16"/>
              </w:rPr>
              <w:t>570 609,89</w:t>
            </w:r>
          </w:p>
        </w:tc>
      </w:tr>
      <w:tr w:rsidR="005552C1" w:rsidRPr="005552C1" w14:paraId="6CDA9081" w14:textId="77777777" w:rsidTr="001C76E5">
        <w:trPr>
          <w:trHeight w:val="300"/>
        </w:trPr>
        <w:tc>
          <w:tcPr>
            <w:tcW w:w="246" w:type="pct"/>
            <w:vMerge/>
            <w:vAlign w:val="center"/>
            <w:hideMark/>
          </w:tcPr>
          <w:p w14:paraId="1C96723F" w14:textId="77777777" w:rsidR="005552C1" w:rsidRPr="005552C1" w:rsidRDefault="005552C1" w:rsidP="005552C1">
            <w:pPr>
              <w:rPr>
                <w:color w:val="000000"/>
                <w:sz w:val="16"/>
                <w:szCs w:val="16"/>
              </w:rPr>
            </w:pPr>
          </w:p>
        </w:tc>
        <w:tc>
          <w:tcPr>
            <w:tcW w:w="1006" w:type="pct"/>
            <w:vMerge/>
            <w:vAlign w:val="center"/>
            <w:hideMark/>
          </w:tcPr>
          <w:p w14:paraId="52A98E83" w14:textId="77777777" w:rsidR="005552C1" w:rsidRPr="005552C1" w:rsidRDefault="005552C1" w:rsidP="005552C1">
            <w:pPr>
              <w:rPr>
                <w:color w:val="000000"/>
                <w:sz w:val="16"/>
                <w:szCs w:val="16"/>
              </w:rPr>
            </w:pPr>
          </w:p>
        </w:tc>
        <w:tc>
          <w:tcPr>
            <w:tcW w:w="695" w:type="pct"/>
            <w:shd w:val="clear" w:color="auto" w:fill="auto"/>
            <w:vAlign w:val="center"/>
            <w:hideMark/>
          </w:tcPr>
          <w:p w14:paraId="4DCD1733" w14:textId="77777777" w:rsidR="005552C1" w:rsidRPr="005552C1" w:rsidRDefault="005552C1" w:rsidP="005552C1">
            <w:pPr>
              <w:jc w:val="center"/>
              <w:rPr>
                <w:color w:val="000000"/>
                <w:sz w:val="16"/>
                <w:szCs w:val="16"/>
              </w:rPr>
            </w:pPr>
            <w:r w:rsidRPr="005552C1">
              <w:rPr>
                <w:color w:val="000000"/>
                <w:sz w:val="16"/>
                <w:szCs w:val="16"/>
              </w:rPr>
              <w:t>Отклонения</w:t>
            </w:r>
          </w:p>
        </w:tc>
        <w:tc>
          <w:tcPr>
            <w:tcW w:w="492" w:type="pct"/>
            <w:shd w:val="clear" w:color="auto" w:fill="auto"/>
            <w:vAlign w:val="center"/>
            <w:hideMark/>
          </w:tcPr>
          <w:p w14:paraId="4FFFD0AD" w14:textId="77777777" w:rsidR="005552C1" w:rsidRPr="005552C1" w:rsidRDefault="005552C1" w:rsidP="005552C1">
            <w:pPr>
              <w:jc w:val="center"/>
              <w:rPr>
                <w:color w:val="000000"/>
                <w:sz w:val="16"/>
                <w:szCs w:val="16"/>
              </w:rPr>
            </w:pPr>
            <w:r w:rsidRPr="005552C1">
              <w:rPr>
                <w:color w:val="000000"/>
                <w:sz w:val="16"/>
                <w:szCs w:val="16"/>
              </w:rPr>
              <w:t>7 312,46</w:t>
            </w:r>
          </w:p>
        </w:tc>
        <w:tc>
          <w:tcPr>
            <w:tcW w:w="492" w:type="pct"/>
            <w:shd w:val="clear" w:color="auto" w:fill="auto"/>
            <w:vAlign w:val="center"/>
            <w:hideMark/>
          </w:tcPr>
          <w:p w14:paraId="23F54BD3" w14:textId="77777777" w:rsidR="005552C1" w:rsidRPr="005552C1" w:rsidRDefault="005552C1" w:rsidP="005552C1">
            <w:pPr>
              <w:jc w:val="center"/>
              <w:rPr>
                <w:color w:val="000000"/>
                <w:sz w:val="16"/>
                <w:szCs w:val="16"/>
              </w:rPr>
            </w:pPr>
            <w:r w:rsidRPr="005552C1">
              <w:rPr>
                <w:color w:val="000000"/>
                <w:sz w:val="16"/>
                <w:szCs w:val="16"/>
              </w:rPr>
              <w:t>7 197,41</w:t>
            </w:r>
          </w:p>
        </w:tc>
        <w:tc>
          <w:tcPr>
            <w:tcW w:w="492" w:type="pct"/>
            <w:shd w:val="clear" w:color="auto" w:fill="auto"/>
            <w:vAlign w:val="center"/>
            <w:hideMark/>
          </w:tcPr>
          <w:p w14:paraId="146AA25D" w14:textId="77777777" w:rsidR="005552C1" w:rsidRPr="005552C1" w:rsidRDefault="005552C1" w:rsidP="005552C1">
            <w:pPr>
              <w:jc w:val="center"/>
              <w:rPr>
                <w:color w:val="000000"/>
                <w:sz w:val="16"/>
                <w:szCs w:val="16"/>
              </w:rPr>
            </w:pPr>
            <w:r w:rsidRPr="005552C1">
              <w:rPr>
                <w:color w:val="000000"/>
                <w:sz w:val="16"/>
                <w:szCs w:val="16"/>
              </w:rPr>
              <w:t>7 256,12</w:t>
            </w:r>
          </w:p>
        </w:tc>
        <w:tc>
          <w:tcPr>
            <w:tcW w:w="492" w:type="pct"/>
            <w:shd w:val="clear" w:color="auto" w:fill="auto"/>
            <w:vAlign w:val="center"/>
            <w:hideMark/>
          </w:tcPr>
          <w:p w14:paraId="59E392EA" w14:textId="77777777" w:rsidR="005552C1" w:rsidRPr="005552C1" w:rsidRDefault="005552C1" w:rsidP="005552C1">
            <w:pPr>
              <w:jc w:val="center"/>
              <w:rPr>
                <w:color w:val="000000"/>
                <w:sz w:val="16"/>
                <w:szCs w:val="16"/>
              </w:rPr>
            </w:pPr>
            <w:r w:rsidRPr="005552C1">
              <w:rPr>
                <w:color w:val="000000"/>
                <w:sz w:val="16"/>
                <w:szCs w:val="16"/>
              </w:rPr>
              <w:t>7 516,75</w:t>
            </w:r>
          </w:p>
        </w:tc>
        <w:tc>
          <w:tcPr>
            <w:tcW w:w="492" w:type="pct"/>
            <w:shd w:val="clear" w:color="auto" w:fill="auto"/>
            <w:vAlign w:val="center"/>
            <w:hideMark/>
          </w:tcPr>
          <w:p w14:paraId="0A87FFA4" w14:textId="77777777" w:rsidR="005552C1" w:rsidRPr="005552C1" w:rsidRDefault="005552C1" w:rsidP="005552C1">
            <w:pPr>
              <w:jc w:val="center"/>
              <w:rPr>
                <w:color w:val="000000"/>
                <w:sz w:val="16"/>
                <w:szCs w:val="16"/>
              </w:rPr>
            </w:pPr>
            <w:r w:rsidRPr="005552C1">
              <w:rPr>
                <w:color w:val="000000"/>
                <w:sz w:val="16"/>
                <w:szCs w:val="16"/>
              </w:rPr>
              <w:t>8 613,87</w:t>
            </w:r>
          </w:p>
        </w:tc>
        <w:tc>
          <w:tcPr>
            <w:tcW w:w="593" w:type="pct"/>
            <w:shd w:val="clear" w:color="auto" w:fill="auto"/>
            <w:vAlign w:val="center"/>
            <w:hideMark/>
          </w:tcPr>
          <w:p w14:paraId="1E66E7E2" w14:textId="77777777" w:rsidR="005552C1" w:rsidRPr="005552C1" w:rsidRDefault="005552C1" w:rsidP="005552C1">
            <w:pPr>
              <w:jc w:val="center"/>
              <w:rPr>
                <w:color w:val="000000"/>
                <w:sz w:val="16"/>
                <w:szCs w:val="16"/>
              </w:rPr>
            </w:pPr>
            <w:r w:rsidRPr="005552C1">
              <w:rPr>
                <w:color w:val="000000"/>
                <w:sz w:val="16"/>
                <w:szCs w:val="16"/>
              </w:rPr>
              <w:t>37 896,61</w:t>
            </w:r>
          </w:p>
        </w:tc>
      </w:tr>
      <w:tr w:rsidR="005552C1" w:rsidRPr="005552C1" w14:paraId="65BB5B2C" w14:textId="77777777" w:rsidTr="001C76E5">
        <w:trPr>
          <w:trHeight w:val="300"/>
        </w:trPr>
        <w:tc>
          <w:tcPr>
            <w:tcW w:w="246" w:type="pct"/>
            <w:vMerge w:val="restart"/>
            <w:shd w:val="clear" w:color="auto" w:fill="auto"/>
            <w:vAlign w:val="center"/>
            <w:hideMark/>
          </w:tcPr>
          <w:p w14:paraId="17E6A90A" w14:textId="77777777" w:rsidR="005552C1" w:rsidRPr="005552C1" w:rsidRDefault="005552C1" w:rsidP="005552C1">
            <w:pPr>
              <w:jc w:val="center"/>
              <w:rPr>
                <w:color w:val="000000"/>
                <w:sz w:val="16"/>
                <w:szCs w:val="16"/>
              </w:rPr>
            </w:pPr>
            <w:r w:rsidRPr="005552C1">
              <w:rPr>
                <w:color w:val="000000"/>
                <w:sz w:val="16"/>
                <w:szCs w:val="16"/>
              </w:rPr>
              <w:t>2</w:t>
            </w:r>
          </w:p>
        </w:tc>
        <w:tc>
          <w:tcPr>
            <w:tcW w:w="1006" w:type="pct"/>
            <w:vMerge w:val="restart"/>
            <w:shd w:val="clear" w:color="auto" w:fill="auto"/>
            <w:vAlign w:val="center"/>
            <w:hideMark/>
          </w:tcPr>
          <w:p w14:paraId="06EFA7FF" w14:textId="77777777" w:rsidR="005552C1" w:rsidRPr="005552C1" w:rsidRDefault="005552C1" w:rsidP="005552C1">
            <w:pPr>
              <w:jc w:val="center"/>
              <w:rPr>
                <w:color w:val="000000"/>
                <w:sz w:val="16"/>
                <w:szCs w:val="16"/>
              </w:rPr>
            </w:pPr>
            <w:r w:rsidRPr="005552C1">
              <w:rPr>
                <w:color w:val="000000"/>
                <w:sz w:val="16"/>
                <w:szCs w:val="16"/>
              </w:rPr>
              <w:t>Отчисления на социальные нужды</w:t>
            </w:r>
          </w:p>
        </w:tc>
        <w:tc>
          <w:tcPr>
            <w:tcW w:w="695" w:type="pct"/>
            <w:shd w:val="clear" w:color="auto" w:fill="auto"/>
            <w:vAlign w:val="center"/>
            <w:hideMark/>
          </w:tcPr>
          <w:p w14:paraId="330CA06E" w14:textId="77777777" w:rsidR="005552C1" w:rsidRPr="005552C1" w:rsidRDefault="005552C1" w:rsidP="005552C1">
            <w:pPr>
              <w:jc w:val="center"/>
              <w:rPr>
                <w:color w:val="000000"/>
                <w:sz w:val="16"/>
                <w:szCs w:val="16"/>
              </w:rPr>
            </w:pPr>
            <w:r w:rsidRPr="005552C1">
              <w:rPr>
                <w:color w:val="000000"/>
                <w:sz w:val="16"/>
                <w:szCs w:val="16"/>
              </w:rPr>
              <w:t>Утверждено</w:t>
            </w:r>
          </w:p>
        </w:tc>
        <w:tc>
          <w:tcPr>
            <w:tcW w:w="492" w:type="pct"/>
            <w:shd w:val="clear" w:color="auto" w:fill="auto"/>
            <w:vAlign w:val="center"/>
            <w:hideMark/>
          </w:tcPr>
          <w:p w14:paraId="067357AF" w14:textId="77777777" w:rsidR="005552C1" w:rsidRPr="005552C1" w:rsidRDefault="005552C1" w:rsidP="005552C1">
            <w:pPr>
              <w:jc w:val="center"/>
              <w:rPr>
                <w:color w:val="000000"/>
                <w:sz w:val="16"/>
                <w:szCs w:val="16"/>
              </w:rPr>
            </w:pPr>
            <w:r w:rsidRPr="005552C1">
              <w:rPr>
                <w:color w:val="000000"/>
                <w:sz w:val="16"/>
                <w:szCs w:val="16"/>
              </w:rPr>
              <w:t>31 246,82</w:t>
            </w:r>
          </w:p>
        </w:tc>
        <w:tc>
          <w:tcPr>
            <w:tcW w:w="492" w:type="pct"/>
            <w:shd w:val="clear" w:color="auto" w:fill="auto"/>
            <w:vAlign w:val="center"/>
            <w:hideMark/>
          </w:tcPr>
          <w:p w14:paraId="11F77F23" w14:textId="77777777" w:rsidR="005552C1" w:rsidRPr="005552C1" w:rsidRDefault="005552C1" w:rsidP="005552C1">
            <w:pPr>
              <w:jc w:val="center"/>
              <w:rPr>
                <w:color w:val="000000"/>
                <w:sz w:val="16"/>
                <w:szCs w:val="16"/>
              </w:rPr>
            </w:pPr>
            <w:r w:rsidRPr="005552C1">
              <w:rPr>
                <w:color w:val="000000"/>
                <w:sz w:val="16"/>
                <w:szCs w:val="16"/>
              </w:rPr>
              <w:t>30 755,24</w:t>
            </w:r>
          </w:p>
        </w:tc>
        <w:tc>
          <w:tcPr>
            <w:tcW w:w="492" w:type="pct"/>
            <w:shd w:val="clear" w:color="auto" w:fill="auto"/>
            <w:vAlign w:val="center"/>
            <w:hideMark/>
          </w:tcPr>
          <w:p w14:paraId="5ED51BC8" w14:textId="77777777" w:rsidR="005552C1" w:rsidRPr="005552C1" w:rsidRDefault="005552C1" w:rsidP="005552C1">
            <w:pPr>
              <w:jc w:val="center"/>
              <w:rPr>
                <w:color w:val="000000"/>
                <w:sz w:val="16"/>
                <w:szCs w:val="16"/>
              </w:rPr>
            </w:pPr>
            <w:r w:rsidRPr="005552C1">
              <w:rPr>
                <w:color w:val="000000"/>
                <w:sz w:val="16"/>
                <w:szCs w:val="16"/>
              </w:rPr>
              <w:t>31 006,11</w:t>
            </w:r>
          </w:p>
        </w:tc>
        <w:tc>
          <w:tcPr>
            <w:tcW w:w="492" w:type="pct"/>
            <w:shd w:val="clear" w:color="auto" w:fill="auto"/>
            <w:vAlign w:val="center"/>
            <w:hideMark/>
          </w:tcPr>
          <w:p w14:paraId="3097BF18" w14:textId="77777777" w:rsidR="005552C1" w:rsidRPr="005552C1" w:rsidRDefault="005552C1" w:rsidP="005552C1">
            <w:pPr>
              <w:jc w:val="center"/>
              <w:rPr>
                <w:color w:val="000000"/>
                <w:sz w:val="16"/>
                <w:szCs w:val="16"/>
              </w:rPr>
            </w:pPr>
            <w:r w:rsidRPr="005552C1">
              <w:rPr>
                <w:color w:val="000000"/>
                <w:sz w:val="16"/>
                <w:szCs w:val="16"/>
              </w:rPr>
              <w:t>32 119,78</w:t>
            </w:r>
          </w:p>
        </w:tc>
        <w:tc>
          <w:tcPr>
            <w:tcW w:w="492" w:type="pct"/>
            <w:shd w:val="clear" w:color="auto" w:fill="auto"/>
            <w:vAlign w:val="center"/>
            <w:hideMark/>
          </w:tcPr>
          <w:p w14:paraId="488AC3BA" w14:textId="77777777" w:rsidR="005552C1" w:rsidRPr="005552C1" w:rsidRDefault="005552C1" w:rsidP="005552C1">
            <w:pPr>
              <w:jc w:val="center"/>
              <w:rPr>
                <w:color w:val="000000"/>
                <w:sz w:val="16"/>
                <w:szCs w:val="16"/>
              </w:rPr>
            </w:pPr>
            <w:r w:rsidRPr="005552C1">
              <w:rPr>
                <w:color w:val="000000"/>
                <w:sz w:val="16"/>
                <w:szCs w:val="16"/>
              </w:rPr>
              <w:t>36 816,89</w:t>
            </w:r>
          </w:p>
        </w:tc>
        <w:tc>
          <w:tcPr>
            <w:tcW w:w="593" w:type="pct"/>
            <w:shd w:val="clear" w:color="auto" w:fill="auto"/>
            <w:vAlign w:val="center"/>
            <w:hideMark/>
          </w:tcPr>
          <w:p w14:paraId="0E837F67" w14:textId="77777777" w:rsidR="005552C1" w:rsidRPr="005552C1" w:rsidRDefault="005552C1" w:rsidP="005552C1">
            <w:pPr>
              <w:jc w:val="center"/>
              <w:rPr>
                <w:color w:val="000000"/>
                <w:sz w:val="16"/>
                <w:szCs w:val="16"/>
              </w:rPr>
            </w:pPr>
            <w:r w:rsidRPr="005552C1">
              <w:rPr>
                <w:color w:val="000000"/>
                <w:sz w:val="16"/>
                <w:szCs w:val="16"/>
              </w:rPr>
              <w:t>161 944,84</w:t>
            </w:r>
          </w:p>
        </w:tc>
      </w:tr>
      <w:tr w:rsidR="005552C1" w:rsidRPr="005552C1" w14:paraId="09BA12A9" w14:textId="77777777" w:rsidTr="001C76E5">
        <w:trPr>
          <w:trHeight w:val="300"/>
        </w:trPr>
        <w:tc>
          <w:tcPr>
            <w:tcW w:w="246" w:type="pct"/>
            <w:vMerge/>
            <w:vAlign w:val="center"/>
            <w:hideMark/>
          </w:tcPr>
          <w:p w14:paraId="5FA58F22" w14:textId="77777777" w:rsidR="005552C1" w:rsidRPr="005552C1" w:rsidRDefault="005552C1" w:rsidP="005552C1">
            <w:pPr>
              <w:rPr>
                <w:color w:val="000000"/>
                <w:sz w:val="16"/>
                <w:szCs w:val="16"/>
              </w:rPr>
            </w:pPr>
          </w:p>
        </w:tc>
        <w:tc>
          <w:tcPr>
            <w:tcW w:w="1006" w:type="pct"/>
            <w:vMerge/>
            <w:vAlign w:val="center"/>
            <w:hideMark/>
          </w:tcPr>
          <w:p w14:paraId="6D70F79F" w14:textId="77777777" w:rsidR="005552C1" w:rsidRPr="005552C1" w:rsidRDefault="005552C1" w:rsidP="005552C1">
            <w:pPr>
              <w:rPr>
                <w:color w:val="000000"/>
                <w:sz w:val="16"/>
                <w:szCs w:val="16"/>
              </w:rPr>
            </w:pPr>
          </w:p>
        </w:tc>
        <w:tc>
          <w:tcPr>
            <w:tcW w:w="695" w:type="pct"/>
            <w:shd w:val="clear" w:color="auto" w:fill="auto"/>
            <w:vAlign w:val="center"/>
            <w:hideMark/>
          </w:tcPr>
          <w:p w14:paraId="21D87AA9" w14:textId="77777777" w:rsidR="005552C1" w:rsidRPr="005552C1" w:rsidRDefault="005552C1" w:rsidP="005552C1">
            <w:pPr>
              <w:jc w:val="center"/>
              <w:rPr>
                <w:color w:val="000000"/>
                <w:sz w:val="16"/>
                <w:szCs w:val="16"/>
              </w:rPr>
            </w:pPr>
            <w:r w:rsidRPr="005552C1">
              <w:rPr>
                <w:color w:val="000000"/>
                <w:sz w:val="16"/>
                <w:szCs w:val="16"/>
              </w:rPr>
              <w:t>Пересмотрено</w:t>
            </w:r>
          </w:p>
        </w:tc>
        <w:tc>
          <w:tcPr>
            <w:tcW w:w="492" w:type="pct"/>
            <w:shd w:val="clear" w:color="auto" w:fill="auto"/>
            <w:vAlign w:val="center"/>
            <w:hideMark/>
          </w:tcPr>
          <w:p w14:paraId="08E66E74" w14:textId="77777777" w:rsidR="005552C1" w:rsidRPr="005552C1" w:rsidRDefault="005552C1" w:rsidP="005552C1">
            <w:pPr>
              <w:jc w:val="center"/>
              <w:rPr>
                <w:color w:val="000000"/>
                <w:sz w:val="16"/>
                <w:szCs w:val="16"/>
              </w:rPr>
            </w:pPr>
            <w:r w:rsidRPr="005552C1">
              <w:rPr>
                <w:color w:val="000000"/>
                <w:sz w:val="16"/>
                <w:szCs w:val="16"/>
              </w:rPr>
              <w:t>33 469,81</w:t>
            </w:r>
          </w:p>
        </w:tc>
        <w:tc>
          <w:tcPr>
            <w:tcW w:w="492" w:type="pct"/>
            <w:shd w:val="clear" w:color="auto" w:fill="auto"/>
            <w:vAlign w:val="center"/>
            <w:hideMark/>
          </w:tcPr>
          <w:p w14:paraId="0B280F71" w14:textId="77777777" w:rsidR="005552C1" w:rsidRPr="005552C1" w:rsidRDefault="005552C1" w:rsidP="005552C1">
            <w:pPr>
              <w:jc w:val="center"/>
              <w:rPr>
                <w:color w:val="000000"/>
                <w:sz w:val="16"/>
                <w:szCs w:val="16"/>
              </w:rPr>
            </w:pPr>
            <w:r w:rsidRPr="005552C1">
              <w:rPr>
                <w:color w:val="000000"/>
                <w:sz w:val="16"/>
                <w:szCs w:val="16"/>
              </w:rPr>
              <w:t>32 943,25</w:t>
            </w:r>
          </w:p>
        </w:tc>
        <w:tc>
          <w:tcPr>
            <w:tcW w:w="492" w:type="pct"/>
            <w:shd w:val="clear" w:color="auto" w:fill="auto"/>
            <w:vAlign w:val="center"/>
            <w:hideMark/>
          </w:tcPr>
          <w:p w14:paraId="1AE5177A" w14:textId="77777777" w:rsidR="005552C1" w:rsidRPr="005552C1" w:rsidRDefault="005552C1" w:rsidP="005552C1">
            <w:pPr>
              <w:jc w:val="center"/>
              <w:rPr>
                <w:color w:val="000000"/>
                <w:sz w:val="16"/>
                <w:szCs w:val="16"/>
              </w:rPr>
            </w:pPr>
            <w:r w:rsidRPr="005552C1">
              <w:rPr>
                <w:color w:val="000000"/>
                <w:sz w:val="16"/>
                <w:szCs w:val="16"/>
              </w:rPr>
              <w:t>33 211,97</w:t>
            </w:r>
          </w:p>
        </w:tc>
        <w:tc>
          <w:tcPr>
            <w:tcW w:w="492" w:type="pct"/>
            <w:shd w:val="clear" w:color="auto" w:fill="auto"/>
            <w:vAlign w:val="center"/>
            <w:hideMark/>
          </w:tcPr>
          <w:p w14:paraId="61C26A5A" w14:textId="77777777" w:rsidR="005552C1" w:rsidRPr="005552C1" w:rsidRDefault="005552C1" w:rsidP="005552C1">
            <w:pPr>
              <w:jc w:val="center"/>
              <w:rPr>
                <w:color w:val="000000"/>
                <w:sz w:val="16"/>
                <w:szCs w:val="16"/>
              </w:rPr>
            </w:pPr>
            <w:r w:rsidRPr="005552C1">
              <w:rPr>
                <w:color w:val="000000"/>
                <w:sz w:val="16"/>
                <w:szCs w:val="16"/>
              </w:rPr>
              <w:t>34 404,88</w:t>
            </w:r>
          </w:p>
        </w:tc>
        <w:tc>
          <w:tcPr>
            <w:tcW w:w="492" w:type="pct"/>
            <w:shd w:val="clear" w:color="auto" w:fill="auto"/>
            <w:vAlign w:val="center"/>
            <w:hideMark/>
          </w:tcPr>
          <w:p w14:paraId="7A76E006" w14:textId="77777777" w:rsidR="005552C1" w:rsidRPr="005552C1" w:rsidRDefault="005552C1" w:rsidP="005552C1">
            <w:pPr>
              <w:jc w:val="center"/>
              <w:rPr>
                <w:color w:val="000000"/>
                <w:sz w:val="16"/>
                <w:szCs w:val="16"/>
              </w:rPr>
            </w:pPr>
            <w:r w:rsidRPr="005552C1">
              <w:rPr>
                <w:color w:val="000000"/>
                <w:sz w:val="16"/>
                <w:szCs w:val="16"/>
              </w:rPr>
              <w:t>39 435,51</w:t>
            </w:r>
          </w:p>
        </w:tc>
        <w:tc>
          <w:tcPr>
            <w:tcW w:w="593" w:type="pct"/>
            <w:shd w:val="clear" w:color="auto" w:fill="auto"/>
            <w:vAlign w:val="center"/>
            <w:hideMark/>
          </w:tcPr>
          <w:p w14:paraId="3D7D4482" w14:textId="77777777" w:rsidR="005552C1" w:rsidRPr="005552C1" w:rsidRDefault="005552C1" w:rsidP="005552C1">
            <w:pPr>
              <w:jc w:val="center"/>
              <w:rPr>
                <w:color w:val="000000"/>
                <w:sz w:val="16"/>
                <w:szCs w:val="16"/>
              </w:rPr>
            </w:pPr>
            <w:r w:rsidRPr="005552C1">
              <w:rPr>
                <w:color w:val="000000"/>
                <w:sz w:val="16"/>
                <w:szCs w:val="16"/>
              </w:rPr>
              <w:t>173 465,41</w:t>
            </w:r>
          </w:p>
        </w:tc>
      </w:tr>
      <w:tr w:rsidR="005552C1" w:rsidRPr="005552C1" w14:paraId="20925556" w14:textId="77777777" w:rsidTr="001C76E5">
        <w:trPr>
          <w:trHeight w:val="300"/>
        </w:trPr>
        <w:tc>
          <w:tcPr>
            <w:tcW w:w="246" w:type="pct"/>
            <w:vMerge/>
            <w:vAlign w:val="center"/>
            <w:hideMark/>
          </w:tcPr>
          <w:p w14:paraId="426A924B" w14:textId="77777777" w:rsidR="005552C1" w:rsidRPr="005552C1" w:rsidRDefault="005552C1" w:rsidP="005552C1">
            <w:pPr>
              <w:rPr>
                <w:color w:val="000000"/>
                <w:sz w:val="16"/>
                <w:szCs w:val="16"/>
              </w:rPr>
            </w:pPr>
          </w:p>
        </w:tc>
        <w:tc>
          <w:tcPr>
            <w:tcW w:w="1006" w:type="pct"/>
            <w:vMerge/>
            <w:vAlign w:val="center"/>
            <w:hideMark/>
          </w:tcPr>
          <w:p w14:paraId="0D7B2A3B" w14:textId="77777777" w:rsidR="005552C1" w:rsidRPr="005552C1" w:rsidRDefault="005552C1" w:rsidP="005552C1">
            <w:pPr>
              <w:rPr>
                <w:color w:val="000000"/>
                <w:sz w:val="16"/>
                <w:szCs w:val="16"/>
              </w:rPr>
            </w:pPr>
          </w:p>
        </w:tc>
        <w:tc>
          <w:tcPr>
            <w:tcW w:w="695" w:type="pct"/>
            <w:shd w:val="clear" w:color="auto" w:fill="auto"/>
            <w:vAlign w:val="center"/>
            <w:hideMark/>
          </w:tcPr>
          <w:p w14:paraId="490FCAE3" w14:textId="77777777" w:rsidR="005552C1" w:rsidRPr="005552C1" w:rsidRDefault="005552C1" w:rsidP="005552C1">
            <w:pPr>
              <w:jc w:val="center"/>
              <w:rPr>
                <w:color w:val="000000"/>
                <w:sz w:val="16"/>
                <w:szCs w:val="16"/>
              </w:rPr>
            </w:pPr>
            <w:r w:rsidRPr="005552C1">
              <w:rPr>
                <w:color w:val="000000"/>
                <w:sz w:val="16"/>
                <w:szCs w:val="16"/>
              </w:rPr>
              <w:t>Отклонения</w:t>
            </w:r>
          </w:p>
        </w:tc>
        <w:tc>
          <w:tcPr>
            <w:tcW w:w="492" w:type="pct"/>
            <w:shd w:val="clear" w:color="auto" w:fill="auto"/>
            <w:vAlign w:val="center"/>
            <w:hideMark/>
          </w:tcPr>
          <w:p w14:paraId="7DE73BCE" w14:textId="77777777" w:rsidR="005552C1" w:rsidRPr="005552C1" w:rsidRDefault="005552C1" w:rsidP="005552C1">
            <w:pPr>
              <w:jc w:val="center"/>
              <w:rPr>
                <w:color w:val="000000"/>
                <w:sz w:val="16"/>
                <w:szCs w:val="16"/>
              </w:rPr>
            </w:pPr>
            <w:r w:rsidRPr="005552C1">
              <w:rPr>
                <w:color w:val="000000"/>
                <w:sz w:val="16"/>
                <w:szCs w:val="16"/>
              </w:rPr>
              <w:t>2 222,99</w:t>
            </w:r>
          </w:p>
        </w:tc>
        <w:tc>
          <w:tcPr>
            <w:tcW w:w="492" w:type="pct"/>
            <w:shd w:val="clear" w:color="auto" w:fill="auto"/>
            <w:vAlign w:val="center"/>
            <w:hideMark/>
          </w:tcPr>
          <w:p w14:paraId="2AEE49C5" w14:textId="77777777" w:rsidR="005552C1" w:rsidRPr="005552C1" w:rsidRDefault="005552C1" w:rsidP="005552C1">
            <w:pPr>
              <w:jc w:val="center"/>
              <w:rPr>
                <w:color w:val="000000"/>
                <w:sz w:val="16"/>
                <w:szCs w:val="16"/>
              </w:rPr>
            </w:pPr>
            <w:r w:rsidRPr="005552C1">
              <w:rPr>
                <w:color w:val="000000"/>
                <w:sz w:val="16"/>
                <w:szCs w:val="16"/>
              </w:rPr>
              <w:t>2 188,01</w:t>
            </w:r>
          </w:p>
        </w:tc>
        <w:tc>
          <w:tcPr>
            <w:tcW w:w="492" w:type="pct"/>
            <w:shd w:val="clear" w:color="auto" w:fill="auto"/>
            <w:vAlign w:val="center"/>
            <w:hideMark/>
          </w:tcPr>
          <w:p w14:paraId="1290CED4" w14:textId="77777777" w:rsidR="005552C1" w:rsidRPr="005552C1" w:rsidRDefault="005552C1" w:rsidP="005552C1">
            <w:pPr>
              <w:jc w:val="center"/>
              <w:rPr>
                <w:color w:val="000000"/>
                <w:sz w:val="16"/>
                <w:szCs w:val="16"/>
              </w:rPr>
            </w:pPr>
            <w:r w:rsidRPr="005552C1">
              <w:rPr>
                <w:color w:val="000000"/>
                <w:sz w:val="16"/>
                <w:szCs w:val="16"/>
              </w:rPr>
              <w:t>2 205,86</w:t>
            </w:r>
          </w:p>
        </w:tc>
        <w:tc>
          <w:tcPr>
            <w:tcW w:w="492" w:type="pct"/>
            <w:shd w:val="clear" w:color="auto" w:fill="auto"/>
            <w:vAlign w:val="center"/>
            <w:hideMark/>
          </w:tcPr>
          <w:p w14:paraId="585B60B3" w14:textId="77777777" w:rsidR="005552C1" w:rsidRPr="005552C1" w:rsidRDefault="005552C1" w:rsidP="005552C1">
            <w:pPr>
              <w:jc w:val="center"/>
              <w:rPr>
                <w:color w:val="000000"/>
                <w:sz w:val="16"/>
                <w:szCs w:val="16"/>
              </w:rPr>
            </w:pPr>
            <w:r w:rsidRPr="005552C1">
              <w:rPr>
                <w:color w:val="000000"/>
                <w:sz w:val="16"/>
                <w:szCs w:val="16"/>
              </w:rPr>
              <w:t>2 285,09</w:t>
            </w:r>
          </w:p>
        </w:tc>
        <w:tc>
          <w:tcPr>
            <w:tcW w:w="492" w:type="pct"/>
            <w:shd w:val="clear" w:color="auto" w:fill="auto"/>
            <w:vAlign w:val="center"/>
            <w:hideMark/>
          </w:tcPr>
          <w:p w14:paraId="44998A05" w14:textId="77777777" w:rsidR="005552C1" w:rsidRPr="005552C1" w:rsidRDefault="005552C1" w:rsidP="005552C1">
            <w:pPr>
              <w:jc w:val="center"/>
              <w:rPr>
                <w:color w:val="000000"/>
                <w:sz w:val="16"/>
                <w:szCs w:val="16"/>
              </w:rPr>
            </w:pPr>
            <w:r w:rsidRPr="005552C1">
              <w:rPr>
                <w:color w:val="000000"/>
                <w:sz w:val="16"/>
                <w:szCs w:val="16"/>
              </w:rPr>
              <w:t>2 618,62</w:t>
            </w:r>
          </w:p>
        </w:tc>
        <w:tc>
          <w:tcPr>
            <w:tcW w:w="593" w:type="pct"/>
            <w:shd w:val="clear" w:color="auto" w:fill="auto"/>
            <w:vAlign w:val="center"/>
            <w:hideMark/>
          </w:tcPr>
          <w:p w14:paraId="5150B73C" w14:textId="77777777" w:rsidR="005552C1" w:rsidRPr="005552C1" w:rsidRDefault="005552C1" w:rsidP="005552C1">
            <w:pPr>
              <w:jc w:val="center"/>
              <w:rPr>
                <w:color w:val="000000"/>
                <w:sz w:val="16"/>
                <w:szCs w:val="16"/>
              </w:rPr>
            </w:pPr>
            <w:r w:rsidRPr="005552C1">
              <w:rPr>
                <w:color w:val="000000"/>
                <w:sz w:val="16"/>
                <w:szCs w:val="16"/>
              </w:rPr>
              <w:t>11 520,57</w:t>
            </w:r>
          </w:p>
        </w:tc>
      </w:tr>
      <w:tr w:rsidR="005552C1" w:rsidRPr="005552C1" w14:paraId="6F9B5CEC" w14:textId="77777777" w:rsidTr="001C76E5">
        <w:trPr>
          <w:trHeight w:val="300"/>
        </w:trPr>
        <w:tc>
          <w:tcPr>
            <w:tcW w:w="246" w:type="pct"/>
            <w:shd w:val="clear" w:color="auto" w:fill="auto"/>
            <w:vAlign w:val="center"/>
            <w:hideMark/>
          </w:tcPr>
          <w:p w14:paraId="28E0843C" w14:textId="77777777" w:rsidR="005552C1" w:rsidRPr="005552C1" w:rsidRDefault="005552C1" w:rsidP="005552C1">
            <w:pPr>
              <w:jc w:val="center"/>
              <w:rPr>
                <w:color w:val="000000"/>
                <w:sz w:val="16"/>
                <w:szCs w:val="16"/>
              </w:rPr>
            </w:pPr>
            <w:r w:rsidRPr="005552C1">
              <w:rPr>
                <w:color w:val="000000"/>
                <w:sz w:val="16"/>
                <w:szCs w:val="16"/>
              </w:rPr>
              <w:t> </w:t>
            </w:r>
          </w:p>
        </w:tc>
        <w:tc>
          <w:tcPr>
            <w:tcW w:w="1701" w:type="pct"/>
            <w:gridSpan w:val="2"/>
            <w:shd w:val="clear" w:color="auto" w:fill="auto"/>
            <w:vAlign w:val="center"/>
            <w:hideMark/>
          </w:tcPr>
          <w:p w14:paraId="483DA9EB" w14:textId="77777777" w:rsidR="005552C1" w:rsidRPr="005552C1" w:rsidRDefault="005552C1" w:rsidP="005552C1">
            <w:pPr>
              <w:rPr>
                <w:color w:val="000000"/>
                <w:sz w:val="16"/>
                <w:szCs w:val="16"/>
              </w:rPr>
            </w:pPr>
          </w:p>
          <w:p w14:paraId="00AC7816" w14:textId="77777777" w:rsidR="005552C1" w:rsidRPr="005552C1" w:rsidRDefault="005552C1" w:rsidP="005552C1">
            <w:pPr>
              <w:rPr>
                <w:color w:val="000000"/>
                <w:sz w:val="16"/>
                <w:szCs w:val="16"/>
              </w:rPr>
            </w:pPr>
            <w:r w:rsidRPr="005552C1">
              <w:rPr>
                <w:color w:val="000000"/>
                <w:sz w:val="16"/>
                <w:szCs w:val="16"/>
              </w:rPr>
              <w:t>Итого</w:t>
            </w:r>
          </w:p>
          <w:p w14:paraId="7387A40E" w14:textId="77777777" w:rsidR="005552C1" w:rsidRPr="005552C1" w:rsidRDefault="005552C1" w:rsidP="005552C1">
            <w:pPr>
              <w:rPr>
                <w:color w:val="000000"/>
                <w:sz w:val="16"/>
                <w:szCs w:val="16"/>
              </w:rPr>
            </w:pPr>
            <w:r w:rsidRPr="005552C1">
              <w:rPr>
                <w:color w:val="000000"/>
                <w:sz w:val="16"/>
                <w:szCs w:val="16"/>
              </w:rPr>
              <w:t> </w:t>
            </w:r>
          </w:p>
        </w:tc>
        <w:tc>
          <w:tcPr>
            <w:tcW w:w="492" w:type="pct"/>
            <w:shd w:val="clear" w:color="auto" w:fill="auto"/>
            <w:vAlign w:val="center"/>
            <w:hideMark/>
          </w:tcPr>
          <w:p w14:paraId="35AD928A" w14:textId="77777777" w:rsidR="005552C1" w:rsidRPr="005552C1" w:rsidRDefault="005552C1" w:rsidP="005552C1">
            <w:pPr>
              <w:jc w:val="center"/>
              <w:rPr>
                <w:color w:val="000000"/>
                <w:sz w:val="16"/>
                <w:szCs w:val="16"/>
              </w:rPr>
            </w:pPr>
            <w:r w:rsidRPr="005552C1">
              <w:rPr>
                <w:color w:val="000000"/>
                <w:sz w:val="16"/>
                <w:szCs w:val="16"/>
              </w:rPr>
              <w:t>9 510,09</w:t>
            </w:r>
          </w:p>
        </w:tc>
        <w:tc>
          <w:tcPr>
            <w:tcW w:w="492" w:type="pct"/>
            <w:shd w:val="clear" w:color="auto" w:fill="auto"/>
            <w:vAlign w:val="center"/>
            <w:hideMark/>
          </w:tcPr>
          <w:p w14:paraId="5EDB9B43" w14:textId="77777777" w:rsidR="005552C1" w:rsidRPr="005552C1" w:rsidRDefault="005552C1" w:rsidP="005552C1">
            <w:pPr>
              <w:jc w:val="center"/>
              <w:rPr>
                <w:color w:val="000000"/>
                <w:sz w:val="16"/>
                <w:szCs w:val="16"/>
              </w:rPr>
            </w:pPr>
            <w:r w:rsidRPr="005552C1">
              <w:rPr>
                <w:color w:val="000000"/>
                <w:sz w:val="16"/>
                <w:szCs w:val="16"/>
              </w:rPr>
              <w:t>9 410,39</w:t>
            </w:r>
          </w:p>
        </w:tc>
        <w:tc>
          <w:tcPr>
            <w:tcW w:w="492" w:type="pct"/>
            <w:shd w:val="clear" w:color="auto" w:fill="auto"/>
            <w:vAlign w:val="center"/>
            <w:hideMark/>
          </w:tcPr>
          <w:p w14:paraId="29E03F18" w14:textId="77777777" w:rsidR="005552C1" w:rsidRPr="005552C1" w:rsidRDefault="005552C1" w:rsidP="005552C1">
            <w:pPr>
              <w:jc w:val="center"/>
              <w:rPr>
                <w:color w:val="000000"/>
                <w:sz w:val="16"/>
                <w:szCs w:val="16"/>
              </w:rPr>
            </w:pPr>
            <w:r w:rsidRPr="005552C1">
              <w:rPr>
                <w:color w:val="000000"/>
                <w:sz w:val="16"/>
                <w:szCs w:val="16"/>
              </w:rPr>
              <w:t>9 461,99</w:t>
            </w:r>
          </w:p>
        </w:tc>
        <w:tc>
          <w:tcPr>
            <w:tcW w:w="492" w:type="pct"/>
            <w:shd w:val="clear" w:color="auto" w:fill="auto"/>
            <w:vAlign w:val="center"/>
            <w:hideMark/>
          </w:tcPr>
          <w:p w14:paraId="1AE148D3" w14:textId="77777777" w:rsidR="005552C1" w:rsidRPr="005552C1" w:rsidRDefault="005552C1" w:rsidP="005552C1">
            <w:pPr>
              <w:jc w:val="center"/>
              <w:rPr>
                <w:color w:val="000000"/>
                <w:sz w:val="16"/>
                <w:szCs w:val="16"/>
              </w:rPr>
            </w:pPr>
            <w:r w:rsidRPr="005552C1">
              <w:rPr>
                <w:color w:val="000000"/>
                <w:sz w:val="16"/>
                <w:szCs w:val="16"/>
              </w:rPr>
              <w:t>9 801,84</w:t>
            </w:r>
          </w:p>
        </w:tc>
        <w:tc>
          <w:tcPr>
            <w:tcW w:w="492" w:type="pct"/>
            <w:shd w:val="clear" w:color="auto" w:fill="auto"/>
            <w:vAlign w:val="center"/>
            <w:hideMark/>
          </w:tcPr>
          <w:p w14:paraId="4FB3769B" w14:textId="77777777" w:rsidR="005552C1" w:rsidRPr="005552C1" w:rsidRDefault="005552C1" w:rsidP="005552C1">
            <w:pPr>
              <w:jc w:val="center"/>
              <w:rPr>
                <w:color w:val="000000"/>
                <w:sz w:val="16"/>
                <w:szCs w:val="16"/>
              </w:rPr>
            </w:pPr>
            <w:r w:rsidRPr="005552C1">
              <w:rPr>
                <w:color w:val="000000"/>
                <w:sz w:val="16"/>
                <w:szCs w:val="16"/>
              </w:rPr>
              <w:t>11 232,49</w:t>
            </w:r>
          </w:p>
        </w:tc>
        <w:tc>
          <w:tcPr>
            <w:tcW w:w="593" w:type="pct"/>
            <w:shd w:val="clear" w:color="auto" w:fill="auto"/>
            <w:vAlign w:val="center"/>
            <w:hideMark/>
          </w:tcPr>
          <w:p w14:paraId="32D9FBBD" w14:textId="77777777" w:rsidR="005552C1" w:rsidRPr="005552C1" w:rsidRDefault="005552C1" w:rsidP="005552C1">
            <w:pPr>
              <w:jc w:val="center"/>
              <w:rPr>
                <w:b/>
                <w:bCs/>
                <w:color w:val="000000"/>
                <w:sz w:val="16"/>
                <w:szCs w:val="16"/>
              </w:rPr>
            </w:pPr>
            <w:r w:rsidRPr="005552C1">
              <w:rPr>
                <w:b/>
                <w:bCs/>
                <w:color w:val="000000"/>
                <w:sz w:val="16"/>
                <w:szCs w:val="16"/>
              </w:rPr>
              <w:t>49 416,80</w:t>
            </w:r>
          </w:p>
        </w:tc>
      </w:tr>
    </w:tbl>
    <w:p w14:paraId="3648ACB7" w14:textId="77777777" w:rsidR="005552C1" w:rsidRPr="005552C1" w:rsidRDefault="005552C1" w:rsidP="005552C1">
      <w:pPr>
        <w:ind w:firstLine="709"/>
        <w:jc w:val="right"/>
        <w:rPr>
          <w:rFonts w:eastAsiaTheme="minorEastAsia"/>
          <w:sz w:val="28"/>
          <w:szCs w:val="28"/>
          <w:lang w:eastAsia="en-US"/>
        </w:rPr>
      </w:pPr>
    </w:p>
    <w:p w14:paraId="1D16C060" w14:textId="77777777" w:rsidR="005552C1" w:rsidRPr="005552C1" w:rsidRDefault="005552C1" w:rsidP="005552C1">
      <w:pPr>
        <w:ind w:firstLine="709"/>
        <w:jc w:val="right"/>
        <w:rPr>
          <w:rFonts w:eastAsiaTheme="minorEastAsia"/>
          <w:sz w:val="22"/>
          <w:szCs w:val="22"/>
          <w:lang w:eastAsia="en-US"/>
        </w:rPr>
      </w:pPr>
    </w:p>
    <w:p w14:paraId="0CDED8D4" w14:textId="77777777" w:rsidR="005552C1" w:rsidRPr="005552C1" w:rsidRDefault="005552C1" w:rsidP="005552C1">
      <w:pPr>
        <w:ind w:firstLine="709"/>
        <w:jc w:val="right"/>
        <w:rPr>
          <w:rFonts w:eastAsiaTheme="minorEastAsia"/>
          <w:sz w:val="22"/>
          <w:szCs w:val="22"/>
          <w:lang w:eastAsia="en-US"/>
        </w:rPr>
      </w:pPr>
    </w:p>
    <w:p w14:paraId="5C30E819" w14:textId="77777777" w:rsidR="005552C1" w:rsidRPr="005552C1" w:rsidRDefault="005552C1" w:rsidP="005552C1">
      <w:pPr>
        <w:jc w:val="center"/>
        <w:rPr>
          <w:rFonts w:eastAsiaTheme="minorEastAsia"/>
          <w:sz w:val="28"/>
          <w:szCs w:val="28"/>
          <w:lang w:eastAsia="en-US"/>
        </w:rPr>
      </w:pPr>
      <w:r w:rsidRPr="005552C1">
        <w:rPr>
          <w:rFonts w:eastAsiaTheme="minorEastAsia"/>
          <w:sz w:val="28"/>
          <w:szCs w:val="28"/>
          <w:lang w:eastAsia="en-US"/>
        </w:rPr>
        <w:t>Индексация скорректированных расходов в соответствии с пунктом 7 Основ ценообразования № 1178 и п. 11 Методических указаний 98-э</w:t>
      </w:r>
    </w:p>
    <w:p w14:paraId="5B44F1EE" w14:textId="77777777" w:rsidR="005552C1" w:rsidRPr="005552C1" w:rsidRDefault="005552C1" w:rsidP="005552C1">
      <w:pPr>
        <w:ind w:firstLine="709"/>
        <w:jc w:val="center"/>
        <w:rPr>
          <w:rFonts w:eastAsiaTheme="minorEastAsia"/>
          <w:sz w:val="28"/>
          <w:szCs w:val="28"/>
          <w:lang w:eastAsia="en-US"/>
        </w:rPr>
      </w:pPr>
    </w:p>
    <w:p w14:paraId="7F02120C" w14:textId="77777777" w:rsidR="005552C1" w:rsidRPr="005552C1" w:rsidRDefault="005552C1" w:rsidP="005552C1">
      <w:pPr>
        <w:ind w:firstLine="709"/>
        <w:jc w:val="center"/>
        <w:rPr>
          <w:rFonts w:eastAsiaTheme="minorEastAsia"/>
          <w:sz w:val="22"/>
          <w:szCs w:val="22"/>
          <w:lang w:eastAsia="en-US"/>
        </w:rPr>
      </w:pPr>
    </w:p>
    <w:p w14:paraId="0D7B475B" w14:textId="77777777" w:rsidR="005552C1" w:rsidRPr="005552C1" w:rsidRDefault="005552C1" w:rsidP="005552C1">
      <w:pPr>
        <w:ind w:firstLine="709"/>
        <w:jc w:val="both"/>
        <w:rPr>
          <w:rFonts w:eastAsiaTheme="minorEastAsia"/>
          <w:sz w:val="28"/>
          <w:szCs w:val="28"/>
          <w:lang w:eastAsia="en-US"/>
        </w:rPr>
      </w:pPr>
      <w:r w:rsidRPr="005552C1">
        <w:rPr>
          <w:rFonts w:eastAsiaTheme="minorEastAsia"/>
          <w:sz w:val="28"/>
          <w:szCs w:val="28"/>
          <w:lang w:eastAsia="en-US"/>
        </w:rPr>
        <w:t>2021 год - (9 510,09 * 1,036) + 9 410,39 = 19 262,84 тыс. руб.</w:t>
      </w:r>
    </w:p>
    <w:p w14:paraId="4D6D1E3D" w14:textId="77777777" w:rsidR="005552C1" w:rsidRPr="005552C1" w:rsidRDefault="005552C1" w:rsidP="005552C1">
      <w:pPr>
        <w:ind w:firstLine="709"/>
        <w:jc w:val="both"/>
        <w:rPr>
          <w:rFonts w:eastAsiaTheme="minorEastAsia"/>
          <w:sz w:val="28"/>
          <w:szCs w:val="28"/>
          <w:lang w:eastAsia="en-US"/>
        </w:rPr>
      </w:pPr>
      <w:r w:rsidRPr="005552C1">
        <w:rPr>
          <w:rFonts w:eastAsiaTheme="minorEastAsia"/>
          <w:sz w:val="28"/>
          <w:szCs w:val="28"/>
          <w:lang w:eastAsia="en-US"/>
        </w:rPr>
        <w:t>2022 год – (19 262,84 * 1,043) + 9 461,99 = 29 553,14 тыс. руб.</w:t>
      </w:r>
    </w:p>
    <w:p w14:paraId="6E2DDC21" w14:textId="77777777" w:rsidR="005552C1" w:rsidRPr="005552C1" w:rsidRDefault="005552C1" w:rsidP="005552C1">
      <w:pPr>
        <w:ind w:firstLine="709"/>
        <w:jc w:val="both"/>
        <w:rPr>
          <w:rFonts w:eastAsiaTheme="minorEastAsia"/>
          <w:sz w:val="28"/>
          <w:szCs w:val="28"/>
          <w:lang w:eastAsia="en-US"/>
        </w:rPr>
      </w:pPr>
      <w:r w:rsidRPr="005552C1">
        <w:rPr>
          <w:rFonts w:eastAsiaTheme="minorEastAsia"/>
          <w:sz w:val="28"/>
          <w:szCs w:val="28"/>
          <w:lang w:eastAsia="en-US"/>
        </w:rPr>
        <w:t>2023 год – (29 553,14 * 1,06) + 9 801,84 = 41 128,16 тыс. руб.</w:t>
      </w:r>
    </w:p>
    <w:p w14:paraId="7062D340" w14:textId="77777777" w:rsidR="005552C1" w:rsidRPr="005552C1" w:rsidRDefault="005552C1" w:rsidP="005552C1">
      <w:pPr>
        <w:ind w:firstLine="709"/>
        <w:jc w:val="both"/>
        <w:rPr>
          <w:rFonts w:eastAsiaTheme="minorEastAsia"/>
          <w:sz w:val="28"/>
          <w:szCs w:val="28"/>
          <w:lang w:eastAsia="en-US"/>
        </w:rPr>
      </w:pPr>
      <w:r w:rsidRPr="005552C1">
        <w:rPr>
          <w:rFonts w:eastAsiaTheme="minorEastAsia"/>
          <w:sz w:val="28"/>
          <w:szCs w:val="28"/>
          <w:lang w:eastAsia="en-US"/>
        </w:rPr>
        <w:t>2024 год – 41 128,16 * 1,072 = 44 089,39 тыс. руб.</w:t>
      </w:r>
    </w:p>
    <w:p w14:paraId="1A4F226F" w14:textId="77777777" w:rsidR="005552C1" w:rsidRPr="005552C1" w:rsidRDefault="005552C1" w:rsidP="005552C1">
      <w:pPr>
        <w:ind w:firstLine="709"/>
        <w:jc w:val="both"/>
        <w:rPr>
          <w:rFonts w:eastAsiaTheme="minorEastAsia"/>
          <w:sz w:val="28"/>
          <w:szCs w:val="28"/>
          <w:lang w:eastAsia="en-US"/>
        </w:rPr>
      </w:pPr>
    </w:p>
    <w:p w14:paraId="68E8AA41" w14:textId="77777777" w:rsidR="005552C1" w:rsidRPr="005552C1" w:rsidRDefault="005552C1" w:rsidP="005552C1">
      <w:pPr>
        <w:ind w:firstLine="709"/>
        <w:jc w:val="both"/>
        <w:rPr>
          <w:rFonts w:eastAsiaTheme="minorHAnsi"/>
          <w:sz w:val="28"/>
          <w:szCs w:val="28"/>
          <w:lang w:eastAsia="en-US"/>
        </w:rPr>
      </w:pPr>
      <w:r w:rsidRPr="005552C1">
        <w:rPr>
          <w:rFonts w:eastAsiaTheme="minorEastAsia"/>
          <w:sz w:val="28"/>
          <w:szCs w:val="28"/>
          <w:lang w:eastAsia="en-US"/>
        </w:rPr>
        <w:t xml:space="preserve">Таким образом, необходимая валовая выручка предприятия 2024 года на период действия </w:t>
      </w:r>
      <w:r w:rsidRPr="005552C1">
        <w:rPr>
          <w:rFonts w:eastAsiaTheme="minorHAnsi"/>
          <w:sz w:val="28"/>
          <w:szCs w:val="28"/>
          <w:lang w:eastAsia="en-US"/>
        </w:rPr>
        <w:t>с 01.06.2024 по 31.12.2024 рассчитана по формуле 2 Методических указаний 98-э:</w:t>
      </w:r>
    </w:p>
    <w:p w14:paraId="40D866B7" w14:textId="77777777" w:rsidR="005552C1" w:rsidRPr="005552C1" w:rsidRDefault="005552C1" w:rsidP="005552C1">
      <w:pPr>
        <w:shd w:val="clear" w:color="auto" w:fill="FFFFFF"/>
        <w:ind w:firstLine="720"/>
        <w:jc w:val="both"/>
        <w:rPr>
          <w:color w:val="000000"/>
          <w:sz w:val="28"/>
          <w:szCs w:val="28"/>
        </w:rPr>
      </w:pPr>
      <w:r w:rsidRPr="005552C1">
        <w:rPr>
          <w:noProof/>
          <w:position w:val="-12"/>
        </w:rPr>
        <w:drawing>
          <wp:inline distT="0" distB="0" distL="0" distR="0" wp14:anchorId="0F7F4B03" wp14:editId="216D7C7F">
            <wp:extent cx="5057775" cy="333375"/>
            <wp:effectExtent l="0" t="0" r="9525" b="0"/>
            <wp:docPr id="12248533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057775" cy="333375"/>
                    </a:xfrm>
                    <a:prstGeom prst="rect">
                      <a:avLst/>
                    </a:prstGeom>
                    <a:noFill/>
                    <a:ln>
                      <a:noFill/>
                    </a:ln>
                  </pic:spPr>
                </pic:pic>
              </a:graphicData>
            </a:graphic>
          </wp:inline>
        </w:drawing>
      </w:r>
    </w:p>
    <w:p w14:paraId="48E951EC" w14:textId="77777777" w:rsidR="005552C1" w:rsidRPr="005552C1" w:rsidRDefault="005552C1" w:rsidP="005552C1">
      <w:pPr>
        <w:shd w:val="clear" w:color="auto" w:fill="FFFFFF"/>
        <w:ind w:firstLine="720"/>
        <w:jc w:val="both"/>
        <w:rPr>
          <w:color w:val="000000"/>
          <w:sz w:val="28"/>
          <w:szCs w:val="28"/>
        </w:rPr>
      </w:pPr>
      <w:r w:rsidRPr="005552C1">
        <w:rPr>
          <w:color w:val="000000"/>
          <w:sz w:val="28"/>
          <w:szCs w:val="28"/>
        </w:rPr>
        <w:t>НВВ</w:t>
      </w:r>
      <w:r w:rsidRPr="005552C1">
        <w:rPr>
          <w:color w:val="000000"/>
          <w:sz w:val="28"/>
          <w:szCs w:val="28"/>
          <w:vertAlign w:val="subscript"/>
          <w:lang w:val="en-US"/>
        </w:rPr>
        <w:t>i</w:t>
      </w:r>
      <w:r w:rsidRPr="005552C1">
        <w:rPr>
          <w:color w:val="000000"/>
          <w:sz w:val="28"/>
          <w:szCs w:val="28"/>
          <w:vertAlign w:val="superscript"/>
        </w:rPr>
        <w:t>сод</w:t>
      </w:r>
      <w:r w:rsidRPr="005552C1">
        <w:rPr>
          <w:color w:val="000000"/>
          <w:sz w:val="28"/>
          <w:szCs w:val="28"/>
        </w:rPr>
        <w:t xml:space="preserve"> = 141 268,45 (ПР) + 195 556,95 (НР) + 70 172,71 (выпадающие доходы) + 333,89 (приборы учета) + 1 584,15 (корректировка НиК) = 408 916,15 тыс. руб. (ранее учтено при исполнении решения Кемеровского областного суда по делу от 11.12.2024 № 3а-62/2024)</w:t>
      </w:r>
    </w:p>
    <w:p w14:paraId="39F8A39A" w14:textId="77777777" w:rsidR="005552C1" w:rsidRPr="005552C1" w:rsidRDefault="005552C1" w:rsidP="005552C1">
      <w:pPr>
        <w:shd w:val="clear" w:color="auto" w:fill="FFFFFF"/>
        <w:ind w:firstLine="720"/>
        <w:jc w:val="both"/>
        <w:rPr>
          <w:color w:val="000000"/>
          <w:sz w:val="28"/>
          <w:szCs w:val="28"/>
        </w:rPr>
      </w:pPr>
    </w:p>
    <w:p w14:paraId="12A90EC2" w14:textId="77777777" w:rsidR="005552C1" w:rsidRPr="005552C1" w:rsidRDefault="005552C1" w:rsidP="005552C1">
      <w:pPr>
        <w:shd w:val="clear" w:color="auto" w:fill="FFFFFF"/>
        <w:ind w:firstLine="720"/>
        <w:jc w:val="both"/>
        <w:rPr>
          <w:color w:val="000000"/>
          <w:sz w:val="28"/>
          <w:szCs w:val="28"/>
        </w:rPr>
      </w:pPr>
      <w:r w:rsidRPr="005552C1">
        <w:rPr>
          <w:color w:val="000000"/>
          <w:sz w:val="28"/>
          <w:szCs w:val="28"/>
        </w:rPr>
        <w:t>НВВ</w:t>
      </w:r>
      <w:r w:rsidRPr="005552C1">
        <w:rPr>
          <w:color w:val="000000"/>
          <w:sz w:val="28"/>
          <w:szCs w:val="28"/>
          <w:vertAlign w:val="subscript"/>
          <w:lang w:val="en-US"/>
        </w:rPr>
        <w:t>i</w:t>
      </w:r>
      <w:r w:rsidRPr="005552C1">
        <w:rPr>
          <w:color w:val="000000"/>
          <w:sz w:val="28"/>
          <w:szCs w:val="28"/>
          <w:vertAlign w:val="superscript"/>
        </w:rPr>
        <w:t>сод</w:t>
      </w:r>
      <w:r w:rsidRPr="005552C1">
        <w:rPr>
          <w:color w:val="000000"/>
          <w:sz w:val="28"/>
          <w:szCs w:val="28"/>
        </w:rPr>
        <w:t xml:space="preserve"> = 149 852,44 (ПР) + 198 175,57 (НР) + (70 172,71 + 44 089,39) (выпадающие доходы) + 333,89 (приборы учета) + 1 584,15 (корректировка НиК) = 464 208,15 тыс. руб. (пересмотрено в связи с исполнением решения Кемеровского областного суда по делу от 11.12.2024 № 3а-143/2024)</w:t>
      </w:r>
    </w:p>
    <w:p w14:paraId="7AA7EAB6" w14:textId="77777777" w:rsidR="005552C1" w:rsidRPr="005552C1" w:rsidRDefault="005552C1" w:rsidP="005552C1">
      <w:pPr>
        <w:shd w:val="clear" w:color="auto" w:fill="FFFFFF"/>
        <w:ind w:firstLine="720"/>
        <w:jc w:val="both"/>
        <w:rPr>
          <w:color w:val="000000"/>
          <w:sz w:val="28"/>
          <w:szCs w:val="28"/>
        </w:rPr>
      </w:pPr>
    </w:p>
    <w:p w14:paraId="16E437D7" w14:textId="77777777" w:rsidR="005552C1" w:rsidRPr="005552C1" w:rsidRDefault="005552C1" w:rsidP="005552C1">
      <w:pPr>
        <w:ind w:firstLine="709"/>
        <w:jc w:val="both"/>
        <w:rPr>
          <w:rFonts w:eastAsiaTheme="minorHAnsi" w:cstheme="minorBidi"/>
          <w:b/>
          <w:szCs w:val="20"/>
          <w:lang w:eastAsia="en-US"/>
        </w:rPr>
      </w:pPr>
      <w:r w:rsidRPr="005552C1">
        <w:rPr>
          <w:rFonts w:eastAsiaTheme="minorHAnsi" w:cstheme="minorBidi"/>
          <w:sz w:val="28"/>
          <w:szCs w:val="22"/>
          <w:lang w:eastAsia="en-US"/>
        </w:rPr>
        <w:t>В соответствии с пунктом 63 Основ ценообразования в области регулируемых цен (тарифов) в электроэнергетике, утвержденных постановлением Правительства РФ от 29.12.2011 № 1178 (далее – Основы ценообразования), исполнительные органы субъектов Российской Федерации в области государственного регулирования тарифов в соответствии с</w:t>
      </w:r>
      <w:r w:rsidRPr="005552C1">
        <w:rPr>
          <w:rFonts w:eastAsiaTheme="minorHAnsi" w:cstheme="minorBidi"/>
          <w:bCs/>
          <w:sz w:val="28"/>
          <w:szCs w:val="28"/>
          <w:lang w:eastAsia="en-US"/>
        </w:rPr>
        <w:t xml:space="preserve"> методическими указаниями, утверждаемыми Федеральной антимонопольной службой, устанавливают на очередной финансовый год на розничном рынке:</w:t>
      </w:r>
    </w:p>
    <w:p w14:paraId="4C3EDFFD" w14:textId="77777777" w:rsidR="005552C1" w:rsidRPr="005552C1" w:rsidRDefault="005552C1" w:rsidP="005552C1">
      <w:pPr>
        <w:keepNext/>
        <w:ind w:firstLine="851"/>
        <w:jc w:val="both"/>
        <w:outlineLvl w:val="0"/>
        <w:rPr>
          <w:bCs/>
          <w:sz w:val="28"/>
          <w:szCs w:val="28"/>
        </w:rPr>
      </w:pPr>
      <w:r w:rsidRPr="005552C1">
        <w:rPr>
          <w:bCs/>
          <w:sz w:val="28"/>
          <w:szCs w:val="28"/>
        </w:rP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(далее – ТСО), включая:</w:t>
      </w:r>
    </w:p>
    <w:p w14:paraId="2323BF2F" w14:textId="77777777" w:rsidR="005552C1" w:rsidRPr="005552C1" w:rsidRDefault="005552C1" w:rsidP="005552C1">
      <w:pPr>
        <w:keepNext/>
        <w:ind w:firstLine="851"/>
        <w:jc w:val="both"/>
        <w:outlineLvl w:val="0"/>
        <w:rPr>
          <w:bCs/>
          <w:sz w:val="28"/>
          <w:szCs w:val="28"/>
        </w:rPr>
      </w:pPr>
      <w:r w:rsidRPr="005552C1">
        <w:rPr>
          <w:bCs/>
          <w:sz w:val="28"/>
          <w:szCs w:val="28"/>
        </w:rPr>
        <w:t>единые (котловые) тарифы;</w:t>
      </w:r>
    </w:p>
    <w:p w14:paraId="2D6A327C" w14:textId="77777777" w:rsidR="005552C1" w:rsidRPr="005552C1" w:rsidRDefault="005552C1" w:rsidP="005552C1">
      <w:pPr>
        <w:keepNext/>
        <w:ind w:firstLine="851"/>
        <w:jc w:val="both"/>
        <w:outlineLvl w:val="0"/>
        <w:rPr>
          <w:bCs/>
          <w:sz w:val="28"/>
          <w:szCs w:val="28"/>
        </w:rPr>
      </w:pPr>
      <w:r w:rsidRPr="005552C1">
        <w:rPr>
          <w:bCs/>
          <w:sz w:val="28"/>
          <w:szCs w:val="28"/>
        </w:rPr>
        <w:t>тарифы взаиморасчетов между двумя сетевыми организациями.</w:t>
      </w:r>
    </w:p>
    <w:p w14:paraId="5E1F92AA" w14:textId="77777777" w:rsidR="005552C1" w:rsidRPr="005552C1" w:rsidRDefault="005552C1" w:rsidP="005552C1">
      <w:pPr>
        <w:keepNext/>
        <w:ind w:firstLine="851"/>
        <w:jc w:val="both"/>
        <w:outlineLvl w:val="0"/>
        <w:rPr>
          <w:bCs/>
          <w:sz w:val="28"/>
          <w:szCs w:val="28"/>
        </w:rPr>
      </w:pPr>
      <w:r w:rsidRPr="005552C1">
        <w:rPr>
          <w:bCs/>
          <w:sz w:val="28"/>
          <w:szCs w:val="28"/>
        </w:rPr>
        <w:t xml:space="preserve">Тариф взаиморасчетов между двумя территориальными сетевыми организациями определяется исходя из разности между тарифной выручкой сетевой организации - получателя услуги по передаче электрической энергии, получаемой ею от потребителей электрической энергии на всех уровнях напряжения, и необходимой валовой выручкой (с учетом расходов на оплату </w:t>
      </w:r>
      <w:r w:rsidRPr="005552C1">
        <w:rPr>
          <w:bCs/>
          <w:sz w:val="28"/>
          <w:szCs w:val="28"/>
        </w:rPr>
        <w:lastRenderedPageBreak/>
        <w:t xml:space="preserve">потерь электрической энергии при ее передаче по электрическим сетям и средств, получаемых (оплачиваемых) от других сетевых организаций). </w:t>
      </w:r>
    </w:p>
    <w:p w14:paraId="7C4A78DE" w14:textId="77777777" w:rsidR="005552C1" w:rsidRPr="005552C1" w:rsidRDefault="005552C1" w:rsidP="005552C1">
      <w:pPr>
        <w:keepNext/>
        <w:ind w:firstLine="851"/>
        <w:jc w:val="both"/>
        <w:outlineLvl w:val="0"/>
        <w:rPr>
          <w:bCs/>
          <w:sz w:val="28"/>
          <w:szCs w:val="28"/>
        </w:rPr>
      </w:pPr>
      <w:r w:rsidRPr="005552C1">
        <w:rPr>
          <w:bCs/>
          <w:sz w:val="28"/>
          <w:szCs w:val="28"/>
        </w:rPr>
        <w:t>В соответствии с пунктом 52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 06.08.2004 № 20-э/2, индивидуальные тарифы на услуги по передаче электрической энергии устанавливаются одновременно в двух вариантах:</w:t>
      </w:r>
    </w:p>
    <w:p w14:paraId="500BD92E" w14:textId="77777777" w:rsidR="005552C1" w:rsidRPr="005552C1" w:rsidRDefault="005552C1" w:rsidP="005552C1">
      <w:pPr>
        <w:keepNext/>
        <w:ind w:firstLine="851"/>
        <w:jc w:val="both"/>
        <w:outlineLvl w:val="0"/>
        <w:rPr>
          <w:bCs/>
          <w:sz w:val="28"/>
          <w:szCs w:val="28"/>
        </w:rPr>
      </w:pPr>
      <w:r w:rsidRPr="005552C1">
        <w:rPr>
          <w:bCs/>
          <w:sz w:val="28"/>
          <w:szCs w:val="28"/>
        </w:rPr>
        <w:t>двухставочный;</w:t>
      </w:r>
    </w:p>
    <w:p w14:paraId="71978F5A" w14:textId="77777777" w:rsidR="005552C1" w:rsidRPr="005552C1" w:rsidRDefault="005552C1" w:rsidP="005552C1">
      <w:pPr>
        <w:keepNext/>
        <w:ind w:firstLine="851"/>
        <w:jc w:val="both"/>
        <w:outlineLvl w:val="0"/>
        <w:rPr>
          <w:bCs/>
          <w:sz w:val="28"/>
          <w:szCs w:val="28"/>
        </w:rPr>
      </w:pPr>
      <w:r w:rsidRPr="005552C1">
        <w:rPr>
          <w:bCs/>
          <w:sz w:val="28"/>
          <w:szCs w:val="28"/>
        </w:rPr>
        <w:t>одноставочный.</w:t>
      </w:r>
    </w:p>
    <w:p w14:paraId="5E636123" w14:textId="77777777" w:rsidR="005552C1" w:rsidRPr="005552C1" w:rsidRDefault="005552C1" w:rsidP="005552C1">
      <w:pPr>
        <w:ind w:firstLine="709"/>
        <w:jc w:val="both"/>
        <w:rPr>
          <w:rFonts w:eastAsiaTheme="minorHAnsi" w:cstheme="minorBidi"/>
          <w:sz w:val="28"/>
          <w:szCs w:val="22"/>
        </w:rPr>
      </w:pPr>
      <w:r w:rsidRPr="005552C1">
        <w:rPr>
          <w:rFonts w:eastAsiaTheme="minorHAnsi" w:cstheme="minorBidi"/>
          <w:sz w:val="28"/>
          <w:szCs w:val="22"/>
        </w:rPr>
        <w:t>При исполнении судебного решения от 29.10.2024 № 3а-143/2024 корректировка необходимой валовой выручки АО «КузбассЭлектро» на 2024 год составила:</w:t>
      </w:r>
    </w:p>
    <w:p w14:paraId="259255DB" w14:textId="77777777" w:rsidR="005552C1" w:rsidRPr="005552C1" w:rsidRDefault="005552C1" w:rsidP="005552C1">
      <w:pPr>
        <w:ind w:firstLine="709"/>
        <w:jc w:val="both"/>
        <w:rPr>
          <w:rFonts w:eastAsiaTheme="minorHAnsi" w:cstheme="minorBidi"/>
          <w:sz w:val="28"/>
          <w:szCs w:val="22"/>
        </w:rPr>
      </w:pPr>
      <w:r w:rsidRPr="005552C1">
        <w:rPr>
          <w:rFonts w:eastAsiaTheme="minorHAnsi" w:cstheme="minorBidi"/>
          <w:sz w:val="28"/>
          <w:szCs w:val="22"/>
        </w:rPr>
        <w:t xml:space="preserve">55 292,00 тыс. руб. = 464 208,15 (НВВ предприятия на 2024 год без учета оплаты потерь во исполнение судебного решения) – 408 916,15 (НВВ предприятия на 2024 год без учета оплаты потерь во исполнение судебного решения по делу 3а-62/2024) </w:t>
      </w:r>
    </w:p>
    <w:p w14:paraId="79F479BD" w14:textId="77777777" w:rsidR="005552C1" w:rsidRPr="005552C1" w:rsidRDefault="005552C1" w:rsidP="005552C1">
      <w:pPr>
        <w:ind w:firstLine="709"/>
        <w:jc w:val="both"/>
        <w:rPr>
          <w:rFonts w:eastAsiaTheme="minorHAnsi" w:cstheme="minorBidi"/>
          <w:sz w:val="28"/>
          <w:szCs w:val="22"/>
        </w:rPr>
      </w:pPr>
    </w:p>
    <w:p w14:paraId="32EF36EE" w14:textId="77777777" w:rsidR="005552C1" w:rsidRPr="005552C1" w:rsidRDefault="005552C1" w:rsidP="005552C1">
      <w:pPr>
        <w:ind w:firstLine="709"/>
        <w:jc w:val="both"/>
        <w:rPr>
          <w:rFonts w:eastAsiaTheme="minorHAnsi" w:cstheme="minorBidi"/>
          <w:sz w:val="28"/>
          <w:szCs w:val="22"/>
        </w:rPr>
      </w:pPr>
      <w:r w:rsidRPr="005552C1">
        <w:rPr>
          <w:rFonts w:eastAsiaTheme="minorHAnsi" w:cstheme="minorBidi"/>
          <w:sz w:val="28"/>
          <w:szCs w:val="22"/>
        </w:rPr>
        <w:t>Во исполнение решения Кемеровского областного суда по делу № 3а- 143/2024 в связи с изменением размера плановых средств по статьям затрат «Расходы на оплату труда» и «Отчисления на социальные нужды» на долгосрочный период регулирования 2020-2024 годы, размера необходимой валовой выручки предприятия на 2024 год, был произведен расчет индивидуальных тарифов в паре с территориальной сетевой организацией ООО «ЭнергоПаритет», которая производит сбор по котловым тарифам с потребителей АО «КузбассЭлектро» и обеспечивает наполнение по индивидуальным тарифам необходимой валовой выручки АО «КузбассЭлектро» на 2024 год. Именно, этот индивидуальный тариф и отменен судебным решением от 29.10.2024 № 3а-143/2024, а именно «установлением пунктом 48 Приложения № 3 индивидуальных тарифов на услуги по передаче электрической энергии для взаиморасчетов между ООО «ЭнергоПаритет» и АО «КузбассЭлектро».</w:t>
      </w:r>
    </w:p>
    <w:p w14:paraId="1E1B1843" w14:textId="77777777" w:rsidR="005552C1" w:rsidRPr="005552C1" w:rsidRDefault="005552C1" w:rsidP="005552C1">
      <w:pPr>
        <w:ind w:firstLine="709"/>
        <w:jc w:val="both"/>
        <w:rPr>
          <w:rFonts w:eastAsiaTheme="minorHAnsi" w:cstheme="minorBidi"/>
          <w:sz w:val="28"/>
          <w:szCs w:val="22"/>
        </w:rPr>
      </w:pPr>
      <w:r w:rsidRPr="005552C1">
        <w:rPr>
          <w:rFonts w:eastAsiaTheme="minorHAnsi" w:cstheme="minorBidi"/>
          <w:sz w:val="28"/>
          <w:szCs w:val="22"/>
        </w:rPr>
        <w:t>В соответствии с вышеизложенным, оплата ООО «ЭнергоПаритет» в АО «КузбассЭлектро» на 2024 год по индивидуальному тарифу составит 464 208,15 тыс. руб.</w:t>
      </w:r>
    </w:p>
    <w:p w14:paraId="107E86FA" w14:textId="77777777" w:rsidR="005552C1" w:rsidRPr="005552C1" w:rsidRDefault="005552C1" w:rsidP="005552C1">
      <w:pPr>
        <w:shd w:val="clear" w:color="auto" w:fill="FFFFFF"/>
        <w:ind w:firstLine="720"/>
        <w:jc w:val="both"/>
        <w:rPr>
          <w:color w:val="000000"/>
          <w:sz w:val="28"/>
          <w:szCs w:val="28"/>
        </w:rPr>
      </w:pPr>
    </w:p>
    <w:p w14:paraId="610CE6FB" w14:textId="77777777" w:rsidR="005552C1" w:rsidRPr="005552C1" w:rsidRDefault="005552C1" w:rsidP="005552C1">
      <w:pPr>
        <w:spacing w:line="216" w:lineRule="auto"/>
        <w:ind w:firstLine="709"/>
        <w:jc w:val="both"/>
        <w:rPr>
          <w:rFonts w:eastAsiaTheme="minorHAnsi" w:cstheme="minorBidi"/>
          <w:sz w:val="28"/>
          <w:szCs w:val="22"/>
        </w:rPr>
      </w:pPr>
    </w:p>
    <w:p w14:paraId="470613EF" w14:textId="77777777" w:rsidR="005552C1" w:rsidRPr="005552C1" w:rsidRDefault="005552C1" w:rsidP="005552C1">
      <w:pPr>
        <w:keepNext/>
        <w:spacing w:line="216" w:lineRule="auto"/>
        <w:ind w:firstLine="567"/>
        <w:outlineLvl w:val="0"/>
        <w:rPr>
          <w:b/>
          <w:sz w:val="28"/>
          <w:szCs w:val="28"/>
        </w:rPr>
      </w:pPr>
      <w:r w:rsidRPr="005552C1">
        <w:rPr>
          <w:b/>
          <w:sz w:val="28"/>
          <w:szCs w:val="28"/>
        </w:rPr>
        <w:t>Заключение</w:t>
      </w:r>
    </w:p>
    <w:p w14:paraId="4F378F1D" w14:textId="77777777" w:rsidR="005552C1" w:rsidRPr="005552C1" w:rsidRDefault="005552C1" w:rsidP="005552C1">
      <w:pPr>
        <w:widowControl w:val="0"/>
        <w:autoSpaceDE w:val="0"/>
        <w:autoSpaceDN w:val="0"/>
        <w:spacing w:line="216" w:lineRule="auto"/>
        <w:rPr>
          <w:bCs/>
          <w:sz w:val="28"/>
          <w:szCs w:val="28"/>
        </w:rPr>
      </w:pPr>
    </w:p>
    <w:p w14:paraId="217A3CD4" w14:textId="77777777" w:rsidR="005552C1" w:rsidRPr="005552C1" w:rsidRDefault="005552C1" w:rsidP="005552C1">
      <w:pPr>
        <w:widowControl w:val="0"/>
        <w:autoSpaceDE w:val="0"/>
        <w:autoSpaceDN w:val="0"/>
        <w:spacing w:line="216" w:lineRule="auto"/>
        <w:ind w:firstLine="567"/>
        <w:jc w:val="both"/>
        <w:rPr>
          <w:rFonts w:eastAsiaTheme="minorHAnsi"/>
          <w:bCs/>
          <w:sz w:val="28"/>
          <w:szCs w:val="28"/>
          <w:lang w:eastAsia="en-US"/>
        </w:rPr>
      </w:pPr>
      <w:r w:rsidRPr="005552C1">
        <w:rPr>
          <w:rFonts w:eastAsiaTheme="minorHAnsi"/>
          <w:bCs/>
          <w:sz w:val="28"/>
          <w:szCs w:val="28"/>
          <w:lang w:eastAsia="en-US"/>
        </w:rPr>
        <w:t>В соответствии с вышеизложенным произведен пересмотр необходимой валовой выручки ОАО «КузбассЭлектро» на 2024 год, которая составила 464 208,15 тыс. руб.</w:t>
      </w:r>
    </w:p>
    <w:p w14:paraId="697C5D11" w14:textId="77777777" w:rsidR="005552C1" w:rsidRPr="005552C1" w:rsidRDefault="005552C1" w:rsidP="005552C1">
      <w:pPr>
        <w:widowControl w:val="0"/>
        <w:autoSpaceDE w:val="0"/>
        <w:autoSpaceDN w:val="0"/>
        <w:spacing w:line="216" w:lineRule="auto"/>
        <w:ind w:firstLine="567"/>
        <w:jc w:val="both"/>
        <w:rPr>
          <w:rFonts w:eastAsiaTheme="minorHAnsi"/>
          <w:bCs/>
          <w:sz w:val="28"/>
          <w:szCs w:val="28"/>
          <w:lang w:eastAsia="en-US"/>
        </w:rPr>
      </w:pPr>
    </w:p>
    <w:p w14:paraId="630B3D06" w14:textId="77777777" w:rsidR="005552C1" w:rsidRPr="005552C1" w:rsidRDefault="005552C1" w:rsidP="005552C1">
      <w:pPr>
        <w:jc w:val="center"/>
        <w:rPr>
          <w:rFonts w:eastAsiaTheme="minorEastAsia"/>
          <w:sz w:val="28"/>
          <w:szCs w:val="28"/>
          <w:lang w:eastAsia="en-US"/>
        </w:rPr>
      </w:pPr>
      <w:r w:rsidRPr="005552C1">
        <w:rPr>
          <w:rFonts w:eastAsiaTheme="minorEastAsia"/>
          <w:sz w:val="28"/>
          <w:szCs w:val="28"/>
          <w:lang w:eastAsia="en-US"/>
        </w:rPr>
        <w:lastRenderedPageBreak/>
        <w:t>Расчет скорректированных расходов АО «КузбассЭлектро» на 2024 год по решению суда от 29.10.2024 № 3а-143/2024</w:t>
      </w:r>
    </w:p>
    <w:p w14:paraId="413105F1" w14:textId="77777777" w:rsidR="005552C1" w:rsidRPr="005552C1" w:rsidRDefault="005552C1" w:rsidP="005552C1">
      <w:pPr>
        <w:ind w:firstLine="709"/>
        <w:jc w:val="right"/>
        <w:rPr>
          <w:rFonts w:eastAsiaTheme="minorEastAsia"/>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1948"/>
        <w:gridCol w:w="1345"/>
        <w:gridCol w:w="952"/>
        <w:gridCol w:w="952"/>
        <w:gridCol w:w="952"/>
        <w:gridCol w:w="952"/>
        <w:gridCol w:w="952"/>
        <w:gridCol w:w="1148"/>
      </w:tblGrid>
      <w:tr w:rsidR="005552C1" w:rsidRPr="005552C1" w14:paraId="13932177" w14:textId="77777777" w:rsidTr="001C76E5">
        <w:trPr>
          <w:trHeight w:val="300"/>
        </w:trPr>
        <w:tc>
          <w:tcPr>
            <w:tcW w:w="246" w:type="pct"/>
            <w:shd w:val="clear" w:color="auto" w:fill="auto"/>
            <w:vAlign w:val="center"/>
            <w:hideMark/>
          </w:tcPr>
          <w:p w14:paraId="10BDC492" w14:textId="77777777" w:rsidR="005552C1" w:rsidRPr="005552C1" w:rsidRDefault="005552C1" w:rsidP="005552C1">
            <w:pPr>
              <w:jc w:val="center"/>
              <w:rPr>
                <w:color w:val="000000"/>
                <w:sz w:val="16"/>
                <w:szCs w:val="16"/>
              </w:rPr>
            </w:pPr>
            <w:r w:rsidRPr="005552C1">
              <w:rPr>
                <w:color w:val="000000"/>
                <w:sz w:val="16"/>
                <w:szCs w:val="16"/>
              </w:rPr>
              <w:t>№ п/п</w:t>
            </w:r>
          </w:p>
        </w:tc>
        <w:tc>
          <w:tcPr>
            <w:tcW w:w="1006" w:type="pct"/>
            <w:shd w:val="clear" w:color="auto" w:fill="auto"/>
            <w:vAlign w:val="center"/>
            <w:hideMark/>
          </w:tcPr>
          <w:p w14:paraId="5B2ADC98" w14:textId="77777777" w:rsidR="005552C1" w:rsidRPr="005552C1" w:rsidRDefault="005552C1" w:rsidP="005552C1">
            <w:pPr>
              <w:jc w:val="center"/>
              <w:rPr>
                <w:color w:val="000000"/>
                <w:sz w:val="16"/>
                <w:szCs w:val="16"/>
              </w:rPr>
            </w:pPr>
            <w:r w:rsidRPr="005552C1">
              <w:rPr>
                <w:color w:val="000000"/>
                <w:sz w:val="16"/>
                <w:szCs w:val="16"/>
              </w:rPr>
              <w:t>Статья затрат</w:t>
            </w:r>
          </w:p>
        </w:tc>
        <w:tc>
          <w:tcPr>
            <w:tcW w:w="695" w:type="pct"/>
            <w:shd w:val="clear" w:color="auto" w:fill="auto"/>
            <w:vAlign w:val="center"/>
            <w:hideMark/>
          </w:tcPr>
          <w:p w14:paraId="165D9EF8" w14:textId="77777777" w:rsidR="005552C1" w:rsidRPr="005552C1" w:rsidRDefault="005552C1" w:rsidP="005552C1">
            <w:pPr>
              <w:jc w:val="center"/>
              <w:rPr>
                <w:color w:val="000000"/>
                <w:sz w:val="16"/>
                <w:szCs w:val="16"/>
              </w:rPr>
            </w:pPr>
            <w:r w:rsidRPr="005552C1">
              <w:rPr>
                <w:color w:val="000000"/>
                <w:sz w:val="16"/>
                <w:szCs w:val="16"/>
              </w:rPr>
              <w:t>Статус </w:t>
            </w:r>
          </w:p>
        </w:tc>
        <w:tc>
          <w:tcPr>
            <w:tcW w:w="492" w:type="pct"/>
            <w:shd w:val="clear" w:color="auto" w:fill="auto"/>
            <w:vAlign w:val="center"/>
            <w:hideMark/>
          </w:tcPr>
          <w:p w14:paraId="20A84B37" w14:textId="77777777" w:rsidR="005552C1" w:rsidRPr="005552C1" w:rsidRDefault="005552C1" w:rsidP="005552C1">
            <w:pPr>
              <w:jc w:val="center"/>
              <w:rPr>
                <w:color w:val="000000"/>
                <w:sz w:val="16"/>
                <w:szCs w:val="16"/>
              </w:rPr>
            </w:pPr>
            <w:r w:rsidRPr="005552C1">
              <w:rPr>
                <w:color w:val="000000"/>
                <w:sz w:val="16"/>
                <w:szCs w:val="16"/>
              </w:rPr>
              <w:t>2020 год</w:t>
            </w:r>
          </w:p>
        </w:tc>
        <w:tc>
          <w:tcPr>
            <w:tcW w:w="492" w:type="pct"/>
            <w:shd w:val="clear" w:color="auto" w:fill="auto"/>
            <w:vAlign w:val="center"/>
            <w:hideMark/>
          </w:tcPr>
          <w:p w14:paraId="735A3C84" w14:textId="77777777" w:rsidR="005552C1" w:rsidRPr="005552C1" w:rsidRDefault="005552C1" w:rsidP="005552C1">
            <w:pPr>
              <w:jc w:val="center"/>
              <w:rPr>
                <w:color w:val="000000"/>
                <w:sz w:val="16"/>
                <w:szCs w:val="16"/>
              </w:rPr>
            </w:pPr>
            <w:r w:rsidRPr="005552C1">
              <w:rPr>
                <w:color w:val="000000"/>
                <w:sz w:val="16"/>
                <w:szCs w:val="16"/>
              </w:rPr>
              <w:t>2021 год</w:t>
            </w:r>
          </w:p>
        </w:tc>
        <w:tc>
          <w:tcPr>
            <w:tcW w:w="492" w:type="pct"/>
            <w:shd w:val="clear" w:color="auto" w:fill="auto"/>
            <w:vAlign w:val="center"/>
            <w:hideMark/>
          </w:tcPr>
          <w:p w14:paraId="67D0955A" w14:textId="77777777" w:rsidR="005552C1" w:rsidRPr="005552C1" w:rsidRDefault="005552C1" w:rsidP="005552C1">
            <w:pPr>
              <w:jc w:val="center"/>
              <w:rPr>
                <w:color w:val="000000"/>
                <w:sz w:val="16"/>
                <w:szCs w:val="16"/>
              </w:rPr>
            </w:pPr>
            <w:r w:rsidRPr="005552C1">
              <w:rPr>
                <w:color w:val="000000"/>
                <w:sz w:val="16"/>
                <w:szCs w:val="16"/>
              </w:rPr>
              <w:t>2022 год</w:t>
            </w:r>
          </w:p>
        </w:tc>
        <w:tc>
          <w:tcPr>
            <w:tcW w:w="492" w:type="pct"/>
            <w:shd w:val="clear" w:color="auto" w:fill="auto"/>
            <w:vAlign w:val="center"/>
            <w:hideMark/>
          </w:tcPr>
          <w:p w14:paraId="47FE9235" w14:textId="77777777" w:rsidR="005552C1" w:rsidRPr="005552C1" w:rsidRDefault="005552C1" w:rsidP="005552C1">
            <w:pPr>
              <w:jc w:val="center"/>
              <w:rPr>
                <w:color w:val="000000"/>
                <w:sz w:val="16"/>
                <w:szCs w:val="16"/>
              </w:rPr>
            </w:pPr>
            <w:r w:rsidRPr="005552C1">
              <w:rPr>
                <w:color w:val="000000"/>
                <w:sz w:val="16"/>
                <w:szCs w:val="16"/>
              </w:rPr>
              <w:t>2023 год</w:t>
            </w:r>
          </w:p>
        </w:tc>
        <w:tc>
          <w:tcPr>
            <w:tcW w:w="492" w:type="pct"/>
            <w:shd w:val="clear" w:color="auto" w:fill="auto"/>
            <w:vAlign w:val="center"/>
            <w:hideMark/>
          </w:tcPr>
          <w:p w14:paraId="0C3BE668" w14:textId="77777777" w:rsidR="005552C1" w:rsidRPr="005552C1" w:rsidRDefault="005552C1" w:rsidP="005552C1">
            <w:pPr>
              <w:jc w:val="center"/>
              <w:rPr>
                <w:color w:val="000000"/>
                <w:sz w:val="16"/>
                <w:szCs w:val="16"/>
              </w:rPr>
            </w:pPr>
            <w:r w:rsidRPr="005552C1">
              <w:rPr>
                <w:color w:val="000000"/>
                <w:sz w:val="16"/>
                <w:szCs w:val="16"/>
              </w:rPr>
              <w:t>2024 год</w:t>
            </w:r>
          </w:p>
        </w:tc>
        <w:tc>
          <w:tcPr>
            <w:tcW w:w="593" w:type="pct"/>
            <w:shd w:val="clear" w:color="auto" w:fill="auto"/>
            <w:vAlign w:val="center"/>
            <w:hideMark/>
          </w:tcPr>
          <w:p w14:paraId="7102CD83" w14:textId="77777777" w:rsidR="005552C1" w:rsidRPr="005552C1" w:rsidRDefault="005552C1" w:rsidP="005552C1">
            <w:pPr>
              <w:jc w:val="center"/>
              <w:rPr>
                <w:color w:val="000000"/>
                <w:sz w:val="16"/>
                <w:szCs w:val="16"/>
              </w:rPr>
            </w:pPr>
            <w:r w:rsidRPr="005552C1">
              <w:rPr>
                <w:color w:val="000000"/>
                <w:sz w:val="16"/>
                <w:szCs w:val="16"/>
              </w:rPr>
              <w:t>Итого</w:t>
            </w:r>
          </w:p>
        </w:tc>
      </w:tr>
      <w:tr w:rsidR="005552C1" w:rsidRPr="005552C1" w14:paraId="33628B0D" w14:textId="77777777" w:rsidTr="001C76E5">
        <w:trPr>
          <w:trHeight w:val="300"/>
        </w:trPr>
        <w:tc>
          <w:tcPr>
            <w:tcW w:w="246" w:type="pct"/>
            <w:vMerge w:val="restart"/>
            <w:shd w:val="clear" w:color="auto" w:fill="auto"/>
            <w:vAlign w:val="center"/>
            <w:hideMark/>
          </w:tcPr>
          <w:p w14:paraId="0E7783E9" w14:textId="77777777" w:rsidR="005552C1" w:rsidRPr="005552C1" w:rsidRDefault="005552C1" w:rsidP="005552C1">
            <w:pPr>
              <w:jc w:val="center"/>
              <w:rPr>
                <w:color w:val="000000"/>
                <w:sz w:val="16"/>
                <w:szCs w:val="16"/>
              </w:rPr>
            </w:pPr>
            <w:r w:rsidRPr="005552C1">
              <w:rPr>
                <w:color w:val="000000"/>
                <w:sz w:val="16"/>
                <w:szCs w:val="16"/>
              </w:rPr>
              <w:t>1</w:t>
            </w:r>
          </w:p>
        </w:tc>
        <w:tc>
          <w:tcPr>
            <w:tcW w:w="1006" w:type="pct"/>
            <w:vMerge w:val="restart"/>
            <w:shd w:val="clear" w:color="auto" w:fill="auto"/>
            <w:vAlign w:val="center"/>
            <w:hideMark/>
          </w:tcPr>
          <w:p w14:paraId="1A0C4588" w14:textId="77777777" w:rsidR="005552C1" w:rsidRPr="005552C1" w:rsidRDefault="005552C1" w:rsidP="005552C1">
            <w:pPr>
              <w:jc w:val="center"/>
              <w:rPr>
                <w:color w:val="000000"/>
                <w:sz w:val="16"/>
                <w:szCs w:val="16"/>
              </w:rPr>
            </w:pPr>
            <w:r w:rsidRPr="005552C1">
              <w:rPr>
                <w:color w:val="000000"/>
                <w:sz w:val="16"/>
                <w:szCs w:val="16"/>
              </w:rPr>
              <w:t>Расходы по оплате труда</w:t>
            </w:r>
          </w:p>
        </w:tc>
        <w:tc>
          <w:tcPr>
            <w:tcW w:w="695" w:type="pct"/>
            <w:shd w:val="clear" w:color="auto" w:fill="auto"/>
            <w:vAlign w:val="center"/>
            <w:hideMark/>
          </w:tcPr>
          <w:p w14:paraId="63D43B9C" w14:textId="77777777" w:rsidR="005552C1" w:rsidRPr="005552C1" w:rsidRDefault="005552C1" w:rsidP="005552C1">
            <w:pPr>
              <w:jc w:val="center"/>
              <w:rPr>
                <w:color w:val="000000"/>
                <w:sz w:val="16"/>
                <w:szCs w:val="16"/>
              </w:rPr>
            </w:pPr>
            <w:r w:rsidRPr="005552C1">
              <w:rPr>
                <w:color w:val="000000"/>
                <w:sz w:val="16"/>
                <w:szCs w:val="16"/>
              </w:rPr>
              <w:t>Утверждено</w:t>
            </w:r>
          </w:p>
        </w:tc>
        <w:tc>
          <w:tcPr>
            <w:tcW w:w="492" w:type="pct"/>
            <w:shd w:val="clear" w:color="auto" w:fill="auto"/>
            <w:vAlign w:val="center"/>
            <w:hideMark/>
          </w:tcPr>
          <w:p w14:paraId="5FFFBB44" w14:textId="77777777" w:rsidR="005552C1" w:rsidRPr="005552C1" w:rsidRDefault="005552C1" w:rsidP="005552C1">
            <w:pPr>
              <w:jc w:val="center"/>
              <w:rPr>
                <w:color w:val="000000"/>
                <w:sz w:val="16"/>
                <w:szCs w:val="16"/>
              </w:rPr>
            </w:pPr>
            <w:r w:rsidRPr="005552C1">
              <w:rPr>
                <w:color w:val="000000"/>
                <w:sz w:val="16"/>
                <w:szCs w:val="16"/>
              </w:rPr>
              <w:t>102 785,59</w:t>
            </w:r>
          </w:p>
        </w:tc>
        <w:tc>
          <w:tcPr>
            <w:tcW w:w="492" w:type="pct"/>
            <w:shd w:val="clear" w:color="auto" w:fill="auto"/>
            <w:vAlign w:val="center"/>
            <w:hideMark/>
          </w:tcPr>
          <w:p w14:paraId="70C0199C" w14:textId="77777777" w:rsidR="005552C1" w:rsidRPr="005552C1" w:rsidRDefault="005552C1" w:rsidP="005552C1">
            <w:pPr>
              <w:jc w:val="center"/>
              <w:rPr>
                <w:color w:val="000000"/>
                <w:sz w:val="16"/>
                <w:szCs w:val="16"/>
              </w:rPr>
            </w:pPr>
            <w:r w:rsidRPr="005552C1">
              <w:rPr>
                <w:color w:val="000000"/>
                <w:sz w:val="16"/>
                <w:szCs w:val="16"/>
              </w:rPr>
              <w:t>101 168,54</w:t>
            </w:r>
          </w:p>
        </w:tc>
        <w:tc>
          <w:tcPr>
            <w:tcW w:w="492" w:type="pct"/>
            <w:shd w:val="clear" w:color="auto" w:fill="auto"/>
            <w:vAlign w:val="center"/>
            <w:hideMark/>
          </w:tcPr>
          <w:p w14:paraId="14A363D2" w14:textId="77777777" w:rsidR="005552C1" w:rsidRPr="005552C1" w:rsidRDefault="005552C1" w:rsidP="005552C1">
            <w:pPr>
              <w:jc w:val="center"/>
              <w:rPr>
                <w:color w:val="000000"/>
                <w:sz w:val="16"/>
                <w:szCs w:val="16"/>
              </w:rPr>
            </w:pPr>
            <w:r w:rsidRPr="005552C1">
              <w:rPr>
                <w:color w:val="000000"/>
                <w:sz w:val="16"/>
                <w:szCs w:val="16"/>
              </w:rPr>
              <w:t>101 993,77</w:t>
            </w:r>
          </w:p>
        </w:tc>
        <w:tc>
          <w:tcPr>
            <w:tcW w:w="492" w:type="pct"/>
            <w:shd w:val="clear" w:color="auto" w:fill="auto"/>
            <w:vAlign w:val="center"/>
            <w:hideMark/>
          </w:tcPr>
          <w:p w14:paraId="5B39235D" w14:textId="77777777" w:rsidR="005552C1" w:rsidRPr="005552C1" w:rsidRDefault="005552C1" w:rsidP="005552C1">
            <w:pPr>
              <w:jc w:val="center"/>
              <w:rPr>
                <w:color w:val="000000"/>
                <w:sz w:val="16"/>
                <w:szCs w:val="16"/>
              </w:rPr>
            </w:pPr>
            <w:r w:rsidRPr="005552C1">
              <w:rPr>
                <w:color w:val="000000"/>
                <w:sz w:val="16"/>
                <w:szCs w:val="16"/>
              </w:rPr>
              <w:t>105 657,18</w:t>
            </w:r>
          </w:p>
        </w:tc>
        <w:tc>
          <w:tcPr>
            <w:tcW w:w="492" w:type="pct"/>
            <w:shd w:val="clear" w:color="auto" w:fill="auto"/>
            <w:vAlign w:val="center"/>
            <w:hideMark/>
          </w:tcPr>
          <w:p w14:paraId="3A0E89D7" w14:textId="77777777" w:rsidR="005552C1" w:rsidRPr="005552C1" w:rsidRDefault="005552C1" w:rsidP="005552C1">
            <w:pPr>
              <w:jc w:val="center"/>
              <w:rPr>
                <w:color w:val="000000"/>
                <w:sz w:val="16"/>
                <w:szCs w:val="16"/>
              </w:rPr>
            </w:pPr>
            <w:r w:rsidRPr="005552C1">
              <w:rPr>
                <w:color w:val="000000"/>
                <w:sz w:val="16"/>
                <w:szCs w:val="16"/>
              </w:rPr>
              <w:t>121 108,19</w:t>
            </w:r>
          </w:p>
        </w:tc>
        <w:tc>
          <w:tcPr>
            <w:tcW w:w="593" w:type="pct"/>
            <w:shd w:val="clear" w:color="auto" w:fill="auto"/>
            <w:vAlign w:val="center"/>
            <w:hideMark/>
          </w:tcPr>
          <w:p w14:paraId="5ACADBE3" w14:textId="77777777" w:rsidR="005552C1" w:rsidRPr="005552C1" w:rsidRDefault="005552C1" w:rsidP="005552C1">
            <w:pPr>
              <w:jc w:val="center"/>
              <w:rPr>
                <w:color w:val="000000"/>
                <w:sz w:val="16"/>
                <w:szCs w:val="16"/>
              </w:rPr>
            </w:pPr>
            <w:r w:rsidRPr="005552C1">
              <w:rPr>
                <w:color w:val="000000"/>
                <w:sz w:val="16"/>
                <w:szCs w:val="16"/>
              </w:rPr>
              <w:t>532 713,28</w:t>
            </w:r>
          </w:p>
        </w:tc>
      </w:tr>
      <w:tr w:rsidR="005552C1" w:rsidRPr="005552C1" w14:paraId="4BC8FFCC" w14:textId="77777777" w:rsidTr="001C76E5">
        <w:trPr>
          <w:trHeight w:val="300"/>
        </w:trPr>
        <w:tc>
          <w:tcPr>
            <w:tcW w:w="246" w:type="pct"/>
            <w:vMerge/>
            <w:vAlign w:val="center"/>
            <w:hideMark/>
          </w:tcPr>
          <w:p w14:paraId="667D47AA" w14:textId="77777777" w:rsidR="005552C1" w:rsidRPr="005552C1" w:rsidRDefault="005552C1" w:rsidP="005552C1">
            <w:pPr>
              <w:rPr>
                <w:color w:val="000000"/>
                <w:sz w:val="16"/>
                <w:szCs w:val="16"/>
              </w:rPr>
            </w:pPr>
          </w:p>
        </w:tc>
        <w:tc>
          <w:tcPr>
            <w:tcW w:w="1006" w:type="pct"/>
            <w:vMerge/>
            <w:vAlign w:val="center"/>
            <w:hideMark/>
          </w:tcPr>
          <w:p w14:paraId="6F332BB5" w14:textId="77777777" w:rsidR="005552C1" w:rsidRPr="005552C1" w:rsidRDefault="005552C1" w:rsidP="005552C1">
            <w:pPr>
              <w:rPr>
                <w:color w:val="000000"/>
                <w:sz w:val="16"/>
                <w:szCs w:val="16"/>
              </w:rPr>
            </w:pPr>
          </w:p>
        </w:tc>
        <w:tc>
          <w:tcPr>
            <w:tcW w:w="695" w:type="pct"/>
            <w:shd w:val="clear" w:color="auto" w:fill="auto"/>
            <w:vAlign w:val="center"/>
            <w:hideMark/>
          </w:tcPr>
          <w:p w14:paraId="1920AEA0" w14:textId="77777777" w:rsidR="005552C1" w:rsidRPr="005552C1" w:rsidRDefault="005552C1" w:rsidP="005552C1">
            <w:pPr>
              <w:jc w:val="center"/>
              <w:rPr>
                <w:color w:val="000000"/>
                <w:sz w:val="16"/>
                <w:szCs w:val="16"/>
              </w:rPr>
            </w:pPr>
            <w:r w:rsidRPr="005552C1">
              <w:rPr>
                <w:color w:val="000000"/>
                <w:sz w:val="16"/>
                <w:szCs w:val="16"/>
              </w:rPr>
              <w:t>Пересмотрено</w:t>
            </w:r>
          </w:p>
        </w:tc>
        <w:tc>
          <w:tcPr>
            <w:tcW w:w="492" w:type="pct"/>
            <w:shd w:val="clear" w:color="auto" w:fill="auto"/>
            <w:vAlign w:val="center"/>
            <w:hideMark/>
          </w:tcPr>
          <w:p w14:paraId="15D7EAF2" w14:textId="77777777" w:rsidR="005552C1" w:rsidRPr="005552C1" w:rsidRDefault="005552C1" w:rsidP="005552C1">
            <w:pPr>
              <w:jc w:val="center"/>
              <w:rPr>
                <w:color w:val="000000"/>
                <w:sz w:val="16"/>
                <w:szCs w:val="16"/>
              </w:rPr>
            </w:pPr>
            <w:r w:rsidRPr="005552C1">
              <w:rPr>
                <w:color w:val="000000"/>
                <w:sz w:val="16"/>
                <w:szCs w:val="16"/>
              </w:rPr>
              <w:t>110 098,05</w:t>
            </w:r>
          </w:p>
        </w:tc>
        <w:tc>
          <w:tcPr>
            <w:tcW w:w="492" w:type="pct"/>
            <w:shd w:val="clear" w:color="auto" w:fill="auto"/>
            <w:vAlign w:val="center"/>
            <w:hideMark/>
          </w:tcPr>
          <w:p w14:paraId="175D0FF2" w14:textId="77777777" w:rsidR="005552C1" w:rsidRPr="005552C1" w:rsidRDefault="005552C1" w:rsidP="005552C1">
            <w:pPr>
              <w:jc w:val="center"/>
              <w:rPr>
                <w:color w:val="000000"/>
                <w:sz w:val="16"/>
                <w:szCs w:val="16"/>
              </w:rPr>
            </w:pPr>
            <w:r w:rsidRPr="005552C1">
              <w:rPr>
                <w:color w:val="000000"/>
                <w:sz w:val="16"/>
                <w:szCs w:val="16"/>
              </w:rPr>
              <w:t>108 365,96</w:t>
            </w:r>
          </w:p>
        </w:tc>
        <w:tc>
          <w:tcPr>
            <w:tcW w:w="492" w:type="pct"/>
            <w:shd w:val="clear" w:color="auto" w:fill="auto"/>
            <w:vAlign w:val="center"/>
            <w:hideMark/>
          </w:tcPr>
          <w:p w14:paraId="68397C12" w14:textId="77777777" w:rsidR="005552C1" w:rsidRPr="005552C1" w:rsidRDefault="005552C1" w:rsidP="005552C1">
            <w:pPr>
              <w:jc w:val="center"/>
              <w:rPr>
                <w:color w:val="000000"/>
                <w:sz w:val="16"/>
                <w:szCs w:val="16"/>
              </w:rPr>
            </w:pPr>
            <w:r w:rsidRPr="005552C1">
              <w:rPr>
                <w:color w:val="000000"/>
                <w:sz w:val="16"/>
                <w:szCs w:val="16"/>
              </w:rPr>
              <w:t>109 249,90</w:t>
            </w:r>
          </w:p>
        </w:tc>
        <w:tc>
          <w:tcPr>
            <w:tcW w:w="492" w:type="pct"/>
            <w:shd w:val="clear" w:color="auto" w:fill="auto"/>
            <w:vAlign w:val="center"/>
            <w:hideMark/>
          </w:tcPr>
          <w:p w14:paraId="0059B17C" w14:textId="77777777" w:rsidR="005552C1" w:rsidRPr="005552C1" w:rsidRDefault="005552C1" w:rsidP="005552C1">
            <w:pPr>
              <w:jc w:val="center"/>
              <w:rPr>
                <w:color w:val="000000"/>
                <w:sz w:val="16"/>
                <w:szCs w:val="16"/>
              </w:rPr>
            </w:pPr>
            <w:r w:rsidRPr="005552C1">
              <w:rPr>
                <w:color w:val="000000"/>
                <w:sz w:val="16"/>
                <w:szCs w:val="16"/>
              </w:rPr>
              <w:t>113 173,93</w:t>
            </w:r>
          </w:p>
        </w:tc>
        <w:tc>
          <w:tcPr>
            <w:tcW w:w="492" w:type="pct"/>
            <w:shd w:val="clear" w:color="auto" w:fill="auto"/>
            <w:vAlign w:val="center"/>
            <w:hideMark/>
          </w:tcPr>
          <w:p w14:paraId="0BFA8797" w14:textId="77777777" w:rsidR="005552C1" w:rsidRPr="005552C1" w:rsidRDefault="005552C1" w:rsidP="005552C1">
            <w:pPr>
              <w:jc w:val="center"/>
              <w:rPr>
                <w:color w:val="000000"/>
                <w:sz w:val="16"/>
                <w:szCs w:val="16"/>
              </w:rPr>
            </w:pPr>
            <w:r w:rsidRPr="005552C1">
              <w:rPr>
                <w:color w:val="000000"/>
                <w:sz w:val="16"/>
                <w:szCs w:val="16"/>
              </w:rPr>
              <w:t>129 722,06</w:t>
            </w:r>
          </w:p>
        </w:tc>
        <w:tc>
          <w:tcPr>
            <w:tcW w:w="593" w:type="pct"/>
            <w:shd w:val="clear" w:color="auto" w:fill="auto"/>
            <w:vAlign w:val="center"/>
            <w:hideMark/>
          </w:tcPr>
          <w:p w14:paraId="25305F69" w14:textId="77777777" w:rsidR="005552C1" w:rsidRPr="005552C1" w:rsidRDefault="005552C1" w:rsidP="005552C1">
            <w:pPr>
              <w:jc w:val="center"/>
              <w:rPr>
                <w:color w:val="000000"/>
                <w:sz w:val="16"/>
                <w:szCs w:val="16"/>
              </w:rPr>
            </w:pPr>
            <w:r w:rsidRPr="005552C1">
              <w:rPr>
                <w:color w:val="000000"/>
                <w:sz w:val="16"/>
                <w:szCs w:val="16"/>
              </w:rPr>
              <w:t>570 609,89</w:t>
            </w:r>
          </w:p>
        </w:tc>
      </w:tr>
      <w:tr w:rsidR="005552C1" w:rsidRPr="005552C1" w14:paraId="36DA2D35" w14:textId="77777777" w:rsidTr="001C76E5">
        <w:trPr>
          <w:trHeight w:val="300"/>
        </w:trPr>
        <w:tc>
          <w:tcPr>
            <w:tcW w:w="246" w:type="pct"/>
            <w:vMerge/>
            <w:vAlign w:val="center"/>
            <w:hideMark/>
          </w:tcPr>
          <w:p w14:paraId="790A1CB2" w14:textId="77777777" w:rsidR="005552C1" w:rsidRPr="005552C1" w:rsidRDefault="005552C1" w:rsidP="005552C1">
            <w:pPr>
              <w:rPr>
                <w:color w:val="000000"/>
                <w:sz w:val="16"/>
                <w:szCs w:val="16"/>
              </w:rPr>
            </w:pPr>
          </w:p>
        </w:tc>
        <w:tc>
          <w:tcPr>
            <w:tcW w:w="1006" w:type="pct"/>
            <w:vMerge/>
            <w:vAlign w:val="center"/>
            <w:hideMark/>
          </w:tcPr>
          <w:p w14:paraId="13FBCA42" w14:textId="77777777" w:rsidR="005552C1" w:rsidRPr="005552C1" w:rsidRDefault="005552C1" w:rsidP="005552C1">
            <w:pPr>
              <w:rPr>
                <w:color w:val="000000"/>
                <w:sz w:val="16"/>
                <w:szCs w:val="16"/>
              </w:rPr>
            </w:pPr>
          </w:p>
        </w:tc>
        <w:tc>
          <w:tcPr>
            <w:tcW w:w="695" w:type="pct"/>
            <w:shd w:val="clear" w:color="auto" w:fill="auto"/>
            <w:vAlign w:val="center"/>
            <w:hideMark/>
          </w:tcPr>
          <w:p w14:paraId="3D8B078A" w14:textId="77777777" w:rsidR="005552C1" w:rsidRPr="005552C1" w:rsidRDefault="005552C1" w:rsidP="005552C1">
            <w:pPr>
              <w:jc w:val="center"/>
              <w:rPr>
                <w:color w:val="000000"/>
                <w:sz w:val="16"/>
                <w:szCs w:val="16"/>
              </w:rPr>
            </w:pPr>
            <w:r w:rsidRPr="005552C1">
              <w:rPr>
                <w:color w:val="000000"/>
                <w:sz w:val="16"/>
                <w:szCs w:val="16"/>
              </w:rPr>
              <w:t>Отклонения</w:t>
            </w:r>
          </w:p>
        </w:tc>
        <w:tc>
          <w:tcPr>
            <w:tcW w:w="492" w:type="pct"/>
            <w:shd w:val="clear" w:color="auto" w:fill="auto"/>
            <w:vAlign w:val="center"/>
            <w:hideMark/>
          </w:tcPr>
          <w:p w14:paraId="19AD1080" w14:textId="77777777" w:rsidR="005552C1" w:rsidRPr="005552C1" w:rsidRDefault="005552C1" w:rsidP="005552C1">
            <w:pPr>
              <w:jc w:val="center"/>
              <w:rPr>
                <w:color w:val="000000"/>
                <w:sz w:val="16"/>
                <w:szCs w:val="16"/>
              </w:rPr>
            </w:pPr>
            <w:r w:rsidRPr="005552C1">
              <w:rPr>
                <w:color w:val="000000"/>
                <w:sz w:val="16"/>
                <w:szCs w:val="16"/>
              </w:rPr>
              <w:t>7 312,46</w:t>
            </w:r>
          </w:p>
        </w:tc>
        <w:tc>
          <w:tcPr>
            <w:tcW w:w="492" w:type="pct"/>
            <w:shd w:val="clear" w:color="auto" w:fill="auto"/>
            <w:vAlign w:val="center"/>
            <w:hideMark/>
          </w:tcPr>
          <w:p w14:paraId="1F5ED066" w14:textId="77777777" w:rsidR="005552C1" w:rsidRPr="005552C1" w:rsidRDefault="005552C1" w:rsidP="005552C1">
            <w:pPr>
              <w:jc w:val="center"/>
              <w:rPr>
                <w:color w:val="000000"/>
                <w:sz w:val="16"/>
                <w:szCs w:val="16"/>
              </w:rPr>
            </w:pPr>
            <w:r w:rsidRPr="005552C1">
              <w:rPr>
                <w:color w:val="000000"/>
                <w:sz w:val="16"/>
                <w:szCs w:val="16"/>
              </w:rPr>
              <w:t>7 197,41</w:t>
            </w:r>
          </w:p>
        </w:tc>
        <w:tc>
          <w:tcPr>
            <w:tcW w:w="492" w:type="pct"/>
            <w:shd w:val="clear" w:color="auto" w:fill="auto"/>
            <w:vAlign w:val="center"/>
            <w:hideMark/>
          </w:tcPr>
          <w:p w14:paraId="136DA0FD" w14:textId="77777777" w:rsidR="005552C1" w:rsidRPr="005552C1" w:rsidRDefault="005552C1" w:rsidP="005552C1">
            <w:pPr>
              <w:jc w:val="center"/>
              <w:rPr>
                <w:color w:val="000000"/>
                <w:sz w:val="16"/>
                <w:szCs w:val="16"/>
              </w:rPr>
            </w:pPr>
            <w:r w:rsidRPr="005552C1">
              <w:rPr>
                <w:color w:val="000000"/>
                <w:sz w:val="16"/>
                <w:szCs w:val="16"/>
              </w:rPr>
              <w:t>7 256,12</w:t>
            </w:r>
          </w:p>
        </w:tc>
        <w:tc>
          <w:tcPr>
            <w:tcW w:w="492" w:type="pct"/>
            <w:shd w:val="clear" w:color="auto" w:fill="auto"/>
            <w:vAlign w:val="center"/>
            <w:hideMark/>
          </w:tcPr>
          <w:p w14:paraId="6FC5CBC5" w14:textId="77777777" w:rsidR="005552C1" w:rsidRPr="005552C1" w:rsidRDefault="005552C1" w:rsidP="005552C1">
            <w:pPr>
              <w:jc w:val="center"/>
              <w:rPr>
                <w:color w:val="000000"/>
                <w:sz w:val="16"/>
                <w:szCs w:val="16"/>
              </w:rPr>
            </w:pPr>
            <w:r w:rsidRPr="005552C1">
              <w:rPr>
                <w:color w:val="000000"/>
                <w:sz w:val="16"/>
                <w:szCs w:val="16"/>
              </w:rPr>
              <w:t>7 516,75</w:t>
            </w:r>
          </w:p>
        </w:tc>
        <w:tc>
          <w:tcPr>
            <w:tcW w:w="492" w:type="pct"/>
            <w:shd w:val="clear" w:color="auto" w:fill="auto"/>
            <w:vAlign w:val="center"/>
            <w:hideMark/>
          </w:tcPr>
          <w:p w14:paraId="122737CF" w14:textId="77777777" w:rsidR="005552C1" w:rsidRPr="005552C1" w:rsidRDefault="005552C1" w:rsidP="005552C1">
            <w:pPr>
              <w:jc w:val="center"/>
              <w:rPr>
                <w:color w:val="000000"/>
                <w:sz w:val="16"/>
                <w:szCs w:val="16"/>
              </w:rPr>
            </w:pPr>
            <w:r w:rsidRPr="005552C1">
              <w:rPr>
                <w:color w:val="000000"/>
                <w:sz w:val="16"/>
                <w:szCs w:val="16"/>
              </w:rPr>
              <w:t>8 613,87</w:t>
            </w:r>
          </w:p>
        </w:tc>
        <w:tc>
          <w:tcPr>
            <w:tcW w:w="593" w:type="pct"/>
            <w:shd w:val="clear" w:color="auto" w:fill="auto"/>
            <w:vAlign w:val="center"/>
            <w:hideMark/>
          </w:tcPr>
          <w:p w14:paraId="0594C1C4" w14:textId="77777777" w:rsidR="005552C1" w:rsidRPr="005552C1" w:rsidRDefault="005552C1" w:rsidP="005552C1">
            <w:pPr>
              <w:jc w:val="center"/>
              <w:rPr>
                <w:color w:val="000000"/>
                <w:sz w:val="16"/>
                <w:szCs w:val="16"/>
              </w:rPr>
            </w:pPr>
            <w:r w:rsidRPr="005552C1">
              <w:rPr>
                <w:color w:val="000000"/>
                <w:sz w:val="16"/>
                <w:szCs w:val="16"/>
              </w:rPr>
              <w:t>37 896,61</w:t>
            </w:r>
          </w:p>
        </w:tc>
      </w:tr>
      <w:tr w:rsidR="005552C1" w:rsidRPr="005552C1" w14:paraId="21B56186" w14:textId="77777777" w:rsidTr="001C76E5">
        <w:trPr>
          <w:trHeight w:val="300"/>
        </w:trPr>
        <w:tc>
          <w:tcPr>
            <w:tcW w:w="246" w:type="pct"/>
            <w:vMerge w:val="restart"/>
            <w:shd w:val="clear" w:color="auto" w:fill="auto"/>
            <w:vAlign w:val="center"/>
            <w:hideMark/>
          </w:tcPr>
          <w:p w14:paraId="6B051C26" w14:textId="77777777" w:rsidR="005552C1" w:rsidRPr="005552C1" w:rsidRDefault="005552C1" w:rsidP="005552C1">
            <w:pPr>
              <w:jc w:val="center"/>
              <w:rPr>
                <w:color w:val="000000"/>
                <w:sz w:val="16"/>
                <w:szCs w:val="16"/>
              </w:rPr>
            </w:pPr>
            <w:r w:rsidRPr="005552C1">
              <w:rPr>
                <w:color w:val="000000"/>
                <w:sz w:val="16"/>
                <w:szCs w:val="16"/>
              </w:rPr>
              <w:t>2</w:t>
            </w:r>
          </w:p>
        </w:tc>
        <w:tc>
          <w:tcPr>
            <w:tcW w:w="1006" w:type="pct"/>
            <w:vMerge w:val="restart"/>
            <w:shd w:val="clear" w:color="auto" w:fill="auto"/>
            <w:vAlign w:val="center"/>
            <w:hideMark/>
          </w:tcPr>
          <w:p w14:paraId="3E15CC19" w14:textId="77777777" w:rsidR="005552C1" w:rsidRPr="005552C1" w:rsidRDefault="005552C1" w:rsidP="005552C1">
            <w:pPr>
              <w:jc w:val="center"/>
              <w:rPr>
                <w:color w:val="000000"/>
                <w:sz w:val="16"/>
                <w:szCs w:val="16"/>
              </w:rPr>
            </w:pPr>
            <w:r w:rsidRPr="005552C1">
              <w:rPr>
                <w:color w:val="000000"/>
                <w:sz w:val="16"/>
                <w:szCs w:val="16"/>
              </w:rPr>
              <w:t>Отчисления на социальные нужды</w:t>
            </w:r>
          </w:p>
        </w:tc>
        <w:tc>
          <w:tcPr>
            <w:tcW w:w="695" w:type="pct"/>
            <w:shd w:val="clear" w:color="auto" w:fill="auto"/>
            <w:vAlign w:val="center"/>
            <w:hideMark/>
          </w:tcPr>
          <w:p w14:paraId="6543C34E" w14:textId="77777777" w:rsidR="005552C1" w:rsidRPr="005552C1" w:rsidRDefault="005552C1" w:rsidP="005552C1">
            <w:pPr>
              <w:jc w:val="center"/>
              <w:rPr>
                <w:color w:val="000000"/>
                <w:sz w:val="16"/>
                <w:szCs w:val="16"/>
              </w:rPr>
            </w:pPr>
            <w:r w:rsidRPr="005552C1">
              <w:rPr>
                <w:color w:val="000000"/>
                <w:sz w:val="16"/>
                <w:szCs w:val="16"/>
              </w:rPr>
              <w:t>Утверждено</w:t>
            </w:r>
          </w:p>
        </w:tc>
        <w:tc>
          <w:tcPr>
            <w:tcW w:w="492" w:type="pct"/>
            <w:shd w:val="clear" w:color="auto" w:fill="auto"/>
            <w:vAlign w:val="center"/>
            <w:hideMark/>
          </w:tcPr>
          <w:p w14:paraId="73A87A93" w14:textId="77777777" w:rsidR="005552C1" w:rsidRPr="005552C1" w:rsidRDefault="005552C1" w:rsidP="005552C1">
            <w:pPr>
              <w:jc w:val="center"/>
              <w:rPr>
                <w:color w:val="000000"/>
                <w:sz w:val="16"/>
                <w:szCs w:val="16"/>
              </w:rPr>
            </w:pPr>
            <w:r w:rsidRPr="005552C1">
              <w:rPr>
                <w:color w:val="000000"/>
                <w:sz w:val="16"/>
                <w:szCs w:val="16"/>
              </w:rPr>
              <w:t>31 246,82</w:t>
            </w:r>
          </w:p>
        </w:tc>
        <w:tc>
          <w:tcPr>
            <w:tcW w:w="492" w:type="pct"/>
            <w:shd w:val="clear" w:color="auto" w:fill="auto"/>
            <w:vAlign w:val="center"/>
            <w:hideMark/>
          </w:tcPr>
          <w:p w14:paraId="2173412E" w14:textId="77777777" w:rsidR="005552C1" w:rsidRPr="005552C1" w:rsidRDefault="005552C1" w:rsidP="005552C1">
            <w:pPr>
              <w:jc w:val="center"/>
              <w:rPr>
                <w:color w:val="000000"/>
                <w:sz w:val="16"/>
                <w:szCs w:val="16"/>
              </w:rPr>
            </w:pPr>
            <w:r w:rsidRPr="005552C1">
              <w:rPr>
                <w:color w:val="000000"/>
                <w:sz w:val="16"/>
                <w:szCs w:val="16"/>
              </w:rPr>
              <w:t>30 755,24</w:t>
            </w:r>
          </w:p>
        </w:tc>
        <w:tc>
          <w:tcPr>
            <w:tcW w:w="492" w:type="pct"/>
            <w:shd w:val="clear" w:color="auto" w:fill="auto"/>
            <w:vAlign w:val="center"/>
            <w:hideMark/>
          </w:tcPr>
          <w:p w14:paraId="5D984B37" w14:textId="77777777" w:rsidR="005552C1" w:rsidRPr="005552C1" w:rsidRDefault="005552C1" w:rsidP="005552C1">
            <w:pPr>
              <w:jc w:val="center"/>
              <w:rPr>
                <w:color w:val="000000"/>
                <w:sz w:val="16"/>
                <w:szCs w:val="16"/>
              </w:rPr>
            </w:pPr>
            <w:r w:rsidRPr="005552C1">
              <w:rPr>
                <w:color w:val="000000"/>
                <w:sz w:val="16"/>
                <w:szCs w:val="16"/>
              </w:rPr>
              <w:t>31 006,11</w:t>
            </w:r>
          </w:p>
        </w:tc>
        <w:tc>
          <w:tcPr>
            <w:tcW w:w="492" w:type="pct"/>
            <w:shd w:val="clear" w:color="auto" w:fill="auto"/>
            <w:vAlign w:val="center"/>
            <w:hideMark/>
          </w:tcPr>
          <w:p w14:paraId="368A5E17" w14:textId="77777777" w:rsidR="005552C1" w:rsidRPr="005552C1" w:rsidRDefault="005552C1" w:rsidP="005552C1">
            <w:pPr>
              <w:jc w:val="center"/>
              <w:rPr>
                <w:color w:val="000000"/>
                <w:sz w:val="16"/>
                <w:szCs w:val="16"/>
              </w:rPr>
            </w:pPr>
            <w:r w:rsidRPr="005552C1">
              <w:rPr>
                <w:color w:val="000000"/>
                <w:sz w:val="16"/>
                <w:szCs w:val="16"/>
              </w:rPr>
              <w:t>32 119,78</w:t>
            </w:r>
          </w:p>
        </w:tc>
        <w:tc>
          <w:tcPr>
            <w:tcW w:w="492" w:type="pct"/>
            <w:shd w:val="clear" w:color="auto" w:fill="auto"/>
            <w:vAlign w:val="center"/>
            <w:hideMark/>
          </w:tcPr>
          <w:p w14:paraId="75485B6A" w14:textId="77777777" w:rsidR="005552C1" w:rsidRPr="005552C1" w:rsidRDefault="005552C1" w:rsidP="005552C1">
            <w:pPr>
              <w:jc w:val="center"/>
              <w:rPr>
                <w:color w:val="000000"/>
                <w:sz w:val="16"/>
                <w:szCs w:val="16"/>
              </w:rPr>
            </w:pPr>
            <w:r w:rsidRPr="005552C1">
              <w:rPr>
                <w:color w:val="000000"/>
                <w:sz w:val="16"/>
                <w:szCs w:val="16"/>
              </w:rPr>
              <w:t>36 816,89</w:t>
            </w:r>
          </w:p>
        </w:tc>
        <w:tc>
          <w:tcPr>
            <w:tcW w:w="593" w:type="pct"/>
            <w:shd w:val="clear" w:color="auto" w:fill="auto"/>
            <w:vAlign w:val="center"/>
            <w:hideMark/>
          </w:tcPr>
          <w:p w14:paraId="73E7E126" w14:textId="77777777" w:rsidR="005552C1" w:rsidRPr="005552C1" w:rsidRDefault="005552C1" w:rsidP="005552C1">
            <w:pPr>
              <w:jc w:val="center"/>
              <w:rPr>
                <w:color w:val="000000"/>
                <w:sz w:val="16"/>
                <w:szCs w:val="16"/>
              </w:rPr>
            </w:pPr>
            <w:r w:rsidRPr="005552C1">
              <w:rPr>
                <w:color w:val="000000"/>
                <w:sz w:val="16"/>
                <w:szCs w:val="16"/>
              </w:rPr>
              <w:t>161 944,84</w:t>
            </w:r>
          </w:p>
        </w:tc>
      </w:tr>
      <w:tr w:rsidR="005552C1" w:rsidRPr="005552C1" w14:paraId="535DF007" w14:textId="77777777" w:rsidTr="001C76E5">
        <w:trPr>
          <w:trHeight w:val="300"/>
        </w:trPr>
        <w:tc>
          <w:tcPr>
            <w:tcW w:w="246" w:type="pct"/>
            <w:vMerge/>
            <w:vAlign w:val="center"/>
            <w:hideMark/>
          </w:tcPr>
          <w:p w14:paraId="466B08C0" w14:textId="77777777" w:rsidR="005552C1" w:rsidRPr="005552C1" w:rsidRDefault="005552C1" w:rsidP="005552C1">
            <w:pPr>
              <w:rPr>
                <w:color w:val="000000"/>
                <w:sz w:val="16"/>
                <w:szCs w:val="16"/>
              </w:rPr>
            </w:pPr>
          </w:p>
        </w:tc>
        <w:tc>
          <w:tcPr>
            <w:tcW w:w="1006" w:type="pct"/>
            <w:vMerge/>
            <w:vAlign w:val="center"/>
            <w:hideMark/>
          </w:tcPr>
          <w:p w14:paraId="133B9B00" w14:textId="77777777" w:rsidR="005552C1" w:rsidRPr="005552C1" w:rsidRDefault="005552C1" w:rsidP="005552C1">
            <w:pPr>
              <w:rPr>
                <w:color w:val="000000"/>
                <w:sz w:val="16"/>
                <w:szCs w:val="16"/>
              </w:rPr>
            </w:pPr>
          </w:p>
        </w:tc>
        <w:tc>
          <w:tcPr>
            <w:tcW w:w="695" w:type="pct"/>
            <w:shd w:val="clear" w:color="auto" w:fill="auto"/>
            <w:vAlign w:val="center"/>
            <w:hideMark/>
          </w:tcPr>
          <w:p w14:paraId="70B5FC07" w14:textId="77777777" w:rsidR="005552C1" w:rsidRPr="005552C1" w:rsidRDefault="005552C1" w:rsidP="005552C1">
            <w:pPr>
              <w:jc w:val="center"/>
              <w:rPr>
                <w:color w:val="000000"/>
                <w:sz w:val="16"/>
                <w:szCs w:val="16"/>
              </w:rPr>
            </w:pPr>
            <w:r w:rsidRPr="005552C1">
              <w:rPr>
                <w:color w:val="000000"/>
                <w:sz w:val="16"/>
                <w:szCs w:val="16"/>
              </w:rPr>
              <w:t>Пересмотрено</w:t>
            </w:r>
          </w:p>
        </w:tc>
        <w:tc>
          <w:tcPr>
            <w:tcW w:w="492" w:type="pct"/>
            <w:shd w:val="clear" w:color="auto" w:fill="auto"/>
            <w:vAlign w:val="center"/>
            <w:hideMark/>
          </w:tcPr>
          <w:p w14:paraId="10929F1E" w14:textId="77777777" w:rsidR="005552C1" w:rsidRPr="005552C1" w:rsidRDefault="005552C1" w:rsidP="005552C1">
            <w:pPr>
              <w:jc w:val="center"/>
              <w:rPr>
                <w:color w:val="000000"/>
                <w:sz w:val="16"/>
                <w:szCs w:val="16"/>
              </w:rPr>
            </w:pPr>
            <w:r w:rsidRPr="005552C1">
              <w:rPr>
                <w:color w:val="000000"/>
                <w:sz w:val="16"/>
                <w:szCs w:val="16"/>
              </w:rPr>
              <w:t>33 469,81</w:t>
            </w:r>
          </w:p>
        </w:tc>
        <w:tc>
          <w:tcPr>
            <w:tcW w:w="492" w:type="pct"/>
            <w:shd w:val="clear" w:color="auto" w:fill="auto"/>
            <w:vAlign w:val="center"/>
            <w:hideMark/>
          </w:tcPr>
          <w:p w14:paraId="63EEFE10" w14:textId="77777777" w:rsidR="005552C1" w:rsidRPr="005552C1" w:rsidRDefault="005552C1" w:rsidP="005552C1">
            <w:pPr>
              <w:jc w:val="center"/>
              <w:rPr>
                <w:color w:val="000000"/>
                <w:sz w:val="16"/>
                <w:szCs w:val="16"/>
              </w:rPr>
            </w:pPr>
            <w:r w:rsidRPr="005552C1">
              <w:rPr>
                <w:color w:val="000000"/>
                <w:sz w:val="16"/>
                <w:szCs w:val="16"/>
              </w:rPr>
              <w:t>32 943,25</w:t>
            </w:r>
          </w:p>
        </w:tc>
        <w:tc>
          <w:tcPr>
            <w:tcW w:w="492" w:type="pct"/>
            <w:shd w:val="clear" w:color="auto" w:fill="auto"/>
            <w:vAlign w:val="center"/>
            <w:hideMark/>
          </w:tcPr>
          <w:p w14:paraId="6295A68B" w14:textId="77777777" w:rsidR="005552C1" w:rsidRPr="005552C1" w:rsidRDefault="005552C1" w:rsidP="005552C1">
            <w:pPr>
              <w:jc w:val="center"/>
              <w:rPr>
                <w:color w:val="000000"/>
                <w:sz w:val="16"/>
                <w:szCs w:val="16"/>
              </w:rPr>
            </w:pPr>
            <w:r w:rsidRPr="005552C1">
              <w:rPr>
                <w:color w:val="000000"/>
                <w:sz w:val="16"/>
                <w:szCs w:val="16"/>
              </w:rPr>
              <w:t>33 211,97</w:t>
            </w:r>
          </w:p>
        </w:tc>
        <w:tc>
          <w:tcPr>
            <w:tcW w:w="492" w:type="pct"/>
            <w:shd w:val="clear" w:color="auto" w:fill="auto"/>
            <w:vAlign w:val="center"/>
            <w:hideMark/>
          </w:tcPr>
          <w:p w14:paraId="22231091" w14:textId="77777777" w:rsidR="005552C1" w:rsidRPr="005552C1" w:rsidRDefault="005552C1" w:rsidP="005552C1">
            <w:pPr>
              <w:jc w:val="center"/>
              <w:rPr>
                <w:color w:val="000000"/>
                <w:sz w:val="16"/>
                <w:szCs w:val="16"/>
              </w:rPr>
            </w:pPr>
            <w:r w:rsidRPr="005552C1">
              <w:rPr>
                <w:color w:val="000000"/>
                <w:sz w:val="16"/>
                <w:szCs w:val="16"/>
              </w:rPr>
              <w:t>34 404,88</w:t>
            </w:r>
          </w:p>
        </w:tc>
        <w:tc>
          <w:tcPr>
            <w:tcW w:w="492" w:type="pct"/>
            <w:shd w:val="clear" w:color="auto" w:fill="auto"/>
            <w:vAlign w:val="center"/>
            <w:hideMark/>
          </w:tcPr>
          <w:p w14:paraId="363F5DFF" w14:textId="77777777" w:rsidR="005552C1" w:rsidRPr="005552C1" w:rsidRDefault="005552C1" w:rsidP="005552C1">
            <w:pPr>
              <w:jc w:val="center"/>
              <w:rPr>
                <w:color w:val="000000"/>
                <w:sz w:val="16"/>
                <w:szCs w:val="16"/>
              </w:rPr>
            </w:pPr>
            <w:r w:rsidRPr="005552C1">
              <w:rPr>
                <w:color w:val="000000"/>
                <w:sz w:val="16"/>
                <w:szCs w:val="16"/>
              </w:rPr>
              <w:t>39 435,51</w:t>
            </w:r>
          </w:p>
        </w:tc>
        <w:tc>
          <w:tcPr>
            <w:tcW w:w="593" w:type="pct"/>
            <w:shd w:val="clear" w:color="auto" w:fill="auto"/>
            <w:vAlign w:val="center"/>
            <w:hideMark/>
          </w:tcPr>
          <w:p w14:paraId="3805D8E1" w14:textId="77777777" w:rsidR="005552C1" w:rsidRPr="005552C1" w:rsidRDefault="005552C1" w:rsidP="005552C1">
            <w:pPr>
              <w:jc w:val="center"/>
              <w:rPr>
                <w:color w:val="000000"/>
                <w:sz w:val="16"/>
                <w:szCs w:val="16"/>
              </w:rPr>
            </w:pPr>
            <w:r w:rsidRPr="005552C1">
              <w:rPr>
                <w:color w:val="000000"/>
                <w:sz w:val="16"/>
                <w:szCs w:val="16"/>
              </w:rPr>
              <w:t>173 465,41</w:t>
            </w:r>
          </w:p>
        </w:tc>
      </w:tr>
      <w:tr w:rsidR="005552C1" w:rsidRPr="005552C1" w14:paraId="15C72573" w14:textId="77777777" w:rsidTr="001C76E5">
        <w:trPr>
          <w:trHeight w:val="300"/>
        </w:trPr>
        <w:tc>
          <w:tcPr>
            <w:tcW w:w="246" w:type="pct"/>
            <w:vMerge/>
            <w:vAlign w:val="center"/>
            <w:hideMark/>
          </w:tcPr>
          <w:p w14:paraId="55CE1089" w14:textId="77777777" w:rsidR="005552C1" w:rsidRPr="005552C1" w:rsidRDefault="005552C1" w:rsidP="005552C1">
            <w:pPr>
              <w:rPr>
                <w:color w:val="000000"/>
                <w:sz w:val="16"/>
                <w:szCs w:val="16"/>
              </w:rPr>
            </w:pPr>
          </w:p>
        </w:tc>
        <w:tc>
          <w:tcPr>
            <w:tcW w:w="1006" w:type="pct"/>
            <w:vMerge/>
            <w:vAlign w:val="center"/>
            <w:hideMark/>
          </w:tcPr>
          <w:p w14:paraId="5D5D495C" w14:textId="77777777" w:rsidR="005552C1" w:rsidRPr="005552C1" w:rsidRDefault="005552C1" w:rsidP="005552C1">
            <w:pPr>
              <w:rPr>
                <w:color w:val="000000"/>
                <w:sz w:val="16"/>
                <w:szCs w:val="16"/>
              </w:rPr>
            </w:pPr>
          </w:p>
        </w:tc>
        <w:tc>
          <w:tcPr>
            <w:tcW w:w="695" w:type="pct"/>
            <w:shd w:val="clear" w:color="auto" w:fill="auto"/>
            <w:vAlign w:val="center"/>
            <w:hideMark/>
          </w:tcPr>
          <w:p w14:paraId="5ED43659" w14:textId="77777777" w:rsidR="005552C1" w:rsidRPr="005552C1" w:rsidRDefault="005552C1" w:rsidP="005552C1">
            <w:pPr>
              <w:jc w:val="center"/>
              <w:rPr>
                <w:color w:val="000000"/>
                <w:sz w:val="16"/>
                <w:szCs w:val="16"/>
              </w:rPr>
            </w:pPr>
            <w:r w:rsidRPr="005552C1">
              <w:rPr>
                <w:color w:val="000000"/>
                <w:sz w:val="16"/>
                <w:szCs w:val="16"/>
              </w:rPr>
              <w:t>Отклонения</w:t>
            </w:r>
          </w:p>
        </w:tc>
        <w:tc>
          <w:tcPr>
            <w:tcW w:w="492" w:type="pct"/>
            <w:shd w:val="clear" w:color="auto" w:fill="auto"/>
            <w:vAlign w:val="center"/>
            <w:hideMark/>
          </w:tcPr>
          <w:p w14:paraId="0E35CBB4" w14:textId="77777777" w:rsidR="005552C1" w:rsidRPr="005552C1" w:rsidRDefault="005552C1" w:rsidP="005552C1">
            <w:pPr>
              <w:jc w:val="center"/>
              <w:rPr>
                <w:color w:val="000000"/>
                <w:sz w:val="16"/>
                <w:szCs w:val="16"/>
              </w:rPr>
            </w:pPr>
            <w:r w:rsidRPr="005552C1">
              <w:rPr>
                <w:color w:val="000000"/>
                <w:sz w:val="16"/>
                <w:szCs w:val="16"/>
              </w:rPr>
              <w:t>2 222,99</w:t>
            </w:r>
          </w:p>
        </w:tc>
        <w:tc>
          <w:tcPr>
            <w:tcW w:w="492" w:type="pct"/>
            <w:shd w:val="clear" w:color="auto" w:fill="auto"/>
            <w:vAlign w:val="center"/>
            <w:hideMark/>
          </w:tcPr>
          <w:p w14:paraId="40D463ED" w14:textId="77777777" w:rsidR="005552C1" w:rsidRPr="005552C1" w:rsidRDefault="005552C1" w:rsidP="005552C1">
            <w:pPr>
              <w:jc w:val="center"/>
              <w:rPr>
                <w:color w:val="000000"/>
                <w:sz w:val="16"/>
                <w:szCs w:val="16"/>
              </w:rPr>
            </w:pPr>
            <w:r w:rsidRPr="005552C1">
              <w:rPr>
                <w:color w:val="000000"/>
                <w:sz w:val="16"/>
                <w:szCs w:val="16"/>
              </w:rPr>
              <w:t>2 188,01</w:t>
            </w:r>
          </w:p>
        </w:tc>
        <w:tc>
          <w:tcPr>
            <w:tcW w:w="492" w:type="pct"/>
            <w:shd w:val="clear" w:color="auto" w:fill="auto"/>
            <w:vAlign w:val="center"/>
            <w:hideMark/>
          </w:tcPr>
          <w:p w14:paraId="2F0A4308" w14:textId="77777777" w:rsidR="005552C1" w:rsidRPr="005552C1" w:rsidRDefault="005552C1" w:rsidP="005552C1">
            <w:pPr>
              <w:jc w:val="center"/>
              <w:rPr>
                <w:color w:val="000000"/>
                <w:sz w:val="16"/>
                <w:szCs w:val="16"/>
              </w:rPr>
            </w:pPr>
            <w:r w:rsidRPr="005552C1">
              <w:rPr>
                <w:color w:val="000000"/>
                <w:sz w:val="16"/>
                <w:szCs w:val="16"/>
              </w:rPr>
              <w:t>2 205,86</w:t>
            </w:r>
          </w:p>
        </w:tc>
        <w:tc>
          <w:tcPr>
            <w:tcW w:w="492" w:type="pct"/>
            <w:shd w:val="clear" w:color="auto" w:fill="auto"/>
            <w:vAlign w:val="center"/>
            <w:hideMark/>
          </w:tcPr>
          <w:p w14:paraId="37BA4BC5" w14:textId="77777777" w:rsidR="005552C1" w:rsidRPr="005552C1" w:rsidRDefault="005552C1" w:rsidP="005552C1">
            <w:pPr>
              <w:jc w:val="center"/>
              <w:rPr>
                <w:color w:val="000000"/>
                <w:sz w:val="16"/>
                <w:szCs w:val="16"/>
              </w:rPr>
            </w:pPr>
            <w:r w:rsidRPr="005552C1">
              <w:rPr>
                <w:color w:val="000000"/>
                <w:sz w:val="16"/>
                <w:szCs w:val="16"/>
              </w:rPr>
              <w:t>2 285,09</w:t>
            </w:r>
          </w:p>
        </w:tc>
        <w:tc>
          <w:tcPr>
            <w:tcW w:w="492" w:type="pct"/>
            <w:shd w:val="clear" w:color="auto" w:fill="auto"/>
            <w:vAlign w:val="center"/>
            <w:hideMark/>
          </w:tcPr>
          <w:p w14:paraId="00F99172" w14:textId="77777777" w:rsidR="005552C1" w:rsidRPr="005552C1" w:rsidRDefault="005552C1" w:rsidP="005552C1">
            <w:pPr>
              <w:jc w:val="center"/>
              <w:rPr>
                <w:color w:val="000000"/>
                <w:sz w:val="16"/>
                <w:szCs w:val="16"/>
              </w:rPr>
            </w:pPr>
            <w:r w:rsidRPr="005552C1">
              <w:rPr>
                <w:color w:val="000000"/>
                <w:sz w:val="16"/>
                <w:szCs w:val="16"/>
              </w:rPr>
              <w:t>2 618,62</w:t>
            </w:r>
          </w:p>
        </w:tc>
        <w:tc>
          <w:tcPr>
            <w:tcW w:w="593" w:type="pct"/>
            <w:shd w:val="clear" w:color="auto" w:fill="auto"/>
            <w:vAlign w:val="center"/>
            <w:hideMark/>
          </w:tcPr>
          <w:p w14:paraId="014D83D5" w14:textId="77777777" w:rsidR="005552C1" w:rsidRPr="005552C1" w:rsidRDefault="005552C1" w:rsidP="005552C1">
            <w:pPr>
              <w:jc w:val="center"/>
              <w:rPr>
                <w:color w:val="000000"/>
                <w:sz w:val="16"/>
                <w:szCs w:val="16"/>
              </w:rPr>
            </w:pPr>
            <w:r w:rsidRPr="005552C1">
              <w:rPr>
                <w:color w:val="000000"/>
                <w:sz w:val="16"/>
                <w:szCs w:val="16"/>
              </w:rPr>
              <w:t>11 520,57</w:t>
            </w:r>
          </w:p>
        </w:tc>
      </w:tr>
      <w:tr w:rsidR="005552C1" w:rsidRPr="005552C1" w14:paraId="7BDFE529" w14:textId="77777777" w:rsidTr="001C76E5">
        <w:trPr>
          <w:trHeight w:val="300"/>
        </w:trPr>
        <w:tc>
          <w:tcPr>
            <w:tcW w:w="246" w:type="pct"/>
            <w:shd w:val="clear" w:color="auto" w:fill="auto"/>
            <w:vAlign w:val="center"/>
            <w:hideMark/>
          </w:tcPr>
          <w:p w14:paraId="13F46C0E" w14:textId="77777777" w:rsidR="005552C1" w:rsidRPr="005552C1" w:rsidRDefault="005552C1" w:rsidP="005552C1">
            <w:pPr>
              <w:jc w:val="center"/>
              <w:rPr>
                <w:color w:val="000000"/>
                <w:sz w:val="16"/>
                <w:szCs w:val="16"/>
              </w:rPr>
            </w:pPr>
            <w:r w:rsidRPr="005552C1">
              <w:rPr>
                <w:color w:val="000000"/>
                <w:sz w:val="16"/>
                <w:szCs w:val="16"/>
              </w:rPr>
              <w:t> </w:t>
            </w:r>
          </w:p>
        </w:tc>
        <w:tc>
          <w:tcPr>
            <w:tcW w:w="1701" w:type="pct"/>
            <w:gridSpan w:val="2"/>
            <w:shd w:val="clear" w:color="auto" w:fill="auto"/>
            <w:vAlign w:val="center"/>
            <w:hideMark/>
          </w:tcPr>
          <w:p w14:paraId="22E213EA" w14:textId="77777777" w:rsidR="005552C1" w:rsidRPr="005552C1" w:rsidRDefault="005552C1" w:rsidP="005552C1">
            <w:pPr>
              <w:rPr>
                <w:color w:val="000000"/>
                <w:sz w:val="16"/>
                <w:szCs w:val="16"/>
              </w:rPr>
            </w:pPr>
          </w:p>
          <w:p w14:paraId="5622CA64" w14:textId="77777777" w:rsidR="005552C1" w:rsidRPr="005552C1" w:rsidRDefault="005552C1" w:rsidP="005552C1">
            <w:pPr>
              <w:rPr>
                <w:color w:val="000000"/>
                <w:sz w:val="16"/>
                <w:szCs w:val="16"/>
              </w:rPr>
            </w:pPr>
            <w:r w:rsidRPr="005552C1">
              <w:rPr>
                <w:color w:val="000000"/>
                <w:sz w:val="16"/>
                <w:szCs w:val="16"/>
              </w:rPr>
              <w:t>Итого</w:t>
            </w:r>
          </w:p>
          <w:p w14:paraId="0FBB4060" w14:textId="77777777" w:rsidR="005552C1" w:rsidRPr="005552C1" w:rsidRDefault="005552C1" w:rsidP="005552C1">
            <w:pPr>
              <w:rPr>
                <w:color w:val="000000"/>
                <w:sz w:val="16"/>
                <w:szCs w:val="16"/>
              </w:rPr>
            </w:pPr>
            <w:r w:rsidRPr="005552C1">
              <w:rPr>
                <w:color w:val="000000"/>
                <w:sz w:val="16"/>
                <w:szCs w:val="16"/>
              </w:rPr>
              <w:t> </w:t>
            </w:r>
          </w:p>
        </w:tc>
        <w:tc>
          <w:tcPr>
            <w:tcW w:w="492" w:type="pct"/>
            <w:shd w:val="clear" w:color="auto" w:fill="auto"/>
            <w:vAlign w:val="center"/>
            <w:hideMark/>
          </w:tcPr>
          <w:p w14:paraId="1DA15D2C" w14:textId="77777777" w:rsidR="005552C1" w:rsidRPr="005552C1" w:rsidRDefault="005552C1" w:rsidP="005552C1">
            <w:pPr>
              <w:jc w:val="center"/>
              <w:rPr>
                <w:color w:val="000000"/>
                <w:sz w:val="16"/>
                <w:szCs w:val="16"/>
              </w:rPr>
            </w:pPr>
            <w:r w:rsidRPr="005552C1">
              <w:rPr>
                <w:color w:val="000000"/>
                <w:sz w:val="16"/>
                <w:szCs w:val="16"/>
              </w:rPr>
              <w:t>9 510,09</w:t>
            </w:r>
          </w:p>
        </w:tc>
        <w:tc>
          <w:tcPr>
            <w:tcW w:w="492" w:type="pct"/>
            <w:shd w:val="clear" w:color="auto" w:fill="auto"/>
            <w:vAlign w:val="center"/>
            <w:hideMark/>
          </w:tcPr>
          <w:p w14:paraId="52802099" w14:textId="77777777" w:rsidR="005552C1" w:rsidRPr="005552C1" w:rsidRDefault="005552C1" w:rsidP="005552C1">
            <w:pPr>
              <w:jc w:val="center"/>
              <w:rPr>
                <w:color w:val="000000"/>
                <w:sz w:val="16"/>
                <w:szCs w:val="16"/>
              </w:rPr>
            </w:pPr>
            <w:r w:rsidRPr="005552C1">
              <w:rPr>
                <w:color w:val="000000"/>
                <w:sz w:val="16"/>
                <w:szCs w:val="16"/>
              </w:rPr>
              <w:t>9 410,39</w:t>
            </w:r>
          </w:p>
        </w:tc>
        <w:tc>
          <w:tcPr>
            <w:tcW w:w="492" w:type="pct"/>
            <w:shd w:val="clear" w:color="auto" w:fill="auto"/>
            <w:vAlign w:val="center"/>
            <w:hideMark/>
          </w:tcPr>
          <w:p w14:paraId="186F6F97" w14:textId="77777777" w:rsidR="005552C1" w:rsidRPr="005552C1" w:rsidRDefault="005552C1" w:rsidP="005552C1">
            <w:pPr>
              <w:jc w:val="center"/>
              <w:rPr>
                <w:color w:val="000000"/>
                <w:sz w:val="16"/>
                <w:szCs w:val="16"/>
              </w:rPr>
            </w:pPr>
            <w:r w:rsidRPr="005552C1">
              <w:rPr>
                <w:color w:val="000000"/>
                <w:sz w:val="16"/>
                <w:szCs w:val="16"/>
              </w:rPr>
              <w:t>9 461,99</w:t>
            </w:r>
          </w:p>
        </w:tc>
        <w:tc>
          <w:tcPr>
            <w:tcW w:w="492" w:type="pct"/>
            <w:shd w:val="clear" w:color="auto" w:fill="auto"/>
            <w:vAlign w:val="center"/>
            <w:hideMark/>
          </w:tcPr>
          <w:p w14:paraId="0618BDD0" w14:textId="77777777" w:rsidR="005552C1" w:rsidRPr="005552C1" w:rsidRDefault="005552C1" w:rsidP="005552C1">
            <w:pPr>
              <w:jc w:val="center"/>
              <w:rPr>
                <w:color w:val="000000"/>
                <w:sz w:val="16"/>
                <w:szCs w:val="16"/>
              </w:rPr>
            </w:pPr>
            <w:r w:rsidRPr="005552C1">
              <w:rPr>
                <w:color w:val="000000"/>
                <w:sz w:val="16"/>
                <w:szCs w:val="16"/>
              </w:rPr>
              <w:t>9 801,84</w:t>
            </w:r>
          </w:p>
        </w:tc>
        <w:tc>
          <w:tcPr>
            <w:tcW w:w="492" w:type="pct"/>
            <w:shd w:val="clear" w:color="auto" w:fill="auto"/>
            <w:vAlign w:val="center"/>
            <w:hideMark/>
          </w:tcPr>
          <w:p w14:paraId="7E3692C0" w14:textId="77777777" w:rsidR="005552C1" w:rsidRPr="005552C1" w:rsidRDefault="005552C1" w:rsidP="005552C1">
            <w:pPr>
              <w:jc w:val="center"/>
              <w:rPr>
                <w:color w:val="000000"/>
                <w:sz w:val="16"/>
                <w:szCs w:val="16"/>
              </w:rPr>
            </w:pPr>
            <w:r w:rsidRPr="005552C1">
              <w:rPr>
                <w:color w:val="000000"/>
                <w:sz w:val="16"/>
                <w:szCs w:val="16"/>
              </w:rPr>
              <w:t>11 232,49</w:t>
            </w:r>
          </w:p>
        </w:tc>
        <w:tc>
          <w:tcPr>
            <w:tcW w:w="593" w:type="pct"/>
            <w:shd w:val="clear" w:color="auto" w:fill="auto"/>
            <w:vAlign w:val="center"/>
            <w:hideMark/>
          </w:tcPr>
          <w:p w14:paraId="0EA8C6D0" w14:textId="77777777" w:rsidR="005552C1" w:rsidRPr="005552C1" w:rsidRDefault="005552C1" w:rsidP="005552C1">
            <w:pPr>
              <w:jc w:val="center"/>
              <w:rPr>
                <w:b/>
                <w:bCs/>
                <w:color w:val="000000"/>
                <w:sz w:val="16"/>
                <w:szCs w:val="16"/>
              </w:rPr>
            </w:pPr>
            <w:r w:rsidRPr="005552C1">
              <w:rPr>
                <w:b/>
                <w:bCs/>
                <w:color w:val="000000"/>
                <w:sz w:val="16"/>
                <w:szCs w:val="16"/>
              </w:rPr>
              <w:t>49 416,80</w:t>
            </w:r>
          </w:p>
        </w:tc>
      </w:tr>
    </w:tbl>
    <w:p w14:paraId="576760A9" w14:textId="77777777" w:rsidR="005552C1" w:rsidRPr="005552C1" w:rsidRDefault="005552C1" w:rsidP="005552C1">
      <w:pPr>
        <w:widowControl w:val="0"/>
        <w:autoSpaceDE w:val="0"/>
        <w:autoSpaceDN w:val="0"/>
        <w:spacing w:line="216" w:lineRule="auto"/>
        <w:ind w:firstLine="567"/>
        <w:jc w:val="both"/>
        <w:rPr>
          <w:rFonts w:eastAsiaTheme="minorHAnsi"/>
          <w:bCs/>
          <w:sz w:val="28"/>
          <w:szCs w:val="28"/>
          <w:lang w:eastAsia="en-US"/>
        </w:rPr>
      </w:pPr>
    </w:p>
    <w:p w14:paraId="33F41C85" w14:textId="77777777" w:rsidR="005552C1" w:rsidRPr="005552C1" w:rsidRDefault="005552C1" w:rsidP="005552C1">
      <w:pPr>
        <w:widowControl w:val="0"/>
        <w:autoSpaceDE w:val="0"/>
        <w:autoSpaceDN w:val="0"/>
        <w:spacing w:line="216" w:lineRule="auto"/>
        <w:ind w:firstLine="567"/>
        <w:jc w:val="both"/>
        <w:rPr>
          <w:rFonts w:eastAsiaTheme="minorHAnsi"/>
          <w:bCs/>
          <w:sz w:val="28"/>
          <w:szCs w:val="28"/>
          <w:lang w:eastAsia="en-US"/>
        </w:rPr>
      </w:pPr>
      <w:r w:rsidRPr="005552C1">
        <w:rPr>
          <w:rFonts w:eastAsiaTheme="minorHAnsi"/>
          <w:bCs/>
          <w:sz w:val="28"/>
          <w:szCs w:val="28"/>
          <w:lang w:eastAsia="en-US"/>
        </w:rPr>
        <w:t>При исполнении решения Кемеровского областного суда от 29.10.2024 № 3а-143/2024 учтены в необходимой валовой выручке АО «КузбассЭлектро» отклонения за 2024 год следующих расходов:</w:t>
      </w:r>
    </w:p>
    <w:p w14:paraId="36F6EE16" w14:textId="77777777" w:rsidR="005552C1" w:rsidRPr="005552C1" w:rsidRDefault="005552C1" w:rsidP="005552C1">
      <w:pPr>
        <w:widowControl w:val="0"/>
        <w:autoSpaceDE w:val="0"/>
        <w:autoSpaceDN w:val="0"/>
        <w:spacing w:line="216" w:lineRule="auto"/>
        <w:ind w:firstLine="567"/>
        <w:jc w:val="both"/>
        <w:rPr>
          <w:rFonts w:eastAsiaTheme="minorHAnsi"/>
          <w:bCs/>
          <w:sz w:val="28"/>
          <w:szCs w:val="28"/>
          <w:lang w:eastAsia="en-US"/>
        </w:rPr>
      </w:pPr>
      <w:r w:rsidRPr="005552C1">
        <w:rPr>
          <w:rFonts w:eastAsiaTheme="minorHAnsi"/>
          <w:bCs/>
          <w:sz w:val="28"/>
          <w:szCs w:val="28"/>
          <w:lang w:eastAsia="en-US"/>
        </w:rPr>
        <w:t>- в составе подконтрольных расходов по статье «Расходы по оплате труда» в размере 37 896,61 тыс. руб.;</w:t>
      </w:r>
    </w:p>
    <w:p w14:paraId="3A189EAE" w14:textId="77777777" w:rsidR="005552C1" w:rsidRPr="005552C1" w:rsidRDefault="005552C1" w:rsidP="005552C1">
      <w:pPr>
        <w:widowControl w:val="0"/>
        <w:autoSpaceDE w:val="0"/>
        <w:autoSpaceDN w:val="0"/>
        <w:spacing w:line="216" w:lineRule="auto"/>
        <w:ind w:firstLine="567"/>
        <w:jc w:val="both"/>
        <w:rPr>
          <w:rFonts w:eastAsiaTheme="minorHAnsi"/>
          <w:bCs/>
          <w:sz w:val="28"/>
          <w:szCs w:val="28"/>
          <w:lang w:eastAsia="en-US"/>
        </w:rPr>
      </w:pPr>
      <w:r w:rsidRPr="005552C1">
        <w:rPr>
          <w:rFonts w:eastAsiaTheme="minorHAnsi"/>
          <w:bCs/>
          <w:sz w:val="28"/>
          <w:szCs w:val="28"/>
          <w:lang w:eastAsia="en-US"/>
        </w:rPr>
        <w:t>- в составе неподконтрольных расходов по статье «Отчисления на социальные нужды» в размере 2 618,62 тыс.</w:t>
      </w:r>
    </w:p>
    <w:p w14:paraId="5D8C4723" w14:textId="77777777" w:rsidR="005552C1" w:rsidRPr="005552C1" w:rsidRDefault="005552C1" w:rsidP="005552C1">
      <w:pPr>
        <w:widowControl w:val="0"/>
        <w:autoSpaceDE w:val="0"/>
        <w:autoSpaceDN w:val="0"/>
        <w:spacing w:line="216" w:lineRule="auto"/>
        <w:ind w:firstLine="567"/>
        <w:jc w:val="both"/>
        <w:rPr>
          <w:rFonts w:eastAsiaTheme="minorHAnsi"/>
          <w:bCs/>
          <w:sz w:val="28"/>
          <w:szCs w:val="28"/>
          <w:lang w:eastAsia="en-US"/>
        </w:rPr>
      </w:pPr>
      <w:r w:rsidRPr="005552C1">
        <w:rPr>
          <w:rFonts w:eastAsiaTheme="minorHAnsi"/>
          <w:bCs/>
          <w:sz w:val="28"/>
          <w:szCs w:val="28"/>
          <w:lang w:eastAsia="en-US"/>
        </w:rPr>
        <w:t>- в составе показателя «Корректировка НВВ за предыдущие периоды регулирования» по вышеуказанным статьям затрат за 2020-2023 годы с учетом данных прогнозов Минэкономразвития в размере 44 089,39 тыс. руб.</w:t>
      </w:r>
    </w:p>
    <w:p w14:paraId="6991DFF5" w14:textId="77777777" w:rsidR="005552C1" w:rsidRPr="005552C1" w:rsidRDefault="005552C1" w:rsidP="005552C1">
      <w:pPr>
        <w:widowControl w:val="0"/>
        <w:autoSpaceDE w:val="0"/>
        <w:autoSpaceDN w:val="0"/>
        <w:spacing w:line="216" w:lineRule="auto"/>
        <w:ind w:firstLine="567"/>
        <w:jc w:val="both"/>
        <w:rPr>
          <w:rFonts w:eastAsiaTheme="minorHAnsi"/>
          <w:bCs/>
          <w:sz w:val="28"/>
          <w:szCs w:val="28"/>
          <w:lang w:eastAsia="en-US"/>
        </w:rPr>
      </w:pPr>
    </w:p>
    <w:p w14:paraId="1C499678" w14:textId="77777777" w:rsidR="005552C1" w:rsidRPr="005552C1" w:rsidRDefault="005552C1" w:rsidP="005552C1">
      <w:pPr>
        <w:widowControl w:val="0"/>
        <w:autoSpaceDE w:val="0"/>
        <w:autoSpaceDN w:val="0"/>
        <w:spacing w:line="216" w:lineRule="auto"/>
        <w:ind w:firstLine="567"/>
        <w:jc w:val="both"/>
        <w:rPr>
          <w:rFonts w:eastAsiaTheme="minorHAnsi"/>
          <w:bCs/>
          <w:sz w:val="28"/>
          <w:szCs w:val="28"/>
          <w:lang w:eastAsia="en-US"/>
        </w:rPr>
      </w:pPr>
      <w:r w:rsidRPr="005552C1">
        <w:rPr>
          <w:rFonts w:eastAsiaTheme="minorHAnsi"/>
          <w:bCs/>
          <w:sz w:val="28"/>
          <w:szCs w:val="28"/>
          <w:lang w:eastAsia="en-US"/>
        </w:rPr>
        <w:t xml:space="preserve">Приложение 1: </w:t>
      </w:r>
      <w:bookmarkStart w:id="13" w:name="_Hlk179378609"/>
      <w:r w:rsidRPr="005552C1">
        <w:rPr>
          <w:rFonts w:eastAsiaTheme="minorHAnsi"/>
          <w:bCs/>
          <w:sz w:val="28"/>
          <w:szCs w:val="28"/>
          <w:lang w:eastAsia="en-US"/>
        </w:rPr>
        <w:t>Расчет необходимой валовой выручки АО «КузбассЭлектро» методом долгосрочной индексации на 2024 год (на 5 лет – 2020-2024 гг.) на 3 л.</w:t>
      </w:r>
    </w:p>
    <w:bookmarkEnd w:id="13"/>
    <w:p w14:paraId="4E1E329D" w14:textId="77777777" w:rsidR="005552C1" w:rsidRPr="005552C1" w:rsidRDefault="005552C1" w:rsidP="005552C1">
      <w:pPr>
        <w:widowControl w:val="0"/>
        <w:autoSpaceDE w:val="0"/>
        <w:autoSpaceDN w:val="0"/>
        <w:ind w:firstLine="567"/>
        <w:jc w:val="both"/>
        <w:rPr>
          <w:rFonts w:eastAsiaTheme="minorHAnsi"/>
          <w:bCs/>
          <w:sz w:val="28"/>
          <w:szCs w:val="28"/>
          <w:lang w:eastAsia="en-US"/>
        </w:rPr>
      </w:pPr>
    </w:p>
    <w:p w14:paraId="778893A3" w14:textId="77777777" w:rsidR="005552C1" w:rsidRPr="005552C1" w:rsidRDefault="005552C1" w:rsidP="005552C1">
      <w:pPr>
        <w:widowControl w:val="0"/>
        <w:autoSpaceDE w:val="0"/>
        <w:autoSpaceDN w:val="0"/>
        <w:ind w:firstLine="567"/>
        <w:jc w:val="both"/>
        <w:rPr>
          <w:rFonts w:eastAsiaTheme="minorHAnsi"/>
          <w:bCs/>
          <w:sz w:val="28"/>
          <w:szCs w:val="28"/>
          <w:lang w:eastAsia="en-US"/>
        </w:rPr>
      </w:pPr>
    </w:p>
    <w:p w14:paraId="31637B2B" w14:textId="77777777" w:rsidR="005552C1" w:rsidRPr="005552C1" w:rsidRDefault="005552C1" w:rsidP="005552C1">
      <w:pPr>
        <w:widowControl w:val="0"/>
        <w:autoSpaceDE w:val="0"/>
        <w:autoSpaceDN w:val="0"/>
        <w:spacing w:line="276" w:lineRule="auto"/>
        <w:ind w:firstLine="567"/>
        <w:jc w:val="both"/>
        <w:rPr>
          <w:sz w:val="28"/>
          <w:szCs w:val="28"/>
        </w:rPr>
        <w:sectPr w:rsidR="005552C1" w:rsidRPr="005552C1" w:rsidSect="005552C1">
          <w:pgSz w:w="12240" w:h="15840"/>
          <w:pgMar w:top="1134" w:right="851" w:bottom="1134" w:left="1701" w:header="709" w:footer="709" w:gutter="0"/>
          <w:cols w:space="708"/>
          <w:titlePg/>
          <w:docGrid w:linePitch="381"/>
        </w:sectPr>
      </w:pPr>
    </w:p>
    <w:p w14:paraId="4ACBC272" w14:textId="77777777" w:rsidR="005552C1" w:rsidRPr="005552C1" w:rsidRDefault="005552C1" w:rsidP="005552C1">
      <w:pPr>
        <w:spacing w:line="276" w:lineRule="auto"/>
        <w:ind w:firstLine="709"/>
        <w:jc w:val="right"/>
        <w:rPr>
          <w:rFonts w:eastAsia="Calibri"/>
          <w:sz w:val="28"/>
          <w:szCs w:val="28"/>
          <w:lang w:eastAsia="en-US"/>
        </w:rPr>
      </w:pPr>
      <w:r w:rsidRPr="005552C1">
        <w:rPr>
          <w:rFonts w:eastAsia="Calibri"/>
          <w:sz w:val="28"/>
          <w:szCs w:val="28"/>
          <w:lang w:eastAsia="en-US"/>
        </w:rPr>
        <w:lastRenderedPageBreak/>
        <w:t>Приложение 1</w:t>
      </w:r>
    </w:p>
    <w:p w14:paraId="05EF70F9" w14:textId="77777777" w:rsidR="005552C1" w:rsidRPr="005552C1" w:rsidRDefault="005552C1" w:rsidP="005552C1">
      <w:pPr>
        <w:spacing w:line="276" w:lineRule="auto"/>
        <w:ind w:firstLine="709"/>
        <w:jc w:val="center"/>
        <w:rPr>
          <w:rFonts w:eastAsia="Calibri"/>
          <w:sz w:val="28"/>
          <w:szCs w:val="28"/>
          <w:lang w:eastAsia="en-US"/>
        </w:rPr>
      </w:pPr>
      <w:r w:rsidRPr="005552C1">
        <w:rPr>
          <w:rFonts w:eastAsia="Calibri"/>
          <w:sz w:val="28"/>
          <w:szCs w:val="28"/>
          <w:lang w:eastAsia="en-US"/>
        </w:rPr>
        <w:t>Расчёт необходимой валовой выручки АО "КузбассЭлектро" методом долгосрочной индексации</w:t>
      </w:r>
    </w:p>
    <w:p w14:paraId="4DCDC6F7" w14:textId="77777777" w:rsidR="005552C1" w:rsidRPr="005552C1" w:rsidRDefault="005552C1" w:rsidP="005552C1">
      <w:pPr>
        <w:spacing w:line="276" w:lineRule="auto"/>
        <w:ind w:firstLine="709"/>
        <w:jc w:val="center"/>
        <w:rPr>
          <w:rFonts w:eastAsia="Calibri"/>
          <w:sz w:val="28"/>
          <w:szCs w:val="28"/>
          <w:lang w:eastAsia="en-US"/>
        </w:rPr>
      </w:pPr>
      <w:r w:rsidRPr="005552C1">
        <w:rPr>
          <w:rFonts w:eastAsia="Calibri"/>
          <w:sz w:val="28"/>
          <w:szCs w:val="28"/>
          <w:lang w:eastAsia="en-US"/>
        </w:rPr>
        <w:t>( 2020-2024 годы)</w:t>
      </w:r>
    </w:p>
    <w:tbl>
      <w:tblPr>
        <w:tblW w:w="5000" w:type="pct"/>
        <w:jc w:val="center"/>
        <w:tblCellMar>
          <w:left w:w="0" w:type="dxa"/>
          <w:right w:w="0" w:type="dxa"/>
        </w:tblCellMar>
        <w:tblLook w:val="04A0" w:firstRow="1" w:lastRow="0" w:firstColumn="1" w:lastColumn="0" w:noHBand="0" w:noVBand="1"/>
      </w:tblPr>
      <w:tblGrid>
        <w:gridCol w:w="3237"/>
        <w:gridCol w:w="2678"/>
        <w:gridCol w:w="570"/>
        <w:gridCol w:w="578"/>
        <w:gridCol w:w="542"/>
        <w:gridCol w:w="573"/>
        <w:gridCol w:w="578"/>
        <w:gridCol w:w="543"/>
        <w:gridCol w:w="574"/>
        <w:gridCol w:w="578"/>
        <w:gridCol w:w="542"/>
        <w:gridCol w:w="319"/>
        <w:gridCol w:w="578"/>
        <w:gridCol w:w="542"/>
        <w:gridCol w:w="573"/>
        <w:gridCol w:w="578"/>
        <w:gridCol w:w="542"/>
        <w:gridCol w:w="572"/>
        <w:gridCol w:w="561"/>
      </w:tblGrid>
      <w:tr w:rsidR="005552C1" w:rsidRPr="005552C1" w14:paraId="74DD71D1" w14:textId="77777777" w:rsidTr="005552C1">
        <w:trPr>
          <w:trHeight w:val="20"/>
          <w:tblHeader/>
          <w:jc w:val="center"/>
        </w:trPr>
        <w:tc>
          <w:tcPr>
            <w:tcW w:w="818" w:type="pct"/>
            <w:vMerge w:val="restar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6A56C8A5" w14:textId="77777777" w:rsidR="005552C1" w:rsidRPr="005552C1" w:rsidRDefault="005552C1" w:rsidP="005552C1">
            <w:pPr>
              <w:jc w:val="center"/>
              <w:rPr>
                <w:sz w:val="11"/>
                <w:szCs w:val="11"/>
              </w:rPr>
            </w:pPr>
            <w:r w:rsidRPr="005552C1">
              <w:rPr>
                <w:sz w:val="11"/>
                <w:szCs w:val="11"/>
              </w:rPr>
              <w:t>№п/п</w:t>
            </w:r>
          </w:p>
        </w:tc>
        <w:tc>
          <w:tcPr>
            <w:tcW w:w="69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E5C56C2" w14:textId="77777777" w:rsidR="005552C1" w:rsidRPr="005552C1" w:rsidRDefault="005552C1" w:rsidP="005552C1">
            <w:pPr>
              <w:jc w:val="center"/>
              <w:rPr>
                <w:sz w:val="11"/>
                <w:szCs w:val="11"/>
              </w:rPr>
            </w:pPr>
            <w:r w:rsidRPr="005552C1">
              <w:rPr>
                <w:sz w:val="11"/>
                <w:szCs w:val="11"/>
              </w:rPr>
              <w:t>Показатель</w:t>
            </w:r>
          </w:p>
        </w:tc>
        <w:tc>
          <w:tcPr>
            <w:tcW w:w="208" w:type="pct"/>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57790AC5" w14:textId="77777777" w:rsidR="005552C1" w:rsidRPr="005552C1" w:rsidRDefault="005552C1" w:rsidP="005552C1">
            <w:pPr>
              <w:jc w:val="center"/>
              <w:rPr>
                <w:sz w:val="11"/>
                <w:szCs w:val="11"/>
              </w:rPr>
            </w:pPr>
            <w:r w:rsidRPr="005552C1">
              <w:rPr>
                <w:sz w:val="11"/>
                <w:szCs w:val="11"/>
              </w:rPr>
              <w:t>Ед. изм.</w:t>
            </w:r>
          </w:p>
        </w:tc>
        <w:tc>
          <w:tcPr>
            <w:tcW w:w="3079" w:type="pct"/>
            <w:gridSpan w:val="15"/>
            <w:tcBorders>
              <w:top w:val="single" w:sz="8" w:space="0" w:color="auto"/>
              <w:left w:val="nil"/>
              <w:bottom w:val="single" w:sz="4" w:space="0" w:color="auto"/>
              <w:right w:val="single" w:sz="4" w:space="0" w:color="000000"/>
            </w:tcBorders>
            <w:shd w:val="clear" w:color="000000" w:fill="FFFFFF"/>
            <w:noWrap/>
            <w:vAlign w:val="center"/>
            <w:hideMark/>
          </w:tcPr>
          <w:p w14:paraId="599F0D8B" w14:textId="77777777" w:rsidR="005552C1" w:rsidRPr="005552C1" w:rsidRDefault="005552C1" w:rsidP="005552C1">
            <w:pPr>
              <w:jc w:val="center"/>
              <w:rPr>
                <w:sz w:val="11"/>
                <w:szCs w:val="11"/>
              </w:rPr>
            </w:pPr>
            <w:r w:rsidRPr="005552C1">
              <w:rPr>
                <w:sz w:val="11"/>
                <w:szCs w:val="11"/>
              </w:rPr>
              <w:t>Долгосрочный период регулирования 2020-2024 годы</w:t>
            </w:r>
          </w:p>
        </w:tc>
        <w:tc>
          <w:tcPr>
            <w:tcW w:w="205" w:type="pct"/>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45D76F81" w14:textId="77777777" w:rsidR="005552C1" w:rsidRPr="005552C1" w:rsidRDefault="005552C1" w:rsidP="005552C1">
            <w:pPr>
              <w:jc w:val="center"/>
              <w:rPr>
                <w:color w:val="000000"/>
                <w:sz w:val="11"/>
                <w:szCs w:val="11"/>
              </w:rPr>
            </w:pPr>
            <w:r w:rsidRPr="005552C1">
              <w:rPr>
                <w:color w:val="000000"/>
                <w:sz w:val="11"/>
                <w:szCs w:val="11"/>
              </w:rPr>
              <w:t>Итого корректировка по решению суда</w:t>
            </w:r>
          </w:p>
        </w:tc>
      </w:tr>
      <w:tr w:rsidR="005552C1" w:rsidRPr="005552C1" w14:paraId="485FF440" w14:textId="77777777" w:rsidTr="005552C1">
        <w:trPr>
          <w:trHeight w:val="20"/>
          <w:tblHeader/>
          <w:jc w:val="center"/>
        </w:trPr>
        <w:tc>
          <w:tcPr>
            <w:tcW w:w="818" w:type="pct"/>
            <w:vMerge/>
            <w:tcBorders>
              <w:top w:val="single" w:sz="8" w:space="0" w:color="auto"/>
              <w:left w:val="single" w:sz="8" w:space="0" w:color="auto"/>
              <w:bottom w:val="single" w:sz="4" w:space="0" w:color="auto"/>
              <w:right w:val="single" w:sz="4" w:space="0" w:color="auto"/>
            </w:tcBorders>
            <w:vAlign w:val="center"/>
            <w:hideMark/>
          </w:tcPr>
          <w:p w14:paraId="6E64437A" w14:textId="77777777" w:rsidR="005552C1" w:rsidRPr="005552C1" w:rsidRDefault="005552C1" w:rsidP="005552C1">
            <w:pPr>
              <w:outlineLvl w:val="0"/>
              <w:rPr>
                <w:sz w:val="11"/>
                <w:szCs w:val="11"/>
              </w:rPr>
            </w:pPr>
          </w:p>
        </w:tc>
        <w:tc>
          <w:tcPr>
            <w:tcW w:w="691" w:type="pct"/>
            <w:vMerge/>
            <w:tcBorders>
              <w:top w:val="single" w:sz="8" w:space="0" w:color="auto"/>
              <w:left w:val="single" w:sz="4" w:space="0" w:color="auto"/>
              <w:bottom w:val="single" w:sz="4" w:space="0" w:color="auto"/>
              <w:right w:val="single" w:sz="4" w:space="0" w:color="auto"/>
            </w:tcBorders>
            <w:vAlign w:val="center"/>
            <w:hideMark/>
          </w:tcPr>
          <w:p w14:paraId="177D9689" w14:textId="77777777" w:rsidR="005552C1" w:rsidRPr="005552C1" w:rsidRDefault="005552C1" w:rsidP="005552C1">
            <w:pPr>
              <w:outlineLvl w:val="0"/>
              <w:rPr>
                <w:sz w:val="11"/>
                <w:szCs w:val="11"/>
              </w:rPr>
            </w:pPr>
          </w:p>
        </w:tc>
        <w:tc>
          <w:tcPr>
            <w:tcW w:w="208" w:type="pct"/>
            <w:vMerge/>
            <w:tcBorders>
              <w:top w:val="single" w:sz="8" w:space="0" w:color="auto"/>
              <w:left w:val="single" w:sz="4" w:space="0" w:color="auto"/>
              <w:bottom w:val="single" w:sz="4" w:space="0" w:color="auto"/>
              <w:right w:val="single" w:sz="4" w:space="0" w:color="auto"/>
            </w:tcBorders>
            <w:vAlign w:val="center"/>
            <w:hideMark/>
          </w:tcPr>
          <w:p w14:paraId="4804B8F2" w14:textId="77777777" w:rsidR="005552C1" w:rsidRPr="005552C1" w:rsidRDefault="005552C1" w:rsidP="005552C1">
            <w:pPr>
              <w:outlineLvl w:val="0"/>
              <w:rPr>
                <w:sz w:val="11"/>
                <w:szCs w:val="11"/>
              </w:rPr>
            </w:pPr>
          </w:p>
        </w:tc>
        <w:tc>
          <w:tcPr>
            <w:tcW w:w="663"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7837F813" w14:textId="77777777" w:rsidR="005552C1" w:rsidRPr="005552C1" w:rsidRDefault="005552C1" w:rsidP="005552C1">
            <w:pPr>
              <w:jc w:val="center"/>
              <w:outlineLvl w:val="0"/>
              <w:rPr>
                <w:sz w:val="11"/>
                <w:szCs w:val="11"/>
              </w:rPr>
            </w:pPr>
            <w:r w:rsidRPr="005552C1">
              <w:rPr>
                <w:sz w:val="11"/>
                <w:szCs w:val="11"/>
              </w:rPr>
              <w:t>2020</w:t>
            </w:r>
          </w:p>
        </w:tc>
        <w:tc>
          <w:tcPr>
            <w:tcW w:w="619"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1634DAC7" w14:textId="77777777" w:rsidR="005552C1" w:rsidRPr="005552C1" w:rsidRDefault="005552C1" w:rsidP="005552C1">
            <w:pPr>
              <w:jc w:val="center"/>
              <w:outlineLvl w:val="0"/>
              <w:rPr>
                <w:sz w:val="11"/>
                <w:szCs w:val="11"/>
              </w:rPr>
            </w:pPr>
            <w:r w:rsidRPr="005552C1">
              <w:rPr>
                <w:sz w:val="11"/>
                <w:szCs w:val="11"/>
              </w:rPr>
              <w:t>2021</w:t>
            </w:r>
          </w:p>
        </w:tc>
        <w:tc>
          <w:tcPr>
            <w:tcW w:w="560"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04B9D119" w14:textId="77777777" w:rsidR="005552C1" w:rsidRPr="005552C1" w:rsidRDefault="005552C1" w:rsidP="005552C1">
            <w:pPr>
              <w:jc w:val="center"/>
              <w:outlineLvl w:val="0"/>
              <w:rPr>
                <w:sz w:val="11"/>
                <w:szCs w:val="11"/>
              </w:rPr>
            </w:pPr>
            <w:r w:rsidRPr="005552C1">
              <w:rPr>
                <w:sz w:val="11"/>
                <w:szCs w:val="11"/>
              </w:rPr>
              <w:t>2022</w:t>
            </w:r>
          </w:p>
        </w:tc>
        <w:tc>
          <w:tcPr>
            <w:tcW w:w="619"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67976686" w14:textId="77777777" w:rsidR="005552C1" w:rsidRPr="005552C1" w:rsidRDefault="005552C1" w:rsidP="005552C1">
            <w:pPr>
              <w:jc w:val="center"/>
              <w:outlineLvl w:val="0"/>
              <w:rPr>
                <w:sz w:val="11"/>
                <w:szCs w:val="11"/>
              </w:rPr>
            </w:pPr>
            <w:r w:rsidRPr="005552C1">
              <w:rPr>
                <w:sz w:val="11"/>
                <w:szCs w:val="11"/>
              </w:rPr>
              <w:t>2023</w:t>
            </w:r>
          </w:p>
        </w:tc>
        <w:tc>
          <w:tcPr>
            <w:tcW w:w="619"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36451698" w14:textId="77777777" w:rsidR="005552C1" w:rsidRPr="005552C1" w:rsidRDefault="005552C1" w:rsidP="005552C1">
            <w:pPr>
              <w:jc w:val="center"/>
              <w:outlineLvl w:val="0"/>
              <w:rPr>
                <w:sz w:val="11"/>
                <w:szCs w:val="11"/>
              </w:rPr>
            </w:pPr>
            <w:r w:rsidRPr="005552C1">
              <w:rPr>
                <w:sz w:val="11"/>
                <w:szCs w:val="11"/>
              </w:rPr>
              <w:t>2024</w:t>
            </w:r>
          </w:p>
        </w:tc>
        <w:tc>
          <w:tcPr>
            <w:tcW w:w="205" w:type="pct"/>
            <w:vMerge/>
            <w:tcBorders>
              <w:top w:val="single" w:sz="8" w:space="0" w:color="auto"/>
              <w:left w:val="single" w:sz="4" w:space="0" w:color="auto"/>
              <w:bottom w:val="single" w:sz="4" w:space="0" w:color="auto"/>
              <w:right w:val="single" w:sz="8" w:space="0" w:color="auto"/>
            </w:tcBorders>
            <w:vAlign w:val="center"/>
            <w:hideMark/>
          </w:tcPr>
          <w:p w14:paraId="13809EFC" w14:textId="77777777" w:rsidR="005552C1" w:rsidRPr="005552C1" w:rsidRDefault="005552C1" w:rsidP="005552C1">
            <w:pPr>
              <w:rPr>
                <w:color w:val="000000"/>
                <w:sz w:val="11"/>
                <w:szCs w:val="11"/>
              </w:rPr>
            </w:pPr>
          </w:p>
        </w:tc>
      </w:tr>
      <w:tr w:rsidR="005552C1" w:rsidRPr="005552C1" w14:paraId="4340F54F" w14:textId="77777777" w:rsidTr="005552C1">
        <w:trPr>
          <w:trHeight w:val="20"/>
          <w:tblHeader/>
          <w:jc w:val="center"/>
        </w:trPr>
        <w:tc>
          <w:tcPr>
            <w:tcW w:w="818" w:type="pct"/>
            <w:vMerge/>
            <w:tcBorders>
              <w:top w:val="single" w:sz="8" w:space="0" w:color="auto"/>
              <w:left w:val="single" w:sz="8" w:space="0" w:color="auto"/>
              <w:bottom w:val="single" w:sz="4" w:space="0" w:color="auto"/>
              <w:right w:val="single" w:sz="4" w:space="0" w:color="auto"/>
            </w:tcBorders>
            <w:vAlign w:val="center"/>
            <w:hideMark/>
          </w:tcPr>
          <w:p w14:paraId="242A18C3" w14:textId="77777777" w:rsidR="005552C1" w:rsidRPr="005552C1" w:rsidRDefault="005552C1" w:rsidP="005552C1">
            <w:pPr>
              <w:rPr>
                <w:sz w:val="11"/>
                <w:szCs w:val="11"/>
              </w:rPr>
            </w:pPr>
          </w:p>
        </w:tc>
        <w:tc>
          <w:tcPr>
            <w:tcW w:w="691" w:type="pct"/>
            <w:vMerge/>
            <w:tcBorders>
              <w:top w:val="single" w:sz="8" w:space="0" w:color="auto"/>
              <w:left w:val="single" w:sz="4" w:space="0" w:color="auto"/>
              <w:bottom w:val="single" w:sz="4" w:space="0" w:color="auto"/>
              <w:right w:val="single" w:sz="4" w:space="0" w:color="auto"/>
            </w:tcBorders>
            <w:vAlign w:val="center"/>
            <w:hideMark/>
          </w:tcPr>
          <w:p w14:paraId="7E04BEB0" w14:textId="77777777" w:rsidR="005552C1" w:rsidRPr="005552C1" w:rsidRDefault="005552C1" w:rsidP="005552C1">
            <w:pPr>
              <w:rPr>
                <w:sz w:val="11"/>
                <w:szCs w:val="11"/>
              </w:rPr>
            </w:pPr>
          </w:p>
        </w:tc>
        <w:tc>
          <w:tcPr>
            <w:tcW w:w="208" w:type="pct"/>
            <w:vMerge/>
            <w:tcBorders>
              <w:top w:val="single" w:sz="8" w:space="0" w:color="auto"/>
              <w:left w:val="single" w:sz="4" w:space="0" w:color="auto"/>
              <w:bottom w:val="single" w:sz="4" w:space="0" w:color="auto"/>
              <w:right w:val="single" w:sz="4" w:space="0" w:color="auto"/>
            </w:tcBorders>
            <w:vAlign w:val="center"/>
            <w:hideMark/>
          </w:tcPr>
          <w:p w14:paraId="17145B94" w14:textId="77777777" w:rsidR="005552C1" w:rsidRPr="005552C1" w:rsidRDefault="005552C1" w:rsidP="005552C1">
            <w:pPr>
              <w:rPr>
                <w:sz w:val="11"/>
                <w:szCs w:val="11"/>
              </w:rPr>
            </w:pPr>
          </w:p>
        </w:tc>
        <w:tc>
          <w:tcPr>
            <w:tcW w:w="253" w:type="pct"/>
            <w:tcBorders>
              <w:top w:val="nil"/>
              <w:left w:val="nil"/>
              <w:bottom w:val="single" w:sz="4" w:space="0" w:color="auto"/>
              <w:right w:val="single" w:sz="4" w:space="0" w:color="auto"/>
            </w:tcBorders>
            <w:shd w:val="clear" w:color="000000" w:fill="FFFFFF"/>
            <w:vAlign w:val="center"/>
            <w:hideMark/>
          </w:tcPr>
          <w:p w14:paraId="0309F724" w14:textId="77777777" w:rsidR="005552C1" w:rsidRPr="005552C1" w:rsidRDefault="005552C1" w:rsidP="005552C1">
            <w:pPr>
              <w:jc w:val="center"/>
              <w:rPr>
                <w:sz w:val="11"/>
                <w:szCs w:val="11"/>
              </w:rPr>
            </w:pPr>
            <w:r w:rsidRPr="005552C1">
              <w:rPr>
                <w:sz w:val="11"/>
                <w:szCs w:val="11"/>
              </w:rPr>
              <w:t>Утверждено РЭК Постановление 506 от 10.12.2024</w:t>
            </w:r>
          </w:p>
        </w:tc>
        <w:tc>
          <w:tcPr>
            <w:tcW w:w="201" w:type="pct"/>
            <w:tcBorders>
              <w:top w:val="nil"/>
              <w:left w:val="nil"/>
              <w:bottom w:val="single" w:sz="4" w:space="0" w:color="auto"/>
              <w:right w:val="single" w:sz="4" w:space="0" w:color="auto"/>
            </w:tcBorders>
            <w:shd w:val="clear" w:color="000000" w:fill="FFFFFF"/>
            <w:vAlign w:val="center"/>
            <w:hideMark/>
          </w:tcPr>
          <w:p w14:paraId="305AC04C" w14:textId="77777777" w:rsidR="005552C1" w:rsidRPr="005552C1" w:rsidRDefault="005552C1" w:rsidP="005552C1">
            <w:pPr>
              <w:jc w:val="center"/>
              <w:rPr>
                <w:sz w:val="11"/>
                <w:szCs w:val="11"/>
              </w:rPr>
            </w:pPr>
            <w:r w:rsidRPr="005552C1">
              <w:rPr>
                <w:sz w:val="11"/>
                <w:szCs w:val="11"/>
              </w:rPr>
              <w:t>Пересмотрено 2020 по решению № 34-143/2024</w:t>
            </w:r>
          </w:p>
        </w:tc>
        <w:tc>
          <w:tcPr>
            <w:tcW w:w="208" w:type="pct"/>
            <w:tcBorders>
              <w:top w:val="nil"/>
              <w:left w:val="nil"/>
              <w:bottom w:val="single" w:sz="4" w:space="0" w:color="auto"/>
              <w:right w:val="single" w:sz="4" w:space="0" w:color="auto"/>
            </w:tcBorders>
            <w:shd w:val="clear" w:color="000000" w:fill="FFFFFF"/>
            <w:vAlign w:val="center"/>
            <w:hideMark/>
          </w:tcPr>
          <w:p w14:paraId="24900180" w14:textId="77777777" w:rsidR="005552C1" w:rsidRPr="005552C1" w:rsidRDefault="005552C1" w:rsidP="005552C1">
            <w:pPr>
              <w:jc w:val="center"/>
              <w:rPr>
                <w:sz w:val="11"/>
                <w:szCs w:val="11"/>
              </w:rPr>
            </w:pPr>
            <w:r w:rsidRPr="005552C1">
              <w:rPr>
                <w:sz w:val="11"/>
                <w:szCs w:val="11"/>
              </w:rPr>
              <w:t>Корректировка</w:t>
            </w:r>
          </w:p>
        </w:tc>
        <w:tc>
          <w:tcPr>
            <w:tcW w:w="209" w:type="pct"/>
            <w:tcBorders>
              <w:top w:val="nil"/>
              <w:left w:val="nil"/>
              <w:bottom w:val="single" w:sz="4" w:space="0" w:color="auto"/>
              <w:right w:val="single" w:sz="4" w:space="0" w:color="auto"/>
            </w:tcBorders>
            <w:shd w:val="clear" w:color="000000" w:fill="FFFFFF"/>
            <w:vAlign w:val="center"/>
            <w:hideMark/>
          </w:tcPr>
          <w:p w14:paraId="43964678" w14:textId="77777777" w:rsidR="005552C1" w:rsidRPr="005552C1" w:rsidRDefault="005552C1" w:rsidP="005552C1">
            <w:pPr>
              <w:jc w:val="center"/>
              <w:rPr>
                <w:sz w:val="11"/>
                <w:szCs w:val="11"/>
              </w:rPr>
            </w:pPr>
            <w:r w:rsidRPr="005552C1">
              <w:rPr>
                <w:sz w:val="11"/>
                <w:szCs w:val="11"/>
              </w:rPr>
              <w:t>Утверждено РЭК Постановление 506 от 10.12.2024</w:t>
            </w:r>
          </w:p>
        </w:tc>
        <w:tc>
          <w:tcPr>
            <w:tcW w:w="201" w:type="pct"/>
            <w:tcBorders>
              <w:top w:val="nil"/>
              <w:left w:val="nil"/>
              <w:bottom w:val="single" w:sz="4" w:space="0" w:color="auto"/>
              <w:right w:val="single" w:sz="4" w:space="0" w:color="auto"/>
            </w:tcBorders>
            <w:shd w:val="clear" w:color="000000" w:fill="FFFFFF"/>
            <w:vAlign w:val="center"/>
            <w:hideMark/>
          </w:tcPr>
          <w:p w14:paraId="771A418E" w14:textId="77777777" w:rsidR="005552C1" w:rsidRPr="005552C1" w:rsidRDefault="005552C1" w:rsidP="005552C1">
            <w:pPr>
              <w:jc w:val="center"/>
              <w:rPr>
                <w:sz w:val="11"/>
                <w:szCs w:val="11"/>
              </w:rPr>
            </w:pPr>
            <w:r w:rsidRPr="005552C1">
              <w:rPr>
                <w:sz w:val="11"/>
                <w:szCs w:val="11"/>
              </w:rPr>
              <w:t>Пересмотрено 2020 по решению № 34-143/2024</w:t>
            </w:r>
          </w:p>
        </w:tc>
        <w:tc>
          <w:tcPr>
            <w:tcW w:w="208" w:type="pct"/>
            <w:tcBorders>
              <w:top w:val="nil"/>
              <w:left w:val="nil"/>
              <w:bottom w:val="single" w:sz="4" w:space="0" w:color="auto"/>
              <w:right w:val="single" w:sz="4" w:space="0" w:color="auto"/>
            </w:tcBorders>
            <w:shd w:val="clear" w:color="000000" w:fill="FFFFFF"/>
            <w:vAlign w:val="center"/>
            <w:hideMark/>
          </w:tcPr>
          <w:p w14:paraId="4551EE3B" w14:textId="77777777" w:rsidR="005552C1" w:rsidRPr="005552C1" w:rsidRDefault="005552C1" w:rsidP="005552C1">
            <w:pPr>
              <w:jc w:val="center"/>
              <w:rPr>
                <w:sz w:val="11"/>
                <w:szCs w:val="11"/>
              </w:rPr>
            </w:pPr>
            <w:r w:rsidRPr="005552C1">
              <w:rPr>
                <w:sz w:val="11"/>
                <w:szCs w:val="11"/>
              </w:rPr>
              <w:t>Корректировка</w:t>
            </w:r>
          </w:p>
        </w:tc>
        <w:tc>
          <w:tcPr>
            <w:tcW w:w="209" w:type="pct"/>
            <w:tcBorders>
              <w:top w:val="nil"/>
              <w:left w:val="nil"/>
              <w:bottom w:val="single" w:sz="4" w:space="0" w:color="auto"/>
              <w:right w:val="single" w:sz="4" w:space="0" w:color="auto"/>
            </w:tcBorders>
            <w:shd w:val="clear" w:color="000000" w:fill="FFFFFF"/>
            <w:vAlign w:val="center"/>
            <w:hideMark/>
          </w:tcPr>
          <w:p w14:paraId="732D1AD5" w14:textId="77777777" w:rsidR="005552C1" w:rsidRPr="005552C1" w:rsidRDefault="005552C1" w:rsidP="005552C1">
            <w:pPr>
              <w:jc w:val="center"/>
              <w:rPr>
                <w:sz w:val="11"/>
                <w:szCs w:val="11"/>
              </w:rPr>
            </w:pPr>
            <w:r w:rsidRPr="005552C1">
              <w:rPr>
                <w:sz w:val="11"/>
                <w:szCs w:val="11"/>
              </w:rPr>
              <w:t>Утверждено РЭК Постановление 506 от 10.12.2024</w:t>
            </w:r>
          </w:p>
        </w:tc>
        <w:tc>
          <w:tcPr>
            <w:tcW w:w="201" w:type="pct"/>
            <w:tcBorders>
              <w:top w:val="nil"/>
              <w:left w:val="nil"/>
              <w:bottom w:val="single" w:sz="4" w:space="0" w:color="auto"/>
              <w:right w:val="single" w:sz="4" w:space="0" w:color="auto"/>
            </w:tcBorders>
            <w:shd w:val="clear" w:color="000000" w:fill="FFFFFF"/>
            <w:vAlign w:val="center"/>
            <w:hideMark/>
          </w:tcPr>
          <w:p w14:paraId="246B4F92" w14:textId="77777777" w:rsidR="005552C1" w:rsidRPr="005552C1" w:rsidRDefault="005552C1" w:rsidP="005552C1">
            <w:pPr>
              <w:jc w:val="center"/>
              <w:rPr>
                <w:sz w:val="11"/>
                <w:szCs w:val="11"/>
              </w:rPr>
            </w:pPr>
            <w:r w:rsidRPr="005552C1">
              <w:rPr>
                <w:sz w:val="11"/>
                <w:szCs w:val="11"/>
              </w:rPr>
              <w:t>Пересмотрено 2020 по решению № 34-143/2024</w:t>
            </w:r>
          </w:p>
        </w:tc>
        <w:tc>
          <w:tcPr>
            <w:tcW w:w="149" w:type="pct"/>
            <w:tcBorders>
              <w:top w:val="nil"/>
              <w:left w:val="nil"/>
              <w:bottom w:val="single" w:sz="4" w:space="0" w:color="auto"/>
              <w:right w:val="single" w:sz="4" w:space="0" w:color="auto"/>
            </w:tcBorders>
            <w:shd w:val="clear" w:color="000000" w:fill="FFFFFF"/>
            <w:vAlign w:val="center"/>
            <w:hideMark/>
          </w:tcPr>
          <w:p w14:paraId="43D866FC" w14:textId="77777777" w:rsidR="005552C1" w:rsidRPr="005552C1" w:rsidRDefault="005552C1" w:rsidP="005552C1">
            <w:pPr>
              <w:jc w:val="center"/>
              <w:rPr>
                <w:sz w:val="11"/>
                <w:szCs w:val="11"/>
              </w:rPr>
            </w:pPr>
            <w:r w:rsidRPr="005552C1">
              <w:rPr>
                <w:sz w:val="11"/>
                <w:szCs w:val="11"/>
              </w:rPr>
              <w:t>Коррек-тировка</w:t>
            </w:r>
          </w:p>
        </w:tc>
        <w:tc>
          <w:tcPr>
            <w:tcW w:w="209" w:type="pct"/>
            <w:tcBorders>
              <w:top w:val="nil"/>
              <w:left w:val="nil"/>
              <w:bottom w:val="single" w:sz="4" w:space="0" w:color="auto"/>
              <w:right w:val="single" w:sz="4" w:space="0" w:color="auto"/>
            </w:tcBorders>
            <w:shd w:val="clear" w:color="000000" w:fill="FFFFFF"/>
            <w:vAlign w:val="center"/>
            <w:hideMark/>
          </w:tcPr>
          <w:p w14:paraId="5FF3AE4E" w14:textId="77777777" w:rsidR="005552C1" w:rsidRPr="005552C1" w:rsidRDefault="005552C1" w:rsidP="005552C1">
            <w:pPr>
              <w:jc w:val="center"/>
              <w:rPr>
                <w:sz w:val="11"/>
                <w:szCs w:val="11"/>
              </w:rPr>
            </w:pPr>
            <w:r w:rsidRPr="005552C1">
              <w:rPr>
                <w:sz w:val="11"/>
                <w:szCs w:val="11"/>
              </w:rPr>
              <w:t>Утверждено РЭК Постановление 506 от 10.12.2024</w:t>
            </w:r>
          </w:p>
        </w:tc>
        <w:tc>
          <w:tcPr>
            <w:tcW w:w="201" w:type="pct"/>
            <w:tcBorders>
              <w:top w:val="nil"/>
              <w:left w:val="nil"/>
              <w:bottom w:val="single" w:sz="4" w:space="0" w:color="auto"/>
              <w:right w:val="single" w:sz="4" w:space="0" w:color="auto"/>
            </w:tcBorders>
            <w:shd w:val="clear" w:color="000000" w:fill="FFFFFF"/>
            <w:vAlign w:val="center"/>
            <w:hideMark/>
          </w:tcPr>
          <w:p w14:paraId="2272E198" w14:textId="77777777" w:rsidR="005552C1" w:rsidRPr="005552C1" w:rsidRDefault="005552C1" w:rsidP="005552C1">
            <w:pPr>
              <w:jc w:val="center"/>
              <w:rPr>
                <w:sz w:val="11"/>
                <w:szCs w:val="11"/>
              </w:rPr>
            </w:pPr>
            <w:r w:rsidRPr="005552C1">
              <w:rPr>
                <w:sz w:val="11"/>
                <w:szCs w:val="11"/>
              </w:rPr>
              <w:t>Пересмотрено 2020 по решению № 34-143/2024</w:t>
            </w:r>
          </w:p>
        </w:tc>
        <w:tc>
          <w:tcPr>
            <w:tcW w:w="208" w:type="pct"/>
            <w:tcBorders>
              <w:top w:val="nil"/>
              <w:left w:val="nil"/>
              <w:bottom w:val="single" w:sz="4" w:space="0" w:color="auto"/>
              <w:right w:val="single" w:sz="4" w:space="0" w:color="auto"/>
            </w:tcBorders>
            <w:shd w:val="clear" w:color="000000" w:fill="FFFFFF"/>
            <w:vAlign w:val="center"/>
            <w:hideMark/>
          </w:tcPr>
          <w:p w14:paraId="2C455657" w14:textId="77777777" w:rsidR="005552C1" w:rsidRPr="005552C1" w:rsidRDefault="005552C1" w:rsidP="005552C1">
            <w:pPr>
              <w:jc w:val="center"/>
              <w:rPr>
                <w:sz w:val="11"/>
                <w:szCs w:val="11"/>
              </w:rPr>
            </w:pPr>
            <w:r w:rsidRPr="005552C1">
              <w:rPr>
                <w:sz w:val="11"/>
                <w:szCs w:val="11"/>
              </w:rPr>
              <w:t>Корректировка</w:t>
            </w:r>
          </w:p>
        </w:tc>
        <w:tc>
          <w:tcPr>
            <w:tcW w:w="209" w:type="pct"/>
            <w:tcBorders>
              <w:top w:val="nil"/>
              <w:left w:val="nil"/>
              <w:bottom w:val="single" w:sz="4" w:space="0" w:color="auto"/>
              <w:right w:val="single" w:sz="4" w:space="0" w:color="auto"/>
            </w:tcBorders>
            <w:shd w:val="clear" w:color="000000" w:fill="FFFFFF"/>
            <w:vAlign w:val="center"/>
            <w:hideMark/>
          </w:tcPr>
          <w:p w14:paraId="7B0E2470" w14:textId="77777777" w:rsidR="005552C1" w:rsidRPr="005552C1" w:rsidRDefault="005552C1" w:rsidP="005552C1">
            <w:pPr>
              <w:jc w:val="center"/>
              <w:rPr>
                <w:sz w:val="11"/>
                <w:szCs w:val="11"/>
              </w:rPr>
            </w:pPr>
            <w:r w:rsidRPr="005552C1">
              <w:rPr>
                <w:sz w:val="11"/>
                <w:szCs w:val="11"/>
              </w:rPr>
              <w:t>Утверждено РЭК Постановление 506 от 10.12.2024</w:t>
            </w:r>
          </w:p>
        </w:tc>
        <w:tc>
          <w:tcPr>
            <w:tcW w:w="201" w:type="pct"/>
            <w:tcBorders>
              <w:top w:val="nil"/>
              <w:left w:val="nil"/>
              <w:bottom w:val="single" w:sz="4" w:space="0" w:color="auto"/>
              <w:right w:val="single" w:sz="4" w:space="0" w:color="auto"/>
            </w:tcBorders>
            <w:shd w:val="clear" w:color="000000" w:fill="FFFFFF"/>
            <w:vAlign w:val="center"/>
            <w:hideMark/>
          </w:tcPr>
          <w:p w14:paraId="6898DEE9" w14:textId="77777777" w:rsidR="005552C1" w:rsidRPr="005552C1" w:rsidRDefault="005552C1" w:rsidP="005552C1">
            <w:pPr>
              <w:jc w:val="center"/>
              <w:rPr>
                <w:sz w:val="11"/>
                <w:szCs w:val="11"/>
              </w:rPr>
            </w:pPr>
            <w:r w:rsidRPr="005552C1">
              <w:rPr>
                <w:sz w:val="11"/>
                <w:szCs w:val="11"/>
              </w:rPr>
              <w:t>Пересмотрено 2020 по решению № 34-143/2024</w:t>
            </w:r>
          </w:p>
        </w:tc>
        <w:tc>
          <w:tcPr>
            <w:tcW w:w="208" w:type="pct"/>
            <w:tcBorders>
              <w:top w:val="nil"/>
              <w:left w:val="nil"/>
              <w:bottom w:val="single" w:sz="4" w:space="0" w:color="auto"/>
              <w:right w:val="single" w:sz="4" w:space="0" w:color="auto"/>
            </w:tcBorders>
            <w:shd w:val="clear" w:color="000000" w:fill="FFFFFF"/>
            <w:vAlign w:val="center"/>
            <w:hideMark/>
          </w:tcPr>
          <w:p w14:paraId="4BAC8528" w14:textId="77777777" w:rsidR="005552C1" w:rsidRPr="005552C1" w:rsidRDefault="005552C1" w:rsidP="005552C1">
            <w:pPr>
              <w:jc w:val="center"/>
              <w:rPr>
                <w:sz w:val="11"/>
                <w:szCs w:val="11"/>
              </w:rPr>
            </w:pPr>
            <w:r w:rsidRPr="005552C1">
              <w:rPr>
                <w:sz w:val="11"/>
                <w:szCs w:val="11"/>
              </w:rPr>
              <w:t>Корректировка</w:t>
            </w:r>
          </w:p>
        </w:tc>
        <w:tc>
          <w:tcPr>
            <w:tcW w:w="205" w:type="pct"/>
            <w:vMerge/>
            <w:tcBorders>
              <w:top w:val="single" w:sz="8" w:space="0" w:color="auto"/>
              <w:left w:val="single" w:sz="4" w:space="0" w:color="auto"/>
              <w:bottom w:val="single" w:sz="4" w:space="0" w:color="auto"/>
              <w:right w:val="single" w:sz="8" w:space="0" w:color="auto"/>
            </w:tcBorders>
            <w:vAlign w:val="center"/>
            <w:hideMark/>
          </w:tcPr>
          <w:p w14:paraId="347D3AAE" w14:textId="77777777" w:rsidR="005552C1" w:rsidRPr="005552C1" w:rsidRDefault="005552C1" w:rsidP="005552C1">
            <w:pPr>
              <w:rPr>
                <w:color w:val="000000"/>
                <w:sz w:val="11"/>
                <w:szCs w:val="11"/>
              </w:rPr>
            </w:pPr>
          </w:p>
        </w:tc>
      </w:tr>
      <w:tr w:rsidR="005552C1" w:rsidRPr="005552C1" w14:paraId="1D5E2871" w14:textId="77777777" w:rsidTr="005552C1">
        <w:trPr>
          <w:trHeight w:val="20"/>
          <w:jc w:val="center"/>
        </w:trPr>
        <w:tc>
          <w:tcPr>
            <w:tcW w:w="818" w:type="pct"/>
            <w:tcBorders>
              <w:top w:val="nil"/>
              <w:left w:val="single" w:sz="8" w:space="0" w:color="auto"/>
              <w:bottom w:val="single" w:sz="4" w:space="0" w:color="auto"/>
              <w:right w:val="single" w:sz="4" w:space="0" w:color="auto"/>
            </w:tcBorders>
            <w:shd w:val="clear" w:color="auto" w:fill="auto"/>
            <w:noWrap/>
            <w:vAlign w:val="bottom"/>
            <w:hideMark/>
          </w:tcPr>
          <w:p w14:paraId="2E0FB835" w14:textId="77777777" w:rsidR="005552C1" w:rsidRPr="005552C1" w:rsidRDefault="005552C1" w:rsidP="005552C1">
            <w:pPr>
              <w:jc w:val="center"/>
              <w:rPr>
                <w:color w:val="000000"/>
                <w:sz w:val="11"/>
                <w:szCs w:val="11"/>
              </w:rPr>
            </w:pPr>
            <w:r w:rsidRPr="005552C1">
              <w:rPr>
                <w:color w:val="000000"/>
                <w:sz w:val="11"/>
                <w:szCs w:val="11"/>
              </w:rPr>
              <w:t>1</w:t>
            </w:r>
          </w:p>
        </w:tc>
        <w:tc>
          <w:tcPr>
            <w:tcW w:w="691" w:type="pct"/>
            <w:tcBorders>
              <w:top w:val="nil"/>
              <w:left w:val="nil"/>
              <w:bottom w:val="single" w:sz="4" w:space="0" w:color="auto"/>
              <w:right w:val="single" w:sz="4" w:space="0" w:color="auto"/>
            </w:tcBorders>
            <w:shd w:val="clear" w:color="auto" w:fill="auto"/>
            <w:noWrap/>
            <w:vAlign w:val="bottom"/>
            <w:hideMark/>
          </w:tcPr>
          <w:p w14:paraId="2C1AA14C" w14:textId="77777777" w:rsidR="005552C1" w:rsidRPr="005552C1" w:rsidRDefault="005552C1" w:rsidP="005552C1">
            <w:pPr>
              <w:jc w:val="center"/>
              <w:rPr>
                <w:color w:val="000000"/>
                <w:sz w:val="11"/>
                <w:szCs w:val="11"/>
              </w:rPr>
            </w:pPr>
            <w:r w:rsidRPr="005552C1">
              <w:rPr>
                <w:color w:val="000000"/>
                <w:sz w:val="11"/>
                <w:szCs w:val="11"/>
              </w:rPr>
              <w:t>2</w:t>
            </w:r>
          </w:p>
        </w:tc>
        <w:tc>
          <w:tcPr>
            <w:tcW w:w="208" w:type="pct"/>
            <w:tcBorders>
              <w:top w:val="nil"/>
              <w:left w:val="nil"/>
              <w:bottom w:val="single" w:sz="4" w:space="0" w:color="auto"/>
              <w:right w:val="single" w:sz="4" w:space="0" w:color="auto"/>
            </w:tcBorders>
            <w:shd w:val="clear" w:color="auto" w:fill="auto"/>
            <w:noWrap/>
            <w:vAlign w:val="center"/>
            <w:hideMark/>
          </w:tcPr>
          <w:p w14:paraId="14AAA47F" w14:textId="77777777" w:rsidR="005552C1" w:rsidRPr="005552C1" w:rsidRDefault="005552C1" w:rsidP="005552C1">
            <w:pPr>
              <w:jc w:val="center"/>
              <w:rPr>
                <w:color w:val="000000"/>
                <w:sz w:val="11"/>
                <w:szCs w:val="11"/>
              </w:rPr>
            </w:pPr>
            <w:r w:rsidRPr="005552C1">
              <w:rPr>
                <w:color w:val="000000"/>
                <w:sz w:val="11"/>
                <w:szCs w:val="11"/>
              </w:rPr>
              <w:t>3</w:t>
            </w:r>
          </w:p>
        </w:tc>
        <w:tc>
          <w:tcPr>
            <w:tcW w:w="253" w:type="pct"/>
            <w:tcBorders>
              <w:top w:val="nil"/>
              <w:left w:val="nil"/>
              <w:bottom w:val="single" w:sz="4" w:space="0" w:color="auto"/>
              <w:right w:val="single" w:sz="4" w:space="0" w:color="auto"/>
            </w:tcBorders>
            <w:shd w:val="clear" w:color="auto" w:fill="auto"/>
            <w:noWrap/>
            <w:vAlign w:val="bottom"/>
            <w:hideMark/>
          </w:tcPr>
          <w:p w14:paraId="71756557" w14:textId="77777777" w:rsidR="005552C1" w:rsidRPr="005552C1" w:rsidRDefault="005552C1" w:rsidP="005552C1">
            <w:pPr>
              <w:jc w:val="center"/>
              <w:rPr>
                <w:color w:val="000000"/>
                <w:sz w:val="11"/>
                <w:szCs w:val="11"/>
              </w:rPr>
            </w:pPr>
            <w:r w:rsidRPr="005552C1">
              <w:rPr>
                <w:color w:val="000000"/>
                <w:sz w:val="11"/>
                <w:szCs w:val="11"/>
              </w:rPr>
              <w:t>4</w:t>
            </w:r>
          </w:p>
        </w:tc>
        <w:tc>
          <w:tcPr>
            <w:tcW w:w="201" w:type="pct"/>
            <w:tcBorders>
              <w:top w:val="nil"/>
              <w:left w:val="nil"/>
              <w:bottom w:val="single" w:sz="4" w:space="0" w:color="auto"/>
              <w:right w:val="single" w:sz="4" w:space="0" w:color="auto"/>
            </w:tcBorders>
            <w:shd w:val="clear" w:color="auto" w:fill="auto"/>
            <w:noWrap/>
            <w:vAlign w:val="bottom"/>
            <w:hideMark/>
          </w:tcPr>
          <w:p w14:paraId="3FBDA634" w14:textId="77777777" w:rsidR="005552C1" w:rsidRPr="005552C1" w:rsidRDefault="005552C1" w:rsidP="005552C1">
            <w:pPr>
              <w:jc w:val="center"/>
              <w:rPr>
                <w:color w:val="000000"/>
                <w:sz w:val="11"/>
                <w:szCs w:val="11"/>
              </w:rPr>
            </w:pPr>
            <w:r w:rsidRPr="005552C1">
              <w:rPr>
                <w:color w:val="000000"/>
                <w:sz w:val="11"/>
                <w:szCs w:val="11"/>
              </w:rPr>
              <w:t>5</w:t>
            </w:r>
          </w:p>
        </w:tc>
        <w:tc>
          <w:tcPr>
            <w:tcW w:w="208" w:type="pct"/>
            <w:tcBorders>
              <w:top w:val="nil"/>
              <w:left w:val="nil"/>
              <w:bottom w:val="single" w:sz="4" w:space="0" w:color="auto"/>
              <w:right w:val="single" w:sz="4" w:space="0" w:color="auto"/>
            </w:tcBorders>
            <w:shd w:val="clear" w:color="auto" w:fill="auto"/>
            <w:noWrap/>
            <w:vAlign w:val="bottom"/>
            <w:hideMark/>
          </w:tcPr>
          <w:p w14:paraId="699DEC6F" w14:textId="77777777" w:rsidR="005552C1" w:rsidRPr="005552C1" w:rsidRDefault="005552C1" w:rsidP="005552C1">
            <w:pPr>
              <w:jc w:val="center"/>
              <w:rPr>
                <w:color w:val="000000"/>
                <w:sz w:val="11"/>
                <w:szCs w:val="11"/>
              </w:rPr>
            </w:pPr>
            <w:r w:rsidRPr="005552C1">
              <w:rPr>
                <w:color w:val="000000"/>
                <w:sz w:val="11"/>
                <w:szCs w:val="11"/>
              </w:rPr>
              <w:t>6</w:t>
            </w:r>
          </w:p>
        </w:tc>
        <w:tc>
          <w:tcPr>
            <w:tcW w:w="209" w:type="pct"/>
            <w:tcBorders>
              <w:top w:val="nil"/>
              <w:left w:val="nil"/>
              <w:bottom w:val="single" w:sz="4" w:space="0" w:color="auto"/>
              <w:right w:val="single" w:sz="4" w:space="0" w:color="auto"/>
            </w:tcBorders>
            <w:shd w:val="clear" w:color="auto" w:fill="auto"/>
            <w:noWrap/>
            <w:vAlign w:val="bottom"/>
            <w:hideMark/>
          </w:tcPr>
          <w:p w14:paraId="6A844C77" w14:textId="77777777" w:rsidR="005552C1" w:rsidRPr="005552C1" w:rsidRDefault="005552C1" w:rsidP="005552C1">
            <w:pPr>
              <w:jc w:val="center"/>
              <w:rPr>
                <w:color w:val="000000"/>
                <w:sz w:val="11"/>
                <w:szCs w:val="11"/>
              </w:rPr>
            </w:pPr>
            <w:r w:rsidRPr="005552C1">
              <w:rPr>
                <w:color w:val="000000"/>
                <w:sz w:val="11"/>
                <w:szCs w:val="11"/>
              </w:rPr>
              <w:t>7</w:t>
            </w:r>
          </w:p>
        </w:tc>
        <w:tc>
          <w:tcPr>
            <w:tcW w:w="201" w:type="pct"/>
            <w:tcBorders>
              <w:top w:val="nil"/>
              <w:left w:val="nil"/>
              <w:bottom w:val="single" w:sz="4" w:space="0" w:color="auto"/>
              <w:right w:val="single" w:sz="4" w:space="0" w:color="auto"/>
            </w:tcBorders>
            <w:shd w:val="clear" w:color="auto" w:fill="auto"/>
            <w:noWrap/>
            <w:vAlign w:val="bottom"/>
            <w:hideMark/>
          </w:tcPr>
          <w:p w14:paraId="707671E1" w14:textId="77777777" w:rsidR="005552C1" w:rsidRPr="005552C1" w:rsidRDefault="005552C1" w:rsidP="005552C1">
            <w:pPr>
              <w:jc w:val="center"/>
              <w:rPr>
                <w:color w:val="000000"/>
                <w:sz w:val="11"/>
                <w:szCs w:val="11"/>
              </w:rPr>
            </w:pPr>
            <w:r w:rsidRPr="005552C1">
              <w:rPr>
                <w:color w:val="000000"/>
                <w:sz w:val="11"/>
                <w:szCs w:val="11"/>
              </w:rPr>
              <w:t>8</w:t>
            </w:r>
          </w:p>
        </w:tc>
        <w:tc>
          <w:tcPr>
            <w:tcW w:w="208" w:type="pct"/>
            <w:tcBorders>
              <w:top w:val="nil"/>
              <w:left w:val="nil"/>
              <w:bottom w:val="single" w:sz="4" w:space="0" w:color="auto"/>
              <w:right w:val="single" w:sz="4" w:space="0" w:color="auto"/>
            </w:tcBorders>
            <w:shd w:val="clear" w:color="auto" w:fill="auto"/>
            <w:noWrap/>
            <w:vAlign w:val="bottom"/>
            <w:hideMark/>
          </w:tcPr>
          <w:p w14:paraId="0AFBC039" w14:textId="77777777" w:rsidR="005552C1" w:rsidRPr="005552C1" w:rsidRDefault="005552C1" w:rsidP="005552C1">
            <w:pPr>
              <w:jc w:val="center"/>
              <w:rPr>
                <w:color w:val="000000"/>
                <w:sz w:val="11"/>
                <w:szCs w:val="11"/>
              </w:rPr>
            </w:pPr>
            <w:r w:rsidRPr="005552C1">
              <w:rPr>
                <w:color w:val="000000"/>
                <w:sz w:val="11"/>
                <w:szCs w:val="11"/>
              </w:rPr>
              <w:t>9</w:t>
            </w:r>
          </w:p>
        </w:tc>
        <w:tc>
          <w:tcPr>
            <w:tcW w:w="209" w:type="pct"/>
            <w:tcBorders>
              <w:top w:val="nil"/>
              <w:left w:val="nil"/>
              <w:bottom w:val="single" w:sz="4" w:space="0" w:color="auto"/>
              <w:right w:val="single" w:sz="4" w:space="0" w:color="auto"/>
            </w:tcBorders>
            <w:shd w:val="clear" w:color="auto" w:fill="auto"/>
            <w:noWrap/>
            <w:vAlign w:val="bottom"/>
            <w:hideMark/>
          </w:tcPr>
          <w:p w14:paraId="770A0B5E" w14:textId="77777777" w:rsidR="005552C1" w:rsidRPr="005552C1" w:rsidRDefault="005552C1" w:rsidP="005552C1">
            <w:pPr>
              <w:jc w:val="center"/>
              <w:rPr>
                <w:color w:val="000000"/>
                <w:sz w:val="11"/>
                <w:szCs w:val="11"/>
              </w:rPr>
            </w:pPr>
            <w:r w:rsidRPr="005552C1">
              <w:rPr>
                <w:color w:val="000000"/>
                <w:sz w:val="11"/>
                <w:szCs w:val="11"/>
              </w:rPr>
              <w:t>10</w:t>
            </w:r>
          </w:p>
        </w:tc>
        <w:tc>
          <w:tcPr>
            <w:tcW w:w="201" w:type="pct"/>
            <w:tcBorders>
              <w:top w:val="nil"/>
              <w:left w:val="nil"/>
              <w:bottom w:val="single" w:sz="4" w:space="0" w:color="auto"/>
              <w:right w:val="single" w:sz="4" w:space="0" w:color="auto"/>
            </w:tcBorders>
            <w:shd w:val="clear" w:color="auto" w:fill="auto"/>
            <w:noWrap/>
            <w:vAlign w:val="bottom"/>
            <w:hideMark/>
          </w:tcPr>
          <w:p w14:paraId="57630BFC" w14:textId="77777777" w:rsidR="005552C1" w:rsidRPr="005552C1" w:rsidRDefault="005552C1" w:rsidP="005552C1">
            <w:pPr>
              <w:jc w:val="center"/>
              <w:rPr>
                <w:color w:val="000000"/>
                <w:sz w:val="11"/>
                <w:szCs w:val="11"/>
              </w:rPr>
            </w:pPr>
            <w:r w:rsidRPr="005552C1">
              <w:rPr>
                <w:color w:val="000000"/>
                <w:sz w:val="11"/>
                <w:szCs w:val="11"/>
              </w:rPr>
              <w:t>11</w:t>
            </w:r>
          </w:p>
        </w:tc>
        <w:tc>
          <w:tcPr>
            <w:tcW w:w="149" w:type="pct"/>
            <w:tcBorders>
              <w:top w:val="nil"/>
              <w:left w:val="nil"/>
              <w:bottom w:val="single" w:sz="4" w:space="0" w:color="auto"/>
              <w:right w:val="single" w:sz="4" w:space="0" w:color="auto"/>
            </w:tcBorders>
            <w:shd w:val="clear" w:color="auto" w:fill="auto"/>
            <w:noWrap/>
            <w:vAlign w:val="bottom"/>
            <w:hideMark/>
          </w:tcPr>
          <w:p w14:paraId="0DCF9FB0" w14:textId="77777777" w:rsidR="005552C1" w:rsidRPr="005552C1" w:rsidRDefault="005552C1" w:rsidP="005552C1">
            <w:pPr>
              <w:jc w:val="center"/>
              <w:rPr>
                <w:color w:val="000000"/>
                <w:sz w:val="11"/>
                <w:szCs w:val="11"/>
              </w:rPr>
            </w:pPr>
            <w:r w:rsidRPr="005552C1">
              <w:rPr>
                <w:color w:val="000000"/>
                <w:sz w:val="11"/>
                <w:szCs w:val="11"/>
              </w:rPr>
              <w:t>12</w:t>
            </w:r>
          </w:p>
        </w:tc>
        <w:tc>
          <w:tcPr>
            <w:tcW w:w="209" w:type="pct"/>
            <w:tcBorders>
              <w:top w:val="nil"/>
              <w:left w:val="nil"/>
              <w:bottom w:val="single" w:sz="4" w:space="0" w:color="auto"/>
              <w:right w:val="single" w:sz="4" w:space="0" w:color="auto"/>
            </w:tcBorders>
            <w:shd w:val="clear" w:color="auto" w:fill="auto"/>
            <w:noWrap/>
            <w:vAlign w:val="bottom"/>
            <w:hideMark/>
          </w:tcPr>
          <w:p w14:paraId="712DCDF2" w14:textId="77777777" w:rsidR="005552C1" w:rsidRPr="005552C1" w:rsidRDefault="005552C1" w:rsidP="005552C1">
            <w:pPr>
              <w:jc w:val="center"/>
              <w:rPr>
                <w:color w:val="000000"/>
                <w:sz w:val="11"/>
                <w:szCs w:val="11"/>
              </w:rPr>
            </w:pPr>
            <w:r w:rsidRPr="005552C1">
              <w:rPr>
                <w:color w:val="000000"/>
                <w:sz w:val="11"/>
                <w:szCs w:val="11"/>
              </w:rPr>
              <w:t>13</w:t>
            </w:r>
          </w:p>
        </w:tc>
        <w:tc>
          <w:tcPr>
            <w:tcW w:w="201" w:type="pct"/>
            <w:tcBorders>
              <w:top w:val="nil"/>
              <w:left w:val="nil"/>
              <w:bottom w:val="single" w:sz="4" w:space="0" w:color="auto"/>
              <w:right w:val="single" w:sz="4" w:space="0" w:color="auto"/>
            </w:tcBorders>
            <w:shd w:val="clear" w:color="auto" w:fill="auto"/>
            <w:noWrap/>
            <w:vAlign w:val="bottom"/>
            <w:hideMark/>
          </w:tcPr>
          <w:p w14:paraId="0542A0CC" w14:textId="77777777" w:rsidR="005552C1" w:rsidRPr="005552C1" w:rsidRDefault="005552C1" w:rsidP="005552C1">
            <w:pPr>
              <w:jc w:val="center"/>
              <w:rPr>
                <w:color w:val="000000"/>
                <w:sz w:val="11"/>
                <w:szCs w:val="11"/>
              </w:rPr>
            </w:pPr>
            <w:r w:rsidRPr="005552C1">
              <w:rPr>
                <w:color w:val="000000"/>
                <w:sz w:val="11"/>
                <w:szCs w:val="11"/>
              </w:rPr>
              <w:t>14</w:t>
            </w:r>
          </w:p>
        </w:tc>
        <w:tc>
          <w:tcPr>
            <w:tcW w:w="208" w:type="pct"/>
            <w:tcBorders>
              <w:top w:val="nil"/>
              <w:left w:val="nil"/>
              <w:bottom w:val="single" w:sz="4" w:space="0" w:color="auto"/>
              <w:right w:val="single" w:sz="4" w:space="0" w:color="auto"/>
            </w:tcBorders>
            <w:shd w:val="clear" w:color="auto" w:fill="auto"/>
            <w:noWrap/>
            <w:vAlign w:val="bottom"/>
            <w:hideMark/>
          </w:tcPr>
          <w:p w14:paraId="681F6A87" w14:textId="77777777" w:rsidR="005552C1" w:rsidRPr="005552C1" w:rsidRDefault="005552C1" w:rsidP="005552C1">
            <w:pPr>
              <w:jc w:val="center"/>
              <w:rPr>
                <w:color w:val="000000"/>
                <w:sz w:val="11"/>
                <w:szCs w:val="11"/>
              </w:rPr>
            </w:pPr>
            <w:r w:rsidRPr="005552C1">
              <w:rPr>
                <w:color w:val="000000"/>
                <w:sz w:val="11"/>
                <w:szCs w:val="11"/>
              </w:rPr>
              <w:t>15</w:t>
            </w:r>
          </w:p>
        </w:tc>
        <w:tc>
          <w:tcPr>
            <w:tcW w:w="209" w:type="pct"/>
            <w:tcBorders>
              <w:top w:val="nil"/>
              <w:left w:val="nil"/>
              <w:bottom w:val="single" w:sz="4" w:space="0" w:color="auto"/>
              <w:right w:val="single" w:sz="4" w:space="0" w:color="auto"/>
            </w:tcBorders>
            <w:shd w:val="clear" w:color="auto" w:fill="auto"/>
            <w:noWrap/>
            <w:vAlign w:val="bottom"/>
            <w:hideMark/>
          </w:tcPr>
          <w:p w14:paraId="1846B4A2" w14:textId="77777777" w:rsidR="005552C1" w:rsidRPr="005552C1" w:rsidRDefault="005552C1" w:rsidP="005552C1">
            <w:pPr>
              <w:jc w:val="center"/>
              <w:rPr>
                <w:color w:val="000000"/>
                <w:sz w:val="11"/>
                <w:szCs w:val="11"/>
              </w:rPr>
            </w:pPr>
            <w:r w:rsidRPr="005552C1">
              <w:rPr>
                <w:color w:val="000000"/>
                <w:sz w:val="11"/>
                <w:szCs w:val="11"/>
              </w:rPr>
              <w:t>16</w:t>
            </w:r>
          </w:p>
        </w:tc>
        <w:tc>
          <w:tcPr>
            <w:tcW w:w="201" w:type="pct"/>
            <w:tcBorders>
              <w:top w:val="nil"/>
              <w:left w:val="nil"/>
              <w:bottom w:val="single" w:sz="4" w:space="0" w:color="auto"/>
              <w:right w:val="single" w:sz="4" w:space="0" w:color="auto"/>
            </w:tcBorders>
            <w:shd w:val="clear" w:color="auto" w:fill="auto"/>
            <w:noWrap/>
            <w:vAlign w:val="bottom"/>
            <w:hideMark/>
          </w:tcPr>
          <w:p w14:paraId="6B8C5A6E" w14:textId="77777777" w:rsidR="005552C1" w:rsidRPr="005552C1" w:rsidRDefault="005552C1" w:rsidP="005552C1">
            <w:pPr>
              <w:jc w:val="center"/>
              <w:rPr>
                <w:color w:val="000000"/>
                <w:sz w:val="11"/>
                <w:szCs w:val="11"/>
              </w:rPr>
            </w:pPr>
            <w:r w:rsidRPr="005552C1">
              <w:rPr>
                <w:color w:val="000000"/>
                <w:sz w:val="11"/>
                <w:szCs w:val="11"/>
              </w:rPr>
              <w:t>17</w:t>
            </w:r>
          </w:p>
        </w:tc>
        <w:tc>
          <w:tcPr>
            <w:tcW w:w="208" w:type="pct"/>
            <w:tcBorders>
              <w:top w:val="nil"/>
              <w:left w:val="nil"/>
              <w:bottom w:val="single" w:sz="4" w:space="0" w:color="auto"/>
              <w:right w:val="single" w:sz="4" w:space="0" w:color="auto"/>
            </w:tcBorders>
            <w:shd w:val="clear" w:color="auto" w:fill="auto"/>
            <w:noWrap/>
            <w:vAlign w:val="bottom"/>
            <w:hideMark/>
          </w:tcPr>
          <w:p w14:paraId="027614EB" w14:textId="77777777" w:rsidR="005552C1" w:rsidRPr="005552C1" w:rsidRDefault="005552C1" w:rsidP="005552C1">
            <w:pPr>
              <w:jc w:val="center"/>
              <w:rPr>
                <w:color w:val="000000"/>
                <w:sz w:val="11"/>
                <w:szCs w:val="11"/>
              </w:rPr>
            </w:pPr>
            <w:r w:rsidRPr="005552C1">
              <w:rPr>
                <w:color w:val="000000"/>
                <w:sz w:val="11"/>
                <w:szCs w:val="11"/>
              </w:rPr>
              <w:t>18</w:t>
            </w:r>
          </w:p>
        </w:tc>
        <w:tc>
          <w:tcPr>
            <w:tcW w:w="205" w:type="pct"/>
            <w:tcBorders>
              <w:top w:val="nil"/>
              <w:left w:val="nil"/>
              <w:bottom w:val="single" w:sz="4" w:space="0" w:color="auto"/>
              <w:right w:val="single" w:sz="8" w:space="0" w:color="auto"/>
            </w:tcBorders>
            <w:shd w:val="clear" w:color="auto" w:fill="auto"/>
            <w:noWrap/>
            <w:vAlign w:val="bottom"/>
            <w:hideMark/>
          </w:tcPr>
          <w:p w14:paraId="070D1EAB" w14:textId="77777777" w:rsidR="005552C1" w:rsidRPr="005552C1" w:rsidRDefault="005552C1" w:rsidP="005552C1">
            <w:pPr>
              <w:jc w:val="center"/>
              <w:rPr>
                <w:color w:val="000000"/>
                <w:sz w:val="11"/>
                <w:szCs w:val="11"/>
              </w:rPr>
            </w:pPr>
            <w:r w:rsidRPr="005552C1">
              <w:rPr>
                <w:color w:val="000000"/>
                <w:sz w:val="11"/>
                <w:szCs w:val="11"/>
              </w:rPr>
              <w:t> </w:t>
            </w:r>
          </w:p>
        </w:tc>
      </w:tr>
      <w:tr w:rsidR="005552C1" w:rsidRPr="005552C1" w14:paraId="49F21E5D" w14:textId="77777777" w:rsidTr="005552C1">
        <w:trPr>
          <w:trHeight w:val="20"/>
          <w:jc w:val="center"/>
        </w:trPr>
        <w:tc>
          <w:tcPr>
            <w:tcW w:w="5000" w:type="pct"/>
            <w:gridSpan w:val="19"/>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04248DD" w14:textId="77777777" w:rsidR="005552C1" w:rsidRPr="005552C1" w:rsidRDefault="005552C1" w:rsidP="005552C1">
            <w:pPr>
              <w:rPr>
                <w:color w:val="000000"/>
                <w:sz w:val="11"/>
                <w:szCs w:val="11"/>
              </w:rPr>
            </w:pPr>
            <w:r w:rsidRPr="005552C1">
              <w:rPr>
                <w:b/>
                <w:bCs/>
                <w:color w:val="000000"/>
                <w:sz w:val="11"/>
                <w:szCs w:val="11"/>
              </w:rPr>
              <w:t>Расчёт коэффициента индексации</w:t>
            </w:r>
            <w:r w:rsidRPr="005552C1">
              <w:rPr>
                <w:color w:val="000000"/>
                <w:sz w:val="11"/>
                <w:szCs w:val="11"/>
              </w:rPr>
              <w:t> </w:t>
            </w:r>
          </w:p>
        </w:tc>
      </w:tr>
      <w:tr w:rsidR="005552C1" w:rsidRPr="005552C1" w14:paraId="01F067D8" w14:textId="77777777" w:rsidTr="005552C1">
        <w:trPr>
          <w:trHeight w:val="20"/>
          <w:jc w:val="center"/>
        </w:trPr>
        <w:tc>
          <w:tcPr>
            <w:tcW w:w="818" w:type="pct"/>
            <w:tcBorders>
              <w:top w:val="nil"/>
              <w:left w:val="single" w:sz="8" w:space="0" w:color="auto"/>
              <w:bottom w:val="single" w:sz="4" w:space="0" w:color="auto"/>
              <w:right w:val="single" w:sz="4" w:space="0" w:color="auto"/>
            </w:tcBorders>
            <w:shd w:val="clear" w:color="000000" w:fill="FFFFFF"/>
            <w:noWrap/>
            <w:vAlign w:val="bottom"/>
            <w:hideMark/>
          </w:tcPr>
          <w:p w14:paraId="6883B04C" w14:textId="77777777" w:rsidR="005552C1" w:rsidRPr="005552C1" w:rsidRDefault="005552C1" w:rsidP="005552C1">
            <w:pPr>
              <w:jc w:val="center"/>
              <w:rPr>
                <w:sz w:val="11"/>
                <w:szCs w:val="11"/>
              </w:rPr>
            </w:pPr>
            <w:r w:rsidRPr="005552C1">
              <w:rPr>
                <w:sz w:val="11"/>
                <w:szCs w:val="11"/>
              </w:rPr>
              <w:t>1</w:t>
            </w:r>
          </w:p>
        </w:tc>
        <w:tc>
          <w:tcPr>
            <w:tcW w:w="691" w:type="pct"/>
            <w:tcBorders>
              <w:top w:val="nil"/>
              <w:left w:val="nil"/>
              <w:bottom w:val="single" w:sz="4" w:space="0" w:color="auto"/>
              <w:right w:val="single" w:sz="4" w:space="0" w:color="auto"/>
            </w:tcBorders>
            <w:shd w:val="clear" w:color="000000" w:fill="FFFFFF"/>
            <w:vAlign w:val="bottom"/>
            <w:hideMark/>
          </w:tcPr>
          <w:p w14:paraId="1F0F3DA3" w14:textId="77777777" w:rsidR="005552C1" w:rsidRPr="005552C1" w:rsidRDefault="005552C1" w:rsidP="005552C1">
            <w:pPr>
              <w:rPr>
                <w:sz w:val="11"/>
                <w:szCs w:val="11"/>
              </w:rPr>
            </w:pPr>
            <w:r w:rsidRPr="005552C1">
              <w:rPr>
                <w:sz w:val="11"/>
                <w:szCs w:val="11"/>
              </w:rPr>
              <w:t>ИПЦ</w:t>
            </w:r>
          </w:p>
        </w:tc>
        <w:tc>
          <w:tcPr>
            <w:tcW w:w="208" w:type="pct"/>
            <w:tcBorders>
              <w:top w:val="nil"/>
              <w:left w:val="nil"/>
              <w:bottom w:val="single" w:sz="4" w:space="0" w:color="auto"/>
              <w:right w:val="single" w:sz="4" w:space="0" w:color="auto"/>
            </w:tcBorders>
            <w:shd w:val="clear" w:color="000000" w:fill="FFFFFF"/>
            <w:noWrap/>
            <w:vAlign w:val="center"/>
            <w:hideMark/>
          </w:tcPr>
          <w:p w14:paraId="26BC4A84" w14:textId="77777777" w:rsidR="005552C1" w:rsidRPr="005552C1" w:rsidRDefault="005552C1" w:rsidP="005552C1">
            <w:pPr>
              <w:jc w:val="center"/>
              <w:rPr>
                <w:sz w:val="11"/>
                <w:szCs w:val="11"/>
              </w:rPr>
            </w:pPr>
            <w:r w:rsidRPr="005552C1">
              <w:rPr>
                <w:sz w:val="11"/>
                <w:szCs w:val="11"/>
              </w:rPr>
              <w:t>%</w:t>
            </w:r>
          </w:p>
        </w:tc>
        <w:tc>
          <w:tcPr>
            <w:tcW w:w="253" w:type="pct"/>
            <w:tcBorders>
              <w:top w:val="nil"/>
              <w:left w:val="nil"/>
              <w:bottom w:val="single" w:sz="4" w:space="0" w:color="auto"/>
              <w:right w:val="single" w:sz="4" w:space="0" w:color="auto"/>
            </w:tcBorders>
            <w:shd w:val="clear" w:color="auto" w:fill="auto"/>
            <w:noWrap/>
            <w:vAlign w:val="bottom"/>
            <w:hideMark/>
          </w:tcPr>
          <w:p w14:paraId="20837B8D" w14:textId="77777777" w:rsidR="005552C1" w:rsidRPr="005552C1" w:rsidRDefault="005552C1" w:rsidP="005552C1">
            <w:pPr>
              <w:jc w:val="right"/>
              <w:rPr>
                <w:color w:val="000000"/>
                <w:sz w:val="11"/>
                <w:szCs w:val="11"/>
              </w:rPr>
            </w:pPr>
            <w:r w:rsidRPr="005552C1">
              <w:rPr>
                <w:color w:val="000000"/>
                <w:sz w:val="11"/>
                <w:szCs w:val="11"/>
              </w:rPr>
              <w:t>3,00%</w:t>
            </w:r>
          </w:p>
        </w:tc>
        <w:tc>
          <w:tcPr>
            <w:tcW w:w="201" w:type="pct"/>
            <w:tcBorders>
              <w:top w:val="nil"/>
              <w:left w:val="nil"/>
              <w:bottom w:val="single" w:sz="4" w:space="0" w:color="auto"/>
              <w:right w:val="single" w:sz="4" w:space="0" w:color="auto"/>
            </w:tcBorders>
            <w:shd w:val="clear" w:color="auto" w:fill="auto"/>
            <w:noWrap/>
            <w:vAlign w:val="bottom"/>
            <w:hideMark/>
          </w:tcPr>
          <w:p w14:paraId="6F27A2A4" w14:textId="77777777" w:rsidR="005552C1" w:rsidRPr="005552C1" w:rsidRDefault="005552C1" w:rsidP="005552C1">
            <w:pPr>
              <w:jc w:val="right"/>
              <w:rPr>
                <w:color w:val="000000"/>
                <w:sz w:val="11"/>
                <w:szCs w:val="11"/>
              </w:rPr>
            </w:pPr>
            <w:r w:rsidRPr="005552C1">
              <w:rPr>
                <w:color w:val="000000"/>
                <w:sz w:val="11"/>
                <w:szCs w:val="11"/>
              </w:rPr>
              <w:t>3,00%</w:t>
            </w:r>
          </w:p>
        </w:tc>
        <w:tc>
          <w:tcPr>
            <w:tcW w:w="208" w:type="pct"/>
            <w:tcBorders>
              <w:top w:val="nil"/>
              <w:left w:val="nil"/>
              <w:bottom w:val="single" w:sz="4" w:space="0" w:color="auto"/>
              <w:right w:val="single" w:sz="4" w:space="0" w:color="auto"/>
            </w:tcBorders>
            <w:shd w:val="clear" w:color="auto" w:fill="auto"/>
            <w:noWrap/>
            <w:vAlign w:val="bottom"/>
            <w:hideMark/>
          </w:tcPr>
          <w:p w14:paraId="5E976649" w14:textId="77777777" w:rsidR="005552C1" w:rsidRPr="005552C1" w:rsidRDefault="005552C1" w:rsidP="005552C1">
            <w:pPr>
              <w:jc w:val="right"/>
              <w:rPr>
                <w:color w:val="FF0000"/>
                <w:sz w:val="11"/>
                <w:szCs w:val="11"/>
              </w:rPr>
            </w:pPr>
            <w:r w:rsidRPr="005552C1">
              <w:rPr>
                <w:color w:val="FF0000"/>
                <w:sz w:val="11"/>
                <w:szCs w:val="11"/>
              </w:rPr>
              <w:t>0,00</w:t>
            </w:r>
          </w:p>
        </w:tc>
        <w:tc>
          <w:tcPr>
            <w:tcW w:w="209" w:type="pct"/>
            <w:tcBorders>
              <w:top w:val="nil"/>
              <w:left w:val="nil"/>
              <w:bottom w:val="single" w:sz="4" w:space="0" w:color="auto"/>
              <w:right w:val="single" w:sz="4" w:space="0" w:color="auto"/>
            </w:tcBorders>
            <w:shd w:val="clear" w:color="auto" w:fill="auto"/>
            <w:noWrap/>
            <w:vAlign w:val="bottom"/>
            <w:hideMark/>
          </w:tcPr>
          <w:p w14:paraId="713BF055" w14:textId="77777777" w:rsidR="005552C1" w:rsidRPr="005552C1" w:rsidRDefault="005552C1" w:rsidP="005552C1">
            <w:pPr>
              <w:jc w:val="right"/>
              <w:rPr>
                <w:color w:val="000000"/>
                <w:sz w:val="11"/>
                <w:szCs w:val="11"/>
              </w:rPr>
            </w:pPr>
            <w:r w:rsidRPr="005552C1">
              <w:rPr>
                <w:color w:val="000000"/>
                <w:sz w:val="11"/>
                <w:szCs w:val="11"/>
              </w:rPr>
              <w:t>3,60%</w:t>
            </w:r>
          </w:p>
        </w:tc>
        <w:tc>
          <w:tcPr>
            <w:tcW w:w="201" w:type="pct"/>
            <w:tcBorders>
              <w:top w:val="nil"/>
              <w:left w:val="nil"/>
              <w:bottom w:val="single" w:sz="4" w:space="0" w:color="auto"/>
              <w:right w:val="single" w:sz="4" w:space="0" w:color="auto"/>
            </w:tcBorders>
            <w:shd w:val="clear" w:color="auto" w:fill="auto"/>
            <w:noWrap/>
            <w:vAlign w:val="bottom"/>
            <w:hideMark/>
          </w:tcPr>
          <w:p w14:paraId="237FE9B6" w14:textId="77777777" w:rsidR="005552C1" w:rsidRPr="005552C1" w:rsidRDefault="005552C1" w:rsidP="005552C1">
            <w:pPr>
              <w:jc w:val="right"/>
              <w:rPr>
                <w:color w:val="000000"/>
                <w:sz w:val="11"/>
                <w:szCs w:val="11"/>
              </w:rPr>
            </w:pPr>
            <w:r w:rsidRPr="005552C1">
              <w:rPr>
                <w:color w:val="000000"/>
                <w:sz w:val="11"/>
                <w:szCs w:val="11"/>
              </w:rPr>
              <w:t>3,60%</w:t>
            </w:r>
          </w:p>
        </w:tc>
        <w:tc>
          <w:tcPr>
            <w:tcW w:w="208" w:type="pct"/>
            <w:tcBorders>
              <w:top w:val="nil"/>
              <w:left w:val="nil"/>
              <w:bottom w:val="single" w:sz="4" w:space="0" w:color="auto"/>
              <w:right w:val="single" w:sz="4" w:space="0" w:color="auto"/>
            </w:tcBorders>
            <w:shd w:val="clear" w:color="auto" w:fill="auto"/>
            <w:noWrap/>
            <w:vAlign w:val="bottom"/>
            <w:hideMark/>
          </w:tcPr>
          <w:p w14:paraId="7D35B644" w14:textId="77777777" w:rsidR="005552C1" w:rsidRPr="005552C1" w:rsidRDefault="005552C1" w:rsidP="005552C1">
            <w:pPr>
              <w:jc w:val="right"/>
              <w:rPr>
                <w:color w:val="FF0000"/>
                <w:sz w:val="11"/>
                <w:szCs w:val="11"/>
              </w:rPr>
            </w:pPr>
            <w:r w:rsidRPr="005552C1">
              <w:rPr>
                <w:color w:val="FF0000"/>
                <w:sz w:val="11"/>
                <w:szCs w:val="11"/>
              </w:rPr>
              <w:t>0,00</w:t>
            </w:r>
          </w:p>
        </w:tc>
        <w:tc>
          <w:tcPr>
            <w:tcW w:w="209" w:type="pct"/>
            <w:tcBorders>
              <w:top w:val="nil"/>
              <w:left w:val="nil"/>
              <w:bottom w:val="single" w:sz="4" w:space="0" w:color="auto"/>
              <w:right w:val="single" w:sz="4" w:space="0" w:color="auto"/>
            </w:tcBorders>
            <w:shd w:val="clear" w:color="auto" w:fill="auto"/>
            <w:noWrap/>
            <w:vAlign w:val="bottom"/>
            <w:hideMark/>
          </w:tcPr>
          <w:p w14:paraId="109E5607" w14:textId="77777777" w:rsidR="005552C1" w:rsidRPr="005552C1" w:rsidRDefault="005552C1" w:rsidP="005552C1">
            <w:pPr>
              <w:jc w:val="right"/>
              <w:rPr>
                <w:color w:val="000000"/>
                <w:sz w:val="11"/>
                <w:szCs w:val="11"/>
              </w:rPr>
            </w:pPr>
            <w:r w:rsidRPr="005552C1">
              <w:rPr>
                <w:color w:val="000000"/>
                <w:sz w:val="11"/>
                <w:szCs w:val="11"/>
              </w:rPr>
              <w:t>4,30%</w:t>
            </w:r>
          </w:p>
        </w:tc>
        <w:tc>
          <w:tcPr>
            <w:tcW w:w="201" w:type="pct"/>
            <w:tcBorders>
              <w:top w:val="nil"/>
              <w:left w:val="nil"/>
              <w:bottom w:val="single" w:sz="4" w:space="0" w:color="auto"/>
              <w:right w:val="single" w:sz="4" w:space="0" w:color="auto"/>
            </w:tcBorders>
            <w:shd w:val="clear" w:color="auto" w:fill="auto"/>
            <w:noWrap/>
            <w:vAlign w:val="bottom"/>
            <w:hideMark/>
          </w:tcPr>
          <w:p w14:paraId="2556FFD2" w14:textId="77777777" w:rsidR="005552C1" w:rsidRPr="005552C1" w:rsidRDefault="005552C1" w:rsidP="005552C1">
            <w:pPr>
              <w:jc w:val="right"/>
              <w:rPr>
                <w:color w:val="000000"/>
                <w:sz w:val="11"/>
                <w:szCs w:val="11"/>
              </w:rPr>
            </w:pPr>
            <w:r w:rsidRPr="005552C1">
              <w:rPr>
                <w:color w:val="000000"/>
                <w:sz w:val="11"/>
                <w:szCs w:val="11"/>
              </w:rPr>
              <w:t>4,30%</w:t>
            </w:r>
          </w:p>
        </w:tc>
        <w:tc>
          <w:tcPr>
            <w:tcW w:w="149" w:type="pct"/>
            <w:tcBorders>
              <w:top w:val="nil"/>
              <w:left w:val="nil"/>
              <w:bottom w:val="single" w:sz="4" w:space="0" w:color="auto"/>
              <w:right w:val="single" w:sz="4" w:space="0" w:color="auto"/>
            </w:tcBorders>
            <w:shd w:val="clear" w:color="auto" w:fill="auto"/>
            <w:noWrap/>
            <w:vAlign w:val="bottom"/>
            <w:hideMark/>
          </w:tcPr>
          <w:p w14:paraId="15A0D463" w14:textId="77777777" w:rsidR="005552C1" w:rsidRPr="005552C1" w:rsidRDefault="005552C1" w:rsidP="005552C1">
            <w:pPr>
              <w:jc w:val="right"/>
              <w:rPr>
                <w:color w:val="FF0000"/>
                <w:sz w:val="11"/>
                <w:szCs w:val="11"/>
              </w:rPr>
            </w:pPr>
            <w:r w:rsidRPr="005552C1">
              <w:rPr>
                <w:color w:val="FF0000"/>
                <w:sz w:val="11"/>
                <w:szCs w:val="11"/>
              </w:rPr>
              <w:t>0,00</w:t>
            </w:r>
          </w:p>
        </w:tc>
        <w:tc>
          <w:tcPr>
            <w:tcW w:w="209" w:type="pct"/>
            <w:tcBorders>
              <w:top w:val="nil"/>
              <w:left w:val="nil"/>
              <w:bottom w:val="single" w:sz="4" w:space="0" w:color="auto"/>
              <w:right w:val="single" w:sz="4" w:space="0" w:color="auto"/>
            </w:tcBorders>
            <w:shd w:val="clear" w:color="auto" w:fill="auto"/>
            <w:noWrap/>
            <w:vAlign w:val="bottom"/>
            <w:hideMark/>
          </w:tcPr>
          <w:p w14:paraId="56009D2D" w14:textId="77777777" w:rsidR="005552C1" w:rsidRPr="005552C1" w:rsidRDefault="005552C1" w:rsidP="005552C1">
            <w:pPr>
              <w:jc w:val="right"/>
              <w:rPr>
                <w:color w:val="000000"/>
                <w:sz w:val="11"/>
                <w:szCs w:val="11"/>
              </w:rPr>
            </w:pPr>
            <w:r w:rsidRPr="005552C1">
              <w:rPr>
                <w:color w:val="000000"/>
                <w:sz w:val="11"/>
                <w:szCs w:val="11"/>
              </w:rPr>
              <w:t>6,00%</w:t>
            </w:r>
          </w:p>
        </w:tc>
        <w:tc>
          <w:tcPr>
            <w:tcW w:w="201" w:type="pct"/>
            <w:tcBorders>
              <w:top w:val="nil"/>
              <w:left w:val="nil"/>
              <w:bottom w:val="single" w:sz="4" w:space="0" w:color="auto"/>
              <w:right w:val="single" w:sz="4" w:space="0" w:color="auto"/>
            </w:tcBorders>
            <w:shd w:val="clear" w:color="auto" w:fill="auto"/>
            <w:noWrap/>
            <w:vAlign w:val="bottom"/>
            <w:hideMark/>
          </w:tcPr>
          <w:p w14:paraId="709A9E90" w14:textId="77777777" w:rsidR="005552C1" w:rsidRPr="005552C1" w:rsidRDefault="005552C1" w:rsidP="005552C1">
            <w:pPr>
              <w:jc w:val="right"/>
              <w:rPr>
                <w:color w:val="000000"/>
                <w:sz w:val="11"/>
                <w:szCs w:val="11"/>
              </w:rPr>
            </w:pPr>
            <w:r w:rsidRPr="005552C1">
              <w:rPr>
                <w:color w:val="000000"/>
                <w:sz w:val="11"/>
                <w:szCs w:val="11"/>
              </w:rPr>
              <w:t>6,00%</w:t>
            </w:r>
          </w:p>
        </w:tc>
        <w:tc>
          <w:tcPr>
            <w:tcW w:w="208" w:type="pct"/>
            <w:tcBorders>
              <w:top w:val="nil"/>
              <w:left w:val="nil"/>
              <w:bottom w:val="single" w:sz="4" w:space="0" w:color="auto"/>
              <w:right w:val="single" w:sz="4" w:space="0" w:color="auto"/>
            </w:tcBorders>
            <w:shd w:val="clear" w:color="auto" w:fill="auto"/>
            <w:noWrap/>
            <w:vAlign w:val="bottom"/>
            <w:hideMark/>
          </w:tcPr>
          <w:p w14:paraId="76C1E4A2" w14:textId="77777777" w:rsidR="005552C1" w:rsidRPr="005552C1" w:rsidRDefault="005552C1" w:rsidP="005552C1">
            <w:pPr>
              <w:jc w:val="right"/>
              <w:rPr>
                <w:color w:val="FF0000"/>
                <w:sz w:val="11"/>
                <w:szCs w:val="11"/>
              </w:rPr>
            </w:pPr>
            <w:r w:rsidRPr="005552C1">
              <w:rPr>
                <w:color w:val="FF0000"/>
                <w:sz w:val="11"/>
                <w:szCs w:val="11"/>
              </w:rPr>
              <w:t>0,00</w:t>
            </w:r>
          </w:p>
        </w:tc>
        <w:tc>
          <w:tcPr>
            <w:tcW w:w="209" w:type="pct"/>
            <w:tcBorders>
              <w:top w:val="nil"/>
              <w:left w:val="nil"/>
              <w:bottom w:val="single" w:sz="4" w:space="0" w:color="auto"/>
              <w:right w:val="single" w:sz="4" w:space="0" w:color="auto"/>
            </w:tcBorders>
            <w:shd w:val="clear" w:color="auto" w:fill="auto"/>
            <w:noWrap/>
            <w:vAlign w:val="bottom"/>
            <w:hideMark/>
          </w:tcPr>
          <w:p w14:paraId="076D1178" w14:textId="77777777" w:rsidR="005552C1" w:rsidRPr="005552C1" w:rsidRDefault="005552C1" w:rsidP="005552C1">
            <w:pPr>
              <w:jc w:val="right"/>
              <w:rPr>
                <w:color w:val="000000"/>
                <w:sz w:val="11"/>
                <w:szCs w:val="11"/>
              </w:rPr>
            </w:pPr>
            <w:r w:rsidRPr="005552C1">
              <w:rPr>
                <w:color w:val="000000"/>
                <w:sz w:val="11"/>
                <w:szCs w:val="11"/>
              </w:rPr>
              <w:t>7,20%</w:t>
            </w:r>
          </w:p>
        </w:tc>
        <w:tc>
          <w:tcPr>
            <w:tcW w:w="201" w:type="pct"/>
            <w:tcBorders>
              <w:top w:val="nil"/>
              <w:left w:val="nil"/>
              <w:bottom w:val="single" w:sz="4" w:space="0" w:color="auto"/>
              <w:right w:val="single" w:sz="4" w:space="0" w:color="auto"/>
            </w:tcBorders>
            <w:shd w:val="clear" w:color="auto" w:fill="auto"/>
            <w:noWrap/>
            <w:vAlign w:val="bottom"/>
            <w:hideMark/>
          </w:tcPr>
          <w:p w14:paraId="7E43CA62" w14:textId="77777777" w:rsidR="005552C1" w:rsidRPr="005552C1" w:rsidRDefault="005552C1" w:rsidP="005552C1">
            <w:pPr>
              <w:jc w:val="right"/>
              <w:rPr>
                <w:color w:val="000000"/>
                <w:sz w:val="11"/>
                <w:szCs w:val="11"/>
              </w:rPr>
            </w:pPr>
            <w:r w:rsidRPr="005552C1">
              <w:rPr>
                <w:color w:val="000000"/>
                <w:sz w:val="11"/>
                <w:szCs w:val="11"/>
              </w:rPr>
              <w:t>7,20%</w:t>
            </w:r>
          </w:p>
        </w:tc>
        <w:tc>
          <w:tcPr>
            <w:tcW w:w="208" w:type="pct"/>
            <w:tcBorders>
              <w:top w:val="nil"/>
              <w:left w:val="nil"/>
              <w:bottom w:val="single" w:sz="4" w:space="0" w:color="auto"/>
              <w:right w:val="single" w:sz="4" w:space="0" w:color="auto"/>
            </w:tcBorders>
            <w:shd w:val="clear" w:color="auto" w:fill="auto"/>
            <w:noWrap/>
            <w:vAlign w:val="bottom"/>
            <w:hideMark/>
          </w:tcPr>
          <w:p w14:paraId="09B80EBC" w14:textId="77777777" w:rsidR="005552C1" w:rsidRPr="005552C1" w:rsidRDefault="005552C1" w:rsidP="005552C1">
            <w:pPr>
              <w:jc w:val="right"/>
              <w:rPr>
                <w:color w:val="FF0000"/>
                <w:sz w:val="11"/>
                <w:szCs w:val="11"/>
              </w:rPr>
            </w:pPr>
            <w:r w:rsidRPr="005552C1">
              <w:rPr>
                <w:color w:val="FF0000"/>
                <w:sz w:val="11"/>
                <w:szCs w:val="11"/>
              </w:rPr>
              <w:t>0,00</w:t>
            </w:r>
          </w:p>
        </w:tc>
        <w:tc>
          <w:tcPr>
            <w:tcW w:w="205" w:type="pct"/>
            <w:tcBorders>
              <w:top w:val="nil"/>
              <w:left w:val="nil"/>
              <w:bottom w:val="single" w:sz="4" w:space="0" w:color="auto"/>
              <w:right w:val="single" w:sz="8" w:space="0" w:color="auto"/>
            </w:tcBorders>
            <w:shd w:val="clear" w:color="auto" w:fill="auto"/>
            <w:noWrap/>
            <w:vAlign w:val="bottom"/>
            <w:hideMark/>
          </w:tcPr>
          <w:p w14:paraId="751A02F5" w14:textId="77777777" w:rsidR="005552C1" w:rsidRPr="005552C1" w:rsidRDefault="005552C1" w:rsidP="005552C1">
            <w:pPr>
              <w:rPr>
                <w:color w:val="000000"/>
                <w:sz w:val="11"/>
                <w:szCs w:val="11"/>
              </w:rPr>
            </w:pPr>
            <w:r w:rsidRPr="005552C1">
              <w:rPr>
                <w:color w:val="000000"/>
                <w:sz w:val="11"/>
                <w:szCs w:val="11"/>
              </w:rPr>
              <w:t> </w:t>
            </w:r>
          </w:p>
        </w:tc>
      </w:tr>
      <w:tr w:rsidR="005552C1" w:rsidRPr="005552C1" w14:paraId="6B7AD440" w14:textId="77777777" w:rsidTr="005552C1">
        <w:trPr>
          <w:trHeight w:val="20"/>
          <w:jc w:val="center"/>
        </w:trPr>
        <w:tc>
          <w:tcPr>
            <w:tcW w:w="818" w:type="pct"/>
            <w:tcBorders>
              <w:top w:val="nil"/>
              <w:left w:val="single" w:sz="8" w:space="0" w:color="auto"/>
              <w:bottom w:val="single" w:sz="4" w:space="0" w:color="auto"/>
              <w:right w:val="single" w:sz="4" w:space="0" w:color="auto"/>
            </w:tcBorders>
            <w:shd w:val="clear" w:color="000000" w:fill="FFFFFF"/>
            <w:noWrap/>
            <w:vAlign w:val="bottom"/>
            <w:hideMark/>
          </w:tcPr>
          <w:p w14:paraId="7ECC803D" w14:textId="77777777" w:rsidR="005552C1" w:rsidRPr="005552C1" w:rsidRDefault="005552C1" w:rsidP="005552C1">
            <w:pPr>
              <w:jc w:val="center"/>
              <w:rPr>
                <w:sz w:val="11"/>
                <w:szCs w:val="11"/>
              </w:rPr>
            </w:pPr>
            <w:r w:rsidRPr="005552C1">
              <w:rPr>
                <w:sz w:val="11"/>
                <w:szCs w:val="11"/>
              </w:rPr>
              <w:t>2</w:t>
            </w:r>
          </w:p>
        </w:tc>
        <w:tc>
          <w:tcPr>
            <w:tcW w:w="691" w:type="pct"/>
            <w:tcBorders>
              <w:top w:val="nil"/>
              <w:left w:val="nil"/>
              <w:bottom w:val="single" w:sz="4" w:space="0" w:color="auto"/>
              <w:right w:val="single" w:sz="4" w:space="0" w:color="auto"/>
            </w:tcBorders>
            <w:shd w:val="clear" w:color="000000" w:fill="FFFFFF"/>
            <w:vAlign w:val="bottom"/>
            <w:hideMark/>
          </w:tcPr>
          <w:p w14:paraId="06609BE7" w14:textId="77777777" w:rsidR="005552C1" w:rsidRPr="005552C1" w:rsidRDefault="005552C1" w:rsidP="005552C1">
            <w:pPr>
              <w:rPr>
                <w:sz w:val="11"/>
                <w:szCs w:val="11"/>
              </w:rPr>
            </w:pPr>
            <w:r w:rsidRPr="005552C1">
              <w:rPr>
                <w:sz w:val="11"/>
                <w:szCs w:val="11"/>
              </w:rPr>
              <w:t>Индекс эффективности операционных расходов</w:t>
            </w:r>
          </w:p>
        </w:tc>
        <w:tc>
          <w:tcPr>
            <w:tcW w:w="208" w:type="pct"/>
            <w:tcBorders>
              <w:top w:val="nil"/>
              <w:left w:val="nil"/>
              <w:bottom w:val="single" w:sz="4" w:space="0" w:color="auto"/>
              <w:right w:val="single" w:sz="4" w:space="0" w:color="auto"/>
            </w:tcBorders>
            <w:shd w:val="clear" w:color="000000" w:fill="FFFFFF"/>
            <w:noWrap/>
            <w:vAlign w:val="center"/>
            <w:hideMark/>
          </w:tcPr>
          <w:p w14:paraId="43499B26" w14:textId="77777777" w:rsidR="005552C1" w:rsidRPr="005552C1" w:rsidRDefault="005552C1" w:rsidP="005552C1">
            <w:pPr>
              <w:jc w:val="center"/>
              <w:rPr>
                <w:sz w:val="11"/>
                <w:szCs w:val="11"/>
              </w:rPr>
            </w:pPr>
            <w:r w:rsidRPr="005552C1">
              <w:rPr>
                <w:sz w:val="11"/>
                <w:szCs w:val="11"/>
              </w:rPr>
              <w:t>%</w:t>
            </w:r>
          </w:p>
        </w:tc>
        <w:tc>
          <w:tcPr>
            <w:tcW w:w="253" w:type="pct"/>
            <w:tcBorders>
              <w:top w:val="nil"/>
              <w:left w:val="nil"/>
              <w:bottom w:val="single" w:sz="4" w:space="0" w:color="auto"/>
              <w:right w:val="single" w:sz="4" w:space="0" w:color="auto"/>
            </w:tcBorders>
            <w:shd w:val="clear" w:color="000000" w:fill="FFFFFF"/>
            <w:noWrap/>
            <w:vAlign w:val="bottom"/>
            <w:hideMark/>
          </w:tcPr>
          <w:p w14:paraId="79D1DD6A" w14:textId="77777777" w:rsidR="005552C1" w:rsidRPr="005552C1" w:rsidRDefault="005552C1" w:rsidP="005552C1">
            <w:pPr>
              <w:jc w:val="right"/>
              <w:rPr>
                <w:sz w:val="11"/>
                <w:szCs w:val="11"/>
              </w:rPr>
            </w:pPr>
            <w:r w:rsidRPr="005552C1">
              <w:rPr>
                <w:sz w:val="11"/>
                <w:szCs w:val="11"/>
              </w:rPr>
              <w:t>6,0%</w:t>
            </w:r>
          </w:p>
        </w:tc>
        <w:tc>
          <w:tcPr>
            <w:tcW w:w="201" w:type="pct"/>
            <w:tcBorders>
              <w:top w:val="nil"/>
              <w:left w:val="nil"/>
              <w:bottom w:val="single" w:sz="4" w:space="0" w:color="auto"/>
              <w:right w:val="single" w:sz="4" w:space="0" w:color="auto"/>
            </w:tcBorders>
            <w:shd w:val="clear" w:color="000000" w:fill="FFFFFF"/>
            <w:noWrap/>
            <w:vAlign w:val="bottom"/>
            <w:hideMark/>
          </w:tcPr>
          <w:p w14:paraId="032818D5" w14:textId="77777777" w:rsidR="005552C1" w:rsidRPr="005552C1" w:rsidRDefault="005552C1" w:rsidP="005552C1">
            <w:pPr>
              <w:jc w:val="right"/>
              <w:rPr>
                <w:sz w:val="11"/>
                <w:szCs w:val="11"/>
              </w:rPr>
            </w:pPr>
            <w:r w:rsidRPr="005552C1">
              <w:rPr>
                <w:sz w:val="11"/>
                <w:szCs w:val="11"/>
              </w:rPr>
              <w:t>6,0%</w:t>
            </w:r>
          </w:p>
        </w:tc>
        <w:tc>
          <w:tcPr>
            <w:tcW w:w="208" w:type="pct"/>
            <w:tcBorders>
              <w:top w:val="nil"/>
              <w:left w:val="nil"/>
              <w:bottom w:val="single" w:sz="4" w:space="0" w:color="auto"/>
              <w:right w:val="single" w:sz="4" w:space="0" w:color="auto"/>
            </w:tcBorders>
            <w:shd w:val="clear" w:color="auto" w:fill="auto"/>
            <w:noWrap/>
            <w:vAlign w:val="bottom"/>
            <w:hideMark/>
          </w:tcPr>
          <w:p w14:paraId="344D5775" w14:textId="77777777" w:rsidR="005552C1" w:rsidRPr="005552C1" w:rsidRDefault="005552C1" w:rsidP="005552C1">
            <w:pPr>
              <w:jc w:val="right"/>
              <w:rPr>
                <w:color w:val="FF0000"/>
                <w:sz w:val="11"/>
                <w:szCs w:val="11"/>
              </w:rPr>
            </w:pPr>
            <w:r w:rsidRPr="005552C1">
              <w:rPr>
                <w:color w:val="FF0000"/>
                <w:sz w:val="11"/>
                <w:szCs w:val="11"/>
              </w:rPr>
              <w:t>0,00</w:t>
            </w:r>
          </w:p>
        </w:tc>
        <w:tc>
          <w:tcPr>
            <w:tcW w:w="209" w:type="pct"/>
            <w:tcBorders>
              <w:top w:val="nil"/>
              <w:left w:val="nil"/>
              <w:bottom w:val="single" w:sz="4" w:space="0" w:color="auto"/>
              <w:right w:val="single" w:sz="4" w:space="0" w:color="auto"/>
            </w:tcBorders>
            <w:shd w:val="clear" w:color="000000" w:fill="FFFFFF"/>
            <w:noWrap/>
            <w:vAlign w:val="bottom"/>
            <w:hideMark/>
          </w:tcPr>
          <w:p w14:paraId="1620E033" w14:textId="77777777" w:rsidR="005552C1" w:rsidRPr="005552C1" w:rsidRDefault="005552C1" w:rsidP="005552C1">
            <w:pPr>
              <w:jc w:val="right"/>
              <w:rPr>
                <w:sz w:val="11"/>
                <w:szCs w:val="11"/>
              </w:rPr>
            </w:pPr>
            <w:r w:rsidRPr="005552C1">
              <w:rPr>
                <w:sz w:val="11"/>
                <w:szCs w:val="11"/>
              </w:rPr>
              <w:t>6,0%</w:t>
            </w:r>
          </w:p>
        </w:tc>
        <w:tc>
          <w:tcPr>
            <w:tcW w:w="201" w:type="pct"/>
            <w:tcBorders>
              <w:top w:val="nil"/>
              <w:left w:val="nil"/>
              <w:bottom w:val="single" w:sz="4" w:space="0" w:color="auto"/>
              <w:right w:val="single" w:sz="4" w:space="0" w:color="auto"/>
            </w:tcBorders>
            <w:shd w:val="clear" w:color="000000" w:fill="FFFFFF"/>
            <w:noWrap/>
            <w:vAlign w:val="bottom"/>
            <w:hideMark/>
          </w:tcPr>
          <w:p w14:paraId="0645D3F5" w14:textId="77777777" w:rsidR="005552C1" w:rsidRPr="005552C1" w:rsidRDefault="005552C1" w:rsidP="005552C1">
            <w:pPr>
              <w:jc w:val="right"/>
              <w:rPr>
                <w:sz w:val="11"/>
                <w:szCs w:val="11"/>
              </w:rPr>
            </w:pPr>
            <w:r w:rsidRPr="005552C1">
              <w:rPr>
                <w:sz w:val="11"/>
                <w:szCs w:val="11"/>
              </w:rPr>
              <w:t>6,0%</w:t>
            </w:r>
          </w:p>
        </w:tc>
        <w:tc>
          <w:tcPr>
            <w:tcW w:w="208" w:type="pct"/>
            <w:tcBorders>
              <w:top w:val="nil"/>
              <w:left w:val="nil"/>
              <w:bottom w:val="single" w:sz="4" w:space="0" w:color="auto"/>
              <w:right w:val="single" w:sz="4" w:space="0" w:color="auto"/>
            </w:tcBorders>
            <w:shd w:val="clear" w:color="auto" w:fill="auto"/>
            <w:noWrap/>
            <w:vAlign w:val="bottom"/>
            <w:hideMark/>
          </w:tcPr>
          <w:p w14:paraId="3FE0FFCC" w14:textId="77777777" w:rsidR="005552C1" w:rsidRPr="005552C1" w:rsidRDefault="005552C1" w:rsidP="005552C1">
            <w:pPr>
              <w:jc w:val="right"/>
              <w:rPr>
                <w:color w:val="FF0000"/>
                <w:sz w:val="11"/>
                <w:szCs w:val="11"/>
              </w:rPr>
            </w:pPr>
            <w:r w:rsidRPr="005552C1">
              <w:rPr>
                <w:color w:val="FF0000"/>
                <w:sz w:val="11"/>
                <w:szCs w:val="11"/>
              </w:rPr>
              <w:t>0,00</w:t>
            </w:r>
          </w:p>
        </w:tc>
        <w:tc>
          <w:tcPr>
            <w:tcW w:w="209" w:type="pct"/>
            <w:tcBorders>
              <w:top w:val="nil"/>
              <w:left w:val="nil"/>
              <w:bottom w:val="single" w:sz="4" w:space="0" w:color="auto"/>
              <w:right w:val="single" w:sz="4" w:space="0" w:color="auto"/>
            </w:tcBorders>
            <w:shd w:val="clear" w:color="000000" w:fill="FFFFFF"/>
            <w:noWrap/>
            <w:vAlign w:val="bottom"/>
            <w:hideMark/>
          </w:tcPr>
          <w:p w14:paraId="35C20BE1" w14:textId="77777777" w:rsidR="005552C1" w:rsidRPr="005552C1" w:rsidRDefault="005552C1" w:rsidP="005552C1">
            <w:pPr>
              <w:jc w:val="right"/>
              <w:rPr>
                <w:sz w:val="11"/>
                <w:szCs w:val="11"/>
              </w:rPr>
            </w:pPr>
            <w:r w:rsidRPr="005552C1">
              <w:rPr>
                <w:sz w:val="11"/>
                <w:szCs w:val="11"/>
              </w:rPr>
              <w:t>6,0%</w:t>
            </w:r>
          </w:p>
        </w:tc>
        <w:tc>
          <w:tcPr>
            <w:tcW w:w="201" w:type="pct"/>
            <w:tcBorders>
              <w:top w:val="nil"/>
              <w:left w:val="nil"/>
              <w:bottom w:val="single" w:sz="4" w:space="0" w:color="auto"/>
              <w:right w:val="single" w:sz="4" w:space="0" w:color="auto"/>
            </w:tcBorders>
            <w:shd w:val="clear" w:color="000000" w:fill="FFFFFF"/>
            <w:noWrap/>
            <w:vAlign w:val="bottom"/>
            <w:hideMark/>
          </w:tcPr>
          <w:p w14:paraId="704E7740" w14:textId="77777777" w:rsidR="005552C1" w:rsidRPr="005552C1" w:rsidRDefault="005552C1" w:rsidP="005552C1">
            <w:pPr>
              <w:jc w:val="right"/>
              <w:rPr>
                <w:sz w:val="11"/>
                <w:szCs w:val="11"/>
              </w:rPr>
            </w:pPr>
            <w:r w:rsidRPr="005552C1">
              <w:rPr>
                <w:sz w:val="11"/>
                <w:szCs w:val="11"/>
              </w:rPr>
              <w:t>6,0%</w:t>
            </w:r>
          </w:p>
        </w:tc>
        <w:tc>
          <w:tcPr>
            <w:tcW w:w="149" w:type="pct"/>
            <w:tcBorders>
              <w:top w:val="nil"/>
              <w:left w:val="nil"/>
              <w:bottom w:val="single" w:sz="4" w:space="0" w:color="auto"/>
              <w:right w:val="single" w:sz="4" w:space="0" w:color="auto"/>
            </w:tcBorders>
            <w:shd w:val="clear" w:color="auto" w:fill="auto"/>
            <w:noWrap/>
            <w:vAlign w:val="bottom"/>
            <w:hideMark/>
          </w:tcPr>
          <w:p w14:paraId="0D41BB27" w14:textId="77777777" w:rsidR="005552C1" w:rsidRPr="005552C1" w:rsidRDefault="005552C1" w:rsidP="005552C1">
            <w:pPr>
              <w:jc w:val="right"/>
              <w:rPr>
                <w:color w:val="FF0000"/>
                <w:sz w:val="11"/>
                <w:szCs w:val="11"/>
              </w:rPr>
            </w:pPr>
            <w:r w:rsidRPr="005552C1">
              <w:rPr>
                <w:color w:val="FF0000"/>
                <w:sz w:val="11"/>
                <w:szCs w:val="11"/>
              </w:rPr>
              <w:t>0,00</w:t>
            </w:r>
          </w:p>
        </w:tc>
        <w:tc>
          <w:tcPr>
            <w:tcW w:w="209" w:type="pct"/>
            <w:tcBorders>
              <w:top w:val="nil"/>
              <w:left w:val="nil"/>
              <w:bottom w:val="single" w:sz="4" w:space="0" w:color="auto"/>
              <w:right w:val="single" w:sz="4" w:space="0" w:color="auto"/>
            </w:tcBorders>
            <w:shd w:val="clear" w:color="000000" w:fill="FFFFFF"/>
            <w:noWrap/>
            <w:vAlign w:val="bottom"/>
            <w:hideMark/>
          </w:tcPr>
          <w:p w14:paraId="2DB58609" w14:textId="77777777" w:rsidR="005552C1" w:rsidRPr="005552C1" w:rsidRDefault="005552C1" w:rsidP="005552C1">
            <w:pPr>
              <w:jc w:val="right"/>
              <w:rPr>
                <w:sz w:val="11"/>
                <w:szCs w:val="11"/>
              </w:rPr>
            </w:pPr>
            <w:r w:rsidRPr="005552C1">
              <w:rPr>
                <w:sz w:val="11"/>
                <w:szCs w:val="11"/>
              </w:rPr>
              <w:t>6,0%</w:t>
            </w:r>
          </w:p>
        </w:tc>
        <w:tc>
          <w:tcPr>
            <w:tcW w:w="201" w:type="pct"/>
            <w:tcBorders>
              <w:top w:val="nil"/>
              <w:left w:val="nil"/>
              <w:bottom w:val="single" w:sz="4" w:space="0" w:color="auto"/>
              <w:right w:val="single" w:sz="4" w:space="0" w:color="auto"/>
            </w:tcBorders>
            <w:shd w:val="clear" w:color="000000" w:fill="FFFFFF"/>
            <w:noWrap/>
            <w:vAlign w:val="bottom"/>
            <w:hideMark/>
          </w:tcPr>
          <w:p w14:paraId="27E3C9F5" w14:textId="77777777" w:rsidR="005552C1" w:rsidRPr="005552C1" w:rsidRDefault="005552C1" w:rsidP="005552C1">
            <w:pPr>
              <w:jc w:val="right"/>
              <w:rPr>
                <w:sz w:val="11"/>
                <w:szCs w:val="11"/>
              </w:rPr>
            </w:pPr>
            <w:r w:rsidRPr="005552C1">
              <w:rPr>
                <w:sz w:val="11"/>
                <w:szCs w:val="11"/>
              </w:rPr>
              <w:t>6,0%</w:t>
            </w:r>
          </w:p>
        </w:tc>
        <w:tc>
          <w:tcPr>
            <w:tcW w:w="208" w:type="pct"/>
            <w:tcBorders>
              <w:top w:val="nil"/>
              <w:left w:val="nil"/>
              <w:bottom w:val="single" w:sz="4" w:space="0" w:color="auto"/>
              <w:right w:val="single" w:sz="4" w:space="0" w:color="auto"/>
            </w:tcBorders>
            <w:shd w:val="clear" w:color="auto" w:fill="auto"/>
            <w:noWrap/>
            <w:vAlign w:val="bottom"/>
            <w:hideMark/>
          </w:tcPr>
          <w:p w14:paraId="68C788CE" w14:textId="77777777" w:rsidR="005552C1" w:rsidRPr="005552C1" w:rsidRDefault="005552C1" w:rsidP="005552C1">
            <w:pPr>
              <w:jc w:val="right"/>
              <w:rPr>
                <w:color w:val="FF0000"/>
                <w:sz w:val="11"/>
                <w:szCs w:val="11"/>
              </w:rPr>
            </w:pPr>
            <w:r w:rsidRPr="005552C1">
              <w:rPr>
                <w:color w:val="FF0000"/>
                <w:sz w:val="11"/>
                <w:szCs w:val="11"/>
              </w:rPr>
              <w:t>0,00</w:t>
            </w:r>
          </w:p>
        </w:tc>
        <w:tc>
          <w:tcPr>
            <w:tcW w:w="209" w:type="pct"/>
            <w:tcBorders>
              <w:top w:val="nil"/>
              <w:left w:val="nil"/>
              <w:bottom w:val="single" w:sz="4" w:space="0" w:color="auto"/>
              <w:right w:val="single" w:sz="4" w:space="0" w:color="auto"/>
            </w:tcBorders>
            <w:shd w:val="clear" w:color="000000" w:fill="FFFFFF"/>
            <w:noWrap/>
            <w:vAlign w:val="bottom"/>
            <w:hideMark/>
          </w:tcPr>
          <w:p w14:paraId="49D827A5" w14:textId="77777777" w:rsidR="005552C1" w:rsidRPr="005552C1" w:rsidRDefault="005552C1" w:rsidP="005552C1">
            <w:pPr>
              <w:jc w:val="right"/>
              <w:rPr>
                <w:sz w:val="11"/>
                <w:szCs w:val="11"/>
              </w:rPr>
            </w:pPr>
            <w:r w:rsidRPr="005552C1">
              <w:rPr>
                <w:sz w:val="11"/>
                <w:szCs w:val="11"/>
              </w:rPr>
              <w:t>6,0%</w:t>
            </w:r>
          </w:p>
        </w:tc>
        <w:tc>
          <w:tcPr>
            <w:tcW w:w="201" w:type="pct"/>
            <w:tcBorders>
              <w:top w:val="nil"/>
              <w:left w:val="nil"/>
              <w:bottom w:val="single" w:sz="4" w:space="0" w:color="auto"/>
              <w:right w:val="single" w:sz="4" w:space="0" w:color="auto"/>
            </w:tcBorders>
            <w:shd w:val="clear" w:color="000000" w:fill="FFFFFF"/>
            <w:noWrap/>
            <w:vAlign w:val="bottom"/>
            <w:hideMark/>
          </w:tcPr>
          <w:p w14:paraId="0475B27F" w14:textId="77777777" w:rsidR="005552C1" w:rsidRPr="005552C1" w:rsidRDefault="005552C1" w:rsidP="005552C1">
            <w:pPr>
              <w:jc w:val="right"/>
              <w:rPr>
                <w:sz w:val="11"/>
                <w:szCs w:val="11"/>
              </w:rPr>
            </w:pPr>
            <w:r w:rsidRPr="005552C1">
              <w:rPr>
                <w:sz w:val="11"/>
                <w:szCs w:val="11"/>
              </w:rPr>
              <w:t>6,0%</w:t>
            </w:r>
          </w:p>
        </w:tc>
        <w:tc>
          <w:tcPr>
            <w:tcW w:w="208" w:type="pct"/>
            <w:tcBorders>
              <w:top w:val="nil"/>
              <w:left w:val="nil"/>
              <w:bottom w:val="single" w:sz="4" w:space="0" w:color="auto"/>
              <w:right w:val="single" w:sz="4" w:space="0" w:color="auto"/>
            </w:tcBorders>
            <w:shd w:val="clear" w:color="auto" w:fill="auto"/>
            <w:noWrap/>
            <w:vAlign w:val="bottom"/>
            <w:hideMark/>
          </w:tcPr>
          <w:p w14:paraId="324D658A" w14:textId="77777777" w:rsidR="005552C1" w:rsidRPr="005552C1" w:rsidRDefault="005552C1" w:rsidP="005552C1">
            <w:pPr>
              <w:jc w:val="right"/>
              <w:rPr>
                <w:color w:val="FF0000"/>
                <w:sz w:val="11"/>
                <w:szCs w:val="11"/>
              </w:rPr>
            </w:pPr>
            <w:r w:rsidRPr="005552C1">
              <w:rPr>
                <w:color w:val="FF0000"/>
                <w:sz w:val="11"/>
                <w:szCs w:val="11"/>
              </w:rPr>
              <w:t>0,00</w:t>
            </w:r>
          </w:p>
        </w:tc>
        <w:tc>
          <w:tcPr>
            <w:tcW w:w="205" w:type="pct"/>
            <w:tcBorders>
              <w:top w:val="nil"/>
              <w:left w:val="nil"/>
              <w:bottom w:val="single" w:sz="4" w:space="0" w:color="auto"/>
              <w:right w:val="single" w:sz="8" w:space="0" w:color="auto"/>
            </w:tcBorders>
            <w:shd w:val="clear" w:color="auto" w:fill="auto"/>
            <w:noWrap/>
            <w:vAlign w:val="bottom"/>
            <w:hideMark/>
          </w:tcPr>
          <w:p w14:paraId="5E3D29D6" w14:textId="77777777" w:rsidR="005552C1" w:rsidRPr="005552C1" w:rsidRDefault="005552C1" w:rsidP="005552C1">
            <w:pPr>
              <w:rPr>
                <w:color w:val="000000"/>
                <w:sz w:val="11"/>
                <w:szCs w:val="11"/>
              </w:rPr>
            </w:pPr>
            <w:r w:rsidRPr="005552C1">
              <w:rPr>
                <w:color w:val="000000"/>
                <w:sz w:val="11"/>
                <w:szCs w:val="11"/>
              </w:rPr>
              <w:t> </w:t>
            </w:r>
          </w:p>
        </w:tc>
      </w:tr>
      <w:tr w:rsidR="005552C1" w:rsidRPr="005552C1" w14:paraId="23D13CB9" w14:textId="77777777" w:rsidTr="005552C1">
        <w:trPr>
          <w:trHeight w:val="20"/>
          <w:jc w:val="center"/>
        </w:trPr>
        <w:tc>
          <w:tcPr>
            <w:tcW w:w="818" w:type="pct"/>
            <w:tcBorders>
              <w:top w:val="nil"/>
              <w:left w:val="single" w:sz="8" w:space="0" w:color="auto"/>
              <w:bottom w:val="single" w:sz="4" w:space="0" w:color="auto"/>
              <w:right w:val="single" w:sz="4" w:space="0" w:color="auto"/>
            </w:tcBorders>
            <w:shd w:val="clear" w:color="000000" w:fill="FFFFFF"/>
            <w:noWrap/>
            <w:vAlign w:val="bottom"/>
            <w:hideMark/>
          </w:tcPr>
          <w:p w14:paraId="622D8F76" w14:textId="77777777" w:rsidR="005552C1" w:rsidRPr="005552C1" w:rsidRDefault="005552C1" w:rsidP="005552C1">
            <w:pPr>
              <w:jc w:val="center"/>
              <w:rPr>
                <w:sz w:val="11"/>
                <w:szCs w:val="11"/>
              </w:rPr>
            </w:pPr>
            <w:r w:rsidRPr="005552C1">
              <w:rPr>
                <w:sz w:val="11"/>
                <w:szCs w:val="11"/>
              </w:rPr>
              <w:t>3</w:t>
            </w:r>
          </w:p>
        </w:tc>
        <w:tc>
          <w:tcPr>
            <w:tcW w:w="691" w:type="pct"/>
            <w:tcBorders>
              <w:top w:val="nil"/>
              <w:left w:val="nil"/>
              <w:bottom w:val="single" w:sz="4" w:space="0" w:color="auto"/>
              <w:right w:val="single" w:sz="4" w:space="0" w:color="auto"/>
            </w:tcBorders>
            <w:shd w:val="clear" w:color="000000" w:fill="FFFFFF"/>
            <w:vAlign w:val="bottom"/>
            <w:hideMark/>
          </w:tcPr>
          <w:p w14:paraId="08E59795" w14:textId="77777777" w:rsidR="005552C1" w:rsidRPr="005552C1" w:rsidRDefault="005552C1" w:rsidP="005552C1">
            <w:pPr>
              <w:rPr>
                <w:sz w:val="11"/>
                <w:szCs w:val="11"/>
              </w:rPr>
            </w:pPr>
            <w:r w:rsidRPr="005552C1">
              <w:rPr>
                <w:sz w:val="11"/>
                <w:szCs w:val="11"/>
              </w:rPr>
              <w:t>Количество активов</w:t>
            </w:r>
          </w:p>
        </w:tc>
        <w:tc>
          <w:tcPr>
            <w:tcW w:w="208" w:type="pct"/>
            <w:tcBorders>
              <w:top w:val="nil"/>
              <w:left w:val="nil"/>
              <w:bottom w:val="single" w:sz="4" w:space="0" w:color="auto"/>
              <w:right w:val="single" w:sz="4" w:space="0" w:color="auto"/>
            </w:tcBorders>
            <w:shd w:val="clear" w:color="000000" w:fill="FFFFFF"/>
            <w:noWrap/>
            <w:vAlign w:val="center"/>
            <w:hideMark/>
          </w:tcPr>
          <w:p w14:paraId="6AF4F050" w14:textId="77777777" w:rsidR="005552C1" w:rsidRPr="005552C1" w:rsidRDefault="005552C1" w:rsidP="005552C1">
            <w:pPr>
              <w:jc w:val="center"/>
              <w:rPr>
                <w:sz w:val="11"/>
                <w:szCs w:val="11"/>
              </w:rPr>
            </w:pPr>
            <w:r w:rsidRPr="005552C1">
              <w:rPr>
                <w:sz w:val="11"/>
                <w:szCs w:val="11"/>
              </w:rPr>
              <w:t>у.е.</w:t>
            </w:r>
          </w:p>
        </w:tc>
        <w:tc>
          <w:tcPr>
            <w:tcW w:w="253" w:type="pct"/>
            <w:tcBorders>
              <w:top w:val="nil"/>
              <w:left w:val="nil"/>
              <w:bottom w:val="single" w:sz="4" w:space="0" w:color="auto"/>
              <w:right w:val="single" w:sz="4" w:space="0" w:color="auto"/>
            </w:tcBorders>
            <w:shd w:val="clear" w:color="auto" w:fill="auto"/>
            <w:noWrap/>
            <w:vAlign w:val="bottom"/>
            <w:hideMark/>
          </w:tcPr>
          <w:p w14:paraId="51B42E50" w14:textId="77777777" w:rsidR="005552C1" w:rsidRPr="005552C1" w:rsidRDefault="005552C1" w:rsidP="005552C1">
            <w:pPr>
              <w:jc w:val="right"/>
              <w:rPr>
                <w:color w:val="000000"/>
                <w:sz w:val="11"/>
                <w:szCs w:val="11"/>
              </w:rPr>
            </w:pPr>
            <w:r w:rsidRPr="005552C1">
              <w:rPr>
                <w:color w:val="000000"/>
                <w:sz w:val="11"/>
                <w:szCs w:val="11"/>
              </w:rPr>
              <w:t>5 284,66</w:t>
            </w:r>
          </w:p>
        </w:tc>
        <w:tc>
          <w:tcPr>
            <w:tcW w:w="201" w:type="pct"/>
            <w:tcBorders>
              <w:top w:val="nil"/>
              <w:left w:val="nil"/>
              <w:bottom w:val="single" w:sz="4" w:space="0" w:color="auto"/>
              <w:right w:val="single" w:sz="4" w:space="0" w:color="auto"/>
            </w:tcBorders>
            <w:shd w:val="clear" w:color="auto" w:fill="auto"/>
            <w:noWrap/>
            <w:vAlign w:val="bottom"/>
            <w:hideMark/>
          </w:tcPr>
          <w:p w14:paraId="086199A5" w14:textId="77777777" w:rsidR="005552C1" w:rsidRPr="005552C1" w:rsidRDefault="005552C1" w:rsidP="005552C1">
            <w:pPr>
              <w:jc w:val="right"/>
              <w:rPr>
                <w:color w:val="000000"/>
                <w:sz w:val="11"/>
                <w:szCs w:val="11"/>
              </w:rPr>
            </w:pPr>
            <w:r w:rsidRPr="005552C1">
              <w:rPr>
                <w:color w:val="000000"/>
                <w:sz w:val="11"/>
                <w:szCs w:val="11"/>
              </w:rPr>
              <w:t>5 284,66</w:t>
            </w:r>
          </w:p>
        </w:tc>
        <w:tc>
          <w:tcPr>
            <w:tcW w:w="208" w:type="pct"/>
            <w:tcBorders>
              <w:top w:val="nil"/>
              <w:left w:val="nil"/>
              <w:bottom w:val="single" w:sz="4" w:space="0" w:color="auto"/>
              <w:right w:val="single" w:sz="4" w:space="0" w:color="auto"/>
            </w:tcBorders>
            <w:shd w:val="clear" w:color="auto" w:fill="auto"/>
            <w:noWrap/>
            <w:vAlign w:val="bottom"/>
            <w:hideMark/>
          </w:tcPr>
          <w:p w14:paraId="234FF59B" w14:textId="77777777" w:rsidR="005552C1" w:rsidRPr="005552C1" w:rsidRDefault="005552C1" w:rsidP="005552C1">
            <w:pPr>
              <w:jc w:val="right"/>
              <w:rPr>
                <w:color w:val="FF0000"/>
                <w:sz w:val="11"/>
                <w:szCs w:val="11"/>
              </w:rPr>
            </w:pPr>
            <w:r w:rsidRPr="005552C1">
              <w:rPr>
                <w:color w:val="FF0000"/>
                <w:sz w:val="11"/>
                <w:szCs w:val="11"/>
              </w:rPr>
              <w:t>0,00</w:t>
            </w:r>
          </w:p>
        </w:tc>
        <w:tc>
          <w:tcPr>
            <w:tcW w:w="209" w:type="pct"/>
            <w:tcBorders>
              <w:top w:val="nil"/>
              <w:left w:val="nil"/>
              <w:bottom w:val="single" w:sz="4" w:space="0" w:color="auto"/>
              <w:right w:val="single" w:sz="4" w:space="0" w:color="auto"/>
            </w:tcBorders>
            <w:shd w:val="clear" w:color="auto" w:fill="auto"/>
            <w:noWrap/>
            <w:vAlign w:val="bottom"/>
            <w:hideMark/>
          </w:tcPr>
          <w:p w14:paraId="4D8E0AA8" w14:textId="77777777" w:rsidR="005552C1" w:rsidRPr="005552C1" w:rsidRDefault="005552C1" w:rsidP="005552C1">
            <w:pPr>
              <w:jc w:val="right"/>
              <w:rPr>
                <w:color w:val="000000"/>
                <w:sz w:val="11"/>
                <w:szCs w:val="11"/>
              </w:rPr>
            </w:pPr>
            <w:r w:rsidRPr="005552C1">
              <w:rPr>
                <w:color w:val="000000"/>
                <w:sz w:val="11"/>
                <w:szCs w:val="11"/>
              </w:rPr>
              <w:t>5 360,11</w:t>
            </w:r>
          </w:p>
        </w:tc>
        <w:tc>
          <w:tcPr>
            <w:tcW w:w="201" w:type="pct"/>
            <w:tcBorders>
              <w:top w:val="nil"/>
              <w:left w:val="nil"/>
              <w:bottom w:val="single" w:sz="4" w:space="0" w:color="auto"/>
              <w:right w:val="single" w:sz="4" w:space="0" w:color="auto"/>
            </w:tcBorders>
            <w:shd w:val="clear" w:color="auto" w:fill="auto"/>
            <w:noWrap/>
            <w:vAlign w:val="bottom"/>
            <w:hideMark/>
          </w:tcPr>
          <w:p w14:paraId="5D3BB695" w14:textId="77777777" w:rsidR="005552C1" w:rsidRPr="005552C1" w:rsidRDefault="005552C1" w:rsidP="005552C1">
            <w:pPr>
              <w:jc w:val="right"/>
              <w:rPr>
                <w:color w:val="000000"/>
                <w:sz w:val="11"/>
                <w:szCs w:val="11"/>
              </w:rPr>
            </w:pPr>
            <w:r w:rsidRPr="005552C1">
              <w:rPr>
                <w:color w:val="000000"/>
                <w:sz w:val="11"/>
                <w:szCs w:val="11"/>
              </w:rPr>
              <w:t>5 360,11</w:t>
            </w:r>
          </w:p>
        </w:tc>
        <w:tc>
          <w:tcPr>
            <w:tcW w:w="208" w:type="pct"/>
            <w:tcBorders>
              <w:top w:val="nil"/>
              <w:left w:val="nil"/>
              <w:bottom w:val="single" w:sz="4" w:space="0" w:color="auto"/>
              <w:right w:val="single" w:sz="4" w:space="0" w:color="auto"/>
            </w:tcBorders>
            <w:shd w:val="clear" w:color="auto" w:fill="auto"/>
            <w:noWrap/>
            <w:vAlign w:val="bottom"/>
            <w:hideMark/>
          </w:tcPr>
          <w:p w14:paraId="56D84D04" w14:textId="77777777" w:rsidR="005552C1" w:rsidRPr="005552C1" w:rsidRDefault="005552C1" w:rsidP="005552C1">
            <w:pPr>
              <w:jc w:val="right"/>
              <w:rPr>
                <w:color w:val="FF0000"/>
                <w:sz w:val="11"/>
                <w:szCs w:val="11"/>
              </w:rPr>
            </w:pPr>
            <w:r w:rsidRPr="005552C1">
              <w:rPr>
                <w:color w:val="FF0000"/>
                <w:sz w:val="11"/>
                <w:szCs w:val="11"/>
              </w:rPr>
              <w:t>0,00</w:t>
            </w:r>
          </w:p>
        </w:tc>
        <w:tc>
          <w:tcPr>
            <w:tcW w:w="209" w:type="pct"/>
            <w:tcBorders>
              <w:top w:val="nil"/>
              <w:left w:val="nil"/>
              <w:bottom w:val="single" w:sz="4" w:space="0" w:color="auto"/>
              <w:right w:val="single" w:sz="4" w:space="0" w:color="auto"/>
            </w:tcBorders>
            <w:shd w:val="clear" w:color="auto" w:fill="auto"/>
            <w:noWrap/>
            <w:vAlign w:val="bottom"/>
            <w:hideMark/>
          </w:tcPr>
          <w:p w14:paraId="430F78F5" w14:textId="77777777" w:rsidR="005552C1" w:rsidRPr="005552C1" w:rsidRDefault="005552C1" w:rsidP="005552C1">
            <w:pPr>
              <w:jc w:val="right"/>
              <w:rPr>
                <w:color w:val="000000"/>
                <w:sz w:val="11"/>
                <w:szCs w:val="11"/>
              </w:rPr>
            </w:pPr>
            <w:r w:rsidRPr="005552C1">
              <w:rPr>
                <w:color w:val="000000"/>
                <w:sz w:val="11"/>
                <w:szCs w:val="11"/>
              </w:rPr>
              <w:t>5 562,30</w:t>
            </w:r>
          </w:p>
        </w:tc>
        <w:tc>
          <w:tcPr>
            <w:tcW w:w="201" w:type="pct"/>
            <w:tcBorders>
              <w:top w:val="nil"/>
              <w:left w:val="nil"/>
              <w:bottom w:val="single" w:sz="4" w:space="0" w:color="auto"/>
              <w:right w:val="single" w:sz="4" w:space="0" w:color="auto"/>
            </w:tcBorders>
            <w:shd w:val="clear" w:color="auto" w:fill="auto"/>
            <w:noWrap/>
            <w:vAlign w:val="bottom"/>
            <w:hideMark/>
          </w:tcPr>
          <w:p w14:paraId="43A01510" w14:textId="77777777" w:rsidR="005552C1" w:rsidRPr="005552C1" w:rsidRDefault="005552C1" w:rsidP="005552C1">
            <w:pPr>
              <w:jc w:val="right"/>
              <w:rPr>
                <w:color w:val="000000"/>
                <w:sz w:val="11"/>
                <w:szCs w:val="11"/>
              </w:rPr>
            </w:pPr>
            <w:r w:rsidRPr="005552C1">
              <w:rPr>
                <w:color w:val="000000"/>
                <w:sz w:val="11"/>
                <w:szCs w:val="11"/>
              </w:rPr>
              <w:t>5 562,30</w:t>
            </w:r>
          </w:p>
        </w:tc>
        <w:tc>
          <w:tcPr>
            <w:tcW w:w="149" w:type="pct"/>
            <w:tcBorders>
              <w:top w:val="nil"/>
              <w:left w:val="nil"/>
              <w:bottom w:val="single" w:sz="4" w:space="0" w:color="auto"/>
              <w:right w:val="single" w:sz="4" w:space="0" w:color="auto"/>
            </w:tcBorders>
            <w:shd w:val="clear" w:color="auto" w:fill="auto"/>
            <w:noWrap/>
            <w:vAlign w:val="bottom"/>
            <w:hideMark/>
          </w:tcPr>
          <w:p w14:paraId="6F54DA48" w14:textId="77777777" w:rsidR="005552C1" w:rsidRPr="005552C1" w:rsidRDefault="005552C1" w:rsidP="005552C1">
            <w:pPr>
              <w:jc w:val="right"/>
              <w:rPr>
                <w:color w:val="FF0000"/>
                <w:sz w:val="11"/>
                <w:szCs w:val="11"/>
              </w:rPr>
            </w:pPr>
            <w:r w:rsidRPr="005552C1">
              <w:rPr>
                <w:color w:val="FF0000"/>
                <w:sz w:val="11"/>
                <w:szCs w:val="11"/>
              </w:rPr>
              <w:t>0,00</w:t>
            </w:r>
          </w:p>
        </w:tc>
        <w:tc>
          <w:tcPr>
            <w:tcW w:w="209" w:type="pct"/>
            <w:tcBorders>
              <w:top w:val="nil"/>
              <w:left w:val="nil"/>
              <w:bottom w:val="single" w:sz="4" w:space="0" w:color="auto"/>
              <w:right w:val="single" w:sz="4" w:space="0" w:color="auto"/>
            </w:tcBorders>
            <w:shd w:val="clear" w:color="auto" w:fill="auto"/>
            <w:noWrap/>
            <w:vAlign w:val="bottom"/>
            <w:hideMark/>
          </w:tcPr>
          <w:p w14:paraId="2546E356" w14:textId="77777777" w:rsidR="005552C1" w:rsidRPr="005552C1" w:rsidRDefault="005552C1" w:rsidP="005552C1">
            <w:pPr>
              <w:jc w:val="right"/>
              <w:rPr>
                <w:color w:val="000000"/>
                <w:sz w:val="11"/>
                <w:szCs w:val="11"/>
              </w:rPr>
            </w:pPr>
            <w:r w:rsidRPr="005552C1">
              <w:rPr>
                <w:color w:val="000000"/>
                <w:sz w:val="11"/>
                <w:szCs w:val="11"/>
              </w:rPr>
              <w:t>5 856,44</w:t>
            </w:r>
          </w:p>
        </w:tc>
        <w:tc>
          <w:tcPr>
            <w:tcW w:w="201" w:type="pct"/>
            <w:tcBorders>
              <w:top w:val="nil"/>
              <w:left w:val="nil"/>
              <w:bottom w:val="single" w:sz="4" w:space="0" w:color="auto"/>
              <w:right w:val="single" w:sz="4" w:space="0" w:color="auto"/>
            </w:tcBorders>
            <w:shd w:val="clear" w:color="auto" w:fill="auto"/>
            <w:noWrap/>
            <w:vAlign w:val="bottom"/>
            <w:hideMark/>
          </w:tcPr>
          <w:p w14:paraId="2B8C125D" w14:textId="77777777" w:rsidR="005552C1" w:rsidRPr="005552C1" w:rsidRDefault="005552C1" w:rsidP="005552C1">
            <w:pPr>
              <w:jc w:val="right"/>
              <w:rPr>
                <w:color w:val="000000"/>
                <w:sz w:val="11"/>
                <w:szCs w:val="11"/>
              </w:rPr>
            </w:pPr>
            <w:r w:rsidRPr="005552C1">
              <w:rPr>
                <w:color w:val="000000"/>
                <w:sz w:val="11"/>
                <w:szCs w:val="11"/>
              </w:rPr>
              <w:t>5 856,44</w:t>
            </w:r>
          </w:p>
        </w:tc>
        <w:tc>
          <w:tcPr>
            <w:tcW w:w="208" w:type="pct"/>
            <w:tcBorders>
              <w:top w:val="nil"/>
              <w:left w:val="nil"/>
              <w:bottom w:val="single" w:sz="4" w:space="0" w:color="auto"/>
              <w:right w:val="single" w:sz="4" w:space="0" w:color="auto"/>
            </w:tcBorders>
            <w:shd w:val="clear" w:color="auto" w:fill="auto"/>
            <w:noWrap/>
            <w:vAlign w:val="bottom"/>
            <w:hideMark/>
          </w:tcPr>
          <w:p w14:paraId="37A95580" w14:textId="77777777" w:rsidR="005552C1" w:rsidRPr="005552C1" w:rsidRDefault="005552C1" w:rsidP="005552C1">
            <w:pPr>
              <w:jc w:val="right"/>
              <w:rPr>
                <w:color w:val="FF0000"/>
                <w:sz w:val="11"/>
                <w:szCs w:val="11"/>
              </w:rPr>
            </w:pPr>
            <w:r w:rsidRPr="005552C1">
              <w:rPr>
                <w:color w:val="FF0000"/>
                <w:sz w:val="11"/>
                <w:szCs w:val="11"/>
              </w:rPr>
              <w:t>0,00</w:t>
            </w:r>
          </w:p>
        </w:tc>
        <w:tc>
          <w:tcPr>
            <w:tcW w:w="209" w:type="pct"/>
            <w:tcBorders>
              <w:top w:val="nil"/>
              <w:left w:val="nil"/>
              <w:bottom w:val="single" w:sz="4" w:space="0" w:color="auto"/>
              <w:right w:val="single" w:sz="4" w:space="0" w:color="auto"/>
            </w:tcBorders>
            <w:shd w:val="clear" w:color="auto" w:fill="auto"/>
            <w:noWrap/>
            <w:vAlign w:val="bottom"/>
            <w:hideMark/>
          </w:tcPr>
          <w:p w14:paraId="7641CF90" w14:textId="77777777" w:rsidR="005552C1" w:rsidRPr="005552C1" w:rsidRDefault="005552C1" w:rsidP="005552C1">
            <w:pPr>
              <w:jc w:val="right"/>
              <w:rPr>
                <w:color w:val="000000"/>
                <w:sz w:val="11"/>
                <w:szCs w:val="11"/>
              </w:rPr>
            </w:pPr>
            <w:r w:rsidRPr="005552C1">
              <w:rPr>
                <w:color w:val="000000"/>
                <w:sz w:val="11"/>
                <w:szCs w:val="11"/>
              </w:rPr>
              <w:t>5 946,19</w:t>
            </w:r>
          </w:p>
        </w:tc>
        <w:tc>
          <w:tcPr>
            <w:tcW w:w="201" w:type="pct"/>
            <w:tcBorders>
              <w:top w:val="nil"/>
              <w:left w:val="nil"/>
              <w:bottom w:val="single" w:sz="4" w:space="0" w:color="auto"/>
              <w:right w:val="single" w:sz="4" w:space="0" w:color="auto"/>
            </w:tcBorders>
            <w:shd w:val="clear" w:color="auto" w:fill="auto"/>
            <w:noWrap/>
            <w:vAlign w:val="bottom"/>
            <w:hideMark/>
          </w:tcPr>
          <w:p w14:paraId="55C4ACC4" w14:textId="77777777" w:rsidR="005552C1" w:rsidRPr="005552C1" w:rsidRDefault="005552C1" w:rsidP="005552C1">
            <w:pPr>
              <w:jc w:val="right"/>
              <w:rPr>
                <w:color w:val="000000"/>
                <w:sz w:val="11"/>
                <w:szCs w:val="11"/>
              </w:rPr>
            </w:pPr>
            <w:r w:rsidRPr="005552C1">
              <w:rPr>
                <w:color w:val="000000"/>
                <w:sz w:val="11"/>
                <w:szCs w:val="11"/>
              </w:rPr>
              <w:t>5 946,19</w:t>
            </w:r>
          </w:p>
        </w:tc>
        <w:tc>
          <w:tcPr>
            <w:tcW w:w="208" w:type="pct"/>
            <w:tcBorders>
              <w:top w:val="nil"/>
              <w:left w:val="nil"/>
              <w:bottom w:val="single" w:sz="4" w:space="0" w:color="auto"/>
              <w:right w:val="single" w:sz="4" w:space="0" w:color="auto"/>
            </w:tcBorders>
            <w:shd w:val="clear" w:color="auto" w:fill="auto"/>
            <w:noWrap/>
            <w:vAlign w:val="bottom"/>
            <w:hideMark/>
          </w:tcPr>
          <w:p w14:paraId="7524B2F1" w14:textId="77777777" w:rsidR="005552C1" w:rsidRPr="005552C1" w:rsidRDefault="005552C1" w:rsidP="005552C1">
            <w:pPr>
              <w:jc w:val="right"/>
              <w:rPr>
                <w:color w:val="FF0000"/>
                <w:sz w:val="11"/>
                <w:szCs w:val="11"/>
              </w:rPr>
            </w:pPr>
            <w:r w:rsidRPr="005552C1">
              <w:rPr>
                <w:color w:val="FF0000"/>
                <w:sz w:val="11"/>
                <w:szCs w:val="11"/>
              </w:rPr>
              <w:t>0,00</w:t>
            </w:r>
          </w:p>
        </w:tc>
        <w:tc>
          <w:tcPr>
            <w:tcW w:w="205" w:type="pct"/>
            <w:tcBorders>
              <w:top w:val="nil"/>
              <w:left w:val="nil"/>
              <w:bottom w:val="single" w:sz="4" w:space="0" w:color="auto"/>
              <w:right w:val="single" w:sz="8" w:space="0" w:color="auto"/>
            </w:tcBorders>
            <w:shd w:val="clear" w:color="auto" w:fill="auto"/>
            <w:noWrap/>
            <w:vAlign w:val="bottom"/>
            <w:hideMark/>
          </w:tcPr>
          <w:p w14:paraId="1BF1BC4B" w14:textId="77777777" w:rsidR="005552C1" w:rsidRPr="005552C1" w:rsidRDefault="005552C1" w:rsidP="005552C1">
            <w:pPr>
              <w:rPr>
                <w:color w:val="000000"/>
                <w:sz w:val="11"/>
                <w:szCs w:val="11"/>
              </w:rPr>
            </w:pPr>
            <w:r w:rsidRPr="005552C1">
              <w:rPr>
                <w:color w:val="000000"/>
                <w:sz w:val="11"/>
                <w:szCs w:val="11"/>
              </w:rPr>
              <w:t> </w:t>
            </w:r>
          </w:p>
        </w:tc>
      </w:tr>
      <w:tr w:rsidR="005552C1" w:rsidRPr="005552C1" w14:paraId="3FDD2D76" w14:textId="77777777" w:rsidTr="005552C1">
        <w:trPr>
          <w:trHeight w:val="20"/>
          <w:jc w:val="center"/>
        </w:trPr>
        <w:tc>
          <w:tcPr>
            <w:tcW w:w="818" w:type="pct"/>
            <w:tcBorders>
              <w:top w:val="nil"/>
              <w:left w:val="single" w:sz="8" w:space="0" w:color="auto"/>
              <w:bottom w:val="single" w:sz="4" w:space="0" w:color="auto"/>
              <w:right w:val="single" w:sz="4" w:space="0" w:color="auto"/>
            </w:tcBorders>
            <w:shd w:val="clear" w:color="000000" w:fill="FFFFFF"/>
            <w:noWrap/>
            <w:vAlign w:val="bottom"/>
            <w:hideMark/>
          </w:tcPr>
          <w:p w14:paraId="2D1356E1" w14:textId="77777777" w:rsidR="005552C1" w:rsidRPr="005552C1" w:rsidRDefault="005552C1" w:rsidP="005552C1">
            <w:pPr>
              <w:jc w:val="center"/>
              <w:rPr>
                <w:sz w:val="11"/>
                <w:szCs w:val="11"/>
              </w:rPr>
            </w:pPr>
            <w:r w:rsidRPr="005552C1">
              <w:rPr>
                <w:sz w:val="11"/>
                <w:szCs w:val="11"/>
              </w:rPr>
              <w:t>4</w:t>
            </w:r>
          </w:p>
        </w:tc>
        <w:tc>
          <w:tcPr>
            <w:tcW w:w="691" w:type="pct"/>
            <w:tcBorders>
              <w:top w:val="nil"/>
              <w:left w:val="nil"/>
              <w:bottom w:val="single" w:sz="4" w:space="0" w:color="auto"/>
              <w:right w:val="single" w:sz="4" w:space="0" w:color="auto"/>
            </w:tcBorders>
            <w:shd w:val="clear" w:color="000000" w:fill="FFFFFF"/>
            <w:vAlign w:val="bottom"/>
            <w:hideMark/>
          </w:tcPr>
          <w:p w14:paraId="59F8CF20" w14:textId="77777777" w:rsidR="005552C1" w:rsidRPr="005552C1" w:rsidRDefault="005552C1" w:rsidP="005552C1">
            <w:pPr>
              <w:rPr>
                <w:sz w:val="11"/>
                <w:szCs w:val="11"/>
              </w:rPr>
            </w:pPr>
            <w:r w:rsidRPr="005552C1">
              <w:rPr>
                <w:sz w:val="11"/>
                <w:szCs w:val="11"/>
              </w:rPr>
              <w:t>Индекс изменения количества активов</w:t>
            </w:r>
          </w:p>
        </w:tc>
        <w:tc>
          <w:tcPr>
            <w:tcW w:w="208" w:type="pct"/>
            <w:tcBorders>
              <w:top w:val="nil"/>
              <w:left w:val="nil"/>
              <w:bottom w:val="single" w:sz="4" w:space="0" w:color="auto"/>
              <w:right w:val="single" w:sz="4" w:space="0" w:color="auto"/>
            </w:tcBorders>
            <w:shd w:val="clear" w:color="000000" w:fill="FFFFFF"/>
            <w:noWrap/>
            <w:vAlign w:val="center"/>
            <w:hideMark/>
          </w:tcPr>
          <w:p w14:paraId="392EF337" w14:textId="77777777" w:rsidR="005552C1" w:rsidRPr="005552C1" w:rsidRDefault="005552C1" w:rsidP="005552C1">
            <w:pPr>
              <w:jc w:val="center"/>
              <w:rPr>
                <w:sz w:val="11"/>
                <w:szCs w:val="11"/>
              </w:rPr>
            </w:pPr>
            <w:r w:rsidRPr="005552C1">
              <w:rPr>
                <w:sz w:val="11"/>
                <w:szCs w:val="11"/>
              </w:rPr>
              <w:t>%</w:t>
            </w:r>
          </w:p>
        </w:tc>
        <w:tc>
          <w:tcPr>
            <w:tcW w:w="253" w:type="pct"/>
            <w:tcBorders>
              <w:top w:val="nil"/>
              <w:left w:val="nil"/>
              <w:bottom w:val="single" w:sz="4" w:space="0" w:color="auto"/>
              <w:right w:val="single" w:sz="4" w:space="0" w:color="auto"/>
            </w:tcBorders>
            <w:shd w:val="clear" w:color="auto" w:fill="auto"/>
            <w:noWrap/>
            <w:vAlign w:val="bottom"/>
            <w:hideMark/>
          </w:tcPr>
          <w:p w14:paraId="593550BB" w14:textId="77777777" w:rsidR="005552C1" w:rsidRPr="005552C1" w:rsidRDefault="005552C1" w:rsidP="005552C1">
            <w:pPr>
              <w:jc w:val="right"/>
              <w:rPr>
                <w:color w:val="FF0000"/>
                <w:sz w:val="11"/>
                <w:szCs w:val="11"/>
              </w:rPr>
            </w:pPr>
            <w:r w:rsidRPr="005552C1">
              <w:rPr>
                <w:color w:val="FF0000"/>
                <w:sz w:val="11"/>
                <w:szCs w:val="11"/>
              </w:rPr>
              <w:t>-1,05%</w:t>
            </w:r>
          </w:p>
        </w:tc>
        <w:tc>
          <w:tcPr>
            <w:tcW w:w="201" w:type="pct"/>
            <w:tcBorders>
              <w:top w:val="nil"/>
              <w:left w:val="nil"/>
              <w:bottom w:val="single" w:sz="4" w:space="0" w:color="auto"/>
              <w:right w:val="single" w:sz="4" w:space="0" w:color="auto"/>
            </w:tcBorders>
            <w:shd w:val="clear" w:color="auto" w:fill="auto"/>
            <w:noWrap/>
            <w:vAlign w:val="bottom"/>
            <w:hideMark/>
          </w:tcPr>
          <w:p w14:paraId="6D670846" w14:textId="77777777" w:rsidR="005552C1" w:rsidRPr="005552C1" w:rsidRDefault="005552C1" w:rsidP="005552C1">
            <w:pPr>
              <w:jc w:val="right"/>
              <w:rPr>
                <w:color w:val="FF0000"/>
                <w:sz w:val="11"/>
                <w:szCs w:val="11"/>
              </w:rPr>
            </w:pPr>
            <w:r w:rsidRPr="005552C1">
              <w:rPr>
                <w:color w:val="FF0000"/>
                <w:sz w:val="11"/>
                <w:szCs w:val="11"/>
              </w:rPr>
              <w:t>-1,05%</w:t>
            </w:r>
          </w:p>
        </w:tc>
        <w:tc>
          <w:tcPr>
            <w:tcW w:w="208" w:type="pct"/>
            <w:tcBorders>
              <w:top w:val="nil"/>
              <w:left w:val="nil"/>
              <w:bottom w:val="single" w:sz="4" w:space="0" w:color="auto"/>
              <w:right w:val="single" w:sz="4" w:space="0" w:color="auto"/>
            </w:tcBorders>
            <w:shd w:val="clear" w:color="auto" w:fill="auto"/>
            <w:noWrap/>
            <w:vAlign w:val="bottom"/>
            <w:hideMark/>
          </w:tcPr>
          <w:p w14:paraId="24B54650" w14:textId="77777777" w:rsidR="005552C1" w:rsidRPr="005552C1" w:rsidRDefault="005552C1" w:rsidP="005552C1">
            <w:pPr>
              <w:jc w:val="right"/>
              <w:rPr>
                <w:color w:val="FF0000"/>
                <w:sz w:val="11"/>
                <w:szCs w:val="11"/>
              </w:rPr>
            </w:pPr>
            <w:r w:rsidRPr="005552C1">
              <w:rPr>
                <w:color w:val="FF0000"/>
                <w:sz w:val="11"/>
                <w:szCs w:val="11"/>
              </w:rPr>
              <w:t>0,00</w:t>
            </w:r>
          </w:p>
        </w:tc>
        <w:tc>
          <w:tcPr>
            <w:tcW w:w="209" w:type="pct"/>
            <w:tcBorders>
              <w:top w:val="nil"/>
              <w:left w:val="nil"/>
              <w:bottom w:val="single" w:sz="4" w:space="0" w:color="auto"/>
              <w:right w:val="single" w:sz="4" w:space="0" w:color="auto"/>
            </w:tcBorders>
            <w:shd w:val="clear" w:color="auto" w:fill="auto"/>
            <w:noWrap/>
            <w:vAlign w:val="bottom"/>
            <w:hideMark/>
          </w:tcPr>
          <w:p w14:paraId="59573FA8" w14:textId="77777777" w:rsidR="005552C1" w:rsidRPr="005552C1" w:rsidRDefault="005552C1" w:rsidP="005552C1">
            <w:pPr>
              <w:jc w:val="right"/>
              <w:rPr>
                <w:color w:val="FF0000"/>
                <w:sz w:val="11"/>
                <w:szCs w:val="11"/>
              </w:rPr>
            </w:pPr>
            <w:r w:rsidRPr="005552C1">
              <w:rPr>
                <w:color w:val="FF0000"/>
                <w:sz w:val="11"/>
                <w:szCs w:val="11"/>
              </w:rPr>
              <w:t>1,43%</w:t>
            </w:r>
          </w:p>
        </w:tc>
        <w:tc>
          <w:tcPr>
            <w:tcW w:w="201" w:type="pct"/>
            <w:tcBorders>
              <w:top w:val="nil"/>
              <w:left w:val="nil"/>
              <w:bottom w:val="single" w:sz="4" w:space="0" w:color="auto"/>
              <w:right w:val="single" w:sz="4" w:space="0" w:color="auto"/>
            </w:tcBorders>
            <w:shd w:val="clear" w:color="auto" w:fill="auto"/>
            <w:noWrap/>
            <w:vAlign w:val="bottom"/>
            <w:hideMark/>
          </w:tcPr>
          <w:p w14:paraId="0331ECA6" w14:textId="77777777" w:rsidR="005552C1" w:rsidRPr="005552C1" w:rsidRDefault="005552C1" w:rsidP="005552C1">
            <w:pPr>
              <w:jc w:val="right"/>
              <w:rPr>
                <w:color w:val="FF0000"/>
                <w:sz w:val="11"/>
                <w:szCs w:val="11"/>
              </w:rPr>
            </w:pPr>
            <w:r w:rsidRPr="005552C1">
              <w:rPr>
                <w:color w:val="FF0000"/>
                <w:sz w:val="11"/>
                <w:szCs w:val="11"/>
              </w:rPr>
              <w:t>1,43%</w:t>
            </w:r>
          </w:p>
        </w:tc>
        <w:tc>
          <w:tcPr>
            <w:tcW w:w="208" w:type="pct"/>
            <w:tcBorders>
              <w:top w:val="nil"/>
              <w:left w:val="nil"/>
              <w:bottom w:val="single" w:sz="4" w:space="0" w:color="auto"/>
              <w:right w:val="single" w:sz="4" w:space="0" w:color="auto"/>
            </w:tcBorders>
            <w:shd w:val="clear" w:color="auto" w:fill="auto"/>
            <w:noWrap/>
            <w:vAlign w:val="bottom"/>
            <w:hideMark/>
          </w:tcPr>
          <w:p w14:paraId="2D503CE6" w14:textId="77777777" w:rsidR="005552C1" w:rsidRPr="005552C1" w:rsidRDefault="005552C1" w:rsidP="005552C1">
            <w:pPr>
              <w:jc w:val="right"/>
              <w:rPr>
                <w:color w:val="FF0000"/>
                <w:sz w:val="11"/>
                <w:szCs w:val="11"/>
              </w:rPr>
            </w:pPr>
            <w:r w:rsidRPr="005552C1">
              <w:rPr>
                <w:color w:val="FF0000"/>
                <w:sz w:val="11"/>
                <w:szCs w:val="11"/>
              </w:rPr>
              <w:t>0,00</w:t>
            </w:r>
          </w:p>
        </w:tc>
        <w:tc>
          <w:tcPr>
            <w:tcW w:w="209" w:type="pct"/>
            <w:tcBorders>
              <w:top w:val="nil"/>
              <w:left w:val="nil"/>
              <w:bottom w:val="single" w:sz="4" w:space="0" w:color="auto"/>
              <w:right w:val="single" w:sz="4" w:space="0" w:color="auto"/>
            </w:tcBorders>
            <w:shd w:val="clear" w:color="auto" w:fill="auto"/>
            <w:noWrap/>
            <w:vAlign w:val="bottom"/>
            <w:hideMark/>
          </w:tcPr>
          <w:p w14:paraId="7A3D1DEB" w14:textId="77777777" w:rsidR="005552C1" w:rsidRPr="005552C1" w:rsidRDefault="005552C1" w:rsidP="005552C1">
            <w:pPr>
              <w:jc w:val="right"/>
              <w:rPr>
                <w:color w:val="FF0000"/>
                <w:sz w:val="11"/>
                <w:szCs w:val="11"/>
              </w:rPr>
            </w:pPr>
            <w:r w:rsidRPr="005552C1">
              <w:rPr>
                <w:color w:val="FF0000"/>
                <w:sz w:val="11"/>
                <w:szCs w:val="11"/>
              </w:rPr>
              <w:t>3,77%</w:t>
            </w:r>
          </w:p>
        </w:tc>
        <w:tc>
          <w:tcPr>
            <w:tcW w:w="201" w:type="pct"/>
            <w:tcBorders>
              <w:top w:val="nil"/>
              <w:left w:val="nil"/>
              <w:bottom w:val="single" w:sz="4" w:space="0" w:color="auto"/>
              <w:right w:val="single" w:sz="4" w:space="0" w:color="auto"/>
            </w:tcBorders>
            <w:shd w:val="clear" w:color="auto" w:fill="auto"/>
            <w:noWrap/>
            <w:vAlign w:val="bottom"/>
            <w:hideMark/>
          </w:tcPr>
          <w:p w14:paraId="15B1B377" w14:textId="77777777" w:rsidR="005552C1" w:rsidRPr="005552C1" w:rsidRDefault="005552C1" w:rsidP="005552C1">
            <w:pPr>
              <w:jc w:val="right"/>
              <w:rPr>
                <w:color w:val="FF0000"/>
                <w:sz w:val="11"/>
                <w:szCs w:val="11"/>
              </w:rPr>
            </w:pPr>
            <w:r w:rsidRPr="005552C1">
              <w:rPr>
                <w:color w:val="FF0000"/>
                <w:sz w:val="11"/>
                <w:szCs w:val="11"/>
              </w:rPr>
              <w:t>3,77%</w:t>
            </w:r>
          </w:p>
        </w:tc>
        <w:tc>
          <w:tcPr>
            <w:tcW w:w="149" w:type="pct"/>
            <w:tcBorders>
              <w:top w:val="nil"/>
              <w:left w:val="nil"/>
              <w:bottom w:val="single" w:sz="4" w:space="0" w:color="auto"/>
              <w:right w:val="single" w:sz="4" w:space="0" w:color="auto"/>
            </w:tcBorders>
            <w:shd w:val="clear" w:color="auto" w:fill="auto"/>
            <w:noWrap/>
            <w:vAlign w:val="bottom"/>
            <w:hideMark/>
          </w:tcPr>
          <w:p w14:paraId="5D3E8FB4" w14:textId="77777777" w:rsidR="005552C1" w:rsidRPr="005552C1" w:rsidRDefault="005552C1" w:rsidP="005552C1">
            <w:pPr>
              <w:jc w:val="right"/>
              <w:rPr>
                <w:color w:val="FF0000"/>
                <w:sz w:val="11"/>
                <w:szCs w:val="11"/>
              </w:rPr>
            </w:pPr>
            <w:r w:rsidRPr="005552C1">
              <w:rPr>
                <w:color w:val="FF0000"/>
                <w:sz w:val="11"/>
                <w:szCs w:val="11"/>
              </w:rPr>
              <w:t>0,00</w:t>
            </w:r>
          </w:p>
        </w:tc>
        <w:tc>
          <w:tcPr>
            <w:tcW w:w="209" w:type="pct"/>
            <w:tcBorders>
              <w:top w:val="nil"/>
              <w:left w:val="nil"/>
              <w:bottom w:val="single" w:sz="4" w:space="0" w:color="auto"/>
              <w:right w:val="single" w:sz="4" w:space="0" w:color="auto"/>
            </w:tcBorders>
            <w:shd w:val="clear" w:color="auto" w:fill="auto"/>
            <w:noWrap/>
            <w:vAlign w:val="bottom"/>
            <w:hideMark/>
          </w:tcPr>
          <w:p w14:paraId="441BE46D" w14:textId="77777777" w:rsidR="005552C1" w:rsidRPr="005552C1" w:rsidRDefault="005552C1" w:rsidP="005552C1">
            <w:pPr>
              <w:jc w:val="right"/>
              <w:rPr>
                <w:color w:val="FF0000"/>
                <w:sz w:val="11"/>
                <w:szCs w:val="11"/>
              </w:rPr>
            </w:pPr>
            <w:r w:rsidRPr="005552C1">
              <w:rPr>
                <w:color w:val="FF0000"/>
                <w:sz w:val="11"/>
                <w:szCs w:val="11"/>
              </w:rPr>
              <w:t>5,29%</w:t>
            </w:r>
          </w:p>
        </w:tc>
        <w:tc>
          <w:tcPr>
            <w:tcW w:w="201" w:type="pct"/>
            <w:tcBorders>
              <w:top w:val="nil"/>
              <w:left w:val="nil"/>
              <w:bottom w:val="single" w:sz="4" w:space="0" w:color="auto"/>
              <w:right w:val="single" w:sz="4" w:space="0" w:color="auto"/>
            </w:tcBorders>
            <w:shd w:val="clear" w:color="auto" w:fill="auto"/>
            <w:noWrap/>
            <w:vAlign w:val="bottom"/>
            <w:hideMark/>
          </w:tcPr>
          <w:p w14:paraId="7D1702FC" w14:textId="77777777" w:rsidR="005552C1" w:rsidRPr="005552C1" w:rsidRDefault="005552C1" w:rsidP="005552C1">
            <w:pPr>
              <w:jc w:val="right"/>
              <w:rPr>
                <w:color w:val="FF0000"/>
                <w:sz w:val="11"/>
                <w:szCs w:val="11"/>
              </w:rPr>
            </w:pPr>
            <w:r w:rsidRPr="005552C1">
              <w:rPr>
                <w:color w:val="FF0000"/>
                <w:sz w:val="11"/>
                <w:szCs w:val="11"/>
              </w:rPr>
              <w:t>5,29%</w:t>
            </w:r>
          </w:p>
        </w:tc>
        <w:tc>
          <w:tcPr>
            <w:tcW w:w="208" w:type="pct"/>
            <w:tcBorders>
              <w:top w:val="nil"/>
              <w:left w:val="nil"/>
              <w:bottom w:val="single" w:sz="4" w:space="0" w:color="auto"/>
              <w:right w:val="single" w:sz="4" w:space="0" w:color="auto"/>
            </w:tcBorders>
            <w:shd w:val="clear" w:color="auto" w:fill="auto"/>
            <w:noWrap/>
            <w:vAlign w:val="bottom"/>
            <w:hideMark/>
          </w:tcPr>
          <w:p w14:paraId="76DA7222" w14:textId="77777777" w:rsidR="005552C1" w:rsidRPr="005552C1" w:rsidRDefault="005552C1" w:rsidP="005552C1">
            <w:pPr>
              <w:jc w:val="right"/>
              <w:rPr>
                <w:color w:val="FF0000"/>
                <w:sz w:val="11"/>
                <w:szCs w:val="11"/>
              </w:rPr>
            </w:pPr>
            <w:r w:rsidRPr="005552C1">
              <w:rPr>
                <w:color w:val="FF0000"/>
                <w:sz w:val="11"/>
                <w:szCs w:val="11"/>
              </w:rPr>
              <w:t>0,00</w:t>
            </w:r>
          </w:p>
        </w:tc>
        <w:tc>
          <w:tcPr>
            <w:tcW w:w="209" w:type="pct"/>
            <w:tcBorders>
              <w:top w:val="nil"/>
              <w:left w:val="nil"/>
              <w:bottom w:val="single" w:sz="4" w:space="0" w:color="auto"/>
              <w:right w:val="single" w:sz="4" w:space="0" w:color="auto"/>
            </w:tcBorders>
            <w:shd w:val="clear" w:color="auto" w:fill="auto"/>
            <w:noWrap/>
            <w:vAlign w:val="bottom"/>
            <w:hideMark/>
          </w:tcPr>
          <w:p w14:paraId="35597478" w14:textId="77777777" w:rsidR="005552C1" w:rsidRPr="005552C1" w:rsidRDefault="005552C1" w:rsidP="005552C1">
            <w:pPr>
              <w:jc w:val="right"/>
              <w:rPr>
                <w:color w:val="FF0000"/>
                <w:sz w:val="11"/>
                <w:szCs w:val="11"/>
              </w:rPr>
            </w:pPr>
            <w:r w:rsidRPr="005552C1">
              <w:rPr>
                <w:color w:val="FF0000"/>
                <w:sz w:val="11"/>
                <w:szCs w:val="11"/>
              </w:rPr>
              <w:t>1,53%</w:t>
            </w:r>
          </w:p>
        </w:tc>
        <w:tc>
          <w:tcPr>
            <w:tcW w:w="201" w:type="pct"/>
            <w:tcBorders>
              <w:top w:val="nil"/>
              <w:left w:val="nil"/>
              <w:bottom w:val="single" w:sz="4" w:space="0" w:color="auto"/>
              <w:right w:val="single" w:sz="4" w:space="0" w:color="auto"/>
            </w:tcBorders>
            <w:shd w:val="clear" w:color="auto" w:fill="auto"/>
            <w:noWrap/>
            <w:vAlign w:val="bottom"/>
            <w:hideMark/>
          </w:tcPr>
          <w:p w14:paraId="43D5EBA5" w14:textId="77777777" w:rsidR="005552C1" w:rsidRPr="005552C1" w:rsidRDefault="005552C1" w:rsidP="005552C1">
            <w:pPr>
              <w:jc w:val="right"/>
              <w:rPr>
                <w:color w:val="FF0000"/>
                <w:sz w:val="11"/>
                <w:szCs w:val="11"/>
              </w:rPr>
            </w:pPr>
            <w:r w:rsidRPr="005552C1">
              <w:rPr>
                <w:color w:val="FF0000"/>
                <w:sz w:val="11"/>
                <w:szCs w:val="11"/>
              </w:rPr>
              <w:t>1,53%</w:t>
            </w:r>
          </w:p>
        </w:tc>
        <w:tc>
          <w:tcPr>
            <w:tcW w:w="208" w:type="pct"/>
            <w:tcBorders>
              <w:top w:val="nil"/>
              <w:left w:val="nil"/>
              <w:bottom w:val="single" w:sz="4" w:space="0" w:color="auto"/>
              <w:right w:val="single" w:sz="4" w:space="0" w:color="auto"/>
            </w:tcBorders>
            <w:shd w:val="clear" w:color="auto" w:fill="auto"/>
            <w:noWrap/>
            <w:vAlign w:val="bottom"/>
            <w:hideMark/>
          </w:tcPr>
          <w:p w14:paraId="00BE00CC" w14:textId="77777777" w:rsidR="005552C1" w:rsidRPr="005552C1" w:rsidRDefault="005552C1" w:rsidP="005552C1">
            <w:pPr>
              <w:jc w:val="right"/>
              <w:rPr>
                <w:color w:val="FF0000"/>
                <w:sz w:val="11"/>
                <w:szCs w:val="11"/>
              </w:rPr>
            </w:pPr>
            <w:r w:rsidRPr="005552C1">
              <w:rPr>
                <w:color w:val="FF0000"/>
                <w:sz w:val="11"/>
                <w:szCs w:val="11"/>
              </w:rPr>
              <w:t>0,00</w:t>
            </w:r>
          </w:p>
        </w:tc>
        <w:tc>
          <w:tcPr>
            <w:tcW w:w="205" w:type="pct"/>
            <w:tcBorders>
              <w:top w:val="nil"/>
              <w:left w:val="nil"/>
              <w:bottom w:val="single" w:sz="4" w:space="0" w:color="auto"/>
              <w:right w:val="single" w:sz="8" w:space="0" w:color="auto"/>
            </w:tcBorders>
            <w:shd w:val="clear" w:color="auto" w:fill="auto"/>
            <w:noWrap/>
            <w:vAlign w:val="bottom"/>
            <w:hideMark/>
          </w:tcPr>
          <w:p w14:paraId="14313C26" w14:textId="77777777" w:rsidR="005552C1" w:rsidRPr="005552C1" w:rsidRDefault="005552C1" w:rsidP="005552C1">
            <w:pPr>
              <w:rPr>
                <w:color w:val="000000"/>
                <w:sz w:val="11"/>
                <w:szCs w:val="11"/>
              </w:rPr>
            </w:pPr>
            <w:r w:rsidRPr="005552C1">
              <w:rPr>
                <w:color w:val="000000"/>
                <w:sz w:val="11"/>
                <w:szCs w:val="11"/>
              </w:rPr>
              <w:t> </w:t>
            </w:r>
          </w:p>
        </w:tc>
      </w:tr>
      <w:tr w:rsidR="005552C1" w:rsidRPr="005552C1" w14:paraId="6B1088B0" w14:textId="77777777" w:rsidTr="005552C1">
        <w:trPr>
          <w:trHeight w:val="20"/>
          <w:jc w:val="center"/>
        </w:trPr>
        <w:tc>
          <w:tcPr>
            <w:tcW w:w="818" w:type="pct"/>
            <w:tcBorders>
              <w:top w:val="nil"/>
              <w:left w:val="single" w:sz="8" w:space="0" w:color="auto"/>
              <w:bottom w:val="single" w:sz="4" w:space="0" w:color="auto"/>
              <w:right w:val="single" w:sz="4" w:space="0" w:color="auto"/>
            </w:tcBorders>
            <w:shd w:val="clear" w:color="000000" w:fill="FFFFFF"/>
            <w:noWrap/>
            <w:vAlign w:val="bottom"/>
            <w:hideMark/>
          </w:tcPr>
          <w:p w14:paraId="2325DAED" w14:textId="77777777" w:rsidR="005552C1" w:rsidRPr="005552C1" w:rsidRDefault="005552C1" w:rsidP="005552C1">
            <w:pPr>
              <w:jc w:val="center"/>
              <w:rPr>
                <w:sz w:val="11"/>
                <w:szCs w:val="11"/>
              </w:rPr>
            </w:pPr>
            <w:r w:rsidRPr="005552C1">
              <w:rPr>
                <w:sz w:val="11"/>
                <w:szCs w:val="11"/>
              </w:rPr>
              <w:t>5</w:t>
            </w:r>
          </w:p>
        </w:tc>
        <w:tc>
          <w:tcPr>
            <w:tcW w:w="691" w:type="pct"/>
            <w:tcBorders>
              <w:top w:val="nil"/>
              <w:left w:val="nil"/>
              <w:bottom w:val="single" w:sz="4" w:space="0" w:color="auto"/>
              <w:right w:val="single" w:sz="4" w:space="0" w:color="auto"/>
            </w:tcBorders>
            <w:shd w:val="clear" w:color="000000" w:fill="FFFFFF"/>
            <w:vAlign w:val="bottom"/>
            <w:hideMark/>
          </w:tcPr>
          <w:p w14:paraId="7E4C8A2A" w14:textId="77777777" w:rsidR="005552C1" w:rsidRPr="005552C1" w:rsidRDefault="005552C1" w:rsidP="005552C1">
            <w:pPr>
              <w:rPr>
                <w:sz w:val="11"/>
                <w:szCs w:val="11"/>
              </w:rPr>
            </w:pPr>
            <w:r w:rsidRPr="005552C1">
              <w:rPr>
                <w:sz w:val="11"/>
                <w:szCs w:val="11"/>
              </w:rPr>
              <w:t>Коэффициент эластичности затрат по росту активов</w:t>
            </w:r>
          </w:p>
        </w:tc>
        <w:tc>
          <w:tcPr>
            <w:tcW w:w="208" w:type="pct"/>
            <w:tcBorders>
              <w:top w:val="nil"/>
              <w:left w:val="nil"/>
              <w:bottom w:val="single" w:sz="4" w:space="0" w:color="auto"/>
              <w:right w:val="single" w:sz="4" w:space="0" w:color="auto"/>
            </w:tcBorders>
            <w:shd w:val="clear" w:color="000000" w:fill="FFFFFF"/>
            <w:noWrap/>
            <w:vAlign w:val="center"/>
            <w:hideMark/>
          </w:tcPr>
          <w:p w14:paraId="595D65D1" w14:textId="77777777" w:rsidR="005552C1" w:rsidRPr="005552C1" w:rsidRDefault="005552C1" w:rsidP="005552C1">
            <w:pPr>
              <w:jc w:val="center"/>
              <w:rPr>
                <w:sz w:val="11"/>
                <w:szCs w:val="11"/>
              </w:rPr>
            </w:pPr>
            <w:r w:rsidRPr="005552C1">
              <w:rPr>
                <w:sz w:val="11"/>
                <w:szCs w:val="11"/>
              </w:rPr>
              <w:t> </w:t>
            </w:r>
          </w:p>
        </w:tc>
        <w:tc>
          <w:tcPr>
            <w:tcW w:w="253" w:type="pct"/>
            <w:tcBorders>
              <w:top w:val="nil"/>
              <w:left w:val="nil"/>
              <w:bottom w:val="single" w:sz="4" w:space="0" w:color="auto"/>
              <w:right w:val="single" w:sz="4" w:space="0" w:color="auto"/>
            </w:tcBorders>
            <w:shd w:val="clear" w:color="000000" w:fill="FFFFFF"/>
            <w:noWrap/>
            <w:vAlign w:val="bottom"/>
            <w:hideMark/>
          </w:tcPr>
          <w:p w14:paraId="6F17E6CD" w14:textId="77777777" w:rsidR="005552C1" w:rsidRPr="005552C1" w:rsidRDefault="005552C1" w:rsidP="005552C1">
            <w:pPr>
              <w:jc w:val="right"/>
              <w:rPr>
                <w:sz w:val="11"/>
                <w:szCs w:val="11"/>
              </w:rPr>
            </w:pPr>
            <w:r w:rsidRPr="005552C1">
              <w:rPr>
                <w:sz w:val="11"/>
                <w:szCs w:val="11"/>
              </w:rPr>
              <w:t>0,75</w:t>
            </w:r>
          </w:p>
        </w:tc>
        <w:tc>
          <w:tcPr>
            <w:tcW w:w="201" w:type="pct"/>
            <w:tcBorders>
              <w:top w:val="nil"/>
              <w:left w:val="nil"/>
              <w:bottom w:val="single" w:sz="4" w:space="0" w:color="auto"/>
              <w:right w:val="single" w:sz="4" w:space="0" w:color="auto"/>
            </w:tcBorders>
            <w:shd w:val="clear" w:color="000000" w:fill="FFFFFF"/>
            <w:noWrap/>
            <w:vAlign w:val="bottom"/>
            <w:hideMark/>
          </w:tcPr>
          <w:p w14:paraId="02FE4B8D" w14:textId="77777777" w:rsidR="005552C1" w:rsidRPr="005552C1" w:rsidRDefault="005552C1" w:rsidP="005552C1">
            <w:pPr>
              <w:jc w:val="right"/>
              <w:rPr>
                <w:sz w:val="11"/>
                <w:szCs w:val="11"/>
              </w:rPr>
            </w:pPr>
            <w:r w:rsidRPr="005552C1">
              <w:rPr>
                <w:sz w:val="11"/>
                <w:szCs w:val="11"/>
              </w:rPr>
              <w:t>0,75</w:t>
            </w:r>
          </w:p>
        </w:tc>
        <w:tc>
          <w:tcPr>
            <w:tcW w:w="208" w:type="pct"/>
            <w:tcBorders>
              <w:top w:val="nil"/>
              <w:left w:val="nil"/>
              <w:bottom w:val="single" w:sz="4" w:space="0" w:color="auto"/>
              <w:right w:val="single" w:sz="4" w:space="0" w:color="auto"/>
            </w:tcBorders>
            <w:shd w:val="clear" w:color="auto" w:fill="auto"/>
            <w:noWrap/>
            <w:vAlign w:val="bottom"/>
            <w:hideMark/>
          </w:tcPr>
          <w:p w14:paraId="70A5041C" w14:textId="77777777" w:rsidR="005552C1" w:rsidRPr="005552C1" w:rsidRDefault="005552C1" w:rsidP="005552C1">
            <w:pPr>
              <w:jc w:val="right"/>
              <w:rPr>
                <w:color w:val="FF0000"/>
                <w:sz w:val="11"/>
                <w:szCs w:val="11"/>
              </w:rPr>
            </w:pPr>
            <w:r w:rsidRPr="005552C1">
              <w:rPr>
                <w:color w:val="FF0000"/>
                <w:sz w:val="11"/>
                <w:szCs w:val="11"/>
              </w:rPr>
              <w:t>0,00</w:t>
            </w:r>
          </w:p>
        </w:tc>
        <w:tc>
          <w:tcPr>
            <w:tcW w:w="209" w:type="pct"/>
            <w:tcBorders>
              <w:top w:val="nil"/>
              <w:left w:val="nil"/>
              <w:bottom w:val="single" w:sz="4" w:space="0" w:color="auto"/>
              <w:right w:val="single" w:sz="4" w:space="0" w:color="auto"/>
            </w:tcBorders>
            <w:shd w:val="clear" w:color="000000" w:fill="FFFFFF"/>
            <w:noWrap/>
            <w:vAlign w:val="bottom"/>
            <w:hideMark/>
          </w:tcPr>
          <w:p w14:paraId="059BA69B" w14:textId="77777777" w:rsidR="005552C1" w:rsidRPr="005552C1" w:rsidRDefault="005552C1" w:rsidP="005552C1">
            <w:pPr>
              <w:jc w:val="right"/>
              <w:rPr>
                <w:sz w:val="11"/>
                <w:szCs w:val="11"/>
              </w:rPr>
            </w:pPr>
            <w:r w:rsidRPr="005552C1">
              <w:rPr>
                <w:sz w:val="11"/>
                <w:szCs w:val="11"/>
              </w:rPr>
              <w:t>0,75</w:t>
            </w:r>
          </w:p>
        </w:tc>
        <w:tc>
          <w:tcPr>
            <w:tcW w:w="201" w:type="pct"/>
            <w:tcBorders>
              <w:top w:val="nil"/>
              <w:left w:val="nil"/>
              <w:bottom w:val="single" w:sz="4" w:space="0" w:color="auto"/>
              <w:right w:val="single" w:sz="4" w:space="0" w:color="auto"/>
            </w:tcBorders>
            <w:shd w:val="clear" w:color="000000" w:fill="FFFFFF"/>
            <w:noWrap/>
            <w:vAlign w:val="bottom"/>
            <w:hideMark/>
          </w:tcPr>
          <w:p w14:paraId="3F53393D" w14:textId="77777777" w:rsidR="005552C1" w:rsidRPr="005552C1" w:rsidRDefault="005552C1" w:rsidP="005552C1">
            <w:pPr>
              <w:jc w:val="right"/>
              <w:rPr>
                <w:sz w:val="11"/>
                <w:szCs w:val="11"/>
              </w:rPr>
            </w:pPr>
            <w:r w:rsidRPr="005552C1">
              <w:rPr>
                <w:sz w:val="11"/>
                <w:szCs w:val="11"/>
              </w:rPr>
              <w:t>0,75</w:t>
            </w:r>
          </w:p>
        </w:tc>
        <w:tc>
          <w:tcPr>
            <w:tcW w:w="208" w:type="pct"/>
            <w:tcBorders>
              <w:top w:val="nil"/>
              <w:left w:val="nil"/>
              <w:bottom w:val="single" w:sz="4" w:space="0" w:color="auto"/>
              <w:right w:val="single" w:sz="4" w:space="0" w:color="auto"/>
            </w:tcBorders>
            <w:shd w:val="clear" w:color="auto" w:fill="auto"/>
            <w:noWrap/>
            <w:vAlign w:val="bottom"/>
            <w:hideMark/>
          </w:tcPr>
          <w:p w14:paraId="76C7A416" w14:textId="77777777" w:rsidR="005552C1" w:rsidRPr="005552C1" w:rsidRDefault="005552C1" w:rsidP="005552C1">
            <w:pPr>
              <w:jc w:val="right"/>
              <w:rPr>
                <w:color w:val="FF0000"/>
                <w:sz w:val="11"/>
                <w:szCs w:val="11"/>
              </w:rPr>
            </w:pPr>
            <w:r w:rsidRPr="005552C1">
              <w:rPr>
                <w:color w:val="FF0000"/>
                <w:sz w:val="11"/>
                <w:szCs w:val="11"/>
              </w:rPr>
              <w:t>0,00</w:t>
            </w:r>
          </w:p>
        </w:tc>
        <w:tc>
          <w:tcPr>
            <w:tcW w:w="209" w:type="pct"/>
            <w:tcBorders>
              <w:top w:val="nil"/>
              <w:left w:val="nil"/>
              <w:bottom w:val="single" w:sz="4" w:space="0" w:color="auto"/>
              <w:right w:val="single" w:sz="4" w:space="0" w:color="auto"/>
            </w:tcBorders>
            <w:shd w:val="clear" w:color="000000" w:fill="FFFFFF"/>
            <w:noWrap/>
            <w:vAlign w:val="bottom"/>
            <w:hideMark/>
          </w:tcPr>
          <w:p w14:paraId="63EED268" w14:textId="77777777" w:rsidR="005552C1" w:rsidRPr="005552C1" w:rsidRDefault="005552C1" w:rsidP="005552C1">
            <w:pPr>
              <w:jc w:val="right"/>
              <w:rPr>
                <w:sz w:val="11"/>
                <w:szCs w:val="11"/>
              </w:rPr>
            </w:pPr>
            <w:r w:rsidRPr="005552C1">
              <w:rPr>
                <w:sz w:val="11"/>
                <w:szCs w:val="11"/>
              </w:rPr>
              <w:t>0,75</w:t>
            </w:r>
          </w:p>
        </w:tc>
        <w:tc>
          <w:tcPr>
            <w:tcW w:w="201" w:type="pct"/>
            <w:tcBorders>
              <w:top w:val="nil"/>
              <w:left w:val="nil"/>
              <w:bottom w:val="single" w:sz="4" w:space="0" w:color="auto"/>
              <w:right w:val="single" w:sz="4" w:space="0" w:color="auto"/>
            </w:tcBorders>
            <w:shd w:val="clear" w:color="000000" w:fill="FFFFFF"/>
            <w:noWrap/>
            <w:vAlign w:val="bottom"/>
            <w:hideMark/>
          </w:tcPr>
          <w:p w14:paraId="5C0AC7B5" w14:textId="77777777" w:rsidR="005552C1" w:rsidRPr="005552C1" w:rsidRDefault="005552C1" w:rsidP="005552C1">
            <w:pPr>
              <w:jc w:val="right"/>
              <w:rPr>
                <w:sz w:val="11"/>
                <w:szCs w:val="11"/>
              </w:rPr>
            </w:pPr>
            <w:r w:rsidRPr="005552C1">
              <w:rPr>
                <w:sz w:val="11"/>
                <w:szCs w:val="11"/>
              </w:rPr>
              <w:t>0,75</w:t>
            </w:r>
          </w:p>
        </w:tc>
        <w:tc>
          <w:tcPr>
            <w:tcW w:w="149" w:type="pct"/>
            <w:tcBorders>
              <w:top w:val="nil"/>
              <w:left w:val="nil"/>
              <w:bottom w:val="single" w:sz="4" w:space="0" w:color="auto"/>
              <w:right w:val="single" w:sz="4" w:space="0" w:color="auto"/>
            </w:tcBorders>
            <w:shd w:val="clear" w:color="auto" w:fill="auto"/>
            <w:noWrap/>
            <w:vAlign w:val="bottom"/>
            <w:hideMark/>
          </w:tcPr>
          <w:p w14:paraId="249C421F" w14:textId="77777777" w:rsidR="005552C1" w:rsidRPr="005552C1" w:rsidRDefault="005552C1" w:rsidP="005552C1">
            <w:pPr>
              <w:jc w:val="right"/>
              <w:rPr>
                <w:color w:val="FF0000"/>
                <w:sz w:val="11"/>
                <w:szCs w:val="11"/>
              </w:rPr>
            </w:pPr>
            <w:r w:rsidRPr="005552C1">
              <w:rPr>
                <w:color w:val="FF0000"/>
                <w:sz w:val="11"/>
                <w:szCs w:val="11"/>
              </w:rPr>
              <w:t>0,00</w:t>
            </w:r>
          </w:p>
        </w:tc>
        <w:tc>
          <w:tcPr>
            <w:tcW w:w="209" w:type="pct"/>
            <w:tcBorders>
              <w:top w:val="nil"/>
              <w:left w:val="nil"/>
              <w:bottom w:val="single" w:sz="4" w:space="0" w:color="auto"/>
              <w:right w:val="single" w:sz="4" w:space="0" w:color="auto"/>
            </w:tcBorders>
            <w:shd w:val="clear" w:color="000000" w:fill="FFFFFF"/>
            <w:noWrap/>
            <w:vAlign w:val="bottom"/>
            <w:hideMark/>
          </w:tcPr>
          <w:p w14:paraId="19A17129" w14:textId="77777777" w:rsidR="005552C1" w:rsidRPr="005552C1" w:rsidRDefault="005552C1" w:rsidP="005552C1">
            <w:pPr>
              <w:jc w:val="right"/>
              <w:rPr>
                <w:sz w:val="11"/>
                <w:szCs w:val="11"/>
              </w:rPr>
            </w:pPr>
            <w:r w:rsidRPr="005552C1">
              <w:rPr>
                <w:sz w:val="11"/>
                <w:szCs w:val="11"/>
              </w:rPr>
              <w:t>0,75</w:t>
            </w:r>
          </w:p>
        </w:tc>
        <w:tc>
          <w:tcPr>
            <w:tcW w:w="201" w:type="pct"/>
            <w:tcBorders>
              <w:top w:val="nil"/>
              <w:left w:val="nil"/>
              <w:bottom w:val="single" w:sz="4" w:space="0" w:color="auto"/>
              <w:right w:val="single" w:sz="4" w:space="0" w:color="auto"/>
            </w:tcBorders>
            <w:shd w:val="clear" w:color="000000" w:fill="FFFFFF"/>
            <w:noWrap/>
            <w:vAlign w:val="bottom"/>
            <w:hideMark/>
          </w:tcPr>
          <w:p w14:paraId="617EF9D3" w14:textId="77777777" w:rsidR="005552C1" w:rsidRPr="005552C1" w:rsidRDefault="005552C1" w:rsidP="005552C1">
            <w:pPr>
              <w:jc w:val="right"/>
              <w:rPr>
                <w:sz w:val="11"/>
                <w:szCs w:val="11"/>
              </w:rPr>
            </w:pPr>
            <w:r w:rsidRPr="005552C1">
              <w:rPr>
                <w:sz w:val="11"/>
                <w:szCs w:val="11"/>
              </w:rPr>
              <w:t>0,75</w:t>
            </w:r>
          </w:p>
        </w:tc>
        <w:tc>
          <w:tcPr>
            <w:tcW w:w="208" w:type="pct"/>
            <w:tcBorders>
              <w:top w:val="nil"/>
              <w:left w:val="nil"/>
              <w:bottom w:val="single" w:sz="4" w:space="0" w:color="auto"/>
              <w:right w:val="single" w:sz="4" w:space="0" w:color="auto"/>
            </w:tcBorders>
            <w:shd w:val="clear" w:color="auto" w:fill="auto"/>
            <w:noWrap/>
            <w:vAlign w:val="bottom"/>
            <w:hideMark/>
          </w:tcPr>
          <w:p w14:paraId="5F42FBE0" w14:textId="77777777" w:rsidR="005552C1" w:rsidRPr="005552C1" w:rsidRDefault="005552C1" w:rsidP="005552C1">
            <w:pPr>
              <w:jc w:val="right"/>
              <w:rPr>
                <w:color w:val="FF0000"/>
                <w:sz w:val="11"/>
                <w:szCs w:val="11"/>
              </w:rPr>
            </w:pPr>
            <w:r w:rsidRPr="005552C1">
              <w:rPr>
                <w:color w:val="FF0000"/>
                <w:sz w:val="11"/>
                <w:szCs w:val="11"/>
              </w:rPr>
              <w:t>0,00</w:t>
            </w:r>
          </w:p>
        </w:tc>
        <w:tc>
          <w:tcPr>
            <w:tcW w:w="209" w:type="pct"/>
            <w:tcBorders>
              <w:top w:val="nil"/>
              <w:left w:val="nil"/>
              <w:bottom w:val="single" w:sz="4" w:space="0" w:color="auto"/>
              <w:right w:val="single" w:sz="4" w:space="0" w:color="auto"/>
            </w:tcBorders>
            <w:shd w:val="clear" w:color="000000" w:fill="FFFFFF"/>
            <w:noWrap/>
            <w:vAlign w:val="bottom"/>
            <w:hideMark/>
          </w:tcPr>
          <w:p w14:paraId="27C5B39E" w14:textId="77777777" w:rsidR="005552C1" w:rsidRPr="005552C1" w:rsidRDefault="005552C1" w:rsidP="005552C1">
            <w:pPr>
              <w:jc w:val="right"/>
              <w:rPr>
                <w:sz w:val="11"/>
                <w:szCs w:val="11"/>
              </w:rPr>
            </w:pPr>
            <w:r w:rsidRPr="005552C1">
              <w:rPr>
                <w:sz w:val="11"/>
                <w:szCs w:val="11"/>
              </w:rPr>
              <w:t>0,75</w:t>
            </w:r>
          </w:p>
        </w:tc>
        <w:tc>
          <w:tcPr>
            <w:tcW w:w="201" w:type="pct"/>
            <w:tcBorders>
              <w:top w:val="nil"/>
              <w:left w:val="nil"/>
              <w:bottom w:val="single" w:sz="4" w:space="0" w:color="auto"/>
              <w:right w:val="single" w:sz="4" w:space="0" w:color="auto"/>
            </w:tcBorders>
            <w:shd w:val="clear" w:color="000000" w:fill="FFFFFF"/>
            <w:noWrap/>
            <w:vAlign w:val="bottom"/>
            <w:hideMark/>
          </w:tcPr>
          <w:p w14:paraId="668875CF" w14:textId="77777777" w:rsidR="005552C1" w:rsidRPr="005552C1" w:rsidRDefault="005552C1" w:rsidP="005552C1">
            <w:pPr>
              <w:jc w:val="right"/>
              <w:rPr>
                <w:sz w:val="11"/>
                <w:szCs w:val="11"/>
              </w:rPr>
            </w:pPr>
            <w:r w:rsidRPr="005552C1">
              <w:rPr>
                <w:sz w:val="11"/>
                <w:szCs w:val="11"/>
              </w:rPr>
              <w:t>0,75</w:t>
            </w:r>
          </w:p>
        </w:tc>
        <w:tc>
          <w:tcPr>
            <w:tcW w:w="208" w:type="pct"/>
            <w:tcBorders>
              <w:top w:val="nil"/>
              <w:left w:val="nil"/>
              <w:bottom w:val="single" w:sz="4" w:space="0" w:color="auto"/>
              <w:right w:val="single" w:sz="4" w:space="0" w:color="auto"/>
            </w:tcBorders>
            <w:shd w:val="clear" w:color="auto" w:fill="auto"/>
            <w:noWrap/>
            <w:vAlign w:val="bottom"/>
            <w:hideMark/>
          </w:tcPr>
          <w:p w14:paraId="1C1C75FF" w14:textId="77777777" w:rsidR="005552C1" w:rsidRPr="005552C1" w:rsidRDefault="005552C1" w:rsidP="005552C1">
            <w:pPr>
              <w:jc w:val="right"/>
              <w:rPr>
                <w:color w:val="FF0000"/>
                <w:sz w:val="11"/>
                <w:szCs w:val="11"/>
              </w:rPr>
            </w:pPr>
            <w:r w:rsidRPr="005552C1">
              <w:rPr>
                <w:color w:val="FF0000"/>
                <w:sz w:val="11"/>
                <w:szCs w:val="11"/>
              </w:rPr>
              <w:t>0,00</w:t>
            </w:r>
          </w:p>
        </w:tc>
        <w:tc>
          <w:tcPr>
            <w:tcW w:w="205" w:type="pct"/>
            <w:tcBorders>
              <w:top w:val="nil"/>
              <w:left w:val="nil"/>
              <w:bottom w:val="single" w:sz="4" w:space="0" w:color="auto"/>
              <w:right w:val="single" w:sz="8" w:space="0" w:color="auto"/>
            </w:tcBorders>
            <w:shd w:val="clear" w:color="auto" w:fill="auto"/>
            <w:noWrap/>
            <w:vAlign w:val="bottom"/>
            <w:hideMark/>
          </w:tcPr>
          <w:p w14:paraId="0AE76B6A" w14:textId="77777777" w:rsidR="005552C1" w:rsidRPr="005552C1" w:rsidRDefault="005552C1" w:rsidP="005552C1">
            <w:pPr>
              <w:rPr>
                <w:color w:val="000000"/>
                <w:sz w:val="11"/>
                <w:szCs w:val="11"/>
              </w:rPr>
            </w:pPr>
            <w:r w:rsidRPr="005552C1">
              <w:rPr>
                <w:color w:val="000000"/>
                <w:sz w:val="11"/>
                <w:szCs w:val="11"/>
              </w:rPr>
              <w:t> </w:t>
            </w:r>
          </w:p>
        </w:tc>
      </w:tr>
      <w:tr w:rsidR="005552C1" w:rsidRPr="005552C1" w14:paraId="499AA31A" w14:textId="77777777" w:rsidTr="005552C1">
        <w:trPr>
          <w:trHeight w:val="20"/>
          <w:jc w:val="center"/>
        </w:trPr>
        <w:tc>
          <w:tcPr>
            <w:tcW w:w="818" w:type="pct"/>
            <w:tcBorders>
              <w:top w:val="nil"/>
              <w:left w:val="single" w:sz="8" w:space="0" w:color="auto"/>
              <w:bottom w:val="single" w:sz="8" w:space="0" w:color="auto"/>
              <w:right w:val="single" w:sz="4" w:space="0" w:color="auto"/>
            </w:tcBorders>
            <w:shd w:val="clear" w:color="000000" w:fill="FFFFFF"/>
            <w:noWrap/>
            <w:vAlign w:val="bottom"/>
            <w:hideMark/>
          </w:tcPr>
          <w:p w14:paraId="7458B734" w14:textId="77777777" w:rsidR="005552C1" w:rsidRPr="005552C1" w:rsidRDefault="005552C1" w:rsidP="005552C1">
            <w:pPr>
              <w:jc w:val="center"/>
              <w:rPr>
                <w:sz w:val="11"/>
                <w:szCs w:val="11"/>
              </w:rPr>
            </w:pPr>
            <w:r w:rsidRPr="005552C1">
              <w:rPr>
                <w:sz w:val="11"/>
                <w:szCs w:val="11"/>
              </w:rPr>
              <w:t>6</w:t>
            </w:r>
          </w:p>
        </w:tc>
        <w:tc>
          <w:tcPr>
            <w:tcW w:w="691" w:type="pct"/>
            <w:tcBorders>
              <w:top w:val="nil"/>
              <w:left w:val="nil"/>
              <w:bottom w:val="single" w:sz="8" w:space="0" w:color="auto"/>
              <w:right w:val="single" w:sz="4" w:space="0" w:color="auto"/>
            </w:tcBorders>
            <w:shd w:val="clear" w:color="000000" w:fill="FFFFFF"/>
            <w:vAlign w:val="bottom"/>
            <w:hideMark/>
          </w:tcPr>
          <w:p w14:paraId="0A793C0E" w14:textId="77777777" w:rsidR="005552C1" w:rsidRPr="005552C1" w:rsidRDefault="005552C1" w:rsidP="005552C1">
            <w:pPr>
              <w:rPr>
                <w:sz w:val="11"/>
                <w:szCs w:val="11"/>
              </w:rPr>
            </w:pPr>
            <w:r w:rsidRPr="005552C1">
              <w:rPr>
                <w:sz w:val="11"/>
                <w:szCs w:val="11"/>
              </w:rPr>
              <w:t>Итого коэффициент индексации</w:t>
            </w:r>
          </w:p>
        </w:tc>
        <w:tc>
          <w:tcPr>
            <w:tcW w:w="208" w:type="pct"/>
            <w:tcBorders>
              <w:top w:val="nil"/>
              <w:left w:val="nil"/>
              <w:bottom w:val="single" w:sz="8" w:space="0" w:color="auto"/>
              <w:right w:val="single" w:sz="4" w:space="0" w:color="auto"/>
            </w:tcBorders>
            <w:shd w:val="clear" w:color="000000" w:fill="FFFFFF"/>
            <w:noWrap/>
            <w:vAlign w:val="center"/>
            <w:hideMark/>
          </w:tcPr>
          <w:p w14:paraId="6801A9CB" w14:textId="77777777" w:rsidR="005552C1" w:rsidRPr="005552C1" w:rsidRDefault="005552C1" w:rsidP="005552C1">
            <w:pPr>
              <w:jc w:val="center"/>
              <w:rPr>
                <w:sz w:val="11"/>
                <w:szCs w:val="11"/>
              </w:rPr>
            </w:pPr>
            <w:r w:rsidRPr="005552C1">
              <w:rPr>
                <w:sz w:val="11"/>
                <w:szCs w:val="11"/>
              </w:rPr>
              <w:t> </w:t>
            </w:r>
          </w:p>
        </w:tc>
        <w:tc>
          <w:tcPr>
            <w:tcW w:w="253" w:type="pct"/>
            <w:tcBorders>
              <w:top w:val="nil"/>
              <w:left w:val="nil"/>
              <w:bottom w:val="single" w:sz="8" w:space="0" w:color="auto"/>
              <w:right w:val="single" w:sz="4" w:space="0" w:color="auto"/>
            </w:tcBorders>
            <w:shd w:val="clear" w:color="000000" w:fill="FFFFFF"/>
            <w:noWrap/>
            <w:vAlign w:val="bottom"/>
            <w:hideMark/>
          </w:tcPr>
          <w:p w14:paraId="22DBC03E" w14:textId="77777777" w:rsidR="005552C1" w:rsidRPr="005552C1" w:rsidRDefault="005552C1" w:rsidP="005552C1">
            <w:pPr>
              <w:jc w:val="right"/>
              <w:rPr>
                <w:color w:val="FF0000"/>
                <w:sz w:val="11"/>
                <w:szCs w:val="11"/>
              </w:rPr>
            </w:pPr>
            <w:r w:rsidRPr="005552C1">
              <w:rPr>
                <w:color w:val="FF0000"/>
                <w:sz w:val="11"/>
                <w:szCs w:val="11"/>
              </w:rPr>
              <w:t>0,9606</w:t>
            </w:r>
          </w:p>
        </w:tc>
        <w:tc>
          <w:tcPr>
            <w:tcW w:w="201" w:type="pct"/>
            <w:tcBorders>
              <w:top w:val="nil"/>
              <w:left w:val="nil"/>
              <w:bottom w:val="single" w:sz="8" w:space="0" w:color="auto"/>
              <w:right w:val="single" w:sz="4" w:space="0" w:color="auto"/>
            </w:tcBorders>
            <w:shd w:val="clear" w:color="000000" w:fill="FFFFFF"/>
            <w:noWrap/>
            <w:vAlign w:val="bottom"/>
            <w:hideMark/>
          </w:tcPr>
          <w:p w14:paraId="636AC8C9" w14:textId="77777777" w:rsidR="005552C1" w:rsidRPr="005552C1" w:rsidRDefault="005552C1" w:rsidP="005552C1">
            <w:pPr>
              <w:jc w:val="right"/>
              <w:rPr>
                <w:color w:val="FF0000"/>
                <w:sz w:val="11"/>
                <w:szCs w:val="11"/>
              </w:rPr>
            </w:pPr>
            <w:r w:rsidRPr="005552C1">
              <w:rPr>
                <w:color w:val="FF0000"/>
                <w:sz w:val="11"/>
                <w:szCs w:val="11"/>
              </w:rPr>
              <w:t>0,9606</w:t>
            </w:r>
          </w:p>
        </w:tc>
        <w:tc>
          <w:tcPr>
            <w:tcW w:w="208" w:type="pct"/>
            <w:tcBorders>
              <w:top w:val="nil"/>
              <w:left w:val="nil"/>
              <w:bottom w:val="single" w:sz="8" w:space="0" w:color="auto"/>
              <w:right w:val="single" w:sz="4" w:space="0" w:color="auto"/>
            </w:tcBorders>
            <w:shd w:val="clear" w:color="auto" w:fill="auto"/>
            <w:noWrap/>
            <w:vAlign w:val="bottom"/>
            <w:hideMark/>
          </w:tcPr>
          <w:p w14:paraId="12A5C50D" w14:textId="77777777" w:rsidR="005552C1" w:rsidRPr="005552C1" w:rsidRDefault="005552C1" w:rsidP="005552C1">
            <w:pPr>
              <w:jc w:val="right"/>
              <w:rPr>
                <w:color w:val="FF0000"/>
                <w:sz w:val="11"/>
                <w:szCs w:val="11"/>
              </w:rPr>
            </w:pPr>
            <w:r w:rsidRPr="005552C1">
              <w:rPr>
                <w:color w:val="FF0000"/>
                <w:sz w:val="11"/>
                <w:szCs w:val="11"/>
              </w:rPr>
              <w:t>0,00</w:t>
            </w:r>
          </w:p>
        </w:tc>
        <w:tc>
          <w:tcPr>
            <w:tcW w:w="209" w:type="pct"/>
            <w:tcBorders>
              <w:top w:val="nil"/>
              <w:left w:val="nil"/>
              <w:bottom w:val="single" w:sz="8" w:space="0" w:color="auto"/>
              <w:right w:val="single" w:sz="4" w:space="0" w:color="auto"/>
            </w:tcBorders>
            <w:shd w:val="clear" w:color="000000" w:fill="FFFFFF"/>
            <w:noWrap/>
            <w:vAlign w:val="bottom"/>
            <w:hideMark/>
          </w:tcPr>
          <w:p w14:paraId="7C854B20" w14:textId="77777777" w:rsidR="005552C1" w:rsidRPr="005552C1" w:rsidRDefault="005552C1" w:rsidP="005552C1">
            <w:pPr>
              <w:jc w:val="right"/>
              <w:rPr>
                <w:color w:val="FF0000"/>
                <w:sz w:val="11"/>
                <w:szCs w:val="11"/>
              </w:rPr>
            </w:pPr>
            <w:r w:rsidRPr="005552C1">
              <w:rPr>
                <w:color w:val="FF0000"/>
                <w:sz w:val="11"/>
                <w:szCs w:val="11"/>
              </w:rPr>
              <w:t>0,9843</w:t>
            </w:r>
          </w:p>
        </w:tc>
        <w:tc>
          <w:tcPr>
            <w:tcW w:w="201" w:type="pct"/>
            <w:tcBorders>
              <w:top w:val="nil"/>
              <w:left w:val="nil"/>
              <w:bottom w:val="single" w:sz="8" w:space="0" w:color="auto"/>
              <w:right w:val="single" w:sz="4" w:space="0" w:color="auto"/>
            </w:tcBorders>
            <w:shd w:val="clear" w:color="000000" w:fill="FFFFFF"/>
            <w:noWrap/>
            <w:vAlign w:val="bottom"/>
            <w:hideMark/>
          </w:tcPr>
          <w:p w14:paraId="20A00ECD" w14:textId="77777777" w:rsidR="005552C1" w:rsidRPr="005552C1" w:rsidRDefault="005552C1" w:rsidP="005552C1">
            <w:pPr>
              <w:jc w:val="right"/>
              <w:rPr>
                <w:color w:val="FF0000"/>
                <w:sz w:val="11"/>
                <w:szCs w:val="11"/>
              </w:rPr>
            </w:pPr>
            <w:r w:rsidRPr="005552C1">
              <w:rPr>
                <w:color w:val="FF0000"/>
                <w:sz w:val="11"/>
                <w:szCs w:val="11"/>
              </w:rPr>
              <w:t>0,9843</w:t>
            </w:r>
          </w:p>
        </w:tc>
        <w:tc>
          <w:tcPr>
            <w:tcW w:w="208" w:type="pct"/>
            <w:tcBorders>
              <w:top w:val="nil"/>
              <w:left w:val="nil"/>
              <w:bottom w:val="single" w:sz="8" w:space="0" w:color="auto"/>
              <w:right w:val="single" w:sz="4" w:space="0" w:color="auto"/>
            </w:tcBorders>
            <w:shd w:val="clear" w:color="auto" w:fill="auto"/>
            <w:noWrap/>
            <w:vAlign w:val="bottom"/>
            <w:hideMark/>
          </w:tcPr>
          <w:p w14:paraId="376491D6" w14:textId="77777777" w:rsidR="005552C1" w:rsidRPr="005552C1" w:rsidRDefault="005552C1" w:rsidP="005552C1">
            <w:pPr>
              <w:jc w:val="right"/>
              <w:rPr>
                <w:color w:val="FF0000"/>
                <w:sz w:val="11"/>
                <w:szCs w:val="11"/>
              </w:rPr>
            </w:pPr>
            <w:r w:rsidRPr="005552C1">
              <w:rPr>
                <w:color w:val="FF0000"/>
                <w:sz w:val="11"/>
                <w:szCs w:val="11"/>
              </w:rPr>
              <w:t>0,00</w:t>
            </w:r>
          </w:p>
        </w:tc>
        <w:tc>
          <w:tcPr>
            <w:tcW w:w="209" w:type="pct"/>
            <w:tcBorders>
              <w:top w:val="nil"/>
              <w:left w:val="nil"/>
              <w:bottom w:val="single" w:sz="8" w:space="0" w:color="auto"/>
              <w:right w:val="single" w:sz="4" w:space="0" w:color="auto"/>
            </w:tcBorders>
            <w:shd w:val="clear" w:color="000000" w:fill="FFFFFF"/>
            <w:noWrap/>
            <w:vAlign w:val="bottom"/>
            <w:hideMark/>
          </w:tcPr>
          <w:p w14:paraId="283B7D89" w14:textId="77777777" w:rsidR="005552C1" w:rsidRPr="005552C1" w:rsidRDefault="005552C1" w:rsidP="005552C1">
            <w:pPr>
              <w:jc w:val="right"/>
              <w:rPr>
                <w:color w:val="FF0000"/>
                <w:sz w:val="11"/>
                <w:szCs w:val="11"/>
              </w:rPr>
            </w:pPr>
            <w:r w:rsidRPr="005552C1">
              <w:rPr>
                <w:color w:val="FF0000"/>
                <w:sz w:val="11"/>
                <w:szCs w:val="11"/>
              </w:rPr>
              <w:t>1,0082</w:t>
            </w:r>
          </w:p>
        </w:tc>
        <w:tc>
          <w:tcPr>
            <w:tcW w:w="201" w:type="pct"/>
            <w:tcBorders>
              <w:top w:val="nil"/>
              <w:left w:val="nil"/>
              <w:bottom w:val="single" w:sz="8" w:space="0" w:color="auto"/>
              <w:right w:val="single" w:sz="4" w:space="0" w:color="auto"/>
            </w:tcBorders>
            <w:shd w:val="clear" w:color="000000" w:fill="FFFFFF"/>
            <w:noWrap/>
            <w:vAlign w:val="bottom"/>
            <w:hideMark/>
          </w:tcPr>
          <w:p w14:paraId="0D4BAC7E" w14:textId="77777777" w:rsidR="005552C1" w:rsidRPr="005552C1" w:rsidRDefault="005552C1" w:rsidP="005552C1">
            <w:pPr>
              <w:jc w:val="right"/>
              <w:rPr>
                <w:color w:val="FF0000"/>
                <w:sz w:val="11"/>
                <w:szCs w:val="11"/>
              </w:rPr>
            </w:pPr>
            <w:r w:rsidRPr="005552C1">
              <w:rPr>
                <w:color w:val="FF0000"/>
                <w:sz w:val="11"/>
                <w:szCs w:val="11"/>
              </w:rPr>
              <w:t>1,0082</w:t>
            </w:r>
          </w:p>
        </w:tc>
        <w:tc>
          <w:tcPr>
            <w:tcW w:w="149" w:type="pct"/>
            <w:tcBorders>
              <w:top w:val="nil"/>
              <w:left w:val="nil"/>
              <w:bottom w:val="single" w:sz="8" w:space="0" w:color="auto"/>
              <w:right w:val="single" w:sz="4" w:space="0" w:color="auto"/>
            </w:tcBorders>
            <w:shd w:val="clear" w:color="auto" w:fill="auto"/>
            <w:noWrap/>
            <w:vAlign w:val="bottom"/>
            <w:hideMark/>
          </w:tcPr>
          <w:p w14:paraId="2B250856" w14:textId="77777777" w:rsidR="005552C1" w:rsidRPr="005552C1" w:rsidRDefault="005552C1" w:rsidP="005552C1">
            <w:pPr>
              <w:jc w:val="right"/>
              <w:rPr>
                <w:color w:val="FF0000"/>
                <w:sz w:val="11"/>
                <w:szCs w:val="11"/>
              </w:rPr>
            </w:pPr>
            <w:r w:rsidRPr="005552C1">
              <w:rPr>
                <w:color w:val="FF0000"/>
                <w:sz w:val="11"/>
                <w:szCs w:val="11"/>
              </w:rPr>
              <w:t>0,00</w:t>
            </w:r>
          </w:p>
        </w:tc>
        <w:tc>
          <w:tcPr>
            <w:tcW w:w="209" w:type="pct"/>
            <w:tcBorders>
              <w:top w:val="nil"/>
              <w:left w:val="nil"/>
              <w:bottom w:val="single" w:sz="8" w:space="0" w:color="auto"/>
              <w:right w:val="single" w:sz="4" w:space="0" w:color="auto"/>
            </w:tcBorders>
            <w:shd w:val="clear" w:color="000000" w:fill="FFFFFF"/>
            <w:noWrap/>
            <w:vAlign w:val="bottom"/>
            <w:hideMark/>
          </w:tcPr>
          <w:p w14:paraId="46BD8550" w14:textId="77777777" w:rsidR="005552C1" w:rsidRPr="005552C1" w:rsidRDefault="005552C1" w:rsidP="005552C1">
            <w:pPr>
              <w:jc w:val="right"/>
              <w:rPr>
                <w:color w:val="FF0000"/>
                <w:sz w:val="11"/>
                <w:szCs w:val="11"/>
              </w:rPr>
            </w:pPr>
            <w:r w:rsidRPr="005552C1">
              <w:rPr>
                <w:color w:val="FF0000"/>
                <w:sz w:val="11"/>
                <w:szCs w:val="11"/>
              </w:rPr>
              <w:t>1,0359</w:t>
            </w:r>
          </w:p>
        </w:tc>
        <w:tc>
          <w:tcPr>
            <w:tcW w:w="201" w:type="pct"/>
            <w:tcBorders>
              <w:top w:val="nil"/>
              <w:left w:val="nil"/>
              <w:bottom w:val="single" w:sz="8" w:space="0" w:color="auto"/>
              <w:right w:val="single" w:sz="4" w:space="0" w:color="auto"/>
            </w:tcBorders>
            <w:shd w:val="clear" w:color="000000" w:fill="FFFFFF"/>
            <w:noWrap/>
            <w:vAlign w:val="bottom"/>
            <w:hideMark/>
          </w:tcPr>
          <w:p w14:paraId="6FB01F22" w14:textId="77777777" w:rsidR="005552C1" w:rsidRPr="005552C1" w:rsidRDefault="005552C1" w:rsidP="005552C1">
            <w:pPr>
              <w:jc w:val="right"/>
              <w:rPr>
                <w:color w:val="FF0000"/>
                <w:sz w:val="11"/>
                <w:szCs w:val="11"/>
              </w:rPr>
            </w:pPr>
            <w:r w:rsidRPr="005552C1">
              <w:rPr>
                <w:color w:val="FF0000"/>
                <w:sz w:val="11"/>
                <w:szCs w:val="11"/>
              </w:rPr>
              <w:t>1,0359</w:t>
            </w:r>
          </w:p>
        </w:tc>
        <w:tc>
          <w:tcPr>
            <w:tcW w:w="208" w:type="pct"/>
            <w:tcBorders>
              <w:top w:val="nil"/>
              <w:left w:val="nil"/>
              <w:bottom w:val="single" w:sz="8" w:space="0" w:color="auto"/>
              <w:right w:val="single" w:sz="4" w:space="0" w:color="auto"/>
            </w:tcBorders>
            <w:shd w:val="clear" w:color="auto" w:fill="auto"/>
            <w:noWrap/>
            <w:vAlign w:val="bottom"/>
            <w:hideMark/>
          </w:tcPr>
          <w:p w14:paraId="52A749B8" w14:textId="77777777" w:rsidR="005552C1" w:rsidRPr="005552C1" w:rsidRDefault="005552C1" w:rsidP="005552C1">
            <w:pPr>
              <w:jc w:val="right"/>
              <w:rPr>
                <w:color w:val="FF0000"/>
                <w:sz w:val="11"/>
                <w:szCs w:val="11"/>
              </w:rPr>
            </w:pPr>
            <w:r w:rsidRPr="005552C1">
              <w:rPr>
                <w:color w:val="FF0000"/>
                <w:sz w:val="11"/>
                <w:szCs w:val="11"/>
              </w:rPr>
              <w:t>0,00</w:t>
            </w:r>
          </w:p>
        </w:tc>
        <w:tc>
          <w:tcPr>
            <w:tcW w:w="209" w:type="pct"/>
            <w:tcBorders>
              <w:top w:val="nil"/>
              <w:left w:val="nil"/>
              <w:bottom w:val="single" w:sz="8" w:space="0" w:color="auto"/>
              <w:right w:val="single" w:sz="4" w:space="0" w:color="auto"/>
            </w:tcBorders>
            <w:shd w:val="clear" w:color="000000" w:fill="FFFFFF"/>
            <w:noWrap/>
            <w:vAlign w:val="bottom"/>
            <w:hideMark/>
          </w:tcPr>
          <w:p w14:paraId="76C4071C" w14:textId="77777777" w:rsidR="005552C1" w:rsidRPr="005552C1" w:rsidRDefault="005552C1" w:rsidP="005552C1">
            <w:pPr>
              <w:jc w:val="right"/>
              <w:rPr>
                <w:color w:val="FF0000"/>
                <w:sz w:val="11"/>
                <w:szCs w:val="11"/>
              </w:rPr>
            </w:pPr>
            <w:r w:rsidRPr="005552C1">
              <w:rPr>
                <w:color w:val="FF0000"/>
                <w:sz w:val="11"/>
                <w:szCs w:val="11"/>
              </w:rPr>
              <w:t>1,0193</w:t>
            </w:r>
          </w:p>
        </w:tc>
        <w:tc>
          <w:tcPr>
            <w:tcW w:w="201" w:type="pct"/>
            <w:tcBorders>
              <w:top w:val="nil"/>
              <w:left w:val="nil"/>
              <w:bottom w:val="single" w:sz="8" w:space="0" w:color="auto"/>
              <w:right w:val="single" w:sz="4" w:space="0" w:color="auto"/>
            </w:tcBorders>
            <w:shd w:val="clear" w:color="000000" w:fill="FFFFFF"/>
            <w:noWrap/>
            <w:vAlign w:val="bottom"/>
            <w:hideMark/>
          </w:tcPr>
          <w:p w14:paraId="5951B342" w14:textId="77777777" w:rsidR="005552C1" w:rsidRPr="005552C1" w:rsidRDefault="005552C1" w:rsidP="005552C1">
            <w:pPr>
              <w:jc w:val="right"/>
              <w:rPr>
                <w:color w:val="FF0000"/>
                <w:sz w:val="11"/>
                <w:szCs w:val="11"/>
              </w:rPr>
            </w:pPr>
            <w:r w:rsidRPr="005552C1">
              <w:rPr>
                <w:color w:val="FF0000"/>
                <w:sz w:val="11"/>
                <w:szCs w:val="11"/>
              </w:rPr>
              <w:t>1,0193</w:t>
            </w:r>
          </w:p>
        </w:tc>
        <w:tc>
          <w:tcPr>
            <w:tcW w:w="208" w:type="pct"/>
            <w:tcBorders>
              <w:top w:val="nil"/>
              <w:left w:val="nil"/>
              <w:bottom w:val="single" w:sz="8" w:space="0" w:color="auto"/>
              <w:right w:val="single" w:sz="4" w:space="0" w:color="auto"/>
            </w:tcBorders>
            <w:shd w:val="clear" w:color="auto" w:fill="auto"/>
            <w:noWrap/>
            <w:vAlign w:val="bottom"/>
            <w:hideMark/>
          </w:tcPr>
          <w:p w14:paraId="2E56CF02" w14:textId="77777777" w:rsidR="005552C1" w:rsidRPr="005552C1" w:rsidRDefault="005552C1" w:rsidP="005552C1">
            <w:pPr>
              <w:jc w:val="right"/>
              <w:rPr>
                <w:color w:val="FF0000"/>
                <w:sz w:val="11"/>
                <w:szCs w:val="11"/>
              </w:rPr>
            </w:pPr>
            <w:r w:rsidRPr="005552C1">
              <w:rPr>
                <w:color w:val="FF0000"/>
                <w:sz w:val="11"/>
                <w:szCs w:val="11"/>
              </w:rPr>
              <w:t>0,00</w:t>
            </w:r>
          </w:p>
        </w:tc>
        <w:tc>
          <w:tcPr>
            <w:tcW w:w="205" w:type="pct"/>
            <w:tcBorders>
              <w:top w:val="nil"/>
              <w:left w:val="nil"/>
              <w:bottom w:val="single" w:sz="8" w:space="0" w:color="auto"/>
              <w:right w:val="single" w:sz="8" w:space="0" w:color="auto"/>
            </w:tcBorders>
            <w:shd w:val="clear" w:color="auto" w:fill="auto"/>
            <w:noWrap/>
            <w:vAlign w:val="bottom"/>
            <w:hideMark/>
          </w:tcPr>
          <w:p w14:paraId="53504602" w14:textId="77777777" w:rsidR="005552C1" w:rsidRPr="005552C1" w:rsidRDefault="005552C1" w:rsidP="005552C1">
            <w:pPr>
              <w:rPr>
                <w:color w:val="000000"/>
                <w:sz w:val="11"/>
                <w:szCs w:val="11"/>
              </w:rPr>
            </w:pPr>
            <w:r w:rsidRPr="005552C1">
              <w:rPr>
                <w:color w:val="000000"/>
                <w:sz w:val="11"/>
                <w:szCs w:val="11"/>
              </w:rPr>
              <w:t> </w:t>
            </w:r>
          </w:p>
        </w:tc>
      </w:tr>
      <w:tr w:rsidR="005552C1" w:rsidRPr="005552C1" w14:paraId="3F7F8D89" w14:textId="77777777" w:rsidTr="005552C1">
        <w:trPr>
          <w:trHeight w:val="20"/>
          <w:jc w:val="center"/>
        </w:trPr>
        <w:tc>
          <w:tcPr>
            <w:tcW w:w="2379" w:type="pct"/>
            <w:gridSpan w:val="6"/>
            <w:tcBorders>
              <w:top w:val="nil"/>
              <w:left w:val="single" w:sz="8" w:space="0" w:color="auto"/>
              <w:bottom w:val="nil"/>
              <w:right w:val="nil"/>
            </w:tcBorders>
            <w:shd w:val="clear" w:color="auto" w:fill="auto"/>
            <w:noWrap/>
            <w:vAlign w:val="bottom"/>
            <w:hideMark/>
          </w:tcPr>
          <w:p w14:paraId="4C6FF742" w14:textId="77777777" w:rsidR="005552C1" w:rsidRPr="005552C1" w:rsidRDefault="005552C1" w:rsidP="005552C1">
            <w:pPr>
              <w:jc w:val="center"/>
              <w:rPr>
                <w:b/>
                <w:bCs/>
                <w:color w:val="000000"/>
                <w:sz w:val="11"/>
                <w:szCs w:val="11"/>
              </w:rPr>
            </w:pPr>
            <w:r w:rsidRPr="005552C1">
              <w:rPr>
                <w:b/>
                <w:bCs/>
                <w:color w:val="000000"/>
                <w:sz w:val="11"/>
                <w:szCs w:val="11"/>
              </w:rPr>
              <w:t>1. Расчёт подконтрольных расходов</w:t>
            </w:r>
          </w:p>
        </w:tc>
        <w:tc>
          <w:tcPr>
            <w:tcW w:w="209" w:type="pct"/>
            <w:tcBorders>
              <w:top w:val="nil"/>
              <w:left w:val="nil"/>
              <w:bottom w:val="nil"/>
              <w:right w:val="nil"/>
            </w:tcBorders>
            <w:shd w:val="clear" w:color="auto" w:fill="auto"/>
            <w:noWrap/>
            <w:vAlign w:val="bottom"/>
            <w:hideMark/>
          </w:tcPr>
          <w:p w14:paraId="7E6D7E82" w14:textId="77777777" w:rsidR="005552C1" w:rsidRPr="005552C1" w:rsidRDefault="005552C1" w:rsidP="005552C1">
            <w:pPr>
              <w:jc w:val="center"/>
              <w:rPr>
                <w:b/>
                <w:bCs/>
                <w:color w:val="000000"/>
                <w:sz w:val="11"/>
                <w:szCs w:val="11"/>
              </w:rPr>
            </w:pPr>
          </w:p>
        </w:tc>
        <w:tc>
          <w:tcPr>
            <w:tcW w:w="201" w:type="pct"/>
            <w:tcBorders>
              <w:top w:val="nil"/>
              <w:left w:val="nil"/>
              <w:bottom w:val="nil"/>
              <w:right w:val="nil"/>
            </w:tcBorders>
            <w:shd w:val="clear" w:color="auto" w:fill="auto"/>
            <w:noWrap/>
            <w:vAlign w:val="bottom"/>
            <w:hideMark/>
          </w:tcPr>
          <w:p w14:paraId="499B31C5" w14:textId="77777777" w:rsidR="005552C1" w:rsidRPr="005552C1" w:rsidRDefault="005552C1" w:rsidP="005552C1">
            <w:pPr>
              <w:rPr>
                <w:sz w:val="11"/>
                <w:szCs w:val="11"/>
              </w:rPr>
            </w:pPr>
          </w:p>
        </w:tc>
        <w:tc>
          <w:tcPr>
            <w:tcW w:w="208" w:type="pct"/>
            <w:tcBorders>
              <w:top w:val="nil"/>
              <w:left w:val="nil"/>
              <w:bottom w:val="nil"/>
              <w:right w:val="nil"/>
            </w:tcBorders>
            <w:shd w:val="clear" w:color="auto" w:fill="auto"/>
            <w:noWrap/>
            <w:vAlign w:val="bottom"/>
            <w:hideMark/>
          </w:tcPr>
          <w:p w14:paraId="61D125CF" w14:textId="77777777" w:rsidR="005552C1" w:rsidRPr="005552C1" w:rsidRDefault="005552C1" w:rsidP="005552C1">
            <w:pPr>
              <w:rPr>
                <w:sz w:val="11"/>
                <w:szCs w:val="11"/>
              </w:rPr>
            </w:pPr>
          </w:p>
        </w:tc>
        <w:tc>
          <w:tcPr>
            <w:tcW w:w="209" w:type="pct"/>
            <w:tcBorders>
              <w:top w:val="nil"/>
              <w:left w:val="nil"/>
              <w:bottom w:val="nil"/>
              <w:right w:val="nil"/>
            </w:tcBorders>
            <w:shd w:val="clear" w:color="auto" w:fill="auto"/>
            <w:noWrap/>
            <w:vAlign w:val="bottom"/>
            <w:hideMark/>
          </w:tcPr>
          <w:p w14:paraId="2FA46ED6" w14:textId="77777777" w:rsidR="005552C1" w:rsidRPr="005552C1" w:rsidRDefault="005552C1" w:rsidP="005552C1">
            <w:pPr>
              <w:rPr>
                <w:sz w:val="11"/>
                <w:szCs w:val="11"/>
              </w:rPr>
            </w:pPr>
          </w:p>
        </w:tc>
        <w:tc>
          <w:tcPr>
            <w:tcW w:w="201" w:type="pct"/>
            <w:tcBorders>
              <w:top w:val="nil"/>
              <w:left w:val="nil"/>
              <w:bottom w:val="nil"/>
              <w:right w:val="nil"/>
            </w:tcBorders>
            <w:shd w:val="clear" w:color="auto" w:fill="auto"/>
            <w:noWrap/>
            <w:vAlign w:val="bottom"/>
            <w:hideMark/>
          </w:tcPr>
          <w:p w14:paraId="523CCC27" w14:textId="77777777" w:rsidR="005552C1" w:rsidRPr="005552C1" w:rsidRDefault="005552C1" w:rsidP="005552C1">
            <w:pPr>
              <w:rPr>
                <w:sz w:val="11"/>
                <w:szCs w:val="11"/>
              </w:rPr>
            </w:pPr>
          </w:p>
        </w:tc>
        <w:tc>
          <w:tcPr>
            <w:tcW w:w="149" w:type="pct"/>
            <w:tcBorders>
              <w:top w:val="nil"/>
              <w:left w:val="nil"/>
              <w:bottom w:val="nil"/>
              <w:right w:val="nil"/>
            </w:tcBorders>
            <w:shd w:val="clear" w:color="auto" w:fill="auto"/>
            <w:noWrap/>
            <w:vAlign w:val="bottom"/>
            <w:hideMark/>
          </w:tcPr>
          <w:p w14:paraId="0170C7CB" w14:textId="77777777" w:rsidR="005552C1" w:rsidRPr="005552C1" w:rsidRDefault="005552C1" w:rsidP="005552C1">
            <w:pPr>
              <w:rPr>
                <w:sz w:val="11"/>
                <w:szCs w:val="11"/>
              </w:rPr>
            </w:pPr>
          </w:p>
        </w:tc>
        <w:tc>
          <w:tcPr>
            <w:tcW w:w="209" w:type="pct"/>
            <w:tcBorders>
              <w:top w:val="nil"/>
              <w:left w:val="nil"/>
              <w:bottom w:val="nil"/>
              <w:right w:val="nil"/>
            </w:tcBorders>
            <w:shd w:val="clear" w:color="auto" w:fill="auto"/>
            <w:noWrap/>
            <w:vAlign w:val="bottom"/>
            <w:hideMark/>
          </w:tcPr>
          <w:p w14:paraId="5EAD5F22" w14:textId="77777777" w:rsidR="005552C1" w:rsidRPr="005552C1" w:rsidRDefault="005552C1" w:rsidP="005552C1">
            <w:pPr>
              <w:rPr>
                <w:sz w:val="11"/>
                <w:szCs w:val="11"/>
              </w:rPr>
            </w:pPr>
          </w:p>
        </w:tc>
        <w:tc>
          <w:tcPr>
            <w:tcW w:w="201" w:type="pct"/>
            <w:tcBorders>
              <w:top w:val="nil"/>
              <w:left w:val="nil"/>
              <w:bottom w:val="nil"/>
              <w:right w:val="nil"/>
            </w:tcBorders>
            <w:shd w:val="clear" w:color="auto" w:fill="auto"/>
            <w:noWrap/>
            <w:vAlign w:val="bottom"/>
            <w:hideMark/>
          </w:tcPr>
          <w:p w14:paraId="3C277185" w14:textId="77777777" w:rsidR="005552C1" w:rsidRPr="005552C1" w:rsidRDefault="005552C1" w:rsidP="005552C1">
            <w:pPr>
              <w:rPr>
                <w:sz w:val="11"/>
                <w:szCs w:val="11"/>
              </w:rPr>
            </w:pPr>
          </w:p>
        </w:tc>
        <w:tc>
          <w:tcPr>
            <w:tcW w:w="208" w:type="pct"/>
            <w:tcBorders>
              <w:top w:val="nil"/>
              <w:left w:val="nil"/>
              <w:bottom w:val="nil"/>
              <w:right w:val="nil"/>
            </w:tcBorders>
            <w:shd w:val="clear" w:color="auto" w:fill="auto"/>
            <w:noWrap/>
            <w:vAlign w:val="bottom"/>
            <w:hideMark/>
          </w:tcPr>
          <w:p w14:paraId="503ADC46" w14:textId="77777777" w:rsidR="005552C1" w:rsidRPr="005552C1" w:rsidRDefault="005552C1" w:rsidP="005552C1">
            <w:pPr>
              <w:rPr>
                <w:sz w:val="11"/>
                <w:szCs w:val="11"/>
              </w:rPr>
            </w:pPr>
          </w:p>
        </w:tc>
        <w:tc>
          <w:tcPr>
            <w:tcW w:w="209" w:type="pct"/>
            <w:tcBorders>
              <w:top w:val="nil"/>
              <w:left w:val="nil"/>
              <w:bottom w:val="nil"/>
              <w:right w:val="nil"/>
            </w:tcBorders>
            <w:shd w:val="clear" w:color="auto" w:fill="auto"/>
            <w:noWrap/>
            <w:vAlign w:val="bottom"/>
            <w:hideMark/>
          </w:tcPr>
          <w:p w14:paraId="7D2144EA" w14:textId="77777777" w:rsidR="005552C1" w:rsidRPr="005552C1" w:rsidRDefault="005552C1" w:rsidP="005552C1">
            <w:pPr>
              <w:rPr>
                <w:sz w:val="11"/>
                <w:szCs w:val="11"/>
              </w:rPr>
            </w:pPr>
          </w:p>
        </w:tc>
        <w:tc>
          <w:tcPr>
            <w:tcW w:w="201" w:type="pct"/>
            <w:tcBorders>
              <w:top w:val="nil"/>
              <w:left w:val="nil"/>
              <w:bottom w:val="nil"/>
              <w:right w:val="nil"/>
            </w:tcBorders>
            <w:shd w:val="clear" w:color="auto" w:fill="auto"/>
            <w:noWrap/>
            <w:vAlign w:val="bottom"/>
            <w:hideMark/>
          </w:tcPr>
          <w:p w14:paraId="005DBCE6" w14:textId="77777777" w:rsidR="005552C1" w:rsidRPr="005552C1" w:rsidRDefault="005552C1" w:rsidP="005552C1">
            <w:pPr>
              <w:rPr>
                <w:sz w:val="11"/>
                <w:szCs w:val="11"/>
              </w:rPr>
            </w:pPr>
          </w:p>
        </w:tc>
        <w:tc>
          <w:tcPr>
            <w:tcW w:w="208" w:type="pct"/>
            <w:tcBorders>
              <w:top w:val="nil"/>
              <w:left w:val="nil"/>
              <w:bottom w:val="nil"/>
              <w:right w:val="nil"/>
            </w:tcBorders>
            <w:shd w:val="clear" w:color="auto" w:fill="auto"/>
            <w:noWrap/>
            <w:vAlign w:val="bottom"/>
            <w:hideMark/>
          </w:tcPr>
          <w:p w14:paraId="272468A5" w14:textId="77777777" w:rsidR="005552C1" w:rsidRPr="005552C1" w:rsidRDefault="005552C1" w:rsidP="005552C1">
            <w:pPr>
              <w:rPr>
                <w:sz w:val="11"/>
                <w:szCs w:val="11"/>
              </w:rPr>
            </w:pPr>
          </w:p>
        </w:tc>
        <w:tc>
          <w:tcPr>
            <w:tcW w:w="205" w:type="pct"/>
            <w:tcBorders>
              <w:top w:val="nil"/>
              <w:left w:val="nil"/>
              <w:bottom w:val="nil"/>
              <w:right w:val="nil"/>
            </w:tcBorders>
            <w:shd w:val="clear" w:color="auto" w:fill="auto"/>
            <w:noWrap/>
            <w:vAlign w:val="bottom"/>
            <w:hideMark/>
          </w:tcPr>
          <w:p w14:paraId="3ACF5869" w14:textId="77777777" w:rsidR="005552C1" w:rsidRPr="005552C1" w:rsidRDefault="005552C1" w:rsidP="005552C1">
            <w:pPr>
              <w:rPr>
                <w:sz w:val="11"/>
                <w:szCs w:val="11"/>
              </w:rPr>
            </w:pPr>
          </w:p>
        </w:tc>
      </w:tr>
      <w:tr w:rsidR="005552C1" w:rsidRPr="005552C1" w14:paraId="1CED4134" w14:textId="77777777" w:rsidTr="005552C1">
        <w:trPr>
          <w:trHeight w:val="20"/>
          <w:jc w:val="center"/>
        </w:trPr>
        <w:tc>
          <w:tcPr>
            <w:tcW w:w="818"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B658EFF" w14:textId="77777777" w:rsidR="005552C1" w:rsidRPr="005552C1" w:rsidRDefault="005552C1" w:rsidP="005552C1">
            <w:pPr>
              <w:jc w:val="center"/>
              <w:rPr>
                <w:sz w:val="11"/>
                <w:szCs w:val="11"/>
              </w:rPr>
            </w:pPr>
            <w:r w:rsidRPr="005552C1">
              <w:rPr>
                <w:sz w:val="11"/>
                <w:szCs w:val="11"/>
              </w:rPr>
              <w:t>1.1.</w:t>
            </w:r>
          </w:p>
        </w:tc>
        <w:tc>
          <w:tcPr>
            <w:tcW w:w="691" w:type="pct"/>
            <w:tcBorders>
              <w:top w:val="single" w:sz="8" w:space="0" w:color="auto"/>
              <w:left w:val="nil"/>
              <w:bottom w:val="single" w:sz="4" w:space="0" w:color="auto"/>
              <w:right w:val="single" w:sz="4" w:space="0" w:color="auto"/>
            </w:tcBorders>
            <w:shd w:val="clear" w:color="auto" w:fill="auto"/>
            <w:vAlign w:val="bottom"/>
            <w:hideMark/>
          </w:tcPr>
          <w:p w14:paraId="222B9864" w14:textId="77777777" w:rsidR="005552C1" w:rsidRPr="005552C1" w:rsidRDefault="005552C1" w:rsidP="005552C1">
            <w:pPr>
              <w:rPr>
                <w:sz w:val="11"/>
                <w:szCs w:val="11"/>
              </w:rPr>
            </w:pPr>
            <w:r w:rsidRPr="005552C1">
              <w:rPr>
                <w:sz w:val="11"/>
                <w:szCs w:val="11"/>
              </w:rPr>
              <w:t>Материальные затраты</w:t>
            </w:r>
          </w:p>
        </w:tc>
        <w:tc>
          <w:tcPr>
            <w:tcW w:w="208" w:type="pct"/>
            <w:tcBorders>
              <w:top w:val="single" w:sz="8" w:space="0" w:color="auto"/>
              <w:left w:val="nil"/>
              <w:bottom w:val="single" w:sz="4" w:space="0" w:color="auto"/>
              <w:right w:val="single" w:sz="8" w:space="0" w:color="auto"/>
            </w:tcBorders>
            <w:shd w:val="clear" w:color="auto" w:fill="auto"/>
            <w:noWrap/>
            <w:vAlign w:val="center"/>
            <w:hideMark/>
          </w:tcPr>
          <w:p w14:paraId="7D82004D" w14:textId="77777777" w:rsidR="005552C1" w:rsidRPr="005552C1" w:rsidRDefault="005552C1" w:rsidP="005552C1">
            <w:pPr>
              <w:jc w:val="center"/>
              <w:rPr>
                <w:sz w:val="11"/>
                <w:szCs w:val="11"/>
              </w:rPr>
            </w:pPr>
            <w:r w:rsidRPr="005552C1">
              <w:rPr>
                <w:sz w:val="11"/>
                <w:szCs w:val="11"/>
              </w:rPr>
              <w:t>тыс.руб.</w:t>
            </w:r>
          </w:p>
        </w:tc>
        <w:tc>
          <w:tcPr>
            <w:tcW w:w="253"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F529137" w14:textId="77777777" w:rsidR="005552C1" w:rsidRPr="005552C1" w:rsidRDefault="005552C1" w:rsidP="005552C1">
            <w:pPr>
              <w:jc w:val="right"/>
              <w:rPr>
                <w:sz w:val="11"/>
                <w:szCs w:val="11"/>
              </w:rPr>
            </w:pPr>
            <w:r w:rsidRPr="005552C1">
              <w:rPr>
                <w:sz w:val="11"/>
                <w:szCs w:val="11"/>
              </w:rPr>
              <w:t>6 141,69</w:t>
            </w:r>
          </w:p>
        </w:tc>
        <w:tc>
          <w:tcPr>
            <w:tcW w:w="201" w:type="pct"/>
            <w:tcBorders>
              <w:top w:val="single" w:sz="8" w:space="0" w:color="auto"/>
              <w:left w:val="nil"/>
              <w:bottom w:val="single" w:sz="4" w:space="0" w:color="auto"/>
              <w:right w:val="single" w:sz="4" w:space="0" w:color="auto"/>
            </w:tcBorders>
            <w:shd w:val="clear" w:color="auto" w:fill="auto"/>
            <w:noWrap/>
            <w:vAlign w:val="center"/>
            <w:hideMark/>
          </w:tcPr>
          <w:p w14:paraId="1D99E5F1" w14:textId="77777777" w:rsidR="005552C1" w:rsidRPr="005552C1" w:rsidRDefault="005552C1" w:rsidP="005552C1">
            <w:pPr>
              <w:jc w:val="right"/>
              <w:rPr>
                <w:sz w:val="11"/>
                <w:szCs w:val="11"/>
              </w:rPr>
            </w:pPr>
            <w:r w:rsidRPr="005552C1">
              <w:rPr>
                <w:sz w:val="11"/>
                <w:szCs w:val="11"/>
              </w:rPr>
              <w:t>6 141,69</w:t>
            </w:r>
          </w:p>
        </w:tc>
        <w:tc>
          <w:tcPr>
            <w:tcW w:w="208" w:type="pct"/>
            <w:tcBorders>
              <w:top w:val="single" w:sz="8" w:space="0" w:color="auto"/>
              <w:left w:val="nil"/>
              <w:bottom w:val="single" w:sz="4" w:space="0" w:color="auto"/>
              <w:right w:val="single" w:sz="4" w:space="0" w:color="auto"/>
            </w:tcBorders>
            <w:shd w:val="clear" w:color="auto" w:fill="auto"/>
            <w:noWrap/>
            <w:vAlign w:val="center"/>
            <w:hideMark/>
          </w:tcPr>
          <w:p w14:paraId="341704E0" w14:textId="77777777" w:rsidR="005552C1" w:rsidRPr="005552C1" w:rsidRDefault="005552C1" w:rsidP="005552C1">
            <w:pPr>
              <w:jc w:val="right"/>
              <w:rPr>
                <w:sz w:val="11"/>
                <w:szCs w:val="11"/>
              </w:rPr>
            </w:pPr>
            <w:r w:rsidRPr="005552C1">
              <w:rPr>
                <w:sz w:val="11"/>
                <w:szCs w:val="11"/>
              </w:rPr>
              <w:t>0,00</w:t>
            </w:r>
          </w:p>
        </w:tc>
        <w:tc>
          <w:tcPr>
            <w:tcW w:w="209" w:type="pct"/>
            <w:tcBorders>
              <w:top w:val="single" w:sz="8" w:space="0" w:color="auto"/>
              <w:left w:val="nil"/>
              <w:bottom w:val="single" w:sz="4" w:space="0" w:color="auto"/>
              <w:right w:val="single" w:sz="4" w:space="0" w:color="auto"/>
            </w:tcBorders>
            <w:shd w:val="clear" w:color="auto" w:fill="auto"/>
            <w:noWrap/>
            <w:vAlign w:val="center"/>
            <w:hideMark/>
          </w:tcPr>
          <w:p w14:paraId="7222D34C" w14:textId="77777777" w:rsidR="005552C1" w:rsidRPr="005552C1" w:rsidRDefault="005552C1" w:rsidP="005552C1">
            <w:pPr>
              <w:jc w:val="right"/>
              <w:rPr>
                <w:sz w:val="11"/>
                <w:szCs w:val="11"/>
              </w:rPr>
            </w:pPr>
            <w:r w:rsidRPr="005552C1">
              <w:rPr>
                <w:sz w:val="11"/>
                <w:szCs w:val="11"/>
              </w:rPr>
              <w:t>6 045,00</w:t>
            </w:r>
          </w:p>
        </w:tc>
        <w:tc>
          <w:tcPr>
            <w:tcW w:w="201" w:type="pct"/>
            <w:tcBorders>
              <w:top w:val="single" w:sz="8" w:space="0" w:color="auto"/>
              <w:left w:val="nil"/>
              <w:bottom w:val="single" w:sz="4" w:space="0" w:color="auto"/>
              <w:right w:val="single" w:sz="4" w:space="0" w:color="auto"/>
            </w:tcBorders>
            <w:shd w:val="clear" w:color="auto" w:fill="auto"/>
            <w:noWrap/>
            <w:vAlign w:val="center"/>
            <w:hideMark/>
          </w:tcPr>
          <w:p w14:paraId="3D110737" w14:textId="77777777" w:rsidR="005552C1" w:rsidRPr="005552C1" w:rsidRDefault="005552C1" w:rsidP="005552C1">
            <w:pPr>
              <w:jc w:val="right"/>
              <w:rPr>
                <w:sz w:val="11"/>
                <w:szCs w:val="11"/>
              </w:rPr>
            </w:pPr>
            <w:r w:rsidRPr="005552C1">
              <w:rPr>
                <w:sz w:val="11"/>
                <w:szCs w:val="11"/>
              </w:rPr>
              <w:t>6 045,00</w:t>
            </w:r>
          </w:p>
        </w:tc>
        <w:tc>
          <w:tcPr>
            <w:tcW w:w="208" w:type="pct"/>
            <w:tcBorders>
              <w:top w:val="single" w:sz="8" w:space="0" w:color="auto"/>
              <w:left w:val="nil"/>
              <w:bottom w:val="single" w:sz="4" w:space="0" w:color="auto"/>
              <w:right w:val="single" w:sz="4" w:space="0" w:color="auto"/>
            </w:tcBorders>
            <w:shd w:val="clear" w:color="auto" w:fill="auto"/>
            <w:noWrap/>
            <w:vAlign w:val="center"/>
            <w:hideMark/>
          </w:tcPr>
          <w:p w14:paraId="514EA584" w14:textId="77777777" w:rsidR="005552C1" w:rsidRPr="005552C1" w:rsidRDefault="005552C1" w:rsidP="005552C1">
            <w:pPr>
              <w:jc w:val="right"/>
              <w:rPr>
                <w:sz w:val="11"/>
                <w:szCs w:val="11"/>
              </w:rPr>
            </w:pPr>
            <w:r w:rsidRPr="005552C1">
              <w:rPr>
                <w:sz w:val="11"/>
                <w:szCs w:val="11"/>
              </w:rPr>
              <w:t>0,00</w:t>
            </w:r>
          </w:p>
        </w:tc>
        <w:tc>
          <w:tcPr>
            <w:tcW w:w="209" w:type="pct"/>
            <w:tcBorders>
              <w:top w:val="single" w:sz="8" w:space="0" w:color="auto"/>
              <w:left w:val="nil"/>
              <w:bottom w:val="single" w:sz="4" w:space="0" w:color="auto"/>
              <w:right w:val="single" w:sz="4" w:space="0" w:color="auto"/>
            </w:tcBorders>
            <w:shd w:val="clear" w:color="auto" w:fill="auto"/>
            <w:noWrap/>
            <w:vAlign w:val="center"/>
            <w:hideMark/>
          </w:tcPr>
          <w:p w14:paraId="51309F4E" w14:textId="77777777" w:rsidR="005552C1" w:rsidRPr="005552C1" w:rsidRDefault="005552C1" w:rsidP="005552C1">
            <w:pPr>
              <w:jc w:val="right"/>
              <w:rPr>
                <w:sz w:val="11"/>
                <w:szCs w:val="11"/>
              </w:rPr>
            </w:pPr>
            <w:r w:rsidRPr="005552C1">
              <w:rPr>
                <w:sz w:val="11"/>
                <w:szCs w:val="11"/>
              </w:rPr>
              <w:t>6 094,00</w:t>
            </w:r>
          </w:p>
        </w:tc>
        <w:tc>
          <w:tcPr>
            <w:tcW w:w="201" w:type="pct"/>
            <w:tcBorders>
              <w:top w:val="single" w:sz="8" w:space="0" w:color="auto"/>
              <w:left w:val="nil"/>
              <w:bottom w:val="single" w:sz="4" w:space="0" w:color="auto"/>
              <w:right w:val="single" w:sz="4" w:space="0" w:color="auto"/>
            </w:tcBorders>
            <w:shd w:val="clear" w:color="auto" w:fill="auto"/>
            <w:noWrap/>
            <w:vAlign w:val="center"/>
            <w:hideMark/>
          </w:tcPr>
          <w:p w14:paraId="515C51D2" w14:textId="77777777" w:rsidR="005552C1" w:rsidRPr="005552C1" w:rsidRDefault="005552C1" w:rsidP="005552C1">
            <w:pPr>
              <w:jc w:val="right"/>
              <w:rPr>
                <w:sz w:val="11"/>
                <w:szCs w:val="11"/>
              </w:rPr>
            </w:pPr>
            <w:r w:rsidRPr="005552C1">
              <w:rPr>
                <w:sz w:val="11"/>
                <w:szCs w:val="11"/>
              </w:rPr>
              <w:t>6 094,00</w:t>
            </w:r>
          </w:p>
        </w:tc>
        <w:tc>
          <w:tcPr>
            <w:tcW w:w="149" w:type="pct"/>
            <w:tcBorders>
              <w:top w:val="single" w:sz="8" w:space="0" w:color="auto"/>
              <w:left w:val="nil"/>
              <w:bottom w:val="single" w:sz="4" w:space="0" w:color="auto"/>
              <w:right w:val="single" w:sz="4" w:space="0" w:color="auto"/>
            </w:tcBorders>
            <w:shd w:val="clear" w:color="auto" w:fill="auto"/>
            <w:noWrap/>
            <w:vAlign w:val="center"/>
            <w:hideMark/>
          </w:tcPr>
          <w:p w14:paraId="5DBBC100" w14:textId="77777777" w:rsidR="005552C1" w:rsidRPr="005552C1" w:rsidRDefault="005552C1" w:rsidP="005552C1">
            <w:pPr>
              <w:jc w:val="right"/>
              <w:rPr>
                <w:sz w:val="11"/>
                <w:szCs w:val="11"/>
              </w:rPr>
            </w:pPr>
            <w:r w:rsidRPr="005552C1">
              <w:rPr>
                <w:sz w:val="11"/>
                <w:szCs w:val="11"/>
              </w:rPr>
              <w:t>0,00</w:t>
            </w:r>
          </w:p>
        </w:tc>
        <w:tc>
          <w:tcPr>
            <w:tcW w:w="209" w:type="pct"/>
            <w:tcBorders>
              <w:top w:val="single" w:sz="8" w:space="0" w:color="auto"/>
              <w:left w:val="nil"/>
              <w:bottom w:val="single" w:sz="4" w:space="0" w:color="auto"/>
              <w:right w:val="single" w:sz="4" w:space="0" w:color="auto"/>
            </w:tcBorders>
            <w:shd w:val="clear" w:color="auto" w:fill="auto"/>
            <w:noWrap/>
            <w:vAlign w:val="center"/>
            <w:hideMark/>
          </w:tcPr>
          <w:p w14:paraId="06E8036E" w14:textId="77777777" w:rsidR="005552C1" w:rsidRPr="005552C1" w:rsidRDefault="005552C1" w:rsidP="005552C1">
            <w:pPr>
              <w:jc w:val="right"/>
              <w:rPr>
                <w:sz w:val="11"/>
                <w:szCs w:val="11"/>
              </w:rPr>
            </w:pPr>
            <w:r w:rsidRPr="005552C1">
              <w:rPr>
                <w:sz w:val="11"/>
                <w:szCs w:val="11"/>
              </w:rPr>
              <w:t>6 313,28</w:t>
            </w:r>
          </w:p>
        </w:tc>
        <w:tc>
          <w:tcPr>
            <w:tcW w:w="201" w:type="pct"/>
            <w:tcBorders>
              <w:top w:val="single" w:sz="8" w:space="0" w:color="auto"/>
              <w:left w:val="nil"/>
              <w:bottom w:val="single" w:sz="4" w:space="0" w:color="auto"/>
              <w:right w:val="single" w:sz="4" w:space="0" w:color="auto"/>
            </w:tcBorders>
            <w:shd w:val="clear" w:color="auto" w:fill="auto"/>
            <w:noWrap/>
            <w:vAlign w:val="center"/>
            <w:hideMark/>
          </w:tcPr>
          <w:p w14:paraId="0DD8520E" w14:textId="77777777" w:rsidR="005552C1" w:rsidRPr="005552C1" w:rsidRDefault="005552C1" w:rsidP="005552C1">
            <w:pPr>
              <w:jc w:val="right"/>
              <w:rPr>
                <w:sz w:val="11"/>
                <w:szCs w:val="11"/>
              </w:rPr>
            </w:pPr>
            <w:r w:rsidRPr="005552C1">
              <w:rPr>
                <w:sz w:val="11"/>
                <w:szCs w:val="11"/>
              </w:rPr>
              <w:t>6 313,28</w:t>
            </w:r>
          </w:p>
        </w:tc>
        <w:tc>
          <w:tcPr>
            <w:tcW w:w="208" w:type="pct"/>
            <w:tcBorders>
              <w:top w:val="single" w:sz="8" w:space="0" w:color="auto"/>
              <w:left w:val="nil"/>
              <w:bottom w:val="single" w:sz="4" w:space="0" w:color="auto"/>
              <w:right w:val="single" w:sz="4" w:space="0" w:color="auto"/>
            </w:tcBorders>
            <w:shd w:val="clear" w:color="auto" w:fill="auto"/>
            <w:noWrap/>
            <w:vAlign w:val="center"/>
            <w:hideMark/>
          </w:tcPr>
          <w:p w14:paraId="3ED09450" w14:textId="77777777" w:rsidR="005552C1" w:rsidRPr="005552C1" w:rsidRDefault="005552C1" w:rsidP="005552C1">
            <w:pPr>
              <w:jc w:val="right"/>
              <w:rPr>
                <w:sz w:val="11"/>
                <w:szCs w:val="11"/>
              </w:rPr>
            </w:pPr>
            <w:r w:rsidRPr="005552C1">
              <w:rPr>
                <w:sz w:val="11"/>
                <w:szCs w:val="11"/>
              </w:rPr>
              <w:t>0,00</w:t>
            </w:r>
          </w:p>
        </w:tc>
        <w:tc>
          <w:tcPr>
            <w:tcW w:w="209" w:type="pct"/>
            <w:tcBorders>
              <w:top w:val="single" w:sz="8" w:space="0" w:color="auto"/>
              <w:left w:val="nil"/>
              <w:bottom w:val="single" w:sz="4" w:space="0" w:color="auto"/>
              <w:right w:val="single" w:sz="4" w:space="0" w:color="auto"/>
            </w:tcBorders>
            <w:shd w:val="clear" w:color="auto" w:fill="auto"/>
            <w:noWrap/>
            <w:vAlign w:val="center"/>
            <w:hideMark/>
          </w:tcPr>
          <w:p w14:paraId="62D6A7DD" w14:textId="77777777" w:rsidR="005552C1" w:rsidRPr="005552C1" w:rsidRDefault="005552C1" w:rsidP="005552C1">
            <w:pPr>
              <w:jc w:val="right"/>
              <w:rPr>
                <w:sz w:val="11"/>
                <w:szCs w:val="11"/>
              </w:rPr>
            </w:pPr>
            <w:r w:rsidRPr="005552C1">
              <w:rPr>
                <w:sz w:val="11"/>
                <w:szCs w:val="11"/>
              </w:rPr>
              <w:t>7 236,52</w:t>
            </w:r>
          </w:p>
        </w:tc>
        <w:tc>
          <w:tcPr>
            <w:tcW w:w="201" w:type="pct"/>
            <w:tcBorders>
              <w:top w:val="single" w:sz="8" w:space="0" w:color="auto"/>
              <w:left w:val="nil"/>
              <w:bottom w:val="single" w:sz="4" w:space="0" w:color="auto"/>
              <w:right w:val="single" w:sz="4" w:space="0" w:color="auto"/>
            </w:tcBorders>
            <w:shd w:val="clear" w:color="auto" w:fill="auto"/>
            <w:noWrap/>
            <w:vAlign w:val="center"/>
            <w:hideMark/>
          </w:tcPr>
          <w:p w14:paraId="5FF2AB37" w14:textId="77777777" w:rsidR="005552C1" w:rsidRPr="005552C1" w:rsidRDefault="005552C1" w:rsidP="005552C1">
            <w:pPr>
              <w:jc w:val="right"/>
              <w:rPr>
                <w:sz w:val="11"/>
                <w:szCs w:val="11"/>
              </w:rPr>
            </w:pPr>
            <w:r w:rsidRPr="005552C1">
              <w:rPr>
                <w:sz w:val="11"/>
                <w:szCs w:val="11"/>
              </w:rPr>
              <w:t>7 236,52</w:t>
            </w:r>
          </w:p>
        </w:tc>
        <w:tc>
          <w:tcPr>
            <w:tcW w:w="208" w:type="pct"/>
            <w:tcBorders>
              <w:top w:val="single" w:sz="8" w:space="0" w:color="auto"/>
              <w:left w:val="nil"/>
              <w:bottom w:val="single" w:sz="4" w:space="0" w:color="auto"/>
              <w:right w:val="single" w:sz="4" w:space="0" w:color="auto"/>
            </w:tcBorders>
            <w:shd w:val="clear" w:color="auto" w:fill="auto"/>
            <w:noWrap/>
            <w:vAlign w:val="center"/>
            <w:hideMark/>
          </w:tcPr>
          <w:p w14:paraId="7B9F4654" w14:textId="77777777" w:rsidR="005552C1" w:rsidRPr="005552C1" w:rsidRDefault="005552C1" w:rsidP="005552C1">
            <w:pPr>
              <w:jc w:val="right"/>
              <w:rPr>
                <w:sz w:val="11"/>
                <w:szCs w:val="11"/>
              </w:rPr>
            </w:pPr>
            <w:r w:rsidRPr="005552C1">
              <w:rPr>
                <w:sz w:val="11"/>
                <w:szCs w:val="11"/>
              </w:rPr>
              <w:t>0,00</w:t>
            </w:r>
          </w:p>
        </w:tc>
        <w:tc>
          <w:tcPr>
            <w:tcW w:w="205" w:type="pct"/>
            <w:tcBorders>
              <w:top w:val="single" w:sz="8" w:space="0" w:color="auto"/>
              <w:left w:val="nil"/>
              <w:bottom w:val="single" w:sz="4" w:space="0" w:color="auto"/>
              <w:right w:val="single" w:sz="4" w:space="0" w:color="auto"/>
            </w:tcBorders>
            <w:shd w:val="clear" w:color="auto" w:fill="auto"/>
            <w:noWrap/>
            <w:vAlign w:val="center"/>
            <w:hideMark/>
          </w:tcPr>
          <w:p w14:paraId="2859ED31" w14:textId="77777777" w:rsidR="005552C1" w:rsidRPr="005552C1" w:rsidRDefault="005552C1" w:rsidP="005552C1">
            <w:pPr>
              <w:jc w:val="right"/>
              <w:rPr>
                <w:sz w:val="11"/>
                <w:szCs w:val="11"/>
              </w:rPr>
            </w:pPr>
            <w:r w:rsidRPr="005552C1">
              <w:rPr>
                <w:sz w:val="11"/>
                <w:szCs w:val="11"/>
              </w:rPr>
              <w:t>0,00</w:t>
            </w:r>
          </w:p>
        </w:tc>
      </w:tr>
      <w:tr w:rsidR="005552C1" w:rsidRPr="005552C1" w14:paraId="48244E3E" w14:textId="77777777" w:rsidTr="005552C1">
        <w:trPr>
          <w:trHeight w:val="20"/>
          <w:jc w:val="center"/>
        </w:trPr>
        <w:tc>
          <w:tcPr>
            <w:tcW w:w="818" w:type="pct"/>
            <w:tcBorders>
              <w:top w:val="nil"/>
              <w:left w:val="single" w:sz="8" w:space="0" w:color="auto"/>
              <w:bottom w:val="single" w:sz="4" w:space="0" w:color="auto"/>
              <w:right w:val="single" w:sz="4" w:space="0" w:color="auto"/>
            </w:tcBorders>
            <w:shd w:val="clear" w:color="auto" w:fill="auto"/>
            <w:noWrap/>
            <w:vAlign w:val="bottom"/>
            <w:hideMark/>
          </w:tcPr>
          <w:p w14:paraId="54EB178B" w14:textId="77777777" w:rsidR="005552C1" w:rsidRPr="005552C1" w:rsidRDefault="005552C1" w:rsidP="005552C1">
            <w:pPr>
              <w:jc w:val="center"/>
              <w:rPr>
                <w:i/>
                <w:iCs/>
                <w:sz w:val="11"/>
                <w:szCs w:val="11"/>
              </w:rPr>
            </w:pPr>
            <w:r w:rsidRPr="005552C1">
              <w:rPr>
                <w:i/>
                <w:iCs/>
                <w:sz w:val="11"/>
                <w:szCs w:val="11"/>
              </w:rPr>
              <w:t>1.1.1.</w:t>
            </w:r>
          </w:p>
        </w:tc>
        <w:tc>
          <w:tcPr>
            <w:tcW w:w="691" w:type="pct"/>
            <w:tcBorders>
              <w:top w:val="nil"/>
              <w:left w:val="nil"/>
              <w:bottom w:val="single" w:sz="4" w:space="0" w:color="auto"/>
              <w:right w:val="single" w:sz="4" w:space="0" w:color="auto"/>
            </w:tcBorders>
            <w:shd w:val="clear" w:color="auto" w:fill="auto"/>
            <w:vAlign w:val="bottom"/>
            <w:hideMark/>
          </w:tcPr>
          <w:p w14:paraId="59F31D6A" w14:textId="77777777" w:rsidR="005552C1" w:rsidRPr="005552C1" w:rsidRDefault="005552C1" w:rsidP="005552C1">
            <w:pPr>
              <w:rPr>
                <w:i/>
                <w:iCs/>
                <w:sz w:val="11"/>
                <w:szCs w:val="11"/>
              </w:rPr>
            </w:pPr>
            <w:r w:rsidRPr="005552C1">
              <w:rPr>
                <w:i/>
                <w:iCs/>
                <w:sz w:val="11"/>
                <w:szCs w:val="11"/>
              </w:rPr>
              <w:t>Сырье, материалы, запасные части, инструмент, топливо</w:t>
            </w:r>
          </w:p>
        </w:tc>
        <w:tc>
          <w:tcPr>
            <w:tcW w:w="208" w:type="pct"/>
            <w:tcBorders>
              <w:top w:val="nil"/>
              <w:left w:val="nil"/>
              <w:bottom w:val="single" w:sz="4" w:space="0" w:color="auto"/>
              <w:right w:val="single" w:sz="8" w:space="0" w:color="auto"/>
            </w:tcBorders>
            <w:shd w:val="clear" w:color="auto" w:fill="auto"/>
            <w:noWrap/>
            <w:vAlign w:val="center"/>
            <w:hideMark/>
          </w:tcPr>
          <w:p w14:paraId="5EBC5741" w14:textId="77777777" w:rsidR="005552C1" w:rsidRPr="005552C1" w:rsidRDefault="005552C1" w:rsidP="005552C1">
            <w:pPr>
              <w:jc w:val="center"/>
              <w:rPr>
                <w:i/>
                <w:iCs/>
                <w:sz w:val="11"/>
                <w:szCs w:val="11"/>
              </w:rPr>
            </w:pPr>
            <w:r w:rsidRPr="005552C1">
              <w:rPr>
                <w:i/>
                <w:iCs/>
                <w:sz w:val="11"/>
                <w:szCs w:val="11"/>
              </w:rPr>
              <w:t>тыс.руб.</w:t>
            </w:r>
          </w:p>
        </w:tc>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7A6C3A17" w14:textId="77777777" w:rsidR="005552C1" w:rsidRPr="005552C1" w:rsidRDefault="005552C1" w:rsidP="005552C1">
            <w:pPr>
              <w:jc w:val="right"/>
              <w:rPr>
                <w:sz w:val="11"/>
                <w:szCs w:val="11"/>
              </w:rPr>
            </w:pPr>
            <w:r w:rsidRPr="005552C1">
              <w:rPr>
                <w:sz w:val="11"/>
                <w:szCs w:val="11"/>
              </w:rPr>
              <w:t>3 588,67</w:t>
            </w:r>
          </w:p>
        </w:tc>
        <w:tc>
          <w:tcPr>
            <w:tcW w:w="201" w:type="pct"/>
            <w:tcBorders>
              <w:top w:val="nil"/>
              <w:left w:val="nil"/>
              <w:bottom w:val="single" w:sz="4" w:space="0" w:color="auto"/>
              <w:right w:val="single" w:sz="4" w:space="0" w:color="auto"/>
            </w:tcBorders>
            <w:shd w:val="clear" w:color="auto" w:fill="auto"/>
            <w:vAlign w:val="center"/>
            <w:hideMark/>
          </w:tcPr>
          <w:p w14:paraId="24FD90A0" w14:textId="77777777" w:rsidR="005552C1" w:rsidRPr="005552C1" w:rsidRDefault="005552C1" w:rsidP="005552C1">
            <w:pPr>
              <w:jc w:val="right"/>
              <w:rPr>
                <w:sz w:val="11"/>
                <w:szCs w:val="11"/>
              </w:rPr>
            </w:pPr>
            <w:r w:rsidRPr="005552C1">
              <w:rPr>
                <w:sz w:val="11"/>
                <w:szCs w:val="11"/>
              </w:rPr>
              <w:t>3 588,67</w:t>
            </w:r>
          </w:p>
        </w:tc>
        <w:tc>
          <w:tcPr>
            <w:tcW w:w="208" w:type="pct"/>
            <w:tcBorders>
              <w:top w:val="nil"/>
              <w:left w:val="nil"/>
              <w:bottom w:val="single" w:sz="4" w:space="0" w:color="auto"/>
              <w:right w:val="single" w:sz="4" w:space="0" w:color="auto"/>
            </w:tcBorders>
            <w:shd w:val="clear" w:color="auto" w:fill="auto"/>
            <w:noWrap/>
            <w:vAlign w:val="center"/>
            <w:hideMark/>
          </w:tcPr>
          <w:p w14:paraId="2EA1FECD"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17B8CC8D" w14:textId="77777777" w:rsidR="005552C1" w:rsidRPr="005552C1" w:rsidRDefault="005552C1" w:rsidP="005552C1">
            <w:pPr>
              <w:jc w:val="right"/>
              <w:rPr>
                <w:sz w:val="11"/>
                <w:szCs w:val="11"/>
              </w:rPr>
            </w:pPr>
            <w:r w:rsidRPr="005552C1">
              <w:rPr>
                <w:sz w:val="11"/>
                <w:szCs w:val="11"/>
              </w:rPr>
              <w:t>3 532,00</w:t>
            </w:r>
          </w:p>
        </w:tc>
        <w:tc>
          <w:tcPr>
            <w:tcW w:w="201" w:type="pct"/>
            <w:tcBorders>
              <w:top w:val="nil"/>
              <w:left w:val="nil"/>
              <w:bottom w:val="single" w:sz="4" w:space="0" w:color="auto"/>
              <w:right w:val="single" w:sz="4" w:space="0" w:color="auto"/>
            </w:tcBorders>
            <w:shd w:val="clear" w:color="auto" w:fill="auto"/>
            <w:vAlign w:val="center"/>
            <w:hideMark/>
          </w:tcPr>
          <w:p w14:paraId="278BFB0A" w14:textId="77777777" w:rsidR="005552C1" w:rsidRPr="005552C1" w:rsidRDefault="005552C1" w:rsidP="005552C1">
            <w:pPr>
              <w:jc w:val="right"/>
              <w:rPr>
                <w:sz w:val="11"/>
                <w:szCs w:val="11"/>
              </w:rPr>
            </w:pPr>
            <w:r w:rsidRPr="005552C1">
              <w:rPr>
                <w:sz w:val="11"/>
                <w:szCs w:val="11"/>
              </w:rPr>
              <w:t>3 532,00</w:t>
            </w:r>
          </w:p>
        </w:tc>
        <w:tc>
          <w:tcPr>
            <w:tcW w:w="208" w:type="pct"/>
            <w:tcBorders>
              <w:top w:val="nil"/>
              <w:left w:val="nil"/>
              <w:bottom w:val="single" w:sz="4" w:space="0" w:color="auto"/>
              <w:right w:val="single" w:sz="4" w:space="0" w:color="auto"/>
            </w:tcBorders>
            <w:shd w:val="clear" w:color="auto" w:fill="auto"/>
            <w:noWrap/>
            <w:vAlign w:val="center"/>
            <w:hideMark/>
          </w:tcPr>
          <w:p w14:paraId="402A82DA"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39EAC554" w14:textId="77777777" w:rsidR="005552C1" w:rsidRPr="005552C1" w:rsidRDefault="005552C1" w:rsidP="005552C1">
            <w:pPr>
              <w:jc w:val="right"/>
              <w:rPr>
                <w:sz w:val="11"/>
                <w:szCs w:val="11"/>
              </w:rPr>
            </w:pPr>
            <w:r w:rsidRPr="005552C1">
              <w:rPr>
                <w:sz w:val="11"/>
                <w:szCs w:val="11"/>
              </w:rPr>
              <w:t>3 561,00</w:t>
            </w:r>
          </w:p>
        </w:tc>
        <w:tc>
          <w:tcPr>
            <w:tcW w:w="201" w:type="pct"/>
            <w:tcBorders>
              <w:top w:val="nil"/>
              <w:left w:val="nil"/>
              <w:bottom w:val="single" w:sz="4" w:space="0" w:color="auto"/>
              <w:right w:val="single" w:sz="4" w:space="0" w:color="auto"/>
            </w:tcBorders>
            <w:shd w:val="clear" w:color="auto" w:fill="auto"/>
            <w:vAlign w:val="center"/>
            <w:hideMark/>
          </w:tcPr>
          <w:p w14:paraId="7EA10313" w14:textId="77777777" w:rsidR="005552C1" w:rsidRPr="005552C1" w:rsidRDefault="005552C1" w:rsidP="005552C1">
            <w:pPr>
              <w:jc w:val="right"/>
              <w:rPr>
                <w:sz w:val="11"/>
                <w:szCs w:val="11"/>
              </w:rPr>
            </w:pPr>
            <w:r w:rsidRPr="005552C1">
              <w:rPr>
                <w:sz w:val="11"/>
                <w:szCs w:val="11"/>
              </w:rPr>
              <w:t>3 561,00</w:t>
            </w:r>
          </w:p>
        </w:tc>
        <w:tc>
          <w:tcPr>
            <w:tcW w:w="149" w:type="pct"/>
            <w:tcBorders>
              <w:top w:val="nil"/>
              <w:left w:val="nil"/>
              <w:bottom w:val="single" w:sz="4" w:space="0" w:color="auto"/>
              <w:right w:val="single" w:sz="4" w:space="0" w:color="auto"/>
            </w:tcBorders>
            <w:shd w:val="clear" w:color="auto" w:fill="auto"/>
            <w:noWrap/>
            <w:vAlign w:val="center"/>
            <w:hideMark/>
          </w:tcPr>
          <w:p w14:paraId="01FFEEC3"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52774FE2" w14:textId="77777777" w:rsidR="005552C1" w:rsidRPr="005552C1" w:rsidRDefault="005552C1" w:rsidP="005552C1">
            <w:pPr>
              <w:jc w:val="right"/>
              <w:rPr>
                <w:sz w:val="11"/>
                <w:szCs w:val="11"/>
              </w:rPr>
            </w:pPr>
            <w:r w:rsidRPr="005552C1">
              <w:rPr>
                <w:sz w:val="11"/>
                <w:szCs w:val="11"/>
              </w:rPr>
              <w:t>3 688,93</w:t>
            </w:r>
          </w:p>
        </w:tc>
        <w:tc>
          <w:tcPr>
            <w:tcW w:w="201" w:type="pct"/>
            <w:tcBorders>
              <w:top w:val="nil"/>
              <w:left w:val="nil"/>
              <w:bottom w:val="single" w:sz="4" w:space="0" w:color="auto"/>
              <w:right w:val="single" w:sz="4" w:space="0" w:color="auto"/>
            </w:tcBorders>
            <w:shd w:val="clear" w:color="auto" w:fill="auto"/>
            <w:vAlign w:val="center"/>
            <w:hideMark/>
          </w:tcPr>
          <w:p w14:paraId="46406EEA" w14:textId="77777777" w:rsidR="005552C1" w:rsidRPr="005552C1" w:rsidRDefault="005552C1" w:rsidP="005552C1">
            <w:pPr>
              <w:jc w:val="right"/>
              <w:rPr>
                <w:sz w:val="11"/>
                <w:szCs w:val="11"/>
              </w:rPr>
            </w:pPr>
            <w:r w:rsidRPr="005552C1">
              <w:rPr>
                <w:sz w:val="11"/>
                <w:szCs w:val="11"/>
              </w:rPr>
              <w:t>3 688,93</w:t>
            </w:r>
          </w:p>
        </w:tc>
        <w:tc>
          <w:tcPr>
            <w:tcW w:w="208" w:type="pct"/>
            <w:tcBorders>
              <w:top w:val="nil"/>
              <w:left w:val="nil"/>
              <w:bottom w:val="single" w:sz="4" w:space="0" w:color="auto"/>
              <w:right w:val="single" w:sz="4" w:space="0" w:color="auto"/>
            </w:tcBorders>
            <w:shd w:val="clear" w:color="auto" w:fill="auto"/>
            <w:noWrap/>
            <w:vAlign w:val="center"/>
            <w:hideMark/>
          </w:tcPr>
          <w:p w14:paraId="30EBE15F"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6431D599" w14:textId="77777777" w:rsidR="005552C1" w:rsidRPr="005552C1" w:rsidRDefault="005552C1" w:rsidP="005552C1">
            <w:pPr>
              <w:jc w:val="right"/>
              <w:rPr>
                <w:sz w:val="11"/>
                <w:szCs w:val="11"/>
              </w:rPr>
            </w:pPr>
            <w:r w:rsidRPr="005552C1">
              <w:rPr>
                <w:sz w:val="11"/>
                <w:szCs w:val="11"/>
              </w:rPr>
              <w:t>4 228,39</w:t>
            </w:r>
          </w:p>
        </w:tc>
        <w:tc>
          <w:tcPr>
            <w:tcW w:w="201" w:type="pct"/>
            <w:tcBorders>
              <w:top w:val="nil"/>
              <w:left w:val="nil"/>
              <w:bottom w:val="single" w:sz="4" w:space="0" w:color="auto"/>
              <w:right w:val="single" w:sz="4" w:space="0" w:color="auto"/>
            </w:tcBorders>
            <w:shd w:val="clear" w:color="auto" w:fill="auto"/>
            <w:vAlign w:val="center"/>
            <w:hideMark/>
          </w:tcPr>
          <w:p w14:paraId="66DC317C" w14:textId="77777777" w:rsidR="005552C1" w:rsidRPr="005552C1" w:rsidRDefault="005552C1" w:rsidP="005552C1">
            <w:pPr>
              <w:jc w:val="right"/>
              <w:rPr>
                <w:sz w:val="11"/>
                <w:szCs w:val="11"/>
              </w:rPr>
            </w:pPr>
            <w:r w:rsidRPr="005552C1">
              <w:rPr>
                <w:sz w:val="11"/>
                <w:szCs w:val="11"/>
              </w:rPr>
              <w:t>4 228,39</w:t>
            </w:r>
          </w:p>
        </w:tc>
        <w:tc>
          <w:tcPr>
            <w:tcW w:w="208" w:type="pct"/>
            <w:tcBorders>
              <w:top w:val="nil"/>
              <w:left w:val="nil"/>
              <w:bottom w:val="single" w:sz="4" w:space="0" w:color="auto"/>
              <w:right w:val="single" w:sz="4" w:space="0" w:color="auto"/>
            </w:tcBorders>
            <w:shd w:val="clear" w:color="auto" w:fill="auto"/>
            <w:noWrap/>
            <w:vAlign w:val="center"/>
            <w:hideMark/>
          </w:tcPr>
          <w:p w14:paraId="28635942" w14:textId="77777777" w:rsidR="005552C1" w:rsidRPr="005552C1" w:rsidRDefault="005552C1" w:rsidP="005552C1">
            <w:pPr>
              <w:jc w:val="right"/>
              <w:rPr>
                <w:sz w:val="11"/>
                <w:szCs w:val="11"/>
              </w:rPr>
            </w:pPr>
            <w:r w:rsidRPr="005552C1">
              <w:rPr>
                <w:sz w:val="11"/>
                <w:szCs w:val="11"/>
              </w:rPr>
              <w:t>0,00</w:t>
            </w:r>
          </w:p>
        </w:tc>
        <w:tc>
          <w:tcPr>
            <w:tcW w:w="205" w:type="pct"/>
            <w:tcBorders>
              <w:top w:val="nil"/>
              <w:left w:val="nil"/>
              <w:bottom w:val="single" w:sz="4" w:space="0" w:color="auto"/>
              <w:right w:val="single" w:sz="8" w:space="0" w:color="auto"/>
            </w:tcBorders>
            <w:shd w:val="clear" w:color="auto" w:fill="auto"/>
            <w:noWrap/>
            <w:vAlign w:val="center"/>
            <w:hideMark/>
          </w:tcPr>
          <w:p w14:paraId="06641272" w14:textId="77777777" w:rsidR="005552C1" w:rsidRPr="005552C1" w:rsidRDefault="005552C1" w:rsidP="005552C1">
            <w:pPr>
              <w:jc w:val="right"/>
              <w:rPr>
                <w:color w:val="000000"/>
                <w:sz w:val="11"/>
                <w:szCs w:val="11"/>
              </w:rPr>
            </w:pPr>
            <w:r w:rsidRPr="005552C1">
              <w:rPr>
                <w:color w:val="000000"/>
                <w:sz w:val="11"/>
                <w:szCs w:val="11"/>
              </w:rPr>
              <w:t>0,00</w:t>
            </w:r>
          </w:p>
        </w:tc>
      </w:tr>
      <w:tr w:rsidR="005552C1" w:rsidRPr="005552C1" w14:paraId="39611E71" w14:textId="77777777" w:rsidTr="005552C1">
        <w:trPr>
          <w:trHeight w:val="20"/>
          <w:jc w:val="center"/>
        </w:trPr>
        <w:tc>
          <w:tcPr>
            <w:tcW w:w="818" w:type="pct"/>
            <w:tcBorders>
              <w:top w:val="nil"/>
              <w:left w:val="single" w:sz="8" w:space="0" w:color="auto"/>
              <w:bottom w:val="single" w:sz="4" w:space="0" w:color="auto"/>
              <w:right w:val="single" w:sz="4" w:space="0" w:color="auto"/>
            </w:tcBorders>
            <w:shd w:val="clear" w:color="auto" w:fill="auto"/>
            <w:noWrap/>
            <w:vAlign w:val="bottom"/>
            <w:hideMark/>
          </w:tcPr>
          <w:p w14:paraId="33DA8E85" w14:textId="77777777" w:rsidR="005552C1" w:rsidRPr="005552C1" w:rsidRDefault="005552C1" w:rsidP="005552C1">
            <w:pPr>
              <w:jc w:val="center"/>
              <w:rPr>
                <w:i/>
                <w:iCs/>
                <w:sz w:val="11"/>
                <w:szCs w:val="11"/>
              </w:rPr>
            </w:pPr>
            <w:r w:rsidRPr="005552C1">
              <w:rPr>
                <w:i/>
                <w:iCs/>
                <w:sz w:val="11"/>
                <w:szCs w:val="11"/>
              </w:rPr>
              <w:t>1.1.2.</w:t>
            </w:r>
          </w:p>
        </w:tc>
        <w:tc>
          <w:tcPr>
            <w:tcW w:w="691" w:type="pct"/>
            <w:tcBorders>
              <w:top w:val="nil"/>
              <w:left w:val="nil"/>
              <w:bottom w:val="single" w:sz="4" w:space="0" w:color="auto"/>
              <w:right w:val="single" w:sz="4" w:space="0" w:color="auto"/>
            </w:tcBorders>
            <w:shd w:val="clear" w:color="auto" w:fill="auto"/>
            <w:vAlign w:val="bottom"/>
            <w:hideMark/>
          </w:tcPr>
          <w:p w14:paraId="629A50AB" w14:textId="77777777" w:rsidR="005552C1" w:rsidRPr="005552C1" w:rsidRDefault="005552C1" w:rsidP="005552C1">
            <w:pPr>
              <w:rPr>
                <w:i/>
                <w:iCs/>
                <w:sz w:val="11"/>
                <w:szCs w:val="11"/>
              </w:rPr>
            </w:pPr>
            <w:r w:rsidRPr="005552C1">
              <w:rPr>
                <w:i/>
                <w:iCs/>
                <w:sz w:val="11"/>
                <w:szCs w:val="11"/>
              </w:rPr>
              <w:t xml:space="preserve">Работы и услуги производственного характера </w:t>
            </w:r>
          </w:p>
        </w:tc>
        <w:tc>
          <w:tcPr>
            <w:tcW w:w="208" w:type="pct"/>
            <w:tcBorders>
              <w:top w:val="nil"/>
              <w:left w:val="nil"/>
              <w:bottom w:val="single" w:sz="4" w:space="0" w:color="auto"/>
              <w:right w:val="single" w:sz="8" w:space="0" w:color="auto"/>
            </w:tcBorders>
            <w:shd w:val="clear" w:color="auto" w:fill="auto"/>
            <w:noWrap/>
            <w:vAlign w:val="center"/>
            <w:hideMark/>
          </w:tcPr>
          <w:p w14:paraId="55158D7B" w14:textId="77777777" w:rsidR="005552C1" w:rsidRPr="005552C1" w:rsidRDefault="005552C1" w:rsidP="005552C1">
            <w:pPr>
              <w:jc w:val="center"/>
              <w:rPr>
                <w:i/>
                <w:iCs/>
                <w:sz w:val="11"/>
                <w:szCs w:val="11"/>
              </w:rPr>
            </w:pPr>
            <w:r w:rsidRPr="005552C1">
              <w:rPr>
                <w:i/>
                <w:iCs/>
                <w:sz w:val="11"/>
                <w:szCs w:val="11"/>
              </w:rPr>
              <w:t>тыс.руб.</w:t>
            </w:r>
          </w:p>
        </w:tc>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36E18DF6" w14:textId="77777777" w:rsidR="005552C1" w:rsidRPr="005552C1" w:rsidRDefault="005552C1" w:rsidP="005552C1">
            <w:pPr>
              <w:jc w:val="right"/>
              <w:rPr>
                <w:sz w:val="11"/>
                <w:szCs w:val="11"/>
              </w:rPr>
            </w:pPr>
            <w:r w:rsidRPr="005552C1">
              <w:rPr>
                <w:sz w:val="11"/>
                <w:szCs w:val="11"/>
              </w:rPr>
              <w:t>2 553,02</w:t>
            </w:r>
          </w:p>
        </w:tc>
        <w:tc>
          <w:tcPr>
            <w:tcW w:w="201" w:type="pct"/>
            <w:tcBorders>
              <w:top w:val="nil"/>
              <w:left w:val="nil"/>
              <w:bottom w:val="single" w:sz="4" w:space="0" w:color="auto"/>
              <w:right w:val="single" w:sz="4" w:space="0" w:color="auto"/>
            </w:tcBorders>
            <w:shd w:val="clear" w:color="auto" w:fill="auto"/>
            <w:vAlign w:val="center"/>
            <w:hideMark/>
          </w:tcPr>
          <w:p w14:paraId="060FEDE3" w14:textId="77777777" w:rsidR="005552C1" w:rsidRPr="005552C1" w:rsidRDefault="005552C1" w:rsidP="005552C1">
            <w:pPr>
              <w:jc w:val="right"/>
              <w:rPr>
                <w:sz w:val="11"/>
                <w:szCs w:val="11"/>
              </w:rPr>
            </w:pPr>
            <w:r w:rsidRPr="005552C1">
              <w:rPr>
                <w:sz w:val="11"/>
                <w:szCs w:val="11"/>
              </w:rPr>
              <w:t>2 553,02</w:t>
            </w:r>
          </w:p>
        </w:tc>
        <w:tc>
          <w:tcPr>
            <w:tcW w:w="208" w:type="pct"/>
            <w:tcBorders>
              <w:top w:val="nil"/>
              <w:left w:val="nil"/>
              <w:bottom w:val="single" w:sz="4" w:space="0" w:color="auto"/>
              <w:right w:val="single" w:sz="4" w:space="0" w:color="auto"/>
            </w:tcBorders>
            <w:shd w:val="clear" w:color="auto" w:fill="auto"/>
            <w:noWrap/>
            <w:vAlign w:val="center"/>
            <w:hideMark/>
          </w:tcPr>
          <w:p w14:paraId="2C25D6F0"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42B374E0" w14:textId="77777777" w:rsidR="005552C1" w:rsidRPr="005552C1" w:rsidRDefault="005552C1" w:rsidP="005552C1">
            <w:pPr>
              <w:jc w:val="right"/>
              <w:rPr>
                <w:sz w:val="11"/>
                <w:szCs w:val="11"/>
              </w:rPr>
            </w:pPr>
            <w:r w:rsidRPr="005552C1">
              <w:rPr>
                <w:sz w:val="11"/>
                <w:szCs w:val="11"/>
              </w:rPr>
              <w:t>2 513,00</w:t>
            </w:r>
          </w:p>
        </w:tc>
        <w:tc>
          <w:tcPr>
            <w:tcW w:w="201" w:type="pct"/>
            <w:tcBorders>
              <w:top w:val="nil"/>
              <w:left w:val="nil"/>
              <w:bottom w:val="single" w:sz="4" w:space="0" w:color="auto"/>
              <w:right w:val="single" w:sz="4" w:space="0" w:color="auto"/>
            </w:tcBorders>
            <w:shd w:val="clear" w:color="auto" w:fill="auto"/>
            <w:vAlign w:val="center"/>
            <w:hideMark/>
          </w:tcPr>
          <w:p w14:paraId="79979E59" w14:textId="77777777" w:rsidR="005552C1" w:rsidRPr="005552C1" w:rsidRDefault="005552C1" w:rsidP="005552C1">
            <w:pPr>
              <w:jc w:val="right"/>
              <w:rPr>
                <w:sz w:val="11"/>
                <w:szCs w:val="11"/>
              </w:rPr>
            </w:pPr>
            <w:r w:rsidRPr="005552C1">
              <w:rPr>
                <w:sz w:val="11"/>
                <w:szCs w:val="11"/>
              </w:rPr>
              <w:t>2 513,00</w:t>
            </w:r>
          </w:p>
        </w:tc>
        <w:tc>
          <w:tcPr>
            <w:tcW w:w="208" w:type="pct"/>
            <w:tcBorders>
              <w:top w:val="nil"/>
              <w:left w:val="nil"/>
              <w:bottom w:val="single" w:sz="4" w:space="0" w:color="auto"/>
              <w:right w:val="single" w:sz="4" w:space="0" w:color="auto"/>
            </w:tcBorders>
            <w:shd w:val="clear" w:color="auto" w:fill="auto"/>
            <w:noWrap/>
            <w:vAlign w:val="center"/>
            <w:hideMark/>
          </w:tcPr>
          <w:p w14:paraId="48A2A887"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232827F9" w14:textId="77777777" w:rsidR="005552C1" w:rsidRPr="005552C1" w:rsidRDefault="005552C1" w:rsidP="005552C1">
            <w:pPr>
              <w:jc w:val="right"/>
              <w:rPr>
                <w:sz w:val="11"/>
                <w:szCs w:val="11"/>
              </w:rPr>
            </w:pPr>
            <w:r w:rsidRPr="005552C1">
              <w:rPr>
                <w:sz w:val="11"/>
                <w:szCs w:val="11"/>
              </w:rPr>
              <w:t>2 533,00</w:t>
            </w:r>
          </w:p>
        </w:tc>
        <w:tc>
          <w:tcPr>
            <w:tcW w:w="201" w:type="pct"/>
            <w:tcBorders>
              <w:top w:val="nil"/>
              <w:left w:val="nil"/>
              <w:bottom w:val="single" w:sz="4" w:space="0" w:color="auto"/>
              <w:right w:val="single" w:sz="4" w:space="0" w:color="auto"/>
            </w:tcBorders>
            <w:shd w:val="clear" w:color="auto" w:fill="auto"/>
            <w:vAlign w:val="center"/>
            <w:hideMark/>
          </w:tcPr>
          <w:p w14:paraId="569248A2" w14:textId="77777777" w:rsidR="005552C1" w:rsidRPr="005552C1" w:rsidRDefault="005552C1" w:rsidP="005552C1">
            <w:pPr>
              <w:jc w:val="right"/>
              <w:rPr>
                <w:sz w:val="11"/>
                <w:szCs w:val="11"/>
              </w:rPr>
            </w:pPr>
            <w:r w:rsidRPr="005552C1">
              <w:rPr>
                <w:sz w:val="11"/>
                <w:szCs w:val="11"/>
              </w:rPr>
              <w:t>2 533,00</w:t>
            </w:r>
          </w:p>
        </w:tc>
        <w:tc>
          <w:tcPr>
            <w:tcW w:w="149" w:type="pct"/>
            <w:tcBorders>
              <w:top w:val="nil"/>
              <w:left w:val="nil"/>
              <w:bottom w:val="single" w:sz="4" w:space="0" w:color="auto"/>
              <w:right w:val="single" w:sz="4" w:space="0" w:color="auto"/>
            </w:tcBorders>
            <w:shd w:val="clear" w:color="auto" w:fill="auto"/>
            <w:noWrap/>
            <w:vAlign w:val="center"/>
            <w:hideMark/>
          </w:tcPr>
          <w:p w14:paraId="44F94C23"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2AEABA06" w14:textId="77777777" w:rsidR="005552C1" w:rsidRPr="005552C1" w:rsidRDefault="005552C1" w:rsidP="005552C1">
            <w:pPr>
              <w:jc w:val="right"/>
              <w:rPr>
                <w:sz w:val="11"/>
                <w:szCs w:val="11"/>
              </w:rPr>
            </w:pPr>
            <w:r w:rsidRPr="005552C1">
              <w:rPr>
                <w:sz w:val="11"/>
                <w:szCs w:val="11"/>
              </w:rPr>
              <w:t>2 624,35</w:t>
            </w:r>
          </w:p>
        </w:tc>
        <w:tc>
          <w:tcPr>
            <w:tcW w:w="201" w:type="pct"/>
            <w:tcBorders>
              <w:top w:val="nil"/>
              <w:left w:val="nil"/>
              <w:bottom w:val="single" w:sz="4" w:space="0" w:color="auto"/>
              <w:right w:val="single" w:sz="4" w:space="0" w:color="auto"/>
            </w:tcBorders>
            <w:shd w:val="clear" w:color="auto" w:fill="auto"/>
            <w:vAlign w:val="center"/>
            <w:hideMark/>
          </w:tcPr>
          <w:p w14:paraId="09EF53D2" w14:textId="77777777" w:rsidR="005552C1" w:rsidRPr="005552C1" w:rsidRDefault="005552C1" w:rsidP="005552C1">
            <w:pPr>
              <w:jc w:val="right"/>
              <w:rPr>
                <w:sz w:val="11"/>
                <w:szCs w:val="11"/>
              </w:rPr>
            </w:pPr>
            <w:r w:rsidRPr="005552C1">
              <w:rPr>
                <w:sz w:val="11"/>
                <w:szCs w:val="11"/>
              </w:rPr>
              <w:t>2 624,35</w:t>
            </w:r>
          </w:p>
        </w:tc>
        <w:tc>
          <w:tcPr>
            <w:tcW w:w="208" w:type="pct"/>
            <w:tcBorders>
              <w:top w:val="nil"/>
              <w:left w:val="nil"/>
              <w:bottom w:val="single" w:sz="4" w:space="0" w:color="auto"/>
              <w:right w:val="single" w:sz="4" w:space="0" w:color="auto"/>
            </w:tcBorders>
            <w:shd w:val="clear" w:color="auto" w:fill="auto"/>
            <w:noWrap/>
            <w:vAlign w:val="center"/>
            <w:hideMark/>
          </w:tcPr>
          <w:p w14:paraId="3D6F5863"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739E912C" w14:textId="77777777" w:rsidR="005552C1" w:rsidRPr="005552C1" w:rsidRDefault="005552C1" w:rsidP="005552C1">
            <w:pPr>
              <w:jc w:val="right"/>
              <w:rPr>
                <w:sz w:val="11"/>
                <w:szCs w:val="11"/>
              </w:rPr>
            </w:pPr>
            <w:r w:rsidRPr="005552C1">
              <w:rPr>
                <w:sz w:val="11"/>
                <w:szCs w:val="11"/>
              </w:rPr>
              <w:t>3 008,13</w:t>
            </w:r>
          </w:p>
        </w:tc>
        <w:tc>
          <w:tcPr>
            <w:tcW w:w="201" w:type="pct"/>
            <w:tcBorders>
              <w:top w:val="nil"/>
              <w:left w:val="nil"/>
              <w:bottom w:val="single" w:sz="4" w:space="0" w:color="auto"/>
              <w:right w:val="single" w:sz="4" w:space="0" w:color="auto"/>
            </w:tcBorders>
            <w:shd w:val="clear" w:color="auto" w:fill="auto"/>
            <w:vAlign w:val="center"/>
            <w:hideMark/>
          </w:tcPr>
          <w:p w14:paraId="25344291" w14:textId="77777777" w:rsidR="005552C1" w:rsidRPr="005552C1" w:rsidRDefault="005552C1" w:rsidP="005552C1">
            <w:pPr>
              <w:jc w:val="right"/>
              <w:rPr>
                <w:sz w:val="11"/>
                <w:szCs w:val="11"/>
              </w:rPr>
            </w:pPr>
            <w:r w:rsidRPr="005552C1">
              <w:rPr>
                <w:sz w:val="11"/>
                <w:szCs w:val="11"/>
              </w:rPr>
              <w:t>3 008,13</w:t>
            </w:r>
          </w:p>
        </w:tc>
        <w:tc>
          <w:tcPr>
            <w:tcW w:w="208" w:type="pct"/>
            <w:tcBorders>
              <w:top w:val="nil"/>
              <w:left w:val="nil"/>
              <w:bottom w:val="single" w:sz="4" w:space="0" w:color="auto"/>
              <w:right w:val="single" w:sz="4" w:space="0" w:color="auto"/>
            </w:tcBorders>
            <w:shd w:val="clear" w:color="auto" w:fill="auto"/>
            <w:noWrap/>
            <w:vAlign w:val="center"/>
            <w:hideMark/>
          </w:tcPr>
          <w:p w14:paraId="60EA78A2" w14:textId="77777777" w:rsidR="005552C1" w:rsidRPr="005552C1" w:rsidRDefault="005552C1" w:rsidP="005552C1">
            <w:pPr>
              <w:jc w:val="right"/>
              <w:rPr>
                <w:sz w:val="11"/>
                <w:szCs w:val="11"/>
              </w:rPr>
            </w:pPr>
            <w:r w:rsidRPr="005552C1">
              <w:rPr>
                <w:sz w:val="11"/>
                <w:szCs w:val="11"/>
              </w:rPr>
              <w:t>0,00</w:t>
            </w:r>
          </w:p>
        </w:tc>
        <w:tc>
          <w:tcPr>
            <w:tcW w:w="205" w:type="pct"/>
            <w:tcBorders>
              <w:top w:val="nil"/>
              <w:left w:val="nil"/>
              <w:bottom w:val="single" w:sz="4" w:space="0" w:color="auto"/>
              <w:right w:val="single" w:sz="8" w:space="0" w:color="auto"/>
            </w:tcBorders>
            <w:shd w:val="clear" w:color="auto" w:fill="auto"/>
            <w:noWrap/>
            <w:vAlign w:val="center"/>
            <w:hideMark/>
          </w:tcPr>
          <w:p w14:paraId="1E22D564" w14:textId="77777777" w:rsidR="005552C1" w:rsidRPr="005552C1" w:rsidRDefault="005552C1" w:rsidP="005552C1">
            <w:pPr>
              <w:jc w:val="right"/>
              <w:rPr>
                <w:color w:val="000000"/>
                <w:sz w:val="11"/>
                <w:szCs w:val="11"/>
              </w:rPr>
            </w:pPr>
            <w:r w:rsidRPr="005552C1">
              <w:rPr>
                <w:color w:val="000000"/>
                <w:sz w:val="11"/>
                <w:szCs w:val="11"/>
              </w:rPr>
              <w:t>0,00</w:t>
            </w:r>
          </w:p>
        </w:tc>
      </w:tr>
      <w:tr w:rsidR="005552C1" w:rsidRPr="005552C1" w14:paraId="72AC278B" w14:textId="77777777" w:rsidTr="005552C1">
        <w:trPr>
          <w:trHeight w:val="20"/>
          <w:jc w:val="center"/>
        </w:trPr>
        <w:tc>
          <w:tcPr>
            <w:tcW w:w="818" w:type="pct"/>
            <w:tcBorders>
              <w:top w:val="nil"/>
              <w:left w:val="single" w:sz="8" w:space="0" w:color="auto"/>
              <w:bottom w:val="single" w:sz="4" w:space="0" w:color="auto"/>
              <w:right w:val="single" w:sz="4" w:space="0" w:color="auto"/>
            </w:tcBorders>
            <w:shd w:val="clear" w:color="auto" w:fill="auto"/>
            <w:noWrap/>
            <w:vAlign w:val="bottom"/>
            <w:hideMark/>
          </w:tcPr>
          <w:p w14:paraId="5DD9A8F8" w14:textId="77777777" w:rsidR="005552C1" w:rsidRPr="005552C1" w:rsidRDefault="005552C1" w:rsidP="005552C1">
            <w:pPr>
              <w:ind w:right="1152"/>
              <w:jc w:val="center"/>
              <w:rPr>
                <w:sz w:val="11"/>
                <w:szCs w:val="11"/>
              </w:rPr>
            </w:pPr>
            <w:r w:rsidRPr="005552C1">
              <w:rPr>
                <w:sz w:val="11"/>
                <w:szCs w:val="11"/>
              </w:rPr>
              <w:t xml:space="preserve">                               1.2.</w:t>
            </w:r>
          </w:p>
        </w:tc>
        <w:tc>
          <w:tcPr>
            <w:tcW w:w="691" w:type="pct"/>
            <w:tcBorders>
              <w:top w:val="nil"/>
              <w:left w:val="nil"/>
              <w:bottom w:val="single" w:sz="4" w:space="0" w:color="auto"/>
              <w:right w:val="single" w:sz="4" w:space="0" w:color="auto"/>
            </w:tcBorders>
            <w:shd w:val="clear" w:color="auto" w:fill="auto"/>
            <w:vAlign w:val="bottom"/>
            <w:hideMark/>
          </w:tcPr>
          <w:p w14:paraId="02341CB9" w14:textId="77777777" w:rsidR="005552C1" w:rsidRPr="005552C1" w:rsidRDefault="005552C1" w:rsidP="005552C1">
            <w:pPr>
              <w:rPr>
                <w:sz w:val="11"/>
                <w:szCs w:val="11"/>
              </w:rPr>
            </w:pPr>
            <w:r w:rsidRPr="005552C1">
              <w:rPr>
                <w:sz w:val="11"/>
                <w:szCs w:val="11"/>
              </w:rPr>
              <w:t>Расходы на оплату труда</w:t>
            </w:r>
          </w:p>
        </w:tc>
        <w:tc>
          <w:tcPr>
            <w:tcW w:w="208" w:type="pct"/>
            <w:tcBorders>
              <w:top w:val="nil"/>
              <w:left w:val="nil"/>
              <w:bottom w:val="single" w:sz="4" w:space="0" w:color="auto"/>
              <w:right w:val="single" w:sz="8" w:space="0" w:color="auto"/>
            </w:tcBorders>
            <w:shd w:val="clear" w:color="auto" w:fill="auto"/>
            <w:noWrap/>
            <w:vAlign w:val="center"/>
            <w:hideMark/>
          </w:tcPr>
          <w:p w14:paraId="243E8487" w14:textId="77777777" w:rsidR="005552C1" w:rsidRPr="005552C1" w:rsidRDefault="005552C1" w:rsidP="005552C1">
            <w:pPr>
              <w:jc w:val="center"/>
              <w:rPr>
                <w:sz w:val="11"/>
                <w:szCs w:val="11"/>
              </w:rPr>
            </w:pPr>
            <w:r w:rsidRPr="005552C1">
              <w:rPr>
                <w:sz w:val="11"/>
                <w:szCs w:val="11"/>
              </w:rPr>
              <w:t>тыс.руб.</w:t>
            </w:r>
          </w:p>
        </w:tc>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0D6F060A" w14:textId="77777777" w:rsidR="005552C1" w:rsidRPr="005552C1" w:rsidRDefault="005552C1" w:rsidP="005552C1">
            <w:pPr>
              <w:jc w:val="right"/>
              <w:rPr>
                <w:sz w:val="11"/>
                <w:szCs w:val="11"/>
              </w:rPr>
            </w:pPr>
            <w:r w:rsidRPr="005552C1">
              <w:rPr>
                <w:sz w:val="11"/>
                <w:szCs w:val="11"/>
              </w:rPr>
              <w:t>102 785,59</w:t>
            </w:r>
          </w:p>
        </w:tc>
        <w:tc>
          <w:tcPr>
            <w:tcW w:w="201" w:type="pct"/>
            <w:tcBorders>
              <w:top w:val="nil"/>
              <w:left w:val="nil"/>
              <w:bottom w:val="single" w:sz="4" w:space="0" w:color="auto"/>
              <w:right w:val="single" w:sz="4" w:space="0" w:color="auto"/>
            </w:tcBorders>
            <w:shd w:val="clear" w:color="auto" w:fill="auto"/>
            <w:vAlign w:val="center"/>
            <w:hideMark/>
          </w:tcPr>
          <w:p w14:paraId="774773B0" w14:textId="77777777" w:rsidR="005552C1" w:rsidRPr="005552C1" w:rsidRDefault="005552C1" w:rsidP="005552C1">
            <w:pPr>
              <w:jc w:val="right"/>
              <w:rPr>
                <w:sz w:val="11"/>
                <w:szCs w:val="11"/>
              </w:rPr>
            </w:pPr>
            <w:r w:rsidRPr="005552C1">
              <w:rPr>
                <w:sz w:val="11"/>
                <w:szCs w:val="11"/>
              </w:rPr>
              <w:t>110 098,05</w:t>
            </w:r>
          </w:p>
        </w:tc>
        <w:tc>
          <w:tcPr>
            <w:tcW w:w="208" w:type="pct"/>
            <w:tcBorders>
              <w:top w:val="nil"/>
              <w:left w:val="nil"/>
              <w:bottom w:val="single" w:sz="4" w:space="0" w:color="auto"/>
              <w:right w:val="single" w:sz="4" w:space="0" w:color="auto"/>
            </w:tcBorders>
            <w:shd w:val="clear" w:color="auto" w:fill="auto"/>
            <w:noWrap/>
            <w:vAlign w:val="center"/>
            <w:hideMark/>
          </w:tcPr>
          <w:p w14:paraId="0B2E20C6" w14:textId="77777777" w:rsidR="005552C1" w:rsidRPr="005552C1" w:rsidRDefault="005552C1" w:rsidP="005552C1">
            <w:pPr>
              <w:jc w:val="right"/>
              <w:rPr>
                <w:sz w:val="11"/>
                <w:szCs w:val="11"/>
              </w:rPr>
            </w:pPr>
            <w:r w:rsidRPr="005552C1">
              <w:rPr>
                <w:sz w:val="11"/>
                <w:szCs w:val="11"/>
              </w:rPr>
              <w:t>7 312,46</w:t>
            </w:r>
          </w:p>
        </w:tc>
        <w:tc>
          <w:tcPr>
            <w:tcW w:w="209" w:type="pct"/>
            <w:tcBorders>
              <w:top w:val="nil"/>
              <w:left w:val="nil"/>
              <w:bottom w:val="single" w:sz="4" w:space="0" w:color="auto"/>
              <w:right w:val="single" w:sz="4" w:space="0" w:color="auto"/>
            </w:tcBorders>
            <w:shd w:val="clear" w:color="auto" w:fill="auto"/>
            <w:noWrap/>
            <w:vAlign w:val="center"/>
            <w:hideMark/>
          </w:tcPr>
          <w:p w14:paraId="03AC0CE6" w14:textId="77777777" w:rsidR="005552C1" w:rsidRPr="005552C1" w:rsidRDefault="005552C1" w:rsidP="005552C1">
            <w:pPr>
              <w:jc w:val="right"/>
              <w:rPr>
                <w:sz w:val="11"/>
                <w:szCs w:val="11"/>
              </w:rPr>
            </w:pPr>
            <w:r w:rsidRPr="005552C1">
              <w:rPr>
                <w:sz w:val="11"/>
                <w:szCs w:val="11"/>
              </w:rPr>
              <w:t>101 168,54</w:t>
            </w:r>
          </w:p>
        </w:tc>
        <w:tc>
          <w:tcPr>
            <w:tcW w:w="201" w:type="pct"/>
            <w:tcBorders>
              <w:top w:val="nil"/>
              <w:left w:val="nil"/>
              <w:bottom w:val="single" w:sz="4" w:space="0" w:color="auto"/>
              <w:right w:val="single" w:sz="4" w:space="0" w:color="auto"/>
            </w:tcBorders>
            <w:shd w:val="clear" w:color="auto" w:fill="auto"/>
            <w:vAlign w:val="center"/>
            <w:hideMark/>
          </w:tcPr>
          <w:p w14:paraId="7A77732C" w14:textId="77777777" w:rsidR="005552C1" w:rsidRPr="005552C1" w:rsidRDefault="005552C1" w:rsidP="005552C1">
            <w:pPr>
              <w:jc w:val="right"/>
              <w:rPr>
                <w:sz w:val="11"/>
                <w:szCs w:val="11"/>
              </w:rPr>
            </w:pPr>
            <w:r w:rsidRPr="005552C1">
              <w:rPr>
                <w:sz w:val="11"/>
                <w:szCs w:val="11"/>
              </w:rPr>
              <w:t>108 365,96</w:t>
            </w:r>
          </w:p>
        </w:tc>
        <w:tc>
          <w:tcPr>
            <w:tcW w:w="208" w:type="pct"/>
            <w:tcBorders>
              <w:top w:val="nil"/>
              <w:left w:val="nil"/>
              <w:bottom w:val="single" w:sz="4" w:space="0" w:color="auto"/>
              <w:right w:val="single" w:sz="4" w:space="0" w:color="auto"/>
            </w:tcBorders>
            <w:shd w:val="clear" w:color="auto" w:fill="auto"/>
            <w:noWrap/>
            <w:vAlign w:val="center"/>
            <w:hideMark/>
          </w:tcPr>
          <w:p w14:paraId="538A51D9" w14:textId="77777777" w:rsidR="005552C1" w:rsidRPr="005552C1" w:rsidRDefault="005552C1" w:rsidP="005552C1">
            <w:pPr>
              <w:jc w:val="right"/>
              <w:rPr>
                <w:sz w:val="11"/>
                <w:szCs w:val="11"/>
              </w:rPr>
            </w:pPr>
            <w:r w:rsidRPr="005552C1">
              <w:rPr>
                <w:sz w:val="11"/>
                <w:szCs w:val="11"/>
              </w:rPr>
              <w:t>7 197,41</w:t>
            </w:r>
          </w:p>
        </w:tc>
        <w:tc>
          <w:tcPr>
            <w:tcW w:w="209" w:type="pct"/>
            <w:tcBorders>
              <w:top w:val="nil"/>
              <w:left w:val="nil"/>
              <w:bottom w:val="single" w:sz="4" w:space="0" w:color="auto"/>
              <w:right w:val="single" w:sz="4" w:space="0" w:color="auto"/>
            </w:tcBorders>
            <w:shd w:val="clear" w:color="auto" w:fill="auto"/>
            <w:noWrap/>
            <w:vAlign w:val="center"/>
            <w:hideMark/>
          </w:tcPr>
          <w:p w14:paraId="7C72DD33" w14:textId="77777777" w:rsidR="005552C1" w:rsidRPr="005552C1" w:rsidRDefault="005552C1" w:rsidP="005552C1">
            <w:pPr>
              <w:jc w:val="right"/>
              <w:rPr>
                <w:sz w:val="11"/>
                <w:szCs w:val="11"/>
              </w:rPr>
            </w:pPr>
            <w:r w:rsidRPr="005552C1">
              <w:rPr>
                <w:sz w:val="11"/>
                <w:szCs w:val="11"/>
              </w:rPr>
              <w:t>101 993,77</w:t>
            </w:r>
          </w:p>
        </w:tc>
        <w:tc>
          <w:tcPr>
            <w:tcW w:w="201" w:type="pct"/>
            <w:tcBorders>
              <w:top w:val="nil"/>
              <w:left w:val="nil"/>
              <w:bottom w:val="single" w:sz="4" w:space="0" w:color="auto"/>
              <w:right w:val="single" w:sz="4" w:space="0" w:color="auto"/>
            </w:tcBorders>
            <w:shd w:val="clear" w:color="auto" w:fill="auto"/>
            <w:vAlign w:val="center"/>
            <w:hideMark/>
          </w:tcPr>
          <w:p w14:paraId="5D9CF8E4" w14:textId="77777777" w:rsidR="005552C1" w:rsidRPr="005552C1" w:rsidRDefault="005552C1" w:rsidP="005552C1">
            <w:pPr>
              <w:jc w:val="right"/>
              <w:rPr>
                <w:sz w:val="11"/>
                <w:szCs w:val="11"/>
              </w:rPr>
            </w:pPr>
            <w:r w:rsidRPr="005552C1">
              <w:rPr>
                <w:sz w:val="11"/>
                <w:szCs w:val="11"/>
              </w:rPr>
              <w:t>109 249,90</w:t>
            </w:r>
          </w:p>
        </w:tc>
        <w:tc>
          <w:tcPr>
            <w:tcW w:w="149" w:type="pct"/>
            <w:tcBorders>
              <w:top w:val="nil"/>
              <w:left w:val="nil"/>
              <w:bottom w:val="single" w:sz="4" w:space="0" w:color="auto"/>
              <w:right w:val="single" w:sz="4" w:space="0" w:color="auto"/>
            </w:tcBorders>
            <w:shd w:val="clear" w:color="auto" w:fill="auto"/>
            <w:noWrap/>
            <w:vAlign w:val="center"/>
            <w:hideMark/>
          </w:tcPr>
          <w:p w14:paraId="6A053D55" w14:textId="77777777" w:rsidR="005552C1" w:rsidRPr="005552C1" w:rsidRDefault="005552C1" w:rsidP="005552C1">
            <w:pPr>
              <w:jc w:val="right"/>
              <w:rPr>
                <w:sz w:val="11"/>
                <w:szCs w:val="11"/>
              </w:rPr>
            </w:pPr>
            <w:r w:rsidRPr="005552C1">
              <w:rPr>
                <w:sz w:val="11"/>
                <w:szCs w:val="11"/>
              </w:rPr>
              <w:t>7 256,12</w:t>
            </w:r>
          </w:p>
        </w:tc>
        <w:tc>
          <w:tcPr>
            <w:tcW w:w="209" w:type="pct"/>
            <w:tcBorders>
              <w:top w:val="nil"/>
              <w:left w:val="nil"/>
              <w:bottom w:val="single" w:sz="4" w:space="0" w:color="auto"/>
              <w:right w:val="single" w:sz="4" w:space="0" w:color="auto"/>
            </w:tcBorders>
            <w:shd w:val="clear" w:color="auto" w:fill="auto"/>
            <w:noWrap/>
            <w:vAlign w:val="center"/>
            <w:hideMark/>
          </w:tcPr>
          <w:p w14:paraId="660EE568" w14:textId="77777777" w:rsidR="005552C1" w:rsidRPr="005552C1" w:rsidRDefault="005552C1" w:rsidP="005552C1">
            <w:pPr>
              <w:jc w:val="right"/>
              <w:rPr>
                <w:sz w:val="11"/>
                <w:szCs w:val="11"/>
              </w:rPr>
            </w:pPr>
            <w:r w:rsidRPr="005552C1">
              <w:rPr>
                <w:sz w:val="11"/>
                <w:szCs w:val="11"/>
              </w:rPr>
              <w:t>105 657,18</w:t>
            </w:r>
          </w:p>
        </w:tc>
        <w:tc>
          <w:tcPr>
            <w:tcW w:w="201" w:type="pct"/>
            <w:tcBorders>
              <w:top w:val="nil"/>
              <w:left w:val="nil"/>
              <w:bottom w:val="single" w:sz="4" w:space="0" w:color="auto"/>
              <w:right w:val="single" w:sz="4" w:space="0" w:color="auto"/>
            </w:tcBorders>
            <w:shd w:val="clear" w:color="auto" w:fill="auto"/>
            <w:vAlign w:val="center"/>
            <w:hideMark/>
          </w:tcPr>
          <w:p w14:paraId="6483A676" w14:textId="77777777" w:rsidR="005552C1" w:rsidRPr="005552C1" w:rsidRDefault="005552C1" w:rsidP="005552C1">
            <w:pPr>
              <w:jc w:val="right"/>
              <w:rPr>
                <w:sz w:val="11"/>
                <w:szCs w:val="11"/>
              </w:rPr>
            </w:pPr>
            <w:r w:rsidRPr="005552C1">
              <w:rPr>
                <w:sz w:val="11"/>
                <w:szCs w:val="11"/>
              </w:rPr>
              <w:t>113 173,93</w:t>
            </w:r>
          </w:p>
        </w:tc>
        <w:tc>
          <w:tcPr>
            <w:tcW w:w="208" w:type="pct"/>
            <w:tcBorders>
              <w:top w:val="nil"/>
              <w:left w:val="nil"/>
              <w:bottom w:val="single" w:sz="4" w:space="0" w:color="auto"/>
              <w:right w:val="single" w:sz="4" w:space="0" w:color="auto"/>
            </w:tcBorders>
            <w:shd w:val="clear" w:color="auto" w:fill="auto"/>
            <w:noWrap/>
            <w:vAlign w:val="center"/>
            <w:hideMark/>
          </w:tcPr>
          <w:p w14:paraId="2995FB59" w14:textId="77777777" w:rsidR="005552C1" w:rsidRPr="005552C1" w:rsidRDefault="005552C1" w:rsidP="005552C1">
            <w:pPr>
              <w:jc w:val="right"/>
              <w:rPr>
                <w:sz w:val="11"/>
                <w:szCs w:val="11"/>
              </w:rPr>
            </w:pPr>
            <w:r w:rsidRPr="005552C1">
              <w:rPr>
                <w:sz w:val="11"/>
                <w:szCs w:val="11"/>
              </w:rPr>
              <w:t>7 516,75</w:t>
            </w:r>
          </w:p>
        </w:tc>
        <w:tc>
          <w:tcPr>
            <w:tcW w:w="209" w:type="pct"/>
            <w:tcBorders>
              <w:top w:val="nil"/>
              <w:left w:val="nil"/>
              <w:bottom w:val="single" w:sz="4" w:space="0" w:color="auto"/>
              <w:right w:val="single" w:sz="4" w:space="0" w:color="auto"/>
            </w:tcBorders>
            <w:shd w:val="clear" w:color="auto" w:fill="auto"/>
            <w:noWrap/>
            <w:vAlign w:val="center"/>
            <w:hideMark/>
          </w:tcPr>
          <w:p w14:paraId="79D8502F" w14:textId="77777777" w:rsidR="005552C1" w:rsidRPr="005552C1" w:rsidRDefault="005552C1" w:rsidP="005552C1">
            <w:pPr>
              <w:jc w:val="right"/>
              <w:rPr>
                <w:sz w:val="11"/>
                <w:szCs w:val="11"/>
              </w:rPr>
            </w:pPr>
            <w:r w:rsidRPr="005552C1">
              <w:rPr>
                <w:sz w:val="11"/>
                <w:szCs w:val="11"/>
              </w:rPr>
              <w:t>121 108,19</w:t>
            </w:r>
          </w:p>
        </w:tc>
        <w:tc>
          <w:tcPr>
            <w:tcW w:w="201" w:type="pct"/>
            <w:tcBorders>
              <w:top w:val="nil"/>
              <w:left w:val="nil"/>
              <w:bottom w:val="single" w:sz="4" w:space="0" w:color="auto"/>
              <w:right w:val="single" w:sz="4" w:space="0" w:color="auto"/>
            </w:tcBorders>
            <w:shd w:val="clear" w:color="auto" w:fill="auto"/>
            <w:vAlign w:val="center"/>
            <w:hideMark/>
          </w:tcPr>
          <w:p w14:paraId="7A890685" w14:textId="77777777" w:rsidR="005552C1" w:rsidRPr="005552C1" w:rsidRDefault="005552C1" w:rsidP="005552C1">
            <w:pPr>
              <w:jc w:val="right"/>
              <w:rPr>
                <w:sz w:val="11"/>
                <w:szCs w:val="11"/>
              </w:rPr>
            </w:pPr>
            <w:r w:rsidRPr="005552C1">
              <w:rPr>
                <w:sz w:val="11"/>
                <w:szCs w:val="11"/>
              </w:rPr>
              <w:t>129 722,06</w:t>
            </w:r>
          </w:p>
        </w:tc>
        <w:tc>
          <w:tcPr>
            <w:tcW w:w="208" w:type="pct"/>
            <w:tcBorders>
              <w:top w:val="nil"/>
              <w:left w:val="nil"/>
              <w:bottom w:val="single" w:sz="4" w:space="0" w:color="auto"/>
              <w:right w:val="single" w:sz="4" w:space="0" w:color="auto"/>
            </w:tcBorders>
            <w:shd w:val="clear" w:color="auto" w:fill="auto"/>
            <w:noWrap/>
            <w:vAlign w:val="center"/>
            <w:hideMark/>
          </w:tcPr>
          <w:p w14:paraId="75CC086F" w14:textId="77777777" w:rsidR="005552C1" w:rsidRPr="005552C1" w:rsidRDefault="005552C1" w:rsidP="005552C1">
            <w:pPr>
              <w:jc w:val="right"/>
              <w:rPr>
                <w:sz w:val="11"/>
                <w:szCs w:val="11"/>
              </w:rPr>
            </w:pPr>
            <w:r w:rsidRPr="005552C1">
              <w:rPr>
                <w:sz w:val="11"/>
                <w:szCs w:val="11"/>
              </w:rPr>
              <w:t>8 613,87</w:t>
            </w:r>
          </w:p>
        </w:tc>
        <w:tc>
          <w:tcPr>
            <w:tcW w:w="205" w:type="pct"/>
            <w:tcBorders>
              <w:top w:val="nil"/>
              <w:left w:val="nil"/>
              <w:bottom w:val="single" w:sz="4" w:space="0" w:color="auto"/>
              <w:right w:val="single" w:sz="8" w:space="0" w:color="auto"/>
            </w:tcBorders>
            <w:shd w:val="clear" w:color="auto" w:fill="auto"/>
            <w:noWrap/>
            <w:vAlign w:val="center"/>
            <w:hideMark/>
          </w:tcPr>
          <w:p w14:paraId="2F6C8EB9" w14:textId="77777777" w:rsidR="005552C1" w:rsidRPr="005552C1" w:rsidRDefault="005552C1" w:rsidP="005552C1">
            <w:pPr>
              <w:jc w:val="right"/>
              <w:rPr>
                <w:color w:val="000000"/>
                <w:sz w:val="11"/>
                <w:szCs w:val="11"/>
              </w:rPr>
            </w:pPr>
            <w:r w:rsidRPr="005552C1">
              <w:rPr>
                <w:color w:val="000000"/>
                <w:sz w:val="11"/>
                <w:szCs w:val="11"/>
              </w:rPr>
              <w:t>37 896,61</w:t>
            </w:r>
          </w:p>
        </w:tc>
      </w:tr>
      <w:tr w:rsidR="005552C1" w:rsidRPr="005552C1" w14:paraId="7257EFD7" w14:textId="77777777" w:rsidTr="005552C1">
        <w:trPr>
          <w:trHeight w:val="20"/>
          <w:jc w:val="center"/>
        </w:trPr>
        <w:tc>
          <w:tcPr>
            <w:tcW w:w="818" w:type="pct"/>
            <w:tcBorders>
              <w:top w:val="nil"/>
              <w:left w:val="single" w:sz="8" w:space="0" w:color="auto"/>
              <w:bottom w:val="single" w:sz="4" w:space="0" w:color="auto"/>
              <w:right w:val="single" w:sz="4" w:space="0" w:color="auto"/>
            </w:tcBorders>
            <w:shd w:val="clear" w:color="auto" w:fill="auto"/>
            <w:noWrap/>
            <w:vAlign w:val="bottom"/>
            <w:hideMark/>
          </w:tcPr>
          <w:p w14:paraId="5176059E" w14:textId="77777777" w:rsidR="005552C1" w:rsidRPr="005552C1" w:rsidRDefault="005552C1" w:rsidP="005552C1">
            <w:pPr>
              <w:jc w:val="center"/>
              <w:rPr>
                <w:i/>
                <w:iCs/>
                <w:sz w:val="11"/>
                <w:szCs w:val="11"/>
              </w:rPr>
            </w:pPr>
            <w:r w:rsidRPr="005552C1">
              <w:rPr>
                <w:i/>
                <w:iCs/>
                <w:sz w:val="11"/>
                <w:szCs w:val="11"/>
              </w:rPr>
              <w:t> </w:t>
            </w:r>
          </w:p>
        </w:tc>
        <w:tc>
          <w:tcPr>
            <w:tcW w:w="691" w:type="pct"/>
            <w:tcBorders>
              <w:top w:val="nil"/>
              <w:left w:val="nil"/>
              <w:bottom w:val="single" w:sz="4" w:space="0" w:color="auto"/>
              <w:right w:val="single" w:sz="4" w:space="0" w:color="auto"/>
            </w:tcBorders>
            <w:shd w:val="clear" w:color="auto" w:fill="auto"/>
            <w:vAlign w:val="bottom"/>
            <w:hideMark/>
          </w:tcPr>
          <w:p w14:paraId="37C25DA2" w14:textId="77777777" w:rsidR="005552C1" w:rsidRPr="005552C1" w:rsidRDefault="005552C1" w:rsidP="005552C1">
            <w:pPr>
              <w:rPr>
                <w:i/>
                <w:iCs/>
                <w:sz w:val="11"/>
                <w:szCs w:val="11"/>
              </w:rPr>
            </w:pPr>
            <w:r w:rsidRPr="005552C1">
              <w:rPr>
                <w:i/>
                <w:iCs/>
                <w:sz w:val="11"/>
                <w:szCs w:val="11"/>
              </w:rPr>
              <w:t>Среднесписочная численность</w:t>
            </w:r>
          </w:p>
        </w:tc>
        <w:tc>
          <w:tcPr>
            <w:tcW w:w="208" w:type="pct"/>
            <w:tcBorders>
              <w:top w:val="nil"/>
              <w:left w:val="nil"/>
              <w:bottom w:val="single" w:sz="4" w:space="0" w:color="auto"/>
              <w:right w:val="single" w:sz="8" w:space="0" w:color="auto"/>
            </w:tcBorders>
            <w:shd w:val="clear" w:color="auto" w:fill="auto"/>
            <w:noWrap/>
            <w:vAlign w:val="center"/>
            <w:hideMark/>
          </w:tcPr>
          <w:p w14:paraId="368EE485" w14:textId="77777777" w:rsidR="005552C1" w:rsidRPr="005552C1" w:rsidRDefault="005552C1" w:rsidP="005552C1">
            <w:pPr>
              <w:jc w:val="center"/>
              <w:rPr>
                <w:i/>
                <w:iCs/>
                <w:sz w:val="11"/>
                <w:szCs w:val="11"/>
              </w:rPr>
            </w:pPr>
            <w:r w:rsidRPr="005552C1">
              <w:rPr>
                <w:i/>
                <w:iCs/>
                <w:sz w:val="11"/>
                <w:szCs w:val="11"/>
              </w:rPr>
              <w:t>чел.</w:t>
            </w:r>
          </w:p>
        </w:tc>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22E1A5E6" w14:textId="77777777" w:rsidR="005552C1" w:rsidRPr="005552C1" w:rsidRDefault="005552C1" w:rsidP="005552C1">
            <w:pPr>
              <w:jc w:val="right"/>
              <w:rPr>
                <w:sz w:val="11"/>
                <w:szCs w:val="11"/>
              </w:rPr>
            </w:pPr>
            <w:r w:rsidRPr="005552C1">
              <w:rPr>
                <w:sz w:val="11"/>
                <w:szCs w:val="11"/>
              </w:rPr>
              <w:t>262,00</w:t>
            </w:r>
          </w:p>
        </w:tc>
        <w:tc>
          <w:tcPr>
            <w:tcW w:w="201" w:type="pct"/>
            <w:tcBorders>
              <w:top w:val="nil"/>
              <w:left w:val="nil"/>
              <w:bottom w:val="single" w:sz="4" w:space="0" w:color="auto"/>
              <w:right w:val="single" w:sz="4" w:space="0" w:color="auto"/>
            </w:tcBorders>
            <w:shd w:val="clear" w:color="auto" w:fill="auto"/>
            <w:noWrap/>
            <w:vAlign w:val="center"/>
            <w:hideMark/>
          </w:tcPr>
          <w:p w14:paraId="45A62B64" w14:textId="77777777" w:rsidR="005552C1" w:rsidRPr="005552C1" w:rsidRDefault="005552C1" w:rsidP="005552C1">
            <w:pPr>
              <w:jc w:val="right"/>
              <w:rPr>
                <w:sz w:val="11"/>
                <w:szCs w:val="11"/>
              </w:rPr>
            </w:pPr>
            <w:r w:rsidRPr="005552C1">
              <w:rPr>
                <w:sz w:val="11"/>
                <w:szCs w:val="11"/>
              </w:rPr>
              <w:t>288,00</w:t>
            </w:r>
          </w:p>
        </w:tc>
        <w:tc>
          <w:tcPr>
            <w:tcW w:w="208" w:type="pct"/>
            <w:tcBorders>
              <w:top w:val="nil"/>
              <w:left w:val="nil"/>
              <w:bottom w:val="single" w:sz="4" w:space="0" w:color="auto"/>
              <w:right w:val="single" w:sz="4" w:space="0" w:color="auto"/>
            </w:tcBorders>
            <w:shd w:val="clear" w:color="auto" w:fill="auto"/>
            <w:noWrap/>
            <w:vAlign w:val="center"/>
            <w:hideMark/>
          </w:tcPr>
          <w:p w14:paraId="12DB7612" w14:textId="77777777" w:rsidR="005552C1" w:rsidRPr="005552C1" w:rsidRDefault="005552C1" w:rsidP="005552C1">
            <w:pPr>
              <w:jc w:val="right"/>
              <w:rPr>
                <w:sz w:val="11"/>
                <w:szCs w:val="11"/>
              </w:rPr>
            </w:pPr>
            <w:r w:rsidRPr="005552C1">
              <w:rPr>
                <w:sz w:val="11"/>
                <w:szCs w:val="11"/>
              </w:rPr>
              <w:t>26,00</w:t>
            </w:r>
          </w:p>
        </w:tc>
        <w:tc>
          <w:tcPr>
            <w:tcW w:w="209" w:type="pct"/>
            <w:tcBorders>
              <w:top w:val="nil"/>
              <w:left w:val="nil"/>
              <w:bottom w:val="single" w:sz="4" w:space="0" w:color="auto"/>
              <w:right w:val="single" w:sz="4" w:space="0" w:color="auto"/>
            </w:tcBorders>
            <w:shd w:val="clear" w:color="auto" w:fill="auto"/>
            <w:noWrap/>
            <w:vAlign w:val="center"/>
            <w:hideMark/>
          </w:tcPr>
          <w:p w14:paraId="084D42BF" w14:textId="77777777" w:rsidR="005552C1" w:rsidRPr="005552C1" w:rsidRDefault="005552C1" w:rsidP="005552C1">
            <w:pPr>
              <w:jc w:val="right"/>
              <w:rPr>
                <w:sz w:val="11"/>
                <w:szCs w:val="11"/>
              </w:rPr>
            </w:pPr>
            <w:r w:rsidRPr="005552C1">
              <w:rPr>
                <w:sz w:val="11"/>
                <w:szCs w:val="11"/>
              </w:rPr>
              <w:t>262,00</w:t>
            </w:r>
          </w:p>
        </w:tc>
        <w:tc>
          <w:tcPr>
            <w:tcW w:w="201" w:type="pct"/>
            <w:tcBorders>
              <w:top w:val="nil"/>
              <w:left w:val="nil"/>
              <w:bottom w:val="single" w:sz="4" w:space="0" w:color="auto"/>
              <w:right w:val="single" w:sz="4" w:space="0" w:color="auto"/>
            </w:tcBorders>
            <w:shd w:val="clear" w:color="auto" w:fill="auto"/>
            <w:noWrap/>
            <w:vAlign w:val="center"/>
            <w:hideMark/>
          </w:tcPr>
          <w:p w14:paraId="17064154" w14:textId="77777777" w:rsidR="005552C1" w:rsidRPr="005552C1" w:rsidRDefault="005552C1" w:rsidP="005552C1">
            <w:pPr>
              <w:jc w:val="right"/>
              <w:rPr>
                <w:sz w:val="11"/>
                <w:szCs w:val="11"/>
              </w:rPr>
            </w:pPr>
            <w:r w:rsidRPr="005552C1">
              <w:rPr>
                <w:sz w:val="11"/>
                <w:szCs w:val="11"/>
              </w:rPr>
              <w:t>288,00</w:t>
            </w:r>
          </w:p>
        </w:tc>
        <w:tc>
          <w:tcPr>
            <w:tcW w:w="208" w:type="pct"/>
            <w:tcBorders>
              <w:top w:val="nil"/>
              <w:left w:val="nil"/>
              <w:bottom w:val="single" w:sz="4" w:space="0" w:color="auto"/>
              <w:right w:val="single" w:sz="4" w:space="0" w:color="auto"/>
            </w:tcBorders>
            <w:shd w:val="clear" w:color="auto" w:fill="auto"/>
            <w:noWrap/>
            <w:vAlign w:val="center"/>
            <w:hideMark/>
          </w:tcPr>
          <w:p w14:paraId="6604DFDF" w14:textId="77777777" w:rsidR="005552C1" w:rsidRPr="005552C1" w:rsidRDefault="005552C1" w:rsidP="005552C1">
            <w:pPr>
              <w:jc w:val="right"/>
              <w:rPr>
                <w:sz w:val="11"/>
                <w:szCs w:val="11"/>
              </w:rPr>
            </w:pPr>
            <w:r w:rsidRPr="005552C1">
              <w:rPr>
                <w:sz w:val="11"/>
                <w:szCs w:val="11"/>
              </w:rPr>
              <w:t>26,00</w:t>
            </w:r>
          </w:p>
        </w:tc>
        <w:tc>
          <w:tcPr>
            <w:tcW w:w="209" w:type="pct"/>
            <w:tcBorders>
              <w:top w:val="nil"/>
              <w:left w:val="nil"/>
              <w:bottom w:val="single" w:sz="4" w:space="0" w:color="auto"/>
              <w:right w:val="single" w:sz="4" w:space="0" w:color="auto"/>
            </w:tcBorders>
            <w:shd w:val="clear" w:color="auto" w:fill="auto"/>
            <w:noWrap/>
            <w:vAlign w:val="center"/>
            <w:hideMark/>
          </w:tcPr>
          <w:p w14:paraId="640D5C3B" w14:textId="77777777" w:rsidR="005552C1" w:rsidRPr="005552C1" w:rsidRDefault="005552C1" w:rsidP="005552C1">
            <w:pPr>
              <w:jc w:val="right"/>
              <w:rPr>
                <w:sz w:val="11"/>
                <w:szCs w:val="11"/>
              </w:rPr>
            </w:pPr>
            <w:r w:rsidRPr="005552C1">
              <w:rPr>
                <w:sz w:val="11"/>
                <w:szCs w:val="11"/>
              </w:rPr>
              <w:t>262,00</w:t>
            </w:r>
          </w:p>
        </w:tc>
        <w:tc>
          <w:tcPr>
            <w:tcW w:w="201" w:type="pct"/>
            <w:tcBorders>
              <w:top w:val="nil"/>
              <w:left w:val="nil"/>
              <w:bottom w:val="single" w:sz="4" w:space="0" w:color="auto"/>
              <w:right w:val="single" w:sz="4" w:space="0" w:color="auto"/>
            </w:tcBorders>
            <w:shd w:val="clear" w:color="auto" w:fill="auto"/>
            <w:noWrap/>
            <w:vAlign w:val="center"/>
            <w:hideMark/>
          </w:tcPr>
          <w:p w14:paraId="6F9824B0" w14:textId="77777777" w:rsidR="005552C1" w:rsidRPr="005552C1" w:rsidRDefault="005552C1" w:rsidP="005552C1">
            <w:pPr>
              <w:jc w:val="right"/>
              <w:rPr>
                <w:sz w:val="11"/>
                <w:szCs w:val="11"/>
              </w:rPr>
            </w:pPr>
            <w:r w:rsidRPr="005552C1">
              <w:rPr>
                <w:sz w:val="11"/>
                <w:szCs w:val="11"/>
              </w:rPr>
              <w:t>288,00</w:t>
            </w:r>
          </w:p>
        </w:tc>
        <w:tc>
          <w:tcPr>
            <w:tcW w:w="149" w:type="pct"/>
            <w:tcBorders>
              <w:top w:val="nil"/>
              <w:left w:val="nil"/>
              <w:bottom w:val="single" w:sz="4" w:space="0" w:color="auto"/>
              <w:right w:val="single" w:sz="4" w:space="0" w:color="auto"/>
            </w:tcBorders>
            <w:shd w:val="clear" w:color="auto" w:fill="auto"/>
            <w:noWrap/>
            <w:vAlign w:val="center"/>
            <w:hideMark/>
          </w:tcPr>
          <w:p w14:paraId="3AC46B4D" w14:textId="77777777" w:rsidR="005552C1" w:rsidRPr="005552C1" w:rsidRDefault="005552C1" w:rsidP="005552C1">
            <w:pPr>
              <w:jc w:val="right"/>
              <w:rPr>
                <w:sz w:val="11"/>
                <w:szCs w:val="11"/>
              </w:rPr>
            </w:pPr>
            <w:r w:rsidRPr="005552C1">
              <w:rPr>
                <w:sz w:val="11"/>
                <w:szCs w:val="11"/>
              </w:rPr>
              <w:t>26,00</w:t>
            </w:r>
          </w:p>
        </w:tc>
        <w:tc>
          <w:tcPr>
            <w:tcW w:w="209" w:type="pct"/>
            <w:tcBorders>
              <w:top w:val="nil"/>
              <w:left w:val="nil"/>
              <w:bottom w:val="single" w:sz="4" w:space="0" w:color="auto"/>
              <w:right w:val="single" w:sz="4" w:space="0" w:color="auto"/>
            </w:tcBorders>
            <w:shd w:val="clear" w:color="auto" w:fill="auto"/>
            <w:noWrap/>
            <w:vAlign w:val="center"/>
            <w:hideMark/>
          </w:tcPr>
          <w:p w14:paraId="1C552A16" w14:textId="77777777" w:rsidR="005552C1" w:rsidRPr="005552C1" w:rsidRDefault="005552C1" w:rsidP="005552C1">
            <w:pPr>
              <w:jc w:val="right"/>
              <w:rPr>
                <w:sz w:val="11"/>
                <w:szCs w:val="11"/>
              </w:rPr>
            </w:pPr>
            <w:r w:rsidRPr="005552C1">
              <w:rPr>
                <w:sz w:val="11"/>
                <w:szCs w:val="11"/>
              </w:rPr>
              <w:t>262,00</w:t>
            </w:r>
          </w:p>
        </w:tc>
        <w:tc>
          <w:tcPr>
            <w:tcW w:w="201" w:type="pct"/>
            <w:tcBorders>
              <w:top w:val="nil"/>
              <w:left w:val="nil"/>
              <w:bottom w:val="single" w:sz="4" w:space="0" w:color="auto"/>
              <w:right w:val="single" w:sz="4" w:space="0" w:color="auto"/>
            </w:tcBorders>
            <w:shd w:val="clear" w:color="auto" w:fill="auto"/>
            <w:noWrap/>
            <w:vAlign w:val="center"/>
            <w:hideMark/>
          </w:tcPr>
          <w:p w14:paraId="0A3C61EA" w14:textId="77777777" w:rsidR="005552C1" w:rsidRPr="005552C1" w:rsidRDefault="005552C1" w:rsidP="005552C1">
            <w:pPr>
              <w:jc w:val="right"/>
              <w:rPr>
                <w:sz w:val="11"/>
                <w:szCs w:val="11"/>
              </w:rPr>
            </w:pPr>
            <w:r w:rsidRPr="005552C1">
              <w:rPr>
                <w:sz w:val="11"/>
                <w:szCs w:val="11"/>
              </w:rPr>
              <w:t>288,00</w:t>
            </w:r>
          </w:p>
        </w:tc>
        <w:tc>
          <w:tcPr>
            <w:tcW w:w="208" w:type="pct"/>
            <w:tcBorders>
              <w:top w:val="nil"/>
              <w:left w:val="nil"/>
              <w:bottom w:val="single" w:sz="4" w:space="0" w:color="auto"/>
              <w:right w:val="single" w:sz="4" w:space="0" w:color="auto"/>
            </w:tcBorders>
            <w:shd w:val="clear" w:color="auto" w:fill="auto"/>
            <w:noWrap/>
            <w:vAlign w:val="center"/>
            <w:hideMark/>
          </w:tcPr>
          <w:p w14:paraId="49851244" w14:textId="77777777" w:rsidR="005552C1" w:rsidRPr="005552C1" w:rsidRDefault="005552C1" w:rsidP="005552C1">
            <w:pPr>
              <w:jc w:val="right"/>
              <w:rPr>
                <w:sz w:val="11"/>
                <w:szCs w:val="11"/>
              </w:rPr>
            </w:pPr>
            <w:r w:rsidRPr="005552C1">
              <w:rPr>
                <w:sz w:val="11"/>
                <w:szCs w:val="11"/>
              </w:rPr>
              <w:t>26,00</w:t>
            </w:r>
          </w:p>
        </w:tc>
        <w:tc>
          <w:tcPr>
            <w:tcW w:w="209" w:type="pct"/>
            <w:tcBorders>
              <w:top w:val="nil"/>
              <w:left w:val="nil"/>
              <w:bottom w:val="single" w:sz="4" w:space="0" w:color="auto"/>
              <w:right w:val="single" w:sz="4" w:space="0" w:color="auto"/>
            </w:tcBorders>
            <w:shd w:val="clear" w:color="auto" w:fill="auto"/>
            <w:noWrap/>
            <w:vAlign w:val="center"/>
            <w:hideMark/>
          </w:tcPr>
          <w:p w14:paraId="111AA6C1" w14:textId="77777777" w:rsidR="005552C1" w:rsidRPr="005552C1" w:rsidRDefault="005552C1" w:rsidP="005552C1">
            <w:pPr>
              <w:jc w:val="right"/>
              <w:rPr>
                <w:sz w:val="11"/>
                <w:szCs w:val="11"/>
              </w:rPr>
            </w:pPr>
            <w:r w:rsidRPr="005552C1">
              <w:rPr>
                <w:sz w:val="11"/>
                <w:szCs w:val="11"/>
              </w:rPr>
              <w:t>262,00</w:t>
            </w:r>
          </w:p>
        </w:tc>
        <w:tc>
          <w:tcPr>
            <w:tcW w:w="201" w:type="pct"/>
            <w:tcBorders>
              <w:top w:val="nil"/>
              <w:left w:val="nil"/>
              <w:bottom w:val="single" w:sz="4" w:space="0" w:color="auto"/>
              <w:right w:val="single" w:sz="4" w:space="0" w:color="auto"/>
            </w:tcBorders>
            <w:shd w:val="clear" w:color="auto" w:fill="auto"/>
            <w:noWrap/>
            <w:vAlign w:val="center"/>
            <w:hideMark/>
          </w:tcPr>
          <w:p w14:paraId="467BEABE" w14:textId="77777777" w:rsidR="005552C1" w:rsidRPr="005552C1" w:rsidRDefault="005552C1" w:rsidP="005552C1">
            <w:pPr>
              <w:jc w:val="right"/>
              <w:rPr>
                <w:sz w:val="11"/>
                <w:szCs w:val="11"/>
              </w:rPr>
            </w:pPr>
            <w:r w:rsidRPr="005552C1">
              <w:rPr>
                <w:sz w:val="11"/>
                <w:szCs w:val="11"/>
              </w:rPr>
              <w:t>288,00</w:t>
            </w:r>
          </w:p>
        </w:tc>
        <w:tc>
          <w:tcPr>
            <w:tcW w:w="208" w:type="pct"/>
            <w:tcBorders>
              <w:top w:val="nil"/>
              <w:left w:val="nil"/>
              <w:bottom w:val="single" w:sz="4" w:space="0" w:color="auto"/>
              <w:right w:val="single" w:sz="4" w:space="0" w:color="auto"/>
            </w:tcBorders>
            <w:shd w:val="clear" w:color="auto" w:fill="auto"/>
            <w:noWrap/>
            <w:vAlign w:val="center"/>
            <w:hideMark/>
          </w:tcPr>
          <w:p w14:paraId="1AE95072" w14:textId="77777777" w:rsidR="005552C1" w:rsidRPr="005552C1" w:rsidRDefault="005552C1" w:rsidP="005552C1">
            <w:pPr>
              <w:jc w:val="right"/>
              <w:rPr>
                <w:sz w:val="11"/>
                <w:szCs w:val="11"/>
              </w:rPr>
            </w:pPr>
            <w:r w:rsidRPr="005552C1">
              <w:rPr>
                <w:sz w:val="11"/>
                <w:szCs w:val="11"/>
              </w:rPr>
              <w:t>26,00</w:t>
            </w:r>
          </w:p>
        </w:tc>
        <w:tc>
          <w:tcPr>
            <w:tcW w:w="205" w:type="pct"/>
            <w:tcBorders>
              <w:top w:val="nil"/>
              <w:left w:val="nil"/>
              <w:bottom w:val="single" w:sz="4" w:space="0" w:color="auto"/>
              <w:right w:val="single" w:sz="8" w:space="0" w:color="auto"/>
            </w:tcBorders>
            <w:shd w:val="clear" w:color="auto" w:fill="auto"/>
            <w:noWrap/>
            <w:vAlign w:val="center"/>
            <w:hideMark/>
          </w:tcPr>
          <w:p w14:paraId="03BFDB97" w14:textId="77777777" w:rsidR="005552C1" w:rsidRPr="005552C1" w:rsidRDefault="005552C1" w:rsidP="005552C1">
            <w:pPr>
              <w:jc w:val="right"/>
              <w:rPr>
                <w:color w:val="000000"/>
                <w:sz w:val="11"/>
                <w:szCs w:val="11"/>
              </w:rPr>
            </w:pPr>
            <w:r w:rsidRPr="005552C1">
              <w:rPr>
                <w:color w:val="000000"/>
                <w:sz w:val="11"/>
                <w:szCs w:val="11"/>
              </w:rPr>
              <w:t>26,00</w:t>
            </w:r>
          </w:p>
        </w:tc>
      </w:tr>
      <w:tr w:rsidR="005552C1" w:rsidRPr="005552C1" w14:paraId="4ED70B95" w14:textId="77777777" w:rsidTr="005552C1">
        <w:trPr>
          <w:trHeight w:val="20"/>
          <w:jc w:val="center"/>
        </w:trPr>
        <w:tc>
          <w:tcPr>
            <w:tcW w:w="818" w:type="pct"/>
            <w:tcBorders>
              <w:top w:val="nil"/>
              <w:left w:val="single" w:sz="8" w:space="0" w:color="auto"/>
              <w:bottom w:val="single" w:sz="4" w:space="0" w:color="auto"/>
              <w:right w:val="single" w:sz="4" w:space="0" w:color="auto"/>
            </w:tcBorders>
            <w:shd w:val="clear" w:color="auto" w:fill="auto"/>
            <w:noWrap/>
            <w:vAlign w:val="bottom"/>
            <w:hideMark/>
          </w:tcPr>
          <w:p w14:paraId="32990FF4" w14:textId="77777777" w:rsidR="005552C1" w:rsidRPr="005552C1" w:rsidRDefault="005552C1" w:rsidP="005552C1">
            <w:pPr>
              <w:jc w:val="center"/>
              <w:rPr>
                <w:i/>
                <w:iCs/>
                <w:sz w:val="11"/>
                <w:szCs w:val="11"/>
              </w:rPr>
            </w:pPr>
            <w:r w:rsidRPr="005552C1">
              <w:rPr>
                <w:i/>
                <w:iCs/>
                <w:sz w:val="11"/>
                <w:szCs w:val="11"/>
              </w:rPr>
              <w:t> </w:t>
            </w:r>
          </w:p>
        </w:tc>
        <w:tc>
          <w:tcPr>
            <w:tcW w:w="691" w:type="pct"/>
            <w:tcBorders>
              <w:top w:val="nil"/>
              <w:left w:val="nil"/>
              <w:bottom w:val="single" w:sz="4" w:space="0" w:color="auto"/>
              <w:right w:val="single" w:sz="4" w:space="0" w:color="auto"/>
            </w:tcBorders>
            <w:shd w:val="clear" w:color="auto" w:fill="auto"/>
            <w:vAlign w:val="bottom"/>
            <w:hideMark/>
          </w:tcPr>
          <w:p w14:paraId="3505DF6E" w14:textId="77777777" w:rsidR="005552C1" w:rsidRPr="005552C1" w:rsidRDefault="005552C1" w:rsidP="005552C1">
            <w:pPr>
              <w:rPr>
                <w:i/>
                <w:iCs/>
                <w:sz w:val="11"/>
                <w:szCs w:val="11"/>
              </w:rPr>
            </w:pPr>
            <w:r w:rsidRPr="005552C1">
              <w:rPr>
                <w:i/>
                <w:iCs/>
                <w:sz w:val="11"/>
                <w:szCs w:val="11"/>
              </w:rPr>
              <w:t>Средняя заработная плата</w:t>
            </w:r>
          </w:p>
        </w:tc>
        <w:tc>
          <w:tcPr>
            <w:tcW w:w="208" w:type="pct"/>
            <w:tcBorders>
              <w:top w:val="nil"/>
              <w:left w:val="nil"/>
              <w:bottom w:val="single" w:sz="4" w:space="0" w:color="auto"/>
              <w:right w:val="single" w:sz="8" w:space="0" w:color="auto"/>
            </w:tcBorders>
            <w:shd w:val="clear" w:color="auto" w:fill="auto"/>
            <w:vAlign w:val="center"/>
            <w:hideMark/>
          </w:tcPr>
          <w:p w14:paraId="3D5945FE" w14:textId="77777777" w:rsidR="005552C1" w:rsidRPr="005552C1" w:rsidRDefault="005552C1" w:rsidP="005552C1">
            <w:pPr>
              <w:jc w:val="center"/>
              <w:rPr>
                <w:i/>
                <w:iCs/>
                <w:sz w:val="11"/>
                <w:szCs w:val="11"/>
              </w:rPr>
            </w:pPr>
            <w:r w:rsidRPr="005552C1">
              <w:rPr>
                <w:i/>
                <w:iCs/>
                <w:sz w:val="11"/>
                <w:szCs w:val="11"/>
              </w:rPr>
              <w:t>руб./чел. в мес.</w:t>
            </w:r>
          </w:p>
        </w:tc>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24DF029B" w14:textId="77777777" w:rsidR="005552C1" w:rsidRPr="005552C1" w:rsidRDefault="005552C1" w:rsidP="005552C1">
            <w:pPr>
              <w:jc w:val="right"/>
              <w:rPr>
                <w:i/>
                <w:iCs/>
                <w:sz w:val="11"/>
                <w:szCs w:val="11"/>
              </w:rPr>
            </w:pPr>
            <w:r w:rsidRPr="005552C1">
              <w:rPr>
                <w:i/>
                <w:iCs/>
                <w:sz w:val="11"/>
                <w:szCs w:val="11"/>
              </w:rPr>
              <w:t>32 692,62</w:t>
            </w:r>
          </w:p>
        </w:tc>
        <w:tc>
          <w:tcPr>
            <w:tcW w:w="201" w:type="pct"/>
            <w:tcBorders>
              <w:top w:val="nil"/>
              <w:left w:val="nil"/>
              <w:bottom w:val="single" w:sz="4" w:space="0" w:color="auto"/>
              <w:right w:val="single" w:sz="4" w:space="0" w:color="auto"/>
            </w:tcBorders>
            <w:shd w:val="clear" w:color="auto" w:fill="auto"/>
            <w:noWrap/>
            <w:vAlign w:val="center"/>
            <w:hideMark/>
          </w:tcPr>
          <w:p w14:paraId="1A73CC47" w14:textId="77777777" w:rsidR="005552C1" w:rsidRPr="005552C1" w:rsidRDefault="005552C1" w:rsidP="005552C1">
            <w:pPr>
              <w:jc w:val="right"/>
              <w:rPr>
                <w:i/>
                <w:iCs/>
                <w:sz w:val="11"/>
                <w:szCs w:val="11"/>
              </w:rPr>
            </w:pPr>
            <w:r w:rsidRPr="005552C1">
              <w:rPr>
                <w:i/>
                <w:iCs/>
                <w:sz w:val="11"/>
                <w:szCs w:val="11"/>
              </w:rPr>
              <w:t>31 857,07</w:t>
            </w:r>
          </w:p>
        </w:tc>
        <w:tc>
          <w:tcPr>
            <w:tcW w:w="208" w:type="pct"/>
            <w:tcBorders>
              <w:top w:val="nil"/>
              <w:left w:val="nil"/>
              <w:bottom w:val="single" w:sz="4" w:space="0" w:color="auto"/>
              <w:right w:val="single" w:sz="4" w:space="0" w:color="auto"/>
            </w:tcBorders>
            <w:shd w:val="clear" w:color="auto" w:fill="auto"/>
            <w:noWrap/>
            <w:vAlign w:val="center"/>
            <w:hideMark/>
          </w:tcPr>
          <w:p w14:paraId="67707CB5" w14:textId="77777777" w:rsidR="005552C1" w:rsidRPr="005552C1" w:rsidRDefault="005552C1" w:rsidP="005552C1">
            <w:pPr>
              <w:jc w:val="right"/>
              <w:rPr>
                <w:sz w:val="11"/>
                <w:szCs w:val="11"/>
              </w:rPr>
            </w:pPr>
            <w:r w:rsidRPr="005552C1">
              <w:rPr>
                <w:sz w:val="11"/>
                <w:szCs w:val="11"/>
              </w:rPr>
              <w:t>-835,54</w:t>
            </w:r>
          </w:p>
        </w:tc>
        <w:tc>
          <w:tcPr>
            <w:tcW w:w="209" w:type="pct"/>
            <w:tcBorders>
              <w:top w:val="nil"/>
              <w:left w:val="nil"/>
              <w:bottom w:val="single" w:sz="4" w:space="0" w:color="auto"/>
              <w:right w:val="single" w:sz="4" w:space="0" w:color="auto"/>
            </w:tcBorders>
            <w:shd w:val="clear" w:color="auto" w:fill="auto"/>
            <w:noWrap/>
            <w:vAlign w:val="center"/>
            <w:hideMark/>
          </w:tcPr>
          <w:p w14:paraId="616D1F71" w14:textId="77777777" w:rsidR="005552C1" w:rsidRPr="005552C1" w:rsidRDefault="005552C1" w:rsidP="005552C1">
            <w:pPr>
              <w:jc w:val="right"/>
              <w:rPr>
                <w:i/>
                <w:iCs/>
                <w:sz w:val="11"/>
                <w:szCs w:val="11"/>
              </w:rPr>
            </w:pPr>
            <w:r w:rsidRPr="005552C1">
              <w:rPr>
                <w:i/>
                <w:iCs/>
                <w:sz w:val="11"/>
                <w:szCs w:val="11"/>
              </w:rPr>
              <w:t>32 178,29</w:t>
            </w:r>
          </w:p>
        </w:tc>
        <w:tc>
          <w:tcPr>
            <w:tcW w:w="201" w:type="pct"/>
            <w:tcBorders>
              <w:top w:val="nil"/>
              <w:left w:val="nil"/>
              <w:bottom w:val="single" w:sz="4" w:space="0" w:color="auto"/>
              <w:right w:val="single" w:sz="4" w:space="0" w:color="auto"/>
            </w:tcBorders>
            <w:shd w:val="clear" w:color="auto" w:fill="auto"/>
            <w:noWrap/>
            <w:vAlign w:val="center"/>
            <w:hideMark/>
          </w:tcPr>
          <w:p w14:paraId="325C1D46" w14:textId="77777777" w:rsidR="005552C1" w:rsidRPr="005552C1" w:rsidRDefault="005552C1" w:rsidP="005552C1">
            <w:pPr>
              <w:jc w:val="right"/>
              <w:rPr>
                <w:i/>
                <w:iCs/>
                <w:sz w:val="11"/>
                <w:szCs w:val="11"/>
              </w:rPr>
            </w:pPr>
            <w:r w:rsidRPr="005552C1">
              <w:rPr>
                <w:i/>
                <w:iCs/>
                <w:sz w:val="11"/>
                <w:szCs w:val="11"/>
              </w:rPr>
              <w:t>31 355,89</w:t>
            </w:r>
          </w:p>
        </w:tc>
        <w:tc>
          <w:tcPr>
            <w:tcW w:w="208" w:type="pct"/>
            <w:tcBorders>
              <w:top w:val="nil"/>
              <w:left w:val="nil"/>
              <w:bottom w:val="single" w:sz="4" w:space="0" w:color="auto"/>
              <w:right w:val="single" w:sz="4" w:space="0" w:color="auto"/>
            </w:tcBorders>
            <w:shd w:val="clear" w:color="auto" w:fill="auto"/>
            <w:noWrap/>
            <w:vAlign w:val="center"/>
            <w:hideMark/>
          </w:tcPr>
          <w:p w14:paraId="12DBDD80" w14:textId="77777777" w:rsidR="005552C1" w:rsidRPr="005552C1" w:rsidRDefault="005552C1" w:rsidP="005552C1">
            <w:pPr>
              <w:jc w:val="right"/>
              <w:rPr>
                <w:sz w:val="11"/>
                <w:szCs w:val="11"/>
              </w:rPr>
            </w:pPr>
            <w:r w:rsidRPr="005552C1">
              <w:rPr>
                <w:sz w:val="11"/>
                <w:szCs w:val="11"/>
              </w:rPr>
              <w:t>-822,40</w:t>
            </w:r>
          </w:p>
        </w:tc>
        <w:tc>
          <w:tcPr>
            <w:tcW w:w="209" w:type="pct"/>
            <w:tcBorders>
              <w:top w:val="nil"/>
              <w:left w:val="nil"/>
              <w:bottom w:val="single" w:sz="4" w:space="0" w:color="auto"/>
              <w:right w:val="single" w:sz="4" w:space="0" w:color="auto"/>
            </w:tcBorders>
            <w:shd w:val="clear" w:color="auto" w:fill="auto"/>
            <w:noWrap/>
            <w:vAlign w:val="center"/>
            <w:hideMark/>
          </w:tcPr>
          <w:p w14:paraId="17CD2D87" w14:textId="77777777" w:rsidR="005552C1" w:rsidRPr="005552C1" w:rsidRDefault="005552C1" w:rsidP="005552C1">
            <w:pPr>
              <w:jc w:val="right"/>
              <w:rPr>
                <w:i/>
                <w:iCs/>
                <w:sz w:val="11"/>
                <w:szCs w:val="11"/>
              </w:rPr>
            </w:pPr>
            <w:r w:rsidRPr="005552C1">
              <w:rPr>
                <w:i/>
                <w:iCs/>
                <w:sz w:val="11"/>
                <w:szCs w:val="11"/>
              </w:rPr>
              <w:t>32 440,77</w:t>
            </w:r>
          </w:p>
        </w:tc>
        <w:tc>
          <w:tcPr>
            <w:tcW w:w="201" w:type="pct"/>
            <w:tcBorders>
              <w:top w:val="nil"/>
              <w:left w:val="nil"/>
              <w:bottom w:val="single" w:sz="4" w:space="0" w:color="auto"/>
              <w:right w:val="single" w:sz="4" w:space="0" w:color="auto"/>
            </w:tcBorders>
            <w:shd w:val="clear" w:color="auto" w:fill="auto"/>
            <w:noWrap/>
            <w:vAlign w:val="center"/>
            <w:hideMark/>
          </w:tcPr>
          <w:p w14:paraId="35584619" w14:textId="77777777" w:rsidR="005552C1" w:rsidRPr="005552C1" w:rsidRDefault="005552C1" w:rsidP="005552C1">
            <w:pPr>
              <w:jc w:val="right"/>
              <w:rPr>
                <w:i/>
                <w:iCs/>
                <w:sz w:val="11"/>
                <w:szCs w:val="11"/>
              </w:rPr>
            </w:pPr>
            <w:r w:rsidRPr="005552C1">
              <w:rPr>
                <w:i/>
                <w:iCs/>
                <w:sz w:val="11"/>
                <w:szCs w:val="11"/>
              </w:rPr>
              <w:t>31 611,66</w:t>
            </w:r>
          </w:p>
        </w:tc>
        <w:tc>
          <w:tcPr>
            <w:tcW w:w="149" w:type="pct"/>
            <w:tcBorders>
              <w:top w:val="nil"/>
              <w:left w:val="nil"/>
              <w:bottom w:val="single" w:sz="4" w:space="0" w:color="auto"/>
              <w:right w:val="single" w:sz="4" w:space="0" w:color="auto"/>
            </w:tcBorders>
            <w:shd w:val="clear" w:color="auto" w:fill="auto"/>
            <w:noWrap/>
            <w:vAlign w:val="center"/>
            <w:hideMark/>
          </w:tcPr>
          <w:p w14:paraId="1685ED73" w14:textId="77777777" w:rsidR="005552C1" w:rsidRPr="005552C1" w:rsidRDefault="005552C1" w:rsidP="005552C1">
            <w:pPr>
              <w:jc w:val="right"/>
              <w:rPr>
                <w:sz w:val="11"/>
                <w:szCs w:val="11"/>
              </w:rPr>
            </w:pPr>
            <w:r w:rsidRPr="005552C1">
              <w:rPr>
                <w:sz w:val="11"/>
                <w:szCs w:val="11"/>
              </w:rPr>
              <w:t>-829,11</w:t>
            </w:r>
          </w:p>
        </w:tc>
        <w:tc>
          <w:tcPr>
            <w:tcW w:w="209" w:type="pct"/>
            <w:tcBorders>
              <w:top w:val="nil"/>
              <w:left w:val="nil"/>
              <w:bottom w:val="single" w:sz="4" w:space="0" w:color="auto"/>
              <w:right w:val="single" w:sz="4" w:space="0" w:color="auto"/>
            </w:tcBorders>
            <w:shd w:val="clear" w:color="auto" w:fill="auto"/>
            <w:noWrap/>
            <w:vAlign w:val="center"/>
            <w:hideMark/>
          </w:tcPr>
          <w:p w14:paraId="2AF30961" w14:textId="77777777" w:rsidR="005552C1" w:rsidRPr="005552C1" w:rsidRDefault="005552C1" w:rsidP="005552C1">
            <w:pPr>
              <w:jc w:val="right"/>
              <w:rPr>
                <w:i/>
                <w:iCs/>
                <w:sz w:val="11"/>
                <w:szCs w:val="11"/>
              </w:rPr>
            </w:pPr>
            <w:r w:rsidRPr="005552C1">
              <w:rPr>
                <w:i/>
                <w:iCs/>
                <w:sz w:val="11"/>
                <w:szCs w:val="11"/>
              </w:rPr>
              <w:t>33 605,97</w:t>
            </w:r>
          </w:p>
        </w:tc>
        <w:tc>
          <w:tcPr>
            <w:tcW w:w="201" w:type="pct"/>
            <w:tcBorders>
              <w:top w:val="nil"/>
              <w:left w:val="nil"/>
              <w:bottom w:val="single" w:sz="4" w:space="0" w:color="auto"/>
              <w:right w:val="single" w:sz="4" w:space="0" w:color="auto"/>
            </w:tcBorders>
            <w:shd w:val="clear" w:color="auto" w:fill="auto"/>
            <w:noWrap/>
            <w:vAlign w:val="center"/>
            <w:hideMark/>
          </w:tcPr>
          <w:p w14:paraId="48BB9558" w14:textId="77777777" w:rsidR="005552C1" w:rsidRPr="005552C1" w:rsidRDefault="005552C1" w:rsidP="005552C1">
            <w:pPr>
              <w:jc w:val="right"/>
              <w:rPr>
                <w:i/>
                <w:iCs/>
                <w:sz w:val="11"/>
                <w:szCs w:val="11"/>
              </w:rPr>
            </w:pPr>
            <w:r w:rsidRPr="005552C1">
              <w:rPr>
                <w:i/>
                <w:iCs/>
                <w:sz w:val="11"/>
                <w:szCs w:val="11"/>
              </w:rPr>
              <w:t>32 747,09</w:t>
            </w:r>
          </w:p>
        </w:tc>
        <w:tc>
          <w:tcPr>
            <w:tcW w:w="208" w:type="pct"/>
            <w:tcBorders>
              <w:top w:val="nil"/>
              <w:left w:val="nil"/>
              <w:bottom w:val="single" w:sz="4" w:space="0" w:color="auto"/>
              <w:right w:val="single" w:sz="4" w:space="0" w:color="auto"/>
            </w:tcBorders>
            <w:shd w:val="clear" w:color="auto" w:fill="auto"/>
            <w:noWrap/>
            <w:vAlign w:val="center"/>
            <w:hideMark/>
          </w:tcPr>
          <w:p w14:paraId="5F5D3944" w14:textId="77777777" w:rsidR="005552C1" w:rsidRPr="005552C1" w:rsidRDefault="005552C1" w:rsidP="005552C1">
            <w:pPr>
              <w:jc w:val="right"/>
              <w:rPr>
                <w:sz w:val="11"/>
                <w:szCs w:val="11"/>
              </w:rPr>
            </w:pPr>
            <w:r w:rsidRPr="005552C1">
              <w:rPr>
                <w:sz w:val="11"/>
                <w:szCs w:val="11"/>
              </w:rPr>
              <w:t>-858,89</w:t>
            </w:r>
          </w:p>
        </w:tc>
        <w:tc>
          <w:tcPr>
            <w:tcW w:w="209" w:type="pct"/>
            <w:tcBorders>
              <w:top w:val="nil"/>
              <w:left w:val="nil"/>
              <w:bottom w:val="single" w:sz="4" w:space="0" w:color="auto"/>
              <w:right w:val="single" w:sz="4" w:space="0" w:color="auto"/>
            </w:tcBorders>
            <w:shd w:val="clear" w:color="auto" w:fill="auto"/>
            <w:noWrap/>
            <w:vAlign w:val="center"/>
            <w:hideMark/>
          </w:tcPr>
          <w:p w14:paraId="166ADFEA" w14:textId="77777777" w:rsidR="005552C1" w:rsidRPr="005552C1" w:rsidRDefault="005552C1" w:rsidP="005552C1">
            <w:pPr>
              <w:jc w:val="right"/>
              <w:rPr>
                <w:i/>
                <w:iCs/>
                <w:sz w:val="11"/>
                <w:szCs w:val="11"/>
              </w:rPr>
            </w:pPr>
            <w:r w:rsidRPr="005552C1">
              <w:rPr>
                <w:i/>
                <w:iCs/>
                <w:sz w:val="11"/>
                <w:szCs w:val="11"/>
              </w:rPr>
              <w:t>38 520,42</w:t>
            </w:r>
          </w:p>
        </w:tc>
        <w:tc>
          <w:tcPr>
            <w:tcW w:w="201" w:type="pct"/>
            <w:tcBorders>
              <w:top w:val="nil"/>
              <w:left w:val="nil"/>
              <w:bottom w:val="single" w:sz="4" w:space="0" w:color="auto"/>
              <w:right w:val="single" w:sz="4" w:space="0" w:color="auto"/>
            </w:tcBorders>
            <w:shd w:val="clear" w:color="auto" w:fill="auto"/>
            <w:noWrap/>
            <w:vAlign w:val="center"/>
            <w:hideMark/>
          </w:tcPr>
          <w:p w14:paraId="1D1CD14D" w14:textId="77777777" w:rsidR="005552C1" w:rsidRPr="005552C1" w:rsidRDefault="005552C1" w:rsidP="005552C1">
            <w:pPr>
              <w:jc w:val="right"/>
              <w:rPr>
                <w:i/>
                <w:iCs/>
                <w:sz w:val="11"/>
                <w:szCs w:val="11"/>
              </w:rPr>
            </w:pPr>
            <w:r w:rsidRPr="005552C1">
              <w:rPr>
                <w:i/>
                <w:iCs/>
                <w:sz w:val="11"/>
                <w:szCs w:val="11"/>
              </w:rPr>
              <w:t>37 535,32</w:t>
            </w:r>
          </w:p>
        </w:tc>
        <w:tc>
          <w:tcPr>
            <w:tcW w:w="208" w:type="pct"/>
            <w:tcBorders>
              <w:top w:val="nil"/>
              <w:left w:val="nil"/>
              <w:bottom w:val="single" w:sz="4" w:space="0" w:color="auto"/>
              <w:right w:val="single" w:sz="4" w:space="0" w:color="auto"/>
            </w:tcBorders>
            <w:shd w:val="clear" w:color="auto" w:fill="auto"/>
            <w:noWrap/>
            <w:vAlign w:val="center"/>
            <w:hideMark/>
          </w:tcPr>
          <w:p w14:paraId="759640C6" w14:textId="77777777" w:rsidR="005552C1" w:rsidRPr="005552C1" w:rsidRDefault="005552C1" w:rsidP="005552C1">
            <w:pPr>
              <w:jc w:val="right"/>
              <w:rPr>
                <w:sz w:val="11"/>
                <w:szCs w:val="11"/>
              </w:rPr>
            </w:pPr>
            <w:r w:rsidRPr="005552C1">
              <w:rPr>
                <w:sz w:val="11"/>
                <w:szCs w:val="11"/>
              </w:rPr>
              <w:t>-985,10</w:t>
            </w:r>
          </w:p>
        </w:tc>
        <w:tc>
          <w:tcPr>
            <w:tcW w:w="205" w:type="pct"/>
            <w:tcBorders>
              <w:top w:val="nil"/>
              <w:left w:val="nil"/>
              <w:bottom w:val="single" w:sz="4" w:space="0" w:color="auto"/>
              <w:right w:val="single" w:sz="8" w:space="0" w:color="auto"/>
            </w:tcBorders>
            <w:shd w:val="clear" w:color="auto" w:fill="auto"/>
            <w:noWrap/>
            <w:vAlign w:val="center"/>
            <w:hideMark/>
          </w:tcPr>
          <w:p w14:paraId="203FE8EA" w14:textId="77777777" w:rsidR="005552C1" w:rsidRPr="005552C1" w:rsidRDefault="005552C1" w:rsidP="005552C1">
            <w:pPr>
              <w:jc w:val="right"/>
              <w:rPr>
                <w:color w:val="000000"/>
                <w:sz w:val="11"/>
                <w:szCs w:val="11"/>
              </w:rPr>
            </w:pPr>
            <w:r w:rsidRPr="005552C1">
              <w:rPr>
                <w:color w:val="000000"/>
                <w:sz w:val="11"/>
                <w:szCs w:val="11"/>
              </w:rPr>
              <w:t>-866,21</w:t>
            </w:r>
          </w:p>
        </w:tc>
      </w:tr>
      <w:tr w:rsidR="005552C1" w:rsidRPr="005552C1" w14:paraId="270532CF" w14:textId="77777777" w:rsidTr="005552C1">
        <w:trPr>
          <w:trHeight w:val="20"/>
          <w:jc w:val="center"/>
        </w:trPr>
        <w:tc>
          <w:tcPr>
            <w:tcW w:w="818" w:type="pct"/>
            <w:tcBorders>
              <w:top w:val="nil"/>
              <w:left w:val="single" w:sz="8" w:space="0" w:color="auto"/>
              <w:bottom w:val="single" w:sz="4" w:space="0" w:color="auto"/>
              <w:right w:val="single" w:sz="4" w:space="0" w:color="auto"/>
            </w:tcBorders>
            <w:shd w:val="clear" w:color="auto" w:fill="auto"/>
            <w:noWrap/>
            <w:vAlign w:val="bottom"/>
            <w:hideMark/>
          </w:tcPr>
          <w:p w14:paraId="2AE44446" w14:textId="77777777" w:rsidR="005552C1" w:rsidRPr="005552C1" w:rsidRDefault="005552C1" w:rsidP="005552C1">
            <w:pPr>
              <w:jc w:val="center"/>
              <w:rPr>
                <w:sz w:val="11"/>
                <w:szCs w:val="11"/>
              </w:rPr>
            </w:pPr>
            <w:r w:rsidRPr="005552C1">
              <w:rPr>
                <w:sz w:val="11"/>
                <w:szCs w:val="11"/>
              </w:rPr>
              <w:t>1.3.</w:t>
            </w:r>
          </w:p>
        </w:tc>
        <w:tc>
          <w:tcPr>
            <w:tcW w:w="691" w:type="pct"/>
            <w:tcBorders>
              <w:top w:val="nil"/>
              <w:left w:val="nil"/>
              <w:bottom w:val="single" w:sz="4" w:space="0" w:color="auto"/>
              <w:right w:val="single" w:sz="4" w:space="0" w:color="auto"/>
            </w:tcBorders>
            <w:shd w:val="clear" w:color="auto" w:fill="auto"/>
            <w:vAlign w:val="bottom"/>
            <w:hideMark/>
          </w:tcPr>
          <w:p w14:paraId="121BEF8C" w14:textId="77777777" w:rsidR="005552C1" w:rsidRPr="005552C1" w:rsidRDefault="005552C1" w:rsidP="005552C1">
            <w:pPr>
              <w:rPr>
                <w:sz w:val="11"/>
                <w:szCs w:val="11"/>
              </w:rPr>
            </w:pPr>
            <w:r w:rsidRPr="005552C1">
              <w:rPr>
                <w:sz w:val="11"/>
                <w:szCs w:val="11"/>
              </w:rPr>
              <w:t>Прочие расходы, всего, в том числе:</w:t>
            </w:r>
          </w:p>
        </w:tc>
        <w:tc>
          <w:tcPr>
            <w:tcW w:w="208" w:type="pct"/>
            <w:tcBorders>
              <w:top w:val="nil"/>
              <w:left w:val="nil"/>
              <w:bottom w:val="single" w:sz="4" w:space="0" w:color="auto"/>
              <w:right w:val="single" w:sz="8" w:space="0" w:color="auto"/>
            </w:tcBorders>
            <w:shd w:val="clear" w:color="auto" w:fill="auto"/>
            <w:noWrap/>
            <w:vAlign w:val="center"/>
            <w:hideMark/>
          </w:tcPr>
          <w:p w14:paraId="54C19796" w14:textId="77777777" w:rsidR="005552C1" w:rsidRPr="005552C1" w:rsidRDefault="005552C1" w:rsidP="005552C1">
            <w:pPr>
              <w:jc w:val="center"/>
              <w:rPr>
                <w:sz w:val="11"/>
                <w:szCs w:val="11"/>
              </w:rPr>
            </w:pPr>
            <w:r w:rsidRPr="005552C1">
              <w:rPr>
                <w:sz w:val="11"/>
                <w:szCs w:val="11"/>
              </w:rPr>
              <w:t>тыс.руб.</w:t>
            </w:r>
          </w:p>
        </w:tc>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21E14B82" w14:textId="77777777" w:rsidR="005552C1" w:rsidRPr="005552C1" w:rsidRDefault="005552C1" w:rsidP="005552C1">
            <w:pPr>
              <w:jc w:val="right"/>
              <w:rPr>
                <w:sz w:val="11"/>
                <w:szCs w:val="11"/>
              </w:rPr>
            </w:pPr>
            <w:r w:rsidRPr="005552C1">
              <w:rPr>
                <w:sz w:val="11"/>
                <w:szCs w:val="11"/>
              </w:rPr>
              <w:t>6 097,64</w:t>
            </w:r>
          </w:p>
        </w:tc>
        <w:tc>
          <w:tcPr>
            <w:tcW w:w="201" w:type="pct"/>
            <w:tcBorders>
              <w:top w:val="nil"/>
              <w:left w:val="nil"/>
              <w:bottom w:val="single" w:sz="4" w:space="0" w:color="auto"/>
              <w:right w:val="single" w:sz="4" w:space="0" w:color="auto"/>
            </w:tcBorders>
            <w:shd w:val="clear" w:color="auto" w:fill="auto"/>
            <w:noWrap/>
            <w:vAlign w:val="center"/>
            <w:hideMark/>
          </w:tcPr>
          <w:p w14:paraId="5B1A70EC" w14:textId="77777777" w:rsidR="005552C1" w:rsidRPr="005552C1" w:rsidRDefault="005552C1" w:rsidP="005552C1">
            <w:pPr>
              <w:jc w:val="right"/>
              <w:rPr>
                <w:sz w:val="11"/>
                <w:szCs w:val="11"/>
              </w:rPr>
            </w:pPr>
            <w:r w:rsidRPr="005552C1">
              <w:rPr>
                <w:sz w:val="11"/>
                <w:szCs w:val="11"/>
              </w:rPr>
              <w:t>6 072,29</w:t>
            </w:r>
          </w:p>
        </w:tc>
        <w:tc>
          <w:tcPr>
            <w:tcW w:w="208" w:type="pct"/>
            <w:tcBorders>
              <w:top w:val="nil"/>
              <w:left w:val="nil"/>
              <w:bottom w:val="single" w:sz="4" w:space="0" w:color="auto"/>
              <w:right w:val="single" w:sz="4" w:space="0" w:color="auto"/>
            </w:tcBorders>
            <w:shd w:val="clear" w:color="auto" w:fill="auto"/>
            <w:noWrap/>
            <w:vAlign w:val="center"/>
            <w:hideMark/>
          </w:tcPr>
          <w:p w14:paraId="206AFE81" w14:textId="77777777" w:rsidR="005552C1" w:rsidRPr="005552C1" w:rsidRDefault="005552C1" w:rsidP="005552C1">
            <w:pPr>
              <w:jc w:val="right"/>
              <w:rPr>
                <w:sz w:val="11"/>
                <w:szCs w:val="11"/>
              </w:rPr>
            </w:pPr>
            <w:r w:rsidRPr="005552C1">
              <w:rPr>
                <w:sz w:val="11"/>
                <w:szCs w:val="11"/>
              </w:rPr>
              <w:t>-25,36</w:t>
            </w:r>
          </w:p>
        </w:tc>
        <w:tc>
          <w:tcPr>
            <w:tcW w:w="209" w:type="pct"/>
            <w:tcBorders>
              <w:top w:val="nil"/>
              <w:left w:val="nil"/>
              <w:bottom w:val="single" w:sz="4" w:space="0" w:color="auto"/>
              <w:right w:val="single" w:sz="4" w:space="0" w:color="auto"/>
            </w:tcBorders>
            <w:shd w:val="clear" w:color="auto" w:fill="auto"/>
            <w:noWrap/>
            <w:vAlign w:val="center"/>
            <w:hideMark/>
          </w:tcPr>
          <w:p w14:paraId="43B25C80" w14:textId="77777777" w:rsidR="005552C1" w:rsidRPr="005552C1" w:rsidRDefault="005552C1" w:rsidP="005552C1">
            <w:pPr>
              <w:jc w:val="right"/>
              <w:rPr>
                <w:sz w:val="11"/>
                <w:szCs w:val="11"/>
              </w:rPr>
            </w:pPr>
            <w:r w:rsidRPr="005552C1">
              <w:rPr>
                <w:sz w:val="11"/>
                <w:szCs w:val="11"/>
              </w:rPr>
              <w:t>6 002,05</w:t>
            </w:r>
          </w:p>
        </w:tc>
        <w:tc>
          <w:tcPr>
            <w:tcW w:w="201" w:type="pct"/>
            <w:tcBorders>
              <w:top w:val="nil"/>
              <w:left w:val="nil"/>
              <w:bottom w:val="single" w:sz="4" w:space="0" w:color="auto"/>
              <w:right w:val="single" w:sz="4" w:space="0" w:color="auto"/>
            </w:tcBorders>
            <w:shd w:val="clear" w:color="auto" w:fill="auto"/>
            <w:noWrap/>
            <w:vAlign w:val="center"/>
            <w:hideMark/>
          </w:tcPr>
          <w:p w14:paraId="2C9378D6" w14:textId="77777777" w:rsidR="005552C1" w:rsidRPr="005552C1" w:rsidRDefault="005552C1" w:rsidP="005552C1">
            <w:pPr>
              <w:jc w:val="right"/>
              <w:rPr>
                <w:sz w:val="11"/>
                <w:szCs w:val="11"/>
              </w:rPr>
            </w:pPr>
            <w:r w:rsidRPr="005552C1">
              <w:rPr>
                <w:sz w:val="11"/>
                <w:szCs w:val="11"/>
              </w:rPr>
              <w:t>5 977,09</w:t>
            </w:r>
          </w:p>
        </w:tc>
        <w:tc>
          <w:tcPr>
            <w:tcW w:w="208" w:type="pct"/>
            <w:tcBorders>
              <w:top w:val="nil"/>
              <w:left w:val="nil"/>
              <w:bottom w:val="single" w:sz="4" w:space="0" w:color="auto"/>
              <w:right w:val="single" w:sz="4" w:space="0" w:color="auto"/>
            </w:tcBorders>
            <w:shd w:val="clear" w:color="auto" w:fill="auto"/>
            <w:noWrap/>
            <w:vAlign w:val="center"/>
            <w:hideMark/>
          </w:tcPr>
          <w:p w14:paraId="308F7785" w14:textId="77777777" w:rsidR="005552C1" w:rsidRPr="005552C1" w:rsidRDefault="005552C1" w:rsidP="005552C1">
            <w:pPr>
              <w:jc w:val="right"/>
              <w:rPr>
                <w:sz w:val="11"/>
                <w:szCs w:val="11"/>
              </w:rPr>
            </w:pPr>
            <w:r w:rsidRPr="005552C1">
              <w:rPr>
                <w:sz w:val="11"/>
                <w:szCs w:val="11"/>
              </w:rPr>
              <w:t>24,96</w:t>
            </w:r>
          </w:p>
        </w:tc>
        <w:tc>
          <w:tcPr>
            <w:tcW w:w="209" w:type="pct"/>
            <w:tcBorders>
              <w:top w:val="nil"/>
              <w:left w:val="nil"/>
              <w:bottom w:val="single" w:sz="4" w:space="0" w:color="auto"/>
              <w:right w:val="single" w:sz="4" w:space="0" w:color="auto"/>
            </w:tcBorders>
            <w:shd w:val="clear" w:color="auto" w:fill="auto"/>
            <w:noWrap/>
            <w:vAlign w:val="center"/>
            <w:hideMark/>
          </w:tcPr>
          <w:p w14:paraId="0AE8F1A0" w14:textId="77777777" w:rsidR="005552C1" w:rsidRPr="005552C1" w:rsidRDefault="005552C1" w:rsidP="005552C1">
            <w:pPr>
              <w:jc w:val="right"/>
              <w:rPr>
                <w:sz w:val="11"/>
                <w:szCs w:val="11"/>
              </w:rPr>
            </w:pPr>
            <w:r w:rsidRPr="005552C1">
              <w:rPr>
                <w:sz w:val="11"/>
                <w:szCs w:val="11"/>
              </w:rPr>
              <w:t>6 050,65</w:t>
            </w:r>
          </w:p>
        </w:tc>
        <w:tc>
          <w:tcPr>
            <w:tcW w:w="201" w:type="pct"/>
            <w:tcBorders>
              <w:top w:val="nil"/>
              <w:left w:val="nil"/>
              <w:bottom w:val="single" w:sz="4" w:space="0" w:color="auto"/>
              <w:right w:val="single" w:sz="4" w:space="0" w:color="auto"/>
            </w:tcBorders>
            <w:shd w:val="clear" w:color="auto" w:fill="auto"/>
            <w:noWrap/>
            <w:vAlign w:val="center"/>
            <w:hideMark/>
          </w:tcPr>
          <w:p w14:paraId="258A4578" w14:textId="77777777" w:rsidR="005552C1" w:rsidRPr="005552C1" w:rsidRDefault="005552C1" w:rsidP="005552C1">
            <w:pPr>
              <w:jc w:val="right"/>
              <w:rPr>
                <w:sz w:val="11"/>
                <w:szCs w:val="11"/>
              </w:rPr>
            </w:pPr>
            <w:r w:rsidRPr="005552C1">
              <w:rPr>
                <w:sz w:val="11"/>
                <w:szCs w:val="11"/>
              </w:rPr>
              <w:t>6 025,49</w:t>
            </w:r>
          </w:p>
        </w:tc>
        <w:tc>
          <w:tcPr>
            <w:tcW w:w="149" w:type="pct"/>
            <w:tcBorders>
              <w:top w:val="nil"/>
              <w:left w:val="nil"/>
              <w:bottom w:val="single" w:sz="4" w:space="0" w:color="auto"/>
              <w:right w:val="single" w:sz="4" w:space="0" w:color="auto"/>
            </w:tcBorders>
            <w:shd w:val="clear" w:color="auto" w:fill="auto"/>
            <w:noWrap/>
            <w:vAlign w:val="center"/>
            <w:hideMark/>
          </w:tcPr>
          <w:p w14:paraId="4497C4DD"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0D683BF0" w14:textId="77777777" w:rsidR="005552C1" w:rsidRPr="005552C1" w:rsidRDefault="005552C1" w:rsidP="005552C1">
            <w:pPr>
              <w:jc w:val="right"/>
              <w:rPr>
                <w:sz w:val="11"/>
                <w:szCs w:val="11"/>
              </w:rPr>
            </w:pPr>
            <w:r w:rsidRPr="005552C1">
              <w:rPr>
                <w:sz w:val="11"/>
                <w:szCs w:val="11"/>
              </w:rPr>
              <w:t>6 267,98</w:t>
            </w:r>
          </w:p>
        </w:tc>
        <w:tc>
          <w:tcPr>
            <w:tcW w:w="201" w:type="pct"/>
            <w:tcBorders>
              <w:top w:val="nil"/>
              <w:left w:val="nil"/>
              <w:bottom w:val="single" w:sz="4" w:space="0" w:color="auto"/>
              <w:right w:val="single" w:sz="4" w:space="0" w:color="auto"/>
            </w:tcBorders>
            <w:shd w:val="clear" w:color="auto" w:fill="auto"/>
            <w:noWrap/>
            <w:vAlign w:val="center"/>
            <w:hideMark/>
          </w:tcPr>
          <w:p w14:paraId="72D01E02" w14:textId="77777777" w:rsidR="005552C1" w:rsidRPr="005552C1" w:rsidRDefault="005552C1" w:rsidP="005552C1">
            <w:pPr>
              <w:jc w:val="right"/>
              <w:rPr>
                <w:sz w:val="11"/>
                <w:szCs w:val="11"/>
              </w:rPr>
            </w:pPr>
            <w:r w:rsidRPr="005552C1">
              <w:rPr>
                <w:sz w:val="11"/>
                <w:szCs w:val="11"/>
              </w:rPr>
              <w:t>6 241,91</w:t>
            </w:r>
          </w:p>
        </w:tc>
        <w:tc>
          <w:tcPr>
            <w:tcW w:w="208" w:type="pct"/>
            <w:tcBorders>
              <w:top w:val="nil"/>
              <w:left w:val="nil"/>
              <w:bottom w:val="single" w:sz="4" w:space="0" w:color="auto"/>
              <w:right w:val="single" w:sz="4" w:space="0" w:color="auto"/>
            </w:tcBorders>
            <w:shd w:val="clear" w:color="auto" w:fill="auto"/>
            <w:noWrap/>
            <w:vAlign w:val="center"/>
            <w:hideMark/>
          </w:tcPr>
          <w:p w14:paraId="351C18EE"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11F53303" w14:textId="77777777" w:rsidR="005552C1" w:rsidRPr="005552C1" w:rsidRDefault="005552C1" w:rsidP="005552C1">
            <w:pPr>
              <w:jc w:val="right"/>
              <w:rPr>
                <w:sz w:val="11"/>
                <w:szCs w:val="11"/>
              </w:rPr>
            </w:pPr>
            <w:r w:rsidRPr="005552C1">
              <w:rPr>
                <w:sz w:val="11"/>
                <w:szCs w:val="11"/>
              </w:rPr>
              <w:t>7 184,61</w:t>
            </w:r>
          </w:p>
        </w:tc>
        <w:tc>
          <w:tcPr>
            <w:tcW w:w="201" w:type="pct"/>
            <w:tcBorders>
              <w:top w:val="nil"/>
              <w:left w:val="nil"/>
              <w:bottom w:val="single" w:sz="4" w:space="0" w:color="auto"/>
              <w:right w:val="single" w:sz="4" w:space="0" w:color="auto"/>
            </w:tcBorders>
            <w:shd w:val="clear" w:color="auto" w:fill="auto"/>
            <w:noWrap/>
            <w:vAlign w:val="center"/>
            <w:hideMark/>
          </w:tcPr>
          <w:p w14:paraId="06B2B7AF" w14:textId="77777777" w:rsidR="005552C1" w:rsidRPr="005552C1" w:rsidRDefault="005552C1" w:rsidP="005552C1">
            <w:pPr>
              <w:jc w:val="right"/>
              <w:rPr>
                <w:sz w:val="11"/>
                <w:szCs w:val="11"/>
              </w:rPr>
            </w:pPr>
            <w:r w:rsidRPr="005552C1">
              <w:rPr>
                <w:sz w:val="11"/>
                <w:szCs w:val="11"/>
              </w:rPr>
              <w:t>7 154,73</w:t>
            </w:r>
          </w:p>
        </w:tc>
        <w:tc>
          <w:tcPr>
            <w:tcW w:w="208" w:type="pct"/>
            <w:tcBorders>
              <w:top w:val="nil"/>
              <w:left w:val="nil"/>
              <w:bottom w:val="single" w:sz="4" w:space="0" w:color="auto"/>
              <w:right w:val="single" w:sz="4" w:space="0" w:color="auto"/>
            </w:tcBorders>
            <w:shd w:val="clear" w:color="auto" w:fill="auto"/>
            <w:noWrap/>
            <w:vAlign w:val="center"/>
            <w:hideMark/>
          </w:tcPr>
          <w:p w14:paraId="113D73E4" w14:textId="77777777" w:rsidR="005552C1" w:rsidRPr="005552C1" w:rsidRDefault="005552C1" w:rsidP="005552C1">
            <w:pPr>
              <w:jc w:val="right"/>
              <w:rPr>
                <w:sz w:val="11"/>
                <w:szCs w:val="11"/>
              </w:rPr>
            </w:pPr>
            <w:r w:rsidRPr="005552C1">
              <w:rPr>
                <w:sz w:val="11"/>
                <w:szCs w:val="11"/>
              </w:rPr>
              <w:t>-29,88</w:t>
            </w:r>
          </w:p>
        </w:tc>
        <w:tc>
          <w:tcPr>
            <w:tcW w:w="205" w:type="pct"/>
            <w:tcBorders>
              <w:top w:val="nil"/>
              <w:left w:val="nil"/>
              <w:bottom w:val="single" w:sz="4" w:space="0" w:color="auto"/>
              <w:right w:val="single" w:sz="8" w:space="0" w:color="auto"/>
            </w:tcBorders>
            <w:shd w:val="clear" w:color="auto" w:fill="auto"/>
            <w:noWrap/>
            <w:vAlign w:val="center"/>
            <w:hideMark/>
          </w:tcPr>
          <w:p w14:paraId="7D93B7F5" w14:textId="77777777" w:rsidR="005552C1" w:rsidRPr="005552C1" w:rsidRDefault="005552C1" w:rsidP="005552C1">
            <w:pPr>
              <w:jc w:val="right"/>
              <w:rPr>
                <w:sz w:val="11"/>
                <w:szCs w:val="11"/>
              </w:rPr>
            </w:pPr>
            <w:r w:rsidRPr="005552C1">
              <w:rPr>
                <w:sz w:val="11"/>
                <w:szCs w:val="11"/>
              </w:rPr>
              <w:t>0,00</w:t>
            </w:r>
          </w:p>
        </w:tc>
      </w:tr>
      <w:tr w:rsidR="005552C1" w:rsidRPr="005552C1" w14:paraId="36606732" w14:textId="77777777" w:rsidTr="005552C1">
        <w:trPr>
          <w:trHeight w:val="20"/>
          <w:jc w:val="center"/>
        </w:trPr>
        <w:tc>
          <w:tcPr>
            <w:tcW w:w="818" w:type="pct"/>
            <w:tcBorders>
              <w:top w:val="nil"/>
              <w:left w:val="single" w:sz="8" w:space="0" w:color="auto"/>
              <w:bottom w:val="single" w:sz="4" w:space="0" w:color="auto"/>
              <w:right w:val="single" w:sz="4" w:space="0" w:color="auto"/>
            </w:tcBorders>
            <w:shd w:val="clear" w:color="auto" w:fill="auto"/>
            <w:noWrap/>
            <w:vAlign w:val="bottom"/>
            <w:hideMark/>
          </w:tcPr>
          <w:p w14:paraId="0D7AEBF8" w14:textId="77777777" w:rsidR="005552C1" w:rsidRPr="005552C1" w:rsidRDefault="005552C1" w:rsidP="005552C1">
            <w:pPr>
              <w:jc w:val="center"/>
              <w:rPr>
                <w:i/>
                <w:iCs/>
                <w:sz w:val="11"/>
                <w:szCs w:val="11"/>
              </w:rPr>
            </w:pPr>
            <w:r w:rsidRPr="005552C1">
              <w:rPr>
                <w:i/>
                <w:iCs/>
                <w:sz w:val="11"/>
                <w:szCs w:val="11"/>
              </w:rPr>
              <w:t>1.3.1.</w:t>
            </w:r>
          </w:p>
        </w:tc>
        <w:tc>
          <w:tcPr>
            <w:tcW w:w="691" w:type="pct"/>
            <w:tcBorders>
              <w:top w:val="nil"/>
              <w:left w:val="nil"/>
              <w:bottom w:val="single" w:sz="4" w:space="0" w:color="auto"/>
              <w:right w:val="single" w:sz="4" w:space="0" w:color="auto"/>
            </w:tcBorders>
            <w:shd w:val="clear" w:color="auto" w:fill="auto"/>
            <w:vAlign w:val="bottom"/>
            <w:hideMark/>
          </w:tcPr>
          <w:p w14:paraId="3FBB487C" w14:textId="77777777" w:rsidR="005552C1" w:rsidRPr="005552C1" w:rsidRDefault="005552C1" w:rsidP="005552C1">
            <w:pPr>
              <w:rPr>
                <w:i/>
                <w:iCs/>
                <w:sz w:val="11"/>
                <w:szCs w:val="11"/>
              </w:rPr>
            </w:pPr>
            <w:r w:rsidRPr="005552C1">
              <w:rPr>
                <w:i/>
                <w:iCs/>
                <w:sz w:val="11"/>
                <w:szCs w:val="11"/>
              </w:rPr>
              <w:t>Ремонт основных фондов</w:t>
            </w:r>
          </w:p>
        </w:tc>
        <w:tc>
          <w:tcPr>
            <w:tcW w:w="208" w:type="pct"/>
            <w:tcBorders>
              <w:top w:val="nil"/>
              <w:left w:val="nil"/>
              <w:bottom w:val="single" w:sz="4" w:space="0" w:color="auto"/>
              <w:right w:val="single" w:sz="8" w:space="0" w:color="auto"/>
            </w:tcBorders>
            <w:shd w:val="clear" w:color="auto" w:fill="auto"/>
            <w:noWrap/>
            <w:vAlign w:val="center"/>
            <w:hideMark/>
          </w:tcPr>
          <w:p w14:paraId="0ED88A27" w14:textId="77777777" w:rsidR="005552C1" w:rsidRPr="005552C1" w:rsidRDefault="005552C1" w:rsidP="005552C1">
            <w:pPr>
              <w:jc w:val="center"/>
              <w:rPr>
                <w:i/>
                <w:iCs/>
                <w:sz w:val="11"/>
                <w:szCs w:val="11"/>
              </w:rPr>
            </w:pPr>
            <w:r w:rsidRPr="005552C1">
              <w:rPr>
                <w:i/>
                <w:iCs/>
                <w:sz w:val="11"/>
                <w:szCs w:val="11"/>
              </w:rPr>
              <w:t>тыс.руб.</w:t>
            </w:r>
          </w:p>
        </w:tc>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2438AA20" w14:textId="77777777" w:rsidR="005552C1" w:rsidRPr="005552C1" w:rsidRDefault="005552C1" w:rsidP="005552C1">
            <w:pPr>
              <w:jc w:val="right"/>
              <w:rPr>
                <w:sz w:val="11"/>
                <w:szCs w:val="11"/>
              </w:rPr>
            </w:pPr>
            <w:r w:rsidRPr="005552C1">
              <w:rPr>
                <w:sz w:val="11"/>
                <w:szCs w:val="11"/>
              </w:rPr>
              <w:t>2 679,54</w:t>
            </w:r>
          </w:p>
        </w:tc>
        <w:tc>
          <w:tcPr>
            <w:tcW w:w="201" w:type="pct"/>
            <w:tcBorders>
              <w:top w:val="nil"/>
              <w:left w:val="nil"/>
              <w:bottom w:val="single" w:sz="4" w:space="0" w:color="auto"/>
              <w:right w:val="single" w:sz="4" w:space="0" w:color="auto"/>
            </w:tcBorders>
            <w:shd w:val="clear" w:color="auto" w:fill="auto"/>
            <w:noWrap/>
            <w:vAlign w:val="center"/>
            <w:hideMark/>
          </w:tcPr>
          <w:p w14:paraId="2CE34AB1" w14:textId="77777777" w:rsidR="005552C1" w:rsidRPr="005552C1" w:rsidRDefault="005552C1" w:rsidP="005552C1">
            <w:pPr>
              <w:jc w:val="right"/>
              <w:rPr>
                <w:sz w:val="11"/>
                <w:szCs w:val="11"/>
              </w:rPr>
            </w:pPr>
            <w:r w:rsidRPr="005552C1">
              <w:rPr>
                <w:sz w:val="11"/>
                <w:szCs w:val="11"/>
              </w:rPr>
              <w:t>2 679,54</w:t>
            </w:r>
          </w:p>
        </w:tc>
        <w:tc>
          <w:tcPr>
            <w:tcW w:w="208" w:type="pct"/>
            <w:tcBorders>
              <w:top w:val="nil"/>
              <w:left w:val="nil"/>
              <w:bottom w:val="single" w:sz="4" w:space="0" w:color="auto"/>
              <w:right w:val="single" w:sz="4" w:space="0" w:color="auto"/>
            </w:tcBorders>
            <w:shd w:val="clear" w:color="auto" w:fill="auto"/>
            <w:noWrap/>
            <w:vAlign w:val="center"/>
            <w:hideMark/>
          </w:tcPr>
          <w:p w14:paraId="26B54391"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12EDCE4C" w14:textId="77777777" w:rsidR="005552C1" w:rsidRPr="005552C1" w:rsidRDefault="005552C1" w:rsidP="005552C1">
            <w:pPr>
              <w:jc w:val="right"/>
              <w:rPr>
                <w:sz w:val="11"/>
                <w:szCs w:val="11"/>
              </w:rPr>
            </w:pPr>
            <w:r w:rsidRPr="005552C1">
              <w:rPr>
                <w:sz w:val="11"/>
                <w:szCs w:val="11"/>
              </w:rPr>
              <w:t>2 637,38</w:t>
            </w:r>
          </w:p>
        </w:tc>
        <w:tc>
          <w:tcPr>
            <w:tcW w:w="201" w:type="pct"/>
            <w:tcBorders>
              <w:top w:val="nil"/>
              <w:left w:val="nil"/>
              <w:bottom w:val="single" w:sz="4" w:space="0" w:color="auto"/>
              <w:right w:val="single" w:sz="4" w:space="0" w:color="auto"/>
            </w:tcBorders>
            <w:shd w:val="clear" w:color="auto" w:fill="auto"/>
            <w:noWrap/>
            <w:vAlign w:val="center"/>
            <w:hideMark/>
          </w:tcPr>
          <w:p w14:paraId="480FEB10" w14:textId="77777777" w:rsidR="005552C1" w:rsidRPr="005552C1" w:rsidRDefault="005552C1" w:rsidP="005552C1">
            <w:pPr>
              <w:jc w:val="right"/>
              <w:rPr>
                <w:sz w:val="11"/>
                <w:szCs w:val="11"/>
              </w:rPr>
            </w:pPr>
            <w:r w:rsidRPr="005552C1">
              <w:rPr>
                <w:sz w:val="11"/>
                <w:szCs w:val="11"/>
              </w:rPr>
              <w:t>2 637,38</w:t>
            </w:r>
          </w:p>
        </w:tc>
        <w:tc>
          <w:tcPr>
            <w:tcW w:w="208" w:type="pct"/>
            <w:tcBorders>
              <w:top w:val="nil"/>
              <w:left w:val="nil"/>
              <w:bottom w:val="single" w:sz="4" w:space="0" w:color="auto"/>
              <w:right w:val="single" w:sz="4" w:space="0" w:color="auto"/>
            </w:tcBorders>
            <w:shd w:val="clear" w:color="auto" w:fill="auto"/>
            <w:noWrap/>
            <w:vAlign w:val="center"/>
            <w:hideMark/>
          </w:tcPr>
          <w:p w14:paraId="25B99A28"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5C5BC619" w14:textId="77777777" w:rsidR="005552C1" w:rsidRPr="005552C1" w:rsidRDefault="005552C1" w:rsidP="005552C1">
            <w:pPr>
              <w:jc w:val="right"/>
              <w:rPr>
                <w:sz w:val="11"/>
                <w:szCs w:val="11"/>
              </w:rPr>
            </w:pPr>
            <w:r w:rsidRPr="005552C1">
              <w:rPr>
                <w:sz w:val="11"/>
                <w:szCs w:val="11"/>
              </w:rPr>
              <w:t>2 658,90</w:t>
            </w:r>
          </w:p>
        </w:tc>
        <w:tc>
          <w:tcPr>
            <w:tcW w:w="201" w:type="pct"/>
            <w:tcBorders>
              <w:top w:val="nil"/>
              <w:left w:val="nil"/>
              <w:bottom w:val="single" w:sz="4" w:space="0" w:color="auto"/>
              <w:right w:val="single" w:sz="4" w:space="0" w:color="auto"/>
            </w:tcBorders>
            <w:shd w:val="clear" w:color="auto" w:fill="auto"/>
            <w:noWrap/>
            <w:vAlign w:val="center"/>
            <w:hideMark/>
          </w:tcPr>
          <w:p w14:paraId="47CB978E" w14:textId="77777777" w:rsidR="005552C1" w:rsidRPr="005552C1" w:rsidRDefault="005552C1" w:rsidP="005552C1">
            <w:pPr>
              <w:jc w:val="right"/>
              <w:rPr>
                <w:sz w:val="11"/>
                <w:szCs w:val="11"/>
              </w:rPr>
            </w:pPr>
            <w:r w:rsidRPr="005552C1">
              <w:rPr>
                <w:sz w:val="11"/>
                <w:szCs w:val="11"/>
              </w:rPr>
              <w:t>2 658,90</w:t>
            </w:r>
          </w:p>
        </w:tc>
        <w:tc>
          <w:tcPr>
            <w:tcW w:w="149" w:type="pct"/>
            <w:tcBorders>
              <w:top w:val="nil"/>
              <w:left w:val="nil"/>
              <w:bottom w:val="single" w:sz="4" w:space="0" w:color="auto"/>
              <w:right w:val="single" w:sz="4" w:space="0" w:color="auto"/>
            </w:tcBorders>
            <w:shd w:val="clear" w:color="auto" w:fill="auto"/>
            <w:noWrap/>
            <w:vAlign w:val="center"/>
            <w:hideMark/>
          </w:tcPr>
          <w:p w14:paraId="688200B2"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5E618BE5" w14:textId="77777777" w:rsidR="005552C1" w:rsidRPr="005552C1" w:rsidRDefault="005552C1" w:rsidP="005552C1">
            <w:pPr>
              <w:jc w:val="right"/>
              <w:rPr>
                <w:sz w:val="11"/>
                <w:szCs w:val="11"/>
              </w:rPr>
            </w:pPr>
            <w:r w:rsidRPr="005552C1">
              <w:rPr>
                <w:sz w:val="11"/>
                <w:szCs w:val="11"/>
              </w:rPr>
              <w:t>2 754,40</w:t>
            </w:r>
          </w:p>
        </w:tc>
        <w:tc>
          <w:tcPr>
            <w:tcW w:w="201" w:type="pct"/>
            <w:tcBorders>
              <w:top w:val="nil"/>
              <w:left w:val="nil"/>
              <w:bottom w:val="single" w:sz="4" w:space="0" w:color="auto"/>
              <w:right w:val="single" w:sz="4" w:space="0" w:color="auto"/>
            </w:tcBorders>
            <w:shd w:val="clear" w:color="auto" w:fill="auto"/>
            <w:noWrap/>
            <w:vAlign w:val="center"/>
            <w:hideMark/>
          </w:tcPr>
          <w:p w14:paraId="5F40CB39" w14:textId="77777777" w:rsidR="005552C1" w:rsidRPr="005552C1" w:rsidRDefault="005552C1" w:rsidP="005552C1">
            <w:pPr>
              <w:jc w:val="right"/>
              <w:rPr>
                <w:sz w:val="11"/>
                <w:szCs w:val="11"/>
              </w:rPr>
            </w:pPr>
            <w:r w:rsidRPr="005552C1">
              <w:rPr>
                <w:sz w:val="11"/>
                <w:szCs w:val="11"/>
              </w:rPr>
              <w:t>2 754,40</w:t>
            </w:r>
          </w:p>
        </w:tc>
        <w:tc>
          <w:tcPr>
            <w:tcW w:w="208" w:type="pct"/>
            <w:tcBorders>
              <w:top w:val="nil"/>
              <w:left w:val="nil"/>
              <w:bottom w:val="single" w:sz="4" w:space="0" w:color="auto"/>
              <w:right w:val="single" w:sz="4" w:space="0" w:color="auto"/>
            </w:tcBorders>
            <w:shd w:val="clear" w:color="auto" w:fill="auto"/>
            <w:noWrap/>
            <w:vAlign w:val="center"/>
            <w:hideMark/>
          </w:tcPr>
          <w:p w14:paraId="53C12D49"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34F332B8" w14:textId="77777777" w:rsidR="005552C1" w:rsidRPr="005552C1" w:rsidRDefault="005552C1" w:rsidP="005552C1">
            <w:pPr>
              <w:jc w:val="right"/>
              <w:rPr>
                <w:sz w:val="11"/>
                <w:szCs w:val="11"/>
              </w:rPr>
            </w:pPr>
            <w:r w:rsidRPr="005552C1">
              <w:rPr>
                <w:sz w:val="11"/>
                <w:szCs w:val="11"/>
              </w:rPr>
              <w:t>3 157,20</w:t>
            </w:r>
          </w:p>
        </w:tc>
        <w:tc>
          <w:tcPr>
            <w:tcW w:w="201" w:type="pct"/>
            <w:tcBorders>
              <w:top w:val="nil"/>
              <w:left w:val="nil"/>
              <w:bottom w:val="single" w:sz="4" w:space="0" w:color="auto"/>
              <w:right w:val="single" w:sz="4" w:space="0" w:color="auto"/>
            </w:tcBorders>
            <w:shd w:val="clear" w:color="auto" w:fill="auto"/>
            <w:noWrap/>
            <w:vAlign w:val="center"/>
            <w:hideMark/>
          </w:tcPr>
          <w:p w14:paraId="70ED9794" w14:textId="77777777" w:rsidR="005552C1" w:rsidRPr="005552C1" w:rsidRDefault="005552C1" w:rsidP="005552C1">
            <w:pPr>
              <w:jc w:val="right"/>
              <w:rPr>
                <w:sz w:val="11"/>
                <w:szCs w:val="11"/>
              </w:rPr>
            </w:pPr>
            <w:r w:rsidRPr="005552C1">
              <w:rPr>
                <w:sz w:val="11"/>
                <w:szCs w:val="11"/>
              </w:rPr>
              <w:t>3 157,20</w:t>
            </w:r>
          </w:p>
        </w:tc>
        <w:tc>
          <w:tcPr>
            <w:tcW w:w="208" w:type="pct"/>
            <w:tcBorders>
              <w:top w:val="nil"/>
              <w:left w:val="nil"/>
              <w:bottom w:val="single" w:sz="4" w:space="0" w:color="auto"/>
              <w:right w:val="single" w:sz="4" w:space="0" w:color="auto"/>
            </w:tcBorders>
            <w:shd w:val="clear" w:color="auto" w:fill="auto"/>
            <w:noWrap/>
            <w:vAlign w:val="center"/>
            <w:hideMark/>
          </w:tcPr>
          <w:p w14:paraId="65DD07B1" w14:textId="77777777" w:rsidR="005552C1" w:rsidRPr="005552C1" w:rsidRDefault="005552C1" w:rsidP="005552C1">
            <w:pPr>
              <w:jc w:val="right"/>
              <w:rPr>
                <w:sz w:val="11"/>
                <w:szCs w:val="11"/>
              </w:rPr>
            </w:pPr>
            <w:r w:rsidRPr="005552C1">
              <w:rPr>
                <w:sz w:val="11"/>
                <w:szCs w:val="11"/>
              </w:rPr>
              <w:t>0,00</w:t>
            </w:r>
          </w:p>
        </w:tc>
        <w:tc>
          <w:tcPr>
            <w:tcW w:w="205" w:type="pct"/>
            <w:tcBorders>
              <w:top w:val="nil"/>
              <w:left w:val="nil"/>
              <w:bottom w:val="single" w:sz="4" w:space="0" w:color="auto"/>
              <w:right w:val="single" w:sz="8" w:space="0" w:color="auto"/>
            </w:tcBorders>
            <w:shd w:val="clear" w:color="auto" w:fill="auto"/>
            <w:noWrap/>
            <w:vAlign w:val="center"/>
            <w:hideMark/>
          </w:tcPr>
          <w:p w14:paraId="6B7D061D" w14:textId="77777777" w:rsidR="005552C1" w:rsidRPr="005552C1" w:rsidRDefault="005552C1" w:rsidP="005552C1">
            <w:pPr>
              <w:jc w:val="right"/>
              <w:rPr>
                <w:color w:val="000000"/>
                <w:sz w:val="11"/>
                <w:szCs w:val="11"/>
              </w:rPr>
            </w:pPr>
            <w:r w:rsidRPr="005552C1">
              <w:rPr>
                <w:color w:val="000000"/>
                <w:sz w:val="11"/>
                <w:szCs w:val="11"/>
              </w:rPr>
              <w:t>0,00</w:t>
            </w:r>
          </w:p>
        </w:tc>
      </w:tr>
      <w:tr w:rsidR="005552C1" w:rsidRPr="005552C1" w14:paraId="456614EC" w14:textId="77777777" w:rsidTr="005552C1">
        <w:trPr>
          <w:trHeight w:val="20"/>
          <w:jc w:val="center"/>
        </w:trPr>
        <w:tc>
          <w:tcPr>
            <w:tcW w:w="818" w:type="pct"/>
            <w:tcBorders>
              <w:top w:val="nil"/>
              <w:left w:val="single" w:sz="8" w:space="0" w:color="auto"/>
              <w:bottom w:val="single" w:sz="4" w:space="0" w:color="auto"/>
              <w:right w:val="single" w:sz="4" w:space="0" w:color="auto"/>
            </w:tcBorders>
            <w:shd w:val="clear" w:color="auto" w:fill="auto"/>
            <w:noWrap/>
            <w:vAlign w:val="bottom"/>
            <w:hideMark/>
          </w:tcPr>
          <w:p w14:paraId="2B63A8EE" w14:textId="77777777" w:rsidR="005552C1" w:rsidRPr="005552C1" w:rsidRDefault="005552C1" w:rsidP="005552C1">
            <w:pPr>
              <w:jc w:val="center"/>
              <w:rPr>
                <w:i/>
                <w:iCs/>
                <w:sz w:val="11"/>
                <w:szCs w:val="11"/>
              </w:rPr>
            </w:pPr>
            <w:r w:rsidRPr="005552C1">
              <w:rPr>
                <w:i/>
                <w:iCs/>
                <w:sz w:val="11"/>
                <w:szCs w:val="11"/>
              </w:rPr>
              <w:t>1.3.2.</w:t>
            </w:r>
          </w:p>
        </w:tc>
        <w:tc>
          <w:tcPr>
            <w:tcW w:w="691" w:type="pct"/>
            <w:tcBorders>
              <w:top w:val="nil"/>
              <w:left w:val="nil"/>
              <w:bottom w:val="single" w:sz="4" w:space="0" w:color="auto"/>
              <w:right w:val="single" w:sz="4" w:space="0" w:color="auto"/>
            </w:tcBorders>
            <w:shd w:val="clear" w:color="auto" w:fill="auto"/>
            <w:vAlign w:val="bottom"/>
            <w:hideMark/>
          </w:tcPr>
          <w:p w14:paraId="29547C0B" w14:textId="77777777" w:rsidR="005552C1" w:rsidRPr="005552C1" w:rsidRDefault="005552C1" w:rsidP="005552C1">
            <w:pPr>
              <w:rPr>
                <w:i/>
                <w:iCs/>
                <w:sz w:val="11"/>
                <w:szCs w:val="11"/>
              </w:rPr>
            </w:pPr>
            <w:r w:rsidRPr="005552C1">
              <w:rPr>
                <w:i/>
                <w:iCs/>
                <w:sz w:val="11"/>
                <w:szCs w:val="11"/>
              </w:rPr>
              <w:t>Оплата работ и услуг сторонних организаций</w:t>
            </w:r>
          </w:p>
        </w:tc>
        <w:tc>
          <w:tcPr>
            <w:tcW w:w="208" w:type="pct"/>
            <w:tcBorders>
              <w:top w:val="nil"/>
              <w:left w:val="nil"/>
              <w:bottom w:val="single" w:sz="4" w:space="0" w:color="auto"/>
              <w:right w:val="single" w:sz="8" w:space="0" w:color="auto"/>
            </w:tcBorders>
            <w:shd w:val="clear" w:color="auto" w:fill="auto"/>
            <w:noWrap/>
            <w:vAlign w:val="center"/>
            <w:hideMark/>
          </w:tcPr>
          <w:p w14:paraId="292773B6" w14:textId="77777777" w:rsidR="005552C1" w:rsidRPr="005552C1" w:rsidRDefault="005552C1" w:rsidP="005552C1">
            <w:pPr>
              <w:jc w:val="center"/>
              <w:rPr>
                <w:i/>
                <w:iCs/>
                <w:sz w:val="11"/>
                <w:szCs w:val="11"/>
              </w:rPr>
            </w:pPr>
            <w:r w:rsidRPr="005552C1">
              <w:rPr>
                <w:i/>
                <w:iCs/>
                <w:sz w:val="11"/>
                <w:szCs w:val="11"/>
              </w:rPr>
              <w:t>тыс.руб.</w:t>
            </w:r>
          </w:p>
        </w:tc>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698ECC0E" w14:textId="77777777" w:rsidR="005552C1" w:rsidRPr="005552C1" w:rsidRDefault="005552C1" w:rsidP="005552C1">
            <w:pPr>
              <w:jc w:val="right"/>
              <w:rPr>
                <w:i/>
                <w:iCs/>
                <w:sz w:val="11"/>
                <w:szCs w:val="11"/>
              </w:rPr>
            </w:pPr>
            <w:r w:rsidRPr="005552C1">
              <w:rPr>
                <w:i/>
                <w:iCs/>
                <w:sz w:val="11"/>
                <w:szCs w:val="11"/>
              </w:rPr>
              <w:t>2 215,56</w:t>
            </w:r>
          </w:p>
        </w:tc>
        <w:tc>
          <w:tcPr>
            <w:tcW w:w="201" w:type="pct"/>
            <w:tcBorders>
              <w:top w:val="nil"/>
              <w:left w:val="nil"/>
              <w:bottom w:val="single" w:sz="4" w:space="0" w:color="auto"/>
              <w:right w:val="single" w:sz="4" w:space="0" w:color="auto"/>
            </w:tcBorders>
            <w:shd w:val="clear" w:color="auto" w:fill="auto"/>
            <w:noWrap/>
            <w:vAlign w:val="center"/>
            <w:hideMark/>
          </w:tcPr>
          <w:p w14:paraId="2637251B" w14:textId="77777777" w:rsidR="005552C1" w:rsidRPr="005552C1" w:rsidRDefault="005552C1" w:rsidP="005552C1">
            <w:pPr>
              <w:jc w:val="right"/>
              <w:rPr>
                <w:i/>
                <w:iCs/>
                <w:sz w:val="11"/>
                <w:szCs w:val="11"/>
              </w:rPr>
            </w:pPr>
            <w:r w:rsidRPr="005552C1">
              <w:rPr>
                <w:i/>
                <w:iCs/>
                <w:sz w:val="11"/>
                <w:szCs w:val="11"/>
              </w:rPr>
              <w:t>2 215,56</w:t>
            </w:r>
          </w:p>
        </w:tc>
        <w:tc>
          <w:tcPr>
            <w:tcW w:w="208" w:type="pct"/>
            <w:tcBorders>
              <w:top w:val="nil"/>
              <w:left w:val="nil"/>
              <w:bottom w:val="single" w:sz="4" w:space="0" w:color="auto"/>
              <w:right w:val="single" w:sz="4" w:space="0" w:color="auto"/>
            </w:tcBorders>
            <w:shd w:val="clear" w:color="auto" w:fill="auto"/>
            <w:noWrap/>
            <w:vAlign w:val="center"/>
            <w:hideMark/>
          </w:tcPr>
          <w:p w14:paraId="2C97457E"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4251AD98" w14:textId="77777777" w:rsidR="005552C1" w:rsidRPr="005552C1" w:rsidRDefault="005552C1" w:rsidP="005552C1">
            <w:pPr>
              <w:jc w:val="right"/>
              <w:rPr>
                <w:i/>
                <w:iCs/>
                <w:sz w:val="11"/>
                <w:szCs w:val="11"/>
              </w:rPr>
            </w:pPr>
            <w:r w:rsidRPr="005552C1">
              <w:rPr>
                <w:i/>
                <w:iCs/>
                <w:sz w:val="11"/>
                <w:szCs w:val="11"/>
              </w:rPr>
              <w:t>2 181,00</w:t>
            </w:r>
          </w:p>
        </w:tc>
        <w:tc>
          <w:tcPr>
            <w:tcW w:w="201" w:type="pct"/>
            <w:tcBorders>
              <w:top w:val="nil"/>
              <w:left w:val="nil"/>
              <w:bottom w:val="single" w:sz="4" w:space="0" w:color="auto"/>
              <w:right w:val="single" w:sz="4" w:space="0" w:color="auto"/>
            </w:tcBorders>
            <w:shd w:val="clear" w:color="auto" w:fill="auto"/>
            <w:noWrap/>
            <w:vAlign w:val="center"/>
            <w:hideMark/>
          </w:tcPr>
          <w:p w14:paraId="527D6A3F" w14:textId="77777777" w:rsidR="005552C1" w:rsidRPr="005552C1" w:rsidRDefault="005552C1" w:rsidP="005552C1">
            <w:pPr>
              <w:jc w:val="right"/>
              <w:rPr>
                <w:i/>
                <w:iCs/>
                <w:sz w:val="11"/>
                <w:szCs w:val="11"/>
              </w:rPr>
            </w:pPr>
            <w:r w:rsidRPr="005552C1">
              <w:rPr>
                <w:i/>
                <w:iCs/>
                <w:sz w:val="11"/>
                <w:szCs w:val="11"/>
              </w:rPr>
              <w:t>2 181,00</w:t>
            </w:r>
          </w:p>
        </w:tc>
        <w:tc>
          <w:tcPr>
            <w:tcW w:w="208" w:type="pct"/>
            <w:tcBorders>
              <w:top w:val="nil"/>
              <w:left w:val="nil"/>
              <w:bottom w:val="single" w:sz="4" w:space="0" w:color="auto"/>
              <w:right w:val="single" w:sz="4" w:space="0" w:color="auto"/>
            </w:tcBorders>
            <w:shd w:val="clear" w:color="auto" w:fill="auto"/>
            <w:noWrap/>
            <w:vAlign w:val="center"/>
            <w:hideMark/>
          </w:tcPr>
          <w:p w14:paraId="3061DE69"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359E2EB9" w14:textId="77777777" w:rsidR="005552C1" w:rsidRPr="005552C1" w:rsidRDefault="005552C1" w:rsidP="005552C1">
            <w:pPr>
              <w:jc w:val="right"/>
              <w:rPr>
                <w:i/>
                <w:iCs/>
                <w:sz w:val="11"/>
                <w:szCs w:val="11"/>
              </w:rPr>
            </w:pPr>
            <w:r w:rsidRPr="005552C1">
              <w:rPr>
                <w:i/>
                <w:iCs/>
                <w:sz w:val="11"/>
                <w:szCs w:val="11"/>
              </w:rPr>
              <w:t>2 198,49</w:t>
            </w:r>
          </w:p>
        </w:tc>
        <w:tc>
          <w:tcPr>
            <w:tcW w:w="201" w:type="pct"/>
            <w:tcBorders>
              <w:top w:val="nil"/>
              <w:left w:val="nil"/>
              <w:bottom w:val="single" w:sz="4" w:space="0" w:color="auto"/>
              <w:right w:val="single" w:sz="4" w:space="0" w:color="auto"/>
            </w:tcBorders>
            <w:shd w:val="clear" w:color="auto" w:fill="auto"/>
            <w:noWrap/>
            <w:vAlign w:val="center"/>
            <w:hideMark/>
          </w:tcPr>
          <w:p w14:paraId="10733B1D" w14:textId="77777777" w:rsidR="005552C1" w:rsidRPr="005552C1" w:rsidRDefault="005552C1" w:rsidP="005552C1">
            <w:pPr>
              <w:jc w:val="right"/>
              <w:rPr>
                <w:i/>
                <w:iCs/>
                <w:sz w:val="11"/>
                <w:szCs w:val="11"/>
              </w:rPr>
            </w:pPr>
            <w:r w:rsidRPr="005552C1">
              <w:rPr>
                <w:i/>
                <w:iCs/>
                <w:sz w:val="11"/>
                <w:szCs w:val="11"/>
              </w:rPr>
              <w:t>2 198,49</w:t>
            </w:r>
          </w:p>
        </w:tc>
        <w:tc>
          <w:tcPr>
            <w:tcW w:w="149" w:type="pct"/>
            <w:tcBorders>
              <w:top w:val="nil"/>
              <w:left w:val="nil"/>
              <w:bottom w:val="single" w:sz="4" w:space="0" w:color="auto"/>
              <w:right w:val="single" w:sz="4" w:space="0" w:color="auto"/>
            </w:tcBorders>
            <w:shd w:val="clear" w:color="auto" w:fill="auto"/>
            <w:noWrap/>
            <w:vAlign w:val="center"/>
            <w:hideMark/>
          </w:tcPr>
          <w:p w14:paraId="2FAF7B16" w14:textId="77777777" w:rsidR="005552C1" w:rsidRPr="005552C1" w:rsidRDefault="005552C1" w:rsidP="005552C1">
            <w:pPr>
              <w:jc w:val="right"/>
              <w:rPr>
                <w:sz w:val="11"/>
                <w:szCs w:val="11"/>
              </w:rPr>
            </w:pPr>
            <w:r w:rsidRPr="005552C1">
              <w:rPr>
                <w:sz w:val="11"/>
                <w:szCs w:val="11"/>
              </w:rPr>
              <w:t>0,30</w:t>
            </w:r>
          </w:p>
        </w:tc>
        <w:tc>
          <w:tcPr>
            <w:tcW w:w="209" w:type="pct"/>
            <w:tcBorders>
              <w:top w:val="nil"/>
              <w:left w:val="nil"/>
              <w:bottom w:val="single" w:sz="4" w:space="0" w:color="auto"/>
              <w:right w:val="single" w:sz="4" w:space="0" w:color="auto"/>
            </w:tcBorders>
            <w:shd w:val="clear" w:color="auto" w:fill="auto"/>
            <w:noWrap/>
            <w:vAlign w:val="center"/>
            <w:hideMark/>
          </w:tcPr>
          <w:p w14:paraId="7A11D3A1" w14:textId="77777777" w:rsidR="005552C1" w:rsidRPr="005552C1" w:rsidRDefault="005552C1" w:rsidP="005552C1">
            <w:pPr>
              <w:jc w:val="right"/>
              <w:rPr>
                <w:i/>
                <w:iCs/>
                <w:sz w:val="11"/>
                <w:szCs w:val="11"/>
              </w:rPr>
            </w:pPr>
            <w:r w:rsidRPr="005552C1">
              <w:rPr>
                <w:i/>
                <w:iCs/>
                <w:sz w:val="11"/>
                <w:szCs w:val="11"/>
              </w:rPr>
              <w:t>2 277,45</w:t>
            </w:r>
          </w:p>
        </w:tc>
        <w:tc>
          <w:tcPr>
            <w:tcW w:w="201" w:type="pct"/>
            <w:tcBorders>
              <w:top w:val="nil"/>
              <w:left w:val="nil"/>
              <w:bottom w:val="single" w:sz="4" w:space="0" w:color="auto"/>
              <w:right w:val="single" w:sz="4" w:space="0" w:color="auto"/>
            </w:tcBorders>
            <w:shd w:val="clear" w:color="auto" w:fill="auto"/>
            <w:noWrap/>
            <w:vAlign w:val="center"/>
            <w:hideMark/>
          </w:tcPr>
          <w:p w14:paraId="18F0C31F" w14:textId="77777777" w:rsidR="005552C1" w:rsidRPr="005552C1" w:rsidRDefault="005552C1" w:rsidP="005552C1">
            <w:pPr>
              <w:jc w:val="right"/>
              <w:rPr>
                <w:i/>
                <w:iCs/>
                <w:sz w:val="11"/>
                <w:szCs w:val="11"/>
              </w:rPr>
            </w:pPr>
            <w:r w:rsidRPr="005552C1">
              <w:rPr>
                <w:i/>
                <w:iCs/>
                <w:sz w:val="11"/>
                <w:szCs w:val="11"/>
              </w:rPr>
              <w:t>2 277,45</w:t>
            </w:r>
          </w:p>
        </w:tc>
        <w:tc>
          <w:tcPr>
            <w:tcW w:w="208" w:type="pct"/>
            <w:tcBorders>
              <w:top w:val="nil"/>
              <w:left w:val="nil"/>
              <w:bottom w:val="single" w:sz="4" w:space="0" w:color="auto"/>
              <w:right w:val="single" w:sz="4" w:space="0" w:color="auto"/>
            </w:tcBorders>
            <w:shd w:val="clear" w:color="auto" w:fill="auto"/>
            <w:noWrap/>
            <w:vAlign w:val="center"/>
            <w:hideMark/>
          </w:tcPr>
          <w:p w14:paraId="677A4B02"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599C8842" w14:textId="77777777" w:rsidR="005552C1" w:rsidRPr="005552C1" w:rsidRDefault="005552C1" w:rsidP="005552C1">
            <w:pPr>
              <w:jc w:val="right"/>
              <w:rPr>
                <w:i/>
                <w:iCs/>
                <w:sz w:val="11"/>
                <w:szCs w:val="11"/>
              </w:rPr>
            </w:pPr>
            <w:r w:rsidRPr="005552C1">
              <w:rPr>
                <w:i/>
                <w:iCs/>
                <w:sz w:val="11"/>
                <w:szCs w:val="11"/>
              </w:rPr>
              <w:t>2 610,51</w:t>
            </w:r>
          </w:p>
        </w:tc>
        <w:tc>
          <w:tcPr>
            <w:tcW w:w="201" w:type="pct"/>
            <w:tcBorders>
              <w:top w:val="nil"/>
              <w:left w:val="nil"/>
              <w:bottom w:val="single" w:sz="4" w:space="0" w:color="auto"/>
              <w:right w:val="single" w:sz="4" w:space="0" w:color="auto"/>
            </w:tcBorders>
            <w:shd w:val="clear" w:color="auto" w:fill="auto"/>
            <w:noWrap/>
            <w:vAlign w:val="center"/>
            <w:hideMark/>
          </w:tcPr>
          <w:p w14:paraId="65242178" w14:textId="77777777" w:rsidR="005552C1" w:rsidRPr="005552C1" w:rsidRDefault="005552C1" w:rsidP="005552C1">
            <w:pPr>
              <w:jc w:val="right"/>
              <w:rPr>
                <w:i/>
                <w:iCs/>
                <w:sz w:val="11"/>
                <w:szCs w:val="11"/>
              </w:rPr>
            </w:pPr>
            <w:r w:rsidRPr="005552C1">
              <w:rPr>
                <w:i/>
                <w:iCs/>
                <w:sz w:val="11"/>
                <w:szCs w:val="11"/>
              </w:rPr>
              <w:t>2 610,51</w:t>
            </w:r>
          </w:p>
        </w:tc>
        <w:tc>
          <w:tcPr>
            <w:tcW w:w="208" w:type="pct"/>
            <w:tcBorders>
              <w:top w:val="nil"/>
              <w:left w:val="nil"/>
              <w:bottom w:val="single" w:sz="4" w:space="0" w:color="auto"/>
              <w:right w:val="single" w:sz="4" w:space="0" w:color="auto"/>
            </w:tcBorders>
            <w:shd w:val="clear" w:color="auto" w:fill="auto"/>
            <w:noWrap/>
            <w:vAlign w:val="center"/>
            <w:hideMark/>
          </w:tcPr>
          <w:p w14:paraId="3624DC19" w14:textId="77777777" w:rsidR="005552C1" w:rsidRPr="005552C1" w:rsidRDefault="005552C1" w:rsidP="005552C1">
            <w:pPr>
              <w:jc w:val="right"/>
              <w:rPr>
                <w:sz w:val="11"/>
                <w:szCs w:val="11"/>
              </w:rPr>
            </w:pPr>
            <w:r w:rsidRPr="005552C1">
              <w:rPr>
                <w:sz w:val="11"/>
                <w:szCs w:val="11"/>
              </w:rPr>
              <w:t>0,00</w:t>
            </w:r>
          </w:p>
        </w:tc>
        <w:tc>
          <w:tcPr>
            <w:tcW w:w="205" w:type="pct"/>
            <w:tcBorders>
              <w:top w:val="nil"/>
              <w:left w:val="nil"/>
              <w:bottom w:val="single" w:sz="4" w:space="0" w:color="auto"/>
              <w:right w:val="single" w:sz="8" w:space="0" w:color="auto"/>
            </w:tcBorders>
            <w:shd w:val="clear" w:color="auto" w:fill="auto"/>
            <w:noWrap/>
            <w:vAlign w:val="center"/>
            <w:hideMark/>
          </w:tcPr>
          <w:p w14:paraId="3F1C8D50" w14:textId="77777777" w:rsidR="005552C1" w:rsidRPr="005552C1" w:rsidRDefault="005552C1" w:rsidP="005552C1">
            <w:pPr>
              <w:jc w:val="right"/>
              <w:rPr>
                <w:i/>
                <w:iCs/>
                <w:sz w:val="11"/>
                <w:szCs w:val="11"/>
              </w:rPr>
            </w:pPr>
            <w:r w:rsidRPr="005552C1">
              <w:rPr>
                <w:i/>
                <w:iCs/>
                <w:sz w:val="11"/>
                <w:szCs w:val="11"/>
              </w:rPr>
              <w:t>0,00</w:t>
            </w:r>
          </w:p>
        </w:tc>
      </w:tr>
      <w:tr w:rsidR="005552C1" w:rsidRPr="005552C1" w14:paraId="2FC5A071" w14:textId="77777777" w:rsidTr="005552C1">
        <w:trPr>
          <w:trHeight w:val="20"/>
          <w:jc w:val="center"/>
        </w:trPr>
        <w:tc>
          <w:tcPr>
            <w:tcW w:w="818" w:type="pct"/>
            <w:tcBorders>
              <w:top w:val="nil"/>
              <w:left w:val="single" w:sz="8" w:space="0" w:color="auto"/>
              <w:bottom w:val="single" w:sz="4" w:space="0" w:color="auto"/>
              <w:right w:val="single" w:sz="4" w:space="0" w:color="auto"/>
            </w:tcBorders>
            <w:shd w:val="clear" w:color="auto" w:fill="auto"/>
            <w:noWrap/>
            <w:vAlign w:val="bottom"/>
            <w:hideMark/>
          </w:tcPr>
          <w:p w14:paraId="783D79EC" w14:textId="77777777" w:rsidR="005552C1" w:rsidRPr="005552C1" w:rsidRDefault="005552C1" w:rsidP="005552C1">
            <w:pPr>
              <w:jc w:val="center"/>
              <w:rPr>
                <w:sz w:val="11"/>
                <w:szCs w:val="11"/>
              </w:rPr>
            </w:pPr>
            <w:r w:rsidRPr="005552C1">
              <w:rPr>
                <w:sz w:val="11"/>
                <w:szCs w:val="11"/>
              </w:rPr>
              <w:t>1.3.2.1.</w:t>
            </w:r>
          </w:p>
        </w:tc>
        <w:tc>
          <w:tcPr>
            <w:tcW w:w="691" w:type="pct"/>
            <w:tcBorders>
              <w:top w:val="nil"/>
              <w:left w:val="nil"/>
              <w:bottom w:val="single" w:sz="4" w:space="0" w:color="auto"/>
              <w:right w:val="single" w:sz="4" w:space="0" w:color="auto"/>
            </w:tcBorders>
            <w:shd w:val="clear" w:color="auto" w:fill="auto"/>
            <w:vAlign w:val="bottom"/>
            <w:hideMark/>
          </w:tcPr>
          <w:p w14:paraId="697B4AEB" w14:textId="77777777" w:rsidR="005552C1" w:rsidRPr="005552C1" w:rsidRDefault="005552C1" w:rsidP="005552C1">
            <w:pPr>
              <w:jc w:val="right"/>
              <w:rPr>
                <w:sz w:val="11"/>
                <w:szCs w:val="11"/>
              </w:rPr>
            </w:pPr>
            <w:r w:rsidRPr="005552C1">
              <w:rPr>
                <w:sz w:val="11"/>
                <w:szCs w:val="11"/>
              </w:rPr>
              <w:t>Услуги связи</w:t>
            </w:r>
          </w:p>
        </w:tc>
        <w:tc>
          <w:tcPr>
            <w:tcW w:w="208" w:type="pct"/>
            <w:tcBorders>
              <w:top w:val="nil"/>
              <w:left w:val="nil"/>
              <w:bottom w:val="single" w:sz="4" w:space="0" w:color="auto"/>
              <w:right w:val="single" w:sz="8" w:space="0" w:color="auto"/>
            </w:tcBorders>
            <w:shd w:val="clear" w:color="auto" w:fill="auto"/>
            <w:noWrap/>
            <w:vAlign w:val="center"/>
            <w:hideMark/>
          </w:tcPr>
          <w:p w14:paraId="39F600B3" w14:textId="77777777" w:rsidR="005552C1" w:rsidRPr="005552C1" w:rsidRDefault="005552C1" w:rsidP="005552C1">
            <w:pPr>
              <w:jc w:val="center"/>
              <w:rPr>
                <w:sz w:val="11"/>
                <w:szCs w:val="11"/>
              </w:rPr>
            </w:pPr>
            <w:r w:rsidRPr="005552C1">
              <w:rPr>
                <w:sz w:val="11"/>
                <w:szCs w:val="11"/>
              </w:rPr>
              <w:t>тыс.руб.</w:t>
            </w:r>
          </w:p>
        </w:tc>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2D859903" w14:textId="77777777" w:rsidR="005552C1" w:rsidRPr="005552C1" w:rsidRDefault="005552C1" w:rsidP="005552C1">
            <w:pPr>
              <w:jc w:val="right"/>
              <w:rPr>
                <w:sz w:val="11"/>
                <w:szCs w:val="11"/>
              </w:rPr>
            </w:pPr>
            <w:r w:rsidRPr="005552C1">
              <w:rPr>
                <w:sz w:val="11"/>
                <w:szCs w:val="11"/>
              </w:rPr>
              <w:t>827,35</w:t>
            </w:r>
          </w:p>
        </w:tc>
        <w:tc>
          <w:tcPr>
            <w:tcW w:w="201" w:type="pct"/>
            <w:tcBorders>
              <w:top w:val="nil"/>
              <w:left w:val="nil"/>
              <w:bottom w:val="single" w:sz="4" w:space="0" w:color="auto"/>
              <w:right w:val="single" w:sz="4" w:space="0" w:color="auto"/>
            </w:tcBorders>
            <w:shd w:val="clear" w:color="auto" w:fill="auto"/>
            <w:vAlign w:val="center"/>
            <w:hideMark/>
          </w:tcPr>
          <w:p w14:paraId="794BD497" w14:textId="77777777" w:rsidR="005552C1" w:rsidRPr="005552C1" w:rsidRDefault="005552C1" w:rsidP="005552C1">
            <w:pPr>
              <w:jc w:val="right"/>
              <w:rPr>
                <w:sz w:val="11"/>
                <w:szCs w:val="11"/>
              </w:rPr>
            </w:pPr>
            <w:r w:rsidRPr="005552C1">
              <w:rPr>
                <w:sz w:val="11"/>
                <w:szCs w:val="11"/>
              </w:rPr>
              <w:t>827,35</w:t>
            </w:r>
          </w:p>
        </w:tc>
        <w:tc>
          <w:tcPr>
            <w:tcW w:w="208" w:type="pct"/>
            <w:tcBorders>
              <w:top w:val="nil"/>
              <w:left w:val="nil"/>
              <w:bottom w:val="single" w:sz="4" w:space="0" w:color="auto"/>
              <w:right w:val="single" w:sz="4" w:space="0" w:color="auto"/>
            </w:tcBorders>
            <w:shd w:val="clear" w:color="auto" w:fill="auto"/>
            <w:noWrap/>
            <w:vAlign w:val="center"/>
            <w:hideMark/>
          </w:tcPr>
          <w:p w14:paraId="6D279026"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21D20635" w14:textId="77777777" w:rsidR="005552C1" w:rsidRPr="005552C1" w:rsidRDefault="005552C1" w:rsidP="005552C1">
            <w:pPr>
              <w:jc w:val="right"/>
              <w:rPr>
                <w:sz w:val="11"/>
                <w:szCs w:val="11"/>
              </w:rPr>
            </w:pPr>
            <w:r w:rsidRPr="005552C1">
              <w:rPr>
                <w:sz w:val="11"/>
                <w:szCs w:val="11"/>
              </w:rPr>
              <w:t>814,00</w:t>
            </w:r>
          </w:p>
        </w:tc>
        <w:tc>
          <w:tcPr>
            <w:tcW w:w="201" w:type="pct"/>
            <w:tcBorders>
              <w:top w:val="nil"/>
              <w:left w:val="nil"/>
              <w:bottom w:val="single" w:sz="4" w:space="0" w:color="auto"/>
              <w:right w:val="single" w:sz="4" w:space="0" w:color="auto"/>
            </w:tcBorders>
            <w:shd w:val="clear" w:color="auto" w:fill="auto"/>
            <w:noWrap/>
            <w:vAlign w:val="center"/>
            <w:hideMark/>
          </w:tcPr>
          <w:p w14:paraId="1144D13C" w14:textId="77777777" w:rsidR="005552C1" w:rsidRPr="005552C1" w:rsidRDefault="005552C1" w:rsidP="005552C1">
            <w:pPr>
              <w:jc w:val="right"/>
              <w:rPr>
                <w:i/>
                <w:iCs/>
                <w:sz w:val="11"/>
                <w:szCs w:val="11"/>
              </w:rPr>
            </w:pPr>
            <w:r w:rsidRPr="005552C1">
              <w:rPr>
                <w:i/>
                <w:iCs/>
                <w:sz w:val="11"/>
                <w:szCs w:val="11"/>
              </w:rPr>
              <w:t>814,00</w:t>
            </w:r>
          </w:p>
        </w:tc>
        <w:tc>
          <w:tcPr>
            <w:tcW w:w="208" w:type="pct"/>
            <w:tcBorders>
              <w:top w:val="nil"/>
              <w:left w:val="nil"/>
              <w:bottom w:val="single" w:sz="4" w:space="0" w:color="auto"/>
              <w:right w:val="single" w:sz="4" w:space="0" w:color="auto"/>
            </w:tcBorders>
            <w:shd w:val="clear" w:color="auto" w:fill="auto"/>
            <w:noWrap/>
            <w:vAlign w:val="center"/>
            <w:hideMark/>
          </w:tcPr>
          <w:p w14:paraId="181BA432"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7776CAE2" w14:textId="77777777" w:rsidR="005552C1" w:rsidRPr="005552C1" w:rsidRDefault="005552C1" w:rsidP="005552C1">
            <w:pPr>
              <w:jc w:val="right"/>
              <w:rPr>
                <w:sz w:val="11"/>
                <w:szCs w:val="11"/>
              </w:rPr>
            </w:pPr>
            <w:r w:rsidRPr="005552C1">
              <w:rPr>
                <w:sz w:val="11"/>
                <w:szCs w:val="11"/>
              </w:rPr>
              <w:t>820,97</w:t>
            </w:r>
          </w:p>
        </w:tc>
        <w:tc>
          <w:tcPr>
            <w:tcW w:w="201" w:type="pct"/>
            <w:tcBorders>
              <w:top w:val="nil"/>
              <w:left w:val="nil"/>
              <w:bottom w:val="single" w:sz="4" w:space="0" w:color="auto"/>
              <w:right w:val="single" w:sz="4" w:space="0" w:color="auto"/>
            </w:tcBorders>
            <w:shd w:val="clear" w:color="auto" w:fill="auto"/>
            <w:vAlign w:val="center"/>
            <w:hideMark/>
          </w:tcPr>
          <w:p w14:paraId="23522D33" w14:textId="77777777" w:rsidR="005552C1" w:rsidRPr="005552C1" w:rsidRDefault="005552C1" w:rsidP="005552C1">
            <w:pPr>
              <w:jc w:val="right"/>
              <w:rPr>
                <w:sz w:val="11"/>
                <w:szCs w:val="11"/>
              </w:rPr>
            </w:pPr>
            <w:r w:rsidRPr="005552C1">
              <w:rPr>
                <w:sz w:val="11"/>
                <w:szCs w:val="11"/>
              </w:rPr>
              <w:t>820,97</w:t>
            </w:r>
          </w:p>
        </w:tc>
        <w:tc>
          <w:tcPr>
            <w:tcW w:w="149" w:type="pct"/>
            <w:tcBorders>
              <w:top w:val="nil"/>
              <w:left w:val="nil"/>
              <w:bottom w:val="single" w:sz="4" w:space="0" w:color="auto"/>
              <w:right w:val="single" w:sz="4" w:space="0" w:color="auto"/>
            </w:tcBorders>
            <w:shd w:val="clear" w:color="auto" w:fill="auto"/>
            <w:noWrap/>
            <w:vAlign w:val="center"/>
            <w:hideMark/>
          </w:tcPr>
          <w:p w14:paraId="229CC2FD"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72F125FE" w14:textId="77777777" w:rsidR="005552C1" w:rsidRPr="005552C1" w:rsidRDefault="005552C1" w:rsidP="005552C1">
            <w:pPr>
              <w:jc w:val="right"/>
              <w:rPr>
                <w:sz w:val="11"/>
                <w:szCs w:val="11"/>
              </w:rPr>
            </w:pPr>
            <w:r w:rsidRPr="005552C1">
              <w:rPr>
                <w:sz w:val="11"/>
                <w:szCs w:val="11"/>
              </w:rPr>
              <w:t>850,46</w:t>
            </w:r>
          </w:p>
        </w:tc>
        <w:tc>
          <w:tcPr>
            <w:tcW w:w="201" w:type="pct"/>
            <w:tcBorders>
              <w:top w:val="nil"/>
              <w:left w:val="nil"/>
              <w:bottom w:val="single" w:sz="4" w:space="0" w:color="auto"/>
              <w:right w:val="single" w:sz="4" w:space="0" w:color="auto"/>
            </w:tcBorders>
            <w:shd w:val="clear" w:color="auto" w:fill="auto"/>
            <w:vAlign w:val="center"/>
            <w:hideMark/>
          </w:tcPr>
          <w:p w14:paraId="284B896B" w14:textId="77777777" w:rsidR="005552C1" w:rsidRPr="005552C1" w:rsidRDefault="005552C1" w:rsidP="005552C1">
            <w:pPr>
              <w:jc w:val="right"/>
              <w:rPr>
                <w:sz w:val="11"/>
                <w:szCs w:val="11"/>
              </w:rPr>
            </w:pPr>
            <w:r w:rsidRPr="005552C1">
              <w:rPr>
                <w:sz w:val="11"/>
                <w:szCs w:val="11"/>
              </w:rPr>
              <w:t>850,46</w:t>
            </w:r>
          </w:p>
        </w:tc>
        <w:tc>
          <w:tcPr>
            <w:tcW w:w="208" w:type="pct"/>
            <w:tcBorders>
              <w:top w:val="nil"/>
              <w:left w:val="nil"/>
              <w:bottom w:val="single" w:sz="4" w:space="0" w:color="auto"/>
              <w:right w:val="single" w:sz="4" w:space="0" w:color="auto"/>
            </w:tcBorders>
            <w:shd w:val="clear" w:color="auto" w:fill="auto"/>
            <w:noWrap/>
            <w:vAlign w:val="center"/>
            <w:hideMark/>
          </w:tcPr>
          <w:p w14:paraId="74E3A95B"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5CE4FFF1" w14:textId="77777777" w:rsidR="005552C1" w:rsidRPr="005552C1" w:rsidRDefault="005552C1" w:rsidP="005552C1">
            <w:pPr>
              <w:jc w:val="right"/>
              <w:rPr>
                <w:sz w:val="11"/>
                <w:szCs w:val="11"/>
              </w:rPr>
            </w:pPr>
            <w:r w:rsidRPr="005552C1">
              <w:rPr>
                <w:sz w:val="11"/>
                <w:szCs w:val="11"/>
              </w:rPr>
              <w:t>974,83</w:t>
            </w:r>
          </w:p>
        </w:tc>
        <w:tc>
          <w:tcPr>
            <w:tcW w:w="201" w:type="pct"/>
            <w:tcBorders>
              <w:top w:val="nil"/>
              <w:left w:val="nil"/>
              <w:bottom w:val="single" w:sz="4" w:space="0" w:color="auto"/>
              <w:right w:val="single" w:sz="4" w:space="0" w:color="auto"/>
            </w:tcBorders>
            <w:shd w:val="clear" w:color="auto" w:fill="auto"/>
            <w:noWrap/>
            <w:vAlign w:val="center"/>
            <w:hideMark/>
          </w:tcPr>
          <w:p w14:paraId="583BB25E" w14:textId="77777777" w:rsidR="005552C1" w:rsidRPr="005552C1" w:rsidRDefault="005552C1" w:rsidP="005552C1">
            <w:pPr>
              <w:jc w:val="right"/>
              <w:rPr>
                <w:sz w:val="11"/>
                <w:szCs w:val="11"/>
              </w:rPr>
            </w:pPr>
            <w:r w:rsidRPr="005552C1">
              <w:rPr>
                <w:sz w:val="11"/>
                <w:szCs w:val="11"/>
              </w:rPr>
              <w:t>974,83</w:t>
            </w:r>
          </w:p>
        </w:tc>
        <w:tc>
          <w:tcPr>
            <w:tcW w:w="208" w:type="pct"/>
            <w:tcBorders>
              <w:top w:val="nil"/>
              <w:left w:val="nil"/>
              <w:bottom w:val="single" w:sz="4" w:space="0" w:color="auto"/>
              <w:right w:val="single" w:sz="4" w:space="0" w:color="auto"/>
            </w:tcBorders>
            <w:shd w:val="clear" w:color="auto" w:fill="auto"/>
            <w:noWrap/>
            <w:vAlign w:val="center"/>
            <w:hideMark/>
          </w:tcPr>
          <w:p w14:paraId="0536969F" w14:textId="77777777" w:rsidR="005552C1" w:rsidRPr="005552C1" w:rsidRDefault="005552C1" w:rsidP="005552C1">
            <w:pPr>
              <w:jc w:val="right"/>
              <w:rPr>
                <w:sz w:val="11"/>
                <w:szCs w:val="11"/>
              </w:rPr>
            </w:pPr>
            <w:r w:rsidRPr="005552C1">
              <w:rPr>
                <w:sz w:val="11"/>
                <w:szCs w:val="11"/>
              </w:rPr>
              <w:t>0,00</w:t>
            </w:r>
          </w:p>
        </w:tc>
        <w:tc>
          <w:tcPr>
            <w:tcW w:w="205" w:type="pct"/>
            <w:tcBorders>
              <w:top w:val="nil"/>
              <w:left w:val="nil"/>
              <w:bottom w:val="single" w:sz="4" w:space="0" w:color="auto"/>
              <w:right w:val="single" w:sz="8" w:space="0" w:color="auto"/>
            </w:tcBorders>
            <w:shd w:val="clear" w:color="auto" w:fill="auto"/>
            <w:noWrap/>
            <w:vAlign w:val="center"/>
            <w:hideMark/>
          </w:tcPr>
          <w:p w14:paraId="1A3CF667" w14:textId="77777777" w:rsidR="005552C1" w:rsidRPr="005552C1" w:rsidRDefault="005552C1" w:rsidP="005552C1">
            <w:pPr>
              <w:jc w:val="right"/>
              <w:rPr>
                <w:color w:val="000000"/>
                <w:sz w:val="11"/>
                <w:szCs w:val="11"/>
              </w:rPr>
            </w:pPr>
            <w:r w:rsidRPr="005552C1">
              <w:rPr>
                <w:color w:val="000000"/>
                <w:sz w:val="11"/>
                <w:szCs w:val="11"/>
              </w:rPr>
              <w:t>0,00</w:t>
            </w:r>
          </w:p>
        </w:tc>
      </w:tr>
      <w:tr w:rsidR="005552C1" w:rsidRPr="005552C1" w14:paraId="19445D81" w14:textId="77777777" w:rsidTr="005552C1">
        <w:trPr>
          <w:trHeight w:val="20"/>
          <w:jc w:val="center"/>
        </w:trPr>
        <w:tc>
          <w:tcPr>
            <w:tcW w:w="818" w:type="pct"/>
            <w:tcBorders>
              <w:top w:val="nil"/>
              <w:left w:val="single" w:sz="8" w:space="0" w:color="auto"/>
              <w:bottom w:val="single" w:sz="4" w:space="0" w:color="auto"/>
              <w:right w:val="single" w:sz="4" w:space="0" w:color="auto"/>
            </w:tcBorders>
            <w:shd w:val="clear" w:color="auto" w:fill="auto"/>
            <w:noWrap/>
            <w:vAlign w:val="bottom"/>
            <w:hideMark/>
          </w:tcPr>
          <w:p w14:paraId="4BA8CC6B" w14:textId="77777777" w:rsidR="005552C1" w:rsidRPr="005552C1" w:rsidRDefault="005552C1" w:rsidP="005552C1">
            <w:pPr>
              <w:jc w:val="center"/>
              <w:rPr>
                <w:sz w:val="11"/>
                <w:szCs w:val="11"/>
              </w:rPr>
            </w:pPr>
            <w:r w:rsidRPr="005552C1">
              <w:rPr>
                <w:sz w:val="11"/>
                <w:szCs w:val="11"/>
              </w:rPr>
              <w:t>1.3.2.2.</w:t>
            </w:r>
          </w:p>
        </w:tc>
        <w:tc>
          <w:tcPr>
            <w:tcW w:w="691" w:type="pct"/>
            <w:tcBorders>
              <w:top w:val="nil"/>
              <w:left w:val="nil"/>
              <w:bottom w:val="single" w:sz="4" w:space="0" w:color="auto"/>
              <w:right w:val="single" w:sz="4" w:space="0" w:color="auto"/>
            </w:tcBorders>
            <w:shd w:val="clear" w:color="auto" w:fill="auto"/>
            <w:vAlign w:val="bottom"/>
            <w:hideMark/>
          </w:tcPr>
          <w:p w14:paraId="25B6F5A5" w14:textId="77777777" w:rsidR="005552C1" w:rsidRPr="005552C1" w:rsidRDefault="005552C1" w:rsidP="005552C1">
            <w:pPr>
              <w:jc w:val="right"/>
              <w:rPr>
                <w:sz w:val="11"/>
                <w:szCs w:val="11"/>
              </w:rPr>
            </w:pPr>
            <w:r w:rsidRPr="005552C1">
              <w:rPr>
                <w:sz w:val="11"/>
                <w:szCs w:val="11"/>
              </w:rPr>
              <w:t>Расходы на услуги вневедомственной охраны и коммунального хозяйства</w:t>
            </w:r>
          </w:p>
        </w:tc>
        <w:tc>
          <w:tcPr>
            <w:tcW w:w="208" w:type="pct"/>
            <w:tcBorders>
              <w:top w:val="nil"/>
              <w:left w:val="nil"/>
              <w:bottom w:val="single" w:sz="4" w:space="0" w:color="auto"/>
              <w:right w:val="single" w:sz="8" w:space="0" w:color="auto"/>
            </w:tcBorders>
            <w:shd w:val="clear" w:color="auto" w:fill="auto"/>
            <w:noWrap/>
            <w:vAlign w:val="center"/>
            <w:hideMark/>
          </w:tcPr>
          <w:p w14:paraId="76FA8D6F" w14:textId="77777777" w:rsidR="005552C1" w:rsidRPr="005552C1" w:rsidRDefault="005552C1" w:rsidP="005552C1">
            <w:pPr>
              <w:jc w:val="center"/>
              <w:rPr>
                <w:sz w:val="11"/>
                <w:szCs w:val="11"/>
              </w:rPr>
            </w:pPr>
            <w:r w:rsidRPr="005552C1">
              <w:rPr>
                <w:sz w:val="11"/>
                <w:szCs w:val="11"/>
              </w:rPr>
              <w:t>тыс.руб.</w:t>
            </w:r>
          </w:p>
        </w:tc>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0510DB02" w14:textId="77777777" w:rsidR="005552C1" w:rsidRPr="005552C1" w:rsidRDefault="005552C1" w:rsidP="005552C1">
            <w:pPr>
              <w:jc w:val="right"/>
              <w:rPr>
                <w:sz w:val="11"/>
                <w:szCs w:val="11"/>
              </w:rPr>
            </w:pPr>
            <w:r w:rsidRPr="005552C1">
              <w:rPr>
                <w:sz w:val="11"/>
                <w:szCs w:val="11"/>
              </w:rPr>
              <w:t>97,41</w:t>
            </w:r>
          </w:p>
        </w:tc>
        <w:tc>
          <w:tcPr>
            <w:tcW w:w="201" w:type="pct"/>
            <w:tcBorders>
              <w:top w:val="nil"/>
              <w:left w:val="nil"/>
              <w:bottom w:val="single" w:sz="4" w:space="0" w:color="auto"/>
              <w:right w:val="single" w:sz="4" w:space="0" w:color="auto"/>
            </w:tcBorders>
            <w:shd w:val="clear" w:color="auto" w:fill="auto"/>
            <w:vAlign w:val="center"/>
            <w:hideMark/>
          </w:tcPr>
          <w:p w14:paraId="72AE7C9E" w14:textId="77777777" w:rsidR="005552C1" w:rsidRPr="005552C1" w:rsidRDefault="005552C1" w:rsidP="005552C1">
            <w:pPr>
              <w:jc w:val="right"/>
              <w:rPr>
                <w:sz w:val="11"/>
                <w:szCs w:val="11"/>
              </w:rPr>
            </w:pPr>
            <w:r w:rsidRPr="005552C1">
              <w:rPr>
                <w:sz w:val="11"/>
                <w:szCs w:val="11"/>
              </w:rPr>
              <w:t>97,41</w:t>
            </w:r>
          </w:p>
        </w:tc>
        <w:tc>
          <w:tcPr>
            <w:tcW w:w="208" w:type="pct"/>
            <w:tcBorders>
              <w:top w:val="nil"/>
              <w:left w:val="nil"/>
              <w:bottom w:val="single" w:sz="4" w:space="0" w:color="auto"/>
              <w:right w:val="single" w:sz="4" w:space="0" w:color="auto"/>
            </w:tcBorders>
            <w:shd w:val="clear" w:color="auto" w:fill="auto"/>
            <w:noWrap/>
            <w:vAlign w:val="center"/>
            <w:hideMark/>
          </w:tcPr>
          <w:p w14:paraId="2AEFAFA3"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4831CBF8" w14:textId="77777777" w:rsidR="005552C1" w:rsidRPr="005552C1" w:rsidRDefault="005552C1" w:rsidP="005552C1">
            <w:pPr>
              <w:jc w:val="right"/>
              <w:rPr>
                <w:sz w:val="11"/>
                <w:szCs w:val="11"/>
              </w:rPr>
            </w:pPr>
            <w:r w:rsidRPr="005552C1">
              <w:rPr>
                <w:sz w:val="11"/>
                <w:szCs w:val="11"/>
              </w:rPr>
              <w:t>96,00</w:t>
            </w:r>
          </w:p>
        </w:tc>
        <w:tc>
          <w:tcPr>
            <w:tcW w:w="201" w:type="pct"/>
            <w:tcBorders>
              <w:top w:val="nil"/>
              <w:left w:val="nil"/>
              <w:bottom w:val="single" w:sz="4" w:space="0" w:color="auto"/>
              <w:right w:val="single" w:sz="4" w:space="0" w:color="auto"/>
            </w:tcBorders>
            <w:shd w:val="clear" w:color="auto" w:fill="auto"/>
            <w:noWrap/>
            <w:vAlign w:val="center"/>
            <w:hideMark/>
          </w:tcPr>
          <w:p w14:paraId="396AB512" w14:textId="77777777" w:rsidR="005552C1" w:rsidRPr="005552C1" w:rsidRDefault="005552C1" w:rsidP="005552C1">
            <w:pPr>
              <w:jc w:val="right"/>
              <w:rPr>
                <w:i/>
                <w:iCs/>
                <w:sz w:val="11"/>
                <w:szCs w:val="11"/>
              </w:rPr>
            </w:pPr>
            <w:r w:rsidRPr="005552C1">
              <w:rPr>
                <w:i/>
                <w:iCs/>
                <w:sz w:val="11"/>
                <w:szCs w:val="11"/>
              </w:rPr>
              <w:t>96,00</w:t>
            </w:r>
          </w:p>
        </w:tc>
        <w:tc>
          <w:tcPr>
            <w:tcW w:w="208" w:type="pct"/>
            <w:tcBorders>
              <w:top w:val="nil"/>
              <w:left w:val="nil"/>
              <w:bottom w:val="single" w:sz="4" w:space="0" w:color="auto"/>
              <w:right w:val="single" w:sz="4" w:space="0" w:color="auto"/>
            </w:tcBorders>
            <w:shd w:val="clear" w:color="auto" w:fill="auto"/>
            <w:noWrap/>
            <w:vAlign w:val="center"/>
            <w:hideMark/>
          </w:tcPr>
          <w:p w14:paraId="4DB1546C"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270087C1" w14:textId="77777777" w:rsidR="005552C1" w:rsidRPr="005552C1" w:rsidRDefault="005552C1" w:rsidP="005552C1">
            <w:pPr>
              <w:jc w:val="right"/>
              <w:rPr>
                <w:sz w:val="11"/>
                <w:szCs w:val="11"/>
              </w:rPr>
            </w:pPr>
            <w:r w:rsidRPr="005552C1">
              <w:rPr>
                <w:sz w:val="11"/>
                <w:szCs w:val="11"/>
              </w:rPr>
              <w:t>96,66</w:t>
            </w:r>
          </w:p>
        </w:tc>
        <w:tc>
          <w:tcPr>
            <w:tcW w:w="201" w:type="pct"/>
            <w:tcBorders>
              <w:top w:val="nil"/>
              <w:left w:val="nil"/>
              <w:bottom w:val="single" w:sz="4" w:space="0" w:color="auto"/>
              <w:right w:val="single" w:sz="4" w:space="0" w:color="auto"/>
            </w:tcBorders>
            <w:shd w:val="clear" w:color="auto" w:fill="auto"/>
            <w:vAlign w:val="center"/>
            <w:hideMark/>
          </w:tcPr>
          <w:p w14:paraId="5A64CCC1" w14:textId="77777777" w:rsidR="005552C1" w:rsidRPr="005552C1" w:rsidRDefault="005552C1" w:rsidP="005552C1">
            <w:pPr>
              <w:jc w:val="right"/>
              <w:rPr>
                <w:sz w:val="11"/>
                <w:szCs w:val="11"/>
              </w:rPr>
            </w:pPr>
            <w:r w:rsidRPr="005552C1">
              <w:rPr>
                <w:sz w:val="11"/>
                <w:szCs w:val="11"/>
              </w:rPr>
              <w:t>96,66</w:t>
            </w:r>
          </w:p>
        </w:tc>
        <w:tc>
          <w:tcPr>
            <w:tcW w:w="149" w:type="pct"/>
            <w:tcBorders>
              <w:top w:val="nil"/>
              <w:left w:val="nil"/>
              <w:bottom w:val="single" w:sz="4" w:space="0" w:color="auto"/>
              <w:right w:val="single" w:sz="4" w:space="0" w:color="auto"/>
            </w:tcBorders>
            <w:shd w:val="clear" w:color="auto" w:fill="auto"/>
            <w:noWrap/>
            <w:vAlign w:val="center"/>
            <w:hideMark/>
          </w:tcPr>
          <w:p w14:paraId="680FF98D"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47E59693" w14:textId="77777777" w:rsidR="005552C1" w:rsidRPr="005552C1" w:rsidRDefault="005552C1" w:rsidP="005552C1">
            <w:pPr>
              <w:jc w:val="right"/>
              <w:rPr>
                <w:sz w:val="11"/>
                <w:szCs w:val="11"/>
              </w:rPr>
            </w:pPr>
            <w:r w:rsidRPr="005552C1">
              <w:rPr>
                <w:sz w:val="11"/>
                <w:szCs w:val="11"/>
              </w:rPr>
              <w:t>100,13</w:t>
            </w:r>
          </w:p>
        </w:tc>
        <w:tc>
          <w:tcPr>
            <w:tcW w:w="201" w:type="pct"/>
            <w:tcBorders>
              <w:top w:val="nil"/>
              <w:left w:val="nil"/>
              <w:bottom w:val="single" w:sz="4" w:space="0" w:color="auto"/>
              <w:right w:val="single" w:sz="4" w:space="0" w:color="auto"/>
            </w:tcBorders>
            <w:shd w:val="clear" w:color="auto" w:fill="auto"/>
            <w:vAlign w:val="center"/>
            <w:hideMark/>
          </w:tcPr>
          <w:p w14:paraId="4DCE6503" w14:textId="77777777" w:rsidR="005552C1" w:rsidRPr="005552C1" w:rsidRDefault="005552C1" w:rsidP="005552C1">
            <w:pPr>
              <w:jc w:val="right"/>
              <w:rPr>
                <w:sz w:val="11"/>
                <w:szCs w:val="11"/>
              </w:rPr>
            </w:pPr>
            <w:r w:rsidRPr="005552C1">
              <w:rPr>
                <w:sz w:val="11"/>
                <w:szCs w:val="11"/>
              </w:rPr>
              <w:t>100,13</w:t>
            </w:r>
          </w:p>
        </w:tc>
        <w:tc>
          <w:tcPr>
            <w:tcW w:w="208" w:type="pct"/>
            <w:tcBorders>
              <w:top w:val="nil"/>
              <w:left w:val="nil"/>
              <w:bottom w:val="single" w:sz="4" w:space="0" w:color="auto"/>
              <w:right w:val="single" w:sz="4" w:space="0" w:color="auto"/>
            </w:tcBorders>
            <w:shd w:val="clear" w:color="auto" w:fill="auto"/>
            <w:noWrap/>
            <w:vAlign w:val="center"/>
            <w:hideMark/>
          </w:tcPr>
          <w:p w14:paraId="0205F53E"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399DF423" w14:textId="77777777" w:rsidR="005552C1" w:rsidRPr="005552C1" w:rsidRDefault="005552C1" w:rsidP="005552C1">
            <w:pPr>
              <w:jc w:val="right"/>
              <w:rPr>
                <w:sz w:val="11"/>
                <w:szCs w:val="11"/>
              </w:rPr>
            </w:pPr>
            <w:r w:rsidRPr="005552C1">
              <w:rPr>
                <w:sz w:val="11"/>
                <w:szCs w:val="11"/>
              </w:rPr>
              <w:t>114,78</w:t>
            </w:r>
          </w:p>
        </w:tc>
        <w:tc>
          <w:tcPr>
            <w:tcW w:w="201" w:type="pct"/>
            <w:tcBorders>
              <w:top w:val="nil"/>
              <w:left w:val="nil"/>
              <w:bottom w:val="single" w:sz="4" w:space="0" w:color="auto"/>
              <w:right w:val="single" w:sz="4" w:space="0" w:color="auto"/>
            </w:tcBorders>
            <w:shd w:val="clear" w:color="auto" w:fill="auto"/>
            <w:noWrap/>
            <w:vAlign w:val="center"/>
            <w:hideMark/>
          </w:tcPr>
          <w:p w14:paraId="7BABA76C" w14:textId="77777777" w:rsidR="005552C1" w:rsidRPr="005552C1" w:rsidRDefault="005552C1" w:rsidP="005552C1">
            <w:pPr>
              <w:jc w:val="right"/>
              <w:rPr>
                <w:sz w:val="11"/>
                <w:szCs w:val="11"/>
              </w:rPr>
            </w:pPr>
            <w:r w:rsidRPr="005552C1">
              <w:rPr>
                <w:sz w:val="11"/>
                <w:szCs w:val="11"/>
              </w:rPr>
              <w:t>114,78</w:t>
            </w:r>
          </w:p>
        </w:tc>
        <w:tc>
          <w:tcPr>
            <w:tcW w:w="208" w:type="pct"/>
            <w:tcBorders>
              <w:top w:val="nil"/>
              <w:left w:val="nil"/>
              <w:bottom w:val="single" w:sz="4" w:space="0" w:color="auto"/>
              <w:right w:val="single" w:sz="4" w:space="0" w:color="auto"/>
            </w:tcBorders>
            <w:shd w:val="clear" w:color="auto" w:fill="auto"/>
            <w:noWrap/>
            <w:vAlign w:val="center"/>
            <w:hideMark/>
          </w:tcPr>
          <w:p w14:paraId="0342E0BC" w14:textId="77777777" w:rsidR="005552C1" w:rsidRPr="005552C1" w:rsidRDefault="005552C1" w:rsidP="005552C1">
            <w:pPr>
              <w:jc w:val="right"/>
              <w:rPr>
                <w:sz w:val="11"/>
                <w:szCs w:val="11"/>
              </w:rPr>
            </w:pPr>
            <w:r w:rsidRPr="005552C1">
              <w:rPr>
                <w:sz w:val="11"/>
                <w:szCs w:val="11"/>
              </w:rPr>
              <w:t>0,00</w:t>
            </w:r>
          </w:p>
        </w:tc>
        <w:tc>
          <w:tcPr>
            <w:tcW w:w="205" w:type="pct"/>
            <w:tcBorders>
              <w:top w:val="nil"/>
              <w:left w:val="nil"/>
              <w:bottom w:val="single" w:sz="4" w:space="0" w:color="auto"/>
              <w:right w:val="single" w:sz="8" w:space="0" w:color="auto"/>
            </w:tcBorders>
            <w:shd w:val="clear" w:color="auto" w:fill="auto"/>
            <w:noWrap/>
            <w:vAlign w:val="center"/>
            <w:hideMark/>
          </w:tcPr>
          <w:p w14:paraId="37B44192" w14:textId="77777777" w:rsidR="005552C1" w:rsidRPr="005552C1" w:rsidRDefault="005552C1" w:rsidP="005552C1">
            <w:pPr>
              <w:jc w:val="right"/>
              <w:rPr>
                <w:color w:val="000000"/>
                <w:sz w:val="11"/>
                <w:szCs w:val="11"/>
              </w:rPr>
            </w:pPr>
            <w:r w:rsidRPr="005552C1">
              <w:rPr>
                <w:color w:val="000000"/>
                <w:sz w:val="11"/>
                <w:szCs w:val="11"/>
              </w:rPr>
              <w:t>0,00</w:t>
            </w:r>
          </w:p>
        </w:tc>
      </w:tr>
      <w:tr w:rsidR="005552C1" w:rsidRPr="005552C1" w14:paraId="5A1BEAC4" w14:textId="77777777" w:rsidTr="005552C1">
        <w:trPr>
          <w:trHeight w:val="20"/>
          <w:jc w:val="center"/>
        </w:trPr>
        <w:tc>
          <w:tcPr>
            <w:tcW w:w="818" w:type="pct"/>
            <w:tcBorders>
              <w:top w:val="nil"/>
              <w:left w:val="single" w:sz="8" w:space="0" w:color="auto"/>
              <w:bottom w:val="single" w:sz="4" w:space="0" w:color="auto"/>
              <w:right w:val="single" w:sz="4" w:space="0" w:color="auto"/>
            </w:tcBorders>
            <w:shd w:val="clear" w:color="auto" w:fill="auto"/>
            <w:noWrap/>
            <w:vAlign w:val="bottom"/>
            <w:hideMark/>
          </w:tcPr>
          <w:p w14:paraId="6EC3D1B6" w14:textId="77777777" w:rsidR="005552C1" w:rsidRPr="005552C1" w:rsidRDefault="005552C1" w:rsidP="005552C1">
            <w:pPr>
              <w:jc w:val="center"/>
              <w:rPr>
                <w:sz w:val="11"/>
                <w:szCs w:val="11"/>
              </w:rPr>
            </w:pPr>
            <w:r w:rsidRPr="005552C1">
              <w:rPr>
                <w:sz w:val="11"/>
                <w:szCs w:val="11"/>
              </w:rPr>
              <w:t>1.3.2.3.</w:t>
            </w:r>
          </w:p>
        </w:tc>
        <w:tc>
          <w:tcPr>
            <w:tcW w:w="691" w:type="pct"/>
            <w:tcBorders>
              <w:top w:val="nil"/>
              <w:left w:val="nil"/>
              <w:bottom w:val="single" w:sz="4" w:space="0" w:color="auto"/>
              <w:right w:val="single" w:sz="4" w:space="0" w:color="auto"/>
            </w:tcBorders>
            <w:shd w:val="clear" w:color="auto" w:fill="auto"/>
            <w:vAlign w:val="bottom"/>
            <w:hideMark/>
          </w:tcPr>
          <w:p w14:paraId="695127A1" w14:textId="77777777" w:rsidR="005552C1" w:rsidRPr="005552C1" w:rsidRDefault="005552C1" w:rsidP="005552C1">
            <w:pPr>
              <w:jc w:val="right"/>
              <w:rPr>
                <w:sz w:val="11"/>
                <w:szCs w:val="11"/>
              </w:rPr>
            </w:pPr>
            <w:r w:rsidRPr="005552C1">
              <w:rPr>
                <w:sz w:val="11"/>
                <w:szCs w:val="11"/>
              </w:rPr>
              <w:t>Расходы на юридические и информационные услуги</w:t>
            </w:r>
          </w:p>
        </w:tc>
        <w:tc>
          <w:tcPr>
            <w:tcW w:w="208" w:type="pct"/>
            <w:tcBorders>
              <w:top w:val="nil"/>
              <w:left w:val="nil"/>
              <w:bottom w:val="single" w:sz="4" w:space="0" w:color="auto"/>
              <w:right w:val="single" w:sz="8" w:space="0" w:color="auto"/>
            </w:tcBorders>
            <w:shd w:val="clear" w:color="auto" w:fill="auto"/>
            <w:noWrap/>
            <w:vAlign w:val="center"/>
            <w:hideMark/>
          </w:tcPr>
          <w:p w14:paraId="696A36B5" w14:textId="77777777" w:rsidR="005552C1" w:rsidRPr="005552C1" w:rsidRDefault="005552C1" w:rsidP="005552C1">
            <w:pPr>
              <w:jc w:val="center"/>
              <w:rPr>
                <w:sz w:val="11"/>
                <w:szCs w:val="11"/>
              </w:rPr>
            </w:pPr>
            <w:r w:rsidRPr="005552C1">
              <w:rPr>
                <w:sz w:val="11"/>
                <w:szCs w:val="11"/>
              </w:rPr>
              <w:t>тыс.руб.</w:t>
            </w:r>
          </w:p>
        </w:tc>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2AC1BB2F" w14:textId="77777777" w:rsidR="005552C1" w:rsidRPr="005552C1" w:rsidRDefault="005552C1" w:rsidP="005552C1">
            <w:pPr>
              <w:jc w:val="right"/>
              <w:rPr>
                <w:sz w:val="11"/>
                <w:szCs w:val="11"/>
              </w:rPr>
            </w:pPr>
            <w:r w:rsidRPr="005552C1">
              <w:rPr>
                <w:sz w:val="11"/>
                <w:szCs w:val="11"/>
              </w:rPr>
              <w:t>330,93</w:t>
            </w:r>
          </w:p>
        </w:tc>
        <w:tc>
          <w:tcPr>
            <w:tcW w:w="201" w:type="pct"/>
            <w:tcBorders>
              <w:top w:val="nil"/>
              <w:left w:val="nil"/>
              <w:bottom w:val="single" w:sz="4" w:space="0" w:color="auto"/>
              <w:right w:val="single" w:sz="4" w:space="0" w:color="auto"/>
            </w:tcBorders>
            <w:shd w:val="clear" w:color="auto" w:fill="auto"/>
            <w:vAlign w:val="center"/>
            <w:hideMark/>
          </w:tcPr>
          <w:p w14:paraId="6536D675" w14:textId="77777777" w:rsidR="005552C1" w:rsidRPr="005552C1" w:rsidRDefault="005552C1" w:rsidP="005552C1">
            <w:pPr>
              <w:jc w:val="right"/>
              <w:rPr>
                <w:sz w:val="11"/>
                <w:szCs w:val="11"/>
              </w:rPr>
            </w:pPr>
            <w:r w:rsidRPr="005552C1">
              <w:rPr>
                <w:sz w:val="11"/>
                <w:szCs w:val="11"/>
              </w:rPr>
              <w:t>330,93</w:t>
            </w:r>
          </w:p>
        </w:tc>
        <w:tc>
          <w:tcPr>
            <w:tcW w:w="208" w:type="pct"/>
            <w:tcBorders>
              <w:top w:val="nil"/>
              <w:left w:val="nil"/>
              <w:bottom w:val="single" w:sz="4" w:space="0" w:color="auto"/>
              <w:right w:val="single" w:sz="4" w:space="0" w:color="auto"/>
            </w:tcBorders>
            <w:shd w:val="clear" w:color="auto" w:fill="auto"/>
            <w:noWrap/>
            <w:vAlign w:val="center"/>
            <w:hideMark/>
          </w:tcPr>
          <w:p w14:paraId="03CE4549"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1B44C1E3" w14:textId="77777777" w:rsidR="005552C1" w:rsidRPr="005552C1" w:rsidRDefault="005552C1" w:rsidP="005552C1">
            <w:pPr>
              <w:jc w:val="right"/>
              <w:rPr>
                <w:sz w:val="11"/>
                <w:szCs w:val="11"/>
              </w:rPr>
            </w:pPr>
            <w:r w:rsidRPr="005552C1">
              <w:rPr>
                <w:sz w:val="11"/>
                <w:szCs w:val="11"/>
              </w:rPr>
              <w:t>326,00</w:t>
            </w:r>
          </w:p>
        </w:tc>
        <w:tc>
          <w:tcPr>
            <w:tcW w:w="201" w:type="pct"/>
            <w:tcBorders>
              <w:top w:val="nil"/>
              <w:left w:val="nil"/>
              <w:bottom w:val="single" w:sz="4" w:space="0" w:color="auto"/>
              <w:right w:val="single" w:sz="4" w:space="0" w:color="auto"/>
            </w:tcBorders>
            <w:shd w:val="clear" w:color="auto" w:fill="auto"/>
            <w:noWrap/>
            <w:vAlign w:val="center"/>
            <w:hideMark/>
          </w:tcPr>
          <w:p w14:paraId="37CED611" w14:textId="77777777" w:rsidR="005552C1" w:rsidRPr="005552C1" w:rsidRDefault="005552C1" w:rsidP="005552C1">
            <w:pPr>
              <w:jc w:val="right"/>
              <w:rPr>
                <w:i/>
                <w:iCs/>
                <w:sz w:val="11"/>
                <w:szCs w:val="11"/>
              </w:rPr>
            </w:pPr>
            <w:r w:rsidRPr="005552C1">
              <w:rPr>
                <w:i/>
                <w:iCs/>
                <w:sz w:val="11"/>
                <w:szCs w:val="11"/>
              </w:rPr>
              <w:t>326,00</w:t>
            </w:r>
          </w:p>
        </w:tc>
        <w:tc>
          <w:tcPr>
            <w:tcW w:w="208" w:type="pct"/>
            <w:tcBorders>
              <w:top w:val="nil"/>
              <w:left w:val="nil"/>
              <w:bottom w:val="single" w:sz="4" w:space="0" w:color="auto"/>
              <w:right w:val="single" w:sz="4" w:space="0" w:color="auto"/>
            </w:tcBorders>
            <w:shd w:val="clear" w:color="auto" w:fill="auto"/>
            <w:noWrap/>
            <w:vAlign w:val="center"/>
            <w:hideMark/>
          </w:tcPr>
          <w:p w14:paraId="14F71149"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655EDF74" w14:textId="77777777" w:rsidR="005552C1" w:rsidRPr="005552C1" w:rsidRDefault="005552C1" w:rsidP="005552C1">
            <w:pPr>
              <w:jc w:val="right"/>
              <w:rPr>
                <w:sz w:val="11"/>
                <w:szCs w:val="11"/>
              </w:rPr>
            </w:pPr>
            <w:r w:rsidRPr="005552C1">
              <w:rPr>
                <w:sz w:val="11"/>
                <w:szCs w:val="11"/>
              </w:rPr>
              <w:t>328,39</w:t>
            </w:r>
          </w:p>
        </w:tc>
        <w:tc>
          <w:tcPr>
            <w:tcW w:w="201" w:type="pct"/>
            <w:tcBorders>
              <w:top w:val="nil"/>
              <w:left w:val="nil"/>
              <w:bottom w:val="single" w:sz="4" w:space="0" w:color="auto"/>
              <w:right w:val="single" w:sz="4" w:space="0" w:color="auto"/>
            </w:tcBorders>
            <w:shd w:val="clear" w:color="auto" w:fill="auto"/>
            <w:vAlign w:val="center"/>
            <w:hideMark/>
          </w:tcPr>
          <w:p w14:paraId="03AF5F5A" w14:textId="77777777" w:rsidR="005552C1" w:rsidRPr="005552C1" w:rsidRDefault="005552C1" w:rsidP="005552C1">
            <w:pPr>
              <w:jc w:val="right"/>
              <w:rPr>
                <w:sz w:val="11"/>
                <w:szCs w:val="11"/>
              </w:rPr>
            </w:pPr>
            <w:r w:rsidRPr="005552C1">
              <w:rPr>
                <w:sz w:val="11"/>
                <w:szCs w:val="11"/>
              </w:rPr>
              <w:t>328,39</w:t>
            </w:r>
          </w:p>
        </w:tc>
        <w:tc>
          <w:tcPr>
            <w:tcW w:w="149" w:type="pct"/>
            <w:tcBorders>
              <w:top w:val="nil"/>
              <w:left w:val="nil"/>
              <w:bottom w:val="single" w:sz="4" w:space="0" w:color="auto"/>
              <w:right w:val="single" w:sz="4" w:space="0" w:color="auto"/>
            </w:tcBorders>
            <w:shd w:val="clear" w:color="auto" w:fill="auto"/>
            <w:noWrap/>
            <w:vAlign w:val="center"/>
            <w:hideMark/>
          </w:tcPr>
          <w:p w14:paraId="79E9BCFC"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1703FFB8" w14:textId="77777777" w:rsidR="005552C1" w:rsidRPr="005552C1" w:rsidRDefault="005552C1" w:rsidP="005552C1">
            <w:pPr>
              <w:jc w:val="right"/>
              <w:rPr>
                <w:sz w:val="11"/>
                <w:szCs w:val="11"/>
              </w:rPr>
            </w:pPr>
            <w:r w:rsidRPr="005552C1">
              <w:rPr>
                <w:sz w:val="11"/>
                <w:szCs w:val="11"/>
              </w:rPr>
              <w:t>340,18</w:t>
            </w:r>
          </w:p>
        </w:tc>
        <w:tc>
          <w:tcPr>
            <w:tcW w:w="201" w:type="pct"/>
            <w:tcBorders>
              <w:top w:val="nil"/>
              <w:left w:val="nil"/>
              <w:bottom w:val="single" w:sz="4" w:space="0" w:color="auto"/>
              <w:right w:val="single" w:sz="4" w:space="0" w:color="auto"/>
            </w:tcBorders>
            <w:shd w:val="clear" w:color="auto" w:fill="auto"/>
            <w:vAlign w:val="center"/>
            <w:hideMark/>
          </w:tcPr>
          <w:p w14:paraId="0F75E62D" w14:textId="77777777" w:rsidR="005552C1" w:rsidRPr="005552C1" w:rsidRDefault="005552C1" w:rsidP="005552C1">
            <w:pPr>
              <w:jc w:val="right"/>
              <w:rPr>
                <w:sz w:val="11"/>
                <w:szCs w:val="11"/>
              </w:rPr>
            </w:pPr>
            <w:r w:rsidRPr="005552C1">
              <w:rPr>
                <w:sz w:val="11"/>
                <w:szCs w:val="11"/>
              </w:rPr>
              <w:t>340,18</w:t>
            </w:r>
          </w:p>
        </w:tc>
        <w:tc>
          <w:tcPr>
            <w:tcW w:w="208" w:type="pct"/>
            <w:tcBorders>
              <w:top w:val="nil"/>
              <w:left w:val="nil"/>
              <w:bottom w:val="single" w:sz="4" w:space="0" w:color="auto"/>
              <w:right w:val="single" w:sz="4" w:space="0" w:color="auto"/>
            </w:tcBorders>
            <w:shd w:val="clear" w:color="auto" w:fill="auto"/>
            <w:noWrap/>
            <w:vAlign w:val="center"/>
            <w:hideMark/>
          </w:tcPr>
          <w:p w14:paraId="390C05E5"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1D4AE8DA" w14:textId="77777777" w:rsidR="005552C1" w:rsidRPr="005552C1" w:rsidRDefault="005552C1" w:rsidP="005552C1">
            <w:pPr>
              <w:jc w:val="right"/>
              <w:rPr>
                <w:sz w:val="11"/>
                <w:szCs w:val="11"/>
              </w:rPr>
            </w:pPr>
            <w:r w:rsidRPr="005552C1">
              <w:rPr>
                <w:sz w:val="11"/>
                <w:szCs w:val="11"/>
              </w:rPr>
              <w:t>389,92</w:t>
            </w:r>
          </w:p>
        </w:tc>
        <w:tc>
          <w:tcPr>
            <w:tcW w:w="201" w:type="pct"/>
            <w:tcBorders>
              <w:top w:val="nil"/>
              <w:left w:val="nil"/>
              <w:bottom w:val="single" w:sz="4" w:space="0" w:color="auto"/>
              <w:right w:val="single" w:sz="4" w:space="0" w:color="auto"/>
            </w:tcBorders>
            <w:shd w:val="clear" w:color="auto" w:fill="auto"/>
            <w:noWrap/>
            <w:vAlign w:val="center"/>
            <w:hideMark/>
          </w:tcPr>
          <w:p w14:paraId="5DD3B1AF" w14:textId="77777777" w:rsidR="005552C1" w:rsidRPr="005552C1" w:rsidRDefault="005552C1" w:rsidP="005552C1">
            <w:pPr>
              <w:jc w:val="right"/>
              <w:rPr>
                <w:sz w:val="11"/>
                <w:szCs w:val="11"/>
              </w:rPr>
            </w:pPr>
            <w:r w:rsidRPr="005552C1">
              <w:rPr>
                <w:sz w:val="11"/>
                <w:szCs w:val="11"/>
              </w:rPr>
              <w:t>389,92</w:t>
            </w:r>
          </w:p>
        </w:tc>
        <w:tc>
          <w:tcPr>
            <w:tcW w:w="208" w:type="pct"/>
            <w:tcBorders>
              <w:top w:val="nil"/>
              <w:left w:val="nil"/>
              <w:bottom w:val="single" w:sz="4" w:space="0" w:color="auto"/>
              <w:right w:val="single" w:sz="4" w:space="0" w:color="auto"/>
            </w:tcBorders>
            <w:shd w:val="clear" w:color="auto" w:fill="auto"/>
            <w:noWrap/>
            <w:vAlign w:val="center"/>
            <w:hideMark/>
          </w:tcPr>
          <w:p w14:paraId="1D547326" w14:textId="77777777" w:rsidR="005552C1" w:rsidRPr="005552C1" w:rsidRDefault="005552C1" w:rsidP="005552C1">
            <w:pPr>
              <w:jc w:val="right"/>
              <w:rPr>
                <w:sz w:val="11"/>
                <w:szCs w:val="11"/>
              </w:rPr>
            </w:pPr>
            <w:r w:rsidRPr="005552C1">
              <w:rPr>
                <w:sz w:val="11"/>
                <w:szCs w:val="11"/>
              </w:rPr>
              <w:t>0,00</w:t>
            </w:r>
          </w:p>
        </w:tc>
        <w:tc>
          <w:tcPr>
            <w:tcW w:w="205" w:type="pct"/>
            <w:tcBorders>
              <w:top w:val="nil"/>
              <w:left w:val="nil"/>
              <w:bottom w:val="single" w:sz="4" w:space="0" w:color="auto"/>
              <w:right w:val="single" w:sz="8" w:space="0" w:color="auto"/>
            </w:tcBorders>
            <w:shd w:val="clear" w:color="auto" w:fill="auto"/>
            <w:noWrap/>
            <w:vAlign w:val="center"/>
            <w:hideMark/>
          </w:tcPr>
          <w:p w14:paraId="4BD233D9" w14:textId="77777777" w:rsidR="005552C1" w:rsidRPr="005552C1" w:rsidRDefault="005552C1" w:rsidP="005552C1">
            <w:pPr>
              <w:jc w:val="right"/>
              <w:rPr>
                <w:color w:val="000000"/>
                <w:sz w:val="11"/>
                <w:szCs w:val="11"/>
              </w:rPr>
            </w:pPr>
            <w:r w:rsidRPr="005552C1">
              <w:rPr>
                <w:color w:val="000000"/>
                <w:sz w:val="11"/>
                <w:szCs w:val="11"/>
              </w:rPr>
              <w:t>0,00</w:t>
            </w:r>
          </w:p>
        </w:tc>
      </w:tr>
      <w:tr w:rsidR="005552C1" w:rsidRPr="005552C1" w14:paraId="5E5D00C3" w14:textId="77777777" w:rsidTr="005552C1">
        <w:trPr>
          <w:trHeight w:val="20"/>
          <w:jc w:val="center"/>
        </w:trPr>
        <w:tc>
          <w:tcPr>
            <w:tcW w:w="818" w:type="pct"/>
            <w:tcBorders>
              <w:top w:val="nil"/>
              <w:left w:val="single" w:sz="8" w:space="0" w:color="auto"/>
              <w:bottom w:val="single" w:sz="4" w:space="0" w:color="auto"/>
              <w:right w:val="single" w:sz="4" w:space="0" w:color="auto"/>
            </w:tcBorders>
            <w:shd w:val="clear" w:color="auto" w:fill="auto"/>
            <w:noWrap/>
            <w:vAlign w:val="bottom"/>
            <w:hideMark/>
          </w:tcPr>
          <w:p w14:paraId="7C0A405C" w14:textId="77777777" w:rsidR="005552C1" w:rsidRPr="005552C1" w:rsidRDefault="005552C1" w:rsidP="005552C1">
            <w:pPr>
              <w:jc w:val="center"/>
              <w:rPr>
                <w:sz w:val="11"/>
                <w:szCs w:val="11"/>
              </w:rPr>
            </w:pPr>
            <w:r w:rsidRPr="005552C1">
              <w:rPr>
                <w:sz w:val="11"/>
                <w:szCs w:val="11"/>
              </w:rPr>
              <w:t>1.3.2.4.</w:t>
            </w:r>
          </w:p>
        </w:tc>
        <w:tc>
          <w:tcPr>
            <w:tcW w:w="691" w:type="pct"/>
            <w:tcBorders>
              <w:top w:val="nil"/>
              <w:left w:val="nil"/>
              <w:bottom w:val="single" w:sz="4" w:space="0" w:color="auto"/>
              <w:right w:val="single" w:sz="4" w:space="0" w:color="auto"/>
            </w:tcBorders>
            <w:shd w:val="clear" w:color="auto" w:fill="auto"/>
            <w:vAlign w:val="bottom"/>
            <w:hideMark/>
          </w:tcPr>
          <w:p w14:paraId="3053FD7D" w14:textId="77777777" w:rsidR="005552C1" w:rsidRPr="005552C1" w:rsidRDefault="005552C1" w:rsidP="005552C1">
            <w:pPr>
              <w:jc w:val="right"/>
              <w:rPr>
                <w:sz w:val="11"/>
                <w:szCs w:val="11"/>
              </w:rPr>
            </w:pPr>
            <w:r w:rsidRPr="005552C1">
              <w:rPr>
                <w:sz w:val="11"/>
                <w:szCs w:val="11"/>
              </w:rPr>
              <w:t>Расходы на аудиторские и консультационные услуги</w:t>
            </w:r>
          </w:p>
        </w:tc>
        <w:tc>
          <w:tcPr>
            <w:tcW w:w="208" w:type="pct"/>
            <w:tcBorders>
              <w:top w:val="nil"/>
              <w:left w:val="nil"/>
              <w:bottom w:val="single" w:sz="4" w:space="0" w:color="auto"/>
              <w:right w:val="single" w:sz="8" w:space="0" w:color="auto"/>
            </w:tcBorders>
            <w:shd w:val="clear" w:color="auto" w:fill="auto"/>
            <w:noWrap/>
            <w:vAlign w:val="center"/>
            <w:hideMark/>
          </w:tcPr>
          <w:p w14:paraId="213065D3" w14:textId="77777777" w:rsidR="005552C1" w:rsidRPr="005552C1" w:rsidRDefault="005552C1" w:rsidP="005552C1">
            <w:pPr>
              <w:jc w:val="center"/>
              <w:rPr>
                <w:sz w:val="11"/>
                <w:szCs w:val="11"/>
              </w:rPr>
            </w:pPr>
            <w:r w:rsidRPr="005552C1">
              <w:rPr>
                <w:sz w:val="11"/>
                <w:szCs w:val="11"/>
              </w:rPr>
              <w:t>тыс.руб.</w:t>
            </w:r>
          </w:p>
        </w:tc>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58BF1915" w14:textId="77777777" w:rsidR="005552C1" w:rsidRPr="005552C1" w:rsidRDefault="005552C1" w:rsidP="005552C1">
            <w:pPr>
              <w:jc w:val="right"/>
              <w:rPr>
                <w:sz w:val="11"/>
                <w:szCs w:val="11"/>
              </w:rPr>
            </w:pPr>
            <w:r w:rsidRPr="005552C1">
              <w:rPr>
                <w:sz w:val="11"/>
                <w:szCs w:val="11"/>
              </w:rPr>
              <w:t>422,56</w:t>
            </w:r>
          </w:p>
        </w:tc>
        <w:tc>
          <w:tcPr>
            <w:tcW w:w="201" w:type="pct"/>
            <w:tcBorders>
              <w:top w:val="nil"/>
              <w:left w:val="nil"/>
              <w:bottom w:val="single" w:sz="4" w:space="0" w:color="auto"/>
              <w:right w:val="single" w:sz="4" w:space="0" w:color="auto"/>
            </w:tcBorders>
            <w:shd w:val="clear" w:color="auto" w:fill="auto"/>
            <w:vAlign w:val="center"/>
            <w:hideMark/>
          </w:tcPr>
          <w:p w14:paraId="363214C5" w14:textId="77777777" w:rsidR="005552C1" w:rsidRPr="005552C1" w:rsidRDefault="005552C1" w:rsidP="005552C1">
            <w:pPr>
              <w:jc w:val="right"/>
              <w:rPr>
                <w:sz w:val="11"/>
                <w:szCs w:val="11"/>
              </w:rPr>
            </w:pPr>
            <w:r w:rsidRPr="005552C1">
              <w:rPr>
                <w:sz w:val="11"/>
                <w:szCs w:val="11"/>
              </w:rPr>
              <w:t>422,56</w:t>
            </w:r>
          </w:p>
        </w:tc>
        <w:tc>
          <w:tcPr>
            <w:tcW w:w="208" w:type="pct"/>
            <w:tcBorders>
              <w:top w:val="nil"/>
              <w:left w:val="nil"/>
              <w:bottom w:val="single" w:sz="4" w:space="0" w:color="auto"/>
              <w:right w:val="single" w:sz="4" w:space="0" w:color="auto"/>
            </w:tcBorders>
            <w:shd w:val="clear" w:color="auto" w:fill="auto"/>
            <w:noWrap/>
            <w:vAlign w:val="center"/>
            <w:hideMark/>
          </w:tcPr>
          <w:p w14:paraId="3A5390C0"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32E4DEA8" w14:textId="77777777" w:rsidR="005552C1" w:rsidRPr="005552C1" w:rsidRDefault="005552C1" w:rsidP="005552C1">
            <w:pPr>
              <w:jc w:val="right"/>
              <w:rPr>
                <w:sz w:val="11"/>
                <w:szCs w:val="11"/>
              </w:rPr>
            </w:pPr>
            <w:r w:rsidRPr="005552C1">
              <w:rPr>
                <w:sz w:val="11"/>
                <w:szCs w:val="11"/>
              </w:rPr>
              <w:t>416,00</w:t>
            </w:r>
          </w:p>
        </w:tc>
        <w:tc>
          <w:tcPr>
            <w:tcW w:w="201" w:type="pct"/>
            <w:tcBorders>
              <w:top w:val="nil"/>
              <w:left w:val="nil"/>
              <w:bottom w:val="single" w:sz="4" w:space="0" w:color="auto"/>
              <w:right w:val="single" w:sz="4" w:space="0" w:color="auto"/>
            </w:tcBorders>
            <w:shd w:val="clear" w:color="auto" w:fill="auto"/>
            <w:noWrap/>
            <w:vAlign w:val="center"/>
            <w:hideMark/>
          </w:tcPr>
          <w:p w14:paraId="113EA2C2" w14:textId="77777777" w:rsidR="005552C1" w:rsidRPr="005552C1" w:rsidRDefault="005552C1" w:rsidP="005552C1">
            <w:pPr>
              <w:jc w:val="right"/>
              <w:rPr>
                <w:i/>
                <w:iCs/>
                <w:sz w:val="11"/>
                <w:szCs w:val="11"/>
              </w:rPr>
            </w:pPr>
            <w:r w:rsidRPr="005552C1">
              <w:rPr>
                <w:i/>
                <w:iCs/>
                <w:sz w:val="11"/>
                <w:szCs w:val="11"/>
              </w:rPr>
              <w:t>416,00</w:t>
            </w:r>
          </w:p>
        </w:tc>
        <w:tc>
          <w:tcPr>
            <w:tcW w:w="208" w:type="pct"/>
            <w:tcBorders>
              <w:top w:val="nil"/>
              <w:left w:val="nil"/>
              <w:bottom w:val="single" w:sz="4" w:space="0" w:color="auto"/>
              <w:right w:val="single" w:sz="4" w:space="0" w:color="auto"/>
            </w:tcBorders>
            <w:shd w:val="clear" w:color="auto" w:fill="auto"/>
            <w:noWrap/>
            <w:vAlign w:val="center"/>
            <w:hideMark/>
          </w:tcPr>
          <w:p w14:paraId="2AF6AA25"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53EA13B9" w14:textId="77777777" w:rsidR="005552C1" w:rsidRPr="005552C1" w:rsidRDefault="005552C1" w:rsidP="005552C1">
            <w:pPr>
              <w:jc w:val="right"/>
              <w:rPr>
                <w:sz w:val="11"/>
                <w:szCs w:val="11"/>
              </w:rPr>
            </w:pPr>
            <w:r w:rsidRPr="005552C1">
              <w:rPr>
                <w:sz w:val="11"/>
                <w:szCs w:val="11"/>
              </w:rPr>
              <w:t>419,30</w:t>
            </w:r>
          </w:p>
        </w:tc>
        <w:tc>
          <w:tcPr>
            <w:tcW w:w="201" w:type="pct"/>
            <w:tcBorders>
              <w:top w:val="nil"/>
              <w:left w:val="nil"/>
              <w:bottom w:val="single" w:sz="4" w:space="0" w:color="auto"/>
              <w:right w:val="single" w:sz="4" w:space="0" w:color="auto"/>
            </w:tcBorders>
            <w:shd w:val="clear" w:color="auto" w:fill="auto"/>
            <w:vAlign w:val="center"/>
            <w:hideMark/>
          </w:tcPr>
          <w:p w14:paraId="56038895" w14:textId="77777777" w:rsidR="005552C1" w:rsidRPr="005552C1" w:rsidRDefault="005552C1" w:rsidP="005552C1">
            <w:pPr>
              <w:jc w:val="right"/>
              <w:rPr>
                <w:sz w:val="11"/>
                <w:szCs w:val="11"/>
              </w:rPr>
            </w:pPr>
            <w:r w:rsidRPr="005552C1">
              <w:rPr>
                <w:sz w:val="11"/>
                <w:szCs w:val="11"/>
              </w:rPr>
              <w:t>419,30</w:t>
            </w:r>
          </w:p>
        </w:tc>
        <w:tc>
          <w:tcPr>
            <w:tcW w:w="149" w:type="pct"/>
            <w:tcBorders>
              <w:top w:val="nil"/>
              <w:left w:val="nil"/>
              <w:bottom w:val="single" w:sz="4" w:space="0" w:color="auto"/>
              <w:right w:val="single" w:sz="4" w:space="0" w:color="auto"/>
            </w:tcBorders>
            <w:shd w:val="clear" w:color="auto" w:fill="auto"/>
            <w:noWrap/>
            <w:vAlign w:val="center"/>
            <w:hideMark/>
          </w:tcPr>
          <w:p w14:paraId="609B96F1"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4BFA7B15" w14:textId="77777777" w:rsidR="005552C1" w:rsidRPr="005552C1" w:rsidRDefault="005552C1" w:rsidP="005552C1">
            <w:pPr>
              <w:jc w:val="right"/>
              <w:rPr>
                <w:sz w:val="11"/>
                <w:szCs w:val="11"/>
              </w:rPr>
            </w:pPr>
            <w:r w:rsidRPr="005552C1">
              <w:rPr>
                <w:sz w:val="11"/>
                <w:szCs w:val="11"/>
              </w:rPr>
              <w:t>434,36</w:t>
            </w:r>
          </w:p>
        </w:tc>
        <w:tc>
          <w:tcPr>
            <w:tcW w:w="201" w:type="pct"/>
            <w:tcBorders>
              <w:top w:val="nil"/>
              <w:left w:val="nil"/>
              <w:bottom w:val="single" w:sz="4" w:space="0" w:color="auto"/>
              <w:right w:val="single" w:sz="4" w:space="0" w:color="auto"/>
            </w:tcBorders>
            <w:shd w:val="clear" w:color="auto" w:fill="auto"/>
            <w:vAlign w:val="center"/>
            <w:hideMark/>
          </w:tcPr>
          <w:p w14:paraId="6350C52B" w14:textId="77777777" w:rsidR="005552C1" w:rsidRPr="005552C1" w:rsidRDefault="005552C1" w:rsidP="005552C1">
            <w:pPr>
              <w:jc w:val="right"/>
              <w:rPr>
                <w:sz w:val="11"/>
                <w:szCs w:val="11"/>
              </w:rPr>
            </w:pPr>
            <w:r w:rsidRPr="005552C1">
              <w:rPr>
                <w:sz w:val="11"/>
                <w:szCs w:val="11"/>
              </w:rPr>
              <w:t>434,36</w:t>
            </w:r>
          </w:p>
        </w:tc>
        <w:tc>
          <w:tcPr>
            <w:tcW w:w="208" w:type="pct"/>
            <w:tcBorders>
              <w:top w:val="nil"/>
              <w:left w:val="nil"/>
              <w:bottom w:val="single" w:sz="4" w:space="0" w:color="auto"/>
              <w:right w:val="single" w:sz="4" w:space="0" w:color="auto"/>
            </w:tcBorders>
            <w:shd w:val="clear" w:color="auto" w:fill="auto"/>
            <w:noWrap/>
            <w:vAlign w:val="center"/>
            <w:hideMark/>
          </w:tcPr>
          <w:p w14:paraId="2CA8FC15"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69DB75F6" w14:textId="77777777" w:rsidR="005552C1" w:rsidRPr="005552C1" w:rsidRDefault="005552C1" w:rsidP="005552C1">
            <w:pPr>
              <w:jc w:val="right"/>
              <w:rPr>
                <w:sz w:val="11"/>
                <w:szCs w:val="11"/>
              </w:rPr>
            </w:pPr>
            <w:r w:rsidRPr="005552C1">
              <w:rPr>
                <w:sz w:val="11"/>
                <w:szCs w:val="11"/>
              </w:rPr>
              <w:t>497,89</w:t>
            </w:r>
          </w:p>
        </w:tc>
        <w:tc>
          <w:tcPr>
            <w:tcW w:w="201" w:type="pct"/>
            <w:tcBorders>
              <w:top w:val="nil"/>
              <w:left w:val="nil"/>
              <w:bottom w:val="single" w:sz="4" w:space="0" w:color="auto"/>
              <w:right w:val="single" w:sz="4" w:space="0" w:color="auto"/>
            </w:tcBorders>
            <w:shd w:val="clear" w:color="auto" w:fill="auto"/>
            <w:noWrap/>
            <w:vAlign w:val="center"/>
            <w:hideMark/>
          </w:tcPr>
          <w:p w14:paraId="23495162" w14:textId="77777777" w:rsidR="005552C1" w:rsidRPr="005552C1" w:rsidRDefault="005552C1" w:rsidP="005552C1">
            <w:pPr>
              <w:jc w:val="right"/>
              <w:rPr>
                <w:sz w:val="11"/>
                <w:szCs w:val="11"/>
              </w:rPr>
            </w:pPr>
            <w:r w:rsidRPr="005552C1">
              <w:rPr>
                <w:sz w:val="11"/>
                <w:szCs w:val="11"/>
              </w:rPr>
              <w:t>497,89</w:t>
            </w:r>
          </w:p>
        </w:tc>
        <w:tc>
          <w:tcPr>
            <w:tcW w:w="208" w:type="pct"/>
            <w:tcBorders>
              <w:top w:val="nil"/>
              <w:left w:val="nil"/>
              <w:bottom w:val="single" w:sz="4" w:space="0" w:color="auto"/>
              <w:right w:val="single" w:sz="4" w:space="0" w:color="auto"/>
            </w:tcBorders>
            <w:shd w:val="clear" w:color="auto" w:fill="auto"/>
            <w:noWrap/>
            <w:vAlign w:val="center"/>
            <w:hideMark/>
          </w:tcPr>
          <w:p w14:paraId="4EC3EF79" w14:textId="77777777" w:rsidR="005552C1" w:rsidRPr="005552C1" w:rsidRDefault="005552C1" w:rsidP="005552C1">
            <w:pPr>
              <w:jc w:val="right"/>
              <w:rPr>
                <w:sz w:val="11"/>
                <w:szCs w:val="11"/>
              </w:rPr>
            </w:pPr>
            <w:r w:rsidRPr="005552C1">
              <w:rPr>
                <w:sz w:val="11"/>
                <w:szCs w:val="11"/>
              </w:rPr>
              <w:t>0,00</w:t>
            </w:r>
          </w:p>
        </w:tc>
        <w:tc>
          <w:tcPr>
            <w:tcW w:w="205" w:type="pct"/>
            <w:tcBorders>
              <w:top w:val="nil"/>
              <w:left w:val="nil"/>
              <w:bottom w:val="single" w:sz="4" w:space="0" w:color="auto"/>
              <w:right w:val="single" w:sz="8" w:space="0" w:color="auto"/>
            </w:tcBorders>
            <w:shd w:val="clear" w:color="auto" w:fill="auto"/>
            <w:noWrap/>
            <w:vAlign w:val="center"/>
            <w:hideMark/>
          </w:tcPr>
          <w:p w14:paraId="4DC6CAC0" w14:textId="77777777" w:rsidR="005552C1" w:rsidRPr="005552C1" w:rsidRDefault="005552C1" w:rsidP="005552C1">
            <w:pPr>
              <w:jc w:val="right"/>
              <w:rPr>
                <w:color w:val="000000"/>
                <w:sz w:val="11"/>
                <w:szCs w:val="11"/>
              </w:rPr>
            </w:pPr>
            <w:r w:rsidRPr="005552C1">
              <w:rPr>
                <w:color w:val="000000"/>
                <w:sz w:val="11"/>
                <w:szCs w:val="11"/>
              </w:rPr>
              <w:t>0,00</w:t>
            </w:r>
          </w:p>
        </w:tc>
      </w:tr>
      <w:tr w:rsidR="005552C1" w:rsidRPr="005552C1" w14:paraId="24A753BB" w14:textId="77777777" w:rsidTr="005552C1">
        <w:trPr>
          <w:trHeight w:val="20"/>
          <w:jc w:val="center"/>
        </w:trPr>
        <w:tc>
          <w:tcPr>
            <w:tcW w:w="818" w:type="pct"/>
            <w:tcBorders>
              <w:top w:val="nil"/>
              <w:left w:val="single" w:sz="8" w:space="0" w:color="auto"/>
              <w:bottom w:val="single" w:sz="4" w:space="0" w:color="auto"/>
              <w:right w:val="single" w:sz="4" w:space="0" w:color="auto"/>
            </w:tcBorders>
            <w:shd w:val="clear" w:color="auto" w:fill="auto"/>
            <w:noWrap/>
            <w:vAlign w:val="bottom"/>
            <w:hideMark/>
          </w:tcPr>
          <w:p w14:paraId="30F330F3" w14:textId="77777777" w:rsidR="005552C1" w:rsidRPr="005552C1" w:rsidRDefault="005552C1" w:rsidP="005552C1">
            <w:pPr>
              <w:jc w:val="center"/>
              <w:rPr>
                <w:sz w:val="11"/>
                <w:szCs w:val="11"/>
              </w:rPr>
            </w:pPr>
            <w:r w:rsidRPr="005552C1">
              <w:rPr>
                <w:sz w:val="11"/>
                <w:szCs w:val="11"/>
              </w:rPr>
              <w:t>1.3.2.5.</w:t>
            </w:r>
          </w:p>
        </w:tc>
        <w:tc>
          <w:tcPr>
            <w:tcW w:w="691" w:type="pct"/>
            <w:tcBorders>
              <w:top w:val="nil"/>
              <w:left w:val="nil"/>
              <w:bottom w:val="single" w:sz="4" w:space="0" w:color="auto"/>
              <w:right w:val="single" w:sz="4" w:space="0" w:color="auto"/>
            </w:tcBorders>
            <w:shd w:val="clear" w:color="auto" w:fill="auto"/>
            <w:vAlign w:val="bottom"/>
            <w:hideMark/>
          </w:tcPr>
          <w:p w14:paraId="7CA9BAA2" w14:textId="77777777" w:rsidR="005552C1" w:rsidRPr="005552C1" w:rsidRDefault="005552C1" w:rsidP="005552C1">
            <w:pPr>
              <w:jc w:val="right"/>
              <w:rPr>
                <w:sz w:val="11"/>
                <w:szCs w:val="11"/>
              </w:rPr>
            </w:pPr>
            <w:r w:rsidRPr="005552C1">
              <w:rPr>
                <w:sz w:val="11"/>
                <w:szCs w:val="11"/>
              </w:rPr>
              <w:t>Транспортные услуги</w:t>
            </w:r>
          </w:p>
        </w:tc>
        <w:tc>
          <w:tcPr>
            <w:tcW w:w="208" w:type="pct"/>
            <w:tcBorders>
              <w:top w:val="nil"/>
              <w:left w:val="nil"/>
              <w:bottom w:val="single" w:sz="4" w:space="0" w:color="auto"/>
              <w:right w:val="single" w:sz="8" w:space="0" w:color="auto"/>
            </w:tcBorders>
            <w:shd w:val="clear" w:color="auto" w:fill="auto"/>
            <w:noWrap/>
            <w:vAlign w:val="center"/>
            <w:hideMark/>
          </w:tcPr>
          <w:p w14:paraId="1669C952" w14:textId="77777777" w:rsidR="005552C1" w:rsidRPr="005552C1" w:rsidRDefault="005552C1" w:rsidP="005552C1">
            <w:pPr>
              <w:jc w:val="center"/>
              <w:rPr>
                <w:sz w:val="11"/>
                <w:szCs w:val="11"/>
              </w:rPr>
            </w:pPr>
            <w:r w:rsidRPr="005552C1">
              <w:rPr>
                <w:sz w:val="11"/>
                <w:szCs w:val="11"/>
              </w:rPr>
              <w:t>тыс.руб.</w:t>
            </w:r>
          </w:p>
        </w:tc>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735D1AFD" w14:textId="77777777" w:rsidR="005552C1" w:rsidRPr="005552C1" w:rsidRDefault="005552C1" w:rsidP="005552C1">
            <w:pPr>
              <w:jc w:val="right"/>
              <w:rPr>
                <w:sz w:val="11"/>
                <w:szCs w:val="11"/>
              </w:rPr>
            </w:pPr>
            <w:r w:rsidRPr="005552C1">
              <w:rPr>
                <w:sz w:val="11"/>
                <w:szCs w:val="11"/>
              </w:rPr>
              <w:t>270,08</w:t>
            </w:r>
          </w:p>
        </w:tc>
        <w:tc>
          <w:tcPr>
            <w:tcW w:w="201" w:type="pct"/>
            <w:tcBorders>
              <w:top w:val="nil"/>
              <w:left w:val="nil"/>
              <w:bottom w:val="single" w:sz="4" w:space="0" w:color="auto"/>
              <w:right w:val="single" w:sz="4" w:space="0" w:color="auto"/>
            </w:tcBorders>
            <w:shd w:val="clear" w:color="auto" w:fill="auto"/>
            <w:vAlign w:val="center"/>
            <w:hideMark/>
          </w:tcPr>
          <w:p w14:paraId="55E151B2" w14:textId="77777777" w:rsidR="005552C1" w:rsidRPr="005552C1" w:rsidRDefault="005552C1" w:rsidP="005552C1">
            <w:pPr>
              <w:jc w:val="right"/>
              <w:rPr>
                <w:sz w:val="11"/>
                <w:szCs w:val="11"/>
              </w:rPr>
            </w:pPr>
            <w:r w:rsidRPr="005552C1">
              <w:rPr>
                <w:sz w:val="11"/>
                <w:szCs w:val="11"/>
              </w:rPr>
              <w:t>270,08</w:t>
            </w:r>
          </w:p>
        </w:tc>
        <w:tc>
          <w:tcPr>
            <w:tcW w:w="208" w:type="pct"/>
            <w:tcBorders>
              <w:top w:val="nil"/>
              <w:left w:val="nil"/>
              <w:bottom w:val="single" w:sz="4" w:space="0" w:color="auto"/>
              <w:right w:val="single" w:sz="4" w:space="0" w:color="auto"/>
            </w:tcBorders>
            <w:shd w:val="clear" w:color="auto" w:fill="auto"/>
            <w:noWrap/>
            <w:vAlign w:val="center"/>
            <w:hideMark/>
          </w:tcPr>
          <w:p w14:paraId="4008082F"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0F2EC9D8" w14:textId="77777777" w:rsidR="005552C1" w:rsidRPr="005552C1" w:rsidRDefault="005552C1" w:rsidP="005552C1">
            <w:pPr>
              <w:jc w:val="right"/>
              <w:rPr>
                <w:sz w:val="11"/>
                <w:szCs w:val="11"/>
              </w:rPr>
            </w:pPr>
            <w:r w:rsidRPr="005552C1">
              <w:rPr>
                <w:sz w:val="11"/>
                <w:szCs w:val="11"/>
              </w:rPr>
              <w:t>266,00</w:t>
            </w:r>
          </w:p>
        </w:tc>
        <w:tc>
          <w:tcPr>
            <w:tcW w:w="201" w:type="pct"/>
            <w:tcBorders>
              <w:top w:val="nil"/>
              <w:left w:val="nil"/>
              <w:bottom w:val="single" w:sz="4" w:space="0" w:color="auto"/>
              <w:right w:val="single" w:sz="4" w:space="0" w:color="auto"/>
            </w:tcBorders>
            <w:shd w:val="clear" w:color="auto" w:fill="auto"/>
            <w:noWrap/>
            <w:vAlign w:val="center"/>
            <w:hideMark/>
          </w:tcPr>
          <w:p w14:paraId="110223FC" w14:textId="77777777" w:rsidR="005552C1" w:rsidRPr="005552C1" w:rsidRDefault="005552C1" w:rsidP="005552C1">
            <w:pPr>
              <w:jc w:val="right"/>
              <w:rPr>
                <w:sz w:val="11"/>
                <w:szCs w:val="11"/>
              </w:rPr>
            </w:pPr>
            <w:r w:rsidRPr="005552C1">
              <w:rPr>
                <w:sz w:val="11"/>
                <w:szCs w:val="11"/>
              </w:rPr>
              <w:t>266,00</w:t>
            </w:r>
          </w:p>
        </w:tc>
        <w:tc>
          <w:tcPr>
            <w:tcW w:w="208" w:type="pct"/>
            <w:tcBorders>
              <w:top w:val="nil"/>
              <w:left w:val="nil"/>
              <w:bottom w:val="single" w:sz="4" w:space="0" w:color="auto"/>
              <w:right w:val="single" w:sz="4" w:space="0" w:color="auto"/>
            </w:tcBorders>
            <w:shd w:val="clear" w:color="auto" w:fill="auto"/>
            <w:noWrap/>
            <w:vAlign w:val="center"/>
            <w:hideMark/>
          </w:tcPr>
          <w:p w14:paraId="1A2B3D16"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07D333DC" w14:textId="77777777" w:rsidR="005552C1" w:rsidRPr="005552C1" w:rsidRDefault="005552C1" w:rsidP="005552C1">
            <w:pPr>
              <w:jc w:val="right"/>
              <w:rPr>
                <w:sz w:val="11"/>
                <w:szCs w:val="11"/>
              </w:rPr>
            </w:pPr>
            <w:r w:rsidRPr="005552C1">
              <w:rPr>
                <w:sz w:val="11"/>
                <w:szCs w:val="11"/>
              </w:rPr>
              <w:t>268,00</w:t>
            </w:r>
          </w:p>
        </w:tc>
        <w:tc>
          <w:tcPr>
            <w:tcW w:w="201" w:type="pct"/>
            <w:tcBorders>
              <w:top w:val="nil"/>
              <w:left w:val="nil"/>
              <w:bottom w:val="single" w:sz="4" w:space="0" w:color="auto"/>
              <w:right w:val="single" w:sz="4" w:space="0" w:color="auto"/>
            </w:tcBorders>
            <w:shd w:val="clear" w:color="auto" w:fill="auto"/>
            <w:noWrap/>
            <w:vAlign w:val="center"/>
            <w:hideMark/>
          </w:tcPr>
          <w:p w14:paraId="4C79419C" w14:textId="77777777" w:rsidR="005552C1" w:rsidRPr="005552C1" w:rsidRDefault="005552C1" w:rsidP="005552C1">
            <w:pPr>
              <w:jc w:val="right"/>
              <w:rPr>
                <w:sz w:val="11"/>
                <w:szCs w:val="11"/>
              </w:rPr>
            </w:pPr>
            <w:r w:rsidRPr="005552C1">
              <w:rPr>
                <w:sz w:val="11"/>
                <w:szCs w:val="11"/>
              </w:rPr>
              <w:t>268,00</w:t>
            </w:r>
          </w:p>
        </w:tc>
        <w:tc>
          <w:tcPr>
            <w:tcW w:w="149" w:type="pct"/>
            <w:tcBorders>
              <w:top w:val="nil"/>
              <w:left w:val="nil"/>
              <w:bottom w:val="single" w:sz="4" w:space="0" w:color="auto"/>
              <w:right w:val="single" w:sz="4" w:space="0" w:color="auto"/>
            </w:tcBorders>
            <w:shd w:val="clear" w:color="auto" w:fill="auto"/>
            <w:noWrap/>
            <w:vAlign w:val="center"/>
            <w:hideMark/>
          </w:tcPr>
          <w:p w14:paraId="62D6CA79"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652264C3" w14:textId="77777777" w:rsidR="005552C1" w:rsidRPr="005552C1" w:rsidRDefault="005552C1" w:rsidP="005552C1">
            <w:pPr>
              <w:jc w:val="right"/>
              <w:rPr>
                <w:sz w:val="11"/>
                <w:szCs w:val="11"/>
              </w:rPr>
            </w:pPr>
            <w:r w:rsidRPr="005552C1">
              <w:rPr>
                <w:sz w:val="11"/>
                <w:szCs w:val="11"/>
              </w:rPr>
              <w:t>277,62</w:t>
            </w:r>
          </w:p>
        </w:tc>
        <w:tc>
          <w:tcPr>
            <w:tcW w:w="201" w:type="pct"/>
            <w:tcBorders>
              <w:top w:val="nil"/>
              <w:left w:val="nil"/>
              <w:bottom w:val="single" w:sz="4" w:space="0" w:color="auto"/>
              <w:right w:val="single" w:sz="4" w:space="0" w:color="auto"/>
            </w:tcBorders>
            <w:shd w:val="clear" w:color="auto" w:fill="auto"/>
            <w:noWrap/>
            <w:vAlign w:val="center"/>
            <w:hideMark/>
          </w:tcPr>
          <w:p w14:paraId="738080C0" w14:textId="77777777" w:rsidR="005552C1" w:rsidRPr="005552C1" w:rsidRDefault="005552C1" w:rsidP="005552C1">
            <w:pPr>
              <w:jc w:val="right"/>
              <w:rPr>
                <w:sz w:val="11"/>
                <w:szCs w:val="11"/>
              </w:rPr>
            </w:pPr>
            <w:r w:rsidRPr="005552C1">
              <w:rPr>
                <w:sz w:val="11"/>
                <w:szCs w:val="11"/>
              </w:rPr>
              <w:t>277,62</w:t>
            </w:r>
          </w:p>
        </w:tc>
        <w:tc>
          <w:tcPr>
            <w:tcW w:w="208" w:type="pct"/>
            <w:tcBorders>
              <w:top w:val="nil"/>
              <w:left w:val="nil"/>
              <w:bottom w:val="single" w:sz="4" w:space="0" w:color="auto"/>
              <w:right w:val="single" w:sz="4" w:space="0" w:color="auto"/>
            </w:tcBorders>
            <w:shd w:val="clear" w:color="auto" w:fill="auto"/>
            <w:noWrap/>
            <w:vAlign w:val="center"/>
            <w:hideMark/>
          </w:tcPr>
          <w:p w14:paraId="23D845E1"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3AFD9398" w14:textId="77777777" w:rsidR="005552C1" w:rsidRPr="005552C1" w:rsidRDefault="005552C1" w:rsidP="005552C1">
            <w:pPr>
              <w:jc w:val="right"/>
              <w:rPr>
                <w:sz w:val="11"/>
                <w:szCs w:val="11"/>
              </w:rPr>
            </w:pPr>
            <w:r w:rsidRPr="005552C1">
              <w:rPr>
                <w:sz w:val="11"/>
                <w:szCs w:val="11"/>
              </w:rPr>
              <w:t>318,23</w:t>
            </w:r>
          </w:p>
        </w:tc>
        <w:tc>
          <w:tcPr>
            <w:tcW w:w="201" w:type="pct"/>
            <w:tcBorders>
              <w:top w:val="nil"/>
              <w:left w:val="nil"/>
              <w:bottom w:val="single" w:sz="4" w:space="0" w:color="auto"/>
              <w:right w:val="single" w:sz="4" w:space="0" w:color="auto"/>
            </w:tcBorders>
            <w:shd w:val="clear" w:color="auto" w:fill="auto"/>
            <w:noWrap/>
            <w:vAlign w:val="center"/>
            <w:hideMark/>
          </w:tcPr>
          <w:p w14:paraId="2D13F34E" w14:textId="77777777" w:rsidR="005552C1" w:rsidRPr="005552C1" w:rsidRDefault="005552C1" w:rsidP="005552C1">
            <w:pPr>
              <w:jc w:val="right"/>
              <w:rPr>
                <w:sz w:val="11"/>
                <w:szCs w:val="11"/>
              </w:rPr>
            </w:pPr>
            <w:r w:rsidRPr="005552C1">
              <w:rPr>
                <w:sz w:val="11"/>
                <w:szCs w:val="11"/>
              </w:rPr>
              <w:t>318,23</w:t>
            </w:r>
          </w:p>
        </w:tc>
        <w:tc>
          <w:tcPr>
            <w:tcW w:w="208" w:type="pct"/>
            <w:tcBorders>
              <w:top w:val="nil"/>
              <w:left w:val="nil"/>
              <w:bottom w:val="single" w:sz="4" w:space="0" w:color="auto"/>
              <w:right w:val="single" w:sz="4" w:space="0" w:color="auto"/>
            </w:tcBorders>
            <w:shd w:val="clear" w:color="auto" w:fill="auto"/>
            <w:noWrap/>
            <w:vAlign w:val="center"/>
            <w:hideMark/>
          </w:tcPr>
          <w:p w14:paraId="7169BCF1" w14:textId="77777777" w:rsidR="005552C1" w:rsidRPr="005552C1" w:rsidRDefault="005552C1" w:rsidP="005552C1">
            <w:pPr>
              <w:jc w:val="right"/>
              <w:rPr>
                <w:sz w:val="11"/>
                <w:szCs w:val="11"/>
              </w:rPr>
            </w:pPr>
            <w:r w:rsidRPr="005552C1">
              <w:rPr>
                <w:sz w:val="11"/>
                <w:szCs w:val="11"/>
              </w:rPr>
              <w:t>0,00</w:t>
            </w:r>
          </w:p>
        </w:tc>
        <w:tc>
          <w:tcPr>
            <w:tcW w:w="205" w:type="pct"/>
            <w:tcBorders>
              <w:top w:val="nil"/>
              <w:left w:val="nil"/>
              <w:bottom w:val="single" w:sz="4" w:space="0" w:color="auto"/>
              <w:right w:val="single" w:sz="8" w:space="0" w:color="auto"/>
            </w:tcBorders>
            <w:shd w:val="clear" w:color="auto" w:fill="auto"/>
            <w:noWrap/>
            <w:vAlign w:val="center"/>
            <w:hideMark/>
          </w:tcPr>
          <w:p w14:paraId="00825FF1" w14:textId="77777777" w:rsidR="005552C1" w:rsidRPr="005552C1" w:rsidRDefault="005552C1" w:rsidP="005552C1">
            <w:pPr>
              <w:jc w:val="right"/>
              <w:rPr>
                <w:color w:val="000000"/>
                <w:sz w:val="11"/>
                <w:szCs w:val="11"/>
              </w:rPr>
            </w:pPr>
            <w:r w:rsidRPr="005552C1">
              <w:rPr>
                <w:color w:val="000000"/>
                <w:sz w:val="11"/>
                <w:szCs w:val="11"/>
              </w:rPr>
              <w:t>0,00</w:t>
            </w:r>
          </w:p>
        </w:tc>
      </w:tr>
      <w:tr w:rsidR="005552C1" w:rsidRPr="005552C1" w14:paraId="0B8DE96C" w14:textId="77777777" w:rsidTr="005552C1">
        <w:trPr>
          <w:trHeight w:val="20"/>
          <w:jc w:val="center"/>
        </w:trPr>
        <w:tc>
          <w:tcPr>
            <w:tcW w:w="818" w:type="pct"/>
            <w:tcBorders>
              <w:top w:val="nil"/>
              <w:left w:val="single" w:sz="8" w:space="0" w:color="auto"/>
              <w:bottom w:val="single" w:sz="4" w:space="0" w:color="auto"/>
              <w:right w:val="single" w:sz="4" w:space="0" w:color="auto"/>
            </w:tcBorders>
            <w:shd w:val="clear" w:color="auto" w:fill="auto"/>
            <w:noWrap/>
            <w:vAlign w:val="bottom"/>
            <w:hideMark/>
          </w:tcPr>
          <w:p w14:paraId="4243E2BC" w14:textId="77777777" w:rsidR="005552C1" w:rsidRPr="005552C1" w:rsidRDefault="005552C1" w:rsidP="005552C1">
            <w:pPr>
              <w:jc w:val="center"/>
              <w:rPr>
                <w:sz w:val="11"/>
                <w:szCs w:val="11"/>
              </w:rPr>
            </w:pPr>
            <w:r w:rsidRPr="005552C1">
              <w:rPr>
                <w:sz w:val="11"/>
                <w:szCs w:val="11"/>
              </w:rPr>
              <w:t>1.3.2.6.</w:t>
            </w:r>
          </w:p>
        </w:tc>
        <w:tc>
          <w:tcPr>
            <w:tcW w:w="691" w:type="pct"/>
            <w:tcBorders>
              <w:top w:val="nil"/>
              <w:left w:val="nil"/>
              <w:bottom w:val="single" w:sz="4" w:space="0" w:color="auto"/>
              <w:right w:val="single" w:sz="4" w:space="0" w:color="auto"/>
            </w:tcBorders>
            <w:shd w:val="clear" w:color="auto" w:fill="auto"/>
            <w:vAlign w:val="bottom"/>
            <w:hideMark/>
          </w:tcPr>
          <w:p w14:paraId="415E154F" w14:textId="77777777" w:rsidR="005552C1" w:rsidRPr="005552C1" w:rsidRDefault="005552C1" w:rsidP="005552C1">
            <w:pPr>
              <w:jc w:val="right"/>
              <w:rPr>
                <w:sz w:val="11"/>
                <w:szCs w:val="11"/>
              </w:rPr>
            </w:pPr>
            <w:r w:rsidRPr="005552C1">
              <w:rPr>
                <w:sz w:val="11"/>
                <w:szCs w:val="11"/>
              </w:rPr>
              <w:t>Прочие услуги сторонних организаций</w:t>
            </w:r>
          </w:p>
        </w:tc>
        <w:tc>
          <w:tcPr>
            <w:tcW w:w="208" w:type="pct"/>
            <w:tcBorders>
              <w:top w:val="nil"/>
              <w:left w:val="nil"/>
              <w:bottom w:val="single" w:sz="4" w:space="0" w:color="auto"/>
              <w:right w:val="single" w:sz="8" w:space="0" w:color="auto"/>
            </w:tcBorders>
            <w:shd w:val="clear" w:color="auto" w:fill="auto"/>
            <w:noWrap/>
            <w:vAlign w:val="center"/>
            <w:hideMark/>
          </w:tcPr>
          <w:p w14:paraId="5164531C" w14:textId="77777777" w:rsidR="005552C1" w:rsidRPr="005552C1" w:rsidRDefault="005552C1" w:rsidP="005552C1">
            <w:pPr>
              <w:jc w:val="center"/>
              <w:rPr>
                <w:sz w:val="11"/>
                <w:szCs w:val="11"/>
              </w:rPr>
            </w:pPr>
            <w:r w:rsidRPr="005552C1">
              <w:rPr>
                <w:sz w:val="11"/>
                <w:szCs w:val="11"/>
              </w:rPr>
              <w:t>тыс.руб.</w:t>
            </w:r>
          </w:p>
        </w:tc>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10D54A18" w14:textId="77777777" w:rsidR="005552C1" w:rsidRPr="005552C1" w:rsidRDefault="005552C1" w:rsidP="005552C1">
            <w:pPr>
              <w:jc w:val="right"/>
              <w:rPr>
                <w:sz w:val="11"/>
                <w:szCs w:val="11"/>
              </w:rPr>
            </w:pPr>
            <w:r w:rsidRPr="005552C1">
              <w:rPr>
                <w:sz w:val="11"/>
                <w:szCs w:val="11"/>
              </w:rPr>
              <w:t>267,22</w:t>
            </w:r>
          </w:p>
        </w:tc>
        <w:tc>
          <w:tcPr>
            <w:tcW w:w="201" w:type="pct"/>
            <w:tcBorders>
              <w:top w:val="nil"/>
              <w:left w:val="nil"/>
              <w:bottom w:val="single" w:sz="4" w:space="0" w:color="auto"/>
              <w:right w:val="single" w:sz="4" w:space="0" w:color="auto"/>
            </w:tcBorders>
            <w:shd w:val="clear" w:color="auto" w:fill="auto"/>
            <w:vAlign w:val="center"/>
            <w:hideMark/>
          </w:tcPr>
          <w:p w14:paraId="618823ED" w14:textId="77777777" w:rsidR="005552C1" w:rsidRPr="005552C1" w:rsidRDefault="005552C1" w:rsidP="005552C1">
            <w:pPr>
              <w:jc w:val="right"/>
              <w:rPr>
                <w:sz w:val="11"/>
                <w:szCs w:val="11"/>
              </w:rPr>
            </w:pPr>
            <w:r w:rsidRPr="005552C1">
              <w:rPr>
                <w:sz w:val="11"/>
                <w:szCs w:val="11"/>
              </w:rPr>
              <w:t>267,22</w:t>
            </w:r>
          </w:p>
        </w:tc>
        <w:tc>
          <w:tcPr>
            <w:tcW w:w="208" w:type="pct"/>
            <w:tcBorders>
              <w:top w:val="nil"/>
              <w:left w:val="nil"/>
              <w:bottom w:val="single" w:sz="4" w:space="0" w:color="auto"/>
              <w:right w:val="single" w:sz="4" w:space="0" w:color="auto"/>
            </w:tcBorders>
            <w:shd w:val="clear" w:color="auto" w:fill="auto"/>
            <w:noWrap/>
            <w:vAlign w:val="center"/>
            <w:hideMark/>
          </w:tcPr>
          <w:p w14:paraId="3ED7378E"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617B111C" w14:textId="77777777" w:rsidR="005552C1" w:rsidRPr="005552C1" w:rsidRDefault="005552C1" w:rsidP="005552C1">
            <w:pPr>
              <w:jc w:val="right"/>
              <w:rPr>
                <w:sz w:val="11"/>
                <w:szCs w:val="11"/>
              </w:rPr>
            </w:pPr>
            <w:r w:rsidRPr="005552C1">
              <w:rPr>
                <w:sz w:val="11"/>
                <w:szCs w:val="11"/>
              </w:rPr>
              <w:t>263,00</w:t>
            </w:r>
          </w:p>
        </w:tc>
        <w:tc>
          <w:tcPr>
            <w:tcW w:w="201" w:type="pct"/>
            <w:tcBorders>
              <w:top w:val="nil"/>
              <w:left w:val="nil"/>
              <w:bottom w:val="single" w:sz="4" w:space="0" w:color="auto"/>
              <w:right w:val="single" w:sz="4" w:space="0" w:color="auto"/>
            </w:tcBorders>
            <w:shd w:val="clear" w:color="auto" w:fill="auto"/>
            <w:vAlign w:val="center"/>
            <w:hideMark/>
          </w:tcPr>
          <w:p w14:paraId="494C46CC" w14:textId="77777777" w:rsidR="005552C1" w:rsidRPr="005552C1" w:rsidRDefault="005552C1" w:rsidP="005552C1">
            <w:pPr>
              <w:jc w:val="right"/>
              <w:rPr>
                <w:sz w:val="11"/>
                <w:szCs w:val="11"/>
              </w:rPr>
            </w:pPr>
            <w:r w:rsidRPr="005552C1">
              <w:rPr>
                <w:sz w:val="11"/>
                <w:szCs w:val="11"/>
              </w:rPr>
              <w:t>263,00</w:t>
            </w:r>
          </w:p>
        </w:tc>
        <w:tc>
          <w:tcPr>
            <w:tcW w:w="208" w:type="pct"/>
            <w:tcBorders>
              <w:top w:val="nil"/>
              <w:left w:val="nil"/>
              <w:bottom w:val="single" w:sz="4" w:space="0" w:color="auto"/>
              <w:right w:val="single" w:sz="4" w:space="0" w:color="auto"/>
            </w:tcBorders>
            <w:shd w:val="clear" w:color="auto" w:fill="auto"/>
            <w:noWrap/>
            <w:vAlign w:val="center"/>
            <w:hideMark/>
          </w:tcPr>
          <w:p w14:paraId="0E44E1F8"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039DA31E" w14:textId="77777777" w:rsidR="005552C1" w:rsidRPr="005552C1" w:rsidRDefault="005552C1" w:rsidP="005552C1">
            <w:pPr>
              <w:jc w:val="right"/>
              <w:rPr>
                <w:sz w:val="11"/>
                <w:szCs w:val="11"/>
              </w:rPr>
            </w:pPr>
            <w:r w:rsidRPr="005552C1">
              <w:rPr>
                <w:sz w:val="11"/>
                <w:szCs w:val="11"/>
              </w:rPr>
              <w:t>265,17</w:t>
            </w:r>
          </w:p>
        </w:tc>
        <w:tc>
          <w:tcPr>
            <w:tcW w:w="201" w:type="pct"/>
            <w:tcBorders>
              <w:top w:val="nil"/>
              <w:left w:val="nil"/>
              <w:bottom w:val="single" w:sz="4" w:space="0" w:color="auto"/>
              <w:right w:val="single" w:sz="4" w:space="0" w:color="auto"/>
            </w:tcBorders>
            <w:shd w:val="clear" w:color="auto" w:fill="auto"/>
            <w:vAlign w:val="center"/>
            <w:hideMark/>
          </w:tcPr>
          <w:p w14:paraId="518755F8" w14:textId="77777777" w:rsidR="005552C1" w:rsidRPr="005552C1" w:rsidRDefault="005552C1" w:rsidP="005552C1">
            <w:pPr>
              <w:jc w:val="right"/>
              <w:rPr>
                <w:sz w:val="11"/>
                <w:szCs w:val="11"/>
              </w:rPr>
            </w:pPr>
            <w:r w:rsidRPr="005552C1">
              <w:rPr>
                <w:sz w:val="11"/>
                <w:szCs w:val="11"/>
              </w:rPr>
              <w:t>265,17</w:t>
            </w:r>
          </w:p>
        </w:tc>
        <w:tc>
          <w:tcPr>
            <w:tcW w:w="149" w:type="pct"/>
            <w:tcBorders>
              <w:top w:val="nil"/>
              <w:left w:val="nil"/>
              <w:bottom w:val="single" w:sz="4" w:space="0" w:color="auto"/>
              <w:right w:val="single" w:sz="4" w:space="0" w:color="auto"/>
            </w:tcBorders>
            <w:shd w:val="clear" w:color="auto" w:fill="auto"/>
            <w:noWrap/>
            <w:vAlign w:val="center"/>
            <w:hideMark/>
          </w:tcPr>
          <w:p w14:paraId="4FF9DB0B"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3F550791" w14:textId="77777777" w:rsidR="005552C1" w:rsidRPr="005552C1" w:rsidRDefault="005552C1" w:rsidP="005552C1">
            <w:pPr>
              <w:jc w:val="right"/>
              <w:rPr>
                <w:sz w:val="11"/>
                <w:szCs w:val="11"/>
              </w:rPr>
            </w:pPr>
            <w:r w:rsidRPr="005552C1">
              <w:rPr>
                <w:sz w:val="11"/>
                <w:szCs w:val="11"/>
              </w:rPr>
              <w:t>274,69</w:t>
            </w:r>
          </w:p>
        </w:tc>
        <w:tc>
          <w:tcPr>
            <w:tcW w:w="201" w:type="pct"/>
            <w:tcBorders>
              <w:top w:val="nil"/>
              <w:left w:val="nil"/>
              <w:bottom w:val="single" w:sz="4" w:space="0" w:color="auto"/>
              <w:right w:val="single" w:sz="4" w:space="0" w:color="auto"/>
            </w:tcBorders>
            <w:shd w:val="clear" w:color="auto" w:fill="auto"/>
            <w:vAlign w:val="center"/>
            <w:hideMark/>
          </w:tcPr>
          <w:p w14:paraId="3C1025F6" w14:textId="77777777" w:rsidR="005552C1" w:rsidRPr="005552C1" w:rsidRDefault="005552C1" w:rsidP="005552C1">
            <w:pPr>
              <w:jc w:val="right"/>
              <w:rPr>
                <w:sz w:val="11"/>
                <w:szCs w:val="11"/>
              </w:rPr>
            </w:pPr>
            <w:r w:rsidRPr="005552C1">
              <w:rPr>
                <w:sz w:val="11"/>
                <w:szCs w:val="11"/>
              </w:rPr>
              <w:t>274,69</w:t>
            </w:r>
          </w:p>
        </w:tc>
        <w:tc>
          <w:tcPr>
            <w:tcW w:w="208" w:type="pct"/>
            <w:tcBorders>
              <w:top w:val="nil"/>
              <w:left w:val="nil"/>
              <w:bottom w:val="single" w:sz="4" w:space="0" w:color="auto"/>
              <w:right w:val="single" w:sz="4" w:space="0" w:color="auto"/>
            </w:tcBorders>
            <w:shd w:val="clear" w:color="auto" w:fill="auto"/>
            <w:noWrap/>
            <w:vAlign w:val="center"/>
            <w:hideMark/>
          </w:tcPr>
          <w:p w14:paraId="528D1181"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08E5521D" w14:textId="77777777" w:rsidR="005552C1" w:rsidRPr="005552C1" w:rsidRDefault="005552C1" w:rsidP="005552C1">
            <w:pPr>
              <w:jc w:val="right"/>
              <w:rPr>
                <w:sz w:val="11"/>
                <w:szCs w:val="11"/>
              </w:rPr>
            </w:pPr>
            <w:r w:rsidRPr="005552C1">
              <w:rPr>
                <w:sz w:val="11"/>
                <w:szCs w:val="11"/>
              </w:rPr>
              <w:t>314,86</w:t>
            </w:r>
          </w:p>
        </w:tc>
        <w:tc>
          <w:tcPr>
            <w:tcW w:w="201" w:type="pct"/>
            <w:tcBorders>
              <w:top w:val="nil"/>
              <w:left w:val="nil"/>
              <w:bottom w:val="single" w:sz="4" w:space="0" w:color="auto"/>
              <w:right w:val="single" w:sz="4" w:space="0" w:color="auto"/>
            </w:tcBorders>
            <w:shd w:val="clear" w:color="auto" w:fill="auto"/>
            <w:noWrap/>
            <w:vAlign w:val="center"/>
            <w:hideMark/>
          </w:tcPr>
          <w:p w14:paraId="608BEA9D" w14:textId="77777777" w:rsidR="005552C1" w:rsidRPr="005552C1" w:rsidRDefault="005552C1" w:rsidP="005552C1">
            <w:pPr>
              <w:jc w:val="right"/>
              <w:rPr>
                <w:sz w:val="11"/>
                <w:szCs w:val="11"/>
              </w:rPr>
            </w:pPr>
            <w:r w:rsidRPr="005552C1">
              <w:rPr>
                <w:sz w:val="11"/>
                <w:szCs w:val="11"/>
              </w:rPr>
              <w:t>314,86</w:t>
            </w:r>
          </w:p>
        </w:tc>
        <w:tc>
          <w:tcPr>
            <w:tcW w:w="208" w:type="pct"/>
            <w:tcBorders>
              <w:top w:val="nil"/>
              <w:left w:val="nil"/>
              <w:bottom w:val="single" w:sz="4" w:space="0" w:color="auto"/>
              <w:right w:val="single" w:sz="4" w:space="0" w:color="auto"/>
            </w:tcBorders>
            <w:shd w:val="clear" w:color="auto" w:fill="auto"/>
            <w:noWrap/>
            <w:vAlign w:val="center"/>
            <w:hideMark/>
          </w:tcPr>
          <w:p w14:paraId="72B47F32" w14:textId="77777777" w:rsidR="005552C1" w:rsidRPr="005552C1" w:rsidRDefault="005552C1" w:rsidP="005552C1">
            <w:pPr>
              <w:jc w:val="right"/>
              <w:rPr>
                <w:sz w:val="11"/>
                <w:szCs w:val="11"/>
              </w:rPr>
            </w:pPr>
            <w:r w:rsidRPr="005552C1">
              <w:rPr>
                <w:sz w:val="11"/>
                <w:szCs w:val="11"/>
              </w:rPr>
              <w:t>0,00</w:t>
            </w:r>
          </w:p>
        </w:tc>
        <w:tc>
          <w:tcPr>
            <w:tcW w:w="205" w:type="pct"/>
            <w:tcBorders>
              <w:top w:val="nil"/>
              <w:left w:val="nil"/>
              <w:bottom w:val="single" w:sz="4" w:space="0" w:color="auto"/>
              <w:right w:val="single" w:sz="8" w:space="0" w:color="auto"/>
            </w:tcBorders>
            <w:shd w:val="clear" w:color="auto" w:fill="auto"/>
            <w:noWrap/>
            <w:vAlign w:val="center"/>
            <w:hideMark/>
          </w:tcPr>
          <w:p w14:paraId="11808C2A" w14:textId="77777777" w:rsidR="005552C1" w:rsidRPr="005552C1" w:rsidRDefault="005552C1" w:rsidP="005552C1">
            <w:pPr>
              <w:jc w:val="right"/>
              <w:rPr>
                <w:color w:val="000000"/>
                <w:sz w:val="11"/>
                <w:szCs w:val="11"/>
              </w:rPr>
            </w:pPr>
            <w:r w:rsidRPr="005552C1">
              <w:rPr>
                <w:color w:val="000000"/>
                <w:sz w:val="11"/>
                <w:szCs w:val="11"/>
              </w:rPr>
              <w:t>0,00</w:t>
            </w:r>
          </w:p>
        </w:tc>
      </w:tr>
      <w:tr w:rsidR="005552C1" w:rsidRPr="005552C1" w14:paraId="05B6E061" w14:textId="77777777" w:rsidTr="005552C1">
        <w:trPr>
          <w:trHeight w:val="20"/>
          <w:jc w:val="center"/>
        </w:trPr>
        <w:tc>
          <w:tcPr>
            <w:tcW w:w="818" w:type="pct"/>
            <w:tcBorders>
              <w:top w:val="nil"/>
              <w:left w:val="single" w:sz="8" w:space="0" w:color="auto"/>
              <w:bottom w:val="single" w:sz="4" w:space="0" w:color="auto"/>
              <w:right w:val="single" w:sz="4" w:space="0" w:color="auto"/>
            </w:tcBorders>
            <w:shd w:val="clear" w:color="auto" w:fill="auto"/>
            <w:noWrap/>
            <w:vAlign w:val="bottom"/>
            <w:hideMark/>
          </w:tcPr>
          <w:p w14:paraId="5E40969F" w14:textId="77777777" w:rsidR="005552C1" w:rsidRPr="005552C1" w:rsidRDefault="005552C1" w:rsidP="005552C1">
            <w:pPr>
              <w:jc w:val="center"/>
              <w:rPr>
                <w:i/>
                <w:iCs/>
                <w:sz w:val="11"/>
                <w:szCs w:val="11"/>
              </w:rPr>
            </w:pPr>
            <w:r w:rsidRPr="005552C1">
              <w:rPr>
                <w:i/>
                <w:iCs/>
                <w:sz w:val="11"/>
                <w:szCs w:val="11"/>
              </w:rPr>
              <w:t>1.3.3.</w:t>
            </w:r>
          </w:p>
        </w:tc>
        <w:tc>
          <w:tcPr>
            <w:tcW w:w="691" w:type="pct"/>
            <w:tcBorders>
              <w:top w:val="nil"/>
              <w:left w:val="nil"/>
              <w:bottom w:val="single" w:sz="4" w:space="0" w:color="auto"/>
              <w:right w:val="single" w:sz="4" w:space="0" w:color="auto"/>
            </w:tcBorders>
            <w:shd w:val="clear" w:color="auto" w:fill="auto"/>
            <w:vAlign w:val="bottom"/>
            <w:hideMark/>
          </w:tcPr>
          <w:p w14:paraId="6EDF290D" w14:textId="77777777" w:rsidR="005552C1" w:rsidRPr="005552C1" w:rsidRDefault="005552C1" w:rsidP="005552C1">
            <w:pPr>
              <w:rPr>
                <w:i/>
                <w:iCs/>
                <w:sz w:val="11"/>
                <w:szCs w:val="11"/>
              </w:rPr>
            </w:pPr>
            <w:r w:rsidRPr="005552C1">
              <w:rPr>
                <w:i/>
                <w:iCs/>
                <w:sz w:val="11"/>
                <w:szCs w:val="11"/>
              </w:rPr>
              <w:t>Расходы на командировки и представительские</w:t>
            </w:r>
          </w:p>
        </w:tc>
        <w:tc>
          <w:tcPr>
            <w:tcW w:w="208" w:type="pct"/>
            <w:tcBorders>
              <w:top w:val="nil"/>
              <w:left w:val="nil"/>
              <w:bottom w:val="single" w:sz="4" w:space="0" w:color="auto"/>
              <w:right w:val="single" w:sz="8" w:space="0" w:color="auto"/>
            </w:tcBorders>
            <w:shd w:val="clear" w:color="auto" w:fill="auto"/>
            <w:noWrap/>
            <w:vAlign w:val="center"/>
            <w:hideMark/>
          </w:tcPr>
          <w:p w14:paraId="0236C905" w14:textId="77777777" w:rsidR="005552C1" w:rsidRPr="005552C1" w:rsidRDefault="005552C1" w:rsidP="005552C1">
            <w:pPr>
              <w:jc w:val="center"/>
              <w:rPr>
                <w:i/>
                <w:iCs/>
                <w:sz w:val="11"/>
                <w:szCs w:val="11"/>
              </w:rPr>
            </w:pPr>
            <w:r w:rsidRPr="005552C1">
              <w:rPr>
                <w:i/>
                <w:iCs/>
                <w:sz w:val="11"/>
                <w:szCs w:val="11"/>
              </w:rPr>
              <w:t>тыс.руб.</w:t>
            </w:r>
          </w:p>
        </w:tc>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0ACA6A82" w14:textId="77777777" w:rsidR="005552C1" w:rsidRPr="005552C1" w:rsidRDefault="005552C1" w:rsidP="005552C1">
            <w:pPr>
              <w:jc w:val="right"/>
              <w:rPr>
                <w:sz w:val="11"/>
                <w:szCs w:val="11"/>
              </w:rPr>
            </w:pPr>
            <w:r w:rsidRPr="005552C1">
              <w:rPr>
                <w:sz w:val="11"/>
                <w:szCs w:val="11"/>
              </w:rPr>
              <w:t>78,32</w:t>
            </w:r>
          </w:p>
        </w:tc>
        <w:tc>
          <w:tcPr>
            <w:tcW w:w="201" w:type="pct"/>
            <w:tcBorders>
              <w:top w:val="nil"/>
              <w:left w:val="nil"/>
              <w:bottom w:val="single" w:sz="4" w:space="0" w:color="auto"/>
              <w:right w:val="single" w:sz="4" w:space="0" w:color="auto"/>
            </w:tcBorders>
            <w:shd w:val="clear" w:color="auto" w:fill="auto"/>
            <w:vAlign w:val="center"/>
            <w:hideMark/>
          </w:tcPr>
          <w:p w14:paraId="1264BEB8" w14:textId="77777777" w:rsidR="005552C1" w:rsidRPr="005552C1" w:rsidRDefault="005552C1" w:rsidP="005552C1">
            <w:pPr>
              <w:jc w:val="right"/>
              <w:rPr>
                <w:sz w:val="11"/>
                <w:szCs w:val="11"/>
              </w:rPr>
            </w:pPr>
            <w:r w:rsidRPr="005552C1">
              <w:rPr>
                <w:sz w:val="11"/>
                <w:szCs w:val="11"/>
              </w:rPr>
              <w:t>78,32</w:t>
            </w:r>
          </w:p>
        </w:tc>
        <w:tc>
          <w:tcPr>
            <w:tcW w:w="208" w:type="pct"/>
            <w:tcBorders>
              <w:top w:val="nil"/>
              <w:left w:val="nil"/>
              <w:bottom w:val="single" w:sz="4" w:space="0" w:color="auto"/>
              <w:right w:val="single" w:sz="4" w:space="0" w:color="auto"/>
            </w:tcBorders>
            <w:shd w:val="clear" w:color="auto" w:fill="auto"/>
            <w:noWrap/>
            <w:vAlign w:val="center"/>
            <w:hideMark/>
          </w:tcPr>
          <w:p w14:paraId="3DF559DF"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nil"/>
              <w:right w:val="nil"/>
            </w:tcBorders>
            <w:shd w:val="clear" w:color="auto" w:fill="auto"/>
            <w:noWrap/>
            <w:vAlign w:val="center"/>
            <w:hideMark/>
          </w:tcPr>
          <w:p w14:paraId="0885A415" w14:textId="77777777" w:rsidR="005552C1" w:rsidRPr="005552C1" w:rsidRDefault="005552C1" w:rsidP="005552C1">
            <w:pPr>
              <w:jc w:val="right"/>
              <w:rPr>
                <w:color w:val="000000"/>
                <w:sz w:val="11"/>
                <w:szCs w:val="11"/>
              </w:rPr>
            </w:pPr>
            <w:r w:rsidRPr="005552C1">
              <w:rPr>
                <w:color w:val="000000"/>
                <w:sz w:val="11"/>
                <w:szCs w:val="11"/>
              </w:rPr>
              <w:t>77,00</w:t>
            </w:r>
          </w:p>
        </w:tc>
        <w:tc>
          <w:tcPr>
            <w:tcW w:w="201" w:type="pct"/>
            <w:tcBorders>
              <w:top w:val="nil"/>
              <w:left w:val="single" w:sz="4" w:space="0" w:color="auto"/>
              <w:bottom w:val="single" w:sz="4" w:space="0" w:color="auto"/>
              <w:right w:val="single" w:sz="4" w:space="0" w:color="auto"/>
            </w:tcBorders>
            <w:shd w:val="clear" w:color="auto" w:fill="auto"/>
            <w:vAlign w:val="center"/>
            <w:hideMark/>
          </w:tcPr>
          <w:p w14:paraId="09F4702E" w14:textId="77777777" w:rsidR="005552C1" w:rsidRPr="005552C1" w:rsidRDefault="005552C1" w:rsidP="005552C1">
            <w:pPr>
              <w:jc w:val="right"/>
              <w:rPr>
                <w:sz w:val="11"/>
                <w:szCs w:val="11"/>
              </w:rPr>
            </w:pPr>
            <w:r w:rsidRPr="005552C1">
              <w:rPr>
                <w:sz w:val="11"/>
                <w:szCs w:val="11"/>
              </w:rPr>
              <w:t>77,00</w:t>
            </w:r>
          </w:p>
        </w:tc>
        <w:tc>
          <w:tcPr>
            <w:tcW w:w="208" w:type="pct"/>
            <w:tcBorders>
              <w:top w:val="nil"/>
              <w:left w:val="nil"/>
              <w:bottom w:val="single" w:sz="4" w:space="0" w:color="auto"/>
              <w:right w:val="single" w:sz="4" w:space="0" w:color="auto"/>
            </w:tcBorders>
            <w:shd w:val="clear" w:color="auto" w:fill="auto"/>
            <w:noWrap/>
            <w:vAlign w:val="center"/>
            <w:hideMark/>
          </w:tcPr>
          <w:p w14:paraId="0180512F"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32B71B97" w14:textId="77777777" w:rsidR="005552C1" w:rsidRPr="005552C1" w:rsidRDefault="005552C1" w:rsidP="005552C1">
            <w:pPr>
              <w:jc w:val="right"/>
              <w:rPr>
                <w:sz w:val="11"/>
                <w:szCs w:val="11"/>
              </w:rPr>
            </w:pPr>
            <w:r w:rsidRPr="005552C1">
              <w:rPr>
                <w:sz w:val="11"/>
                <w:szCs w:val="11"/>
              </w:rPr>
              <w:t>77,71</w:t>
            </w:r>
          </w:p>
        </w:tc>
        <w:tc>
          <w:tcPr>
            <w:tcW w:w="201" w:type="pct"/>
            <w:tcBorders>
              <w:top w:val="nil"/>
              <w:left w:val="nil"/>
              <w:bottom w:val="single" w:sz="4" w:space="0" w:color="auto"/>
              <w:right w:val="single" w:sz="4" w:space="0" w:color="auto"/>
            </w:tcBorders>
            <w:shd w:val="clear" w:color="auto" w:fill="auto"/>
            <w:vAlign w:val="center"/>
            <w:hideMark/>
          </w:tcPr>
          <w:p w14:paraId="35AA4D71" w14:textId="77777777" w:rsidR="005552C1" w:rsidRPr="005552C1" w:rsidRDefault="005552C1" w:rsidP="005552C1">
            <w:pPr>
              <w:jc w:val="right"/>
              <w:rPr>
                <w:sz w:val="11"/>
                <w:szCs w:val="11"/>
              </w:rPr>
            </w:pPr>
            <w:r w:rsidRPr="005552C1">
              <w:rPr>
                <w:sz w:val="11"/>
                <w:szCs w:val="11"/>
              </w:rPr>
              <w:t>77,71</w:t>
            </w:r>
          </w:p>
        </w:tc>
        <w:tc>
          <w:tcPr>
            <w:tcW w:w="149" w:type="pct"/>
            <w:tcBorders>
              <w:top w:val="nil"/>
              <w:left w:val="nil"/>
              <w:bottom w:val="single" w:sz="4" w:space="0" w:color="auto"/>
              <w:right w:val="single" w:sz="4" w:space="0" w:color="auto"/>
            </w:tcBorders>
            <w:shd w:val="clear" w:color="auto" w:fill="auto"/>
            <w:noWrap/>
            <w:vAlign w:val="center"/>
            <w:hideMark/>
          </w:tcPr>
          <w:p w14:paraId="6169C85F"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3238BE47" w14:textId="77777777" w:rsidR="005552C1" w:rsidRPr="005552C1" w:rsidRDefault="005552C1" w:rsidP="005552C1">
            <w:pPr>
              <w:jc w:val="right"/>
              <w:rPr>
                <w:sz w:val="11"/>
                <w:szCs w:val="11"/>
              </w:rPr>
            </w:pPr>
            <w:r w:rsidRPr="005552C1">
              <w:rPr>
                <w:sz w:val="11"/>
                <w:szCs w:val="11"/>
              </w:rPr>
              <w:t>80,51</w:t>
            </w:r>
          </w:p>
        </w:tc>
        <w:tc>
          <w:tcPr>
            <w:tcW w:w="201" w:type="pct"/>
            <w:tcBorders>
              <w:top w:val="nil"/>
              <w:left w:val="nil"/>
              <w:bottom w:val="single" w:sz="4" w:space="0" w:color="auto"/>
              <w:right w:val="single" w:sz="4" w:space="0" w:color="auto"/>
            </w:tcBorders>
            <w:shd w:val="clear" w:color="auto" w:fill="auto"/>
            <w:noWrap/>
            <w:vAlign w:val="center"/>
            <w:hideMark/>
          </w:tcPr>
          <w:p w14:paraId="45E8747F" w14:textId="77777777" w:rsidR="005552C1" w:rsidRPr="005552C1" w:rsidRDefault="005552C1" w:rsidP="005552C1">
            <w:pPr>
              <w:jc w:val="right"/>
              <w:rPr>
                <w:sz w:val="11"/>
                <w:szCs w:val="11"/>
              </w:rPr>
            </w:pPr>
            <w:r w:rsidRPr="005552C1">
              <w:rPr>
                <w:sz w:val="11"/>
                <w:szCs w:val="11"/>
              </w:rPr>
              <w:t>80,51</w:t>
            </w:r>
          </w:p>
        </w:tc>
        <w:tc>
          <w:tcPr>
            <w:tcW w:w="208" w:type="pct"/>
            <w:tcBorders>
              <w:top w:val="nil"/>
              <w:left w:val="nil"/>
              <w:bottom w:val="single" w:sz="4" w:space="0" w:color="auto"/>
              <w:right w:val="single" w:sz="4" w:space="0" w:color="auto"/>
            </w:tcBorders>
            <w:shd w:val="clear" w:color="auto" w:fill="auto"/>
            <w:noWrap/>
            <w:vAlign w:val="center"/>
            <w:hideMark/>
          </w:tcPr>
          <w:p w14:paraId="01CA09A7"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3EE0F328" w14:textId="77777777" w:rsidR="005552C1" w:rsidRPr="005552C1" w:rsidRDefault="005552C1" w:rsidP="005552C1">
            <w:pPr>
              <w:jc w:val="right"/>
              <w:rPr>
                <w:sz w:val="11"/>
                <w:szCs w:val="11"/>
              </w:rPr>
            </w:pPr>
            <w:r w:rsidRPr="005552C1">
              <w:rPr>
                <w:sz w:val="11"/>
                <w:szCs w:val="11"/>
              </w:rPr>
              <w:t>92,28</w:t>
            </w:r>
          </w:p>
        </w:tc>
        <w:tc>
          <w:tcPr>
            <w:tcW w:w="201" w:type="pct"/>
            <w:tcBorders>
              <w:top w:val="nil"/>
              <w:left w:val="nil"/>
              <w:bottom w:val="single" w:sz="4" w:space="0" w:color="auto"/>
              <w:right w:val="single" w:sz="4" w:space="0" w:color="auto"/>
            </w:tcBorders>
            <w:shd w:val="clear" w:color="auto" w:fill="auto"/>
            <w:noWrap/>
            <w:vAlign w:val="center"/>
            <w:hideMark/>
          </w:tcPr>
          <w:p w14:paraId="56DD14CF" w14:textId="77777777" w:rsidR="005552C1" w:rsidRPr="005552C1" w:rsidRDefault="005552C1" w:rsidP="005552C1">
            <w:pPr>
              <w:jc w:val="right"/>
              <w:rPr>
                <w:sz w:val="11"/>
                <w:szCs w:val="11"/>
              </w:rPr>
            </w:pPr>
            <w:r w:rsidRPr="005552C1">
              <w:rPr>
                <w:sz w:val="11"/>
                <w:szCs w:val="11"/>
              </w:rPr>
              <w:t>92,28</w:t>
            </w:r>
          </w:p>
        </w:tc>
        <w:tc>
          <w:tcPr>
            <w:tcW w:w="208" w:type="pct"/>
            <w:tcBorders>
              <w:top w:val="nil"/>
              <w:left w:val="nil"/>
              <w:bottom w:val="single" w:sz="4" w:space="0" w:color="auto"/>
              <w:right w:val="single" w:sz="4" w:space="0" w:color="auto"/>
            </w:tcBorders>
            <w:shd w:val="clear" w:color="auto" w:fill="auto"/>
            <w:noWrap/>
            <w:vAlign w:val="center"/>
            <w:hideMark/>
          </w:tcPr>
          <w:p w14:paraId="7A741A6B" w14:textId="77777777" w:rsidR="005552C1" w:rsidRPr="005552C1" w:rsidRDefault="005552C1" w:rsidP="005552C1">
            <w:pPr>
              <w:jc w:val="right"/>
              <w:rPr>
                <w:sz w:val="11"/>
                <w:szCs w:val="11"/>
              </w:rPr>
            </w:pPr>
            <w:r w:rsidRPr="005552C1">
              <w:rPr>
                <w:sz w:val="11"/>
                <w:szCs w:val="11"/>
              </w:rPr>
              <w:t>0,00</w:t>
            </w:r>
          </w:p>
        </w:tc>
        <w:tc>
          <w:tcPr>
            <w:tcW w:w="205" w:type="pct"/>
            <w:tcBorders>
              <w:top w:val="nil"/>
              <w:left w:val="nil"/>
              <w:bottom w:val="single" w:sz="4" w:space="0" w:color="auto"/>
              <w:right w:val="single" w:sz="8" w:space="0" w:color="auto"/>
            </w:tcBorders>
            <w:shd w:val="clear" w:color="auto" w:fill="auto"/>
            <w:noWrap/>
            <w:vAlign w:val="center"/>
            <w:hideMark/>
          </w:tcPr>
          <w:p w14:paraId="5326772D" w14:textId="77777777" w:rsidR="005552C1" w:rsidRPr="005552C1" w:rsidRDefault="005552C1" w:rsidP="005552C1">
            <w:pPr>
              <w:jc w:val="right"/>
              <w:rPr>
                <w:color w:val="000000"/>
                <w:sz w:val="11"/>
                <w:szCs w:val="11"/>
              </w:rPr>
            </w:pPr>
            <w:r w:rsidRPr="005552C1">
              <w:rPr>
                <w:color w:val="000000"/>
                <w:sz w:val="11"/>
                <w:szCs w:val="11"/>
              </w:rPr>
              <w:t>0,00</w:t>
            </w:r>
          </w:p>
        </w:tc>
      </w:tr>
      <w:tr w:rsidR="005552C1" w:rsidRPr="005552C1" w14:paraId="2600A870" w14:textId="77777777" w:rsidTr="005552C1">
        <w:trPr>
          <w:trHeight w:val="20"/>
          <w:jc w:val="center"/>
        </w:trPr>
        <w:tc>
          <w:tcPr>
            <w:tcW w:w="818" w:type="pct"/>
            <w:tcBorders>
              <w:top w:val="nil"/>
              <w:left w:val="single" w:sz="8" w:space="0" w:color="auto"/>
              <w:bottom w:val="single" w:sz="4" w:space="0" w:color="auto"/>
              <w:right w:val="single" w:sz="4" w:space="0" w:color="auto"/>
            </w:tcBorders>
            <w:shd w:val="clear" w:color="auto" w:fill="auto"/>
            <w:noWrap/>
            <w:vAlign w:val="bottom"/>
            <w:hideMark/>
          </w:tcPr>
          <w:p w14:paraId="53CA9359" w14:textId="77777777" w:rsidR="005552C1" w:rsidRPr="005552C1" w:rsidRDefault="005552C1" w:rsidP="005552C1">
            <w:pPr>
              <w:jc w:val="center"/>
              <w:rPr>
                <w:i/>
                <w:iCs/>
                <w:sz w:val="11"/>
                <w:szCs w:val="11"/>
              </w:rPr>
            </w:pPr>
            <w:r w:rsidRPr="005552C1">
              <w:rPr>
                <w:i/>
                <w:iCs/>
                <w:sz w:val="11"/>
                <w:szCs w:val="11"/>
              </w:rPr>
              <w:t>1.3.4.</w:t>
            </w:r>
          </w:p>
        </w:tc>
        <w:tc>
          <w:tcPr>
            <w:tcW w:w="691" w:type="pct"/>
            <w:tcBorders>
              <w:top w:val="nil"/>
              <w:left w:val="nil"/>
              <w:bottom w:val="single" w:sz="4" w:space="0" w:color="auto"/>
              <w:right w:val="single" w:sz="4" w:space="0" w:color="auto"/>
            </w:tcBorders>
            <w:shd w:val="clear" w:color="auto" w:fill="auto"/>
            <w:vAlign w:val="bottom"/>
            <w:hideMark/>
          </w:tcPr>
          <w:p w14:paraId="1D839A52" w14:textId="77777777" w:rsidR="005552C1" w:rsidRPr="005552C1" w:rsidRDefault="005552C1" w:rsidP="005552C1">
            <w:pPr>
              <w:rPr>
                <w:i/>
                <w:iCs/>
                <w:sz w:val="11"/>
                <w:szCs w:val="11"/>
              </w:rPr>
            </w:pPr>
            <w:r w:rsidRPr="005552C1">
              <w:rPr>
                <w:i/>
                <w:iCs/>
                <w:sz w:val="11"/>
                <w:szCs w:val="11"/>
              </w:rPr>
              <w:t>Расходы на подготовку кадров</w:t>
            </w:r>
          </w:p>
        </w:tc>
        <w:tc>
          <w:tcPr>
            <w:tcW w:w="208" w:type="pct"/>
            <w:tcBorders>
              <w:top w:val="nil"/>
              <w:left w:val="nil"/>
              <w:bottom w:val="single" w:sz="4" w:space="0" w:color="auto"/>
              <w:right w:val="single" w:sz="8" w:space="0" w:color="auto"/>
            </w:tcBorders>
            <w:shd w:val="clear" w:color="auto" w:fill="auto"/>
            <w:noWrap/>
            <w:vAlign w:val="center"/>
            <w:hideMark/>
          </w:tcPr>
          <w:p w14:paraId="5CC3FF39" w14:textId="77777777" w:rsidR="005552C1" w:rsidRPr="005552C1" w:rsidRDefault="005552C1" w:rsidP="005552C1">
            <w:pPr>
              <w:jc w:val="center"/>
              <w:rPr>
                <w:i/>
                <w:iCs/>
                <w:sz w:val="11"/>
                <w:szCs w:val="11"/>
              </w:rPr>
            </w:pPr>
            <w:r w:rsidRPr="005552C1">
              <w:rPr>
                <w:i/>
                <w:iCs/>
                <w:sz w:val="11"/>
                <w:szCs w:val="11"/>
              </w:rPr>
              <w:t>тыс.руб.</w:t>
            </w:r>
          </w:p>
        </w:tc>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662319D4" w14:textId="77777777" w:rsidR="005552C1" w:rsidRPr="005552C1" w:rsidRDefault="005552C1" w:rsidP="005552C1">
            <w:pPr>
              <w:jc w:val="right"/>
              <w:rPr>
                <w:sz w:val="11"/>
                <w:szCs w:val="11"/>
              </w:rPr>
            </w:pPr>
            <w:r w:rsidRPr="005552C1">
              <w:rPr>
                <w:sz w:val="11"/>
                <w:szCs w:val="11"/>
              </w:rPr>
              <w:t>62,53</w:t>
            </w:r>
          </w:p>
        </w:tc>
        <w:tc>
          <w:tcPr>
            <w:tcW w:w="201" w:type="pct"/>
            <w:tcBorders>
              <w:top w:val="nil"/>
              <w:left w:val="nil"/>
              <w:bottom w:val="single" w:sz="4" w:space="0" w:color="auto"/>
              <w:right w:val="single" w:sz="4" w:space="0" w:color="auto"/>
            </w:tcBorders>
            <w:shd w:val="clear" w:color="auto" w:fill="auto"/>
            <w:vAlign w:val="center"/>
            <w:hideMark/>
          </w:tcPr>
          <w:p w14:paraId="6BA2B7F9" w14:textId="77777777" w:rsidR="005552C1" w:rsidRPr="005552C1" w:rsidRDefault="005552C1" w:rsidP="005552C1">
            <w:pPr>
              <w:jc w:val="right"/>
              <w:rPr>
                <w:sz w:val="11"/>
                <w:szCs w:val="11"/>
              </w:rPr>
            </w:pPr>
            <w:r w:rsidRPr="005552C1">
              <w:rPr>
                <w:sz w:val="11"/>
                <w:szCs w:val="11"/>
              </w:rPr>
              <w:t>62,53</w:t>
            </w:r>
          </w:p>
        </w:tc>
        <w:tc>
          <w:tcPr>
            <w:tcW w:w="208" w:type="pct"/>
            <w:tcBorders>
              <w:top w:val="nil"/>
              <w:left w:val="nil"/>
              <w:bottom w:val="single" w:sz="4" w:space="0" w:color="auto"/>
              <w:right w:val="single" w:sz="4" w:space="0" w:color="auto"/>
            </w:tcBorders>
            <w:shd w:val="clear" w:color="auto" w:fill="auto"/>
            <w:noWrap/>
            <w:vAlign w:val="center"/>
            <w:hideMark/>
          </w:tcPr>
          <w:p w14:paraId="5C78C31E" w14:textId="77777777" w:rsidR="005552C1" w:rsidRPr="005552C1" w:rsidRDefault="005552C1" w:rsidP="005552C1">
            <w:pPr>
              <w:jc w:val="right"/>
              <w:rPr>
                <w:sz w:val="11"/>
                <w:szCs w:val="11"/>
              </w:rPr>
            </w:pPr>
            <w:r w:rsidRPr="005552C1">
              <w:rPr>
                <w:sz w:val="11"/>
                <w:szCs w:val="11"/>
              </w:rPr>
              <w:t>0,00</w:t>
            </w: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1FE232E3" w14:textId="77777777" w:rsidR="005552C1" w:rsidRPr="005552C1" w:rsidRDefault="005552C1" w:rsidP="005552C1">
            <w:pPr>
              <w:jc w:val="right"/>
              <w:rPr>
                <w:sz w:val="11"/>
                <w:szCs w:val="11"/>
              </w:rPr>
            </w:pPr>
            <w:r w:rsidRPr="005552C1">
              <w:rPr>
                <w:sz w:val="11"/>
                <w:szCs w:val="11"/>
              </w:rPr>
              <w:t>62,00</w:t>
            </w:r>
          </w:p>
        </w:tc>
        <w:tc>
          <w:tcPr>
            <w:tcW w:w="201" w:type="pct"/>
            <w:tcBorders>
              <w:top w:val="nil"/>
              <w:left w:val="nil"/>
              <w:bottom w:val="single" w:sz="4" w:space="0" w:color="auto"/>
              <w:right w:val="single" w:sz="4" w:space="0" w:color="auto"/>
            </w:tcBorders>
            <w:shd w:val="clear" w:color="auto" w:fill="auto"/>
            <w:vAlign w:val="center"/>
            <w:hideMark/>
          </w:tcPr>
          <w:p w14:paraId="43C6F1E7" w14:textId="77777777" w:rsidR="005552C1" w:rsidRPr="005552C1" w:rsidRDefault="005552C1" w:rsidP="005552C1">
            <w:pPr>
              <w:jc w:val="right"/>
              <w:rPr>
                <w:sz w:val="11"/>
                <w:szCs w:val="11"/>
              </w:rPr>
            </w:pPr>
            <w:r w:rsidRPr="005552C1">
              <w:rPr>
                <w:sz w:val="11"/>
                <w:szCs w:val="11"/>
              </w:rPr>
              <w:t>62,00</w:t>
            </w:r>
          </w:p>
        </w:tc>
        <w:tc>
          <w:tcPr>
            <w:tcW w:w="208" w:type="pct"/>
            <w:tcBorders>
              <w:top w:val="nil"/>
              <w:left w:val="nil"/>
              <w:bottom w:val="single" w:sz="4" w:space="0" w:color="auto"/>
              <w:right w:val="single" w:sz="4" w:space="0" w:color="auto"/>
            </w:tcBorders>
            <w:shd w:val="clear" w:color="auto" w:fill="auto"/>
            <w:noWrap/>
            <w:vAlign w:val="center"/>
            <w:hideMark/>
          </w:tcPr>
          <w:p w14:paraId="423AF0AD"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6A2FFACE" w14:textId="77777777" w:rsidR="005552C1" w:rsidRPr="005552C1" w:rsidRDefault="005552C1" w:rsidP="005552C1">
            <w:pPr>
              <w:jc w:val="right"/>
              <w:rPr>
                <w:sz w:val="11"/>
                <w:szCs w:val="11"/>
              </w:rPr>
            </w:pPr>
            <w:r w:rsidRPr="005552C1">
              <w:rPr>
                <w:sz w:val="11"/>
                <w:szCs w:val="11"/>
              </w:rPr>
              <w:t>62,04</w:t>
            </w:r>
          </w:p>
        </w:tc>
        <w:tc>
          <w:tcPr>
            <w:tcW w:w="201" w:type="pct"/>
            <w:tcBorders>
              <w:top w:val="nil"/>
              <w:left w:val="nil"/>
              <w:bottom w:val="single" w:sz="4" w:space="0" w:color="auto"/>
              <w:right w:val="single" w:sz="4" w:space="0" w:color="auto"/>
            </w:tcBorders>
            <w:shd w:val="clear" w:color="auto" w:fill="auto"/>
            <w:vAlign w:val="center"/>
            <w:hideMark/>
          </w:tcPr>
          <w:p w14:paraId="4DB5A87F" w14:textId="77777777" w:rsidR="005552C1" w:rsidRPr="005552C1" w:rsidRDefault="005552C1" w:rsidP="005552C1">
            <w:pPr>
              <w:jc w:val="right"/>
              <w:rPr>
                <w:sz w:val="11"/>
                <w:szCs w:val="11"/>
              </w:rPr>
            </w:pPr>
            <w:r w:rsidRPr="005552C1">
              <w:rPr>
                <w:sz w:val="11"/>
                <w:szCs w:val="11"/>
              </w:rPr>
              <w:t>62,04</w:t>
            </w:r>
          </w:p>
        </w:tc>
        <w:tc>
          <w:tcPr>
            <w:tcW w:w="149" w:type="pct"/>
            <w:tcBorders>
              <w:top w:val="nil"/>
              <w:left w:val="nil"/>
              <w:bottom w:val="single" w:sz="4" w:space="0" w:color="auto"/>
              <w:right w:val="single" w:sz="4" w:space="0" w:color="auto"/>
            </w:tcBorders>
            <w:shd w:val="clear" w:color="auto" w:fill="auto"/>
            <w:noWrap/>
            <w:vAlign w:val="center"/>
            <w:hideMark/>
          </w:tcPr>
          <w:p w14:paraId="4D0DED0C"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2A4BC831" w14:textId="77777777" w:rsidR="005552C1" w:rsidRPr="005552C1" w:rsidRDefault="005552C1" w:rsidP="005552C1">
            <w:pPr>
              <w:jc w:val="right"/>
              <w:rPr>
                <w:sz w:val="11"/>
                <w:szCs w:val="11"/>
              </w:rPr>
            </w:pPr>
            <w:r w:rsidRPr="005552C1">
              <w:rPr>
                <w:sz w:val="11"/>
                <w:szCs w:val="11"/>
              </w:rPr>
              <w:t>64,27</w:t>
            </w:r>
          </w:p>
        </w:tc>
        <w:tc>
          <w:tcPr>
            <w:tcW w:w="201" w:type="pct"/>
            <w:tcBorders>
              <w:top w:val="nil"/>
              <w:left w:val="nil"/>
              <w:bottom w:val="single" w:sz="4" w:space="0" w:color="auto"/>
              <w:right w:val="single" w:sz="4" w:space="0" w:color="auto"/>
            </w:tcBorders>
            <w:shd w:val="clear" w:color="auto" w:fill="auto"/>
            <w:noWrap/>
            <w:vAlign w:val="center"/>
            <w:hideMark/>
          </w:tcPr>
          <w:p w14:paraId="384BC9AE" w14:textId="77777777" w:rsidR="005552C1" w:rsidRPr="005552C1" w:rsidRDefault="005552C1" w:rsidP="005552C1">
            <w:pPr>
              <w:jc w:val="right"/>
              <w:rPr>
                <w:sz w:val="11"/>
                <w:szCs w:val="11"/>
              </w:rPr>
            </w:pPr>
            <w:r w:rsidRPr="005552C1">
              <w:rPr>
                <w:sz w:val="11"/>
                <w:szCs w:val="11"/>
              </w:rPr>
              <w:t>64,27</w:t>
            </w:r>
          </w:p>
        </w:tc>
        <w:tc>
          <w:tcPr>
            <w:tcW w:w="208" w:type="pct"/>
            <w:tcBorders>
              <w:top w:val="nil"/>
              <w:left w:val="nil"/>
              <w:bottom w:val="single" w:sz="4" w:space="0" w:color="auto"/>
              <w:right w:val="single" w:sz="4" w:space="0" w:color="auto"/>
            </w:tcBorders>
            <w:shd w:val="clear" w:color="auto" w:fill="auto"/>
            <w:noWrap/>
            <w:vAlign w:val="center"/>
            <w:hideMark/>
          </w:tcPr>
          <w:p w14:paraId="4E84F5CC"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5DD667ED" w14:textId="77777777" w:rsidR="005552C1" w:rsidRPr="005552C1" w:rsidRDefault="005552C1" w:rsidP="005552C1">
            <w:pPr>
              <w:jc w:val="right"/>
              <w:rPr>
                <w:sz w:val="11"/>
                <w:szCs w:val="11"/>
              </w:rPr>
            </w:pPr>
            <w:r w:rsidRPr="005552C1">
              <w:rPr>
                <w:sz w:val="11"/>
                <w:szCs w:val="11"/>
              </w:rPr>
              <w:t>73,67</w:t>
            </w:r>
          </w:p>
        </w:tc>
        <w:tc>
          <w:tcPr>
            <w:tcW w:w="201" w:type="pct"/>
            <w:tcBorders>
              <w:top w:val="nil"/>
              <w:left w:val="nil"/>
              <w:bottom w:val="single" w:sz="4" w:space="0" w:color="auto"/>
              <w:right w:val="single" w:sz="4" w:space="0" w:color="auto"/>
            </w:tcBorders>
            <w:shd w:val="clear" w:color="auto" w:fill="auto"/>
            <w:noWrap/>
            <w:vAlign w:val="center"/>
            <w:hideMark/>
          </w:tcPr>
          <w:p w14:paraId="055DE09E" w14:textId="77777777" w:rsidR="005552C1" w:rsidRPr="005552C1" w:rsidRDefault="005552C1" w:rsidP="005552C1">
            <w:pPr>
              <w:jc w:val="right"/>
              <w:rPr>
                <w:sz w:val="11"/>
                <w:szCs w:val="11"/>
              </w:rPr>
            </w:pPr>
            <w:r w:rsidRPr="005552C1">
              <w:rPr>
                <w:sz w:val="11"/>
                <w:szCs w:val="11"/>
              </w:rPr>
              <w:t>73,67</w:t>
            </w:r>
          </w:p>
        </w:tc>
        <w:tc>
          <w:tcPr>
            <w:tcW w:w="208" w:type="pct"/>
            <w:tcBorders>
              <w:top w:val="nil"/>
              <w:left w:val="nil"/>
              <w:bottom w:val="single" w:sz="4" w:space="0" w:color="auto"/>
              <w:right w:val="single" w:sz="4" w:space="0" w:color="auto"/>
            </w:tcBorders>
            <w:shd w:val="clear" w:color="auto" w:fill="auto"/>
            <w:noWrap/>
            <w:vAlign w:val="center"/>
            <w:hideMark/>
          </w:tcPr>
          <w:p w14:paraId="7D7EC7FD" w14:textId="77777777" w:rsidR="005552C1" w:rsidRPr="005552C1" w:rsidRDefault="005552C1" w:rsidP="005552C1">
            <w:pPr>
              <w:jc w:val="right"/>
              <w:rPr>
                <w:sz w:val="11"/>
                <w:szCs w:val="11"/>
              </w:rPr>
            </w:pPr>
            <w:r w:rsidRPr="005552C1">
              <w:rPr>
                <w:sz w:val="11"/>
                <w:szCs w:val="11"/>
              </w:rPr>
              <w:t>0,00</w:t>
            </w:r>
          </w:p>
        </w:tc>
        <w:tc>
          <w:tcPr>
            <w:tcW w:w="205" w:type="pct"/>
            <w:tcBorders>
              <w:top w:val="nil"/>
              <w:left w:val="nil"/>
              <w:bottom w:val="single" w:sz="4" w:space="0" w:color="auto"/>
              <w:right w:val="single" w:sz="8" w:space="0" w:color="auto"/>
            </w:tcBorders>
            <w:shd w:val="clear" w:color="auto" w:fill="auto"/>
            <w:noWrap/>
            <w:vAlign w:val="center"/>
            <w:hideMark/>
          </w:tcPr>
          <w:p w14:paraId="03CB36C4" w14:textId="77777777" w:rsidR="005552C1" w:rsidRPr="005552C1" w:rsidRDefault="005552C1" w:rsidP="005552C1">
            <w:pPr>
              <w:jc w:val="right"/>
              <w:rPr>
                <w:color w:val="000000"/>
                <w:sz w:val="11"/>
                <w:szCs w:val="11"/>
              </w:rPr>
            </w:pPr>
            <w:r w:rsidRPr="005552C1">
              <w:rPr>
                <w:color w:val="000000"/>
                <w:sz w:val="11"/>
                <w:szCs w:val="11"/>
              </w:rPr>
              <w:t>0,00</w:t>
            </w:r>
          </w:p>
        </w:tc>
      </w:tr>
      <w:tr w:rsidR="005552C1" w:rsidRPr="005552C1" w14:paraId="12248AC5" w14:textId="77777777" w:rsidTr="005552C1">
        <w:trPr>
          <w:trHeight w:val="20"/>
          <w:jc w:val="center"/>
        </w:trPr>
        <w:tc>
          <w:tcPr>
            <w:tcW w:w="818" w:type="pct"/>
            <w:tcBorders>
              <w:top w:val="nil"/>
              <w:left w:val="single" w:sz="8" w:space="0" w:color="auto"/>
              <w:bottom w:val="single" w:sz="4" w:space="0" w:color="auto"/>
              <w:right w:val="single" w:sz="4" w:space="0" w:color="auto"/>
            </w:tcBorders>
            <w:shd w:val="clear" w:color="auto" w:fill="auto"/>
            <w:noWrap/>
            <w:vAlign w:val="bottom"/>
            <w:hideMark/>
          </w:tcPr>
          <w:p w14:paraId="024AA31D" w14:textId="77777777" w:rsidR="005552C1" w:rsidRPr="005552C1" w:rsidRDefault="005552C1" w:rsidP="005552C1">
            <w:pPr>
              <w:jc w:val="center"/>
              <w:rPr>
                <w:i/>
                <w:iCs/>
                <w:sz w:val="11"/>
                <w:szCs w:val="11"/>
              </w:rPr>
            </w:pPr>
            <w:r w:rsidRPr="005552C1">
              <w:rPr>
                <w:i/>
                <w:iCs/>
                <w:sz w:val="11"/>
                <w:szCs w:val="11"/>
              </w:rPr>
              <w:t>1.3.5.</w:t>
            </w:r>
          </w:p>
        </w:tc>
        <w:tc>
          <w:tcPr>
            <w:tcW w:w="691" w:type="pct"/>
            <w:tcBorders>
              <w:top w:val="nil"/>
              <w:left w:val="nil"/>
              <w:bottom w:val="single" w:sz="4" w:space="0" w:color="auto"/>
              <w:right w:val="single" w:sz="4" w:space="0" w:color="auto"/>
            </w:tcBorders>
            <w:shd w:val="clear" w:color="auto" w:fill="auto"/>
            <w:vAlign w:val="bottom"/>
            <w:hideMark/>
          </w:tcPr>
          <w:p w14:paraId="04603B86" w14:textId="77777777" w:rsidR="005552C1" w:rsidRPr="005552C1" w:rsidRDefault="005552C1" w:rsidP="005552C1">
            <w:pPr>
              <w:rPr>
                <w:i/>
                <w:iCs/>
                <w:sz w:val="11"/>
                <w:szCs w:val="11"/>
              </w:rPr>
            </w:pPr>
            <w:r w:rsidRPr="005552C1">
              <w:rPr>
                <w:i/>
                <w:iCs/>
                <w:sz w:val="11"/>
                <w:szCs w:val="11"/>
              </w:rPr>
              <w:t>Расходы на обеспечение нормальных условий труда и мер по технике безопасности</w:t>
            </w:r>
          </w:p>
        </w:tc>
        <w:tc>
          <w:tcPr>
            <w:tcW w:w="208" w:type="pct"/>
            <w:tcBorders>
              <w:top w:val="nil"/>
              <w:left w:val="nil"/>
              <w:bottom w:val="single" w:sz="4" w:space="0" w:color="auto"/>
              <w:right w:val="single" w:sz="8" w:space="0" w:color="auto"/>
            </w:tcBorders>
            <w:shd w:val="clear" w:color="auto" w:fill="auto"/>
            <w:noWrap/>
            <w:vAlign w:val="center"/>
            <w:hideMark/>
          </w:tcPr>
          <w:p w14:paraId="7AD828B1" w14:textId="77777777" w:rsidR="005552C1" w:rsidRPr="005552C1" w:rsidRDefault="005552C1" w:rsidP="005552C1">
            <w:pPr>
              <w:jc w:val="center"/>
              <w:rPr>
                <w:i/>
                <w:iCs/>
                <w:sz w:val="11"/>
                <w:szCs w:val="11"/>
              </w:rPr>
            </w:pPr>
            <w:r w:rsidRPr="005552C1">
              <w:rPr>
                <w:i/>
                <w:iCs/>
                <w:sz w:val="11"/>
                <w:szCs w:val="11"/>
              </w:rPr>
              <w:t>тыс.руб.</w:t>
            </w:r>
          </w:p>
        </w:tc>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519E1B28" w14:textId="77777777" w:rsidR="005552C1" w:rsidRPr="005552C1" w:rsidRDefault="005552C1" w:rsidP="005552C1">
            <w:pPr>
              <w:jc w:val="right"/>
              <w:rPr>
                <w:sz w:val="11"/>
                <w:szCs w:val="11"/>
              </w:rPr>
            </w:pPr>
            <w:r w:rsidRPr="005552C1">
              <w:rPr>
                <w:sz w:val="11"/>
                <w:szCs w:val="11"/>
              </w:rPr>
              <w:t>440,33</w:t>
            </w:r>
          </w:p>
        </w:tc>
        <w:tc>
          <w:tcPr>
            <w:tcW w:w="201" w:type="pct"/>
            <w:tcBorders>
              <w:top w:val="nil"/>
              <w:left w:val="nil"/>
              <w:bottom w:val="single" w:sz="4" w:space="0" w:color="auto"/>
              <w:right w:val="single" w:sz="4" w:space="0" w:color="auto"/>
            </w:tcBorders>
            <w:shd w:val="clear" w:color="auto" w:fill="auto"/>
            <w:vAlign w:val="center"/>
            <w:hideMark/>
          </w:tcPr>
          <w:p w14:paraId="3984AAD1" w14:textId="77777777" w:rsidR="005552C1" w:rsidRPr="005552C1" w:rsidRDefault="005552C1" w:rsidP="005552C1">
            <w:pPr>
              <w:jc w:val="right"/>
              <w:rPr>
                <w:sz w:val="11"/>
                <w:szCs w:val="11"/>
              </w:rPr>
            </w:pPr>
            <w:r w:rsidRPr="005552C1">
              <w:rPr>
                <w:sz w:val="11"/>
                <w:szCs w:val="11"/>
              </w:rPr>
              <w:t>440,33</w:t>
            </w:r>
          </w:p>
        </w:tc>
        <w:tc>
          <w:tcPr>
            <w:tcW w:w="208" w:type="pct"/>
            <w:tcBorders>
              <w:top w:val="nil"/>
              <w:left w:val="nil"/>
              <w:bottom w:val="single" w:sz="4" w:space="0" w:color="auto"/>
              <w:right w:val="single" w:sz="4" w:space="0" w:color="auto"/>
            </w:tcBorders>
            <w:shd w:val="clear" w:color="auto" w:fill="auto"/>
            <w:noWrap/>
            <w:vAlign w:val="center"/>
            <w:hideMark/>
          </w:tcPr>
          <w:p w14:paraId="3199F33C"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7A15206E" w14:textId="77777777" w:rsidR="005552C1" w:rsidRPr="005552C1" w:rsidRDefault="005552C1" w:rsidP="005552C1">
            <w:pPr>
              <w:jc w:val="right"/>
              <w:rPr>
                <w:sz w:val="11"/>
                <w:szCs w:val="11"/>
              </w:rPr>
            </w:pPr>
            <w:r w:rsidRPr="005552C1">
              <w:rPr>
                <w:sz w:val="11"/>
                <w:szCs w:val="11"/>
              </w:rPr>
              <w:t>433,00</w:t>
            </w:r>
          </w:p>
        </w:tc>
        <w:tc>
          <w:tcPr>
            <w:tcW w:w="201" w:type="pct"/>
            <w:tcBorders>
              <w:top w:val="nil"/>
              <w:left w:val="nil"/>
              <w:bottom w:val="single" w:sz="4" w:space="0" w:color="auto"/>
              <w:right w:val="single" w:sz="4" w:space="0" w:color="auto"/>
            </w:tcBorders>
            <w:shd w:val="clear" w:color="auto" w:fill="auto"/>
            <w:vAlign w:val="center"/>
            <w:hideMark/>
          </w:tcPr>
          <w:p w14:paraId="178A21C9" w14:textId="77777777" w:rsidR="005552C1" w:rsidRPr="005552C1" w:rsidRDefault="005552C1" w:rsidP="005552C1">
            <w:pPr>
              <w:jc w:val="right"/>
              <w:rPr>
                <w:sz w:val="11"/>
                <w:szCs w:val="11"/>
              </w:rPr>
            </w:pPr>
            <w:r w:rsidRPr="005552C1">
              <w:rPr>
                <w:sz w:val="11"/>
                <w:szCs w:val="11"/>
              </w:rPr>
              <w:t>433,00</w:t>
            </w:r>
          </w:p>
        </w:tc>
        <w:tc>
          <w:tcPr>
            <w:tcW w:w="208" w:type="pct"/>
            <w:tcBorders>
              <w:top w:val="nil"/>
              <w:left w:val="nil"/>
              <w:bottom w:val="single" w:sz="4" w:space="0" w:color="auto"/>
              <w:right w:val="single" w:sz="4" w:space="0" w:color="auto"/>
            </w:tcBorders>
            <w:shd w:val="clear" w:color="auto" w:fill="auto"/>
            <w:noWrap/>
            <w:vAlign w:val="center"/>
            <w:hideMark/>
          </w:tcPr>
          <w:p w14:paraId="293EDF62"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6C0C7164" w14:textId="77777777" w:rsidR="005552C1" w:rsidRPr="005552C1" w:rsidRDefault="005552C1" w:rsidP="005552C1">
            <w:pPr>
              <w:jc w:val="right"/>
              <w:rPr>
                <w:sz w:val="11"/>
                <w:szCs w:val="11"/>
              </w:rPr>
            </w:pPr>
            <w:r w:rsidRPr="005552C1">
              <w:rPr>
                <w:sz w:val="11"/>
                <w:szCs w:val="11"/>
              </w:rPr>
              <w:t>436,94</w:t>
            </w:r>
          </w:p>
        </w:tc>
        <w:tc>
          <w:tcPr>
            <w:tcW w:w="201" w:type="pct"/>
            <w:tcBorders>
              <w:top w:val="nil"/>
              <w:left w:val="nil"/>
              <w:bottom w:val="single" w:sz="4" w:space="0" w:color="auto"/>
              <w:right w:val="single" w:sz="4" w:space="0" w:color="auto"/>
            </w:tcBorders>
            <w:shd w:val="clear" w:color="auto" w:fill="auto"/>
            <w:vAlign w:val="center"/>
            <w:hideMark/>
          </w:tcPr>
          <w:p w14:paraId="3466EB69" w14:textId="77777777" w:rsidR="005552C1" w:rsidRPr="005552C1" w:rsidRDefault="005552C1" w:rsidP="005552C1">
            <w:pPr>
              <w:jc w:val="right"/>
              <w:rPr>
                <w:sz w:val="11"/>
                <w:szCs w:val="11"/>
              </w:rPr>
            </w:pPr>
            <w:r w:rsidRPr="005552C1">
              <w:rPr>
                <w:sz w:val="11"/>
                <w:szCs w:val="11"/>
              </w:rPr>
              <w:t>436,94</w:t>
            </w:r>
          </w:p>
        </w:tc>
        <w:tc>
          <w:tcPr>
            <w:tcW w:w="149" w:type="pct"/>
            <w:tcBorders>
              <w:top w:val="nil"/>
              <w:left w:val="nil"/>
              <w:bottom w:val="single" w:sz="4" w:space="0" w:color="auto"/>
              <w:right w:val="single" w:sz="4" w:space="0" w:color="auto"/>
            </w:tcBorders>
            <w:shd w:val="clear" w:color="auto" w:fill="auto"/>
            <w:noWrap/>
            <w:vAlign w:val="center"/>
            <w:hideMark/>
          </w:tcPr>
          <w:p w14:paraId="6B61EC24"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26AD087B" w14:textId="77777777" w:rsidR="005552C1" w:rsidRPr="005552C1" w:rsidRDefault="005552C1" w:rsidP="005552C1">
            <w:pPr>
              <w:jc w:val="right"/>
              <w:rPr>
                <w:sz w:val="11"/>
                <w:szCs w:val="11"/>
              </w:rPr>
            </w:pPr>
            <w:r w:rsidRPr="005552C1">
              <w:rPr>
                <w:sz w:val="11"/>
                <w:szCs w:val="11"/>
              </w:rPr>
              <w:t>452,63</w:t>
            </w:r>
          </w:p>
        </w:tc>
        <w:tc>
          <w:tcPr>
            <w:tcW w:w="201" w:type="pct"/>
            <w:tcBorders>
              <w:top w:val="nil"/>
              <w:left w:val="nil"/>
              <w:bottom w:val="single" w:sz="4" w:space="0" w:color="auto"/>
              <w:right w:val="single" w:sz="4" w:space="0" w:color="auto"/>
            </w:tcBorders>
            <w:shd w:val="clear" w:color="auto" w:fill="auto"/>
            <w:noWrap/>
            <w:vAlign w:val="center"/>
            <w:hideMark/>
          </w:tcPr>
          <w:p w14:paraId="572B23A2" w14:textId="77777777" w:rsidR="005552C1" w:rsidRPr="005552C1" w:rsidRDefault="005552C1" w:rsidP="005552C1">
            <w:pPr>
              <w:jc w:val="right"/>
              <w:rPr>
                <w:sz w:val="11"/>
                <w:szCs w:val="11"/>
              </w:rPr>
            </w:pPr>
            <w:r w:rsidRPr="005552C1">
              <w:rPr>
                <w:sz w:val="11"/>
                <w:szCs w:val="11"/>
              </w:rPr>
              <w:t>452,63</w:t>
            </w:r>
          </w:p>
        </w:tc>
        <w:tc>
          <w:tcPr>
            <w:tcW w:w="208" w:type="pct"/>
            <w:tcBorders>
              <w:top w:val="nil"/>
              <w:left w:val="nil"/>
              <w:bottom w:val="single" w:sz="4" w:space="0" w:color="auto"/>
              <w:right w:val="single" w:sz="4" w:space="0" w:color="auto"/>
            </w:tcBorders>
            <w:shd w:val="clear" w:color="auto" w:fill="auto"/>
            <w:noWrap/>
            <w:vAlign w:val="center"/>
            <w:hideMark/>
          </w:tcPr>
          <w:p w14:paraId="2D02EC99"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643B6EE4" w14:textId="77777777" w:rsidR="005552C1" w:rsidRPr="005552C1" w:rsidRDefault="005552C1" w:rsidP="005552C1">
            <w:pPr>
              <w:jc w:val="right"/>
              <w:rPr>
                <w:sz w:val="11"/>
                <w:szCs w:val="11"/>
              </w:rPr>
            </w:pPr>
            <w:r w:rsidRPr="005552C1">
              <w:rPr>
                <w:sz w:val="11"/>
                <w:szCs w:val="11"/>
              </w:rPr>
              <w:t>518,82</w:t>
            </w:r>
          </w:p>
        </w:tc>
        <w:tc>
          <w:tcPr>
            <w:tcW w:w="201" w:type="pct"/>
            <w:tcBorders>
              <w:top w:val="nil"/>
              <w:left w:val="nil"/>
              <w:bottom w:val="single" w:sz="4" w:space="0" w:color="auto"/>
              <w:right w:val="single" w:sz="4" w:space="0" w:color="auto"/>
            </w:tcBorders>
            <w:shd w:val="clear" w:color="auto" w:fill="auto"/>
            <w:noWrap/>
            <w:vAlign w:val="center"/>
            <w:hideMark/>
          </w:tcPr>
          <w:p w14:paraId="5719FB57" w14:textId="77777777" w:rsidR="005552C1" w:rsidRPr="005552C1" w:rsidRDefault="005552C1" w:rsidP="005552C1">
            <w:pPr>
              <w:jc w:val="right"/>
              <w:rPr>
                <w:sz w:val="11"/>
                <w:szCs w:val="11"/>
              </w:rPr>
            </w:pPr>
            <w:r w:rsidRPr="005552C1">
              <w:rPr>
                <w:sz w:val="11"/>
                <w:szCs w:val="11"/>
              </w:rPr>
              <w:t>518,82</w:t>
            </w:r>
          </w:p>
        </w:tc>
        <w:tc>
          <w:tcPr>
            <w:tcW w:w="208" w:type="pct"/>
            <w:tcBorders>
              <w:top w:val="nil"/>
              <w:left w:val="nil"/>
              <w:bottom w:val="single" w:sz="4" w:space="0" w:color="auto"/>
              <w:right w:val="single" w:sz="4" w:space="0" w:color="auto"/>
            </w:tcBorders>
            <w:shd w:val="clear" w:color="auto" w:fill="auto"/>
            <w:noWrap/>
            <w:vAlign w:val="center"/>
            <w:hideMark/>
          </w:tcPr>
          <w:p w14:paraId="1ACC22A2" w14:textId="77777777" w:rsidR="005552C1" w:rsidRPr="005552C1" w:rsidRDefault="005552C1" w:rsidP="005552C1">
            <w:pPr>
              <w:jc w:val="right"/>
              <w:rPr>
                <w:sz w:val="11"/>
                <w:szCs w:val="11"/>
              </w:rPr>
            </w:pPr>
            <w:r w:rsidRPr="005552C1">
              <w:rPr>
                <w:sz w:val="11"/>
                <w:szCs w:val="11"/>
              </w:rPr>
              <w:t>0,00</w:t>
            </w:r>
          </w:p>
        </w:tc>
        <w:tc>
          <w:tcPr>
            <w:tcW w:w="205" w:type="pct"/>
            <w:tcBorders>
              <w:top w:val="nil"/>
              <w:left w:val="nil"/>
              <w:bottom w:val="single" w:sz="4" w:space="0" w:color="auto"/>
              <w:right w:val="single" w:sz="8" w:space="0" w:color="auto"/>
            </w:tcBorders>
            <w:shd w:val="clear" w:color="auto" w:fill="auto"/>
            <w:noWrap/>
            <w:vAlign w:val="center"/>
            <w:hideMark/>
          </w:tcPr>
          <w:p w14:paraId="24595527" w14:textId="77777777" w:rsidR="005552C1" w:rsidRPr="005552C1" w:rsidRDefault="005552C1" w:rsidP="005552C1">
            <w:pPr>
              <w:jc w:val="right"/>
              <w:rPr>
                <w:color w:val="000000"/>
                <w:sz w:val="11"/>
                <w:szCs w:val="11"/>
              </w:rPr>
            </w:pPr>
            <w:r w:rsidRPr="005552C1">
              <w:rPr>
                <w:color w:val="000000"/>
                <w:sz w:val="11"/>
                <w:szCs w:val="11"/>
              </w:rPr>
              <w:t>-0,01</w:t>
            </w:r>
          </w:p>
        </w:tc>
      </w:tr>
      <w:tr w:rsidR="005552C1" w:rsidRPr="005552C1" w14:paraId="3B41426B" w14:textId="77777777" w:rsidTr="005552C1">
        <w:trPr>
          <w:trHeight w:val="20"/>
          <w:jc w:val="center"/>
        </w:trPr>
        <w:tc>
          <w:tcPr>
            <w:tcW w:w="818" w:type="pct"/>
            <w:tcBorders>
              <w:top w:val="nil"/>
              <w:left w:val="single" w:sz="8" w:space="0" w:color="auto"/>
              <w:bottom w:val="single" w:sz="4" w:space="0" w:color="auto"/>
              <w:right w:val="single" w:sz="4" w:space="0" w:color="auto"/>
            </w:tcBorders>
            <w:shd w:val="clear" w:color="auto" w:fill="auto"/>
            <w:noWrap/>
            <w:vAlign w:val="bottom"/>
            <w:hideMark/>
          </w:tcPr>
          <w:p w14:paraId="1EEC53A0" w14:textId="77777777" w:rsidR="005552C1" w:rsidRPr="005552C1" w:rsidRDefault="005552C1" w:rsidP="005552C1">
            <w:pPr>
              <w:jc w:val="center"/>
              <w:rPr>
                <w:i/>
                <w:iCs/>
                <w:sz w:val="11"/>
                <w:szCs w:val="11"/>
              </w:rPr>
            </w:pPr>
            <w:r w:rsidRPr="005552C1">
              <w:rPr>
                <w:i/>
                <w:iCs/>
                <w:sz w:val="11"/>
                <w:szCs w:val="11"/>
              </w:rPr>
              <w:t>1.3.7.</w:t>
            </w:r>
          </w:p>
        </w:tc>
        <w:tc>
          <w:tcPr>
            <w:tcW w:w="691" w:type="pct"/>
            <w:tcBorders>
              <w:top w:val="nil"/>
              <w:left w:val="nil"/>
              <w:bottom w:val="single" w:sz="4" w:space="0" w:color="auto"/>
              <w:right w:val="single" w:sz="4" w:space="0" w:color="auto"/>
            </w:tcBorders>
            <w:shd w:val="clear" w:color="auto" w:fill="auto"/>
            <w:vAlign w:val="bottom"/>
            <w:hideMark/>
          </w:tcPr>
          <w:p w14:paraId="6B50F378" w14:textId="77777777" w:rsidR="005552C1" w:rsidRPr="005552C1" w:rsidRDefault="005552C1" w:rsidP="005552C1">
            <w:pPr>
              <w:rPr>
                <w:i/>
                <w:iCs/>
                <w:sz w:val="11"/>
                <w:szCs w:val="11"/>
              </w:rPr>
            </w:pPr>
            <w:r w:rsidRPr="005552C1">
              <w:rPr>
                <w:i/>
                <w:iCs/>
                <w:sz w:val="11"/>
                <w:szCs w:val="11"/>
              </w:rPr>
              <w:t>Электроэнергия на хоз. нужды</w:t>
            </w:r>
          </w:p>
        </w:tc>
        <w:tc>
          <w:tcPr>
            <w:tcW w:w="208" w:type="pct"/>
            <w:tcBorders>
              <w:top w:val="nil"/>
              <w:left w:val="nil"/>
              <w:bottom w:val="single" w:sz="4" w:space="0" w:color="auto"/>
              <w:right w:val="single" w:sz="8" w:space="0" w:color="auto"/>
            </w:tcBorders>
            <w:shd w:val="clear" w:color="auto" w:fill="auto"/>
            <w:noWrap/>
            <w:vAlign w:val="center"/>
            <w:hideMark/>
          </w:tcPr>
          <w:p w14:paraId="1B993456" w14:textId="77777777" w:rsidR="005552C1" w:rsidRPr="005552C1" w:rsidRDefault="005552C1" w:rsidP="005552C1">
            <w:pPr>
              <w:jc w:val="center"/>
              <w:rPr>
                <w:i/>
                <w:iCs/>
                <w:sz w:val="11"/>
                <w:szCs w:val="11"/>
              </w:rPr>
            </w:pPr>
            <w:r w:rsidRPr="005552C1">
              <w:rPr>
                <w:i/>
                <w:iCs/>
                <w:sz w:val="11"/>
                <w:szCs w:val="11"/>
              </w:rPr>
              <w:t>тыс.руб.</w:t>
            </w:r>
          </w:p>
        </w:tc>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5F7996E4" w14:textId="77777777" w:rsidR="005552C1" w:rsidRPr="005552C1" w:rsidRDefault="005552C1" w:rsidP="005552C1">
            <w:pPr>
              <w:jc w:val="right"/>
              <w:rPr>
                <w:sz w:val="11"/>
                <w:szCs w:val="11"/>
              </w:rPr>
            </w:pPr>
            <w:r w:rsidRPr="005552C1">
              <w:rPr>
                <w:sz w:val="11"/>
                <w:szCs w:val="11"/>
              </w:rPr>
              <w:t>0,00</w:t>
            </w:r>
          </w:p>
        </w:tc>
        <w:tc>
          <w:tcPr>
            <w:tcW w:w="201" w:type="pct"/>
            <w:tcBorders>
              <w:top w:val="nil"/>
              <w:left w:val="nil"/>
              <w:bottom w:val="single" w:sz="4" w:space="0" w:color="auto"/>
              <w:right w:val="single" w:sz="4" w:space="0" w:color="auto"/>
            </w:tcBorders>
            <w:shd w:val="clear" w:color="auto" w:fill="auto"/>
            <w:vAlign w:val="center"/>
            <w:hideMark/>
          </w:tcPr>
          <w:p w14:paraId="569E85E3" w14:textId="77777777" w:rsidR="005552C1" w:rsidRPr="005552C1" w:rsidRDefault="005552C1" w:rsidP="005552C1">
            <w:pPr>
              <w:jc w:val="right"/>
              <w:rPr>
                <w:sz w:val="11"/>
                <w:szCs w:val="11"/>
              </w:rPr>
            </w:pPr>
            <w:r w:rsidRPr="005552C1">
              <w:rPr>
                <w:sz w:val="11"/>
                <w:szCs w:val="11"/>
              </w:rPr>
              <w:t>0,00</w:t>
            </w:r>
          </w:p>
        </w:tc>
        <w:tc>
          <w:tcPr>
            <w:tcW w:w="208" w:type="pct"/>
            <w:tcBorders>
              <w:top w:val="nil"/>
              <w:left w:val="nil"/>
              <w:bottom w:val="single" w:sz="4" w:space="0" w:color="auto"/>
              <w:right w:val="single" w:sz="4" w:space="0" w:color="auto"/>
            </w:tcBorders>
            <w:shd w:val="clear" w:color="auto" w:fill="auto"/>
            <w:noWrap/>
            <w:vAlign w:val="center"/>
            <w:hideMark/>
          </w:tcPr>
          <w:p w14:paraId="1A83463C"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392A2D6F" w14:textId="77777777" w:rsidR="005552C1" w:rsidRPr="005552C1" w:rsidRDefault="005552C1" w:rsidP="005552C1">
            <w:pPr>
              <w:jc w:val="right"/>
              <w:rPr>
                <w:sz w:val="11"/>
                <w:szCs w:val="11"/>
              </w:rPr>
            </w:pPr>
            <w:r w:rsidRPr="005552C1">
              <w:rPr>
                <w:sz w:val="11"/>
                <w:szCs w:val="11"/>
              </w:rPr>
              <w:t>0,00</w:t>
            </w:r>
          </w:p>
        </w:tc>
        <w:tc>
          <w:tcPr>
            <w:tcW w:w="201" w:type="pct"/>
            <w:tcBorders>
              <w:top w:val="nil"/>
              <w:left w:val="nil"/>
              <w:bottom w:val="single" w:sz="4" w:space="0" w:color="auto"/>
              <w:right w:val="single" w:sz="4" w:space="0" w:color="auto"/>
            </w:tcBorders>
            <w:shd w:val="clear" w:color="auto" w:fill="auto"/>
            <w:vAlign w:val="center"/>
            <w:hideMark/>
          </w:tcPr>
          <w:p w14:paraId="221DD9A9" w14:textId="77777777" w:rsidR="005552C1" w:rsidRPr="005552C1" w:rsidRDefault="005552C1" w:rsidP="005552C1">
            <w:pPr>
              <w:jc w:val="right"/>
              <w:rPr>
                <w:sz w:val="11"/>
                <w:szCs w:val="11"/>
              </w:rPr>
            </w:pPr>
            <w:r w:rsidRPr="005552C1">
              <w:rPr>
                <w:sz w:val="11"/>
                <w:szCs w:val="11"/>
              </w:rPr>
              <w:t>0,00</w:t>
            </w:r>
          </w:p>
        </w:tc>
        <w:tc>
          <w:tcPr>
            <w:tcW w:w="208" w:type="pct"/>
            <w:tcBorders>
              <w:top w:val="nil"/>
              <w:left w:val="nil"/>
              <w:bottom w:val="single" w:sz="4" w:space="0" w:color="auto"/>
              <w:right w:val="single" w:sz="4" w:space="0" w:color="auto"/>
            </w:tcBorders>
            <w:shd w:val="clear" w:color="auto" w:fill="auto"/>
            <w:noWrap/>
            <w:vAlign w:val="center"/>
            <w:hideMark/>
          </w:tcPr>
          <w:p w14:paraId="6E33F62B"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5A77BE4A" w14:textId="77777777" w:rsidR="005552C1" w:rsidRPr="005552C1" w:rsidRDefault="005552C1" w:rsidP="005552C1">
            <w:pPr>
              <w:jc w:val="right"/>
              <w:rPr>
                <w:sz w:val="11"/>
                <w:szCs w:val="11"/>
              </w:rPr>
            </w:pPr>
            <w:r w:rsidRPr="005552C1">
              <w:rPr>
                <w:sz w:val="11"/>
                <w:szCs w:val="11"/>
              </w:rPr>
              <w:t>0,00</w:t>
            </w:r>
          </w:p>
        </w:tc>
        <w:tc>
          <w:tcPr>
            <w:tcW w:w="201" w:type="pct"/>
            <w:tcBorders>
              <w:top w:val="nil"/>
              <w:left w:val="nil"/>
              <w:bottom w:val="single" w:sz="4" w:space="0" w:color="auto"/>
              <w:right w:val="single" w:sz="4" w:space="0" w:color="auto"/>
            </w:tcBorders>
            <w:shd w:val="clear" w:color="auto" w:fill="auto"/>
            <w:vAlign w:val="center"/>
            <w:hideMark/>
          </w:tcPr>
          <w:p w14:paraId="3ECC01A9" w14:textId="77777777" w:rsidR="005552C1" w:rsidRPr="005552C1" w:rsidRDefault="005552C1" w:rsidP="005552C1">
            <w:pPr>
              <w:jc w:val="right"/>
              <w:rPr>
                <w:sz w:val="11"/>
                <w:szCs w:val="11"/>
              </w:rPr>
            </w:pPr>
            <w:r w:rsidRPr="005552C1">
              <w:rPr>
                <w:sz w:val="11"/>
                <w:szCs w:val="11"/>
              </w:rPr>
              <w:t>0,00</w:t>
            </w:r>
          </w:p>
        </w:tc>
        <w:tc>
          <w:tcPr>
            <w:tcW w:w="149" w:type="pct"/>
            <w:tcBorders>
              <w:top w:val="nil"/>
              <w:left w:val="nil"/>
              <w:bottom w:val="single" w:sz="4" w:space="0" w:color="auto"/>
              <w:right w:val="single" w:sz="4" w:space="0" w:color="auto"/>
            </w:tcBorders>
            <w:shd w:val="clear" w:color="auto" w:fill="auto"/>
            <w:noWrap/>
            <w:vAlign w:val="center"/>
            <w:hideMark/>
          </w:tcPr>
          <w:p w14:paraId="33689600"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4E4F3D2A" w14:textId="77777777" w:rsidR="005552C1" w:rsidRPr="005552C1" w:rsidRDefault="005552C1" w:rsidP="005552C1">
            <w:pPr>
              <w:jc w:val="right"/>
              <w:rPr>
                <w:sz w:val="11"/>
                <w:szCs w:val="11"/>
              </w:rPr>
            </w:pPr>
            <w:r w:rsidRPr="005552C1">
              <w:rPr>
                <w:sz w:val="11"/>
                <w:szCs w:val="11"/>
              </w:rPr>
              <w:t>0,00</w:t>
            </w:r>
          </w:p>
        </w:tc>
        <w:tc>
          <w:tcPr>
            <w:tcW w:w="201" w:type="pct"/>
            <w:tcBorders>
              <w:top w:val="nil"/>
              <w:left w:val="nil"/>
              <w:bottom w:val="single" w:sz="4" w:space="0" w:color="auto"/>
              <w:right w:val="single" w:sz="4" w:space="0" w:color="auto"/>
            </w:tcBorders>
            <w:shd w:val="clear" w:color="auto" w:fill="auto"/>
            <w:noWrap/>
            <w:vAlign w:val="center"/>
            <w:hideMark/>
          </w:tcPr>
          <w:p w14:paraId="50EA52D1" w14:textId="77777777" w:rsidR="005552C1" w:rsidRPr="005552C1" w:rsidRDefault="005552C1" w:rsidP="005552C1">
            <w:pPr>
              <w:jc w:val="right"/>
              <w:rPr>
                <w:sz w:val="11"/>
                <w:szCs w:val="11"/>
              </w:rPr>
            </w:pPr>
            <w:r w:rsidRPr="005552C1">
              <w:rPr>
                <w:sz w:val="11"/>
                <w:szCs w:val="11"/>
              </w:rPr>
              <w:t>0,00</w:t>
            </w:r>
          </w:p>
        </w:tc>
        <w:tc>
          <w:tcPr>
            <w:tcW w:w="208" w:type="pct"/>
            <w:tcBorders>
              <w:top w:val="nil"/>
              <w:left w:val="nil"/>
              <w:bottom w:val="single" w:sz="4" w:space="0" w:color="auto"/>
              <w:right w:val="single" w:sz="4" w:space="0" w:color="auto"/>
            </w:tcBorders>
            <w:shd w:val="clear" w:color="auto" w:fill="auto"/>
            <w:noWrap/>
            <w:vAlign w:val="center"/>
            <w:hideMark/>
          </w:tcPr>
          <w:p w14:paraId="4877FE9B"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3E6F629D" w14:textId="77777777" w:rsidR="005552C1" w:rsidRPr="005552C1" w:rsidRDefault="005552C1" w:rsidP="005552C1">
            <w:pPr>
              <w:jc w:val="right"/>
              <w:rPr>
                <w:sz w:val="11"/>
                <w:szCs w:val="11"/>
              </w:rPr>
            </w:pPr>
            <w:r w:rsidRPr="005552C1">
              <w:rPr>
                <w:sz w:val="11"/>
                <w:szCs w:val="11"/>
              </w:rPr>
              <w:t>0,00</w:t>
            </w:r>
          </w:p>
        </w:tc>
        <w:tc>
          <w:tcPr>
            <w:tcW w:w="201" w:type="pct"/>
            <w:tcBorders>
              <w:top w:val="nil"/>
              <w:left w:val="nil"/>
              <w:bottom w:val="single" w:sz="4" w:space="0" w:color="auto"/>
              <w:right w:val="single" w:sz="4" w:space="0" w:color="auto"/>
            </w:tcBorders>
            <w:shd w:val="clear" w:color="auto" w:fill="auto"/>
            <w:noWrap/>
            <w:vAlign w:val="center"/>
            <w:hideMark/>
          </w:tcPr>
          <w:p w14:paraId="522706DD" w14:textId="77777777" w:rsidR="005552C1" w:rsidRPr="005552C1" w:rsidRDefault="005552C1" w:rsidP="005552C1">
            <w:pPr>
              <w:jc w:val="right"/>
              <w:rPr>
                <w:sz w:val="11"/>
                <w:szCs w:val="11"/>
              </w:rPr>
            </w:pPr>
            <w:r w:rsidRPr="005552C1">
              <w:rPr>
                <w:sz w:val="11"/>
                <w:szCs w:val="11"/>
              </w:rPr>
              <w:t>0,00</w:t>
            </w:r>
          </w:p>
        </w:tc>
        <w:tc>
          <w:tcPr>
            <w:tcW w:w="208" w:type="pct"/>
            <w:tcBorders>
              <w:top w:val="nil"/>
              <w:left w:val="nil"/>
              <w:bottom w:val="single" w:sz="4" w:space="0" w:color="auto"/>
              <w:right w:val="single" w:sz="4" w:space="0" w:color="auto"/>
            </w:tcBorders>
            <w:shd w:val="clear" w:color="auto" w:fill="auto"/>
            <w:noWrap/>
            <w:vAlign w:val="center"/>
            <w:hideMark/>
          </w:tcPr>
          <w:p w14:paraId="3E3F205B" w14:textId="77777777" w:rsidR="005552C1" w:rsidRPr="005552C1" w:rsidRDefault="005552C1" w:rsidP="005552C1">
            <w:pPr>
              <w:jc w:val="right"/>
              <w:rPr>
                <w:sz w:val="11"/>
                <w:szCs w:val="11"/>
              </w:rPr>
            </w:pPr>
            <w:r w:rsidRPr="005552C1">
              <w:rPr>
                <w:sz w:val="11"/>
                <w:szCs w:val="11"/>
              </w:rPr>
              <w:t>0,00</w:t>
            </w:r>
          </w:p>
        </w:tc>
        <w:tc>
          <w:tcPr>
            <w:tcW w:w="205" w:type="pct"/>
            <w:tcBorders>
              <w:top w:val="nil"/>
              <w:left w:val="nil"/>
              <w:bottom w:val="single" w:sz="4" w:space="0" w:color="auto"/>
              <w:right w:val="single" w:sz="8" w:space="0" w:color="auto"/>
            </w:tcBorders>
            <w:shd w:val="clear" w:color="auto" w:fill="auto"/>
            <w:noWrap/>
            <w:vAlign w:val="center"/>
            <w:hideMark/>
          </w:tcPr>
          <w:p w14:paraId="16C91542" w14:textId="77777777" w:rsidR="005552C1" w:rsidRPr="005552C1" w:rsidRDefault="005552C1" w:rsidP="005552C1">
            <w:pPr>
              <w:jc w:val="right"/>
              <w:rPr>
                <w:color w:val="000000"/>
                <w:sz w:val="11"/>
                <w:szCs w:val="11"/>
              </w:rPr>
            </w:pPr>
            <w:r w:rsidRPr="005552C1">
              <w:rPr>
                <w:color w:val="000000"/>
                <w:sz w:val="11"/>
                <w:szCs w:val="11"/>
              </w:rPr>
              <w:t>0,00</w:t>
            </w:r>
          </w:p>
        </w:tc>
      </w:tr>
      <w:tr w:rsidR="005552C1" w:rsidRPr="005552C1" w14:paraId="4588E7DD" w14:textId="77777777" w:rsidTr="005552C1">
        <w:trPr>
          <w:trHeight w:val="20"/>
          <w:jc w:val="center"/>
        </w:trPr>
        <w:tc>
          <w:tcPr>
            <w:tcW w:w="818" w:type="pct"/>
            <w:tcBorders>
              <w:top w:val="nil"/>
              <w:left w:val="single" w:sz="8" w:space="0" w:color="auto"/>
              <w:bottom w:val="single" w:sz="4" w:space="0" w:color="auto"/>
              <w:right w:val="single" w:sz="4" w:space="0" w:color="auto"/>
            </w:tcBorders>
            <w:shd w:val="clear" w:color="auto" w:fill="auto"/>
            <w:noWrap/>
            <w:vAlign w:val="bottom"/>
            <w:hideMark/>
          </w:tcPr>
          <w:p w14:paraId="519DDA9D" w14:textId="77777777" w:rsidR="005552C1" w:rsidRPr="005552C1" w:rsidRDefault="005552C1" w:rsidP="005552C1">
            <w:pPr>
              <w:jc w:val="center"/>
              <w:rPr>
                <w:i/>
                <w:iCs/>
                <w:sz w:val="11"/>
                <w:szCs w:val="11"/>
              </w:rPr>
            </w:pPr>
            <w:r w:rsidRPr="005552C1">
              <w:rPr>
                <w:i/>
                <w:iCs/>
                <w:sz w:val="11"/>
                <w:szCs w:val="11"/>
              </w:rPr>
              <w:t>1.3.8.</w:t>
            </w:r>
          </w:p>
        </w:tc>
        <w:tc>
          <w:tcPr>
            <w:tcW w:w="691" w:type="pct"/>
            <w:tcBorders>
              <w:top w:val="nil"/>
              <w:left w:val="nil"/>
              <w:bottom w:val="single" w:sz="4" w:space="0" w:color="auto"/>
              <w:right w:val="single" w:sz="4" w:space="0" w:color="auto"/>
            </w:tcBorders>
            <w:shd w:val="clear" w:color="auto" w:fill="auto"/>
            <w:vAlign w:val="bottom"/>
            <w:hideMark/>
          </w:tcPr>
          <w:p w14:paraId="2FD88769" w14:textId="77777777" w:rsidR="005552C1" w:rsidRPr="005552C1" w:rsidRDefault="005552C1" w:rsidP="005552C1">
            <w:pPr>
              <w:rPr>
                <w:i/>
                <w:iCs/>
                <w:sz w:val="11"/>
                <w:szCs w:val="11"/>
              </w:rPr>
            </w:pPr>
            <w:r w:rsidRPr="005552C1">
              <w:rPr>
                <w:i/>
                <w:iCs/>
                <w:sz w:val="11"/>
                <w:szCs w:val="11"/>
              </w:rPr>
              <w:t>Расходы на страхование</w:t>
            </w:r>
          </w:p>
        </w:tc>
        <w:tc>
          <w:tcPr>
            <w:tcW w:w="208" w:type="pct"/>
            <w:tcBorders>
              <w:top w:val="nil"/>
              <w:left w:val="nil"/>
              <w:bottom w:val="single" w:sz="4" w:space="0" w:color="auto"/>
              <w:right w:val="single" w:sz="8" w:space="0" w:color="auto"/>
            </w:tcBorders>
            <w:shd w:val="clear" w:color="auto" w:fill="auto"/>
            <w:noWrap/>
            <w:vAlign w:val="center"/>
            <w:hideMark/>
          </w:tcPr>
          <w:p w14:paraId="20CFA0D6" w14:textId="77777777" w:rsidR="005552C1" w:rsidRPr="005552C1" w:rsidRDefault="005552C1" w:rsidP="005552C1">
            <w:pPr>
              <w:jc w:val="center"/>
              <w:rPr>
                <w:i/>
                <w:iCs/>
                <w:sz w:val="11"/>
                <w:szCs w:val="11"/>
              </w:rPr>
            </w:pPr>
            <w:r w:rsidRPr="005552C1">
              <w:rPr>
                <w:i/>
                <w:iCs/>
                <w:sz w:val="11"/>
                <w:szCs w:val="11"/>
              </w:rPr>
              <w:t>тыс.руб.</w:t>
            </w:r>
          </w:p>
        </w:tc>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5859F57A" w14:textId="77777777" w:rsidR="005552C1" w:rsidRPr="005552C1" w:rsidRDefault="005552C1" w:rsidP="005552C1">
            <w:pPr>
              <w:jc w:val="right"/>
              <w:rPr>
                <w:sz w:val="11"/>
                <w:szCs w:val="11"/>
              </w:rPr>
            </w:pPr>
            <w:r w:rsidRPr="005552C1">
              <w:rPr>
                <w:sz w:val="11"/>
                <w:szCs w:val="11"/>
              </w:rPr>
              <w:t>239,44</w:t>
            </w:r>
          </w:p>
        </w:tc>
        <w:tc>
          <w:tcPr>
            <w:tcW w:w="201" w:type="pct"/>
            <w:tcBorders>
              <w:top w:val="nil"/>
              <w:left w:val="nil"/>
              <w:bottom w:val="single" w:sz="4" w:space="0" w:color="auto"/>
              <w:right w:val="single" w:sz="4" w:space="0" w:color="auto"/>
            </w:tcBorders>
            <w:shd w:val="clear" w:color="auto" w:fill="auto"/>
            <w:vAlign w:val="center"/>
            <w:hideMark/>
          </w:tcPr>
          <w:p w14:paraId="0E2B2AF5" w14:textId="77777777" w:rsidR="005552C1" w:rsidRPr="005552C1" w:rsidRDefault="005552C1" w:rsidP="005552C1">
            <w:pPr>
              <w:jc w:val="right"/>
              <w:rPr>
                <w:sz w:val="11"/>
                <w:szCs w:val="11"/>
              </w:rPr>
            </w:pPr>
            <w:r w:rsidRPr="005552C1">
              <w:rPr>
                <w:sz w:val="11"/>
                <w:szCs w:val="11"/>
              </w:rPr>
              <w:t>214,08</w:t>
            </w:r>
          </w:p>
        </w:tc>
        <w:tc>
          <w:tcPr>
            <w:tcW w:w="208" w:type="pct"/>
            <w:tcBorders>
              <w:top w:val="nil"/>
              <w:left w:val="nil"/>
              <w:bottom w:val="single" w:sz="4" w:space="0" w:color="auto"/>
              <w:right w:val="single" w:sz="4" w:space="0" w:color="auto"/>
            </w:tcBorders>
            <w:shd w:val="clear" w:color="auto" w:fill="auto"/>
            <w:noWrap/>
            <w:vAlign w:val="center"/>
            <w:hideMark/>
          </w:tcPr>
          <w:p w14:paraId="291BA01E" w14:textId="77777777" w:rsidR="005552C1" w:rsidRPr="005552C1" w:rsidRDefault="005552C1" w:rsidP="005552C1">
            <w:pPr>
              <w:jc w:val="right"/>
              <w:rPr>
                <w:sz w:val="11"/>
                <w:szCs w:val="11"/>
              </w:rPr>
            </w:pPr>
            <w:r w:rsidRPr="005552C1">
              <w:rPr>
                <w:sz w:val="11"/>
                <w:szCs w:val="11"/>
              </w:rPr>
              <w:t>25,36</w:t>
            </w:r>
          </w:p>
        </w:tc>
        <w:tc>
          <w:tcPr>
            <w:tcW w:w="209" w:type="pct"/>
            <w:tcBorders>
              <w:top w:val="nil"/>
              <w:left w:val="nil"/>
              <w:bottom w:val="single" w:sz="4" w:space="0" w:color="auto"/>
              <w:right w:val="single" w:sz="4" w:space="0" w:color="auto"/>
            </w:tcBorders>
            <w:shd w:val="clear" w:color="auto" w:fill="auto"/>
            <w:noWrap/>
            <w:vAlign w:val="center"/>
            <w:hideMark/>
          </w:tcPr>
          <w:p w14:paraId="23DA71B2" w14:textId="77777777" w:rsidR="005552C1" w:rsidRPr="005552C1" w:rsidRDefault="005552C1" w:rsidP="005552C1">
            <w:pPr>
              <w:jc w:val="right"/>
              <w:rPr>
                <w:sz w:val="11"/>
                <w:szCs w:val="11"/>
              </w:rPr>
            </w:pPr>
            <w:r w:rsidRPr="005552C1">
              <w:rPr>
                <w:sz w:val="11"/>
                <w:szCs w:val="11"/>
              </w:rPr>
              <w:t>235,67</w:t>
            </w:r>
          </w:p>
        </w:tc>
        <w:tc>
          <w:tcPr>
            <w:tcW w:w="201" w:type="pct"/>
            <w:tcBorders>
              <w:top w:val="nil"/>
              <w:left w:val="nil"/>
              <w:bottom w:val="single" w:sz="4" w:space="0" w:color="auto"/>
              <w:right w:val="single" w:sz="4" w:space="0" w:color="auto"/>
            </w:tcBorders>
            <w:shd w:val="clear" w:color="auto" w:fill="auto"/>
            <w:vAlign w:val="center"/>
            <w:hideMark/>
          </w:tcPr>
          <w:p w14:paraId="0E48887E" w14:textId="77777777" w:rsidR="005552C1" w:rsidRPr="005552C1" w:rsidRDefault="005552C1" w:rsidP="005552C1">
            <w:pPr>
              <w:jc w:val="right"/>
              <w:rPr>
                <w:sz w:val="11"/>
                <w:szCs w:val="11"/>
              </w:rPr>
            </w:pPr>
            <w:r w:rsidRPr="005552C1">
              <w:rPr>
                <w:sz w:val="11"/>
                <w:szCs w:val="11"/>
              </w:rPr>
              <w:t>210,71</w:t>
            </w:r>
          </w:p>
        </w:tc>
        <w:tc>
          <w:tcPr>
            <w:tcW w:w="208" w:type="pct"/>
            <w:tcBorders>
              <w:top w:val="nil"/>
              <w:left w:val="nil"/>
              <w:bottom w:val="single" w:sz="4" w:space="0" w:color="auto"/>
              <w:right w:val="single" w:sz="4" w:space="0" w:color="auto"/>
            </w:tcBorders>
            <w:shd w:val="clear" w:color="auto" w:fill="auto"/>
            <w:noWrap/>
            <w:vAlign w:val="center"/>
            <w:hideMark/>
          </w:tcPr>
          <w:p w14:paraId="0FA9008D" w14:textId="77777777" w:rsidR="005552C1" w:rsidRPr="005552C1" w:rsidRDefault="005552C1" w:rsidP="005552C1">
            <w:pPr>
              <w:jc w:val="right"/>
              <w:rPr>
                <w:sz w:val="11"/>
                <w:szCs w:val="11"/>
              </w:rPr>
            </w:pPr>
            <w:r w:rsidRPr="005552C1">
              <w:rPr>
                <w:sz w:val="11"/>
                <w:szCs w:val="11"/>
              </w:rPr>
              <w:t>24,96</w:t>
            </w:r>
          </w:p>
        </w:tc>
        <w:tc>
          <w:tcPr>
            <w:tcW w:w="209" w:type="pct"/>
            <w:tcBorders>
              <w:top w:val="nil"/>
              <w:left w:val="nil"/>
              <w:bottom w:val="single" w:sz="4" w:space="0" w:color="auto"/>
              <w:right w:val="single" w:sz="4" w:space="0" w:color="auto"/>
            </w:tcBorders>
            <w:shd w:val="clear" w:color="auto" w:fill="auto"/>
            <w:noWrap/>
            <w:vAlign w:val="center"/>
            <w:hideMark/>
          </w:tcPr>
          <w:p w14:paraId="6186CC3B" w14:textId="77777777" w:rsidR="005552C1" w:rsidRPr="005552C1" w:rsidRDefault="005552C1" w:rsidP="005552C1">
            <w:pPr>
              <w:jc w:val="right"/>
              <w:rPr>
                <w:sz w:val="11"/>
                <w:szCs w:val="11"/>
              </w:rPr>
            </w:pPr>
            <w:r w:rsidRPr="005552C1">
              <w:rPr>
                <w:sz w:val="11"/>
                <w:szCs w:val="11"/>
              </w:rPr>
              <w:t>237,59</w:t>
            </w:r>
          </w:p>
        </w:tc>
        <w:tc>
          <w:tcPr>
            <w:tcW w:w="201" w:type="pct"/>
            <w:tcBorders>
              <w:top w:val="nil"/>
              <w:left w:val="nil"/>
              <w:bottom w:val="single" w:sz="4" w:space="0" w:color="auto"/>
              <w:right w:val="single" w:sz="4" w:space="0" w:color="auto"/>
            </w:tcBorders>
            <w:shd w:val="clear" w:color="auto" w:fill="auto"/>
            <w:vAlign w:val="center"/>
            <w:hideMark/>
          </w:tcPr>
          <w:p w14:paraId="0B55D751" w14:textId="77777777" w:rsidR="005552C1" w:rsidRPr="005552C1" w:rsidRDefault="005552C1" w:rsidP="005552C1">
            <w:pPr>
              <w:jc w:val="right"/>
              <w:rPr>
                <w:sz w:val="11"/>
                <w:szCs w:val="11"/>
              </w:rPr>
            </w:pPr>
            <w:r w:rsidRPr="005552C1">
              <w:rPr>
                <w:sz w:val="11"/>
                <w:szCs w:val="11"/>
              </w:rPr>
              <w:t>212,43</w:t>
            </w:r>
          </w:p>
        </w:tc>
        <w:tc>
          <w:tcPr>
            <w:tcW w:w="149" w:type="pct"/>
            <w:tcBorders>
              <w:top w:val="nil"/>
              <w:left w:val="nil"/>
              <w:bottom w:val="single" w:sz="4" w:space="0" w:color="auto"/>
              <w:right w:val="single" w:sz="4" w:space="0" w:color="auto"/>
            </w:tcBorders>
            <w:shd w:val="clear" w:color="auto" w:fill="auto"/>
            <w:noWrap/>
            <w:vAlign w:val="center"/>
            <w:hideMark/>
          </w:tcPr>
          <w:p w14:paraId="7731F6C5"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52D4D42F" w14:textId="77777777" w:rsidR="005552C1" w:rsidRPr="005552C1" w:rsidRDefault="005552C1" w:rsidP="005552C1">
            <w:pPr>
              <w:jc w:val="right"/>
              <w:rPr>
                <w:sz w:val="11"/>
                <w:szCs w:val="11"/>
              </w:rPr>
            </w:pPr>
            <w:r w:rsidRPr="005552C1">
              <w:rPr>
                <w:sz w:val="11"/>
                <w:szCs w:val="11"/>
              </w:rPr>
              <w:t>246,13</w:t>
            </w:r>
          </w:p>
        </w:tc>
        <w:tc>
          <w:tcPr>
            <w:tcW w:w="201" w:type="pct"/>
            <w:tcBorders>
              <w:top w:val="nil"/>
              <w:left w:val="nil"/>
              <w:bottom w:val="single" w:sz="4" w:space="0" w:color="auto"/>
              <w:right w:val="single" w:sz="4" w:space="0" w:color="auto"/>
            </w:tcBorders>
            <w:shd w:val="clear" w:color="auto" w:fill="auto"/>
            <w:noWrap/>
            <w:vAlign w:val="center"/>
            <w:hideMark/>
          </w:tcPr>
          <w:p w14:paraId="49DCE936" w14:textId="77777777" w:rsidR="005552C1" w:rsidRPr="005552C1" w:rsidRDefault="005552C1" w:rsidP="005552C1">
            <w:pPr>
              <w:jc w:val="right"/>
              <w:rPr>
                <w:sz w:val="11"/>
                <w:szCs w:val="11"/>
              </w:rPr>
            </w:pPr>
            <w:r w:rsidRPr="005552C1">
              <w:rPr>
                <w:sz w:val="11"/>
                <w:szCs w:val="11"/>
              </w:rPr>
              <w:t>220,06</w:t>
            </w:r>
          </w:p>
        </w:tc>
        <w:tc>
          <w:tcPr>
            <w:tcW w:w="208" w:type="pct"/>
            <w:tcBorders>
              <w:top w:val="nil"/>
              <w:left w:val="nil"/>
              <w:bottom w:val="single" w:sz="4" w:space="0" w:color="auto"/>
              <w:right w:val="single" w:sz="4" w:space="0" w:color="auto"/>
            </w:tcBorders>
            <w:shd w:val="clear" w:color="auto" w:fill="auto"/>
            <w:noWrap/>
            <w:vAlign w:val="center"/>
            <w:hideMark/>
          </w:tcPr>
          <w:p w14:paraId="3AEBAA2A"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7DEBD629" w14:textId="77777777" w:rsidR="005552C1" w:rsidRPr="005552C1" w:rsidRDefault="005552C1" w:rsidP="005552C1">
            <w:pPr>
              <w:jc w:val="right"/>
              <w:rPr>
                <w:sz w:val="11"/>
                <w:szCs w:val="11"/>
              </w:rPr>
            </w:pPr>
            <w:r w:rsidRPr="005552C1">
              <w:rPr>
                <w:sz w:val="11"/>
                <w:szCs w:val="11"/>
              </w:rPr>
              <w:t>282,11</w:t>
            </w:r>
          </w:p>
        </w:tc>
        <w:tc>
          <w:tcPr>
            <w:tcW w:w="201" w:type="pct"/>
            <w:tcBorders>
              <w:top w:val="nil"/>
              <w:left w:val="nil"/>
              <w:bottom w:val="single" w:sz="4" w:space="0" w:color="auto"/>
              <w:right w:val="single" w:sz="4" w:space="0" w:color="auto"/>
            </w:tcBorders>
            <w:shd w:val="clear" w:color="auto" w:fill="auto"/>
            <w:noWrap/>
            <w:vAlign w:val="center"/>
            <w:hideMark/>
          </w:tcPr>
          <w:p w14:paraId="5B83D8FB" w14:textId="77777777" w:rsidR="005552C1" w:rsidRPr="005552C1" w:rsidRDefault="005552C1" w:rsidP="005552C1">
            <w:pPr>
              <w:jc w:val="right"/>
              <w:rPr>
                <w:sz w:val="11"/>
                <w:szCs w:val="11"/>
              </w:rPr>
            </w:pPr>
            <w:r w:rsidRPr="005552C1">
              <w:rPr>
                <w:sz w:val="11"/>
                <w:szCs w:val="11"/>
              </w:rPr>
              <w:t>252,24</w:t>
            </w:r>
          </w:p>
        </w:tc>
        <w:tc>
          <w:tcPr>
            <w:tcW w:w="208" w:type="pct"/>
            <w:tcBorders>
              <w:top w:val="nil"/>
              <w:left w:val="nil"/>
              <w:bottom w:val="single" w:sz="4" w:space="0" w:color="auto"/>
              <w:right w:val="single" w:sz="4" w:space="0" w:color="auto"/>
            </w:tcBorders>
            <w:shd w:val="clear" w:color="auto" w:fill="auto"/>
            <w:noWrap/>
            <w:vAlign w:val="center"/>
            <w:hideMark/>
          </w:tcPr>
          <w:p w14:paraId="6C27F936" w14:textId="77777777" w:rsidR="005552C1" w:rsidRPr="005552C1" w:rsidRDefault="005552C1" w:rsidP="005552C1">
            <w:pPr>
              <w:jc w:val="right"/>
              <w:rPr>
                <w:sz w:val="11"/>
                <w:szCs w:val="11"/>
              </w:rPr>
            </w:pPr>
            <w:r w:rsidRPr="005552C1">
              <w:rPr>
                <w:sz w:val="11"/>
                <w:szCs w:val="11"/>
              </w:rPr>
              <w:t>0,00</w:t>
            </w:r>
          </w:p>
        </w:tc>
        <w:tc>
          <w:tcPr>
            <w:tcW w:w="205" w:type="pct"/>
            <w:tcBorders>
              <w:top w:val="nil"/>
              <w:left w:val="nil"/>
              <w:bottom w:val="single" w:sz="4" w:space="0" w:color="auto"/>
              <w:right w:val="single" w:sz="8" w:space="0" w:color="auto"/>
            </w:tcBorders>
            <w:shd w:val="clear" w:color="auto" w:fill="auto"/>
            <w:noWrap/>
            <w:vAlign w:val="center"/>
            <w:hideMark/>
          </w:tcPr>
          <w:p w14:paraId="54907943" w14:textId="77777777" w:rsidR="005552C1" w:rsidRPr="005552C1" w:rsidRDefault="005552C1" w:rsidP="005552C1">
            <w:pPr>
              <w:jc w:val="right"/>
              <w:rPr>
                <w:color w:val="000000"/>
                <w:sz w:val="11"/>
                <w:szCs w:val="11"/>
              </w:rPr>
            </w:pPr>
            <w:r w:rsidRPr="005552C1">
              <w:rPr>
                <w:color w:val="000000"/>
                <w:sz w:val="11"/>
                <w:szCs w:val="11"/>
              </w:rPr>
              <w:t>0,00</w:t>
            </w:r>
          </w:p>
        </w:tc>
      </w:tr>
      <w:tr w:rsidR="005552C1" w:rsidRPr="005552C1" w14:paraId="3DD1B657" w14:textId="77777777" w:rsidTr="005552C1">
        <w:trPr>
          <w:trHeight w:val="20"/>
          <w:jc w:val="center"/>
        </w:trPr>
        <w:tc>
          <w:tcPr>
            <w:tcW w:w="818" w:type="pct"/>
            <w:tcBorders>
              <w:top w:val="nil"/>
              <w:left w:val="single" w:sz="8" w:space="0" w:color="auto"/>
              <w:bottom w:val="single" w:sz="4" w:space="0" w:color="auto"/>
              <w:right w:val="single" w:sz="4" w:space="0" w:color="auto"/>
            </w:tcBorders>
            <w:shd w:val="clear" w:color="auto" w:fill="auto"/>
            <w:noWrap/>
            <w:vAlign w:val="bottom"/>
            <w:hideMark/>
          </w:tcPr>
          <w:p w14:paraId="3033F209" w14:textId="77777777" w:rsidR="005552C1" w:rsidRPr="005552C1" w:rsidRDefault="005552C1" w:rsidP="005552C1">
            <w:pPr>
              <w:jc w:val="center"/>
              <w:rPr>
                <w:i/>
                <w:iCs/>
                <w:sz w:val="11"/>
                <w:szCs w:val="11"/>
              </w:rPr>
            </w:pPr>
            <w:r w:rsidRPr="005552C1">
              <w:rPr>
                <w:i/>
                <w:iCs/>
                <w:sz w:val="11"/>
                <w:szCs w:val="11"/>
              </w:rPr>
              <w:t>1.3.9.</w:t>
            </w:r>
          </w:p>
        </w:tc>
        <w:tc>
          <w:tcPr>
            <w:tcW w:w="691" w:type="pct"/>
            <w:tcBorders>
              <w:top w:val="nil"/>
              <w:left w:val="nil"/>
              <w:bottom w:val="single" w:sz="4" w:space="0" w:color="auto"/>
              <w:right w:val="single" w:sz="4" w:space="0" w:color="auto"/>
            </w:tcBorders>
            <w:shd w:val="clear" w:color="auto" w:fill="auto"/>
            <w:vAlign w:val="bottom"/>
            <w:hideMark/>
          </w:tcPr>
          <w:p w14:paraId="53D91A8F" w14:textId="77777777" w:rsidR="005552C1" w:rsidRPr="005552C1" w:rsidRDefault="005552C1" w:rsidP="005552C1">
            <w:pPr>
              <w:rPr>
                <w:i/>
                <w:iCs/>
                <w:sz w:val="11"/>
                <w:szCs w:val="11"/>
              </w:rPr>
            </w:pPr>
            <w:r w:rsidRPr="005552C1">
              <w:rPr>
                <w:i/>
                <w:iCs/>
                <w:sz w:val="11"/>
                <w:szCs w:val="11"/>
              </w:rPr>
              <w:t>Другие прочие расходы</w:t>
            </w:r>
          </w:p>
        </w:tc>
        <w:tc>
          <w:tcPr>
            <w:tcW w:w="208" w:type="pct"/>
            <w:tcBorders>
              <w:top w:val="nil"/>
              <w:left w:val="nil"/>
              <w:bottom w:val="single" w:sz="4" w:space="0" w:color="auto"/>
              <w:right w:val="single" w:sz="8" w:space="0" w:color="auto"/>
            </w:tcBorders>
            <w:shd w:val="clear" w:color="auto" w:fill="auto"/>
            <w:noWrap/>
            <w:vAlign w:val="center"/>
            <w:hideMark/>
          </w:tcPr>
          <w:p w14:paraId="4ADCD13E" w14:textId="77777777" w:rsidR="005552C1" w:rsidRPr="005552C1" w:rsidRDefault="005552C1" w:rsidP="005552C1">
            <w:pPr>
              <w:jc w:val="center"/>
              <w:rPr>
                <w:i/>
                <w:iCs/>
                <w:sz w:val="11"/>
                <w:szCs w:val="11"/>
              </w:rPr>
            </w:pPr>
            <w:r w:rsidRPr="005552C1">
              <w:rPr>
                <w:i/>
                <w:iCs/>
                <w:sz w:val="11"/>
                <w:szCs w:val="11"/>
              </w:rPr>
              <w:t>тыс.руб.</w:t>
            </w:r>
          </w:p>
        </w:tc>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14540394" w14:textId="77777777" w:rsidR="005552C1" w:rsidRPr="005552C1" w:rsidRDefault="005552C1" w:rsidP="005552C1">
            <w:pPr>
              <w:jc w:val="right"/>
              <w:rPr>
                <w:sz w:val="11"/>
                <w:szCs w:val="11"/>
              </w:rPr>
            </w:pPr>
            <w:r w:rsidRPr="005552C1">
              <w:rPr>
                <w:sz w:val="11"/>
                <w:szCs w:val="11"/>
              </w:rPr>
              <w:t>381,93</w:t>
            </w:r>
          </w:p>
        </w:tc>
        <w:tc>
          <w:tcPr>
            <w:tcW w:w="201" w:type="pct"/>
            <w:tcBorders>
              <w:top w:val="nil"/>
              <w:left w:val="nil"/>
              <w:bottom w:val="single" w:sz="4" w:space="0" w:color="auto"/>
              <w:right w:val="single" w:sz="4" w:space="0" w:color="auto"/>
            </w:tcBorders>
            <w:shd w:val="clear" w:color="auto" w:fill="auto"/>
            <w:vAlign w:val="center"/>
            <w:hideMark/>
          </w:tcPr>
          <w:p w14:paraId="761A0640" w14:textId="77777777" w:rsidR="005552C1" w:rsidRPr="005552C1" w:rsidRDefault="005552C1" w:rsidP="005552C1">
            <w:pPr>
              <w:jc w:val="right"/>
              <w:rPr>
                <w:sz w:val="11"/>
                <w:szCs w:val="11"/>
              </w:rPr>
            </w:pPr>
            <w:r w:rsidRPr="005552C1">
              <w:rPr>
                <w:sz w:val="11"/>
                <w:szCs w:val="11"/>
              </w:rPr>
              <w:t>381,93</w:t>
            </w:r>
          </w:p>
        </w:tc>
        <w:tc>
          <w:tcPr>
            <w:tcW w:w="208" w:type="pct"/>
            <w:tcBorders>
              <w:top w:val="nil"/>
              <w:left w:val="nil"/>
              <w:bottom w:val="single" w:sz="4" w:space="0" w:color="auto"/>
              <w:right w:val="single" w:sz="4" w:space="0" w:color="auto"/>
            </w:tcBorders>
            <w:shd w:val="clear" w:color="auto" w:fill="auto"/>
            <w:noWrap/>
            <w:vAlign w:val="center"/>
            <w:hideMark/>
          </w:tcPr>
          <w:p w14:paraId="5F6EBC02"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362F952F" w14:textId="77777777" w:rsidR="005552C1" w:rsidRPr="005552C1" w:rsidRDefault="005552C1" w:rsidP="005552C1">
            <w:pPr>
              <w:jc w:val="right"/>
              <w:rPr>
                <w:sz w:val="11"/>
                <w:szCs w:val="11"/>
              </w:rPr>
            </w:pPr>
            <w:r w:rsidRPr="005552C1">
              <w:rPr>
                <w:sz w:val="11"/>
                <w:szCs w:val="11"/>
              </w:rPr>
              <w:t>376,00</w:t>
            </w:r>
          </w:p>
        </w:tc>
        <w:tc>
          <w:tcPr>
            <w:tcW w:w="201" w:type="pct"/>
            <w:tcBorders>
              <w:top w:val="nil"/>
              <w:left w:val="nil"/>
              <w:bottom w:val="single" w:sz="4" w:space="0" w:color="auto"/>
              <w:right w:val="single" w:sz="4" w:space="0" w:color="auto"/>
            </w:tcBorders>
            <w:shd w:val="clear" w:color="auto" w:fill="auto"/>
            <w:vAlign w:val="center"/>
            <w:hideMark/>
          </w:tcPr>
          <w:p w14:paraId="5A7AFA99" w14:textId="77777777" w:rsidR="005552C1" w:rsidRPr="005552C1" w:rsidRDefault="005552C1" w:rsidP="005552C1">
            <w:pPr>
              <w:jc w:val="right"/>
              <w:rPr>
                <w:sz w:val="11"/>
                <w:szCs w:val="11"/>
              </w:rPr>
            </w:pPr>
            <w:r w:rsidRPr="005552C1">
              <w:rPr>
                <w:sz w:val="11"/>
                <w:szCs w:val="11"/>
              </w:rPr>
              <w:t>376,00</w:t>
            </w:r>
          </w:p>
        </w:tc>
        <w:tc>
          <w:tcPr>
            <w:tcW w:w="208" w:type="pct"/>
            <w:tcBorders>
              <w:top w:val="nil"/>
              <w:left w:val="nil"/>
              <w:bottom w:val="single" w:sz="4" w:space="0" w:color="auto"/>
              <w:right w:val="single" w:sz="4" w:space="0" w:color="auto"/>
            </w:tcBorders>
            <w:shd w:val="clear" w:color="auto" w:fill="auto"/>
            <w:noWrap/>
            <w:vAlign w:val="center"/>
            <w:hideMark/>
          </w:tcPr>
          <w:p w14:paraId="3AECA735"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23D77E1D" w14:textId="77777777" w:rsidR="005552C1" w:rsidRPr="005552C1" w:rsidRDefault="005552C1" w:rsidP="005552C1">
            <w:pPr>
              <w:jc w:val="right"/>
              <w:rPr>
                <w:sz w:val="11"/>
                <w:szCs w:val="11"/>
              </w:rPr>
            </w:pPr>
            <w:r w:rsidRPr="005552C1">
              <w:rPr>
                <w:sz w:val="11"/>
                <w:szCs w:val="11"/>
              </w:rPr>
              <w:t>378,98</w:t>
            </w:r>
          </w:p>
        </w:tc>
        <w:tc>
          <w:tcPr>
            <w:tcW w:w="201" w:type="pct"/>
            <w:tcBorders>
              <w:top w:val="nil"/>
              <w:left w:val="nil"/>
              <w:bottom w:val="single" w:sz="4" w:space="0" w:color="auto"/>
              <w:right w:val="single" w:sz="4" w:space="0" w:color="auto"/>
            </w:tcBorders>
            <w:shd w:val="clear" w:color="auto" w:fill="auto"/>
            <w:vAlign w:val="center"/>
            <w:hideMark/>
          </w:tcPr>
          <w:p w14:paraId="1D0DDA8E" w14:textId="77777777" w:rsidR="005552C1" w:rsidRPr="005552C1" w:rsidRDefault="005552C1" w:rsidP="005552C1">
            <w:pPr>
              <w:jc w:val="right"/>
              <w:rPr>
                <w:sz w:val="11"/>
                <w:szCs w:val="11"/>
              </w:rPr>
            </w:pPr>
            <w:r w:rsidRPr="005552C1">
              <w:rPr>
                <w:sz w:val="11"/>
                <w:szCs w:val="11"/>
              </w:rPr>
              <w:t>378,98</w:t>
            </w:r>
          </w:p>
        </w:tc>
        <w:tc>
          <w:tcPr>
            <w:tcW w:w="149" w:type="pct"/>
            <w:tcBorders>
              <w:top w:val="nil"/>
              <w:left w:val="nil"/>
              <w:bottom w:val="single" w:sz="4" w:space="0" w:color="auto"/>
              <w:right w:val="single" w:sz="4" w:space="0" w:color="auto"/>
            </w:tcBorders>
            <w:shd w:val="clear" w:color="auto" w:fill="auto"/>
            <w:noWrap/>
            <w:vAlign w:val="center"/>
            <w:hideMark/>
          </w:tcPr>
          <w:p w14:paraId="37864005"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3452CFC4" w14:textId="77777777" w:rsidR="005552C1" w:rsidRPr="005552C1" w:rsidRDefault="005552C1" w:rsidP="005552C1">
            <w:pPr>
              <w:jc w:val="right"/>
              <w:rPr>
                <w:sz w:val="11"/>
                <w:szCs w:val="11"/>
              </w:rPr>
            </w:pPr>
            <w:r w:rsidRPr="005552C1">
              <w:rPr>
                <w:sz w:val="11"/>
                <w:szCs w:val="11"/>
              </w:rPr>
              <w:t>392,60</w:t>
            </w:r>
          </w:p>
        </w:tc>
        <w:tc>
          <w:tcPr>
            <w:tcW w:w="201" w:type="pct"/>
            <w:tcBorders>
              <w:top w:val="nil"/>
              <w:left w:val="nil"/>
              <w:bottom w:val="single" w:sz="4" w:space="0" w:color="auto"/>
              <w:right w:val="single" w:sz="4" w:space="0" w:color="auto"/>
            </w:tcBorders>
            <w:shd w:val="clear" w:color="auto" w:fill="auto"/>
            <w:noWrap/>
            <w:vAlign w:val="center"/>
            <w:hideMark/>
          </w:tcPr>
          <w:p w14:paraId="67F964C6" w14:textId="77777777" w:rsidR="005552C1" w:rsidRPr="005552C1" w:rsidRDefault="005552C1" w:rsidP="005552C1">
            <w:pPr>
              <w:jc w:val="right"/>
              <w:rPr>
                <w:sz w:val="11"/>
                <w:szCs w:val="11"/>
              </w:rPr>
            </w:pPr>
            <w:r w:rsidRPr="005552C1">
              <w:rPr>
                <w:sz w:val="11"/>
                <w:szCs w:val="11"/>
              </w:rPr>
              <w:t>392,60</w:t>
            </w:r>
          </w:p>
        </w:tc>
        <w:tc>
          <w:tcPr>
            <w:tcW w:w="208" w:type="pct"/>
            <w:tcBorders>
              <w:top w:val="nil"/>
              <w:left w:val="nil"/>
              <w:bottom w:val="single" w:sz="4" w:space="0" w:color="auto"/>
              <w:right w:val="single" w:sz="4" w:space="0" w:color="auto"/>
            </w:tcBorders>
            <w:shd w:val="clear" w:color="auto" w:fill="auto"/>
            <w:noWrap/>
            <w:vAlign w:val="center"/>
            <w:hideMark/>
          </w:tcPr>
          <w:p w14:paraId="659BE036"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27F5611E" w14:textId="77777777" w:rsidR="005552C1" w:rsidRPr="005552C1" w:rsidRDefault="005552C1" w:rsidP="005552C1">
            <w:pPr>
              <w:jc w:val="right"/>
              <w:rPr>
                <w:sz w:val="11"/>
                <w:szCs w:val="11"/>
              </w:rPr>
            </w:pPr>
            <w:r w:rsidRPr="005552C1">
              <w:rPr>
                <w:sz w:val="11"/>
                <w:szCs w:val="11"/>
              </w:rPr>
              <w:t>450,01</w:t>
            </w:r>
          </w:p>
        </w:tc>
        <w:tc>
          <w:tcPr>
            <w:tcW w:w="201" w:type="pct"/>
            <w:tcBorders>
              <w:top w:val="nil"/>
              <w:left w:val="nil"/>
              <w:bottom w:val="single" w:sz="4" w:space="0" w:color="auto"/>
              <w:right w:val="single" w:sz="4" w:space="0" w:color="auto"/>
            </w:tcBorders>
            <w:shd w:val="clear" w:color="auto" w:fill="auto"/>
            <w:noWrap/>
            <w:vAlign w:val="center"/>
            <w:hideMark/>
          </w:tcPr>
          <w:p w14:paraId="0B9B8C26" w14:textId="77777777" w:rsidR="005552C1" w:rsidRPr="005552C1" w:rsidRDefault="005552C1" w:rsidP="005552C1">
            <w:pPr>
              <w:jc w:val="right"/>
              <w:rPr>
                <w:sz w:val="11"/>
                <w:szCs w:val="11"/>
              </w:rPr>
            </w:pPr>
            <w:r w:rsidRPr="005552C1">
              <w:rPr>
                <w:sz w:val="11"/>
                <w:szCs w:val="11"/>
              </w:rPr>
              <w:t>450,01</w:t>
            </w:r>
          </w:p>
        </w:tc>
        <w:tc>
          <w:tcPr>
            <w:tcW w:w="208" w:type="pct"/>
            <w:tcBorders>
              <w:top w:val="nil"/>
              <w:left w:val="nil"/>
              <w:bottom w:val="single" w:sz="4" w:space="0" w:color="auto"/>
              <w:right w:val="single" w:sz="4" w:space="0" w:color="auto"/>
            </w:tcBorders>
            <w:shd w:val="clear" w:color="auto" w:fill="auto"/>
            <w:noWrap/>
            <w:vAlign w:val="center"/>
            <w:hideMark/>
          </w:tcPr>
          <w:p w14:paraId="695C55E2" w14:textId="77777777" w:rsidR="005552C1" w:rsidRPr="005552C1" w:rsidRDefault="005552C1" w:rsidP="005552C1">
            <w:pPr>
              <w:jc w:val="right"/>
              <w:rPr>
                <w:sz w:val="11"/>
                <w:szCs w:val="11"/>
              </w:rPr>
            </w:pPr>
            <w:r w:rsidRPr="005552C1">
              <w:rPr>
                <w:sz w:val="11"/>
                <w:szCs w:val="11"/>
              </w:rPr>
              <w:t>0,00</w:t>
            </w:r>
          </w:p>
        </w:tc>
        <w:tc>
          <w:tcPr>
            <w:tcW w:w="205" w:type="pct"/>
            <w:tcBorders>
              <w:top w:val="nil"/>
              <w:left w:val="nil"/>
              <w:bottom w:val="single" w:sz="4" w:space="0" w:color="auto"/>
              <w:right w:val="single" w:sz="8" w:space="0" w:color="auto"/>
            </w:tcBorders>
            <w:shd w:val="clear" w:color="auto" w:fill="auto"/>
            <w:noWrap/>
            <w:vAlign w:val="center"/>
            <w:hideMark/>
          </w:tcPr>
          <w:p w14:paraId="1657B544" w14:textId="77777777" w:rsidR="005552C1" w:rsidRPr="005552C1" w:rsidRDefault="005552C1" w:rsidP="005552C1">
            <w:pPr>
              <w:jc w:val="right"/>
              <w:rPr>
                <w:color w:val="000000"/>
                <w:sz w:val="11"/>
                <w:szCs w:val="11"/>
              </w:rPr>
            </w:pPr>
            <w:r w:rsidRPr="005552C1">
              <w:rPr>
                <w:color w:val="000000"/>
                <w:sz w:val="11"/>
                <w:szCs w:val="11"/>
              </w:rPr>
              <w:t>0,00</w:t>
            </w:r>
          </w:p>
        </w:tc>
      </w:tr>
      <w:tr w:rsidR="005552C1" w:rsidRPr="005552C1" w14:paraId="47943729" w14:textId="77777777" w:rsidTr="005552C1">
        <w:trPr>
          <w:trHeight w:val="20"/>
          <w:jc w:val="center"/>
        </w:trPr>
        <w:tc>
          <w:tcPr>
            <w:tcW w:w="818" w:type="pct"/>
            <w:tcBorders>
              <w:top w:val="nil"/>
              <w:left w:val="single" w:sz="8" w:space="0" w:color="auto"/>
              <w:bottom w:val="single" w:sz="4" w:space="0" w:color="auto"/>
              <w:right w:val="single" w:sz="4" w:space="0" w:color="auto"/>
            </w:tcBorders>
            <w:shd w:val="clear" w:color="auto" w:fill="auto"/>
            <w:noWrap/>
            <w:vAlign w:val="bottom"/>
            <w:hideMark/>
          </w:tcPr>
          <w:p w14:paraId="314CE9C5" w14:textId="77777777" w:rsidR="005552C1" w:rsidRPr="005552C1" w:rsidRDefault="005552C1" w:rsidP="005552C1">
            <w:pPr>
              <w:jc w:val="center"/>
              <w:rPr>
                <w:sz w:val="11"/>
                <w:szCs w:val="11"/>
              </w:rPr>
            </w:pPr>
            <w:r w:rsidRPr="005552C1">
              <w:rPr>
                <w:sz w:val="11"/>
                <w:szCs w:val="11"/>
              </w:rPr>
              <w:t>1.4.</w:t>
            </w:r>
          </w:p>
        </w:tc>
        <w:tc>
          <w:tcPr>
            <w:tcW w:w="691" w:type="pct"/>
            <w:tcBorders>
              <w:top w:val="nil"/>
              <w:left w:val="nil"/>
              <w:bottom w:val="single" w:sz="4" w:space="0" w:color="auto"/>
              <w:right w:val="single" w:sz="4" w:space="0" w:color="auto"/>
            </w:tcBorders>
            <w:shd w:val="clear" w:color="auto" w:fill="auto"/>
            <w:vAlign w:val="bottom"/>
            <w:hideMark/>
          </w:tcPr>
          <w:p w14:paraId="6EB0ECF3" w14:textId="77777777" w:rsidR="005552C1" w:rsidRPr="005552C1" w:rsidRDefault="005552C1" w:rsidP="005552C1">
            <w:pPr>
              <w:rPr>
                <w:sz w:val="11"/>
                <w:szCs w:val="11"/>
              </w:rPr>
            </w:pPr>
            <w:r w:rsidRPr="005552C1">
              <w:rPr>
                <w:sz w:val="11"/>
                <w:szCs w:val="11"/>
              </w:rPr>
              <w:t>Подконтрольные расходы из прибыли</w:t>
            </w:r>
          </w:p>
        </w:tc>
        <w:tc>
          <w:tcPr>
            <w:tcW w:w="208" w:type="pct"/>
            <w:tcBorders>
              <w:top w:val="nil"/>
              <w:left w:val="nil"/>
              <w:bottom w:val="single" w:sz="4" w:space="0" w:color="auto"/>
              <w:right w:val="single" w:sz="8" w:space="0" w:color="auto"/>
            </w:tcBorders>
            <w:shd w:val="clear" w:color="auto" w:fill="auto"/>
            <w:noWrap/>
            <w:vAlign w:val="center"/>
            <w:hideMark/>
          </w:tcPr>
          <w:p w14:paraId="147F23EF" w14:textId="77777777" w:rsidR="005552C1" w:rsidRPr="005552C1" w:rsidRDefault="005552C1" w:rsidP="005552C1">
            <w:pPr>
              <w:jc w:val="center"/>
              <w:rPr>
                <w:sz w:val="11"/>
                <w:szCs w:val="11"/>
              </w:rPr>
            </w:pPr>
            <w:r w:rsidRPr="005552C1">
              <w:rPr>
                <w:sz w:val="11"/>
                <w:szCs w:val="11"/>
              </w:rPr>
              <w:t>тыс.руб.</w:t>
            </w:r>
          </w:p>
        </w:tc>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6C9252D3" w14:textId="77777777" w:rsidR="005552C1" w:rsidRPr="005552C1" w:rsidRDefault="005552C1" w:rsidP="005552C1">
            <w:pPr>
              <w:jc w:val="right"/>
              <w:rPr>
                <w:sz w:val="11"/>
                <w:szCs w:val="11"/>
              </w:rPr>
            </w:pPr>
            <w:r w:rsidRPr="005552C1">
              <w:rPr>
                <w:sz w:val="11"/>
                <w:szCs w:val="11"/>
              </w:rPr>
              <w:t>4 870,85</w:t>
            </w:r>
          </w:p>
        </w:tc>
        <w:tc>
          <w:tcPr>
            <w:tcW w:w="201" w:type="pct"/>
            <w:tcBorders>
              <w:top w:val="nil"/>
              <w:left w:val="nil"/>
              <w:bottom w:val="single" w:sz="4" w:space="0" w:color="auto"/>
              <w:right w:val="single" w:sz="4" w:space="0" w:color="auto"/>
            </w:tcBorders>
            <w:shd w:val="clear" w:color="auto" w:fill="auto"/>
            <w:noWrap/>
            <w:vAlign w:val="center"/>
            <w:hideMark/>
          </w:tcPr>
          <w:p w14:paraId="44806209" w14:textId="77777777" w:rsidR="005552C1" w:rsidRPr="005552C1" w:rsidRDefault="005552C1" w:rsidP="005552C1">
            <w:pPr>
              <w:jc w:val="right"/>
              <w:rPr>
                <w:sz w:val="11"/>
                <w:szCs w:val="11"/>
              </w:rPr>
            </w:pPr>
            <w:r w:rsidRPr="005552C1">
              <w:rPr>
                <w:sz w:val="11"/>
                <w:szCs w:val="11"/>
              </w:rPr>
              <w:t>4 870,85</w:t>
            </w:r>
          </w:p>
        </w:tc>
        <w:tc>
          <w:tcPr>
            <w:tcW w:w="208" w:type="pct"/>
            <w:tcBorders>
              <w:top w:val="nil"/>
              <w:left w:val="nil"/>
              <w:bottom w:val="single" w:sz="4" w:space="0" w:color="auto"/>
              <w:right w:val="single" w:sz="4" w:space="0" w:color="auto"/>
            </w:tcBorders>
            <w:shd w:val="clear" w:color="auto" w:fill="auto"/>
            <w:noWrap/>
            <w:vAlign w:val="center"/>
            <w:hideMark/>
          </w:tcPr>
          <w:p w14:paraId="0C3DD701"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3B6DEBC6" w14:textId="77777777" w:rsidR="005552C1" w:rsidRPr="005552C1" w:rsidRDefault="005552C1" w:rsidP="005552C1">
            <w:pPr>
              <w:jc w:val="right"/>
              <w:rPr>
                <w:sz w:val="11"/>
                <w:szCs w:val="11"/>
              </w:rPr>
            </w:pPr>
            <w:r w:rsidRPr="005552C1">
              <w:rPr>
                <w:sz w:val="11"/>
                <w:szCs w:val="11"/>
              </w:rPr>
              <w:t>4 794,00</w:t>
            </w:r>
          </w:p>
        </w:tc>
        <w:tc>
          <w:tcPr>
            <w:tcW w:w="201" w:type="pct"/>
            <w:tcBorders>
              <w:top w:val="nil"/>
              <w:left w:val="nil"/>
              <w:bottom w:val="single" w:sz="4" w:space="0" w:color="auto"/>
              <w:right w:val="single" w:sz="4" w:space="0" w:color="auto"/>
            </w:tcBorders>
            <w:shd w:val="clear" w:color="auto" w:fill="auto"/>
            <w:noWrap/>
            <w:vAlign w:val="center"/>
            <w:hideMark/>
          </w:tcPr>
          <w:p w14:paraId="02FADD6E" w14:textId="77777777" w:rsidR="005552C1" w:rsidRPr="005552C1" w:rsidRDefault="005552C1" w:rsidP="005552C1">
            <w:pPr>
              <w:jc w:val="right"/>
              <w:rPr>
                <w:sz w:val="11"/>
                <w:szCs w:val="11"/>
              </w:rPr>
            </w:pPr>
            <w:r w:rsidRPr="005552C1">
              <w:rPr>
                <w:sz w:val="11"/>
                <w:szCs w:val="11"/>
              </w:rPr>
              <w:t>4 794,00</w:t>
            </w:r>
          </w:p>
        </w:tc>
        <w:tc>
          <w:tcPr>
            <w:tcW w:w="208" w:type="pct"/>
            <w:tcBorders>
              <w:top w:val="nil"/>
              <w:left w:val="nil"/>
              <w:bottom w:val="single" w:sz="4" w:space="0" w:color="auto"/>
              <w:right w:val="single" w:sz="4" w:space="0" w:color="auto"/>
            </w:tcBorders>
            <w:shd w:val="clear" w:color="auto" w:fill="auto"/>
            <w:noWrap/>
            <w:vAlign w:val="center"/>
            <w:hideMark/>
          </w:tcPr>
          <w:p w14:paraId="6D0D77E9"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38BE1345" w14:textId="77777777" w:rsidR="005552C1" w:rsidRPr="005552C1" w:rsidRDefault="005552C1" w:rsidP="005552C1">
            <w:pPr>
              <w:jc w:val="right"/>
              <w:rPr>
                <w:sz w:val="11"/>
                <w:szCs w:val="11"/>
              </w:rPr>
            </w:pPr>
            <w:r w:rsidRPr="005552C1">
              <w:rPr>
                <w:sz w:val="11"/>
                <w:szCs w:val="11"/>
              </w:rPr>
              <w:t>4 833,32</w:t>
            </w:r>
          </w:p>
        </w:tc>
        <w:tc>
          <w:tcPr>
            <w:tcW w:w="201" w:type="pct"/>
            <w:tcBorders>
              <w:top w:val="nil"/>
              <w:left w:val="nil"/>
              <w:bottom w:val="single" w:sz="4" w:space="0" w:color="auto"/>
              <w:right w:val="single" w:sz="4" w:space="0" w:color="auto"/>
            </w:tcBorders>
            <w:shd w:val="clear" w:color="auto" w:fill="auto"/>
            <w:noWrap/>
            <w:vAlign w:val="center"/>
            <w:hideMark/>
          </w:tcPr>
          <w:p w14:paraId="6EF5FE94" w14:textId="77777777" w:rsidR="005552C1" w:rsidRPr="005552C1" w:rsidRDefault="005552C1" w:rsidP="005552C1">
            <w:pPr>
              <w:jc w:val="right"/>
              <w:rPr>
                <w:sz w:val="11"/>
                <w:szCs w:val="11"/>
              </w:rPr>
            </w:pPr>
            <w:r w:rsidRPr="005552C1">
              <w:rPr>
                <w:sz w:val="11"/>
                <w:szCs w:val="11"/>
              </w:rPr>
              <w:t>4 833,32</w:t>
            </w:r>
          </w:p>
        </w:tc>
        <w:tc>
          <w:tcPr>
            <w:tcW w:w="149" w:type="pct"/>
            <w:tcBorders>
              <w:top w:val="nil"/>
              <w:left w:val="nil"/>
              <w:bottom w:val="single" w:sz="4" w:space="0" w:color="auto"/>
              <w:right w:val="single" w:sz="4" w:space="0" w:color="auto"/>
            </w:tcBorders>
            <w:shd w:val="clear" w:color="auto" w:fill="auto"/>
            <w:noWrap/>
            <w:vAlign w:val="center"/>
            <w:hideMark/>
          </w:tcPr>
          <w:p w14:paraId="6E345CAA"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69D3CAFC" w14:textId="77777777" w:rsidR="005552C1" w:rsidRPr="005552C1" w:rsidRDefault="005552C1" w:rsidP="005552C1">
            <w:pPr>
              <w:jc w:val="right"/>
              <w:rPr>
                <w:sz w:val="11"/>
                <w:szCs w:val="11"/>
              </w:rPr>
            </w:pPr>
            <w:r w:rsidRPr="005552C1">
              <w:rPr>
                <w:sz w:val="11"/>
                <w:szCs w:val="11"/>
              </w:rPr>
              <w:t>5 006,93</w:t>
            </w:r>
          </w:p>
        </w:tc>
        <w:tc>
          <w:tcPr>
            <w:tcW w:w="201" w:type="pct"/>
            <w:tcBorders>
              <w:top w:val="nil"/>
              <w:left w:val="nil"/>
              <w:bottom w:val="single" w:sz="4" w:space="0" w:color="auto"/>
              <w:right w:val="single" w:sz="4" w:space="0" w:color="auto"/>
            </w:tcBorders>
            <w:shd w:val="clear" w:color="auto" w:fill="auto"/>
            <w:noWrap/>
            <w:vAlign w:val="center"/>
            <w:hideMark/>
          </w:tcPr>
          <w:p w14:paraId="7D1F0EAB" w14:textId="77777777" w:rsidR="005552C1" w:rsidRPr="005552C1" w:rsidRDefault="005552C1" w:rsidP="005552C1">
            <w:pPr>
              <w:jc w:val="right"/>
              <w:rPr>
                <w:sz w:val="11"/>
                <w:szCs w:val="11"/>
              </w:rPr>
            </w:pPr>
            <w:r w:rsidRPr="005552C1">
              <w:rPr>
                <w:sz w:val="11"/>
                <w:szCs w:val="11"/>
              </w:rPr>
              <w:t>5 006,93</w:t>
            </w:r>
          </w:p>
        </w:tc>
        <w:tc>
          <w:tcPr>
            <w:tcW w:w="208" w:type="pct"/>
            <w:tcBorders>
              <w:top w:val="nil"/>
              <w:left w:val="nil"/>
              <w:bottom w:val="single" w:sz="4" w:space="0" w:color="auto"/>
              <w:right w:val="single" w:sz="4" w:space="0" w:color="auto"/>
            </w:tcBorders>
            <w:shd w:val="clear" w:color="auto" w:fill="auto"/>
            <w:noWrap/>
            <w:vAlign w:val="center"/>
            <w:hideMark/>
          </w:tcPr>
          <w:p w14:paraId="2B82B041"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4FB08A73" w14:textId="77777777" w:rsidR="005552C1" w:rsidRPr="005552C1" w:rsidRDefault="005552C1" w:rsidP="005552C1">
            <w:pPr>
              <w:jc w:val="right"/>
              <w:rPr>
                <w:sz w:val="11"/>
                <w:szCs w:val="11"/>
              </w:rPr>
            </w:pPr>
            <w:r w:rsidRPr="005552C1">
              <w:rPr>
                <w:sz w:val="11"/>
                <w:szCs w:val="11"/>
              </w:rPr>
              <w:t>5 739,13</w:t>
            </w:r>
          </w:p>
        </w:tc>
        <w:tc>
          <w:tcPr>
            <w:tcW w:w="201" w:type="pct"/>
            <w:tcBorders>
              <w:top w:val="nil"/>
              <w:left w:val="nil"/>
              <w:bottom w:val="single" w:sz="4" w:space="0" w:color="auto"/>
              <w:right w:val="single" w:sz="4" w:space="0" w:color="auto"/>
            </w:tcBorders>
            <w:shd w:val="clear" w:color="auto" w:fill="auto"/>
            <w:noWrap/>
            <w:vAlign w:val="center"/>
            <w:hideMark/>
          </w:tcPr>
          <w:p w14:paraId="42BC39A4" w14:textId="77777777" w:rsidR="005552C1" w:rsidRPr="005552C1" w:rsidRDefault="005552C1" w:rsidP="005552C1">
            <w:pPr>
              <w:jc w:val="right"/>
              <w:rPr>
                <w:sz w:val="11"/>
                <w:szCs w:val="11"/>
              </w:rPr>
            </w:pPr>
            <w:r w:rsidRPr="005552C1">
              <w:rPr>
                <w:sz w:val="11"/>
                <w:szCs w:val="11"/>
              </w:rPr>
              <w:t>5 739,13</w:t>
            </w:r>
          </w:p>
        </w:tc>
        <w:tc>
          <w:tcPr>
            <w:tcW w:w="208" w:type="pct"/>
            <w:tcBorders>
              <w:top w:val="nil"/>
              <w:left w:val="nil"/>
              <w:bottom w:val="single" w:sz="4" w:space="0" w:color="auto"/>
              <w:right w:val="single" w:sz="4" w:space="0" w:color="auto"/>
            </w:tcBorders>
            <w:shd w:val="clear" w:color="auto" w:fill="auto"/>
            <w:noWrap/>
            <w:vAlign w:val="center"/>
            <w:hideMark/>
          </w:tcPr>
          <w:p w14:paraId="49FC1694" w14:textId="77777777" w:rsidR="005552C1" w:rsidRPr="005552C1" w:rsidRDefault="005552C1" w:rsidP="005552C1">
            <w:pPr>
              <w:jc w:val="right"/>
              <w:rPr>
                <w:sz w:val="11"/>
                <w:szCs w:val="11"/>
              </w:rPr>
            </w:pPr>
            <w:r w:rsidRPr="005552C1">
              <w:rPr>
                <w:sz w:val="11"/>
                <w:szCs w:val="11"/>
              </w:rPr>
              <w:t>0,00</w:t>
            </w:r>
          </w:p>
        </w:tc>
        <w:tc>
          <w:tcPr>
            <w:tcW w:w="205" w:type="pct"/>
            <w:tcBorders>
              <w:top w:val="nil"/>
              <w:left w:val="nil"/>
              <w:bottom w:val="single" w:sz="4" w:space="0" w:color="auto"/>
              <w:right w:val="single" w:sz="8" w:space="0" w:color="auto"/>
            </w:tcBorders>
            <w:shd w:val="clear" w:color="auto" w:fill="auto"/>
            <w:noWrap/>
            <w:vAlign w:val="center"/>
            <w:hideMark/>
          </w:tcPr>
          <w:p w14:paraId="66FB08F9" w14:textId="77777777" w:rsidR="005552C1" w:rsidRPr="005552C1" w:rsidRDefault="005552C1" w:rsidP="005552C1">
            <w:pPr>
              <w:jc w:val="right"/>
              <w:rPr>
                <w:color w:val="000000"/>
                <w:sz w:val="11"/>
                <w:szCs w:val="11"/>
              </w:rPr>
            </w:pPr>
            <w:r w:rsidRPr="005552C1">
              <w:rPr>
                <w:color w:val="000000"/>
                <w:sz w:val="11"/>
                <w:szCs w:val="11"/>
              </w:rPr>
              <w:t>0,00</w:t>
            </w:r>
          </w:p>
        </w:tc>
      </w:tr>
      <w:tr w:rsidR="005552C1" w:rsidRPr="005552C1" w14:paraId="21F40E3E" w14:textId="77777777" w:rsidTr="005552C1">
        <w:trPr>
          <w:trHeight w:val="20"/>
          <w:jc w:val="center"/>
        </w:trPr>
        <w:tc>
          <w:tcPr>
            <w:tcW w:w="1509" w:type="pct"/>
            <w:gridSpan w:val="2"/>
            <w:tcBorders>
              <w:top w:val="single" w:sz="4" w:space="0" w:color="auto"/>
              <w:left w:val="single" w:sz="8" w:space="0" w:color="auto"/>
              <w:bottom w:val="single" w:sz="8" w:space="0" w:color="auto"/>
              <w:right w:val="single" w:sz="4" w:space="0" w:color="auto"/>
            </w:tcBorders>
            <w:shd w:val="clear" w:color="auto" w:fill="auto"/>
            <w:vAlign w:val="bottom"/>
            <w:hideMark/>
          </w:tcPr>
          <w:p w14:paraId="1C14FFA8" w14:textId="77777777" w:rsidR="005552C1" w:rsidRPr="005552C1" w:rsidRDefault="005552C1" w:rsidP="005552C1">
            <w:pPr>
              <w:jc w:val="center"/>
              <w:rPr>
                <w:b/>
                <w:bCs/>
                <w:sz w:val="11"/>
                <w:szCs w:val="11"/>
              </w:rPr>
            </w:pPr>
            <w:r w:rsidRPr="005552C1">
              <w:rPr>
                <w:b/>
                <w:bCs/>
                <w:sz w:val="11"/>
                <w:szCs w:val="11"/>
              </w:rPr>
              <w:t>ИТОГО подконтрольные расходы</w:t>
            </w:r>
          </w:p>
        </w:tc>
        <w:tc>
          <w:tcPr>
            <w:tcW w:w="208" w:type="pct"/>
            <w:tcBorders>
              <w:top w:val="nil"/>
              <w:left w:val="nil"/>
              <w:bottom w:val="single" w:sz="8" w:space="0" w:color="auto"/>
              <w:right w:val="single" w:sz="8" w:space="0" w:color="auto"/>
            </w:tcBorders>
            <w:shd w:val="clear" w:color="auto" w:fill="auto"/>
            <w:noWrap/>
            <w:vAlign w:val="center"/>
            <w:hideMark/>
          </w:tcPr>
          <w:p w14:paraId="6CA088C0" w14:textId="77777777" w:rsidR="005552C1" w:rsidRPr="005552C1" w:rsidRDefault="005552C1" w:rsidP="005552C1">
            <w:pPr>
              <w:jc w:val="center"/>
              <w:rPr>
                <w:b/>
                <w:bCs/>
                <w:sz w:val="11"/>
                <w:szCs w:val="11"/>
              </w:rPr>
            </w:pPr>
            <w:r w:rsidRPr="005552C1">
              <w:rPr>
                <w:b/>
                <w:bCs/>
                <w:sz w:val="11"/>
                <w:szCs w:val="11"/>
              </w:rPr>
              <w:t>тыс.руб.</w:t>
            </w:r>
          </w:p>
        </w:tc>
        <w:tc>
          <w:tcPr>
            <w:tcW w:w="253" w:type="pct"/>
            <w:tcBorders>
              <w:top w:val="nil"/>
              <w:left w:val="nil"/>
              <w:bottom w:val="single" w:sz="8" w:space="0" w:color="auto"/>
              <w:right w:val="single" w:sz="4" w:space="0" w:color="auto"/>
            </w:tcBorders>
            <w:shd w:val="clear" w:color="auto" w:fill="auto"/>
            <w:noWrap/>
            <w:vAlign w:val="center"/>
            <w:hideMark/>
          </w:tcPr>
          <w:p w14:paraId="65AB1AD8" w14:textId="77777777" w:rsidR="005552C1" w:rsidRPr="005552C1" w:rsidRDefault="005552C1" w:rsidP="005552C1">
            <w:pPr>
              <w:jc w:val="right"/>
              <w:rPr>
                <w:b/>
                <w:bCs/>
                <w:sz w:val="11"/>
                <w:szCs w:val="11"/>
              </w:rPr>
            </w:pPr>
            <w:r w:rsidRPr="005552C1">
              <w:rPr>
                <w:b/>
                <w:bCs/>
                <w:sz w:val="11"/>
                <w:szCs w:val="11"/>
              </w:rPr>
              <w:t>119 895,77</w:t>
            </w:r>
          </w:p>
        </w:tc>
        <w:tc>
          <w:tcPr>
            <w:tcW w:w="201" w:type="pct"/>
            <w:tcBorders>
              <w:top w:val="nil"/>
              <w:left w:val="single" w:sz="8" w:space="0" w:color="auto"/>
              <w:bottom w:val="single" w:sz="8" w:space="0" w:color="auto"/>
              <w:right w:val="single" w:sz="4" w:space="0" w:color="auto"/>
            </w:tcBorders>
            <w:shd w:val="clear" w:color="auto" w:fill="auto"/>
            <w:noWrap/>
            <w:vAlign w:val="center"/>
            <w:hideMark/>
          </w:tcPr>
          <w:p w14:paraId="7031BC4A" w14:textId="77777777" w:rsidR="005552C1" w:rsidRPr="005552C1" w:rsidRDefault="005552C1" w:rsidP="005552C1">
            <w:pPr>
              <w:jc w:val="right"/>
              <w:rPr>
                <w:b/>
                <w:bCs/>
                <w:sz w:val="11"/>
                <w:szCs w:val="11"/>
              </w:rPr>
            </w:pPr>
            <w:r w:rsidRPr="005552C1">
              <w:rPr>
                <w:b/>
                <w:bCs/>
                <w:sz w:val="11"/>
                <w:szCs w:val="11"/>
              </w:rPr>
              <w:t>127 182,87</w:t>
            </w:r>
          </w:p>
        </w:tc>
        <w:tc>
          <w:tcPr>
            <w:tcW w:w="208" w:type="pct"/>
            <w:tcBorders>
              <w:top w:val="nil"/>
              <w:left w:val="nil"/>
              <w:bottom w:val="single" w:sz="8" w:space="0" w:color="auto"/>
              <w:right w:val="single" w:sz="4" w:space="0" w:color="auto"/>
            </w:tcBorders>
            <w:shd w:val="clear" w:color="auto" w:fill="auto"/>
            <w:noWrap/>
            <w:vAlign w:val="center"/>
            <w:hideMark/>
          </w:tcPr>
          <w:p w14:paraId="3F114B55" w14:textId="77777777" w:rsidR="005552C1" w:rsidRPr="005552C1" w:rsidRDefault="005552C1" w:rsidP="005552C1">
            <w:pPr>
              <w:jc w:val="right"/>
              <w:rPr>
                <w:sz w:val="11"/>
                <w:szCs w:val="11"/>
              </w:rPr>
            </w:pPr>
            <w:r w:rsidRPr="005552C1">
              <w:rPr>
                <w:sz w:val="11"/>
                <w:szCs w:val="11"/>
              </w:rPr>
              <w:t>7 287,10</w:t>
            </w:r>
          </w:p>
        </w:tc>
        <w:tc>
          <w:tcPr>
            <w:tcW w:w="209" w:type="pct"/>
            <w:tcBorders>
              <w:top w:val="nil"/>
              <w:left w:val="single" w:sz="8" w:space="0" w:color="auto"/>
              <w:bottom w:val="single" w:sz="8" w:space="0" w:color="auto"/>
              <w:right w:val="single" w:sz="4" w:space="0" w:color="auto"/>
            </w:tcBorders>
            <w:shd w:val="clear" w:color="auto" w:fill="auto"/>
            <w:noWrap/>
            <w:vAlign w:val="center"/>
            <w:hideMark/>
          </w:tcPr>
          <w:p w14:paraId="1583DDD0" w14:textId="77777777" w:rsidR="005552C1" w:rsidRPr="005552C1" w:rsidRDefault="005552C1" w:rsidP="005552C1">
            <w:pPr>
              <w:jc w:val="right"/>
              <w:rPr>
                <w:b/>
                <w:bCs/>
                <w:sz w:val="11"/>
                <w:szCs w:val="11"/>
              </w:rPr>
            </w:pPr>
            <w:r w:rsidRPr="005552C1">
              <w:rPr>
                <w:b/>
                <w:bCs/>
                <w:sz w:val="11"/>
                <w:szCs w:val="11"/>
              </w:rPr>
              <w:t>118 009,59</w:t>
            </w:r>
          </w:p>
        </w:tc>
        <w:tc>
          <w:tcPr>
            <w:tcW w:w="201" w:type="pct"/>
            <w:tcBorders>
              <w:top w:val="nil"/>
              <w:left w:val="single" w:sz="8" w:space="0" w:color="auto"/>
              <w:bottom w:val="single" w:sz="8" w:space="0" w:color="auto"/>
              <w:right w:val="single" w:sz="4" w:space="0" w:color="auto"/>
            </w:tcBorders>
            <w:shd w:val="clear" w:color="auto" w:fill="auto"/>
            <w:noWrap/>
            <w:vAlign w:val="center"/>
            <w:hideMark/>
          </w:tcPr>
          <w:p w14:paraId="7EE1378B" w14:textId="77777777" w:rsidR="005552C1" w:rsidRPr="005552C1" w:rsidRDefault="005552C1" w:rsidP="005552C1">
            <w:pPr>
              <w:jc w:val="right"/>
              <w:rPr>
                <w:b/>
                <w:bCs/>
                <w:sz w:val="11"/>
                <w:szCs w:val="11"/>
              </w:rPr>
            </w:pPr>
            <w:r w:rsidRPr="005552C1">
              <w:rPr>
                <w:b/>
                <w:bCs/>
                <w:sz w:val="11"/>
                <w:szCs w:val="11"/>
              </w:rPr>
              <w:t>125 182,05</w:t>
            </w:r>
          </w:p>
        </w:tc>
        <w:tc>
          <w:tcPr>
            <w:tcW w:w="208" w:type="pct"/>
            <w:tcBorders>
              <w:top w:val="nil"/>
              <w:left w:val="single" w:sz="8" w:space="0" w:color="auto"/>
              <w:bottom w:val="single" w:sz="8" w:space="0" w:color="auto"/>
              <w:right w:val="single" w:sz="4" w:space="0" w:color="auto"/>
            </w:tcBorders>
            <w:shd w:val="clear" w:color="auto" w:fill="auto"/>
            <w:noWrap/>
            <w:vAlign w:val="center"/>
            <w:hideMark/>
          </w:tcPr>
          <w:p w14:paraId="211CDE89" w14:textId="77777777" w:rsidR="005552C1" w:rsidRPr="005552C1" w:rsidRDefault="005552C1" w:rsidP="005552C1">
            <w:pPr>
              <w:jc w:val="right"/>
              <w:rPr>
                <w:b/>
                <w:bCs/>
                <w:sz w:val="11"/>
                <w:szCs w:val="11"/>
              </w:rPr>
            </w:pPr>
            <w:r w:rsidRPr="005552C1">
              <w:rPr>
                <w:b/>
                <w:bCs/>
                <w:sz w:val="11"/>
                <w:szCs w:val="11"/>
              </w:rPr>
              <w:t>7 222,37</w:t>
            </w:r>
          </w:p>
        </w:tc>
        <w:tc>
          <w:tcPr>
            <w:tcW w:w="209" w:type="pct"/>
            <w:tcBorders>
              <w:top w:val="nil"/>
              <w:left w:val="single" w:sz="8" w:space="0" w:color="auto"/>
              <w:bottom w:val="single" w:sz="8" w:space="0" w:color="auto"/>
              <w:right w:val="single" w:sz="4" w:space="0" w:color="auto"/>
            </w:tcBorders>
            <w:shd w:val="clear" w:color="auto" w:fill="auto"/>
            <w:noWrap/>
            <w:vAlign w:val="center"/>
            <w:hideMark/>
          </w:tcPr>
          <w:p w14:paraId="6B91FE2A" w14:textId="77777777" w:rsidR="005552C1" w:rsidRPr="005552C1" w:rsidRDefault="005552C1" w:rsidP="005552C1">
            <w:pPr>
              <w:jc w:val="right"/>
              <w:rPr>
                <w:b/>
                <w:bCs/>
                <w:sz w:val="11"/>
                <w:szCs w:val="11"/>
              </w:rPr>
            </w:pPr>
            <w:r w:rsidRPr="005552C1">
              <w:rPr>
                <w:b/>
                <w:bCs/>
                <w:sz w:val="11"/>
                <w:szCs w:val="11"/>
              </w:rPr>
              <w:t>118 971,75</w:t>
            </w:r>
          </w:p>
        </w:tc>
        <w:tc>
          <w:tcPr>
            <w:tcW w:w="201" w:type="pct"/>
            <w:tcBorders>
              <w:top w:val="nil"/>
              <w:left w:val="single" w:sz="8" w:space="0" w:color="auto"/>
              <w:bottom w:val="single" w:sz="8" w:space="0" w:color="auto"/>
              <w:right w:val="single" w:sz="4" w:space="0" w:color="auto"/>
            </w:tcBorders>
            <w:shd w:val="clear" w:color="auto" w:fill="auto"/>
            <w:noWrap/>
            <w:vAlign w:val="center"/>
            <w:hideMark/>
          </w:tcPr>
          <w:p w14:paraId="5AD08DA3" w14:textId="77777777" w:rsidR="005552C1" w:rsidRPr="005552C1" w:rsidRDefault="005552C1" w:rsidP="005552C1">
            <w:pPr>
              <w:jc w:val="right"/>
              <w:rPr>
                <w:b/>
                <w:bCs/>
                <w:sz w:val="11"/>
                <w:szCs w:val="11"/>
              </w:rPr>
            </w:pPr>
            <w:r w:rsidRPr="005552C1">
              <w:rPr>
                <w:b/>
                <w:bCs/>
                <w:sz w:val="11"/>
                <w:szCs w:val="11"/>
              </w:rPr>
              <w:t>126 202,71</w:t>
            </w:r>
          </w:p>
        </w:tc>
        <w:tc>
          <w:tcPr>
            <w:tcW w:w="149" w:type="pct"/>
            <w:tcBorders>
              <w:top w:val="nil"/>
              <w:left w:val="nil"/>
              <w:bottom w:val="single" w:sz="8" w:space="0" w:color="auto"/>
              <w:right w:val="single" w:sz="4" w:space="0" w:color="auto"/>
            </w:tcBorders>
            <w:shd w:val="clear" w:color="auto" w:fill="auto"/>
            <w:noWrap/>
            <w:vAlign w:val="center"/>
            <w:hideMark/>
          </w:tcPr>
          <w:p w14:paraId="0DD69423" w14:textId="77777777" w:rsidR="005552C1" w:rsidRPr="005552C1" w:rsidRDefault="005552C1" w:rsidP="005552C1">
            <w:pPr>
              <w:jc w:val="right"/>
              <w:rPr>
                <w:sz w:val="11"/>
                <w:szCs w:val="11"/>
              </w:rPr>
            </w:pPr>
            <w:r w:rsidRPr="005552C1">
              <w:rPr>
                <w:sz w:val="11"/>
                <w:szCs w:val="11"/>
              </w:rPr>
              <w:t>7 256,12</w:t>
            </w:r>
          </w:p>
        </w:tc>
        <w:tc>
          <w:tcPr>
            <w:tcW w:w="209" w:type="pct"/>
            <w:tcBorders>
              <w:top w:val="nil"/>
              <w:left w:val="single" w:sz="8" w:space="0" w:color="auto"/>
              <w:bottom w:val="single" w:sz="8" w:space="0" w:color="auto"/>
              <w:right w:val="single" w:sz="4" w:space="0" w:color="auto"/>
            </w:tcBorders>
            <w:shd w:val="clear" w:color="auto" w:fill="auto"/>
            <w:noWrap/>
            <w:vAlign w:val="center"/>
            <w:hideMark/>
          </w:tcPr>
          <w:p w14:paraId="7BFDC818" w14:textId="77777777" w:rsidR="005552C1" w:rsidRPr="005552C1" w:rsidRDefault="005552C1" w:rsidP="005552C1">
            <w:pPr>
              <w:jc w:val="right"/>
              <w:rPr>
                <w:b/>
                <w:bCs/>
                <w:sz w:val="11"/>
                <w:szCs w:val="11"/>
              </w:rPr>
            </w:pPr>
            <w:r w:rsidRPr="005552C1">
              <w:rPr>
                <w:b/>
                <w:bCs/>
                <w:sz w:val="11"/>
                <w:szCs w:val="11"/>
              </w:rPr>
              <w:t>123 245,38</w:t>
            </w:r>
          </w:p>
        </w:tc>
        <w:tc>
          <w:tcPr>
            <w:tcW w:w="201" w:type="pct"/>
            <w:tcBorders>
              <w:top w:val="nil"/>
              <w:left w:val="single" w:sz="8" w:space="0" w:color="auto"/>
              <w:bottom w:val="single" w:sz="8" w:space="0" w:color="auto"/>
              <w:right w:val="single" w:sz="4" w:space="0" w:color="auto"/>
            </w:tcBorders>
            <w:shd w:val="clear" w:color="auto" w:fill="auto"/>
            <w:noWrap/>
            <w:vAlign w:val="center"/>
            <w:hideMark/>
          </w:tcPr>
          <w:p w14:paraId="51F24890" w14:textId="77777777" w:rsidR="005552C1" w:rsidRPr="005552C1" w:rsidRDefault="005552C1" w:rsidP="005552C1">
            <w:pPr>
              <w:jc w:val="right"/>
              <w:rPr>
                <w:b/>
                <w:bCs/>
                <w:sz w:val="11"/>
                <w:szCs w:val="11"/>
              </w:rPr>
            </w:pPr>
            <w:r w:rsidRPr="005552C1">
              <w:rPr>
                <w:b/>
                <w:bCs/>
                <w:sz w:val="11"/>
                <w:szCs w:val="11"/>
              </w:rPr>
              <w:t>130 736,06</w:t>
            </w:r>
          </w:p>
        </w:tc>
        <w:tc>
          <w:tcPr>
            <w:tcW w:w="208" w:type="pct"/>
            <w:tcBorders>
              <w:top w:val="nil"/>
              <w:left w:val="nil"/>
              <w:bottom w:val="single" w:sz="8" w:space="0" w:color="auto"/>
              <w:right w:val="single" w:sz="4" w:space="0" w:color="auto"/>
            </w:tcBorders>
            <w:shd w:val="clear" w:color="auto" w:fill="auto"/>
            <w:noWrap/>
            <w:vAlign w:val="center"/>
            <w:hideMark/>
          </w:tcPr>
          <w:p w14:paraId="56D6A24A" w14:textId="77777777" w:rsidR="005552C1" w:rsidRPr="005552C1" w:rsidRDefault="005552C1" w:rsidP="005552C1">
            <w:pPr>
              <w:jc w:val="right"/>
              <w:rPr>
                <w:sz w:val="11"/>
                <w:szCs w:val="11"/>
              </w:rPr>
            </w:pPr>
            <w:r w:rsidRPr="005552C1">
              <w:rPr>
                <w:sz w:val="11"/>
                <w:szCs w:val="11"/>
              </w:rPr>
              <w:t>7 516,75</w:t>
            </w:r>
          </w:p>
        </w:tc>
        <w:tc>
          <w:tcPr>
            <w:tcW w:w="209" w:type="pct"/>
            <w:tcBorders>
              <w:top w:val="nil"/>
              <w:left w:val="single" w:sz="8" w:space="0" w:color="auto"/>
              <w:bottom w:val="single" w:sz="8" w:space="0" w:color="auto"/>
              <w:right w:val="single" w:sz="4" w:space="0" w:color="auto"/>
            </w:tcBorders>
            <w:shd w:val="clear" w:color="auto" w:fill="auto"/>
            <w:noWrap/>
            <w:vAlign w:val="center"/>
            <w:hideMark/>
          </w:tcPr>
          <w:p w14:paraId="031CD2E5" w14:textId="77777777" w:rsidR="005552C1" w:rsidRPr="005552C1" w:rsidRDefault="005552C1" w:rsidP="005552C1">
            <w:pPr>
              <w:jc w:val="right"/>
              <w:rPr>
                <w:b/>
                <w:bCs/>
                <w:sz w:val="11"/>
                <w:szCs w:val="11"/>
              </w:rPr>
            </w:pPr>
            <w:r w:rsidRPr="005552C1">
              <w:rPr>
                <w:b/>
                <w:bCs/>
                <w:sz w:val="11"/>
                <w:szCs w:val="11"/>
              </w:rPr>
              <w:t>141 268,45</w:t>
            </w:r>
          </w:p>
        </w:tc>
        <w:tc>
          <w:tcPr>
            <w:tcW w:w="201" w:type="pct"/>
            <w:tcBorders>
              <w:top w:val="nil"/>
              <w:left w:val="single" w:sz="8" w:space="0" w:color="auto"/>
              <w:bottom w:val="single" w:sz="8" w:space="0" w:color="auto"/>
              <w:right w:val="single" w:sz="4" w:space="0" w:color="auto"/>
            </w:tcBorders>
            <w:shd w:val="clear" w:color="auto" w:fill="auto"/>
            <w:noWrap/>
            <w:vAlign w:val="center"/>
            <w:hideMark/>
          </w:tcPr>
          <w:p w14:paraId="03D33EC9" w14:textId="77777777" w:rsidR="005552C1" w:rsidRPr="005552C1" w:rsidRDefault="005552C1" w:rsidP="005552C1">
            <w:pPr>
              <w:jc w:val="right"/>
              <w:rPr>
                <w:b/>
                <w:bCs/>
                <w:sz w:val="11"/>
                <w:szCs w:val="11"/>
              </w:rPr>
            </w:pPr>
            <w:r w:rsidRPr="005552C1">
              <w:rPr>
                <w:b/>
                <w:bCs/>
                <w:sz w:val="11"/>
                <w:szCs w:val="11"/>
              </w:rPr>
              <w:t>149 852,44</w:t>
            </w:r>
          </w:p>
        </w:tc>
        <w:tc>
          <w:tcPr>
            <w:tcW w:w="208" w:type="pct"/>
            <w:tcBorders>
              <w:top w:val="nil"/>
              <w:left w:val="nil"/>
              <w:bottom w:val="single" w:sz="8" w:space="0" w:color="auto"/>
              <w:right w:val="single" w:sz="4" w:space="0" w:color="auto"/>
            </w:tcBorders>
            <w:shd w:val="clear" w:color="auto" w:fill="auto"/>
            <w:noWrap/>
            <w:vAlign w:val="center"/>
            <w:hideMark/>
          </w:tcPr>
          <w:p w14:paraId="5A1C6336" w14:textId="77777777" w:rsidR="005552C1" w:rsidRPr="005552C1" w:rsidRDefault="005552C1" w:rsidP="005552C1">
            <w:pPr>
              <w:jc w:val="right"/>
              <w:rPr>
                <w:sz w:val="11"/>
                <w:szCs w:val="11"/>
              </w:rPr>
            </w:pPr>
            <w:r w:rsidRPr="005552C1">
              <w:rPr>
                <w:sz w:val="11"/>
                <w:szCs w:val="11"/>
              </w:rPr>
              <w:t>8 583,99</w:t>
            </w:r>
          </w:p>
        </w:tc>
        <w:tc>
          <w:tcPr>
            <w:tcW w:w="205" w:type="pct"/>
            <w:tcBorders>
              <w:top w:val="nil"/>
              <w:left w:val="nil"/>
              <w:bottom w:val="single" w:sz="8" w:space="0" w:color="auto"/>
              <w:right w:val="single" w:sz="4" w:space="0" w:color="auto"/>
            </w:tcBorders>
            <w:shd w:val="clear" w:color="auto" w:fill="auto"/>
            <w:noWrap/>
            <w:vAlign w:val="center"/>
            <w:hideMark/>
          </w:tcPr>
          <w:p w14:paraId="0E16F650" w14:textId="77777777" w:rsidR="005552C1" w:rsidRPr="005552C1" w:rsidRDefault="005552C1" w:rsidP="005552C1">
            <w:pPr>
              <w:jc w:val="right"/>
              <w:rPr>
                <w:sz w:val="11"/>
                <w:szCs w:val="11"/>
              </w:rPr>
            </w:pPr>
            <w:r w:rsidRPr="005552C1">
              <w:rPr>
                <w:sz w:val="11"/>
                <w:szCs w:val="11"/>
              </w:rPr>
              <w:t>37 896,61</w:t>
            </w:r>
          </w:p>
        </w:tc>
      </w:tr>
      <w:tr w:rsidR="005552C1" w:rsidRPr="005552C1" w14:paraId="0BC1CE55" w14:textId="77777777" w:rsidTr="005552C1">
        <w:trPr>
          <w:trHeight w:val="20"/>
          <w:jc w:val="center"/>
        </w:trPr>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31653" w14:textId="77777777" w:rsidR="005552C1" w:rsidRPr="005552C1" w:rsidRDefault="005552C1" w:rsidP="005552C1">
            <w:pPr>
              <w:rPr>
                <w:sz w:val="11"/>
                <w:szCs w:val="11"/>
              </w:rPr>
            </w:pPr>
            <w:r w:rsidRPr="005552C1">
              <w:rPr>
                <w:sz w:val="11"/>
                <w:szCs w:val="11"/>
              </w:rPr>
              <w:t>2.1.</w:t>
            </w:r>
          </w:p>
        </w:tc>
        <w:tc>
          <w:tcPr>
            <w:tcW w:w="691" w:type="pct"/>
            <w:tcBorders>
              <w:top w:val="single" w:sz="4" w:space="0" w:color="auto"/>
              <w:left w:val="nil"/>
              <w:bottom w:val="single" w:sz="4" w:space="0" w:color="auto"/>
              <w:right w:val="single" w:sz="4" w:space="0" w:color="auto"/>
            </w:tcBorders>
            <w:shd w:val="clear" w:color="auto" w:fill="auto"/>
            <w:noWrap/>
            <w:vAlign w:val="center"/>
            <w:hideMark/>
          </w:tcPr>
          <w:p w14:paraId="7F0C31A9" w14:textId="77777777" w:rsidR="005552C1" w:rsidRPr="005552C1" w:rsidRDefault="005552C1" w:rsidP="005552C1">
            <w:pPr>
              <w:rPr>
                <w:sz w:val="11"/>
                <w:szCs w:val="11"/>
              </w:rPr>
            </w:pPr>
            <w:r w:rsidRPr="005552C1">
              <w:rPr>
                <w:sz w:val="11"/>
                <w:szCs w:val="11"/>
              </w:rPr>
              <w:t>Оплата услуг ОАО "ФСК ЕЭС"</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14:paraId="11DA137D" w14:textId="77777777" w:rsidR="005552C1" w:rsidRPr="005552C1" w:rsidRDefault="005552C1" w:rsidP="005552C1">
            <w:pPr>
              <w:rPr>
                <w:sz w:val="11"/>
                <w:szCs w:val="11"/>
              </w:rPr>
            </w:pPr>
            <w:r w:rsidRPr="005552C1">
              <w:rPr>
                <w:sz w:val="11"/>
                <w:szCs w:val="11"/>
              </w:rPr>
              <w:t>тыс.руб.</w:t>
            </w:r>
          </w:p>
        </w:tc>
        <w:tc>
          <w:tcPr>
            <w:tcW w:w="253" w:type="pct"/>
            <w:tcBorders>
              <w:top w:val="single" w:sz="4" w:space="0" w:color="auto"/>
              <w:left w:val="nil"/>
              <w:bottom w:val="single" w:sz="4" w:space="0" w:color="auto"/>
              <w:right w:val="single" w:sz="4" w:space="0" w:color="auto"/>
            </w:tcBorders>
            <w:shd w:val="clear" w:color="auto" w:fill="auto"/>
            <w:noWrap/>
            <w:vAlign w:val="center"/>
            <w:hideMark/>
          </w:tcPr>
          <w:p w14:paraId="762A55E2" w14:textId="77777777" w:rsidR="005552C1" w:rsidRPr="005552C1" w:rsidRDefault="005552C1" w:rsidP="005552C1">
            <w:pPr>
              <w:jc w:val="right"/>
              <w:rPr>
                <w:sz w:val="11"/>
                <w:szCs w:val="11"/>
              </w:rPr>
            </w:pPr>
            <w:r w:rsidRPr="005552C1">
              <w:rPr>
                <w:sz w:val="11"/>
                <w:szCs w:val="11"/>
              </w:rPr>
              <w:t>15 794,26</w:t>
            </w:r>
          </w:p>
        </w:tc>
        <w:tc>
          <w:tcPr>
            <w:tcW w:w="201" w:type="pct"/>
            <w:tcBorders>
              <w:top w:val="single" w:sz="4" w:space="0" w:color="auto"/>
              <w:left w:val="nil"/>
              <w:bottom w:val="single" w:sz="4" w:space="0" w:color="auto"/>
              <w:right w:val="single" w:sz="4" w:space="0" w:color="auto"/>
            </w:tcBorders>
            <w:shd w:val="clear" w:color="auto" w:fill="auto"/>
            <w:noWrap/>
            <w:vAlign w:val="center"/>
            <w:hideMark/>
          </w:tcPr>
          <w:p w14:paraId="512DB723" w14:textId="77777777" w:rsidR="005552C1" w:rsidRPr="005552C1" w:rsidRDefault="005552C1" w:rsidP="005552C1">
            <w:pPr>
              <w:jc w:val="right"/>
              <w:rPr>
                <w:sz w:val="11"/>
                <w:szCs w:val="11"/>
              </w:rPr>
            </w:pPr>
            <w:r w:rsidRPr="005552C1">
              <w:rPr>
                <w:sz w:val="11"/>
                <w:szCs w:val="11"/>
              </w:rPr>
              <w:t>15 794,26</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14:paraId="61D79341"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263900C7" w14:textId="77777777" w:rsidR="005552C1" w:rsidRPr="005552C1" w:rsidRDefault="005552C1" w:rsidP="005552C1">
            <w:pPr>
              <w:jc w:val="right"/>
              <w:rPr>
                <w:sz w:val="11"/>
                <w:szCs w:val="11"/>
              </w:rPr>
            </w:pPr>
            <w:r w:rsidRPr="005552C1">
              <w:rPr>
                <w:sz w:val="11"/>
                <w:szCs w:val="11"/>
              </w:rPr>
              <w:t>15 099,76</w:t>
            </w:r>
          </w:p>
        </w:tc>
        <w:tc>
          <w:tcPr>
            <w:tcW w:w="201" w:type="pct"/>
            <w:tcBorders>
              <w:top w:val="single" w:sz="4" w:space="0" w:color="auto"/>
              <w:left w:val="nil"/>
              <w:bottom w:val="single" w:sz="4" w:space="0" w:color="auto"/>
              <w:right w:val="single" w:sz="4" w:space="0" w:color="auto"/>
            </w:tcBorders>
            <w:shd w:val="clear" w:color="auto" w:fill="auto"/>
            <w:noWrap/>
            <w:vAlign w:val="center"/>
            <w:hideMark/>
          </w:tcPr>
          <w:p w14:paraId="73DF95CD" w14:textId="77777777" w:rsidR="005552C1" w:rsidRPr="005552C1" w:rsidRDefault="005552C1" w:rsidP="005552C1">
            <w:pPr>
              <w:jc w:val="right"/>
              <w:rPr>
                <w:sz w:val="11"/>
                <w:szCs w:val="11"/>
              </w:rPr>
            </w:pPr>
            <w:r w:rsidRPr="005552C1">
              <w:rPr>
                <w:sz w:val="11"/>
                <w:szCs w:val="11"/>
              </w:rPr>
              <w:t>15 099,76</w:t>
            </w:r>
          </w:p>
        </w:tc>
        <w:tc>
          <w:tcPr>
            <w:tcW w:w="208" w:type="pct"/>
            <w:tcBorders>
              <w:top w:val="single" w:sz="4" w:space="0" w:color="auto"/>
              <w:left w:val="nil"/>
              <w:bottom w:val="single" w:sz="4" w:space="0" w:color="auto"/>
              <w:right w:val="single" w:sz="4" w:space="0" w:color="auto"/>
            </w:tcBorders>
            <w:shd w:val="clear" w:color="auto" w:fill="auto"/>
            <w:noWrap/>
            <w:vAlign w:val="bottom"/>
            <w:hideMark/>
          </w:tcPr>
          <w:p w14:paraId="6382CC90"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2BEE8A27" w14:textId="77777777" w:rsidR="005552C1" w:rsidRPr="005552C1" w:rsidRDefault="005552C1" w:rsidP="005552C1">
            <w:pPr>
              <w:jc w:val="right"/>
              <w:rPr>
                <w:sz w:val="11"/>
                <w:szCs w:val="11"/>
              </w:rPr>
            </w:pPr>
            <w:r w:rsidRPr="005552C1">
              <w:rPr>
                <w:sz w:val="11"/>
                <w:szCs w:val="11"/>
              </w:rPr>
              <w:t>15 944,75</w:t>
            </w:r>
          </w:p>
        </w:tc>
        <w:tc>
          <w:tcPr>
            <w:tcW w:w="201" w:type="pct"/>
            <w:tcBorders>
              <w:top w:val="single" w:sz="4" w:space="0" w:color="auto"/>
              <w:left w:val="nil"/>
              <w:bottom w:val="single" w:sz="4" w:space="0" w:color="auto"/>
              <w:right w:val="single" w:sz="4" w:space="0" w:color="auto"/>
            </w:tcBorders>
            <w:shd w:val="clear" w:color="auto" w:fill="auto"/>
            <w:noWrap/>
            <w:vAlign w:val="center"/>
            <w:hideMark/>
          </w:tcPr>
          <w:p w14:paraId="7936CBD6" w14:textId="77777777" w:rsidR="005552C1" w:rsidRPr="005552C1" w:rsidRDefault="005552C1" w:rsidP="005552C1">
            <w:pPr>
              <w:jc w:val="right"/>
              <w:rPr>
                <w:sz w:val="11"/>
                <w:szCs w:val="11"/>
              </w:rPr>
            </w:pPr>
            <w:r w:rsidRPr="005552C1">
              <w:rPr>
                <w:sz w:val="11"/>
                <w:szCs w:val="11"/>
              </w:rPr>
              <w:t>15 944,75</w:t>
            </w:r>
          </w:p>
        </w:tc>
        <w:tc>
          <w:tcPr>
            <w:tcW w:w="149" w:type="pct"/>
            <w:tcBorders>
              <w:top w:val="single" w:sz="4" w:space="0" w:color="auto"/>
              <w:left w:val="nil"/>
              <w:bottom w:val="single" w:sz="4" w:space="0" w:color="auto"/>
              <w:right w:val="single" w:sz="4" w:space="0" w:color="auto"/>
            </w:tcBorders>
            <w:shd w:val="clear" w:color="auto" w:fill="auto"/>
            <w:noWrap/>
            <w:vAlign w:val="center"/>
            <w:hideMark/>
          </w:tcPr>
          <w:p w14:paraId="4636D07F"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3FE96670" w14:textId="77777777" w:rsidR="005552C1" w:rsidRPr="005552C1" w:rsidRDefault="005552C1" w:rsidP="005552C1">
            <w:pPr>
              <w:jc w:val="right"/>
              <w:rPr>
                <w:sz w:val="11"/>
                <w:szCs w:val="11"/>
              </w:rPr>
            </w:pPr>
            <w:r w:rsidRPr="005552C1">
              <w:rPr>
                <w:sz w:val="11"/>
                <w:szCs w:val="11"/>
              </w:rPr>
              <w:t>16 548,73</w:t>
            </w:r>
          </w:p>
        </w:tc>
        <w:tc>
          <w:tcPr>
            <w:tcW w:w="201" w:type="pct"/>
            <w:tcBorders>
              <w:top w:val="single" w:sz="4" w:space="0" w:color="auto"/>
              <w:left w:val="nil"/>
              <w:bottom w:val="single" w:sz="4" w:space="0" w:color="auto"/>
              <w:right w:val="single" w:sz="4" w:space="0" w:color="auto"/>
            </w:tcBorders>
            <w:shd w:val="clear" w:color="auto" w:fill="auto"/>
            <w:noWrap/>
            <w:vAlign w:val="center"/>
            <w:hideMark/>
          </w:tcPr>
          <w:p w14:paraId="780BA968" w14:textId="77777777" w:rsidR="005552C1" w:rsidRPr="005552C1" w:rsidRDefault="005552C1" w:rsidP="005552C1">
            <w:pPr>
              <w:jc w:val="right"/>
              <w:rPr>
                <w:sz w:val="11"/>
                <w:szCs w:val="11"/>
              </w:rPr>
            </w:pPr>
            <w:r w:rsidRPr="005552C1">
              <w:rPr>
                <w:sz w:val="11"/>
                <w:szCs w:val="11"/>
              </w:rPr>
              <w:t>16 548,73</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14:paraId="726EE8FF"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23ED8655" w14:textId="77777777" w:rsidR="005552C1" w:rsidRPr="005552C1" w:rsidRDefault="005552C1" w:rsidP="005552C1">
            <w:pPr>
              <w:jc w:val="right"/>
              <w:rPr>
                <w:sz w:val="11"/>
                <w:szCs w:val="11"/>
              </w:rPr>
            </w:pPr>
            <w:r w:rsidRPr="005552C1">
              <w:rPr>
                <w:sz w:val="11"/>
                <w:szCs w:val="11"/>
              </w:rPr>
              <w:t>20 294,24</w:t>
            </w:r>
          </w:p>
        </w:tc>
        <w:tc>
          <w:tcPr>
            <w:tcW w:w="201" w:type="pct"/>
            <w:tcBorders>
              <w:top w:val="single" w:sz="4" w:space="0" w:color="auto"/>
              <w:left w:val="nil"/>
              <w:bottom w:val="single" w:sz="4" w:space="0" w:color="auto"/>
              <w:right w:val="single" w:sz="4" w:space="0" w:color="auto"/>
            </w:tcBorders>
            <w:shd w:val="clear" w:color="auto" w:fill="auto"/>
            <w:noWrap/>
            <w:vAlign w:val="center"/>
            <w:hideMark/>
          </w:tcPr>
          <w:p w14:paraId="6A4742EB" w14:textId="77777777" w:rsidR="005552C1" w:rsidRPr="005552C1" w:rsidRDefault="005552C1" w:rsidP="005552C1">
            <w:pPr>
              <w:jc w:val="right"/>
              <w:rPr>
                <w:sz w:val="11"/>
                <w:szCs w:val="11"/>
              </w:rPr>
            </w:pPr>
            <w:r w:rsidRPr="005552C1">
              <w:rPr>
                <w:sz w:val="11"/>
                <w:szCs w:val="11"/>
              </w:rPr>
              <w:t>20 294,24</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14:paraId="4ADF1B9E" w14:textId="77777777" w:rsidR="005552C1" w:rsidRPr="005552C1" w:rsidRDefault="005552C1" w:rsidP="005552C1">
            <w:pPr>
              <w:jc w:val="right"/>
              <w:rPr>
                <w:color w:val="000000"/>
                <w:sz w:val="11"/>
                <w:szCs w:val="11"/>
              </w:rPr>
            </w:pPr>
            <w:r w:rsidRPr="005552C1">
              <w:rPr>
                <w:color w:val="000000"/>
                <w:sz w:val="11"/>
                <w:szCs w:val="11"/>
              </w:rPr>
              <w:t>0,00</w:t>
            </w:r>
          </w:p>
        </w:tc>
        <w:tc>
          <w:tcPr>
            <w:tcW w:w="205" w:type="pct"/>
            <w:tcBorders>
              <w:top w:val="single" w:sz="4" w:space="0" w:color="auto"/>
              <w:left w:val="nil"/>
              <w:bottom w:val="single" w:sz="4" w:space="0" w:color="auto"/>
              <w:right w:val="single" w:sz="4" w:space="0" w:color="auto"/>
            </w:tcBorders>
            <w:shd w:val="clear" w:color="auto" w:fill="auto"/>
            <w:noWrap/>
            <w:vAlign w:val="bottom"/>
            <w:hideMark/>
          </w:tcPr>
          <w:p w14:paraId="6C336BF7" w14:textId="77777777" w:rsidR="005552C1" w:rsidRPr="005552C1" w:rsidRDefault="005552C1" w:rsidP="005552C1">
            <w:pPr>
              <w:jc w:val="right"/>
              <w:rPr>
                <w:color w:val="000000"/>
                <w:sz w:val="11"/>
                <w:szCs w:val="11"/>
              </w:rPr>
            </w:pPr>
            <w:r w:rsidRPr="005552C1">
              <w:rPr>
                <w:color w:val="000000"/>
                <w:sz w:val="11"/>
                <w:szCs w:val="11"/>
              </w:rPr>
              <w:t>0,00</w:t>
            </w:r>
          </w:p>
        </w:tc>
      </w:tr>
      <w:tr w:rsidR="005552C1" w:rsidRPr="005552C1" w14:paraId="66B225CF" w14:textId="77777777" w:rsidTr="005552C1">
        <w:trPr>
          <w:trHeight w:val="20"/>
          <w:jc w:val="center"/>
        </w:trPr>
        <w:tc>
          <w:tcPr>
            <w:tcW w:w="818" w:type="pct"/>
            <w:tcBorders>
              <w:top w:val="nil"/>
              <w:left w:val="single" w:sz="4" w:space="0" w:color="auto"/>
              <w:bottom w:val="single" w:sz="4" w:space="0" w:color="auto"/>
              <w:right w:val="single" w:sz="4" w:space="0" w:color="auto"/>
            </w:tcBorders>
            <w:shd w:val="clear" w:color="auto" w:fill="auto"/>
            <w:noWrap/>
            <w:vAlign w:val="center"/>
            <w:hideMark/>
          </w:tcPr>
          <w:p w14:paraId="25154010" w14:textId="77777777" w:rsidR="005552C1" w:rsidRPr="005552C1" w:rsidRDefault="005552C1" w:rsidP="005552C1">
            <w:pPr>
              <w:rPr>
                <w:sz w:val="11"/>
                <w:szCs w:val="11"/>
              </w:rPr>
            </w:pPr>
            <w:r w:rsidRPr="005552C1">
              <w:rPr>
                <w:sz w:val="11"/>
                <w:szCs w:val="11"/>
              </w:rPr>
              <w:t>2.2.</w:t>
            </w:r>
          </w:p>
        </w:tc>
        <w:tc>
          <w:tcPr>
            <w:tcW w:w="691" w:type="pct"/>
            <w:tcBorders>
              <w:top w:val="nil"/>
              <w:left w:val="nil"/>
              <w:bottom w:val="single" w:sz="4" w:space="0" w:color="auto"/>
              <w:right w:val="single" w:sz="4" w:space="0" w:color="auto"/>
            </w:tcBorders>
            <w:shd w:val="clear" w:color="auto" w:fill="auto"/>
            <w:noWrap/>
            <w:vAlign w:val="center"/>
            <w:hideMark/>
          </w:tcPr>
          <w:p w14:paraId="3B476D98" w14:textId="77777777" w:rsidR="005552C1" w:rsidRPr="005552C1" w:rsidRDefault="005552C1" w:rsidP="005552C1">
            <w:pPr>
              <w:rPr>
                <w:sz w:val="11"/>
                <w:szCs w:val="11"/>
              </w:rPr>
            </w:pPr>
            <w:r w:rsidRPr="005552C1">
              <w:rPr>
                <w:sz w:val="11"/>
                <w:szCs w:val="11"/>
              </w:rPr>
              <w:t>Электроэнергия на хоз. нужды</w:t>
            </w:r>
          </w:p>
        </w:tc>
        <w:tc>
          <w:tcPr>
            <w:tcW w:w="208" w:type="pct"/>
            <w:tcBorders>
              <w:top w:val="nil"/>
              <w:left w:val="nil"/>
              <w:bottom w:val="single" w:sz="4" w:space="0" w:color="auto"/>
              <w:right w:val="single" w:sz="4" w:space="0" w:color="auto"/>
            </w:tcBorders>
            <w:shd w:val="clear" w:color="auto" w:fill="auto"/>
            <w:noWrap/>
            <w:vAlign w:val="center"/>
            <w:hideMark/>
          </w:tcPr>
          <w:p w14:paraId="3E443A82" w14:textId="77777777" w:rsidR="005552C1" w:rsidRPr="005552C1" w:rsidRDefault="005552C1" w:rsidP="005552C1">
            <w:pPr>
              <w:rPr>
                <w:sz w:val="11"/>
                <w:szCs w:val="11"/>
              </w:rPr>
            </w:pPr>
            <w:r w:rsidRPr="005552C1">
              <w:rPr>
                <w:sz w:val="11"/>
                <w:szCs w:val="11"/>
              </w:rPr>
              <w:t>тыс.руб.</w:t>
            </w:r>
          </w:p>
        </w:tc>
        <w:tc>
          <w:tcPr>
            <w:tcW w:w="253" w:type="pct"/>
            <w:tcBorders>
              <w:top w:val="nil"/>
              <w:left w:val="nil"/>
              <w:bottom w:val="single" w:sz="4" w:space="0" w:color="auto"/>
              <w:right w:val="single" w:sz="4" w:space="0" w:color="auto"/>
            </w:tcBorders>
            <w:shd w:val="clear" w:color="auto" w:fill="auto"/>
            <w:noWrap/>
            <w:vAlign w:val="center"/>
            <w:hideMark/>
          </w:tcPr>
          <w:p w14:paraId="5A856258" w14:textId="77777777" w:rsidR="005552C1" w:rsidRPr="005552C1" w:rsidRDefault="005552C1" w:rsidP="005552C1">
            <w:pPr>
              <w:jc w:val="right"/>
              <w:rPr>
                <w:sz w:val="11"/>
                <w:szCs w:val="11"/>
              </w:rPr>
            </w:pPr>
            <w:r w:rsidRPr="005552C1">
              <w:rPr>
                <w:sz w:val="11"/>
                <w:szCs w:val="11"/>
              </w:rPr>
              <w:t>2 897,53</w:t>
            </w:r>
          </w:p>
        </w:tc>
        <w:tc>
          <w:tcPr>
            <w:tcW w:w="201" w:type="pct"/>
            <w:tcBorders>
              <w:top w:val="nil"/>
              <w:left w:val="nil"/>
              <w:bottom w:val="single" w:sz="4" w:space="0" w:color="auto"/>
              <w:right w:val="single" w:sz="4" w:space="0" w:color="auto"/>
            </w:tcBorders>
            <w:shd w:val="clear" w:color="auto" w:fill="auto"/>
            <w:noWrap/>
            <w:vAlign w:val="center"/>
            <w:hideMark/>
          </w:tcPr>
          <w:p w14:paraId="4A1AB0FF" w14:textId="77777777" w:rsidR="005552C1" w:rsidRPr="005552C1" w:rsidRDefault="005552C1" w:rsidP="005552C1">
            <w:pPr>
              <w:jc w:val="right"/>
              <w:rPr>
                <w:sz w:val="11"/>
                <w:szCs w:val="11"/>
              </w:rPr>
            </w:pPr>
            <w:r w:rsidRPr="005552C1">
              <w:rPr>
                <w:sz w:val="11"/>
                <w:szCs w:val="11"/>
              </w:rPr>
              <w:t>2 897,53</w:t>
            </w:r>
          </w:p>
        </w:tc>
        <w:tc>
          <w:tcPr>
            <w:tcW w:w="208" w:type="pct"/>
            <w:tcBorders>
              <w:top w:val="nil"/>
              <w:left w:val="nil"/>
              <w:bottom w:val="single" w:sz="4" w:space="0" w:color="auto"/>
              <w:right w:val="single" w:sz="4" w:space="0" w:color="auto"/>
            </w:tcBorders>
            <w:shd w:val="clear" w:color="auto" w:fill="auto"/>
            <w:noWrap/>
            <w:vAlign w:val="center"/>
            <w:hideMark/>
          </w:tcPr>
          <w:p w14:paraId="7D04F71B"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4288CA28" w14:textId="77777777" w:rsidR="005552C1" w:rsidRPr="005552C1" w:rsidRDefault="005552C1" w:rsidP="005552C1">
            <w:pPr>
              <w:jc w:val="right"/>
              <w:rPr>
                <w:sz w:val="11"/>
                <w:szCs w:val="11"/>
              </w:rPr>
            </w:pPr>
            <w:r w:rsidRPr="005552C1">
              <w:rPr>
                <w:sz w:val="11"/>
                <w:szCs w:val="11"/>
              </w:rPr>
              <w:t>3 033,96</w:t>
            </w:r>
          </w:p>
        </w:tc>
        <w:tc>
          <w:tcPr>
            <w:tcW w:w="201" w:type="pct"/>
            <w:tcBorders>
              <w:top w:val="nil"/>
              <w:left w:val="nil"/>
              <w:bottom w:val="single" w:sz="4" w:space="0" w:color="auto"/>
              <w:right w:val="single" w:sz="4" w:space="0" w:color="auto"/>
            </w:tcBorders>
            <w:shd w:val="clear" w:color="auto" w:fill="auto"/>
            <w:noWrap/>
            <w:vAlign w:val="center"/>
            <w:hideMark/>
          </w:tcPr>
          <w:p w14:paraId="14C04A68" w14:textId="77777777" w:rsidR="005552C1" w:rsidRPr="005552C1" w:rsidRDefault="005552C1" w:rsidP="005552C1">
            <w:pPr>
              <w:jc w:val="right"/>
              <w:rPr>
                <w:sz w:val="11"/>
                <w:szCs w:val="11"/>
              </w:rPr>
            </w:pPr>
            <w:r w:rsidRPr="005552C1">
              <w:rPr>
                <w:sz w:val="11"/>
                <w:szCs w:val="11"/>
              </w:rPr>
              <w:t>3 033,96</w:t>
            </w:r>
          </w:p>
        </w:tc>
        <w:tc>
          <w:tcPr>
            <w:tcW w:w="208" w:type="pct"/>
            <w:tcBorders>
              <w:top w:val="nil"/>
              <w:left w:val="nil"/>
              <w:bottom w:val="single" w:sz="4" w:space="0" w:color="auto"/>
              <w:right w:val="single" w:sz="4" w:space="0" w:color="auto"/>
            </w:tcBorders>
            <w:shd w:val="clear" w:color="auto" w:fill="auto"/>
            <w:noWrap/>
            <w:vAlign w:val="bottom"/>
            <w:hideMark/>
          </w:tcPr>
          <w:p w14:paraId="2FF34482"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22980911" w14:textId="77777777" w:rsidR="005552C1" w:rsidRPr="005552C1" w:rsidRDefault="005552C1" w:rsidP="005552C1">
            <w:pPr>
              <w:jc w:val="right"/>
              <w:rPr>
                <w:sz w:val="11"/>
                <w:szCs w:val="11"/>
              </w:rPr>
            </w:pPr>
            <w:r w:rsidRPr="005552C1">
              <w:rPr>
                <w:sz w:val="11"/>
                <w:szCs w:val="11"/>
              </w:rPr>
              <w:t>2 715,37</w:t>
            </w:r>
          </w:p>
        </w:tc>
        <w:tc>
          <w:tcPr>
            <w:tcW w:w="201" w:type="pct"/>
            <w:tcBorders>
              <w:top w:val="nil"/>
              <w:left w:val="nil"/>
              <w:bottom w:val="single" w:sz="4" w:space="0" w:color="auto"/>
              <w:right w:val="single" w:sz="4" w:space="0" w:color="auto"/>
            </w:tcBorders>
            <w:shd w:val="clear" w:color="auto" w:fill="auto"/>
            <w:noWrap/>
            <w:vAlign w:val="center"/>
            <w:hideMark/>
          </w:tcPr>
          <w:p w14:paraId="3DA0A2D9" w14:textId="77777777" w:rsidR="005552C1" w:rsidRPr="005552C1" w:rsidRDefault="005552C1" w:rsidP="005552C1">
            <w:pPr>
              <w:jc w:val="right"/>
              <w:rPr>
                <w:sz w:val="11"/>
                <w:szCs w:val="11"/>
              </w:rPr>
            </w:pPr>
            <w:r w:rsidRPr="005552C1">
              <w:rPr>
                <w:sz w:val="11"/>
                <w:szCs w:val="11"/>
              </w:rPr>
              <w:t>2 715,37</w:t>
            </w:r>
          </w:p>
        </w:tc>
        <w:tc>
          <w:tcPr>
            <w:tcW w:w="149" w:type="pct"/>
            <w:tcBorders>
              <w:top w:val="nil"/>
              <w:left w:val="nil"/>
              <w:bottom w:val="single" w:sz="4" w:space="0" w:color="auto"/>
              <w:right w:val="single" w:sz="4" w:space="0" w:color="auto"/>
            </w:tcBorders>
            <w:shd w:val="clear" w:color="auto" w:fill="auto"/>
            <w:noWrap/>
            <w:vAlign w:val="center"/>
            <w:hideMark/>
          </w:tcPr>
          <w:p w14:paraId="56943838"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0F3DB0EF" w14:textId="77777777" w:rsidR="005552C1" w:rsidRPr="005552C1" w:rsidRDefault="005552C1" w:rsidP="005552C1">
            <w:pPr>
              <w:jc w:val="right"/>
              <w:rPr>
                <w:sz w:val="11"/>
                <w:szCs w:val="11"/>
              </w:rPr>
            </w:pPr>
            <w:r w:rsidRPr="005552C1">
              <w:rPr>
                <w:sz w:val="11"/>
                <w:szCs w:val="11"/>
              </w:rPr>
              <w:t>3 503,87</w:t>
            </w:r>
          </w:p>
        </w:tc>
        <w:tc>
          <w:tcPr>
            <w:tcW w:w="201" w:type="pct"/>
            <w:tcBorders>
              <w:top w:val="nil"/>
              <w:left w:val="nil"/>
              <w:bottom w:val="single" w:sz="4" w:space="0" w:color="auto"/>
              <w:right w:val="single" w:sz="4" w:space="0" w:color="auto"/>
            </w:tcBorders>
            <w:shd w:val="clear" w:color="auto" w:fill="auto"/>
            <w:noWrap/>
            <w:vAlign w:val="center"/>
            <w:hideMark/>
          </w:tcPr>
          <w:p w14:paraId="4CB98C94" w14:textId="77777777" w:rsidR="005552C1" w:rsidRPr="005552C1" w:rsidRDefault="005552C1" w:rsidP="005552C1">
            <w:pPr>
              <w:jc w:val="right"/>
              <w:rPr>
                <w:sz w:val="11"/>
                <w:szCs w:val="11"/>
              </w:rPr>
            </w:pPr>
            <w:r w:rsidRPr="005552C1">
              <w:rPr>
                <w:sz w:val="11"/>
                <w:szCs w:val="11"/>
              </w:rPr>
              <w:t>3 503,87</w:t>
            </w:r>
          </w:p>
        </w:tc>
        <w:tc>
          <w:tcPr>
            <w:tcW w:w="208" w:type="pct"/>
            <w:tcBorders>
              <w:top w:val="nil"/>
              <w:left w:val="nil"/>
              <w:bottom w:val="single" w:sz="4" w:space="0" w:color="auto"/>
              <w:right w:val="single" w:sz="4" w:space="0" w:color="auto"/>
            </w:tcBorders>
            <w:shd w:val="clear" w:color="auto" w:fill="auto"/>
            <w:noWrap/>
            <w:vAlign w:val="center"/>
            <w:hideMark/>
          </w:tcPr>
          <w:p w14:paraId="0552D5BF"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55DEBAE8" w14:textId="77777777" w:rsidR="005552C1" w:rsidRPr="005552C1" w:rsidRDefault="005552C1" w:rsidP="005552C1">
            <w:pPr>
              <w:jc w:val="right"/>
              <w:rPr>
                <w:sz w:val="11"/>
                <w:szCs w:val="11"/>
              </w:rPr>
            </w:pPr>
            <w:r w:rsidRPr="005552C1">
              <w:rPr>
                <w:sz w:val="11"/>
                <w:szCs w:val="11"/>
              </w:rPr>
              <w:t>3 659,62</w:t>
            </w:r>
          </w:p>
        </w:tc>
        <w:tc>
          <w:tcPr>
            <w:tcW w:w="201" w:type="pct"/>
            <w:tcBorders>
              <w:top w:val="nil"/>
              <w:left w:val="nil"/>
              <w:bottom w:val="single" w:sz="4" w:space="0" w:color="auto"/>
              <w:right w:val="single" w:sz="4" w:space="0" w:color="auto"/>
            </w:tcBorders>
            <w:shd w:val="clear" w:color="auto" w:fill="auto"/>
            <w:noWrap/>
            <w:vAlign w:val="center"/>
            <w:hideMark/>
          </w:tcPr>
          <w:p w14:paraId="5CB52ACD" w14:textId="77777777" w:rsidR="005552C1" w:rsidRPr="005552C1" w:rsidRDefault="005552C1" w:rsidP="005552C1">
            <w:pPr>
              <w:jc w:val="right"/>
              <w:rPr>
                <w:sz w:val="11"/>
                <w:szCs w:val="11"/>
              </w:rPr>
            </w:pPr>
            <w:r w:rsidRPr="005552C1">
              <w:rPr>
                <w:sz w:val="11"/>
                <w:szCs w:val="11"/>
              </w:rPr>
              <w:t>3 659,62</w:t>
            </w:r>
          </w:p>
        </w:tc>
        <w:tc>
          <w:tcPr>
            <w:tcW w:w="208" w:type="pct"/>
            <w:tcBorders>
              <w:top w:val="nil"/>
              <w:left w:val="nil"/>
              <w:bottom w:val="single" w:sz="4" w:space="0" w:color="auto"/>
              <w:right w:val="single" w:sz="4" w:space="0" w:color="auto"/>
            </w:tcBorders>
            <w:shd w:val="clear" w:color="auto" w:fill="auto"/>
            <w:noWrap/>
            <w:vAlign w:val="center"/>
            <w:hideMark/>
          </w:tcPr>
          <w:p w14:paraId="2D37D01E" w14:textId="77777777" w:rsidR="005552C1" w:rsidRPr="005552C1" w:rsidRDefault="005552C1" w:rsidP="005552C1">
            <w:pPr>
              <w:jc w:val="right"/>
              <w:rPr>
                <w:color w:val="000000"/>
                <w:sz w:val="11"/>
                <w:szCs w:val="11"/>
              </w:rPr>
            </w:pPr>
            <w:r w:rsidRPr="005552C1">
              <w:rPr>
                <w:color w:val="000000"/>
                <w:sz w:val="11"/>
                <w:szCs w:val="11"/>
              </w:rPr>
              <w:t>0,00</w:t>
            </w:r>
          </w:p>
        </w:tc>
        <w:tc>
          <w:tcPr>
            <w:tcW w:w="205" w:type="pct"/>
            <w:tcBorders>
              <w:top w:val="nil"/>
              <w:left w:val="nil"/>
              <w:bottom w:val="single" w:sz="4" w:space="0" w:color="auto"/>
              <w:right w:val="single" w:sz="4" w:space="0" w:color="auto"/>
            </w:tcBorders>
            <w:shd w:val="clear" w:color="auto" w:fill="auto"/>
            <w:noWrap/>
            <w:vAlign w:val="bottom"/>
            <w:hideMark/>
          </w:tcPr>
          <w:p w14:paraId="5137D9FA" w14:textId="77777777" w:rsidR="005552C1" w:rsidRPr="005552C1" w:rsidRDefault="005552C1" w:rsidP="005552C1">
            <w:pPr>
              <w:jc w:val="right"/>
              <w:rPr>
                <w:color w:val="000000"/>
                <w:sz w:val="11"/>
                <w:szCs w:val="11"/>
              </w:rPr>
            </w:pPr>
            <w:r w:rsidRPr="005552C1">
              <w:rPr>
                <w:color w:val="000000"/>
                <w:sz w:val="11"/>
                <w:szCs w:val="11"/>
              </w:rPr>
              <w:t>0,00</w:t>
            </w:r>
          </w:p>
        </w:tc>
      </w:tr>
      <w:tr w:rsidR="005552C1" w:rsidRPr="005552C1" w14:paraId="75203567" w14:textId="77777777" w:rsidTr="005552C1">
        <w:trPr>
          <w:trHeight w:val="20"/>
          <w:jc w:val="center"/>
        </w:trPr>
        <w:tc>
          <w:tcPr>
            <w:tcW w:w="818" w:type="pct"/>
            <w:tcBorders>
              <w:top w:val="nil"/>
              <w:left w:val="single" w:sz="4" w:space="0" w:color="auto"/>
              <w:bottom w:val="single" w:sz="4" w:space="0" w:color="auto"/>
              <w:right w:val="single" w:sz="4" w:space="0" w:color="auto"/>
            </w:tcBorders>
            <w:shd w:val="clear" w:color="auto" w:fill="auto"/>
            <w:noWrap/>
            <w:vAlign w:val="center"/>
            <w:hideMark/>
          </w:tcPr>
          <w:p w14:paraId="5B6155CE" w14:textId="77777777" w:rsidR="005552C1" w:rsidRPr="005552C1" w:rsidRDefault="005552C1" w:rsidP="005552C1">
            <w:pPr>
              <w:rPr>
                <w:sz w:val="11"/>
                <w:szCs w:val="11"/>
              </w:rPr>
            </w:pPr>
            <w:r w:rsidRPr="005552C1">
              <w:rPr>
                <w:sz w:val="11"/>
                <w:szCs w:val="11"/>
              </w:rPr>
              <w:t>2.3.</w:t>
            </w:r>
          </w:p>
        </w:tc>
        <w:tc>
          <w:tcPr>
            <w:tcW w:w="691" w:type="pct"/>
            <w:tcBorders>
              <w:top w:val="nil"/>
              <w:left w:val="nil"/>
              <w:bottom w:val="single" w:sz="4" w:space="0" w:color="auto"/>
              <w:right w:val="single" w:sz="4" w:space="0" w:color="auto"/>
            </w:tcBorders>
            <w:shd w:val="clear" w:color="auto" w:fill="auto"/>
            <w:noWrap/>
            <w:vAlign w:val="center"/>
            <w:hideMark/>
          </w:tcPr>
          <w:p w14:paraId="4025B759" w14:textId="77777777" w:rsidR="005552C1" w:rsidRPr="005552C1" w:rsidRDefault="005552C1" w:rsidP="005552C1">
            <w:pPr>
              <w:rPr>
                <w:sz w:val="11"/>
                <w:szCs w:val="11"/>
              </w:rPr>
            </w:pPr>
            <w:r w:rsidRPr="005552C1">
              <w:rPr>
                <w:sz w:val="11"/>
                <w:szCs w:val="11"/>
              </w:rPr>
              <w:t>Теплоэнергия</w:t>
            </w:r>
          </w:p>
        </w:tc>
        <w:tc>
          <w:tcPr>
            <w:tcW w:w="208" w:type="pct"/>
            <w:tcBorders>
              <w:top w:val="nil"/>
              <w:left w:val="nil"/>
              <w:bottom w:val="single" w:sz="4" w:space="0" w:color="auto"/>
              <w:right w:val="single" w:sz="4" w:space="0" w:color="auto"/>
            </w:tcBorders>
            <w:shd w:val="clear" w:color="auto" w:fill="auto"/>
            <w:noWrap/>
            <w:vAlign w:val="center"/>
            <w:hideMark/>
          </w:tcPr>
          <w:p w14:paraId="01F7A050" w14:textId="77777777" w:rsidR="005552C1" w:rsidRPr="005552C1" w:rsidRDefault="005552C1" w:rsidP="005552C1">
            <w:pPr>
              <w:rPr>
                <w:sz w:val="11"/>
                <w:szCs w:val="11"/>
              </w:rPr>
            </w:pPr>
            <w:r w:rsidRPr="005552C1">
              <w:rPr>
                <w:sz w:val="11"/>
                <w:szCs w:val="11"/>
              </w:rPr>
              <w:t>тыс.руб.</w:t>
            </w:r>
          </w:p>
        </w:tc>
        <w:tc>
          <w:tcPr>
            <w:tcW w:w="253" w:type="pct"/>
            <w:tcBorders>
              <w:top w:val="nil"/>
              <w:left w:val="nil"/>
              <w:bottom w:val="single" w:sz="4" w:space="0" w:color="auto"/>
              <w:right w:val="single" w:sz="4" w:space="0" w:color="auto"/>
            </w:tcBorders>
            <w:shd w:val="clear" w:color="auto" w:fill="auto"/>
            <w:noWrap/>
            <w:vAlign w:val="center"/>
            <w:hideMark/>
          </w:tcPr>
          <w:p w14:paraId="13CDBB69" w14:textId="77777777" w:rsidR="005552C1" w:rsidRPr="005552C1" w:rsidRDefault="005552C1" w:rsidP="005552C1">
            <w:pPr>
              <w:jc w:val="right"/>
              <w:rPr>
                <w:sz w:val="11"/>
                <w:szCs w:val="11"/>
              </w:rPr>
            </w:pPr>
            <w:r w:rsidRPr="005552C1">
              <w:rPr>
                <w:sz w:val="11"/>
                <w:szCs w:val="11"/>
              </w:rPr>
              <w:t>0,00</w:t>
            </w:r>
          </w:p>
        </w:tc>
        <w:tc>
          <w:tcPr>
            <w:tcW w:w="201" w:type="pct"/>
            <w:tcBorders>
              <w:top w:val="nil"/>
              <w:left w:val="nil"/>
              <w:bottom w:val="single" w:sz="4" w:space="0" w:color="auto"/>
              <w:right w:val="single" w:sz="4" w:space="0" w:color="auto"/>
            </w:tcBorders>
            <w:shd w:val="clear" w:color="auto" w:fill="auto"/>
            <w:noWrap/>
            <w:vAlign w:val="center"/>
            <w:hideMark/>
          </w:tcPr>
          <w:p w14:paraId="569B7447" w14:textId="77777777" w:rsidR="005552C1" w:rsidRPr="005552C1" w:rsidRDefault="005552C1" w:rsidP="005552C1">
            <w:pPr>
              <w:jc w:val="right"/>
              <w:rPr>
                <w:sz w:val="11"/>
                <w:szCs w:val="11"/>
              </w:rPr>
            </w:pPr>
            <w:r w:rsidRPr="005552C1">
              <w:rPr>
                <w:sz w:val="11"/>
                <w:szCs w:val="11"/>
              </w:rPr>
              <w:t>0,00</w:t>
            </w:r>
          </w:p>
        </w:tc>
        <w:tc>
          <w:tcPr>
            <w:tcW w:w="208" w:type="pct"/>
            <w:tcBorders>
              <w:top w:val="nil"/>
              <w:left w:val="nil"/>
              <w:bottom w:val="single" w:sz="4" w:space="0" w:color="auto"/>
              <w:right w:val="single" w:sz="4" w:space="0" w:color="auto"/>
            </w:tcBorders>
            <w:shd w:val="clear" w:color="auto" w:fill="auto"/>
            <w:noWrap/>
            <w:vAlign w:val="center"/>
            <w:hideMark/>
          </w:tcPr>
          <w:p w14:paraId="24C89D10"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3F3E3D6A" w14:textId="77777777" w:rsidR="005552C1" w:rsidRPr="005552C1" w:rsidRDefault="005552C1" w:rsidP="005552C1">
            <w:pPr>
              <w:jc w:val="right"/>
              <w:rPr>
                <w:sz w:val="11"/>
                <w:szCs w:val="11"/>
              </w:rPr>
            </w:pPr>
            <w:r w:rsidRPr="005552C1">
              <w:rPr>
                <w:sz w:val="11"/>
                <w:szCs w:val="11"/>
              </w:rPr>
              <w:t>0,00</w:t>
            </w:r>
          </w:p>
        </w:tc>
        <w:tc>
          <w:tcPr>
            <w:tcW w:w="201" w:type="pct"/>
            <w:tcBorders>
              <w:top w:val="nil"/>
              <w:left w:val="nil"/>
              <w:bottom w:val="single" w:sz="4" w:space="0" w:color="auto"/>
              <w:right w:val="single" w:sz="4" w:space="0" w:color="auto"/>
            </w:tcBorders>
            <w:shd w:val="clear" w:color="auto" w:fill="auto"/>
            <w:noWrap/>
            <w:vAlign w:val="center"/>
            <w:hideMark/>
          </w:tcPr>
          <w:p w14:paraId="51C6D3BD" w14:textId="77777777" w:rsidR="005552C1" w:rsidRPr="005552C1" w:rsidRDefault="005552C1" w:rsidP="005552C1">
            <w:pPr>
              <w:jc w:val="right"/>
              <w:rPr>
                <w:sz w:val="11"/>
                <w:szCs w:val="11"/>
              </w:rPr>
            </w:pPr>
            <w:r w:rsidRPr="005552C1">
              <w:rPr>
                <w:sz w:val="11"/>
                <w:szCs w:val="11"/>
              </w:rPr>
              <w:t>0,00</w:t>
            </w:r>
          </w:p>
        </w:tc>
        <w:tc>
          <w:tcPr>
            <w:tcW w:w="208" w:type="pct"/>
            <w:tcBorders>
              <w:top w:val="nil"/>
              <w:left w:val="nil"/>
              <w:bottom w:val="single" w:sz="4" w:space="0" w:color="auto"/>
              <w:right w:val="single" w:sz="4" w:space="0" w:color="auto"/>
            </w:tcBorders>
            <w:shd w:val="clear" w:color="auto" w:fill="auto"/>
            <w:noWrap/>
            <w:vAlign w:val="bottom"/>
            <w:hideMark/>
          </w:tcPr>
          <w:p w14:paraId="53B5D765"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02152073" w14:textId="77777777" w:rsidR="005552C1" w:rsidRPr="005552C1" w:rsidRDefault="005552C1" w:rsidP="005552C1">
            <w:pPr>
              <w:jc w:val="right"/>
              <w:rPr>
                <w:sz w:val="11"/>
                <w:szCs w:val="11"/>
              </w:rPr>
            </w:pPr>
            <w:r w:rsidRPr="005552C1">
              <w:rPr>
                <w:sz w:val="11"/>
                <w:szCs w:val="11"/>
              </w:rPr>
              <w:t>0,00</w:t>
            </w:r>
          </w:p>
        </w:tc>
        <w:tc>
          <w:tcPr>
            <w:tcW w:w="201" w:type="pct"/>
            <w:tcBorders>
              <w:top w:val="nil"/>
              <w:left w:val="nil"/>
              <w:bottom w:val="single" w:sz="4" w:space="0" w:color="auto"/>
              <w:right w:val="single" w:sz="4" w:space="0" w:color="auto"/>
            </w:tcBorders>
            <w:shd w:val="clear" w:color="auto" w:fill="auto"/>
            <w:noWrap/>
            <w:vAlign w:val="center"/>
            <w:hideMark/>
          </w:tcPr>
          <w:p w14:paraId="7F8A9EAF" w14:textId="77777777" w:rsidR="005552C1" w:rsidRPr="005552C1" w:rsidRDefault="005552C1" w:rsidP="005552C1">
            <w:pPr>
              <w:jc w:val="right"/>
              <w:rPr>
                <w:sz w:val="11"/>
                <w:szCs w:val="11"/>
              </w:rPr>
            </w:pPr>
            <w:r w:rsidRPr="005552C1">
              <w:rPr>
                <w:sz w:val="11"/>
                <w:szCs w:val="11"/>
              </w:rPr>
              <w:t>0,00</w:t>
            </w:r>
          </w:p>
        </w:tc>
        <w:tc>
          <w:tcPr>
            <w:tcW w:w="149" w:type="pct"/>
            <w:tcBorders>
              <w:top w:val="nil"/>
              <w:left w:val="nil"/>
              <w:bottom w:val="single" w:sz="4" w:space="0" w:color="auto"/>
              <w:right w:val="single" w:sz="4" w:space="0" w:color="auto"/>
            </w:tcBorders>
            <w:shd w:val="clear" w:color="auto" w:fill="auto"/>
            <w:noWrap/>
            <w:vAlign w:val="center"/>
            <w:hideMark/>
          </w:tcPr>
          <w:p w14:paraId="03F6A7A6"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288A5077" w14:textId="77777777" w:rsidR="005552C1" w:rsidRPr="005552C1" w:rsidRDefault="005552C1" w:rsidP="005552C1">
            <w:pPr>
              <w:jc w:val="right"/>
              <w:rPr>
                <w:sz w:val="11"/>
                <w:szCs w:val="11"/>
              </w:rPr>
            </w:pPr>
            <w:r w:rsidRPr="005552C1">
              <w:rPr>
                <w:sz w:val="11"/>
                <w:szCs w:val="11"/>
              </w:rPr>
              <w:t>0,00</w:t>
            </w:r>
          </w:p>
        </w:tc>
        <w:tc>
          <w:tcPr>
            <w:tcW w:w="201" w:type="pct"/>
            <w:tcBorders>
              <w:top w:val="nil"/>
              <w:left w:val="nil"/>
              <w:bottom w:val="single" w:sz="4" w:space="0" w:color="auto"/>
              <w:right w:val="single" w:sz="4" w:space="0" w:color="auto"/>
            </w:tcBorders>
            <w:shd w:val="clear" w:color="auto" w:fill="auto"/>
            <w:noWrap/>
            <w:vAlign w:val="center"/>
            <w:hideMark/>
          </w:tcPr>
          <w:p w14:paraId="5D3DB1CE" w14:textId="77777777" w:rsidR="005552C1" w:rsidRPr="005552C1" w:rsidRDefault="005552C1" w:rsidP="005552C1">
            <w:pPr>
              <w:jc w:val="right"/>
              <w:rPr>
                <w:sz w:val="11"/>
                <w:szCs w:val="11"/>
              </w:rPr>
            </w:pPr>
            <w:r w:rsidRPr="005552C1">
              <w:rPr>
                <w:sz w:val="11"/>
                <w:szCs w:val="11"/>
              </w:rPr>
              <w:t>0,00</w:t>
            </w:r>
          </w:p>
        </w:tc>
        <w:tc>
          <w:tcPr>
            <w:tcW w:w="208" w:type="pct"/>
            <w:tcBorders>
              <w:top w:val="nil"/>
              <w:left w:val="nil"/>
              <w:bottom w:val="single" w:sz="4" w:space="0" w:color="auto"/>
              <w:right w:val="single" w:sz="4" w:space="0" w:color="auto"/>
            </w:tcBorders>
            <w:shd w:val="clear" w:color="auto" w:fill="auto"/>
            <w:noWrap/>
            <w:vAlign w:val="center"/>
            <w:hideMark/>
          </w:tcPr>
          <w:p w14:paraId="22DB1E1B"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4B1EA55C" w14:textId="77777777" w:rsidR="005552C1" w:rsidRPr="005552C1" w:rsidRDefault="005552C1" w:rsidP="005552C1">
            <w:pPr>
              <w:rPr>
                <w:sz w:val="11"/>
                <w:szCs w:val="11"/>
              </w:rPr>
            </w:pPr>
            <w:r w:rsidRPr="005552C1">
              <w:rPr>
                <w:sz w:val="11"/>
                <w:szCs w:val="11"/>
              </w:rPr>
              <w:t> </w:t>
            </w:r>
          </w:p>
        </w:tc>
        <w:tc>
          <w:tcPr>
            <w:tcW w:w="201" w:type="pct"/>
            <w:tcBorders>
              <w:top w:val="nil"/>
              <w:left w:val="nil"/>
              <w:bottom w:val="single" w:sz="4" w:space="0" w:color="auto"/>
              <w:right w:val="single" w:sz="4" w:space="0" w:color="auto"/>
            </w:tcBorders>
            <w:shd w:val="clear" w:color="auto" w:fill="auto"/>
            <w:noWrap/>
            <w:vAlign w:val="center"/>
            <w:hideMark/>
          </w:tcPr>
          <w:p w14:paraId="71BA930F" w14:textId="77777777" w:rsidR="005552C1" w:rsidRPr="005552C1" w:rsidRDefault="005552C1" w:rsidP="005552C1">
            <w:pPr>
              <w:jc w:val="right"/>
              <w:rPr>
                <w:sz w:val="11"/>
                <w:szCs w:val="11"/>
              </w:rPr>
            </w:pPr>
            <w:r w:rsidRPr="005552C1">
              <w:rPr>
                <w:sz w:val="11"/>
                <w:szCs w:val="11"/>
              </w:rPr>
              <w:t>0,00</w:t>
            </w:r>
          </w:p>
        </w:tc>
        <w:tc>
          <w:tcPr>
            <w:tcW w:w="208" w:type="pct"/>
            <w:tcBorders>
              <w:top w:val="nil"/>
              <w:left w:val="nil"/>
              <w:bottom w:val="single" w:sz="4" w:space="0" w:color="auto"/>
              <w:right w:val="single" w:sz="4" w:space="0" w:color="auto"/>
            </w:tcBorders>
            <w:shd w:val="clear" w:color="auto" w:fill="auto"/>
            <w:noWrap/>
            <w:vAlign w:val="center"/>
            <w:hideMark/>
          </w:tcPr>
          <w:p w14:paraId="1DA8A215" w14:textId="77777777" w:rsidR="005552C1" w:rsidRPr="005552C1" w:rsidRDefault="005552C1" w:rsidP="005552C1">
            <w:pPr>
              <w:jc w:val="right"/>
              <w:rPr>
                <w:color w:val="000000"/>
                <w:sz w:val="11"/>
                <w:szCs w:val="11"/>
              </w:rPr>
            </w:pPr>
            <w:r w:rsidRPr="005552C1">
              <w:rPr>
                <w:color w:val="000000"/>
                <w:sz w:val="11"/>
                <w:szCs w:val="11"/>
              </w:rPr>
              <w:t>0,00</w:t>
            </w:r>
          </w:p>
        </w:tc>
        <w:tc>
          <w:tcPr>
            <w:tcW w:w="205" w:type="pct"/>
            <w:tcBorders>
              <w:top w:val="nil"/>
              <w:left w:val="nil"/>
              <w:bottom w:val="single" w:sz="4" w:space="0" w:color="auto"/>
              <w:right w:val="single" w:sz="4" w:space="0" w:color="auto"/>
            </w:tcBorders>
            <w:shd w:val="clear" w:color="auto" w:fill="auto"/>
            <w:noWrap/>
            <w:vAlign w:val="bottom"/>
            <w:hideMark/>
          </w:tcPr>
          <w:p w14:paraId="695ECE60" w14:textId="77777777" w:rsidR="005552C1" w:rsidRPr="005552C1" w:rsidRDefault="005552C1" w:rsidP="005552C1">
            <w:pPr>
              <w:jc w:val="right"/>
              <w:rPr>
                <w:color w:val="000000"/>
                <w:sz w:val="11"/>
                <w:szCs w:val="11"/>
              </w:rPr>
            </w:pPr>
            <w:r w:rsidRPr="005552C1">
              <w:rPr>
                <w:color w:val="000000"/>
                <w:sz w:val="11"/>
                <w:szCs w:val="11"/>
              </w:rPr>
              <w:t>0,00</w:t>
            </w:r>
          </w:p>
        </w:tc>
      </w:tr>
      <w:tr w:rsidR="005552C1" w:rsidRPr="005552C1" w14:paraId="745D7CA3" w14:textId="77777777" w:rsidTr="005552C1">
        <w:trPr>
          <w:trHeight w:val="20"/>
          <w:jc w:val="center"/>
        </w:trPr>
        <w:tc>
          <w:tcPr>
            <w:tcW w:w="818" w:type="pct"/>
            <w:tcBorders>
              <w:top w:val="nil"/>
              <w:left w:val="single" w:sz="4" w:space="0" w:color="auto"/>
              <w:bottom w:val="single" w:sz="4" w:space="0" w:color="auto"/>
              <w:right w:val="single" w:sz="4" w:space="0" w:color="auto"/>
            </w:tcBorders>
            <w:shd w:val="clear" w:color="auto" w:fill="auto"/>
            <w:noWrap/>
            <w:vAlign w:val="center"/>
            <w:hideMark/>
          </w:tcPr>
          <w:p w14:paraId="6FADAC46" w14:textId="77777777" w:rsidR="005552C1" w:rsidRPr="005552C1" w:rsidRDefault="005552C1" w:rsidP="005552C1">
            <w:pPr>
              <w:rPr>
                <w:sz w:val="11"/>
                <w:szCs w:val="11"/>
              </w:rPr>
            </w:pPr>
            <w:r w:rsidRPr="005552C1">
              <w:rPr>
                <w:sz w:val="11"/>
                <w:szCs w:val="11"/>
              </w:rPr>
              <w:t>2.4.</w:t>
            </w:r>
          </w:p>
        </w:tc>
        <w:tc>
          <w:tcPr>
            <w:tcW w:w="691" w:type="pct"/>
            <w:tcBorders>
              <w:top w:val="nil"/>
              <w:left w:val="nil"/>
              <w:bottom w:val="single" w:sz="4" w:space="0" w:color="auto"/>
              <w:right w:val="single" w:sz="4" w:space="0" w:color="auto"/>
            </w:tcBorders>
            <w:shd w:val="clear" w:color="auto" w:fill="auto"/>
            <w:noWrap/>
            <w:vAlign w:val="center"/>
            <w:hideMark/>
          </w:tcPr>
          <w:p w14:paraId="74B6DD02" w14:textId="77777777" w:rsidR="005552C1" w:rsidRPr="005552C1" w:rsidRDefault="005552C1" w:rsidP="005552C1">
            <w:pPr>
              <w:rPr>
                <w:sz w:val="11"/>
                <w:szCs w:val="11"/>
              </w:rPr>
            </w:pPr>
            <w:r w:rsidRPr="005552C1">
              <w:rPr>
                <w:sz w:val="11"/>
                <w:szCs w:val="11"/>
              </w:rPr>
              <w:t>Плата за аренду имущества и лизинг</w:t>
            </w:r>
          </w:p>
        </w:tc>
        <w:tc>
          <w:tcPr>
            <w:tcW w:w="208" w:type="pct"/>
            <w:tcBorders>
              <w:top w:val="nil"/>
              <w:left w:val="nil"/>
              <w:bottom w:val="single" w:sz="4" w:space="0" w:color="auto"/>
              <w:right w:val="single" w:sz="4" w:space="0" w:color="auto"/>
            </w:tcBorders>
            <w:shd w:val="clear" w:color="auto" w:fill="auto"/>
            <w:noWrap/>
            <w:vAlign w:val="center"/>
            <w:hideMark/>
          </w:tcPr>
          <w:p w14:paraId="26497F01" w14:textId="77777777" w:rsidR="005552C1" w:rsidRPr="005552C1" w:rsidRDefault="005552C1" w:rsidP="005552C1">
            <w:pPr>
              <w:rPr>
                <w:sz w:val="11"/>
                <w:szCs w:val="11"/>
              </w:rPr>
            </w:pPr>
            <w:r w:rsidRPr="005552C1">
              <w:rPr>
                <w:sz w:val="11"/>
                <w:szCs w:val="11"/>
              </w:rPr>
              <w:t>тыс.руб.</w:t>
            </w:r>
          </w:p>
        </w:tc>
        <w:tc>
          <w:tcPr>
            <w:tcW w:w="253" w:type="pct"/>
            <w:tcBorders>
              <w:top w:val="nil"/>
              <w:left w:val="nil"/>
              <w:bottom w:val="single" w:sz="4" w:space="0" w:color="auto"/>
              <w:right w:val="single" w:sz="4" w:space="0" w:color="auto"/>
            </w:tcBorders>
            <w:shd w:val="clear" w:color="auto" w:fill="auto"/>
            <w:noWrap/>
            <w:vAlign w:val="center"/>
            <w:hideMark/>
          </w:tcPr>
          <w:p w14:paraId="6C9A04C7" w14:textId="77777777" w:rsidR="005552C1" w:rsidRPr="005552C1" w:rsidRDefault="005552C1" w:rsidP="005552C1">
            <w:pPr>
              <w:jc w:val="right"/>
              <w:rPr>
                <w:sz w:val="11"/>
                <w:szCs w:val="11"/>
              </w:rPr>
            </w:pPr>
            <w:r w:rsidRPr="005552C1">
              <w:rPr>
                <w:sz w:val="11"/>
                <w:szCs w:val="11"/>
              </w:rPr>
              <w:t>50 888,87</w:t>
            </w:r>
          </w:p>
        </w:tc>
        <w:tc>
          <w:tcPr>
            <w:tcW w:w="201" w:type="pct"/>
            <w:tcBorders>
              <w:top w:val="nil"/>
              <w:left w:val="nil"/>
              <w:bottom w:val="single" w:sz="4" w:space="0" w:color="auto"/>
              <w:right w:val="single" w:sz="4" w:space="0" w:color="auto"/>
            </w:tcBorders>
            <w:shd w:val="clear" w:color="auto" w:fill="auto"/>
            <w:noWrap/>
            <w:vAlign w:val="center"/>
            <w:hideMark/>
          </w:tcPr>
          <w:p w14:paraId="6BB64811" w14:textId="77777777" w:rsidR="005552C1" w:rsidRPr="005552C1" w:rsidRDefault="005552C1" w:rsidP="005552C1">
            <w:pPr>
              <w:jc w:val="right"/>
              <w:rPr>
                <w:sz w:val="11"/>
                <w:szCs w:val="11"/>
              </w:rPr>
            </w:pPr>
            <w:r w:rsidRPr="005552C1">
              <w:rPr>
                <w:sz w:val="11"/>
                <w:szCs w:val="11"/>
              </w:rPr>
              <w:t>50 888,87</w:t>
            </w:r>
          </w:p>
        </w:tc>
        <w:tc>
          <w:tcPr>
            <w:tcW w:w="208" w:type="pct"/>
            <w:tcBorders>
              <w:top w:val="nil"/>
              <w:left w:val="nil"/>
              <w:bottom w:val="single" w:sz="4" w:space="0" w:color="auto"/>
              <w:right w:val="single" w:sz="4" w:space="0" w:color="auto"/>
            </w:tcBorders>
            <w:shd w:val="clear" w:color="auto" w:fill="auto"/>
            <w:noWrap/>
            <w:vAlign w:val="center"/>
            <w:hideMark/>
          </w:tcPr>
          <w:p w14:paraId="4AF7A518"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1985595F" w14:textId="77777777" w:rsidR="005552C1" w:rsidRPr="005552C1" w:rsidRDefault="005552C1" w:rsidP="005552C1">
            <w:pPr>
              <w:jc w:val="right"/>
              <w:rPr>
                <w:sz w:val="11"/>
                <w:szCs w:val="11"/>
              </w:rPr>
            </w:pPr>
            <w:r w:rsidRPr="005552C1">
              <w:rPr>
                <w:sz w:val="11"/>
                <w:szCs w:val="11"/>
              </w:rPr>
              <w:t>50 042,77</w:t>
            </w:r>
          </w:p>
        </w:tc>
        <w:tc>
          <w:tcPr>
            <w:tcW w:w="201" w:type="pct"/>
            <w:tcBorders>
              <w:top w:val="nil"/>
              <w:left w:val="nil"/>
              <w:bottom w:val="single" w:sz="4" w:space="0" w:color="auto"/>
              <w:right w:val="single" w:sz="4" w:space="0" w:color="auto"/>
            </w:tcBorders>
            <w:shd w:val="clear" w:color="auto" w:fill="auto"/>
            <w:noWrap/>
            <w:vAlign w:val="center"/>
            <w:hideMark/>
          </w:tcPr>
          <w:p w14:paraId="2BC24836" w14:textId="77777777" w:rsidR="005552C1" w:rsidRPr="005552C1" w:rsidRDefault="005552C1" w:rsidP="005552C1">
            <w:pPr>
              <w:jc w:val="right"/>
              <w:rPr>
                <w:sz w:val="11"/>
                <w:szCs w:val="11"/>
              </w:rPr>
            </w:pPr>
            <w:r w:rsidRPr="005552C1">
              <w:rPr>
                <w:sz w:val="11"/>
                <w:szCs w:val="11"/>
              </w:rPr>
              <w:t>50 042,77</w:t>
            </w:r>
          </w:p>
        </w:tc>
        <w:tc>
          <w:tcPr>
            <w:tcW w:w="208" w:type="pct"/>
            <w:tcBorders>
              <w:top w:val="nil"/>
              <w:left w:val="nil"/>
              <w:bottom w:val="single" w:sz="4" w:space="0" w:color="auto"/>
              <w:right w:val="single" w:sz="4" w:space="0" w:color="auto"/>
            </w:tcBorders>
            <w:shd w:val="clear" w:color="auto" w:fill="auto"/>
            <w:noWrap/>
            <w:vAlign w:val="bottom"/>
            <w:hideMark/>
          </w:tcPr>
          <w:p w14:paraId="57590A05"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0DE249D2" w14:textId="77777777" w:rsidR="005552C1" w:rsidRPr="005552C1" w:rsidRDefault="005552C1" w:rsidP="005552C1">
            <w:pPr>
              <w:jc w:val="right"/>
              <w:rPr>
                <w:sz w:val="11"/>
                <w:szCs w:val="11"/>
              </w:rPr>
            </w:pPr>
            <w:r w:rsidRPr="005552C1">
              <w:rPr>
                <w:sz w:val="11"/>
                <w:szCs w:val="11"/>
              </w:rPr>
              <w:t>49 048,20</w:t>
            </w:r>
          </w:p>
        </w:tc>
        <w:tc>
          <w:tcPr>
            <w:tcW w:w="201" w:type="pct"/>
            <w:tcBorders>
              <w:top w:val="nil"/>
              <w:left w:val="nil"/>
              <w:bottom w:val="single" w:sz="4" w:space="0" w:color="auto"/>
              <w:right w:val="single" w:sz="4" w:space="0" w:color="auto"/>
            </w:tcBorders>
            <w:shd w:val="clear" w:color="auto" w:fill="auto"/>
            <w:noWrap/>
            <w:vAlign w:val="center"/>
            <w:hideMark/>
          </w:tcPr>
          <w:p w14:paraId="3D36B543" w14:textId="77777777" w:rsidR="005552C1" w:rsidRPr="005552C1" w:rsidRDefault="005552C1" w:rsidP="005552C1">
            <w:pPr>
              <w:jc w:val="right"/>
              <w:rPr>
                <w:sz w:val="11"/>
                <w:szCs w:val="11"/>
              </w:rPr>
            </w:pPr>
            <w:r w:rsidRPr="005552C1">
              <w:rPr>
                <w:sz w:val="11"/>
                <w:szCs w:val="11"/>
              </w:rPr>
              <w:t>49 048,20</w:t>
            </w:r>
          </w:p>
        </w:tc>
        <w:tc>
          <w:tcPr>
            <w:tcW w:w="149" w:type="pct"/>
            <w:tcBorders>
              <w:top w:val="nil"/>
              <w:left w:val="nil"/>
              <w:bottom w:val="single" w:sz="4" w:space="0" w:color="auto"/>
              <w:right w:val="single" w:sz="4" w:space="0" w:color="auto"/>
            </w:tcBorders>
            <w:shd w:val="clear" w:color="auto" w:fill="auto"/>
            <w:noWrap/>
            <w:vAlign w:val="center"/>
            <w:hideMark/>
          </w:tcPr>
          <w:p w14:paraId="76D4991D"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5502DC34" w14:textId="77777777" w:rsidR="005552C1" w:rsidRPr="005552C1" w:rsidRDefault="005552C1" w:rsidP="005552C1">
            <w:pPr>
              <w:jc w:val="right"/>
              <w:rPr>
                <w:sz w:val="11"/>
                <w:szCs w:val="11"/>
              </w:rPr>
            </w:pPr>
            <w:r w:rsidRPr="005552C1">
              <w:rPr>
                <w:sz w:val="11"/>
                <w:szCs w:val="11"/>
              </w:rPr>
              <w:t>59 047,20</w:t>
            </w:r>
          </w:p>
        </w:tc>
        <w:tc>
          <w:tcPr>
            <w:tcW w:w="201" w:type="pct"/>
            <w:tcBorders>
              <w:top w:val="nil"/>
              <w:left w:val="nil"/>
              <w:bottom w:val="single" w:sz="4" w:space="0" w:color="auto"/>
              <w:right w:val="single" w:sz="4" w:space="0" w:color="auto"/>
            </w:tcBorders>
            <w:shd w:val="clear" w:color="auto" w:fill="auto"/>
            <w:noWrap/>
            <w:vAlign w:val="center"/>
            <w:hideMark/>
          </w:tcPr>
          <w:p w14:paraId="69C69BAB" w14:textId="77777777" w:rsidR="005552C1" w:rsidRPr="005552C1" w:rsidRDefault="005552C1" w:rsidP="005552C1">
            <w:pPr>
              <w:jc w:val="right"/>
              <w:rPr>
                <w:sz w:val="11"/>
                <w:szCs w:val="11"/>
              </w:rPr>
            </w:pPr>
            <w:r w:rsidRPr="005552C1">
              <w:rPr>
                <w:sz w:val="11"/>
                <w:szCs w:val="11"/>
              </w:rPr>
              <w:t>59 047,20</w:t>
            </w:r>
          </w:p>
        </w:tc>
        <w:tc>
          <w:tcPr>
            <w:tcW w:w="208" w:type="pct"/>
            <w:tcBorders>
              <w:top w:val="nil"/>
              <w:left w:val="nil"/>
              <w:bottom w:val="single" w:sz="4" w:space="0" w:color="auto"/>
              <w:right w:val="single" w:sz="4" w:space="0" w:color="auto"/>
            </w:tcBorders>
            <w:shd w:val="clear" w:color="auto" w:fill="auto"/>
            <w:noWrap/>
            <w:vAlign w:val="center"/>
            <w:hideMark/>
          </w:tcPr>
          <w:p w14:paraId="034ED4BA"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0243A2BD" w14:textId="77777777" w:rsidR="005552C1" w:rsidRPr="005552C1" w:rsidRDefault="005552C1" w:rsidP="005552C1">
            <w:pPr>
              <w:jc w:val="right"/>
              <w:rPr>
                <w:sz w:val="11"/>
                <w:szCs w:val="11"/>
              </w:rPr>
            </w:pPr>
            <w:r w:rsidRPr="005552C1">
              <w:rPr>
                <w:sz w:val="11"/>
                <w:szCs w:val="11"/>
              </w:rPr>
              <w:t>81 686,16</w:t>
            </w:r>
          </w:p>
        </w:tc>
        <w:tc>
          <w:tcPr>
            <w:tcW w:w="201" w:type="pct"/>
            <w:tcBorders>
              <w:top w:val="nil"/>
              <w:left w:val="nil"/>
              <w:bottom w:val="single" w:sz="4" w:space="0" w:color="auto"/>
              <w:right w:val="single" w:sz="4" w:space="0" w:color="auto"/>
            </w:tcBorders>
            <w:shd w:val="clear" w:color="auto" w:fill="auto"/>
            <w:noWrap/>
            <w:vAlign w:val="center"/>
            <w:hideMark/>
          </w:tcPr>
          <w:p w14:paraId="77C6E4DB" w14:textId="77777777" w:rsidR="005552C1" w:rsidRPr="005552C1" w:rsidRDefault="005552C1" w:rsidP="005552C1">
            <w:pPr>
              <w:jc w:val="right"/>
              <w:rPr>
                <w:sz w:val="11"/>
                <w:szCs w:val="11"/>
              </w:rPr>
            </w:pPr>
            <w:r w:rsidRPr="005552C1">
              <w:rPr>
                <w:sz w:val="11"/>
                <w:szCs w:val="11"/>
              </w:rPr>
              <w:t>81 686,16</w:t>
            </w:r>
          </w:p>
        </w:tc>
        <w:tc>
          <w:tcPr>
            <w:tcW w:w="208" w:type="pct"/>
            <w:tcBorders>
              <w:top w:val="nil"/>
              <w:left w:val="nil"/>
              <w:bottom w:val="single" w:sz="4" w:space="0" w:color="auto"/>
              <w:right w:val="single" w:sz="4" w:space="0" w:color="auto"/>
            </w:tcBorders>
            <w:shd w:val="clear" w:color="auto" w:fill="auto"/>
            <w:noWrap/>
            <w:vAlign w:val="center"/>
            <w:hideMark/>
          </w:tcPr>
          <w:p w14:paraId="24469F3D" w14:textId="77777777" w:rsidR="005552C1" w:rsidRPr="005552C1" w:rsidRDefault="005552C1" w:rsidP="005552C1">
            <w:pPr>
              <w:jc w:val="right"/>
              <w:rPr>
                <w:color w:val="000000"/>
                <w:sz w:val="11"/>
                <w:szCs w:val="11"/>
              </w:rPr>
            </w:pPr>
            <w:r w:rsidRPr="005552C1">
              <w:rPr>
                <w:color w:val="000000"/>
                <w:sz w:val="11"/>
                <w:szCs w:val="11"/>
              </w:rPr>
              <w:t>0,00</w:t>
            </w:r>
          </w:p>
        </w:tc>
        <w:tc>
          <w:tcPr>
            <w:tcW w:w="205" w:type="pct"/>
            <w:tcBorders>
              <w:top w:val="nil"/>
              <w:left w:val="nil"/>
              <w:bottom w:val="single" w:sz="4" w:space="0" w:color="auto"/>
              <w:right w:val="single" w:sz="4" w:space="0" w:color="auto"/>
            </w:tcBorders>
            <w:shd w:val="clear" w:color="auto" w:fill="auto"/>
            <w:noWrap/>
            <w:vAlign w:val="bottom"/>
            <w:hideMark/>
          </w:tcPr>
          <w:p w14:paraId="4457B8E8" w14:textId="77777777" w:rsidR="005552C1" w:rsidRPr="005552C1" w:rsidRDefault="005552C1" w:rsidP="005552C1">
            <w:pPr>
              <w:jc w:val="right"/>
              <w:rPr>
                <w:color w:val="000000"/>
                <w:sz w:val="11"/>
                <w:szCs w:val="11"/>
              </w:rPr>
            </w:pPr>
            <w:r w:rsidRPr="005552C1">
              <w:rPr>
                <w:color w:val="000000"/>
                <w:sz w:val="11"/>
                <w:szCs w:val="11"/>
              </w:rPr>
              <w:t>0,00</w:t>
            </w:r>
          </w:p>
        </w:tc>
      </w:tr>
      <w:tr w:rsidR="005552C1" w:rsidRPr="005552C1" w14:paraId="66DF52D0" w14:textId="77777777" w:rsidTr="005552C1">
        <w:trPr>
          <w:trHeight w:val="20"/>
          <w:jc w:val="center"/>
        </w:trPr>
        <w:tc>
          <w:tcPr>
            <w:tcW w:w="818" w:type="pct"/>
            <w:tcBorders>
              <w:top w:val="nil"/>
              <w:left w:val="single" w:sz="4" w:space="0" w:color="auto"/>
              <w:bottom w:val="single" w:sz="4" w:space="0" w:color="auto"/>
              <w:right w:val="single" w:sz="4" w:space="0" w:color="auto"/>
            </w:tcBorders>
            <w:shd w:val="clear" w:color="auto" w:fill="auto"/>
            <w:noWrap/>
            <w:vAlign w:val="center"/>
            <w:hideMark/>
          </w:tcPr>
          <w:p w14:paraId="418369AF" w14:textId="77777777" w:rsidR="005552C1" w:rsidRPr="005552C1" w:rsidRDefault="005552C1" w:rsidP="005552C1">
            <w:pPr>
              <w:rPr>
                <w:sz w:val="11"/>
                <w:szCs w:val="11"/>
              </w:rPr>
            </w:pPr>
            <w:r w:rsidRPr="005552C1">
              <w:rPr>
                <w:sz w:val="11"/>
                <w:szCs w:val="11"/>
              </w:rPr>
              <w:t>2.5.</w:t>
            </w:r>
          </w:p>
        </w:tc>
        <w:tc>
          <w:tcPr>
            <w:tcW w:w="691" w:type="pct"/>
            <w:tcBorders>
              <w:top w:val="nil"/>
              <w:left w:val="nil"/>
              <w:bottom w:val="single" w:sz="4" w:space="0" w:color="auto"/>
              <w:right w:val="single" w:sz="4" w:space="0" w:color="auto"/>
            </w:tcBorders>
            <w:shd w:val="clear" w:color="auto" w:fill="auto"/>
            <w:noWrap/>
            <w:vAlign w:val="center"/>
            <w:hideMark/>
          </w:tcPr>
          <w:p w14:paraId="697A2AC6" w14:textId="77777777" w:rsidR="005552C1" w:rsidRPr="005552C1" w:rsidRDefault="005552C1" w:rsidP="005552C1">
            <w:pPr>
              <w:rPr>
                <w:sz w:val="11"/>
                <w:szCs w:val="11"/>
              </w:rPr>
            </w:pPr>
            <w:r w:rsidRPr="005552C1">
              <w:rPr>
                <w:sz w:val="11"/>
                <w:szCs w:val="11"/>
              </w:rPr>
              <w:t>Налоги - всего, в том числе:</w:t>
            </w:r>
          </w:p>
        </w:tc>
        <w:tc>
          <w:tcPr>
            <w:tcW w:w="208" w:type="pct"/>
            <w:tcBorders>
              <w:top w:val="nil"/>
              <w:left w:val="nil"/>
              <w:bottom w:val="single" w:sz="4" w:space="0" w:color="auto"/>
              <w:right w:val="single" w:sz="4" w:space="0" w:color="auto"/>
            </w:tcBorders>
            <w:shd w:val="clear" w:color="auto" w:fill="auto"/>
            <w:noWrap/>
            <w:vAlign w:val="center"/>
            <w:hideMark/>
          </w:tcPr>
          <w:p w14:paraId="0EC7E3B8" w14:textId="77777777" w:rsidR="005552C1" w:rsidRPr="005552C1" w:rsidRDefault="005552C1" w:rsidP="005552C1">
            <w:pPr>
              <w:rPr>
                <w:sz w:val="11"/>
                <w:szCs w:val="11"/>
              </w:rPr>
            </w:pPr>
            <w:r w:rsidRPr="005552C1">
              <w:rPr>
                <w:sz w:val="11"/>
                <w:szCs w:val="11"/>
              </w:rPr>
              <w:t>тыс.руб.</w:t>
            </w:r>
          </w:p>
        </w:tc>
        <w:tc>
          <w:tcPr>
            <w:tcW w:w="253" w:type="pct"/>
            <w:tcBorders>
              <w:top w:val="nil"/>
              <w:left w:val="nil"/>
              <w:bottom w:val="single" w:sz="4" w:space="0" w:color="auto"/>
              <w:right w:val="single" w:sz="4" w:space="0" w:color="auto"/>
            </w:tcBorders>
            <w:shd w:val="clear" w:color="auto" w:fill="auto"/>
            <w:noWrap/>
            <w:vAlign w:val="center"/>
            <w:hideMark/>
          </w:tcPr>
          <w:p w14:paraId="2577D200" w14:textId="77777777" w:rsidR="005552C1" w:rsidRPr="005552C1" w:rsidRDefault="005552C1" w:rsidP="005552C1">
            <w:pPr>
              <w:jc w:val="right"/>
              <w:rPr>
                <w:sz w:val="11"/>
                <w:szCs w:val="11"/>
              </w:rPr>
            </w:pPr>
            <w:r w:rsidRPr="005552C1">
              <w:rPr>
                <w:sz w:val="11"/>
                <w:szCs w:val="11"/>
              </w:rPr>
              <w:t>7 027,12</w:t>
            </w:r>
          </w:p>
        </w:tc>
        <w:tc>
          <w:tcPr>
            <w:tcW w:w="201" w:type="pct"/>
            <w:tcBorders>
              <w:top w:val="nil"/>
              <w:left w:val="nil"/>
              <w:bottom w:val="single" w:sz="4" w:space="0" w:color="auto"/>
              <w:right w:val="single" w:sz="4" w:space="0" w:color="auto"/>
            </w:tcBorders>
            <w:shd w:val="clear" w:color="auto" w:fill="auto"/>
            <w:noWrap/>
            <w:vAlign w:val="center"/>
            <w:hideMark/>
          </w:tcPr>
          <w:p w14:paraId="00C020C5" w14:textId="77777777" w:rsidR="005552C1" w:rsidRPr="005552C1" w:rsidRDefault="005552C1" w:rsidP="005552C1">
            <w:pPr>
              <w:jc w:val="right"/>
              <w:rPr>
                <w:sz w:val="11"/>
                <w:szCs w:val="11"/>
              </w:rPr>
            </w:pPr>
            <w:r w:rsidRPr="005552C1">
              <w:rPr>
                <w:sz w:val="11"/>
                <w:szCs w:val="11"/>
              </w:rPr>
              <w:t>7 027,12</w:t>
            </w:r>
          </w:p>
        </w:tc>
        <w:tc>
          <w:tcPr>
            <w:tcW w:w="208" w:type="pct"/>
            <w:tcBorders>
              <w:top w:val="nil"/>
              <w:left w:val="nil"/>
              <w:bottom w:val="single" w:sz="4" w:space="0" w:color="auto"/>
              <w:right w:val="single" w:sz="4" w:space="0" w:color="auto"/>
            </w:tcBorders>
            <w:shd w:val="clear" w:color="auto" w:fill="auto"/>
            <w:noWrap/>
            <w:vAlign w:val="center"/>
            <w:hideMark/>
          </w:tcPr>
          <w:p w14:paraId="65B5E614"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0E48762B" w14:textId="77777777" w:rsidR="005552C1" w:rsidRPr="005552C1" w:rsidRDefault="005552C1" w:rsidP="005552C1">
            <w:pPr>
              <w:jc w:val="right"/>
              <w:rPr>
                <w:sz w:val="11"/>
                <w:szCs w:val="11"/>
              </w:rPr>
            </w:pPr>
            <w:r w:rsidRPr="005552C1">
              <w:rPr>
                <w:sz w:val="11"/>
                <w:szCs w:val="11"/>
              </w:rPr>
              <w:t>3 440,45</w:t>
            </w:r>
          </w:p>
        </w:tc>
        <w:tc>
          <w:tcPr>
            <w:tcW w:w="201" w:type="pct"/>
            <w:tcBorders>
              <w:top w:val="nil"/>
              <w:left w:val="nil"/>
              <w:bottom w:val="single" w:sz="4" w:space="0" w:color="auto"/>
              <w:right w:val="single" w:sz="4" w:space="0" w:color="auto"/>
            </w:tcBorders>
            <w:shd w:val="clear" w:color="auto" w:fill="auto"/>
            <w:noWrap/>
            <w:vAlign w:val="center"/>
            <w:hideMark/>
          </w:tcPr>
          <w:p w14:paraId="0CEA19F4" w14:textId="77777777" w:rsidR="005552C1" w:rsidRPr="005552C1" w:rsidRDefault="005552C1" w:rsidP="005552C1">
            <w:pPr>
              <w:jc w:val="right"/>
              <w:rPr>
                <w:sz w:val="11"/>
                <w:szCs w:val="11"/>
              </w:rPr>
            </w:pPr>
            <w:r w:rsidRPr="005552C1">
              <w:rPr>
                <w:sz w:val="11"/>
                <w:szCs w:val="11"/>
              </w:rPr>
              <w:t>3 440,45</w:t>
            </w:r>
          </w:p>
        </w:tc>
        <w:tc>
          <w:tcPr>
            <w:tcW w:w="208" w:type="pct"/>
            <w:tcBorders>
              <w:top w:val="nil"/>
              <w:left w:val="nil"/>
              <w:bottom w:val="single" w:sz="4" w:space="0" w:color="auto"/>
              <w:right w:val="single" w:sz="4" w:space="0" w:color="auto"/>
            </w:tcBorders>
            <w:shd w:val="clear" w:color="auto" w:fill="auto"/>
            <w:noWrap/>
            <w:vAlign w:val="bottom"/>
            <w:hideMark/>
          </w:tcPr>
          <w:p w14:paraId="0BF26050"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6C659927" w14:textId="77777777" w:rsidR="005552C1" w:rsidRPr="005552C1" w:rsidRDefault="005552C1" w:rsidP="005552C1">
            <w:pPr>
              <w:jc w:val="right"/>
              <w:rPr>
                <w:sz w:val="11"/>
                <w:szCs w:val="11"/>
              </w:rPr>
            </w:pPr>
            <w:r w:rsidRPr="005552C1">
              <w:rPr>
                <w:sz w:val="11"/>
                <w:szCs w:val="11"/>
              </w:rPr>
              <w:t>3 286,45</w:t>
            </w:r>
          </w:p>
        </w:tc>
        <w:tc>
          <w:tcPr>
            <w:tcW w:w="201" w:type="pct"/>
            <w:tcBorders>
              <w:top w:val="nil"/>
              <w:left w:val="nil"/>
              <w:bottom w:val="single" w:sz="4" w:space="0" w:color="auto"/>
              <w:right w:val="single" w:sz="4" w:space="0" w:color="auto"/>
            </w:tcBorders>
            <w:shd w:val="clear" w:color="auto" w:fill="auto"/>
            <w:noWrap/>
            <w:vAlign w:val="center"/>
            <w:hideMark/>
          </w:tcPr>
          <w:p w14:paraId="10B160EF" w14:textId="77777777" w:rsidR="005552C1" w:rsidRPr="005552C1" w:rsidRDefault="005552C1" w:rsidP="005552C1">
            <w:pPr>
              <w:jc w:val="right"/>
              <w:rPr>
                <w:sz w:val="11"/>
                <w:szCs w:val="11"/>
              </w:rPr>
            </w:pPr>
            <w:r w:rsidRPr="005552C1">
              <w:rPr>
                <w:sz w:val="11"/>
                <w:szCs w:val="11"/>
              </w:rPr>
              <w:t>3 286,45</w:t>
            </w:r>
          </w:p>
        </w:tc>
        <w:tc>
          <w:tcPr>
            <w:tcW w:w="149" w:type="pct"/>
            <w:tcBorders>
              <w:top w:val="nil"/>
              <w:left w:val="nil"/>
              <w:bottom w:val="single" w:sz="4" w:space="0" w:color="auto"/>
              <w:right w:val="single" w:sz="4" w:space="0" w:color="auto"/>
            </w:tcBorders>
            <w:shd w:val="clear" w:color="auto" w:fill="auto"/>
            <w:noWrap/>
            <w:vAlign w:val="center"/>
            <w:hideMark/>
          </w:tcPr>
          <w:p w14:paraId="7FE07CB9"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621DC57C" w14:textId="77777777" w:rsidR="005552C1" w:rsidRPr="005552C1" w:rsidRDefault="005552C1" w:rsidP="005552C1">
            <w:pPr>
              <w:jc w:val="right"/>
              <w:rPr>
                <w:sz w:val="11"/>
                <w:szCs w:val="11"/>
              </w:rPr>
            </w:pPr>
            <w:r w:rsidRPr="005552C1">
              <w:rPr>
                <w:sz w:val="11"/>
                <w:szCs w:val="11"/>
              </w:rPr>
              <w:t>3 357,10</w:t>
            </w:r>
          </w:p>
        </w:tc>
        <w:tc>
          <w:tcPr>
            <w:tcW w:w="201" w:type="pct"/>
            <w:tcBorders>
              <w:top w:val="nil"/>
              <w:left w:val="nil"/>
              <w:bottom w:val="single" w:sz="4" w:space="0" w:color="auto"/>
              <w:right w:val="single" w:sz="4" w:space="0" w:color="auto"/>
            </w:tcBorders>
            <w:shd w:val="clear" w:color="auto" w:fill="auto"/>
            <w:noWrap/>
            <w:vAlign w:val="center"/>
            <w:hideMark/>
          </w:tcPr>
          <w:p w14:paraId="2B2DFEB0" w14:textId="77777777" w:rsidR="005552C1" w:rsidRPr="005552C1" w:rsidRDefault="005552C1" w:rsidP="005552C1">
            <w:pPr>
              <w:jc w:val="right"/>
              <w:rPr>
                <w:sz w:val="11"/>
                <w:szCs w:val="11"/>
              </w:rPr>
            </w:pPr>
            <w:r w:rsidRPr="005552C1">
              <w:rPr>
                <w:sz w:val="11"/>
                <w:szCs w:val="11"/>
              </w:rPr>
              <w:t>3 357,10</w:t>
            </w:r>
          </w:p>
        </w:tc>
        <w:tc>
          <w:tcPr>
            <w:tcW w:w="208" w:type="pct"/>
            <w:tcBorders>
              <w:top w:val="nil"/>
              <w:left w:val="nil"/>
              <w:bottom w:val="single" w:sz="4" w:space="0" w:color="auto"/>
              <w:right w:val="single" w:sz="4" w:space="0" w:color="auto"/>
            </w:tcBorders>
            <w:shd w:val="clear" w:color="auto" w:fill="auto"/>
            <w:noWrap/>
            <w:vAlign w:val="center"/>
            <w:hideMark/>
          </w:tcPr>
          <w:p w14:paraId="1E907B35"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27D36EDB" w14:textId="77777777" w:rsidR="005552C1" w:rsidRPr="005552C1" w:rsidRDefault="005552C1" w:rsidP="005552C1">
            <w:pPr>
              <w:jc w:val="right"/>
              <w:rPr>
                <w:sz w:val="11"/>
                <w:szCs w:val="11"/>
              </w:rPr>
            </w:pPr>
            <w:r w:rsidRPr="005552C1">
              <w:rPr>
                <w:sz w:val="11"/>
                <w:szCs w:val="11"/>
              </w:rPr>
              <w:t>3 389,56</w:t>
            </w:r>
          </w:p>
        </w:tc>
        <w:tc>
          <w:tcPr>
            <w:tcW w:w="201" w:type="pct"/>
            <w:tcBorders>
              <w:top w:val="nil"/>
              <w:left w:val="nil"/>
              <w:bottom w:val="single" w:sz="4" w:space="0" w:color="auto"/>
              <w:right w:val="single" w:sz="4" w:space="0" w:color="auto"/>
            </w:tcBorders>
            <w:shd w:val="clear" w:color="auto" w:fill="auto"/>
            <w:noWrap/>
            <w:vAlign w:val="center"/>
            <w:hideMark/>
          </w:tcPr>
          <w:p w14:paraId="75508FC9" w14:textId="77777777" w:rsidR="005552C1" w:rsidRPr="005552C1" w:rsidRDefault="005552C1" w:rsidP="005552C1">
            <w:pPr>
              <w:jc w:val="right"/>
              <w:rPr>
                <w:sz w:val="11"/>
                <w:szCs w:val="11"/>
              </w:rPr>
            </w:pPr>
            <w:r w:rsidRPr="005552C1">
              <w:rPr>
                <w:sz w:val="11"/>
                <w:szCs w:val="11"/>
              </w:rPr>
              <w:t>3 389,56</w:t>
            </w:r>
          </w:p>
        </w:tc>
        <w:tc>
          <w:tcPr>
            <w:tcW w:w="208" w:type="pct"/>
            <w:tcBorders>
              <w:top w:val="nil"/>
              <w:left w:val="nil"/>
              <w:bottom w:val="single" w:sz="4" w:space="0" w:color="auto"/>
              <w:right w:val="single" w:sz="4" w:space="0" w:color="auto"/>
            </w:tcBorders>
            <w:shd w:val="clear" w:color="auto" w:fill="auto"/>
            <w:noWrap/>
            <w:vAlign w:val="center"/>
            <w:hideMark/>
          </w:tcPr>
          <w:p w14:paraId="2EA9161F" w14:textId="77777777" w:rsidR="005552C1" w:rsidRPr="005552C1" w:rsidRDefault="005552C1" w:rsidP="005552C1">
            <w:pPr>
              <w:jc w:val="right"/>
              <w:rPr>
                <w:color w:val="000000"/>
                <w:sz w:val="11"/>
                <w:szCs w:val="11"/>
              </w:rPr>
            </w:pPr>
            <w:r w:rsidRPr="005552C1">
              <w:rPr>
                <w:color w:val="000000"/>
                <w:sz w:val="11"/>
                <w:szCs w:val="11"/>
              </w:rPr>
              <w:t>0,00</w:t>
            </w:r>
          </w:p>
        </w:tc>
        <w:tc>
          <w:tcPr>
            <w:tcW w:w="205" w:type="pct"/>
            <w:tcBorders>
              <w:top w:val="nil"/>
              <w:left w:val="nil"/>
              <w:bottom w:val="single" w:sz="4" w:space="0" w:color="auto"/>
              <w:right w:val="single" w:sz="4" w:space="0" w:color="auto"/>
            </w:tcBorders>
            <w:shd w:val="clear" w:color="auto" w:fill="auto"/>
            <w:noWrap/>
            <w:vAlign w:val="bottom"/>
            <w:hideMark/>
          </w:tcPr>
          <w:p w14:paraId="27C25FBB" w14:textId="77777777" w:rsidR="005552C1" w:rsidRPr="005552C1" w:rsidRDefault="005552C1" w:rsidP="005552C1">
            <w:pPr>
              <w:jc w:val="right"/>
              <w:rPr>
                <w:color w:val="000000"/>
                <w:sz w:val="11"/>
                <w:szCs w:val="11"/>
              </w:rPr>
            </w:pPr>
            <w:r w:rsidRPr="005552C1">
              <w:rPr>
                <w:color w:val="000000"/>
                <w:sz w:val="11"/>
                <w:szCs w:val="11"/>
              </w:rPr>
              <w:t>0,00</w:t>
            </w:r>
          </w:p>
        </w:tc>
      </w:tr>
      <w:tr w:rsidR="005552C1" w:rsidRPr="005552C1" w14:paraId="29B4F15D" w14:textId="77777777" w:rsidTr="005552C1">
        <w:trPr>
          <w:trHeight w:val="20"/>
          <w:jc w:val="center"/>
        </w:trPr>
        <w:tc>
          <w:tcPr>
            <w:tcW w:w="818" w:type="pct"/>
            <w:tcBorders>
              <w:top w:val="nil"/>
              <w:left w:val="single" w:sz="4" w:space="0" w:color="auto"/>
              <w:bottom w:val="single" w:sz="4" w:space="0" w:color="auto"/>
              <w:right w:val="single" w:sz="4" w:space="0" w:color="auto"/>
            </w:tcBorders>
            <w:shd w:val="clear" w:color="auto" w:fill="auto"/>
            <w:noWrap/>
            <w:vAlign w:val="center"/>
            <w:hideMark/>
          </w:tcPr>
          <w:p w14:paraId="2078D326" w14:textId="77777777" w:rsidR="005552C1" w:rsidRPr="005552C1" w:rsidRDefault="005552C1" w:rsidP="005552C1">
            <w:pPr>
              <w:rPr>
                <w:sz w:val="11"/>
                <w:szCs w:val="11"/>
              </w:rPr>
            </w:pPr>
            <w:r w:rsidRPr="005552C1">
              <w:rPr>
                <w:sz w:val="11"/>
                <w:szCs w:val="11"/>
              </w:rPr>
              <w:t>2.5.1.</w:t>
            </w:r>
          </w:p>
        </w:tc>
        <w:tc>
          <w:tcPr>
            <w:tcW w:w="691" w:type="pct"/>
            <w:tcBorders>
              <w:top w:val="nil"/>
              <w:left w:val="nil"/>
              <w:bottom w:val="single" w:sz="4" w:space="0" w:color="auto"/>
              <w:right w:val="single" w:sz="4" w:space="0" w:color="auto"/>
            </w:tcBorders>
            <w:shd w:val="clear" w:color="auto" w:fill="auto"/>
            <w:noWrap/>
            <w:vAlign w:val="center"/>
            <w:hideMark/>
          </w:tcPr>
          <w:p w14:paraId="56492D9F" w14:textId="77777777" w:rsidR="005552C1" w:rsidRPr="005552C1" w:rsidRDefault="005552C1" w:rsidP="005552C1">
            <w:pPr>
              <w:rPr>
                <w:sz w:val="11"/>
                <w:szCs w:val="11"/>
              </w:rPr>
            </w:pPr>
            <w:r w:rsidRPr="005552C1">
              <w:rPr>
                <w:sz w:val="11"/>
                <w:szCs w:val="11"/>
              </w:rPr>
              <w:t>Плата за землю</w:t>
            </w:r>
          </w:p>
        </w:tc>
        <w:tc>
          <w:tcPr>
            <w:tcW w:w="208" w:type="pct"/>
            <w:tcBorders>
              <w:top w:val="nil"/>
              <w:left w:val="nil"/>
              <w:bottom w:val="single" w:sz="4" w:space="0" w:color="auto"/>
              <w:right w:val="single" w:sz="4" w:space="0" w:color="auto"/>
            </w:tcBorders>
            <w:shd w:val="clear" w:color="auto" w:fill="auto"/>
            <w:noWrap/>
            <w:vAlign w:val="center"/>
            <w:hideMark/>
          </w:tcPr>
          <w:p w14:paraId="50681E47" w14:textId="77777777" w:rsidR="005552C1" w:rsidRPr="005552C1" w:rsidRDefault="005552C1" w:rsidP="005552C1">
            <w:pPr>
              <w:rPr>
                <w:sz w:val="11"/>
                <w:szCs w:val="11"/>
              </w:rPr>
            </w:pPr>
            <w:r w:rsidRPr="005552C1">
              <w:rPr>
                <w:sz w:val="11"/>
                <w:szCs w:val="11"/>
              </w:rPr>
              <w:t>тыс.руб.</w:t>
            </w:r>
          </w:p>
        </w:tc>
        <w:tc>
          <w:tcPr>
            <w:tcW w:w="253" w:type="pct"/>
            <w:tcBorders>
              <w:top w:val="nil"/>
              <w:left w:val="nil"/>
              <w:bottom w:val="single" w:sz="4" w:space="0" w:color="auto"/>
              <w:right w:val="single" w:sz="4" w:space="0" w:color="auto"/>
            </w:tcBorders>
            <w:shd w:val="clear" w:color="auto" w:fill="auto"/>
            <w:noWrap/>
            <w:vAlign w:val="center"/>
            <w:hideMark/>
          </w:tcPr>
          <w:p w14:paraId="455E6AC0" w14:textId="77777777" w:rsidR="005552C1" w:rsidRPr="005552C1" w:rsidRDefault="005552C1" w:rsidP="005552C1">
            <w:pPr>
              <w:jc w:val="right"/>
              <w:rPr>
                <w:sz w:val="11"/>
                <w:szCs w:val="11"/>
              </w:rPr>
            </w:pPr>
            <w:r w:rsidRPr="005552C1">
              <w:rPr>
                <w:sz w:val="11"/>
                <w:szCs w:val="11"/>
              </w:rPr>
              <w:t>821,21</w:t>
            </w:r>
          </w:p>
        </w:tc>
        <w:tc>
          <w:tcPr>
            <w:tcW w:w="201" w:type="pct"/>
            <w:tcBorders>
              <w:top w:val="nil"/>
              <w:left w:val="nil"/>
              <w:bottom w:val="single" w:sz="4" w:space="0" w:color="auto"/>
              <w:right w:val="single" w:sz="4" w:space="0" w:color="auto"/>
            </w:tcBorders>
            <w:shd w:val="clear" w:color="auto" w:fill="auto"/>
            <w:noWrap/>
            <w:vAlign w:val="center"/>
            <w:hideMark/>
          </w:tcPr>
          <w:p w14:paraId="5232233D" w14:textId="77777777" w:rsidR="005552C1" w:rsidRPr="005552C1" w:rsidRDefault="005552C1" w:rsidP="005552C1">
            <w:pPr>
              <w:jc w:val="right"/>
              <w:rPr>
                <w:sz w:val="11"/>
                <w:szCs w:val="11"/>
              </w:rPr>
            </w:pPr>
            <w:r w:rsidRPr="005552C1">
              <w:rPr>
                <w:sz w:val="11"/>
                <w:szCs w:val="11"/>
              </w:rPr>
              <w:t>821,21</w:t>
            </w:r>
          </w:p>
        </w:tc>
        <w:tc>
          <w:tcPr>
            <w:tcW w:w="208" w:type="pct"/>
            <w:tcBorders>
              <w:top w:val="nil"/>
              <w:left w:val="nil"/>
              <w:bottom w:val="single" w:sz="4" w:space="0" w:color="auto"/>
              <w:right w:val="single" w:sz="4" w:space="0" w:color="auto"/>
            </w:tcBorders>
            <w:shd w:val="clear" w:color="auto" w:fill="auto"/>
            <w:noWrap/>
            <w:vAlign w:val="center"/>
            <w:hideMark/>
          </w:tcPr>
          <w:p w14:paraId="687EACAE"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5EB38107" w14:textId="77777777" w:rsidR="005552C1" w:rsidRPr="005552C1" w:rsidRDefault="005552C1" w:rsidP="005552C1">
            <w:pPr>
              <w:jc w:val="right"/>
              <w:rPr>
                <w:sz w:val="11"/>
                <w:szCs w:val="11"/>
              </w:rPr>
            </w:pPr>
            <w:r w:rsidRPr="005552C1">
              <w:rPr>
                <w:sz w:val="11"/>
                <w:szCs w:val="11"/>
              </w:rPr>
              <w:t>821,21</w:t>
            </w:r>
          </w:p>
        </w:tc>
        <w:tc>
          <w:tcPr>
            <w:tcW w:w="201" w:type="pct"/>
            <w:tcBorders>
              <w:top w:val="nil"/>
              <w:left w:val="nil"/>
              <w:bottom w:val="single" w:sz="4" w:space="0" w:color="auto"/>
              <w:right w:val="single" w:sz="4" w:space="0" w:color="auto"/>
            </w:tcBorders>
            <w:shd w:val="clear" w:color="auto" w:fill="auto"/>
            <w:noWrap/>
            <w:vAlign w:val="center"/>
            <w:hideMark/>
          </w:tcPr>
          <w:p w14:paraId="2769C003" w14:textId="77777777" w:rsidR="005552C1" w:rsidRPr="005552C1" w:rsidRDefault="005552C1" w:rsidP="005552C1">
            <w:pPr>
              <w:jc w:val="right"/>
              <w:rPr>
                <w:sz w:val="11"/>
                <w:szCs w:val="11"/>
              </w:rPr>
            </w:pPr>
            <w:r w:rsidRPr="005552C1">
              <w:rPr>
                <w:sz w:val="11"/>
                <w:szCs w:val="11"/>
              </w:rPr>
              <w:t>821,21</w:t>
            </w:r>
          </w:p>
        </w:tc>
        <w:tc>
          <w:tcPr>
            <w:tcW w:w="208" w:type="pct"/>
            <w:tcBorders>
              <w:top w:val="nil"/>
              <w:left w:val="nil"/>
              <w:bottom w:val="single" w:sz="4" w:space="0" w:color="auto"/>
              <w:right w:val="single" w:sz="4" w:space="0" w:color="auto"/>
            </w:tcBorders>
            <w:shd w:val="clear" w:color="auto" w:fill="auto"/>
            <w:noWrap/>
            <w:vAlign w:val="bottom"/>
            <w:hideMark/>
          </w:tcPr>
          <w:p w14:paraId="1EF7FE18"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2ADBB1BE" w14:textId="77777777" w:rsidR="005552C1" w:rsidRPr="005552C1" w:rsidRDefault="005552C1" w:rsidP="005552C1">
            <w:pPr>
              <w:jc w:val="right"/>
              <w:rPr>
                <w:sz w:val="11"/>
                <w:szCs w:val="11"/>
              </w:rPr>
            </w:pPr>
            <w:r w:rsidRPr="005552C1">
              <w:rPr>
                <w:sz w:val="11"/>
                <w:szCs w:val="11"/>
              </w:rPr>
              <w:t>821,21</w:t>
            </w:r>
          </w:p>
        </w:tc>
        <w:tc>
          <w:tcPr>
            <w:tcW w:w="201" w:type="pct"/>
            <w:tcBorders>
              <w:top w:val="nil"/>
              <w:left w:val="nil"/>
              <w:bottom w:val="single" w:sz="4" w:space="0" w:color="auto"/>
              <w:right w:val="single" w:sz="4" w:space="0" w:color="auto"/>
            </w:tcBorders>
            <w:shd w:val="clear" w:color="auto" w:fill="auto"/>
            <w:noWrap/>
            <w:vAlign w:val="center"/>
            <w:hideMark/>
          </w:tcPr>
          <w:p w14:paraId="493E8364" w14:textId="77777777" w:rsidR="005552C1" w:rsidRPr="005552C1" w:rsidRDefault="005552C1" w:rsidP="005552C1">
            <w:pPr>
              <w:jc w:val="right"/>
              <w:rPr>
                <w:sz w:val="11"/>
                <w:szCs w:val="11"/>
              </w:rPr>
            </w:pPr>
            <w:r w:rsidRPr="005552C1">
              <w:rPr>
                <w:sz w:val="11"/>
                <w:szCs w:val="11"/>
              </w:rPr>
              <w:t>821,21</w:t>
            </w:r>
          </w:p>
        </w:tc>
        <w:tc>
          <w:tcPr>
            <w:tcW w:w="149" w:type="pct"/>
            <w:tcBorders>
              <w:top w:val="nil"/>
              <w:left w:val="nil"/>
              <w:bottom w:val="single" w:sz="4" w:space="0" w:color="auto"/>
              <w:right w:val="single" w:sz="4" w:space="0" w:color="auto"/>
            </w:tcBorders>
            <w:shd w:val="clear" w:color="auto" w:fill="auto"/>
            <w:noWrap/>
            <w:vAlign w:val="center"/>
            <w:hideMark/>
          </w:tcPr>
          <w:p w14:paraId="7E436419"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7A640BF0" w14:textId="77777777" w:rsidR="005552C1" w:rsidRPr="005552C1" w:rsidRDefault="005552C1" w:rsidP="005552C1">
            <w:pPr>
              <w:jc w:val="right"/>
              <w:rPr>
                <w:sz w:val="11"/>
                <w:szCs w:val="11"/>
              </w:rPr>
            </w:pPr>
            <w:r w:rsidRPr="005552C1">
              <w:rPr>
                <w:sz w:val="11"/>
                <w:szCs w:val="11"/>
              </w:rPr>
              <w:t>821,21</w:t>
            </w:r>
          </w:p>
        </w:tc>
        <w:tc>
          <w:tcPr>
            <w:tcW w:w="201" w:type="pct"/>
            <w:tcBorders>
              <w:top w:val="nil"/>
              <w:left w:val="nil"/>
              <w:bottom w:val="single" w:sz="4" w:space="0" w:color="auto"/>
              <w:right w:val="single" w:sz="4" w:space="0" w:color="auto"/>
            </w:tcBorders>
            <w:shd w:val="clear" w:color="auto" w:fill="auto"/>
            <w:noWrap/>
            <w:vAlign w:val="center"/>
            <w:hideMark/>
          </w:tcPr>
          <w:p w14:paraId="6B2AF5F0" w14:textId="77777777" w:rsidR="005552C1" w:rsidRPr="005552C1" w:rsidRDefault="005552C1" w:rsidP="005552C1">
            <w:pPr>
              <w:jc w:val="right"/>
              <w:rPr>
                <w:sz w:val="11"/>
                <w:szCs w:val="11"/>
              </w:rPr>
            </w:pPr>
            <w:r w:rsidRPr="005552C1">
              <w:rPr>
                <w:sz w:val="11"/>
                <w:szCs w:val="11"/>
              </w:rPr>
              <w:t>821,21</w:t>
            </w:r>
          </w:p>
        </w:tc>
        <w:tc>
          <w:tcPr>
            <w:tcW w:w="208" w:type="pct"/>
            <w:tcBorders>
              <w:top w:val="nil"/>
              <w:left w:val="nil"/>
              <w:bottom w:val="single" w:sz="4" w:space="0" w:color="auto"/>
              <w:right w:val="single" w:sz="4" w:space="0" w:color="auto"/>
            </w:tcBorders>
            <w:shd w:val="clear" w:color="auto" w:fill="auto"/>
            <w:noWrap/>
            <w:vAlign w:val="center"/>
            <w:hideMark/>
          </w:tcPr>
          <w:p w14:paraId="6A29ECD9"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657039FD" w14:textId="77777777" w:rsidR="005552C1" w:rsidRPr="005552C1" w:rsidRDefault="005552C1" w:rsidP="005552C1">
            <w:pPr>
              <w:jc w:val="right"/>
              <w:rPr>
                <w:sz w:val="11"/>
                <w:szCs w:val="11"/>
              </w:rPr>
            </w:pPr>
            <w:r w:rsidRPr="005552C1">
              <w:rPr>
                <w:sz w:val="11"/>
                <w:szCs w:val="11"/>
              </w:rPr>
              <w:t>821,21</w:t>
            </w:r>
          </w:p>
        </w:tc>
        <w:tc>
          <w:tcPr>
            <w:tcW w:w="201" w:type="pct"/>
            <w:tcBorders>
              <w:top w:val="nil"/>
              <w:left w:val="nil"/>
              <w:bottom w:val="single" w:sz="4" w:space="0" w:color="auto"/>
              <w:right w:val="single" w:sz="4" w:space="0" w:color="auto"/>
            </w:tcBorders>
            <w:shd w:val="clear" w:color="auto" w:fill="auto"/>
            <w:noWrap/>
            <w:vAlign w:val="center"/>
            <w:hideMark/>
          </w:tcPr>
          <w:p w14:paraId="1D6D941A" w14:textId="77777777" w:rsidR="005552C1" w:rsidRPr="005552C1" w:rsidRDefault="005552C1" w:rsidP="005552C1">
            <w:pPr>
              <w:jc w:val="right"/>
              <w:rPr>
                <w:sz w:val="11"/>
                <w:szCs w:val="11"/>
              </w:rPr>
            </w:pPr>
            <w:r w:rsidRPr="005552C1">
              <w:rPr>
                <w:sz w:val="11"/>
                <w:szCs w:val="11"/>
              </w:rPr>
              <w:t>821,21</w:t>
            </w:r>
          </w:p>
        </w:tc>
        <w:tc>
          <w:tcPr>
            <w:tcW w:w="208" w:type="pct"/>
            <w:tcBorders>
              <w:top w:val="nil"/>
              <w:left w:val="nil"/>
              <w:bottom w:val="single" w:sz="4" w:space="0" w:color="auto"/>
              <w:right w:val="single" w:sz="4" w:space="0" w:color="auto"/>
            </w:tcBorders>
            <w:shd w:val="clear" w:color="auto" w:fill="auto"/>
            <w:noWrap/>
            <w:vAlign w:val="center"/>
            <w:hideMark/>
          </w:tcPr>
          <w:p w14:paraId="0FD76039" w14:textId="77777777" w:rsidR="005552C1" w:rsidRPr="005552C1" w:rsidRDefault="005552C1" w:rsidP="005552C1">
            <w:pPr>
              <w:jc w:val="right"/>
              <w:rPr>
                <w:color w:val="000000"/>
                <w:sz w:val="11"/>
                <w:szCs w:val="11"/>
              </w:rPr>
            </w:pPr>
            <w:r w:rsidRPr="005552C1">
              <w:rPr>
                <w:color w:val="000000"/>
                <w:sz w:val="11"/>
                <w:szCs w:val="11"/>
              </w:rPr>
              <w:t>0,00</w:t>
            </w:r>
          </w:p>
        </w:tc>
        <w:tc>
          <w:tcPr>
            <w:tcW w:w="205" w:type="pct"/>
            <w:tcBorders>
              <w:top w:val="nil"/>
              <w:left w:val="nil"/>
              <w:bottom w:val="single" w:sz="4" w:space="0" w:color="auto"/>
              <w:right w:val="single" w:sz="4" w:space="0" w:color="auto"/>
            </w:tcBorders>
            <w:shd w:val="clear" w:color="auto" w:fill="auto"/>
            <w:noWrap/>
            <w:vAlign w:val="bottom"/>
            <w:hideMark/>
          </w:tcPr>
          <w:p w14:paraId="549315B7" w14:textId="77777777" w:rsidR="005552C1" w:rsidRPr="005552C1" w:rsidRDefault="005552C1" w:rsidP="005552C1">
            <w:pPr>
              <w:jc w:val="right"/>
              <w:rPr>
                <w:color w:val="000000"/>
                <w:sz w:val="11"/>
                <w:szCs w:val="11"/>
              </w:rPr>
            </w:pPr>
            <w:r w:rsidRPr="005552C1">
              <w:rPr>
                <w:color w:val="000000"/>
                <w:sz w:val="11"/>
                <w:szCs w:val="11"/>
              </w:rPr>
              <w:t>0,00</w:t>
            </w:r>
          </w:p>
        </w:tc>
      </w:tr>
      <w:tr w:rsidR="005552C1" w:rsidRPr="005552C1" w14:paraId="4EB51E02" w14:textId="77777777" w:rsidTr="005552C1">
        <w:trPr>
          <w:trHeight w:val="20"/>
          <w:jc w:val="center"/>
        </w:trPr>
        <w:tc>
          <w:tcPr>
            <w:tcW w:w="818" w:type="pct"/>
            <w:tcBorders>
              <w:top w:val="nil"/>
              <w:left w:val="single" w:sz="4" w:space="0" w:color="auto"/>
              <w:bottom w:val="single" w:sz="4" w:space="0" w:color="auto"/>
              <w:right w:val="single" w:sz="4" w:space="0" w:color="auto"/>
            </w:tcBorders>
            <w:shd w:val="clear" w:color="auto" w:fill="auto"/>
            <w:noWrap/>
            <w:vAlign w:val="center"/>
            <w:hideMark/>
          </w:tcPr>
          <w:p w14:paraId="1D9C3522" w14:textId="77777777" w:rsidR="005552C1" w:rsidRPr="005552C1" w:rsidRDefault="005552C1" w:rsidP="005552C1">
            <w:pPr>
              <w:rPr>
                <w:sz w:val="11"/>
                <w:szCs w:val="11"/>
              </w:rPr>
            </w:pPr>
            <w:r w:rsidRPr="005552C1">
              <w:rPr>
                <w:sz w:val="11"/>
                <w:szCs w:val="11"/>
              </w:rPr>
              <w:t>2.5.2.</w:t>
            </w:r>
          </w:p>
        </w:tc>
        <w:tc>
          <w:tcPr>
            <w:tcW w:w="691" w:type="pct"/>
            <w:tcBorders>
              <w:top w:val="nil"/>
              <w:left w:val="nil"/>
              <w:bottom w:val="single" w:sz="4" w:space="0" w:color="auto"/>
              <w:right w:val="single" w:sz="4" w:space="0" w:color="auto"/>
            </w:tcBorders>
            <w:shd w:val="clear" w:color="auto" w:fill="auto"/>
            <w:noWrap/>
            <w:vAlign w:val="center"/>
            <w:hideMark/>
          </w:tcPr>
          <w:p w14:paraId="0CAF239C" w14:textId="77777777" w:rsidR="005552C1" w:rsidRPr="005552C1" w:rsidRDefault="005552C1" w:rsidP="005552C1">
            <w:pPr>
              <w:rPr>
                <w:sz w:val="11"/>
                <w:szCs w:val="11"/>
              </w:rPr>
            </w:pPr>
            <w:r w:rsidRPr="005552C1">
              <w:rPr>
                <w:sz w:val="11"/>
                <w:szCs w:val="11"/>
              </w:rPr>
              <w:t>Налог на имущество</w:t>
            </w:r>
          </w:p>
        </w:tc>
        <w:tc>
          <w:tcPr>
            <w:tcW w:w="208" w:type="pct"/>
            <w:tcBorders>
              <w:top w:val="nil"/>
              <w:left w:val="nil"/>
              <w:bottom w:val="single" w:sz="4" w:space="0" w:color="auto"/>
              <w:right w:val="single" w:sz="4" w:space="0" w:color="auto"/>
            </w:tcBorders>
            <w:shd w:val="clear" w:color="auto" w:fill="auto"/>
            <w:noWrap/>
            <w:vAlign w:val="center"/>
            <w:hideMark/>
          </w:tcPr>
          <w:p w14:paraId="35F5CB60" w14:textId="77777777" w:rsidR="005552C1" w:rsidRPr="005552C1" w:rsidRDefault="005552C1" w:rsidP="005552C1">
            <w:pPr>
              <w:rPr>
                <w:sz w:val="11"/>
                <w:szCs w:val="11"/>
              </w:rPr>
            </w:pPr>
            <w:r w:rsidRPr="005552C1">
              <w:rPr>
                <w:sz w:val="11"/>
                <w:szCs w:val="11"/>
              </w:rPr>
              <w:t>тыс.руб.</w:t>
            </w:r>
          </w:p>
        </w:tc>
        <w:tc>
          <w:tcPr>
            <w:tcW w:w="253" w:type="pct"/>
            <w:tcBorders>
              <w:top w:val="nil"/>
              <w:left w:val="nil"/>
              <w:bottom w:val="single" w:sz="4" w:space="0" w:color="auto"/>
              <w:right w:val="single" w:sz="4" w:space="0" w:color="auto"/>
            </w:tcBorders>
            <w:shd w:val="clear" w:color="auto" w:fill="auto"/>
            <w:noWrap/>
            <w:vAlign w:val="center"/>
            <w:hideMark/>
          </w:tcPr>
          <w:p w14:paraId="3187E217" w14:textId="77777777" w:rsidR="005552C1" w:rsidRPr="005552C1" w:rsidRDefault="005552C1" w:rsidP="005552C1">
            <w:pPr>
              <w:jc w:val="right"/>
              <w:rPr>
                <w:sz w:val="11"/>
                <w:szCs w:val="11"/>
              </w:rPr>
            </w:pPr>
            <w:r w:rsidRPr="005552C1">
              <w:rPr>
                <w:sz w:val="11"/>
                <w:szCs w:val="11"/>
              </w:rPr>
              <w:t>5 779,21</w:t>
            </w:r>
          </w:p>
        </w:tc>
        <w:tc>
          <w:tcPr>
            <w:tcW w:w="201" w:type="pct"/>
            <w:tcBorders>
              <w:top w:val="nil"/>
              <w:left w:val="nil"/>
              <w:bottom w:val="single" w:sz="4" w:space="0" w:color="auto"/>
              <w:right w:val="single" w:sz="4" w:space="0" w:color="auto"/>
            </w:tcBorders>
            <w:shd w:val="clear" w:color="auto" w:fill="auto"/>
            <w:noWrap/>
            <w:vAlign w:val="center"/>
            <w:hideMark/>
          </w:tcPr>
          <w:p w14:paraId="44F95962" w14:textId="77777777" w:rsidR="005552C1" w:rsidRPr="005552C1" w:rsidRDefault="005552C1" w:rsidP="005552C1">
            <w:pPr>
              <w:jc w:val="right"/>
              <w:rPr>
                <w:sz w:val="11"/>
                <w:szCs w:val="11"/>
              </w:rPr>
            </w:pPr>
            <w:r w:rsidRPr="005552C1">
              <w:rPr>
                <w:sz w:val="11"/>
                <w:szCs w:val="11"/>
              </w:rPr>
              <w:t>5 779,21</w:t>
            </w:r>
          </w:p>
        </w:tc>
        <w:tc>
          <w:tcPr>
            <w:tcW w:w="208" w:type="pct"/>
            <w:tcBorders>
              <w:top w:val="nil"/>
              <w:left w:val="nil"/>
              <w:bottom w:val="single" w:sz="4" w:space="0" w:color="auto"/>
              <w:right w:val="single" w:sz="4" w:space="0" w:color="auto"/>
            </w:tcBorders>
            <w:shd w:val="clear" w:color="auto" w:fill="auto"/>
            <w:noWrap/>
            <w:vAlign w:val="center"/>
            <w:hideMark/>
          </w:tcPr>
          <w:p w14:paraId="2CE6D3F4"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2E5DF8D4" w14:textId="77777777" w:rsidR="005552C1" w:rsidRPr="005552C1" w:rsidRDefault="005552C1" w:rsidP="005552C1">
            <w:pPr>
              <w:jc w:val="right"/>
              <w:rPr>
                <w:sz w:val="11"/>
                <w:szCs w:val="11"/>
              </w:rPr>
            </w:pPr>
            <w:r w:rsidRPr="005552C1">
              <w:rPr>
                <w:sz w:val="11"/>
                <w:szCs w:val="11"/>
              </w:rPr>
              <w:t>2 163,54</w:t>
            </w:r>
          </w:p>
        </w:tc>
        <w:tc>
          <w:tcPr>
            <w:tcW w:w="201" w:type="pct"/>
            <w:tcBorders>
              <w:top w:val="nil"/>
              <w:left w:val="nil"/>
              <w:bottom w:val="single" w:sz="4" w:space="0" w:color="auto"/>
              <w:right w:val="single" w:sz="4" w:space="0" w:color="auto"/>
            </w:tcBorders>
            <w:shd w:val="clear" w:color="auto" w:fill="auto"/>
            <w:noWrap/>
            <w:vAlign w:val="center"/>
            <w:hideMark/>
          </w:tcPr>
          <w:p w14:paraId="661FB7E7" w14:textId="77777777" w:rsidR="005552C1" w:rsidRPr="005552C1" w:rsidRDefault="005552C1" w:rsidP="005552C1">
            <w:pPr>
              <w:jc w:val="right"/>
              <w:rPr>
                <w:sz w:val="11"/>
                <w:szCs w:val="11"/>
              </w:rPr>
            </w:pPr>
            <w:r w:rsidRPr="005552C1">
              <w:rPr>
                <w:sz w:val="11"/>
                <w:szCs w:val="11"/>
              </w:rPr>
              <w:t>2 163,54</w:t>
            </w:r>
          </w:p>
        </w:tc>
        <w:tc>
          <w:tcPr>
            <w:tcW w:w="208" w:type="pct"/>
            <w:tcBorders>
              <w:top w:val="nil"/>
              <w:left w:val="nil"/>
              <w:bottom w:val="single" w:sz="4" w:space="0" w:color="auto"/>
              <w:right w:val="single" w:sz="4" w:space="0" w:color="auto"/>
            </w:tcBorders>
            <w:shd w:val="clear" w:color="auto" w:fill="auto"/>
            <w:noWrap/>
            <w:vAlign w:val="bottom"/>
            <w:hideMark/>
          </w:tcPr>
          <w:p w14:paraId="69DEFF6B"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2AF9984B" w14:textId="77777777" w:rsidR="005552C1" w:rsidRPr="005552C1" w:rsidRDefault="005552C1" w:rsidP="005552C1">
            <w:pPr>
              <w:jc w:val="right"/>
              <w:rPr>
                <w:sz w:val="11"/>
                <w:szCs w:val="11"/>
              </w:rPr>
            </w:pPr>
            <w:r w:rsidRPr="005552C1">
              <w:rPr>
                <w:sz w:val="11"/>
                <w:szCs w:val="11"/>
              </w:rPr>
              <w:t>2 067,13</w:t>
            </w:r>
          </w:p>
        </w:tc>
        <w:tc>
          <w:tcPr>
            <w:tcW w:w="201" w:type="pct"/>
            <w:tcBorders>
              <w:top w:val="nil"/>
              <w:left w:val="nil"/>
              <w:bottom w:val="single" w:sz="4" w:space="0" w:color="auto"/>
              <w:right w:val="single" w:sz="4" w:space="0" w:color="auto"/>
            </w:tcBorders>
            <w:shd w:val="clear" w:color="auto" w:fill="auto"/>
            <w:noWrap/>
            <w:vAlign w:val="center"/>
            <w:hideMark/>
          </w:tcPr>
          <w:p w14:paraId="445448B7" w14:textId="77777777" w:rsidR="005552C1" w:rsidRPr="005552C1" w:rsidRDefault="005552C1" w:rsidP="005552C1">
            <w:pPr>
              <w:jc w:val="right"/>
              <w:rPr>
                <w:sz w:val="11"/>
                <w:szCs w:val="11"/>
              </w:rPr>
            </w:pPr>
            <w:r w:rsidRPr="005552C1">
              <w:rPr>
                <w:sz w:val="11"/>
                <w:szCs w:val="11"/>
              </w:rPr>
              <w:t>2 067,13</w:t>
            </w:r>
          </w:p>
        </w:tc>
        <w:tc>
          <w:tcPr>
            <w:tcW w:w="149" w:type="pct"/>
            <w:tcBorders>
              <w:top w:val="nil"/>
              <w:left w:val="nil"/>
              <w:bottom w:val="single" w:sz="4" w:space="0" w:color="auto"/>
              <w:right w:val="single" w:sz="4" w:space="0" w:color="auto"/>
            </w:tcBorders>
            <w:shd w:val="clear" w:color="auto" w:fill="auto"/>
            <w:noWrap/>
            <w:vAlign w:val="center"/>
            <w:hideMark/>
          </w:tcPr>
          <w:p w14:paraId="70767BA7"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0C72BA72" w14:textId="77777777" w:rsidR="005552C1" w:rsidRPr="005552C1" w:rsidRDefault="005552C1" w:rsidP="005552C1">
            <w:pPr>
              <w:jc w:val="right"/>
              <w:rPr>
                <w:sz w:val="11"/>
                <w:szCs w:val="11"/>
              </w:rPr>
            </w:pPr>
            <w:r w:rsidRPr="005552C1">
              <w:rPr>
                <w:sz w:val="11"/>
                <w:szCs w:val="11"/>
              </w:rPr>
              <w:t>2 068,17</w:t>
            </w:r>
          </w:p>
        </w:tc>
        <w:tc>
          <w:tcPr>
            <w:tcW w:w="201" w:type="pct"/>
            <w:tcBorders>
              <w:top w:val="nil"/>
              <w:left w:val="nil"/>
              <w:bottom w:val="single" w:sz="4" w:space="0" w:color="auto"/>
              <w:right w:val="single" w:sz="4" w:space="0" w:color="auto"/>
            </w:tcBorders>
            <w:shd w:val="clear" w:color="auto" w:fill="auto"/>
            <w:noWrap/>
            <w:vAlign w:val="center"/>
            <w:hideMark/>
          </w:tcPr>
          <w:p w14:paraId="286755CC" w14:textId="77777777" w:rsidR="005552C1" w:rsidRPr="005552C1" w:rsidRDefault="005552C1" w:rsidP="005552C1">
            <w:pPr>
              <w:jc w:val="right"/>
              <w:rPr>
                <w:sz w:val="11"/>
                <w:szCs w:val="11"/>
              </w:rPr>
            </w:pPr>
            <w:r w:rsidRPr="005552C1">
              <w:rPr>
                <w:sz w:val="11"/>
                <w:szCs w:val="11"/>
              </w:rPr>
              <w:t>2 068,17</w:t>
            </w:r>
          </w:p>
        </w:tc>
        <w:tc>
          <w:tcPr>
            <w:tcW w:w="208" w:type="pct"/>
            <w:tcBorders>
              <w:top w:val="nil"/>
              <w:left w:val="nil"/>
              <w:bottom w:val="single" w:sz="4" w:space="0" w:color="auto"/>
              <w:right w:val="single" w:sz="4" w:space="0" w:color="auto"/>
            </w:tcBorders>
            <w:shd w:val="clear" w:color="auto" w:fill="auto"/>
            <w:noWrap/>
            <w:vAlign w:val="center"/>
            <w:hideMark/>
          </w:tcPr>
          <w:p w14:paraId="1F53374C"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567D1D53" w14:textId="77777777" w:rsidR="005552C1" w:rsidRPr="005552C1" w:rsidRDefault="005552C1" w:rsidP="005552C1">
            <w:pPr>
              <w:jc w:val="right"/>
              <w:rPr>
                <w:sz w:val="11"/>
                <w:szCs w:val="11"/>
              </w:rPr>
            </w:pPr>
            <w:r w:rsidRPr="005552C1">
              <w:rPr>
                <w:sz w:val="11"/>
                <w:szCs w:val="11"/>
              </w:rPr>
              <w:t>2 134,36</w:t>
            </w:r>
          </w:p>
        </w:tc>
        <w:tc>
          <w:tcPr>
            <w:tcW w:w="201" w:type="pct"/>
            <w:tcBorders>
              <w:top w:val="nil"/>
              <w:left w:val="nil"/>
              <w:bottom w:val="single" w:sz="4" w:space="0" w:color="auto"/>
              <w:right w:val="single" w:sz="4" w:space="0" w:color="auto"/>
            </w:tcBorders>
            <w:shd w:val="clear" w:color="auto" w:fill="auto"/>
            <w:noWrap/>
            <w:vAlign w:val="center"/>
            <w:hideMark/>
          </w:tcPr>
          <w:p w14:paraId="18DAD445" w14:textId="77777777" w:rsidR="005552C1" w:rsidRPr="005552C1" w:rsidRDefault="005552C1" w:rsidP="005552C1">
            <w:pPr>
              <w:jc w:val="right"/>
              <w:rPr>
                <w:sz w:val="11"/>
                <w:szCs w:val="11"/>
              </w:rPr>
            </w:pPr>
            <w:r w:rsidRPr="005552C1">
              <w:rPr>
                <w:sz w:val="11"/>
                <w:szCs w:val="11"/>
              </w:rPr>
              <w:t>2 134,36</w:t>
            </w:r>
          </w:p>
        </w:tc>
        <w:tc>
          <w:tcPr>
            <w:tcW w:w="208" w:type="pct"/>
            <w:tcBorders>
              <w:top w:val="nil"/>
              <w:left w:val="nil"/>
              <w:bottom w:val="single" w:sz="4" w:space="0" w:color="auto"/>
              <w:right w:val="single" w:sz="4" w:space="0" w:color="auto"/>
            </w:tcBorders>
            <w:shd w:val="clear" w:color="auto" w:fill="auto"/>
            <w:noWrap/>
            <w:vAlign w:val="center"/>
            <w:hideMark/>
          </w:tcPr>
          <w:p w14:paraId="1E0E09C0" w14:textId="77777777" w:rsidR="005552C1" w:rsidRPr="005552C1" w:rsidRDefault="005552C1" w:rsidP="005552C1">
            <w:pPr>
              <w:jc w:val="right"/>
              <w:rPr>
                <w:color w:val="000000"/>
                <w:sz w:val="11"/>
                <w:szCs w:val="11"/>
              </w:rPr>
            </w:pPr>
            <w:r w:rsidRPr="005552C1">
              <w:rPr>
                <w:color w:val="000000"/>
                <w:sz w:val="11"/>
                <w:szCs w:val="11"/>
              </w:rPr>
              <w:t>0,00</w:t>
            </w:r>
          </w:p>
        </w:tc>
        <w:tc>
          <w:tcPr>
            <w:tcW w:w="205" w:type="pct"/>
            <w:tcBorders>
              <w:top w:val="nil"/>
              <w:left w:val="nil"/>
              <w:bottom w:val="single" w:sz="4" w:space="0" w:color="auto"/>
              <w:right w:val="single" w:sz="4" w:space="0" w:color="auto"/>
            </w:tcBorders>
            <w:shd w:val="clear" w:color="auto" w:fill="auto"/>
            <w:noWrap/>
            <w:vAlign w:val="bottom"/>
            <w:hideMark/>
          </w:tcPr>
          <w:p w14:paraId="1B98C473" w14:textId="77777777" w:rsidR="005552C1" w:rsidRPr="005552C1" w:rsidRDefault="005552C1" w:rsidP="005552C1">
            <w:pPr>
              <w:jc w:val="right"/>
              <w:rPr>
                <w:color w:val="000000"/>
                <w:sz w:val="11"/>
                <w:szCs w:val="11"/>
              </w:rPr>
            </w:pPr>
            <w:r w:rsidRPr="005552C1">
              <w:rPr>
                <w:color w:val="000000"/>
                <w:sz w:val="11"/>
                <w:szCs w:val="11"/>
              </w:rPr>
              <w:t>0,00</w:t>
            </w:r>
          </w:p>
        </w:tc>
      </w:tr>
      <w:tr w:rsidR="005552C1" w:rsidRPr="005552C1" w14:paraId="7A0063B8" w14:textId="77777777" w:rsidTr="005552C1">
        <w:trPr>
          <w:trHeight w:val="20"/>
          <w:jc w:val="center"/>
        </w:trPr>
        <w:tc>
          <w:tcPr>
            <w:tcW w:w="818" w:type="pct"/>
            <w:tcBorders>
              <w:top w:val="nil"/>
              <w:left w:val="single" w:sz="4" w:space="0" w:color="auto"/>
              <w:bottom w:val="single" w:sz="4" w:space="0" w:color="auto"/>
              <w:right w:val="single" w:sz="4" w:space="0" w:color="auto"/>
            </w:tcBorders>
            <w:shd w:val="clear" w:color="auto" w:fill="auto"/>
            <w:noWrap/>
            <w:vAlign w:val="center"/>
            <w:hideMark/>
          </w:tcPr>
          <w:p w14:paraId="154D0F57" w14:textId="77777777" w:rsidR="005552C1" w:rsidRPr="005552C1" w:rsidRDefault="005552C1" w:rsidP="005552C1">
            <w:pPr>
              <w:rPr>
                <w:sz w:val="11"/>
                <w:szCs w:val="11"/>
              </w:rPr>
            </w:pPr>
            <w:r w:rsidRPr="005552C1">
              <w:rPr>
                <w:sz w:val="11"/>
                <w:szCs w:val="11"/>
              </w:rPr>
              <w:t>2.5.3.</w:t>
            </w:r>
          </w:p>
        </w:tc>
        <w:tc>
          <w:tcPr>
            <w:tcW w:w="691" w:type="pct"/>
            <w:tcBorders>
              <w:top w:val="nil"/>
              <w:left w:val="nil"/>
              <w:bottom w:val="single" w:sz="4" w:space="0" w:color="auto"/>
              <w:right w:val="single" w:sz="4" w:space="0" w:color="auto"/>
            </w:tcBorders>
            <w:shd w:val="clear" w:color="auto" w:fill="auto"/>
            <w:noWrap/>
            <w:vAlign w:val="center"/>
            <w:hideMark/>
          </w:tcPr>
          <w:p w14:paraId="48524390" w14:textId="77777777" w:rsidR="005552C1" w:rsidRPr="005552C1" w:rsidRDefault="005552C1" w:rsidP="005552C1">
            <w:pPr>
              <w:rPr>
                <w:sz w:val="11"/>
                <w:szCs w:val="11"/>
              </w:rPr>
            </w:pPr>
            <w:r w:rsidRPr="005552C1">
              <w:rPr>
                <w:sz w:val="11"/>
                <w:szCs w:val="11"/>
              </w:rPr>
              <w:t>Прочие налоги и сборы</w:t>
            </w:r>
          </w:p>
        </w:tc>
        <w:tc>
          <w:tcPr>
            <w:tcW w:w="208" w:type="pct"/>
            <w:tcBorders>
              <w:top w:val="nil"/>
              <w:left w:val="nil"/>
              <w:bottom w:val="single" w:sz="4" w:space="0" w:color="auto"/>
              <w:right w:val="single" w:sz="4" w:space="0" w:color="auto"/>
            </w:tcBorders>
            <w:shd w:val="clear" w:color="auto" w:fill="auto"/>
            <w:noWrap/>
            <w:vAlign w:val="center"/>
            <w:hideMark/>
          </w:tcPr>
          <w:p w14:paraId="16F6C5AE" w14:textId="77777777" w:rsidR="005552C1" w:rsidRPr="005552C1" w:rsidRDefault="005552C1" w:rsidP="005552C1">
            <w:pPr>
              <w:rPr>
                <w:sz w:val="11"/>
                <w:szCs w:val="11"/>
              </w:rPr>
            </w:pPr>
            <w:r w:rsidRPr="005552C1">
              <w:rPr>
                <w:sz w:val="11"/>
                <w:szCs w:val="11"/>
              </w:rPr>
              <w:t>тыс.руб.</w:t>
            </w:r>
          </w:p>
        </w:tc>
        <w:tc>
          <w:tcPr>
            <w:tcW w:w="253" w:type="pct"/>
            <w:tcBorders>
              <w:top w:val="nil"/>
              <w:left w:val="nil"/>
              <w:bottom w:val="single" w:sz="4" w:space="0" w:color="auto"/>
              <w:right w:val="single" w:sz="4" w:space="0" w:color="auto"/>
            </w:tcBorders>
            <w:shd w:val="clear" w:color="auto" w:fill="auto"/>
            <w:noWrap/>
            <w:vAlign w:val="center"/>
            <w:hideMark/>
          </w:tcPr>
          <w:p w14:paraId="140A59F0" w14:textId="77777777" w:rsidR="005552C1" w:rsidRPr="005552C1" w:rsidRDefault="005552C1" w:rsidP="005552C1">
            <w:pPr>
              <w:jc w:val="right"/>
              <w:rPr>
                <w:sz w:val="11"/>
                <w:szCs w:val="11"/>
              </w:rPr>
            </w:pPr>
            <w:r w:rsidRPr="005552C1">
              <w:rPr>
                <w:sz w:val="11"/>
                <w:szCs w:val="11"/>
              </w:rPr>
              <w:t>426,70</w:t>
            </w:r>
          </w:p>
        </w:tc>
        <w:tc>
          <w:tcPr>
            <w:tcW w:w="201" w:type="pct"/>
            <w:tcBorders>
              <w:top w:val="nil"/>
              <w:left w:val="nil"/>
              <w:bottom w:val="single" w:sz="4" w:space="0" w:color="auto"/>
              <w:right w:val="single" w:sz="4" w:space="0" w:color="auto"/>
            </w:tcBorders>
            <w:shd w:val="clear" w:color="auto" w:fill="auto"/>
            <w:noWrap/>
            <w:vAlign w:val="center"/>
            <w:hideMark/>
          </w:tcPr>
          <w:p w14:paraId="6C2908BA" w14:textId="77777777" w:rsidR="005552C1" w:rsidRPr="005552C1" w:rsidRDefault="005552C1" w:rsidP="005552C1">
            <w:pPr>
              <w:jc w:val="right"/>
              <w:rPr>
                <w:sz w:val="11"/>
                <w:szCs w:val="11"/>
              </w:rPr>
            </w:pPr>
            <w:r w:rsidRPr="005552C1">
              <w:rPr>
                <w:sz w:val="11"/>
                <w:szCs w:val="11"/>
              </w:rPr>
              <w:t>426,70</w:t>
            </w:r>
          </w:p>
        </w:tc>
        <w:tc>
          <w:tcPr>
            <w:tcW w:w="208" w:type="pct"/>
            <w:tcBorders>
              <w:top w:val="nil"/>
              <w:left w:val="nil"/>
              <w:bottom w:val="single" w:sz="4" w:space="0" w:color="auto"/>
              <w:right w:val="single" w:sz="4" w:space="0" w:color="auto"/>
            </w:tcBorders>
            <w:shd w:val="clear" w:color="auto" w:fill="auto"/>
            <w:noWrap/>
            <w:vAlign w:val="center"/>
            <w:hideMark/>
          </w:tcPr>
          <w:p w14:paraId="7D40BEC7"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37E3D832" w14:textId="77777777" w:rsidR="005552C1" w:rsidRPr="005552C1" w:rsidRDefault="005552C1" w:rsidP="005552C1">
            <w:pPr>
              <w:jc w:val="right"/>
              <w:rPr>
                <w:sz w:val="11"/>
                <w:szCs w:val="11"/>
              </w:rPr>
            </w:pPr>
            <w:r w:rsidRPr="005552C1">
              <w:rPr>
                <w:sz w:val="11"/>
                <w:szCs w:val="11"/>
              </w:rPr>
              <w:t>455,70</w:t>
            </w:r>
          </w:p>
        </w:tc>
        <w:tc>
          <w:tcPr>
            <w:tcW w:w="201" w:type="pct"/>
            <w:tcBorders>
              <w:top w:val="nil"/>
              <w:left w:val="nil"/>
              <w:bottom w:val="single" w:sz="4" w:space="0" w:color="auto"/>
              <w:right w:val="single" w:sz="4" w:space="0" w:color="auto"/>
            </w:tcBorders>
            <w:shd w:val="clear" w:color="auto" w:fill="auto"/>
            <w:noWrap/>
            <w:vAlign w:val="center"/>
            <w:hideMark/>
          </w:tcPr>
          <w:p w14:paraId="3AE9D267" w14:textId="77777777" w:rsidR="005552C1" w:rsidRPr="005552C1" w:rsidRDefault="005552C1" w:rsidP="005552C1">
            <w:pPr>
              <w:jc w:val="right"/>
              <w:rPr>
                <w:sz w:val="11"/>
                <w:szCs w:val="11"/>
              </w:rPr>
            </w:pPr>
            <w:r w:rsidRPr="005552C1">
              <w:rPr>
                <w:sz w:val="11"/>
                <w:szCs w:val="11"/>
              </w:rPr>
              <w:t>455,70</w:t>
            </w:r>
          </w:p>
        </w:tc>
        <w:tc>
          <w:tcPr>
            <w:tcW w:w="208" w:type="pct"/>
            <w:tcBorders>
              <w:top w:val="nil"/>
              <w:left w:val="nil"/>
              <w:bottom w:val="single" w:sz="4" w:space="0" w:color="auto"/>
              <w:right w:val="single" w:sz="4" w:space="0" w:color="auto"/>
            </w:tcBorders>
            <w:shd w:val="clear" w:color="auto" w:fill="auto"/>
            <w:noWrap/>
            <w:vAlign w:val="bottom"/>
            <w:hideMark/>
          </w:tcPr>
          <w:p w14:paraId="373983E6"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3485D729" w14:textId="77777777" w:rsidR="005552C1" w:rsidRPr="005552C1" w:rsidRDefault="005552C1" w:rsidP="005552C1">
            <w:pPr>
              <w:jc w:val="right"/>
              <w:rPr>
                <w:sz w:val="11"/>
                <w:szCs w:val="11"/>
              </w:rPr>
            </w:pPr>
            <w:r w:rsidRPr="005552C1">
              <w:rPr>
                <w:sz w:val="11"/>
                <w:szCs w:val="11"/>
              </w:rPr>
              <w:t>398,11</w:t>
            </w:r>
          </w:p>
        </w:tc>
        <w:tc>
          <w:tcPr>
            <w:tcW w:w="201" w:type="pct"/>
            <w:tcBorders>
              <w:top w:val="nil"/>
              <w:left w:val="nil"/>
              <w:bottom w:val="single" w:sz="4" w:space="0" w:color="auto"/>
              <w:right w:val="single" w:sz="4" w:space="0" w:color="auto"/>
            </w:tcBorders>
            <w:shd w:val="clear" w:color="auto" w:fill="auto"/>
            <w:noWrap/>
            <w:vAlign w:val="center"/>
            <w:hideMark/>
          </w:tcPr>
          <w:p w14:paraId="0D9C1A1D" w14:textId="77777777" w:rsidR="005552C1" w:rsidRPr="005552C1" w:rsidRDefault="005552C1" w:rsidP="005552C1">
            <w:pPr>
              <w:jc w:val="right"/>
              <w:rPr>
                <w:sz w:val="11"/>
                <w:szCs w:val="11"/>
              </w:rPr>
            </w:pPr>
            <w:r w:rsidRPr="005552C1">
              <w:rPr>
                <w:sz w:val="11"/>
                <w:szCs w:val="11"/>
              </w:rPr>
              <w:t>398,11</w:t>
            </w:r>
          </w:p>
        </w:tc>
        <w:tc>
          <w:tcPr>
            <w:tcW w:w="149" w:type="pct"/>
            <w:tcBorders>
              <w:top w:val="nil"/>
              <w:left w:val="nil"/>
              <w:bottom w:val="single" w:sz="4" w:space="0" w:color="auto"/>
              <w:right w:val="single" w:sz="4" w:space="0" w:color="auto"/>
            </w:tcBorders>
            <w:shd w:val="clear" w:color="auto" w:fill="auto"/>
            <w:noWrap/>
            <w:vAlign w:val="center"/>
            <w:hideMark/>
          </w:tcPr>
          <w:p w14:paraId="38A27253"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4B089EF0" w14:textId="77777777" w:rsidR="005552C1" w:rsidRPr="005552C1" w:rsidRDefault="005552C1" w:rsidP="005552C1">
            <w:pPr>
              <w:jc w:val="right"/>
              <w:rPr>
                <w:sz w:val="11"/>
                <w:szCs w:val="11"/>
              </w:rPr>
            </w:pPr>
            <w:r w:rsidRPr="005552C1">
              <w:rPr>
                <w:sz w:val="11"/>
                <w:szCs w:val="11"/>
              </w:rPr>
              <w:t>467,71</w:t>
            </w:r>
          </w:p>
        </w:tc>
        <w:tc>
          <w:tcPr>
            <w:tcW w:w="201" w:type="pct"/>
            <w:tcBorders>
              <w:top w:val="nil"/>
              <w:left w:val="nil"/>
              <w:bottom w:val="single" w:sz="4" w:space="0" w:color="auto"/>
              <w:right w:val="single" w:sz="4" w:space="0" w:color="auto"/>
            </w:tcBorders>
            <w:shd w:val="clear" w:color="auto" w:fill="auto"/>
            <w:noWrap/>
            <w:vAlign w:val="center"/>
            <w:hideMark/>
          </w:tcPr>
          <w:p w14:paraId="24C62D4A" w14:textId="77777777" w:rsidR="005552C1" w:rsidRPr="005552C1" w:rsidRDefault="005552C1" w:rsidP="005552C1">
            <w:pPr>
              <w:jc w:val="right"/>
              <w:rPr>
                <w:sz w:val="11"/>
                <w:szCs w:val="11"/>
              </w:rPr>
            </w:pPr>
            <w:r w:rsidRPr="005552C1">
              <w:rPr>
                <w:sz w:val="11"/>
                <w:szCs w:val="11"/>
              </w:rPr>
              <w:t>467,71</w:t>
            </w:r>
          </w:p>
        </w:tc>
        <w:tc>
          <w:tcPr>
            <w:tcW w:w="208" w:type="pct"/>
            <w:tcBorders>
              <w:top w:val="nil"/>
              <w:left w:val="nil"/>
              <w:bottom w:val="single" w:sz="4" w:space="0" w:color="auto"/>
              <w:right w:val="single" w:sz="4" w:space="0" w:color="auto"/>
            </w:tcBorders>
            <w:shd w:val="clear" w:color="auto" w:fill="auto"/>
            <w:noWrap/>
            <w:vAlign w:val="center"/>
            <w:hideMark/>
          </w:tcPr>
          <w:p w14:paraId="61C42A07"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3D8D2696" w14:textId="77777777" w:rsidR="005552C1" w:rsidRPr="005552C1" w:rsidRDefault="005552C1" w:rsidP="005552C1">
            <w:pPr>
              <w:jc w:val="right"/>
              <w:rPr>
                <w:sz w:val="11"/>
                <w:szCs w:val="11"/>
              </w:rPr>
            </w:pPr>
            <w:r w:rsidRPr="005552C1">
              <w:rPr>
                <w:sz w:val="11"/>
                <w:szCs w:val="11"/>
              </w:rPr>
              <w:t>433,99</w:t>
            </w:r>
          </w:p>
        </w:tc>
        <w:tc>
          <w:tcPr>
            <w:tcW w:w="201" w:type="pct"/>
            <w:tcBorders>
              <w:top w:val="nil"/>
              <w:left w:val="nil"/>
              <w:bottom w:val="single" w:sz="4" w:space="0" w:color="auto"/>
              <w:right w:val="single" w:sz="4" w:space="0" w:color="auto"/>
            </w:tcBorders>
            <w:shd w:val="clear" w:color="auto" w:fill="auto"/>
            <w:noWrap/>
            <w:vAlign w:val="center"/>
            <w:hideMark/>
          </w:tcPr>
          <w:p w14:paraId="6B0E0C60" w14:textId="77777777" w:rsidR="005552C1" w:rsidRPr="005552C1" w:rsidRDefault="005552C1" w:rsidP="005552C1">
            <w:pPr>
              <w:jc w:val="right"/>
              <w:rPr>
                <w:sz w:val="11"/>
                <w:szCs w:val="11"/>
              </w:rPr>
            </w:pPr>
            <w:r w:rsidRPr="005552C1">
              <w:rPr>
                <w:sz w:val="11"/>
                <w:szCs w:val="11"/>
              </w:rPr>
              <w:t>433,99</w:t>
            </w:r>
          </w:p>
        </w:tc>
        <w:tc>
          <w:tcPr>
            <w:tcW w:w="208" w:type="pct"/>
            <w:tcBorders>
              <w:top w:val="nil"/>
              <w:left w:val="nil"/>
              <w:bottom w:val="single" w:sz="4" w:space="0" w:color="auto"/>
              <w:right w:val="single" w:sz="4" w:space="0" w:color="auto"/>
            </w:tcBorders>
            <w:shd w:val="clear" w:color="auto" w:fill="auto"/>
            <w:noWrap/>
            <w:vAlign w:val="center"/>
            <w:hideMark/>
          </w:tcPr>
          <w:p w14:paraId="14FDAE72" w14:textId="77777777" w:rsidR="005552C1" w:rsidRPr="005552C1" w:rsidRDefault="005552C1" w:rsidP="005552C1">
            <w:pPr>
              <w:jc w:val="right"/>
              <w:rPr>
                <w:color w:val="000000"/>
                <w:sz w:val="11"/>
                <w:szCs w:val="11"/>
              </w:rPr>
            </w:pPr>
            <w:r w:rsidRPr="005552C1">
              <w:rPr>
                <w:color w:val="000000"/>
                <w:sz w:val="11"/>
                <w:szCs w:val="11"/>
              </w:rPr>
              <w:t>0,00</w:t>
            </w:r>
          </w:p>
        </w:tc>
        <w:tc>
          <w:tcPr>
            <w:tcW w:w="205" w:type="pct"/>
            <w:tcBorders>
              <w:top w:val="nil"/>
              <w:left w:val="nil"/>
              <w:bottom w:val="single" w:sz="4" w:space="0" w:color="auto"/>
              <w:right w:val="single" w:sz="4" w:space="0" w:color="auto"/>
            </w:tcBorders>
            <w:shd w:val="clear" w:color="auto" w:fill="auto"/>
            <w:noWrap/>
            <w:vAlign w:val="bottom"/>
            <w:hideMark/>
          </w:tcPr>
          <w:p w14:paraId="631A10B9" w14:textId="77777777" w:rsidR="005552C1" w:rsidRPr="005552C1" w:rsidRDefault="005552C1" w:rsidP="005552C1">
            <w:pPr>
              <w:jc w:val="right"/>
              <w:rPr>
                <w:color w:val="000000"/>
                <w:sz w:val="11"/>
                <w:szCs w:val="11"/>
              </w:rPr>
            </w:pPr>
            <w:r w:rsidRPr="005552C1">
              <w:rPr>
                <w:color w:val="000000"/>
                <w:sz w:val="11"/>
                <w:szCs w:val="11"/>
              </w:rPr>
              <w:t>0,00</w:t>
            </w:r>
          </w:p>
        </w:tc>
      </w:tr>
      <w:tr w:rsidR="005552C1" w:rsidRPr="005552C1" w14:paraId="2AD6554D" w14:textId="77777777" w:rsidTr="005552C1">
        <w:trPr>
          <w:trHeight w:val="20"/>
          <w:jc w:val="center"/>
        </w:trPr>
        <w:tc>
          <w:tcPr>
            <w:tcW w:w="818" w:type="pct"/>
            <w:tcBorders>
              <w:top w:val="nil"/>
              <w:left w:val="single" w:sz="4" w:space="0" w:color="auto"/>
              <w:bottom w:val="single" w:sz="4" w:space="0" w:color="auto"/>
              <w:right w:val="single" w:sz="4" w:space="0" w:color="auto"/>
            </w:tcBorders>
            <w:shd w:val="clear" w:color="auto" w:fill="auto"/>
            <w:noWrap/>
            <w:vAlign w:val="center"/>
            <w:hideMark/>
          </w:tcPr>
          <w:p w14:paraId="7BFE73DD" w14:textId="77777777" w:rsidR="005552C1" w:rsidRPr="005552C1" w:rsidRDefault="005552C1" w:rsidP="005552C1">
            <w:pPr>
              <w:rPr>
                <w:sz w:val="11"/>
                <w:szCs w:val="11"/>
              </w:rPr>
            </w:pPr>
            <w:r w:rsidRPr="005552C1">
              <w:rPr>
                <w:sz w:val="11"/>
                <w:szCs w:val="11"/>
              </w:rPr>
              <w:t>2.6.</w:t>
            </w:r>
          </w:p>
        </w:tc>
        <w:tc>
          <w:tcPr>
            <w:tcW w:w="691" w:type="pct"/>
            <w:tcBorders>
              <w:top w:val="nil"/>
              <w:left w:val="nil"/>
              <w:bottom w:val="single" w:sz="4" w:space="0" w:color="auto"/>
              <w:right w:val="single" w:sz="4" w:space="0" w:color="auto"/>
            </w:tcBorders>
            <w:shd w:val="clear" w:color="auto" w:fill="auto"/>
            <w:noWrap/>
            <w:vAlign w:val="center"/>
            <w:hideMark/>
          </w:tcPr>
          <w:p w14:paraId="6BAFE662" w14:textId="77777777" w:rsidR="005552C1" w:rsidRPr="005552C1" w:rsidRDefault="005552C1" w:rsidP="005552C1">
            <w:pPr>
              <w:rPr>
                <w:sz w:val="11"/>
                <w:szCs w:val="11"/>
              </w:rPr>
            </w:pPr>
            <w:r w:rsidRPr="005552C1">
              <w:rPr>
                <w:sz w:val="11"/>
                <w:szCs w:val="11"/>
              </w:rPr>
              <w:t>Отчисления на социальные нужды (ЕСН)</w:t>
            </w:r>
          </w:p>
        </w:tc>
        <w:tc>
          <w:tcPr>
            <w:tcW w:w="208" w:type="pct"/>
            <w:tcBorders>
              <w:top w:val="nil"/>
              <w:left w:val="nil"/>
              <w:bottom w:val="single" w:sz="4" w:space="0" w:color="auto"/>
              <w:right w:val="single" w:sz="4" w:space="0" w:color="auto"/>
            </w:tcBorders>
            <w:shd w:val="clear" w:color="auto" w:fill="auto"/>
            <w:noWrap/>
            <w:vAlign w:val="center"/>
            <w:hideMark/>
          </w:tcPr>
          <w:p w14:paraId="56263C9B" w14:textId="77777777" w:rsidR="005552C1" w:rsidRPr="005552C1" w:rsidRDefault="005552C1" w:rsidP="005552C1">
            <w:pPr>
              <w:rPr>
                <w:sz w:val="11"/>
                <w:szCs w:val="11"/>
              </w:rPr>
            </w:pPr>
            <w:r w:rsidRPr="005552C1">
              <w:rPr>
                <w:sz w:val="11"/>
                <w:szCs w:val="11"/>
              </w:rPr>
              <w:t>тыс.руб.</w:t>
            </w:r>
          </w:p>
        </w:tc>
        <w:tc>
          <w:tcPr>
            <w:tcW w:w="253" w:type="pct"/>
            <w:tcBorders>
              <w:top w:val="nil"/>
              <w:left w:val="nil"/>
              <w:bottom w:val="single" w:sz="4" w:space="0" w:color="auto"/>
              <w:right w:val="single" w:sz="4" w:space="0" w:color="auto"/>
            </w:tcBorders>
            <w:shd w:val="clear" w:color="auto" w:fill="auto"/>
            <w:noWrap/>
            <w:vAlign w:val="center"/>
            <w:hideMark/>
          </w:tcPr>
          <w:p w14:paraId="13EFDBA8" w14:textId="77777777" w:rsidR="005552C1" w:rsidRPr="005552C1" w:rsidRDefault="005552C1" w:rsidP="005552C1">
            <w:pPr>
              <w:jc w:val="right"/>
              <w:rPr>
                <w:sz w:val="11"/>
                <w:szCs w:val="11"/>
              </w:rPr>
            </w:pPr>
            <w:r w:rsidRPr="005552C1">
              <w:rPr>
                <w:sz w:val="11"/>
                <w:szCs w:val="11"/>
              </w:rPr>
              <w:t>31 246,82</w:t>
            </w:r>
          </w:p>
        </w:tc>
        <w:tc>
          <w:tcPr>
            <w:tcW w:w="201" w:type="pct"/>
            <w:tcBorders>
              <w:top w:val="nil"/>
              <w:left w:val="nil"/>
              <w:bottom w:val="single" w:sz="4" w:space="0" w:color="auto"/>
              <w:right w:val="single" w:sz="4" w:space="0" w:color="auto"/>
            </w:tcBorders>
            <w:shd w:val="clear" w:color="auto" w:fill="auto"/>
            <w:noWrap/>
            <w:vAlign w:val="center"/>
            <w:hideMark/>
          </w:tcPr>
          <w:p w14:paraId="73CA6B3C" w14:textId="77777777" w:rsidR="005552C1" w:rsidRPr="005552C1" w:rsidRDefault="005552C1" w:rsidP="005552C1">
            <w:pPr>
              <w:jc w:val="right"/>
              <w:rPr>
                <w:sz w:val="11"/>
                <w:szCs w:val="11"/>
              </w:rPr>
            </w:pPr>
            <w:r w:rsidRPr="005552C1">
              <w:rPr>
                <w:sz w:val="11"/>
                <w:szCs w:val="11"/>
              </w:rPr>
              <w:t>33 469,81</w:t>
            </w:r>
          </w:p>
        </w:tc>
        <w:tc>
          <w:tcPr>
            <w:tcW w:w="208" w:type="pct"/>
            <w:tcBorders>
              <w:top w:val="nil"/>
              <w:left w:val="nil"/>
              <w:bottom w:val="single" w:sz="4" w:space="0" w:color="auto"/>
              <w:right w:val="single" w:sz="4" w:space="0" w:color="auto"/>
            </w:tcBorders>
            <w:shd w:val="clear" w:color="auto" w:fill="auto"/>
            <w:noWrap/>
            <w:vAlign w:val="center"/>
            <w:hideMark/>
          </w:tcPr>
          <w:p w14:paraId="3780C745" w14:textId="77777777" w:rsidR="005552C1" w:rsidRPr="005552C1" w:rsidRDefault="005552C1" w:rsidP="005552C1">
            <w:pPr>
              <w:jc w:val="right"/>
              <w:rPr>
                <w:color w:val="000000"/>
                <w:sz w:val="11"/>
                <w:szCs w:val="11"/>
              </w:rPr>
            </w:pPr>
            <w:r w:rsidRPr="005552C1">
              <w:rPr>
                <w:color w:val="000000"/>
                <w:sz w:val="11"/>
                <w:szCs w:val="11"/>
              </w:rPr>
              <w:t>2 222,99</w:t>
            </w:r>
          </w:p>
        </w:tc>
        <w:tc>
          <w:tcPr>
            <w:tcW w:w="209" w:type="pct"/>
            <w:tcBorders>
              <w:top w:val="nil"/>
              <w:left w:val="nil"/>
              <w:bottom w:val="single" w:sz="4" w:space="0" w:color="auto"/>
              <w:right w:val="single" w:sz="4" w:space="0" w:color="auto"/>
            </w:tcBorders>
            <w:shd w:val="clear" w:color="auto" w:fill="auto"/>
            <w:noWrap/>
            <w:vAlign w:val="center"/>
            <w:hideMark/>
          </w:tcPr>
          <w:p w14:paraId="62698040" w14:textId="77777777" w:rsidR="005552C1" w:rsidRPr="005552C1" w:rsidRDefault="005552C1" w:rsidP="005552C1">
            <w:pPr>
              <w:jc w:val="right"/>
              <w:rPr>
                <w:sz w:val="11"/>
                <w:szCs w:val="11"/>
              </w:rPr>
            </w:pPr>
            <w:r w:rsidRPr="005552C1">
              <w:rPr>
                <w:sz w:val="11"/>
                <w:szCs w:val="11"/>
              </w:rPr>
              <w:t>30 755,24</w:t>
            </w:r>
          </w:p>
        </w:tc>
        <w:tc>
          <w:tcPr>
            <w:tcW w:w="201" w:type="pct"/>
            <w:tcBorders>
              <w:top w:val="nil"/>
              <w:left w:val="nil"/>
              <w:bottom w:val="single" w:sz="4" w:space="0" w:color="auto"/>
              <w:right w:val="single" w:sz="4" w:space="0" w:color="auto"/>
            </w:tcBorders>
            <w:shd w:val="clear" w:color="auto" w:fill="auto"/>
            <w:noWrap/>
            <w:vAlign w:val="center"/>
            <w:hideMark/>
          </w:tcPr>
          <w:p w14:paraId="0469FD75" w14:textId="77777777" w:rsidR="005552C1" w:rsidRPr="005552C1" w:rsidRDefault="005552C1" w:rsidP="005552C1">
            <w:pPr>
              <w:jc w:val="right"/>
              <w:rPr>
                <w:sz w:val="11"/>
                <w:szCs w:val="11"/>
              </w:rPr>
            </w:pPr>
            <w:r w:rsidRPr="005552C1">
              <w:rPr>
                <w:sz w:val="11"/>
                <w:szCs w:val="11"/>
              </w:rPr>
              <w:t>32 943,25</w:t>
            </w:r>
          </w:p>
        </w:tc>
        <w:tc>
          <w:tcPr>
            <w:tcW w:w="208" w:type="pct"/>
            <w:tcBorders>
              <w:top w:val="nil"/>
              <w:left w:val="nil"/>
              <w:bottom w:val="single" w:sz="4" w:space="0" w:color="auto"/>
              <w:right w:val="single" w:sz="4" w:space="0" w:color="auto"/>
            </w:tcBorders>
            <w:shd w:val="clear" w:color="auto" w:fill="auto"/>
            <w:noWrap/>
            <w:vAlign w:val="bottom"/>
            <w:hideMark/>
          </w:tcPr>
          <w:p w14:paraId="712D1BB0" w14:textId="77777777" w:rsidR="005552C1" w:rsidRPr="005552C1" w:rsidRDefault="005552C1" w:rsidP="005552C1">
            <w:pPr>
              <w:jc w:val="right"/>
              <w:rPr>
                <w:color w:val="000000"/>
                <w:sz w:val="11"/>
                <w:szCs w:val="11"/>
              </w:rPr>
            </w:pPr>
            <w:r w:rsidRPr="005552C1">
              <w:rPr>
                <w:color w:val="000000"/>
                <w:sz w:val="11"/>
                <w:szCs w:val="11"/>
              </w:rPr>
              <w:t>2 188,01</w:t>
            </w:r>
          </w:p>
        </w:tc>
        <w:tc>
          <w:tcPr>
            <w:tcW w:w="209" w:type="pct"/>
            <w:tcBorders>
              <w:top w:val="nil"/>
              <w:left w:val="nil"/>
              <w:bottom w:val="single" w:sz="4" w:space="0" w:color="auto"/>
              <w:right w:val="single" w:sz="4" w:space="0" w:color="auto"/>
            </w:tcBorders>
            <w:shd w:val="clear" w:color="auto" w:fill="auto"/>
            <w:noWrap/>
            <w:vAlign w:val="center"/>
            <w:hideMark/>
          </w:tcPr>
          <w:p w14:paraId="6A8C12E4" w14:textId="77777777" w:rsidR="005552C1" w:rsidRPr="005552C1" w:rsidRDefault="005552C1" w:rsidP="005552C1">
            <w:pPr>
              <w:jc w:val="right"/>
              <w:rPr>
                <w:sz w:val="11"/>
                <w:szCs w:val="11"/>
              </w:rPr>
            </w:pPr>
            <w:r w:rsidRPr="005552C1">
              <w:rPr>
                <w:sz w:val="11"/>
                <w:szCs w:val="11"/>
              </w:rPr>
              <w:t>31 006,11</w:t>
            </w:r>
          </w:p>
        </w:tc>
        <w:tc>
          <w:tcPr>
            <w:tcW w:w="201" w:type="pct"/>
            <w:tcBorders>
              <w:top w:val="nil"/>
              <w:left w:val="nil"/>
              <w:bottom w:val="single" w:sz="4" w:space="0" w:color="auto"/>
              <w:right w:val="single" w:sz="4" w:space="0" w:color="auto"/>
            </w:tcBorders>
            <w:shd w:val="clear" w:color="auto" w:fill="auto"/>
            <w:noWrap/>
            <w:vAlign w:val="center"/>
            <w:hideMark/>
          </w:tcPr>
          <w:p w14:paraId="1ABD9AA9" w14:textId="77777777" w:rsidR="005552C1" w:rsidRPr="005552C1" w:rsidRDefault="005552C1" w:rsidP="005552C1">
            <w:pPr>
              <w:jc w:val="right"/>
              <w:rPr>
                <w:sz w:val="11"/>
                <w:szCs w:val="11"/>
              </w:rPr>
            </w:pPr>
            <w:r w:rsidRPr="005552C1">
              <w:rPr>
                <w:sz w:val="11"/>
                <w:szCs w:val="11"/>
              </w:rPr>
              <w:t>33 211,97</w:t>
            </w:r>
          </w:p>
        </w:tc>
        <w:tc>
          <w:tcPr>
            <w:tcW w:w="149" w:type="pct"/>
            <w:tcBorders>
              <w:top w:val="nil"/>
              <w:left w:val="nil"/>
              <w:bottom w:val="single" w:sz="4" w:space="0" w:color="auto"/>
              <w:right w:val="single" w:sz="4" w:space="0" w:color="auto"/>
            </w:tcBorders>
            <w:shd w:val="clear" w:color="auto" w:fill="auto"/>
            <w:noWrap/>
            <w:vAlign w:val="center"/>
            <w:hideMark/>
          </w:tcPr>
          <w:p w14:paraId="76E2F319" w14:textId="77777777" w:rsidR="005552C1" w:rsidRPr="005552C1" w:rsidRDefault="005552C1" w:rsidP="005552C1">
            <w:pPr>
              <w:jc w:val="right"/>
              <w:rPr>
                <w:color w:val="000000"/>
                <w:sz w:val="11"/>
                <w:szCs w:val="11"/>
              </w:rPr>
            </w:pPr>
            <w:r w:rsidRPr="005552C1">
              <w:rPr>
                <w:color w:val="000000"/>
                <w:sz w:val="11"/>
                <w:szCs w:val="11"/>
              </w:rPr>
              <w:t>2 205,86</w:t>
            </w:r>
          </w:p>
        </w:tc>
        <w:tc>
          <w:tcPr>
            <w:tcW w:w="209" w:type="pct"/>
            <w:tcBorders>
              <w:top w:val="nil"/>
              <w:left w:val="nil"/>
              <w:bottom w:val="single" w:sz="4" w:space="0" w:color="auto"/>
              <w:right w:val="single" w:sz="4" w:space="0" w:color="auto"/>
            </w:tcBorders>
            <w:shd w:val="clear" w:color="auto" w:fill="auto"/>
            <w:noWrap/>
            <w:vAlign w:val="center"/>
            <w:hideMark/>
          </w:tcPr>
          <w:p w14:paraId="7B94FEA3" w14:textId="77777777" w:rsidR="005552C1" w:rsidRPr="005552C1" w:rsidRDefault="005552C1" w:rsidP="005552C1">
            <w:pPr>
              <w:jc w:val="right"/>
              <w:rPr>
                <w:sz w:val="11"/>
                <w:szCs w:val="11"/>
              </w:rPr>
            </w:pPr>
            <w:r w:rsidRPr="005552C1">
              <w:rPr>
                <w:sz w:val="11"/>
                <w:szCs w:val="11"/>
              </w:rPr>
              <w:t>32 119,78</w:t>
            </w:r>
          </w:p>
        </w:tc>
        <w:tc>
          <w:tcPr>
            <w:tcW w:w="201" w:type="pct"/>
            <w:tcBorders>
              <w:top w:val="nil"/>
              <w:left w:val="nil"/>
              <w:bottom w:val="single" w:sz="4" w:space="0" w:color="auto"/>
              <w:right w:val="single" w:sz="4" w:space="0" w:color="auto"/>
            </w:tcBorders>
            <w:shd w:val="clear" w:color="auto" w:fill="auto"/>
            <w:noWrap/>
            <w:vAlign w:val="center"/>
            <w:hideMark/>
          </w:tcPr>
          <w:p w14:paraId="1DF9BD76" w14:textId="77777777" w:rsidR="005552C1" w:rsidRPr="005552C1" w:rsidRDefault="005552C1" w:rsidP="005552C1">
            <w:pPr>
              <w:jc w:val="right"/>
              <w:rPr>
                <w:sz w:val="11"/>
                <w:szCs w:val="11"/>
              </w:rPr>
            </w:pPr>
            <w:r w:rsidRPr="005552C1">
              <w:rPr>
                <w:sz w:val="11"/>
                <w:szCs w:val="11"/>
              </w:rPr>
              <w:t>34 404,88</w:t>
            </w:r>
          </w:p>
        </w:tc>
        <w:tc>
          <w:tcPr>
            <w:tcW w:w="208" w:type="pct"/>
            <w:tcBorders>
              <w:top w:val="nil"/>
              <w:left w:val="nil"/>
              <w:bottom w:val="single" w:sz="4" w:space="0" w:color="auto"/>
              <w:right w:val="single" w:sz="4" w:space="0" w:color="auto"/>
            </w:tcBorders>
            <w:shd w:val="clear" w:color="auto" w:fill="auto"/>
            <w:noWrap/>
            <w:vAlign w:val="center"/>
            <w:hideMark/>
          </w:tcPr>
          <w:p w14:paraId="10E6104B" w14:textId="77777777" w:rsidR="005552C1" w:rsidRPr="005552C1" w:rsidRDefault="005552C1" w:rsidP="005552C1">
            <w:pPr>
              <w:jc w:val="right"/>
              <w:rPr>
                <w:color w:val="000000"/>
                <w:sz w:val="11"/>
                <w:szCs w:val="11"/>
              </w:rPr>
            </w:pPr>
            <w:r w:rsidRPr="005552C1">
              <w:rPr>
                <w:color w:val="000000"/>
                <w:sz w:val="11"/>
                <w:szCs w:val="11"/>
              </w:rPr>
              <w:t>2 285,09</w:t>
            </w:r>
          </w:p>
        </w:tc>
        <w:tc>
          <w:tcPr>
            <w:tcW w:w="209" w:type="pct"/>
            <w:tcBorders>
              <w:top w:val="nil"/>
              <w:left w:val="nil"/>
              <w:bottom w:val="single" w:sz="4" w:space="0" w:color="auto"/>
              <w:right w:val="single" w:sz="4" w:space="0" w:color="auto"/>
            </w:tcBorders>
            <w:shd w:val="clear" w:color="auto" w:fill="auto"/>
            <w:noWrap/>
            <w:vAlign w:val="center"/>
            <w:hideMark/>
          </w:tcPr>
          <w:p w14:paraId="650BB81A" w14:textId="77777777" w:rsidR="005552C1" w:rsidRPr="005552C1" w:rsidRDefault="005552C1" w:rsidP="005552C1">
            <w:pPr>
              <w:jc w:val="right"/>
              <w:rPr>
                <w:sz w:val="11"/>
                <w:szCs w:val="11"/>
              </w:rPr>
            </w:pPr>
            <w:r w:rsidRPr="005552C1">
              <w:rPr>
                <w:sz w:val="11"/>
                <w:szCs w:val="11"/>
              </w:rPr>
              <w:t>36 816,89</w:t>
            </w:r>
          </w:p>
        </w:tc>
        <w:tc>
          <w:tcPr>
            <w:tcW w:w="201" w:type="pct"/>
            <w:tcBorders>
              <w:top w:val="nil"/>
              <w:left w:val="nil"/>
              <w:bottom w:val="single" w:sz="4" w:space="0" w:color="auto"/>
              <w:right w:val="single" w:sz="4" w:space="0" w:color="auto"/>
            </w:tcBorders>
            <w:shd w:val="clear" w:color="auto" w:fill="auto"/>
            <w:noWrap/>
            <w:vAlign w:val="center"/>
            <w:hideMark/>
          </w:tcPr>
          <w:p w14:paraId="0DA2B9C1" w14:textId="77777777" w:rsidR="005552C1" w:rsidRPr="005552C1" w:rsidRDefault="005552C1" w:rsidP="005552C1">
            <w:pPr>
              <w:jc w:val="right"/>
              <w:rPr>
                <w:sz w:val="11"/>
                <w:szCs w:val="11"/>
              </w:rPr>
            </w:pPr>
            <w:r w:rsidRPr="005552C1">
              <w:rPr>
                <w:sz w:val="11"/>
                <w:szCs w:val="11"/>
              </w:rPr>
              <w:t>39 435,51</w:t>
            </w:r>
          </w:p>
        </w:tc>
        <w:tc>
          <w:tcPr>
            <w:tcW w:w="208" w:type="pct"/>
            <w:tcBorders>
              <w:top w:val="nil"/>
              <w:left w:val="nil"/>
              <w:bottom w:val="single" w:sz="4" w:space="0" w:color="auto"/>
              <w:right w:val="single" w:sz="4" w:space="0" w:color="auto"/>
            </w:tcBorders>
            <w:shd w:val="clear" w:color="auto" w:fill="auto"/>
            <w:noWrap/>
            <w:vAlign w:val="center"/>
            <w:hideMark/>
          </w:tcPr>
          <w:p w14:paraId="36BCE1B4" w14:textId="77777777" w:rsidR="005552C1" w:rsidRPr="005552C1" w:rsidRDefault="005552C1" w:rsidP="005552C1">
            <w:pPr>
              <w:jc w:val="right"/>
              <w:rPr>
                <w:color w:val="000000"/>
                <w:sz w:val="11"/>
                <w:szCs w:val="11"/>
              </w:rPr>
            </w:pPr>
            <w:r w:rsidRPr="005552C1">
              <w:rPr>
                <w:color w:val="000000"/>
                <w:sz w:val="11"/>
                <w:szCs w:val="11"/>
              </w:rPr>
              <w:t>2 618,62</w:t>
            </w:r>
          </w:p>
        </w:tc>
        <w:tc>
          <w:tcPr>
            <w:tcW w:w="205" w:type="pct"/>
            <w:tcBorders>
              <w:top w:val="nil"/>
              <w:left w:val="nil"/>
              <w:bottom w:val="single" w:sz="4" w:space="0" w:color="auto"/>
              <w:right w:val="single" w:sz="4" w:space="0" w:color="auto"/>
            </w:tcBorders>
            <w:shd w:val="clear" w:color="auto" w:fill="auto"/>
            <w:noWrap/>
            <w:vAlign w:val="bottom"/>
            <w:hideMark/>
          </w:tcPr>
          <w:p w14:paraId="072B7FE6" w14:textId="77777777" w:rsidR="005552C1" w:rsidRPr="005552C1" w:rsidRDefault="005552C1" w:rsidP="005552C1">
            <w:pPr>
              <w:jc w:val="right"/>
              <w:rPr>
                <w:color w:val="000000"/>
                <w:sz w:val="11"/>
                <w:szCs w:val="11"/>
              </w:rPr>
            </w:pPr>
            <w:r w:rsidRPr="005552C1">
              <w:rPr>
                <w:color w:val="000000"/>
                <w:sz w:val="11"/>
                <w:szCs w:val="11"/>
              </w:rPr>
              <w:t>11 520,57</w:t>
            </w:r>
          </w:p>
        </w:tc>
      </w:tr>
      <w:tr w:rsidR="005552C1" w:rsidRPr="005552C1" w14:paraId="741C16E4" w14:textId="77777777" w:rsidTr="005552C1">
        <w:trPr>
          <w:trHeight w:val="20"/>
          <w:jc w:val="center"/>
        </w:trPr>
        <w:tc>
          <w:tcPr>
            <w:tcW w:w="818" w:type="pct"/>
            <w:tcBorders>
              <w:top w:val="nil"/>
              <w:left w:val="single" w:sz="4" w:space="0" w:color="auto"/>
              <w:bottom w:val="single" w:sz="4" w:space="0" w:color="auto"/>
              <w:right w:val="single" w:sz="4" w:space="0" w:color="auto"/>
            </w:tcBorders>
            <w:shd w:val="clear" w:color="auto" w:fill="auto"/>
            <w:noWrap/>
            <w:vAlign w:val="center"/>
            <w:hideMark/>
          </w:tcPr>
          <w:p w14:paraId="7B932E08" w14:textId="77777777" w:rsidR="005552C1" w:rsidRPr="005552C1" w:rsidRDefault="005552C1" w:rsidP="005552C1">
            <w:pPr>
              <w:rPr>
                <w:sz w:val="11"/>
                <w:szCs w:val="11"/>
              </w:rPr>
            </w:pPr>
            <w:r w:rsidRPr="005552C1">
              <w:rPr>
                <w:sz w:val="11"/>
                <w:szCs w:val="11"/>
              </w:rPr>
              <w:t>2.7.</w:t>
            </w:r>
          </w:p>
        </w:tc>
        <w:tc>
          <w:tcPr>
            <w:tcW w:w="691" w:type="pct"/>
            <w:tcBorders>
              <w:top w:val="nil"/>
              <w:left w:val="nil"/>
              <w:bottom w:val="single" w:sz="4" w:space="0" w:color="auto"/>
              <w:right w:val="single" w:sz="4" w:space="0" w:color="auto"/>
            </w:tcBorders>
            <w:shd w:val="clear" w:color="auto" w:fill="auto"/>
            <w:noWrap/>
            <w:vAlign w:val="center"/>
            <w:hideMark/>
          </w:tcPr>
          <w:p w14:paraId="5859D88C" w14:textId="77777777" w:rsidR="005552C1" w:rsidRPr="005552C1" w:rsidRDefault="005552C1" w:rsidP="005552C1">
            <w:pPr>
              <w:rPr>
                <w:sz w:val="11"/>
                <w:szCs w:val="11"/>
              </w:rPr>
            </w:pPr>
            <w:r w:rsidRPr="005552C1">
              <w:rPr>
                <w:sz w:val="11"/>
                <w:szCs w:val="11"/>
              </w:rPr>
              <w:t xml:space="preserve">Прочие неподконтрольные расходы </w:t>
            </w:r>
          </w:p>
        </w:tc>
        <w:tc>
          <w:tcPr>
            <w:tcW w:w="208" w:type="pct"/>
            <w:tcBorders>
              <w:top w:val="nil"/>
              <w:left w:val="nil"/>
              <w:bottom w:val="single" w:sz="4" w:space="0" w:color="auto"/>
              <w:right w:val="single" w:sz="4" w:space="0" w:color="auto"/>
            </w:tcBorders>
            <w:shd w:val="clear" w:color="auto" w:fill="auto"/>
            <w:noWrap/>
            <w:vAlign w:val="center"/>
            <w:hideMark/>
          </w:tcPr>
          <w:p w14:paraId="09D56594" w14:textId="77777777" w:rsidR="005552C1" w:rsidRPr="005552C1" w:rsidRDefault="005552C1" w:rsidP="005552C1">
            <w:pPr>
              <w:rPr>
                <w:sz w:val="11"/>
                <w:szCs w:val="11"/>
              </w:rPr>
            </w:pPr>
            <w:r w:rsidRPr="005552C1">
              <w:rPr>
                <w:sz w:val="11"/>
                <w:szCs w:val="11"/>
              </w:rPr>
              <w:t>тыс.руб.</w:t>
            </w:r>
          </w:p>
        </w:tc>
        <w:tc>
          <w:tcPr>
            <w:tcW w:w="253" w:type="pct"/>
            <w:tcBorders>
              <w:top w:val="nil"/>
              <w:left w:val="nil"/>
              <w:bottom w:val="single" w:sz="4" w:space="0" w:color="auto"/>
              <w:right w:val="single" w:sz="4" w:space="0" w:color="auto"/>
            </w:tcBorders>
            <w:shd w:val="clear" w:color="auto" w:fill="auto"/>
            <w:noWrap/>
            <w:vAlign w:val="center"/>
            <w:hideMark/>
          </w:tcPr>
          <w:p w14:paraId="5AA695C3" w14:textId="77777777" w:rsidR="005552C1" w:rsidRPr="005552C1" w:rsidRDefault="005552C1" w:rsidP="005552C1">
            <w:pPr>
              <w:jc w:val="right"/>
              <w:rPr>
                <w:sz w:val="11"/>
                <w:szCs w:val="11"/>
              </w:rPr>
            </w:pPr>
            <w:r w:rsidRPr="005552C1">
              <w:rPr>
                <w:sz w:val="11"/>
                <w:szCs w:val="11"/>
              </w:rPr>
              <w:t>495,21</w:t>
            </w:r>
          </w:p>
        </w:tc>
        <w:tc>
          <w:tcPr>
            <w:tcW w:w="201" w:type="pct"/>
            <w:tcBorders>
              <w:top w:val="nil"/>
              <w:left w:val="nil"/>
              <w:bottom w:val="single" w:sz="4" w:space="0" w:color="auto"/>
              <w:right w:val="single" w:sz="4" w:space="0" w:color="auto"/>
            </w:tcBorders>
            <w:shd w:val="clear" w:color="auto" w:fill="auto"/>
            <w:noWrap/>
            <w:vAlign w:val="center"/>
            <w:hideMark/>
          </w:tcPr>
          <w:p w14:paraId="43CC401E" w14:textId="77777777" w:rsidR="005552C1" w:rsidRPr="005552C1" w:rsidRDefault="005552C1" w:rsidP="005552C1">
            <w:pPr>
              <w:jc w:val="right"/>
              <w:rPr>
                <w:sz w:val="11"/>
                <w:szCs w:val="11"/>
              </w:rPr>
            </w:pPr>
            <w:r w:rsidRPr="005552C1">
              <w:rPr>
                <w:sz w:val="11"/>
                <w:szCs w:val="11"/>
              </w:rPr>
              <w:t>495,21</w:t>
            </w:r>
          </w:p>
        </w:tc>
        <w:tc>
          <w:tcPr>
            <w:tcW w:w="208" w:type="pct"/>
            <w:tcBorders>
              <w:top w:val="nil"/>
              <w:left w:val="nil"/>
              <w:bottom w:val="single" w:sz="4" w:space="0" w:color="auto"/>
              <w:right w:val="single" w:sz="4" w:space="0" w:color="auto"/>
            </w:tcBorders>
            <w:shd w:val="clear" w:color="auto" w:fill="auto"/>
            <w:noWrap/>
            <w:vAlign w:val="center"/>
            <w:hideMark/>
          </w:tcPr>
          <w:p w14:paraId="0DC4966B"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49CB4057" w14:textId="77777777" w:rsidR="005552C1" w:rsidRPr="005552C1" w:rsidRDefault="005552C1" w:rsidP="005552C1">
            <w:pPr>
              <w:jc w:val="right"/>
              <w:rPr>
                <w:sz w:val="11"/>
                <w:szCs w:val="11"/>
              </w:rPr>
            </w:pPr>
            <w:r w:rsidRPr="005552C1">
              <w:rPr>
                <w:sz w:val="11"/>
                <w:szCs w:val="11"/>
              </w:rPr>
              <w:t>489,86</w:t>
            </w:r>
          </w:p>
        </w:tc>
        <w:tc>
          <w:tcPr>
            <w:tcW w:w="201" w:type="pct"/>
            <w:tcBorders>
              <w:top w:val="nil"/>
              <w:left w:val="nil"/>
              <w:bottom w:val="single" w:sz="4" w:space="0" w:color="auto"/>
              <w:right w:val="single" w:sz="4" w:space="0" w:color="auto"/>
            </w:tcBorders>
            <w:shd w:val="clear" w:color="auto" w:fill="auto"/>
            <w:noWrap/>
            <w:vAlign w:val="center"/>
            <w:hideMark/>
          </w:tcPr>
          <w:p w14:paraId="15702FA9" w14:textId="77777777" w:rsidR="005552C1" w:rsidRPr="005552C1" w:rsidRDefault="005552C1" w:rsidP="005552C1">
            <w:pPr>
              <w:jc w:val="right"/>
              <w:rPr>
                <w:sz w:val="11"/>
                <w:szCs w:val="11"/>
              </w:rPr>
            </w:pPr>
            <w:r w:rsidRPr="005552C1">
              <w:rPr>
                <w:sz w:val="11"/>
                <w:szCs w:val="11"/>
              </w:rPr>
              <w:t>489,86</w:t>
            </w:r>
          </w:p>
        </w:tc>
        <w:tc>
          <w:tcPr>
            <w:tcW w:w="208" w:type="pct"/>
            <w:tcBorders>
              <w:top w:val="nil"/>
              <w:left w:val="nil"/>
              <w:bottom w:val="single" w:sz="4" w:space="0" w:color="auto"/>
              <w:right w:val="single" w:sz="4" w:space="0" w:color="auto"/>
            </w:tcBorders>
            <w:shd w:val="clear" w:color="auto" w:fill="auto"/>
            <w:noWrap/>
            <w:vAlign w:val="bottom"/>
            <w:hideMark/>
          </w:tcPr>
          <w:p w14:paraId="0BE12902"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57EEF78F" w14:textId="77777777" w:rsidR="005552C1" w:rsidRPr="005552C1" w:rsidRDefault="005552C1" w:rsidP="005552C1">
            <w:pPr>
              <w:jc w:val="right"/>
              <w:rPr>
                <w:sz w:val="11"/>
                <w:szCs w:val="11"/>
              </w:rPr>
            </w:pPr>
            <w:r w:rsidRPr="005552C1">
              <w:rPr>
                <w:sz w:val="11"/>
                <w:szCs w:val="11"/>
              </w:rPr>
              <w:t>551,25</w:t>
            </w:r>
          </w:p>
        </w:tc>
        <w:tc>
          <w:tcPr>
            <w:tcW w:w="201" w:type="pct"/>
            <w:tcBorders>
              <w:top w:val="nil"/>
              <w:left w:val="nil"/>
              <w:bottom w:val="single" w:sz="4" w:space="0" w:color="auto"/>
              <w:right w:val="single" w:sz="4" w:space="0" w:color="auto"/>
            </w:tcBorders>
            <w:shd w:val="clear" w:color="auto" w:fill="auto"/>
            <w:noWrap/>
            <w:vAlign w:val="center"/>
            <w:hideMark/>
          </w:tcPr>
          <w:p w14:paraId="059C0DE2" w14:textId="77777777" w:rsidR="005552C1" w:rsidRPr="005552C1" w:rsidRDefault="005552C1" w:rsidP="005552C1">
            <w:pPr>
              <w:jc w:val="right"/>
              <w:rPr>
                <w:sz w:val="11"/>
                <w:szCs w:val="11"/>
              </w:rPr>
            </w:pPr>
            <w:r w:rsidRPr="005552C1">
              <w:rPr>
                <w:sz w:val="11"/>
                <w:szCs w:val="11"/>
              </w:rPr>
              <w:t>551,25</w:t>
            </w:r>
          </w:p>
        </w:tc>
        <w:tc>
          <w:tcPr>
            <w:tcW w:w="149" w:type="pct"/>
            <w:tcBorders>
              <w:top w:val="nil"/>
              <w:left w:val="nil"/>
              <w:bottom w:val="single" w:sz="4" w:space="0" w:color="auto"/>
              <w:right w:val="single" w:sz="4" w:space="0" w:color="auto"/>
            </w:tcBorders>
            <w:shd w:val="clear" w:color="auto" w:fill="auto"/>
            <w:noWrap/>
            <w:vAlign w:val="center"/>
            <w:hideMark/>
          </w:tcPr>
          <w:p w14:paraId="4ECD3DEA"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32CD174B" w14:textId="77777777" w:rsidR="005552C1" w:rsidRPr="005552C1" w:rsidRDefault="005552C1" w:rsidP="005552C1">
            <w:pPr>
              <w:jc w:val="right"/>
              <w:rPr>
                <w:sz w:val="11"/>
                <w:szCs w:val="11"/>
              </w:rPr>
            </w:pPr>
            <w:r w:rsidRPr="005552C1">
              <w:rPr>
                <w:sz w:val="11"/>
                <w:szCs w:val="11"/>
              </w:rPr>
              <w:t>445,01</w:t>
            </w:r>
          </w:p>
        </w:tc>
        <w:tc>
          <w:tcPr>
            <w:tcW w:w="201" w:type="pct"/>
            <w:tcBorders>
              <w:top w:val="nil"/>
              <w:left w:val="nil"/>
              <w:bottom w:val="single" w:sz="4" w:space="0" w:color="auto"/>
              <w:right w:val="single" w:sz="4" w:space="0" w:color="auto"/>
            </w:tcBorders>
            <w:shd w:val="clear" w:color="auto" w:fill="auto"/>
            <w:noWrap/>
            <w:vAlign w:val="center"/>
            <w:hideMark/>
          </w:tcPr>
          <w:p w14:paraId="0103778F" w14:textId="77777777" w:rsidR="005552C1" w:rsidRPr="005552C1" w:rsidRDefault="005552C1" w:rsidP="005552C1">
            <w:pPr>
              <w:jc w:val="right"/>
              <w:rPr>
                <w:sz w:val="11"/>
                <w:szCs w:val="11"/>
              </w:rPr>
            </w:pPr>
            <w:r w:rsidRPr="005552C1">
              <w:rPr>
                <w:sz w:val="11"/>
                <w:szCs w:val="11"/>
              </w:rPr>
              <w:t>445,01</w:t>
            </w:r>
          </w:p>
        </w:tc>
        <w:tc>
          <w:tcPr>
            <w:tcW w:w="208" w:type="pct"/>
            <w:tcBorders>
              <w:top w:val="nil"/>
              <w:left w:val="nil"/>
              <w:bottom w:val="single" w:sz="4" w:space="0" w:color="auto"/>
              <w:right w:val="single" w:sz="4" w:space="0" w:color="auto"/>
            </w:tcBorders>
            <w:shd w:val="clear" w:color="auto" w:fill="auto"/>
            <w:noWrap/>
            <w:vAlign w:val="center"/>
            <w:hideMark/>
          </w:tcPr>
          <w:p w14:paraId="7D0E5E38"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2B41902B" w14:textId="77777777" w:rsidR="005552C1" w:rsidRPr="005552C1" w:rsidRDefault="005552C1" w:rsidP="005552C1">
            <w:pPr>
              <w:jc w:val="right"/>
              <w:rPr>
                <w:sz w:val="11"/>
                <w:szCs w:val="11"/>
              </w:rPr>
            </w:pPr>
            <w:r w:rsidRPr="005552C1">
              <w:rPr>
                <w:sz w:val="11"/>
                <w:szCs w:val="11"/>
              </w:rPr>
              <w:t>374,65</w:t>
            </w:r>
          </w:p>
        </w:tc>
        <w:tc>
          <w:tcPr>
            <w:tcW w:w="201" w:type="pct"/>
            <w:tcBorders>
              <w:top w:val="nil"/>
              <w:left w:val="nil"/>
              <w:bottom w:val="single" w:sz="4" w:space="0" w:color="auto"/>
              <w:right w:val="single" w:sz="4" w:space="0" w:color="auto"/>
            </w:tcBorders>
            <w:shd w:val="clear" w:color="auto" w:fill="auto"/>
            <w:noWrap/>
            <w:vAlign w:val="center"/>
            <w:hideMark/>
          </w:tcPr>
          <w:p w14:paraId="0D449060" w14:textId="77777777" w:rsidR="005552C1" w:rsidRPr="005552C1" w:rsidRDefault="005552C1" w:rsidP="005552C1">
            <w:pPr>
              <w:jc w:val="right"/>
              <w:rPr>
                <w:sz w:val="11"/>
                <w:szCs w:val="11"/>
              </w:rPr>
            </w:pPr>
            <w:r w:rsidRPr="005552C1">
              <w:rPr>
                <w:sz w:val="11"/>
                <w:szCs w:val="11"/>
              </w:rPr>
              <w:t>374,65</w:t>
            </w:r>
          </w:p>
        </w:tc>
        <w:tc>
          <w:tcPr>
            <w:tcW w:w="208" w:type="pct"/>
            <w:tcBorders>
              <w:top w:val="nil"/>
              <w:left w:val="nil"/>
              <w:bottom w:val="single" w:sz="4" w:space="0" w:color="auto"/>
              <w:right w:val="single" w:sz="4" w:space="0" w:color="auto"/>
            </w:tcBorders>
            <w:shd w:val="clear" w:color="auto" w:fill="auto"/>
            <w:noWrap/>
            <w:vAlign w:val="center"/>
            <w:hideMark/>
          </w:tcPr>
          <w:p w14:paraId="1A6362AF" w14:textId="77777777" w:rsidR="005552C1" w:rsidRPr="005552C1" w:rsidRDefault="005552C1" w:rsidP="005552C1">
            <w:pPr>
              <w:jc w:val="right"/>
              <w:rPr>
                <w:color w:val="000000"/>
                <w:sz w:val="11"/>
                <w:szCs w:val="11"/>
              </w:rPr>
            </w:pPr>
            <w:r w:rsidRPr="005552C1">
              <w:rPr>
                <w:color w:val="000000"/>
                <w:sz w:val="11"/>
                <w:szCs w:val="11"/>
              </w:rPr>
              <w:t>0,00</w:t>
            </w:r>
          </w:p>
        </w:tc>
        <w:tc>
          <w:tcPr>
            <w:tcW w:w="205" w:type="pct"/>
            <w:tcBorders>
              <w:top w:val="nil"/>
              <w:left w:val="nil"/>
              <w:bottom w:val="single" w:sz="4" w:space="0" w:color="auto"/>
              <w:right w:val="single" w:sz="4" w:space="0" w:color="auto"/>
            </w:tcBorders>
            <w:shd w:val="clear" w:color="auto" w:fill="auto"/>
            <w:noWrap/>
            <w:vAlign w:val="bottom"/>
            <w:hideMark/>
          </w:tcPr>
          <w:p w14:paraId="71CD82B4" w14:textId="77777777" w:rsidR="005552C1" w:rsidRPr="005552C1" w:rsidRDefault="005552C1" w:rsidP="005552C1">
            <w:pPr>
              <w:jc w:val="right"/>
              <w:rPr>
                <w:color w:val="000000"/>
                <w:sz w:val="11"/>
                <w:szCs w:val="11"/>
              </w:rPr>
            </w:pPr>
            <w:r w:rsidRPr="005552C1">
              <w:rPr>
                <w:color w:val="000000"/>
                <w:sz w:val="11"/>
                <w:szCs w:val="11"/>
              </w:rPr>
              <w:t>0,00</w:t>
            </w:r>
          </w:p>
        </w:tc>
      </w:tr>
      <w:tr w:rsidR="005552C1" w:rsidRPr="005552C1" w14:paraId="0A9EFFBB" w14:textId="77777777" w:rsidTr="005552C1">
        <w:trPr>
          <w:trHeight w:val="20"/>
          <w:jc w:val="center"/>
        </w:trPr>
        <w:tc>
          <w:tcPr>
            <w:tcW w:w="818" w:type="pct"/>
            <w:tcBorders>
              <w:top w:val="nil"/>
              <w:left w:val="single" w:sz="4" w:space="0" w:color="auto"/>
              <w:bottom w:val="single" w:sz="4" w:space="0" w:color="auto"/>
              <w:right w:val="single" w:sz="4" w:space="0" w:color="auto"/>
            </w:tcBorders>
            <w:shd w:val="clear" w:color="auto" w:fill="auto"/>
            <w:noWrap/>
            <w:vAlign w:val="center"/>
            <w:hideMark/>
          </w:tcPr>
          <w:p w14:paraId="74A7316B" w14:textId="77777777" w:rsidR="005552C1" w:rsidRPr="005552C1" w:rsidRDefault="005552C1" w:rsidP="005552C1">
            <w:pPr>
              <w:rPr>
                <w:sz w:val="11"/>
                <w:szCs w:val="11"/>
              </w:rPr>
            </w:pPr>
            <w:r w:rsidRPr="005552C1">
              <w:rPr>
                <w:sz w:val="11"/>
                <w:szCs w:val="11"/>
              </w:rPr>
              <w:t>2.7.1.</w:t>
            </w:r>
          </w:p>
        </w:tc>
        <w:tc>
          <w:tcPr>
            <w:tcW w:w="691" w:type="pct"/>
            <w:tcBorders>
              <w:top w:val="nil"/>
              <w:left w:val="nil"/>
              <w:bottom w:val="single" w:sz="4" w:space="0" w:color="auto"/>
              <w:right w:val="single" w:sz="4" w:space="0" w:color="auto"/>
            </w:tcBorders>
            <w:shd w:val="clear" w:color="auto" w:fill="auto"/>
            <w:noWrap/>
            <w:vAlign w:val="center"/>
            <w:hideMark/>
          </w:tcPr>
          <w:p w14:paraId="4D1FDB2B" w14:textId="77777777" w:rsidR="005552C1" w:rsidRPr="005552C1" w:rsidRDefault="005552C1" w:rsidP="005552C1">
            <w:pPr>
              <w:rPr>
                <w:sz w:val="11"/>
                <w:szCs w:val="11"/>
              </w:rPr>
            </w:pPr>
            <w:r w:rsidRPr="005552C1">
              <w:rPr>
                <w:sz w:val="11"/>
                <w:szCs w:val="11"/>
              </w:rPr>
              <w:t>Компенсация потерь</w:t>
            </w:r>
          </w:p>
        </w:tc>
        <w:tc>
          <w:tcPr>
            <w:tcW w:w="208" w:type="pct"/>
            <w:tcBorders>
              <w:top w:val="nil"/>
              <w:left w:val="nil"/>
              <w:bottom w:val="single" w:sz="4" w:space="0" w:color="auto"/>
              <w:right w:val="single" w:sz="4" w:space="0" w:color="auto"/>
            </w:tcBorders>
            <w:shd w:val="clear" w:color="auto" w:fill="auto"/>
            <w:noWrap/>
            <w:vAlign w:val="center"/>
            <w:hideMark/>
          </w:tcPr>
          <w:p w14:paraId="5A27DFDB" w14:textId="77777777" w:rsidR="005552C1" w:rsidRPr="005552C1" w:rsidRDefault="005552C1" w:rsidP="005552C1">
            <w:pPr>
              <w:rPr>
                <w:sz w:val="11"/>
                <w:szCs w:val="11"/>
              </w:rPr>
            </w:pPr>
            <w:r w:rsidRPr="005552C1">
              <w:rPr>
                <w:sz w:val="11"/>
                <w:szCs w:val="11"/>
              </w:rPr>
              <w:t> </w:t>
            </w:r>
          </w:p>
        </w:tc>
        <w:tc>
          <w:tcPr>
            <w:tcW w:w="253" w:type="pct"/>
            <w:tcBorders>
              <w:top w:val="nil"/>
              <w:left w:val="nil"/>
              <w:bottom w:val="single" w:sz="4" w:space="0" w:color="auto"/>
              <w:right w:val="single" w:sz="4" w:space="0" w:color="auto"/>
            </w:tcBorders>
            <w:shd w:val="clear" w:color="auto" w:fill="auto"/>
            <w:noWrap/>
            <w:vAlign w:val="center"/>
            <w:hideMark/>
          </w:tcPr>
          <w:p w14:paraId="46C3A93A" w14:textId="77777777" w:rsidR="005552C1" w:rsidRPr="005552C1" w:rsidRDefault="005552C1" w:rsidP="005552C1">
            <w:pPr>
              <w:jc w:val="right"/>
              <w:rPr>
                <w:sz w:val="11"/>
                <w:szCs w:val="11"/>
              </w:rPr>
            </w:pPr>
            <w:r w:rsidRPr="005552C1">
              <w:rPr>
                <w:sz w:val="11"/>
                <w:szCs w:val="11"/>
              </w:rPr>
              <w:t>0,00</w:t>
            </w:r>
          </w:p>
        </w:tc>
        <w:tc>
          <w:tcPr>
            <w:tcW w:w="201" w:type="pct"/>
            <w:tcBorders>
              <w:top w:val="nil"/>
              <w:left w:val="nil"/>
              <w:bottom w:val="single" w:sz="4" w:space="0" w:color="auto"/>
              <w:right w:val="single" w:sz="4" w:space="0" w:color="auto"/>
            </w:tcBorders>
            <w:shd w:val="clear" w:color="auto" w:fill="auto"/>
            <w:noWrap/>
            <w:vAlign w:val="center"/>
            <w:hideMark/>
          </w:tcPr>
          <w:p w14:paraId="5B3FF9A6" w14:textId="77777777" w:rsidR="005552C1" w:rsidRPr="005552C1" w:rsidRDefault="005552C1" w:rsidP="005552C1">
            <w:pPr>
              <w:jc w:val="right"/>
              <w:rPr>
                <w:sz w:val="11"/>
                <w:szCs w:val="11"/>
              </w:rPr>
            </w:pPr>
            <w:r w:rsidRPr="005552C1">
              <w:rPr>
                <w:sz w:val="11"/>
                <w:szCs w:val="11"/>
              </w:rPr>
              <w:t>0,00</w:t>
            </w:r>
          </w:p>
        </w:tc>
        <w:tc>
          <w:tcPr>
            <w:tcW w:w="208" w:type="pct"/>
            <w:tcBorders>
              <w:top w:val="nil"/>
              <w:left w:val="nil"/>
              <w:bottom w:val="single" w:sz="4" w:space="0" w:color="auto"/>
              <w:right w:val="single" w:sz="4" w:space="0" w:color="auto"/>
            </w:tcBorders>
            <w:shd w:val="clear" w:color="auto" w:fill="auto"/>
            <w:noWrap/>
            <w:vAlign w:val="center"/>
            <w:hideMark/>
          </w:tcPr>
          <w:p w14:paraId="40593E81"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3ABFB59A" w14:textId="77777777" w:rsidR="005552C1" w:rsidRPr="005552C1" w:rsidRDefault="005552C1" w:rsidP="005552C1">
            <w:pPr>
              <w:jc w:val="right"/>
              <w:rPr>
                <w:sz w:val="11"/>
                <w:szCs w:val="11"/>
              </w:rPr>
            </w:pPr>
            <w:r w:rsidRPr="005552C1">
              <w:rPr>
                <w:sz w:val="11"/>
                <w:szCs w:val="11"/>
              </w:rPr>
              <w:t>0,00</w:t>
            </w:r>
          </w:p>
        </w:tc>
        <w:tc>
          <w:tcPr>
            <w:tcW w:w="201" w:type="pct"/>
            <w:tcBorders>
              <w:top w:val="nil"/>
              <w:left w:val="nil"/>
              <w:bottom w:val="single" w:sz="4" w:space="0" w:color="auto"/>
              <w:right w:val="single" w:sz="4" w:space="0" w:color="auto"/>
            </w:tcBorders>
            <w:shd w:val="clear" w:color="auto" w:fill="auto"/>
            <w:noWrap/>
            <w:vAlign w:val="center"/>
            <w:hideMark/>
          </w:tcPr>
          <w:p w14:paraId="67A6AD82" w14:textId="77777777" w:rsidR="005552C1" w:rsidRPr="005552C1" w:rsidRDefault="005552C1" w:rsidP="005552C1">
            <w:pPr>
              <w:jc w:val="right"/>
              <w:rPr>
                <w:sz w:val="11"/>
                <w:szCs w:val="11"/>
              </w:rPr>
            </w:pPr>
            <w:r w:rsidRPr="005552C1">
              <w:rPr>
                <w:sz w:val="11"/>
                <w:szCs w:val="11"/>
              </w:rPr>
              <w:t>0,00</w:t>
            </w:r>
          </w:p>
        </w:tc>
        <w:tc>
          <w:tcPr>
            <w:tcW w:w="208" w:type="pct"/>
            <w:tcBorders>
              <w:top w:val="nil"/>
              <w:left w:val="nil"/>
              <w:bottom w:val="single" w:sz="4" w:space="0" w:color="auto"/>
              <w:right w:val="single" w:sz="4" w:space="0" w:color="auto"/>
            </w:tcBorders>
            <w:shd w:val="clear" w:color="auto" w:fill="auto"/>
            <w:noWrap/>
            <w:vAlign w:val="bottom"/>
            <w:hideMark/>
          </w:tcPr>
          <w:p w14:paraId="005B48E5"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4908258C" w14:textId="77777777" w:rsidR="005552C1" w:rsidRPr="005552C1" w:rsidRDefault="005552C1" w:rsidP="005552C1">
            <w:pPr>
              <w:jc w:val="right"/>
              <w:rPr>
                <w:sz w:val="11"/>
                <w:szCs w:val="11"/>
              </w:rPr>
            </w:pPr>
            <w:r w:rsidRPr="005552C1">
              <w:rPr>
                <w:sz w:val="11"/>
                <w:szCs w:val="11"/>
              </w:rPr>
              <w:t>0,00</w:t>
            </w:r>
          </w:p>
        </w:tc>
        <w:tc>
          <w:tcPr>
            <w:tcW w:w="201" w:type="pct"/>
            <w:tcBorders>
              <w:top w:val="nil"/>
              <w:left w:val="nil"/>
              <w:bottom w:val="single" w:sz="4" w:space="0" w:color="auto"/>
              <w:right w:val="single" w:sz="4" w:space="0" w:color="auto"/>
            </w:tcBorders>
            <w:shd w:val="clear" w:color="auto" w:fill="auto"/>
            <w:noWrap/>
            <w:vAlign w:val="center"/>
            <w:hideMark/>
          </w:tcPr>
          <w:p w14:paraId="58955A14" w14:textId="77777777" w:rsidR="005552C1" w:rsidRPr="005552C1" w:rsidRDefault="005552C1" w:rsidP="005552C1">
            <w:pPr>
              <w:jc w:val="right"/>
              <w:rPr>
                <w:sz w:val="11"/>
                <w:szCs w:val="11"/>
              </w:rPr>
            </w:pPr>
            <w:r w:rsidRPr="005552C1">
              <w:rPr>
                <w:sz w:val="11"/>
                <w:szCs w:val="11"/>
              </w:rPr>
              <w:t>0,00</w:t>
            </w:r>
          </w:p>
        </w:tc>
        <w:tc>
          <w:tcPr>
            <w:tcW w:w="149" w:type="pct"/>
            <w:tcBorders>
              <w:top w:val="nil"/>
              <w:left w:val="nil"/>
              <w:bottom w:val="single" w:sz="4" w:space="0" w:color="auto"/>
              <w:right w:val="single" w:sz="4" w:space="0" w:color="auto"/>
            </w:tcBorders>
            <w:shd w:val="clear" w:color="auto" w:fill="auto"/>
            <w:noWrap/>
            <w:vAlign w:val="center"/>
            <w:hideMark/>
          </w:tcPr>
          <w:p w14:paraId="74ADA0E8"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4402D6D9" w14:textId="77777777" w:rsidR="005552C1" w:rsidRPr="005552C1" w:rsidRDefault="005552C1" w:rsidP="005552C1">
            <w:pPr>
              <w:jc w:val="right"/>
              <w:rPr>
                <w:sz w:val="11"/>
                <w:szCs w:val="11"/>
              </w:rPr>
            </w:pPr>
            <w:r w:rsidRPr="005552C1">
              <w:rPr>
                <w:sz w:val="11"/>
                <w:szCs w:val="11"/>
              </w:rPr>
              <w:t>82,47</w:t>
            </w:r>
          </w:p>
        </w:tc>
        <w:tc>
          <w:tcPr>
            <w:tcW w:w="201" w:type="pct"/>
            <w:tcBorders>
              <w:top w:val="nil"/>
              <w:left w:val="nil"/>
              <w:bottom w:val="single" w:sz="4" w:space="0" w:color="auto"/>
              <w:right w:val="single" w:sz="4" w:space="0" w:color="auto"/>
            </w:tcBorders>
            <w:shd w:val="clear" w:color="auto" w:fill="auto"/>
            <w:noWrap/>
            <w:vAlign w:val="center"/>
            <w:hideMark/>
          </w:tcPr>
          <w:p w14:paraId="3BF91255" w14:textId="77777777" w:rsidR="005552C1" w:rsidRPr="005552C1" w:rsidRDefault="005552C1" w:rsidP="005552C1">
            <w:pPr>
              <w:jc w:val="right"/>
              <w:rPr>
                <w:sz w:val="11"/>
                <w:szCs w:val="11"/>
              </w:rPr>
            </w:pPr>
            <w:r w:rsidRPr="005552C1">
              <w:rPr>
                <w:sz w:val="11"/>
                <w:szCs w:val="11"/>
              </w:rPr>
              <w:t>82,47</w:t>
            </w:r>
          </w:p>
        </w:tc>
        <w:tc>
          <w:tcPr>
            <w:tcW w:w="208" w:type="pct"/>
            <w:tcBorders>
              <w:top w:val="nil"/>
              <w:left w:val="nil"/>
              <w:bottom w:val="single" w:sz="4" w:space="0" w:color="auto"/>
              <w:right w:val="single" w:sz="4" w:space="0" w:color="auto"/>
            </w:tcBorders>
            <w:shd w:val="clear" w:color="auto" w:fill="auto"/>
            <w:noWrap/>
            <w:vAlign w:val="center"/>
            <w:hideMark/>
          </w:tcPr>
          <w:p w14:paraId="5D411600"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24F5F703" w14:textId="77777777" w:rsidR="005552C1" w:rsidRPr="005552C1" w:rsidRDefault="005552C1" w:rsidP="005552C1">
            <w:pPr>
              <w:jc w:val="right"/>
              <w:rPr>
                <w:sz w:val="11"/>
                <w:szCs w:val="11"/>
              </w:rPr>
            </w:pPr>
            <w:r w:rsidRPr="005552C1">
              <w:rPr>
                <w:sz w:val="11"/>
                <w:szCs w:val="11"/>
              </w:rPr>
              <w:t>245,27</w:t>
            </w:r>
          </w:p>
        </w:tc>
        <w:tc>
          <w:tcPr>
            <w:tcW w:w="201" w:type="pct"/>
            <w:tcBorders>
              <w:top w:val="nil"/>
              <w:left w:val="nil"/>
              <w:bottom w:val="single" w:sz="4" w:space="0" w:color="auto"/>
              <w:right w:val="single" w:sz="4" w:space="0" w:color="auto"/>
            </w:tcBorders>
            <w:shd w:val="clear" w:color="auto" w:fill="auto"/>
            <w:noWrap/>
            <w:vAlign w:val="center"/>
            <w:hideMark/>
          </w:tcPr>
          <w:p w14:paraId="0B11EEFB" w14:textId="77777777" w:rsidR="005552C1" w:rsidRPr="005552C1" w:rsidRDefault="005552C1" w:rsidP="005552C1">
            <w:pPr>
              <w:jc w:val="right"/>
              <w:rPr>
                <w:sz w:val="11"/>
                <w:szCs w:val="11"/>
              </w:rPr>
            </w:pPr>
            <w:r w:rsidRPr="005552C1">
              <w:rPr>
                <w:sz w:val="11"/>
                <w:szCs w:val="11"/>
              </w:rPr>
              <w:t>245,27</w:t>
            </w:r>
          </w:p>
        </w:tc>
        <w:tc>
          <w:tcPr>
            <w:tcW w:w="208" w:type="pct"/>
            <w:tcBorders>
              <w:top w:val="nil"/>
              <w:left w:val="nil"/>
              <w:bottom w:val="single" w:sz="4" w:space="0" w:color="auto"/>
              <w:right w:val="single" w:sz="4" w:space="0" w:color="auto"/>
            </w:tcBorders>
            <w:shd w:val="clear" w:color="auto" w:fill="auto"/>
            <w:noWrap/>
            <w:vAlign w:val="center"/>
            <w:hideMark/>
          </w:tcPr>
          <w:p w14:paraId="4A09D233" w14:textId="77777777" w:rsidR="005552C1" w:rsidRPr="005552C1" w:rsidRDefault="005552C1" w:rsidP="005552C1">
            <w:pPr>
              <w:jc w:val="right"/>
              <w:rPr>
                <w:color w:val="000000"/>
                <w:sz w:val="11"/>
                <w:szCs w:val="11"/>
              </w:rPr>
            </w:pPr>
            <w:r w:rsidRPr="005552C1">
              <w:rPr>
                <w:color w:val="000000"/>
                <w:sz w:val="11"/>
                <w:szCs w:val="11"/>
              </w:rPr>
              <w:t>0,00</w:t>
            </w:r>
          </w:p>
        </w:tc>
        <w:tc>
          <w:tcPr>
            <w:tcW w:w="205" w:type="pct"/>
            <w:tcBorders>
              <w:top w:val="nil"/>
              <w:left w:val="nil"/>
              <w:bottom w:val="single" w:sz="4" w:space="0" w:color="auto"/>
              <w:right w:val="single" w:sz="4" w:space="0" w:color="auto"/>
            </w:tcBorders>
            <w:shd w:val="clear" w:color="auto" w:fill="auto"/>
            <w:noWrap/>
            <w:vAlign w:val="bottom"/>
            <w:hideMark/>
          </w:tcPr>
          <w:p w14:paraId="75D1BF26" w14:textId="77777777" w:rsidR="005552C1" w:rsidRPr="005552C1" w:rsidRDefault="005552C1" w:rsidP="005552C1">
            <w:pPr>
              <w:jc w:val="right"/>
              <w:rPr>
                <w:color w:val="000000"/>
                <w:sz w:val="11"/>
                <w:szCs w:val="11"/>
              </w:rPr>
            </w:pPr>
            <w:r w:rsidRPr="005552C1">
              <w:rPr>
                <w:color w:val="000000"/>
                <w:sz w:val="11"/>
                <w:szCs w:val="11"/>
              </w:rPr>
              <w:t>0,00</w:t>
            </w:r>
          </w:p>
        </w:tc>
      </w:tr>
      <w:tr w:rsidR="005552C1" w:rsidRPr="005552C1" w14:paraId="51B8B178" w14:textId="77777777" w:rsidTr="005552C1">
        <w:trPr>
          <w:trHeight w:val="20"/>
          <w:jc w:val="center"/>
        </w:trPr>
        <w:tc>
          <w:tcPr>
            <w:tcW w:w="818" w:type="pct"/>
            <w:tcBorders>
              <w:top w:val="nil"/>
              <w:left w:val="single" w:sz="4" w:space="0" w:color="auto"/>
              <w:bottom w:val="single" w:sz="4" w:space="0" w:color="auto"/>
              <w:right w:val="single" w:sz="4" w:space="0" w:color="auto"/>
            </w:tcBorders>
            <w:shd w:val="clear" w:color="auto" w:fill="auto"/>
            <w:noWrap/>
            <w:vAlign w:val="center"/>
            <w:hideMark/>
          </w:tcPr>
          <w:p w14:paraId="10C56435" w14:textId="77777777" w:rsidR="005552C1" w:rsidRPr="005552C1" w:rsidRDefault="005552C1" w:rsidP="005552C1">
            <w:pPr>
              <w:rPr>
                <w:sz w:val="11"/>
                <w:szCs w:val="11"/>
              </w:rPr>
            </w:pPr>
            <w:r w:rsidRPr="005552C1">
              <w:rPr>
                <w:sz w:val="11"/>
                <w:szCs w:val="11"/>
              </w:rPr>
              <w:t>2.8.</w:t>
            </w:r>
          </w:p>
        </w:tc>
        <w:tc>
          <w:tcPr>
            <w:tcW w:w="691" w:type="pct"/>
            <w:tcBorders>
              <w:top w:val="nil"/>
              <w:left w:val="nil"/>
              <w:bottom w:val="single" w:sz="4" w:space="0" w:color="auto"/>
              <w:right w:val="single" w:sz="4" w:space="0" w:color="auto"/>
            </w:tcBorders>
            <w:shd w:val="clear" w:color="auto" w:fill="auto"/>
            <w:noWrap/>
            <w:vAlign w:val="center"/>
            <w:hideMark/>
          </w:tcPr>
          <w:p w14:paraId="7FA1EC5D" w14:textId="77777777" w:rsidR="005552C1" w:rsidRPr="005552C1" w:rsidRDefault="005552C1" w:rsidP="005552C1">
            <w:pPr>
              <w:rPr>
                <w:sz w:val="11"/>
                <w:szCs w:val="11"/>
              </w:rPr>
            </w:pPr>
            <w:r w:rsidRPr="005552C1">
              <w:rPr>
                <w:sz w:val="11"/>
                <w:szCs w:val="11"/>
              </w:rPr>
              <w:t>Налог на прибыль</w:t>
            </w:r>
          </w:p>
        </w:tc>
        <w:tc>
          <w:tcPr>
            <w:tcW w:w="208" w:type="pct"/>
            <w:tcBorders>
              <w:top w:val="nil"/>
              <w:left w:val="nil"/>
              <w:bottom w:val="single" w:sz="4" w:space="0" w:color="auto"/>
              <w:right w:val="single" w:sz="4" w:space="0" w:color="auto"/>
            </w:tcBorders>
            <w:shd w:val="clear" w:color="auto" w:fill="auto"/>
            <w:noWrap/>
            <w:vAlign w:val="center"/>
            <w:hideMark/>
          </w:tcPr>
          <w:p w14:paraId="01F5A4F3" w14:textId="77777777" w:rsidR="005552C1" w:rsidRPr="005552C1" w:rsidRDefault="005552C1" w:rsidP="005552C1">
            <w:pPr>
              <w:rPr>
                <w:sz w:val="11"/>
                <w:szCs w:val="11"/>
              </w:rPr>
            </w:pPr>
            <w:r w:rsidRPr="005552C1">
              <w:rPr>
                <w:sz w:val="11"/>
                <w:szCs w:val="11"/>
              </w:rPr>
              <w:t>тыс.руб.</w:t>
            </w:r>
          </w:p>
        </w:tc>
        <w:tc>
          <w:tcPr>
            <w:tcW w:w="253" w:type="pct"/>
            <w:tcBorders>
              <w:top w:val="nil"/>
              <w:left w:val="nil"/>
              <w:bottom w:val="single" w:sz="4" w:space="0" w:color="auto"/>
              <w:right w:val="single" w:sz="4" w:space="0" w:color="auto"/>
            </w:tcBorders>
            <w:shd w:val="clear" w:color="auto" w:fill="auto"/>
            <w:noWrap/>
            <w:vAlign w:val="center"/>
            <w:hideMark/>
          </w:tcPr>
          <w:p w14:paraId="47C5A6D0" w14:textId="77777777" w:rsidR="005552C1" w:rsidRPr="005552C1" w:rsidRDefault="005552C1" w:rsidP="005552C1">
            <w:pPr>
              <w:jc w:val="right"/>
              <w:rPr>
                <w:sz w:val="11"/>
                <w:szCs w:val="11"/>
              </w:rPr>
            </w:pPr>
            <w:r w:rsidRPr="005552C1">
              <w:rPr>
                <w:sz w:val="11"/>
                <w:szCs w:val="11"/>
              </w:rPr>
              <w:t>4 539,78</w:t>
            </w:r>
          </w:p>
        </w:tc>
        <w:tc>
          <w:tcPr>
            <w:tcW w:w="201" w:type="pct"/>
            <w:tcBorders>
              <w:top w:val="nil"/>
              <w:left w:val="nil"/>
              <w:bottom w:val="single" w:sz="4" w:space="0" w:color="auto"/>
              <w:right w:val="single" w:sz="4" w:space="0" w:color="auto"/>
            </w:tcBorders>
            <w:shd w:val="clear" w:color="auto" w:fill="auto"/>
            <w:noWrap/>
            <w:vAlign w:val="center"/>
            <w:hideMark/>
          </w:tcPr>
          <w:p w14:paraId="049D5DAC" w14:textId="77777777" w:rsidR="005552C1" w:rsidRPr="005552C1" w:rsidRDefault="005552C1" w:rsidP="005552C1">
            <w:pPr>
              <w:jc w:val="right"/>
              <w:rPr>
                <w:sz w:val="11"/>
                <w:szCs w:val="11"/>
              </w:rPr>
            </w:pPr>
            <w:r w:rsidRPr="005552C1">
              <w:rPr>
                <w:sz w:val="11"/>
                <w:szCs w:val="11"/>
              </w:rPr>
              <w:t>4 539,78</w:t>
            </w:r>
          </w:p>
        </w:tc>
        <w:tc>
          <w:tcPr>
            <w:tcW w:w="208" w:type="pct"/>
            <w:tcBorders>
              <w:top w:val="nil"/>
              <w:left w:val="nil"/>
              <w:bottom w:val="single" w:sz="4" w:space="0" w:color="auto"/>
              <w:right w:val="single" w:sz="4" w:space="0" w:color="auto"/>
            </w:tcBorders>
            <w:shd w:val="clear" w:color="auto" w:fill="auto"/>
            <w:noWrap/>
            <w:vAlign w:val="center"/>
            <w:hideMark/>
          </w:tcPr>
          <w:p w14:paraId="241F4D61"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5FE83710" w14:textId="77777777" w:rsidR="005552C1" w:rsidRPr="005552C1" w:rsidRDefault="005552C1" w:rsidP="005552C1">
            <w:pPr>
              <w:jc w:val="right"/>
              <w:rPr>
                <w:sz w:val="11"/>
                <w:szCs w:val="11"/>
              </w:rPr>
            </w:pPr>
            <w:r w:rsidRPr="005552C1">
              <w:rPr>
                <w:sz w:val="11"/>
                <w:szCs w:val="11"/>
              </w:rPr>
              <w:t>4 025,00</w:t>
            </w:r>
          </w:p>
        </w:tc>
        <w:tc>
          <w:tcPr>
            <w:tcW w:w="201" w:type="pct"/>
            <w:tcBorders>
              <w:top w:val="nil"/>
              <w:left w:val="nil"/>
              <w:bottom w:val="single" w:sz="4" w:space="0" w:color="auto"/>
              <w:right w:val="single" w:sz="4" w:space="0" w:color="auto"/>
            </w:tcBorders>
            <w:shd w:val="clear" w:color="auto" w:fill="auto"/>
            <w:noWrap/>
            <w:vAlign w:val="center"/>
            <w:hideMark/>
          </w:tcPr>
          <w:p w14:paraId="6A953CD2" w14:textId="77777777" w:rsidR="005552C1" w:rsidRPr="005552C1" w:rsidRDefault="005552C1" w:rsidP="005552C1">
            <w:pPr>
              <w:jc w:val="right"/>
              <w:rPr>
                <w:sz w:val="11"/>
                <w:szCs w:val="11"/>
              </w:rPr>
            </w:pPr>
            <w:r w:rsidRPr="005552C1">
              <w:rPr>
                <w:sz w:val="11"/>
                <w:szCs w:val="11"/>
              </w:rPr>
              <w:t>4 025,00</w:t>
            </w:r>
          </w:p>
        </w:tc>
        <w:tc>
          <w:tcPr>
            <w:tcW w:w="208" w:type="pct"/>
            <w:tcBorders>
              <w:top w:val="nil"/>
              <w:left w:val="nil"/>
              <w:bottom w:val="single" w:sz="4" w:space="0" w:color="auto"/>
              <w:right w:val="single" w:sz="4" w:space="0" w:color="auto"/>
            </w:tcBorders>
            <w:shd w:val="clear" w:color="auto" w:fill="auto"/>
            <w:noWrap/>
            <w:vAlign w:val="bottom"/>
            <w:hideMark/>
          </w:tcPr>
          <w:p w14:paraId="7A4B4696"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34DFE3D3" w14:textId="77777777" w:rsidR="005552C1" w:rsidRPr="005552C1" w:rsidRDefault="005552C1" w:rsidP="005552C1">
            <w:pPr>
              <w:jc w:val="right"/>
              <w:rPr>
                <w:sz w:val="11"/>
                <w:szCs w:val="11"/>
              </w:rPr>
            </w:pPr>
            <w:r w:rsidRPr="005552C1">
              <w:rPr>
                <w:sz w:val="11"/>
                <w:szCs w:val="11"/>
              </w:rPr>
              <w:t>2 569,00</w:t>
            </w:r>
          </w:p>
        </w:tc>
        <w:tc>
          <w:tcPr>
            <w:tcW w:w="201" w:type="pct"/>
            <w:tcBorders>
              <w:top w:val="nil"/>
              <w:left w:val="nil"/>
              <w:bottom w:val="single" w:sz="4" w:space="0" w:color="auto"/>
              <w:right w:val="single" w:sz="4" w:space="0" w:color="auto"/>
            </w:tcBorders>
            <w:shd w:val="clear" w:color="auto" w:fill="auto"/>
            <w:noWrap/>
            <w:vAlign w:val="center"/>
            <w:hideMark/>
          </w:tcPr>
          <w:p w14:paraId="0C33EEE5" w14:textId="77777777" w:rsidR="005552C1" w:rsidRPr="005552C1" w:rsidRDefault="005552C1" w:rsidP="005552C1">
            <w:pPr>
              <w:jc w:val="right"/>
              <w:rPr>
                <w:sz w:val="11"/>
                <w:szCs w:val="11"/>
              </w:rPr>
            </w:pPr>
            <w:r w:rsidRPr="005552C1">
              <w:rPr>
                <w:sz w:val="11"/>
                <w:szCs w:val="11"/>
              </w:rPr>
              <w:t>2 569,00</w:t>
            </w:r>
          </w:p>
        </w:tc>
        <w:tc>
          <w:tcPr>
            <w:tcW w:w="149" w:type="pct"/>
            <w:tcBorders>
              <w:top w:val="nil"/>
              <w:left w:val="nil"/>
              <w:bottom w:val="single" w:sz="4" w:space="0" w:color="auto"/>
              <w:right w:val="single" w:sz="4" w:space="0" w:color="auto"/>
            </w:tcBorders>
            <w:shd w:val="clear" w:color="auto" w:fill="auto"/>
            <w:noWrap/>
            <w:vAlign w:val="center"/>
            <w:hideMark/>
          </w:tcPr>
          <w:p w14:paraId="3F60877B"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753A4DAD" w14:textId="77777777" w:rsidR="005552C1" w:rsidRPr="005552C1" w:rsidRDefault="005552C1" w:rsidP="005552C1">
            <w:pPr>
              <w:jc w:val="right"/>
              <w:rPr>
                <w:sz w:val="11"/>
                <w:szCs w:val="11"/>
              </w:rPr>
            </w:pPr>
            <w:r w:rsidRPr="005552C1">
              <w:rPr>
                <w:sz w:val="11"/>
                <w:szCs w:val="11"/>
              </w:rPr>
              <w:t>1 489,00</w:t>
            </w:r>
          </w:p>
        </w:tc>
        <w:tc>
          <w:tcPr>
            <w:tcW w:w="201" w:type="pct"/>
            <w:tcBorders>
              <w:top w:val="nil"/>
              <w:left w:val="nil"/>
              <w:bottom w:val="single" w:sz="4" w:space="0" w:color="auto"/>
              <w:right w:val="single" w:sz="4" w:space="0" w:color="auto"/>
            </w:tcBorders>
            <w:shd w:val="clear" w:color="auto" w:fill="auto"/>
            <w:noWrap/>
            <w:vAlign w:val="center"/>
            <w:hideMark/>
          </w:tcPr>
          <w:p w14:paraId="58C2D770" w14:textId="77777777" w:rsidR="005552C1" w:rsidRPr="005552C1" w:rsidRDefault="005552C1" w:rsidP="005552C1">
            <w:pPr>
              <w:jc w:val="right"/>
              <w:rPr>
                <w:sz w:val="11"/>
                <w:szCs w:val="11"/>
              </w:rPr>
            </w:pPr>
            <w:r w:rsidRPr="005552C1">
              <w:rPr>
                <w:sz w:val="11"/>
                <w:szCs w:val="11"/>
              </w:rPr>
              <w:t>1 489,00</w:t>
            </w:r>
          </w:p>
        </w:tc>
        <w:tc>
          <w:tcPr>
            <w:tcW w:w="208" w:type="pct"/>
            <w:tcBorders>
              <w:top w:val="nil"/>
              <w:left w:val="nil"/>
              <w:bottom w:val="single" w:sz="4" w:space="0" w:color="auto"/>
              <w:right w:val="single" w:sz="4" w:space="0" w:color="auto"/>
            </w:tcBorders>
            <w:shd w:val="clear" w:color="auto" w:fill="auto"/>
            <w:noWrap/>
            <w:vAlign w:val="center"/>
            <w:hideMark/>
          </w:tcPr>
          <w:p w14:paraId="45CFCB9D"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4FC31D67" w14:textId="77777777" w:rsidR="005552C1" w:rsidRPr="005552C1" w:rsidRDefault="005552C1" w:rsidP="005552C1">
            <w:pPr>
              <w:jc w:val="right"/>
              <w:rPr>
                <w:sz w:val="11"/>
                <w:szCs w:val="11"/>
              </w:rPr>
            </w:pPr>
            <w:r w:rsidRPr="005552C1">
              <w:rPr>
                <w:sz w:val="11"/>
                <w:szCs w:val="11"/>
              </w:rPr>
              <w:t>6 941,35</w:t>
            </w:r>
          </w:p>
        </w:tc>
        <w:tc>
          <w:tcPr>
            <w:tcW w:w="201" w:type="pct"/>
            <w:tcBorders>
              <w:top w:val="nil"/>
              <w:left w:val="nil"/>
              <w:bottom w:val="single" w:sz="4" w:space="0" w:color="auto"/>
              <w:right w:val="single" w:sz="4" w:space="0" w:color="auto"/>
            </w:tcBorders>
            <w:shd w:val="clear" w:color="auto" w:fill="auto"/>
            <w:noWrap/>
            <w:vAlign w:val="center"/>
            <w:hideMark/>
          </w:tcPr>
          <w:p w14:paraId="0B4BCA51" w14:textId="77777777" w:rsidR="005552C1" w:rsidRPr="005552C1" w:rsidRDefault="005552C1" w:rsidP="005552C1">
            <w:pPr>
              <w:jc w:val="right"/>
              <w:rPr>
                <w:sz w:val="11"/>
                <w:szCs w:val="11"/>
              </w:rPr>
            </w:pPr>
            <w:r w:rsidRPr="005552C1">
              <w:rPr>
                <w:sz w:val="11"/>
                <w:szCs w:val="11"/>
              </w:rPr>
              <w:t>6 941,35</w:t>
            </w:r>
          </w:p>
        </w:tc>
        <w:tc>
          <w:tcPr>
            <w:tcW w:w="208" w:type="pct"/>
            <w:tcBorders>
              <w:top w:val="nil"/>
              <w:left w:val="nil"/>
              <w:bottom w:val="single" w:sz="4" w:space="0" w:color="auto"/>
              <w:right w:val="single" w:sz="4" w:space="0" w:color="auto"/>
            </w:tcBorders>
            <w:shd w:val="clear" w:color="auto" w:fill="auto"/>
            <w:noWrap/>
            <w:vAlign w:val="center"/>
            <w:hideMark/>
          </w:tcPr>
          <w:p w14:paraId="759D4D5B" w14:textId="77777777" w:rsidR="005552C1" w:rsidRPr="005552C1" w:rsidRDefault="005552C1" w:rsidP="005552C1">
            <w:pPr>
              <w:jc w:val="right"/>
              <w:rPr>
                <w:color w:val="000000"/>
                <w:sz w:val="11"/>
                <w:szCs w:val="11"/>
              </w:rPr>
            </w:pPr>
            <w:r w:rsidRPr="005552C1">
              <w:rPr>
                <w:color w:val="000000"/>
                <w:sz w:val="11"/>
                <w:szCs w:val="11"/>
              </w:rPr>
              <w:t>0,00</w:t>
            </w:r>
          </w:p>
        </w:tc>
        <w:tc>
          <w:tcPr>
            <w:tcW w:w="205" w:type="pct"/>
            <w:tcBorders>
              <w:top w:val="nil"/>
              <w:left w:val="nil"/>
              <w:bottom w:val="single" w:sz="4" w:space="0" w:color="auto"/>
              <w:right w:val="single" w:sz="4" w:space="0" w:color="auto"/>
            </w:tcBorders>
            <w:shd w:val="clear" w:color="auto" w:fill="auto"/>
            <w:noWrap/>
            <w:vAlign w:val="bottom"/>
            <w:hideMark/>
          </w:tcPr>
          <w:p w14:paraId="2EAD8449" w14:textId="77777777" w:rsidR="005552C1" w:rsidRPr="005552C1" w:rsidRDefault="005552C1" w:rsidP="005552C1">
            <w:pPr>
              <w:jc w:val="right"/>
              <w:rPr>
                <w:color w:val="000000"/>
                <w:sz w:val="11"/>
                <w:szCs w:val="11"/>
              </w:rPr>
            </w:pPr>
            <w:r w:rsidRPr="005552C1">
              <w:rPr>
                <w:color w:val="000000"/>
                <w:sz w:val="11"/>
                <w:szCs w:val="11"/>
              </w:rPr>
              <w:t>0,00</w:t>
            </w:r>
          </w:p>
        </w:tc>
      </w:tr>
      <w:tr w:rsidR="005552C1" w:rsidRPr="005552C1" w14:paraId="3DD691D0" w14:textId="77777777" w:rsidTr="005552C1">
        <w:trPr>
          <w:trHeight w:val="20"/>
          <w:jc w:val="center"/>
        </w:trPr>
        <w:tc>
          <w:tcPr>
            <w:tcW w:w="818" w:type="pct"/>
            <w:tcBorders>
              <w:top w:val="nil"/>
              <w:left w:val="single" w:sz="4" w:space="0" w:color="auto"/>
              <w:bottom w:val="single" w:sz="4" w:space="0" w:color="auto"/>
              <w:right w:val="single" w:sz="4" w:space="0" w:color="auto"/>
            </w:tcBorders>
            <w:shd w:val="clear" w:color="auto" w:fill="auto"/>
            <w:noWrap/>
            <w:vAlign w:val="center"/>
            <w:hideMark/>
          </w:tcPr>
          <w:p w14:paraId="357D3757" w14:textId="77777777" w:rsidR="005552C1" w:rsidRPr="005552C1" w:rsidRDefault="005552C1" w:rsidP="005552C1">
            <w:pPr>
              <w:rPr>
                <w:sz w:val="11"/>
                <w:szCs w:val="11"/>
              </w:rPr>
            </w:pPr>
            <w:r w:rsidRPr="005552C1">
              <w:rPr>
                <w:sz w:val="11"/>
                <w:szCs w:val="11"/>
              </w:rPr>
              <w:t>2.9.</w:t>
            </w:r>
          </w:p>
        </w:tc>
        <w:tc>
          <w:tcPr>
            <w:tcW w:w="691" w:type="pct"/>
            <w:tcBorders>
              <w:top w:val="nil"/>
              <w:left w:val="nil"/>
              <w:bottom w:val="single" w:sz="4" w:space="0" w:color="auto"/>
              <w:right w:val="single" w:sz="4" w:space="0" w:color="auto"/>
            </w:tcBorders>
            <w:shd w:val="clear" w:color="auto" w:fill="auto"/>
            <w:noWrap/>
            <w:vAlign w:val="center"/>
            <w:hideMark/>
          </w:tcPr>
          <w:p w14:paraId="1FC0C9EB" w14:textId="77777777" w:rsidR="005552C1" w:rsidRPr="005552C1" w:rsidRDefault="005552C1" w:rsidP="005552C1">
            <w:pPr>
              <w:rPr>
                <w:sz w:val="11"/>
                <w:szCs w:val="11"/>
              </w:rPr>
            </w:pPr>
            <w:r w:rsidRPr="005552C1">
              <w:rPr>
                <w:sz w:val="11"/>
                <w:szCs w:val="11"/>
              </w:rPr>
              <w:t>Выпадающие доходы по п.87 Основ ценообразования</w:t>
            </w:r>
          </w:p>
        </w:tc>
        <w:tc>
          <w:tcPr>
            <w:tcW w:w="208" w:type="pct"/>
            <w:tcBorders>
              <w:top w:val="nil"/>
              <w:left w:val="nil"/>
              <w:bottom w:val="single" w:sz="4" w:space="0" w:color="auto"/>
              <w:right w:val="single" w:sz="4" w:space="0" w:color="auto"/>
            </w:tcBorders>
            <w:shd w:val="clear" w:color="auto" w:fill="auto"/>
            <w:noWrap/>
            <w:vAlign w:val="center"/>
            <w:hideMark/>
          </w:tcPr>
          <w:p w14:paraId="420EF085" w14:textId="77777777" w:rsidR="005552C1" w:rsidRPr="005552C1" w:rsidRDefault="005552C1" w:rsidP="005552C1">
            <w:pPr>
              <w:rPr>
                <w:sz w:val="11"/>
                <w:szCs w:val="11"/>
              </w:rPr>
            </w:pPr>
            <w:r w:rsidRPr="005552C1">
              <w:rPr>
                <w:sz w:val="11"/>
                <w:szCs w:val="11"/>
              </w:rPr>
              <w:t>тыс.руб.</w:t>
            </w:r>
          </w:p>
        </w:tc>
        <w:tc>
          <w:tcPr>
            <w:tcW w:w="253" w:type="pct"/>
            <w:tcBorders>
              <w:top w:val="nil"/>
              <w:left w:val="nil"/>
              <w:bottom w:val="single" w:sz="4" w:space="0" w:color="auto"/>
              <w:right w:val="single" w:sz="4" w:space="0" w:color="auto"/>
            </w:tcBorders>
            <w:shd w:val="clear" w:color="auto" w:fill="auto"/>
            <w:noWrap/>
            <w:vAlign w:val="center"/>
            <w:hideMark/>
          </w:tcPr>
          <w:p w14:paraId="522E0857" w14:textId="77777777" w:rsidR="005552C1" w:rsidRPr="005552C1" w:rsidRDefault="005552C1" w:rsidP="005552C1">
            <w:pPr>
              <w:jc w:val="right"/>
              <w:rPr>
                <w:sz w:val="11"/>
                <w:szCs w:val="11"/>
              </w:rPr>
            </w:pPr>
            <w:r w:rsidRPr="005552C1">
              <w:rPr>
                <w:sz w:val="11"/>
                <w:szCs w:val="11"/>
              </w:rPr>
              <w:t>0,00</w:t>
            </w:r>
          </w:p>
        </w:tc>
        <w:tc>
          <w:tcPr>
            <w:tcW w:w="201" w:type="pct"/>
            <w:tcBorders>
              <w:top w:val="nil"/>
              <w:left w:val="nil"/>
              <w:bottom w:val="single" w:sz="4" w:space="0" w:color="auto"/>
              <w:right w:val="single" w:sz="4" w:space="0" w:color="auto"/>
            </w:tcBorders>
            <w:shd w:val="clear" w:color="auto" w:fill="auto"/>
            <w:noWrap/>
            <w:vAlign w:val="center"/>
            <w:hideMark/>
          </w:tcPr>
          <w:p w14:paraId="4B02CC45" w14:textId="77777777" w:rsidR="005552C1" w:rsidRPr="005552C1" w:rsidRDefault="005552C1" w:rsidP="005552C1">
            <w:pPr>
              <w:jc w:val="right"/>
              <w:rPr>
                <w:sz w:val="11"/>
                <w:szCs w:val="11"/>
              </w:rPr>
            </w:pPr>
            <w:r w:rsidRPr="005552C1">
              <w:rPr>
                <w:sz w:val="11"/>
                <w:szCs w:val="11"/>
              </w:rPr>
              <w:t>0,00</w:t>
            </w:r>
          </w:p>
        </w:tc>
        <w:tc>
          <w:tcPr>
            <w:tcW w:w="208" w:type="pct"/>
            <w:tcBorders>
              <w:top w:val="nil"/>
              <w:left w:val="nil"/>
              <w:bottom w:val="single" w:sz="4" w:space="0" w:color="auto"/>
              <w:right w:val="single" w:sz="4" w:space="0" w:color="auto"/>
            </w:tcBorders>
            <w:shd w:val="clear" w:color="auto" w:fill="auto"/>
            <w:noWrap/>
            <w:vAlign w:val="center"/>
            <w:hideMark/>
          </w:tcPr>
          <w:p w14:paraId="456344AA"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0C4E002F" w14:textId="77777777" w:rsidR="005552C1" w:rsidRPr="005552C1" w:rsidRDefault="005552C1" w:rsidP="005552C1">
            <w:pPr>
              <w:jc w:val="right"/>
              <w:rPr>
                <w:sz w:val="11"/>
                <w:szCs w:val="11"/>
              </w:rPr>
            </w:pPr>
            <w:r w:rsidRPr="005552C1">
              <w:rPr>
                <w:sz w:val="11"/>
                <w:szCs w:val="11"/>
              </w:rPr>
              <w:t>0,00</w:t>
            </w:r>
          </w:p>
        </w:tc>
        <w:tc>
          <w:tcPr>
            <w:tcW w:w="201" w:type="pct"/>
            <w:tcBorders>
              <w:top w:val="nil"/>
              <w:left w:val="nil"/>
              <w:bottom w:val="single" w:sz="4" w:space="0" w:color="auto"/>
              <w:right w:val="single" w:sz="4" w:space="0" w:color="auto"/>
            </w:tcBorders>
            <w:shd w:val="clear" w:color="auto" w:fill="auto"/>
            <w:noWrap/>
            <w:vAlign w:val="center"/>
            <w:hideMark/>
          </w:tcPr>
          <w:p w14:paraId="2769B70F" w14:textId="77777777" w:rsidR="005552C1" w:rsidRPr="005552C1" w:rsidRDefault="005552C1" w:rsidP="005552C1">
            <w:pPr>
              <w:jc w:val="right"/>
              <w:rPr>
                <w:sz w:val="11"/>
                <w:szCs w:val="11"/>
              </w:rPr>
            </w:pPr>
            <w:r w:rsidRPr="005552C1">
              <w:rPr>
                <w:sz w:val="11"/>
                <w:szCs w:val="11"/>
              </w:rPr>
              <w:t>0,00</w:t>
            </w:r>
          </w:p>
        </w:tc>
        <w:tc>
          <w:tcPr>
            <w:tcW w:w="208" w:type="pct"/>
            <w:tcBorders>
              <w:top w:val="nil"/>
              <w:left w:val="nil"/>
              <w:bottom w:val="single" w:sz="4" w:space="0" w:color="auto"/>
              <w:right w:val="single" w:sz="4" w:space="0" w:color="auto"/>
            </w:tcBorders>
            <w:shd w:val="clear" w:color="auto" w:fill="auto"/>
            <w:noWrap/>
            <w:vAlign w:val="bottom"/>
            <w:hideMark/>
          </w:tcPr>
          <w:p w14:paraId="1DA085D4"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323AE584" w14:textId="77777777" w:rsidR="005552C1" w:rsidRPr="005552C1" w:rsidRDefault="005552C1" w:rsidP="005552C1">
            <w:pPr>
              <w:jc w:val="right"/>
              <w:rPr>
                <w:sz w:val="11"/>
                <w:szCs w:val="11"/>
              </w:rPr>
            </w:pPr>
            <w:r w:rsidRPr="005552C1">
              <w:rPr>
                <w:sz w:val="11"/>
                <w:szCs w:val="11"/>
              </w:rPr>
              <w:t>0,00</w:t>
            </w:r>
          </w:p>
        </w:tc>
        <w:tc>
          <w:tcPr>
            <w:tcW w:w="201" w:type="pct"/>
            <w:tcBorders>
              <w:top w:val="nil"/>
              <w:left w:val="nil"/>
              <w:bottom w:val="single" w:sz="4" w:space="0" w:color="auto"/>
              <w:right w:val="single" w:sz="4" w:space="0" w:color="auto"/>
            </w:tcBorders>
            <w:shd w:val="clear" w:color="auto" w:fill="auto"/>
            <w:noWrap/>
            <w:vAlign w:val="center"/>
            <w:hideMark/>
          </w:tcPr>
          <w:p w14:paraId="1883C815" w14:textId="77777777" w:rsidR="005552C1" w:rsidRPr="005552C1" w:rsidRDefault="005552C1" w:rsidP="005552C1">
            <w:pPr>
              <w:jc w:val="right"/>
              <w:rPr>
                <w:sz w:val="11"/>
                <w:szCs w:val="11"/>
              </w:rPr>
            </w:pPr>
            <w:r w:rsidRPr="005552C1">
              <w:rPr>
                <w:sz w:val="11"/>
                <w:szCs w:val="11"/>
              </w:rPr>
              <w:t>0,00</w:t>
            </w:r>
          </w:p>
        </w:tc>
        <w:tc>
          <w:tcPr>
            <w:tcW w:w="149" w:type="pct"/>
            <w:tcBorders>
              <w:top w:val="nil"/>
              <w:left w:val="nil"/>
              <w:bottom w:val="single" w:sz="4" w:space="0" w:color="auto"/>
              <w:right w:val="single" w:sz="4" w:space="0" w:color="auto"/>
            </w:tcBorders>
            <w:shd w:val="clear" w:color="auto" w:fill="auto"/>
            <w:noWrap/>
            <w:vAlign w:val="center"/>
            <w:hideMark/>
          </w:tcPr>
          <w:p w14:paraId="129F79EA"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0B14C6E6" w14:textId="77777777" w:rsidR="005552C1" w:rsidRPr="005552C1" w:rsidRDefault="005552C1" w:rsidP="005552C1">
            <w:pPr>
              <w:rPr>
                <w:sz w:val="11"/>
                <w:szCs w:val="11"/>
              </w:rPr>
            </w:pPr>
            <w:r w:rsidRPr="005552C1">
              <w:rPr>
                <w:sz w:val="11"/>
                <w:szCs w:val="11"/>
              </w:rPr>
              <w:t> </w:t>
            </w:r>
          </w:p>
        </w:tc>
        <w:tc>
          <w:tcPr>
            <w:tcW w:w="201" w:type="pct"/>
            <w:tcBorders>
              <w:top w:val="nil"/>
              <w:left w:val="nil"/>
              <w:bottom w:val="single" w:sz="4" w:space="0" w:color="auto"/>
              <w:right w:val="single" w:sz="4" w:space="0" w:color="auto"/>
            </w:tcBorders>
            <w:shd w:val="clear" w:color="auto" w:fill="auto"/>
            <w:noWrap/>
            <w:vAlign w:val="center"/>
            <w:hideMark/>
          </w:tcPr>
          <w:p w14:paraId="371F2492" w14:textId="77777777" w:rsidR="005552C1" w:rsidRPr="005552C1" w:rsidRDefault="005552C1" w:rsidP="005552C1">
            <w:pPr>
              <w:jc w:val="right"/>
              <w:rPr>
                <w:sz w:val="11"/>
                <w:szCs w:val="11"/>
              </w:rPr>
            </w:pPr>
            <w:r w:rsidRPr="005552C1">
              <w:rPr>
                <w:sz w:val="11"/>
                <w:szCs w:val="11"/>
              </w:rPr>
              <w:t>0,00</w:t>
            </w:r>
          </w:p>
        </w:tc>
        <w:tc>
          <w:tcPr>
            <w:tcW w:w="208" w:type="pct"/>
            <w:tcBorders>
              <w:top w:val="nil"/>
              <w:left w:val="nil"/>
              <w:bottom w:val="single" w:sz="4" w:space="0" w:color="auto"/>
              <w:right w:val="single" w:sz="4" w:space="0" w:color="auto"/>
            </w:tcBorders>
            <w:shd w:val="clear" w:color="auto" w:fill="auto"/>
            <w:noWrap/>
            <w:vAlign w:val="center"/>
            <w:hideMark/>
          </w:tcPr>
          <w:p w14:paraId="40CAC5AA"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3E0DCF51" w14:textId="77777777" w:rsidR="005552C1" w:rsidRPr="005552C1" w:rsidRDefault="005552C1" w:rsidP="005552C1">
            <w:pPr>
              <w:jc w:val="right"/>
              <w:rPr>
                <w:sz w:val="11"/>
                <w:szCs w:val="11"/>
              </w:rPr>
            </w:pPr>
            <w:r w:rsidRPr="005552C1">
              <w:rPr>
                <w:sz w:val="11"/>
                <w:szCs w:val="11"/>
              </w:rPr>
              <w:t>0,00</w:t>
            </w:r>
          </w:p>
        </w:tc>
        <w:tc>
          <w:tcPr>
            <w:tcW w:w="201" w:type="pct"/>
            <w:tcBorders>
              <w:top w:val="nil"/>
              <w:left w:val="nil"/>
              <w:bottom w:val="single" w:sz="4" w:space="0" w:color="auto"/>
              <w:right w:val="single" w:sz="4" w:space="0" w:color="auto"/>
            </w:tcBorders>
            <w:shd w:val="clear" w:color="auto" w:fill="auto"/>
            <w:noWrap/>
            <w:vAlign w:val="center"/>
            <w:hideMark/>
          </w:tcPr>
          <w:p w14:paraId="32D737FC" w14:textId="77777777" w:rsidR="005552C1" w:rsidRPr="005552C1" w:rsidRDefault="005552C1" w:rsidP="005552C1">
            <w:pPr>
              <w:jc w:val="right"/>
              <w:rPr>
                <w:sz w:val="11"/>
                <w:szCs w:val="11"/>
              </w:rPr>
            </w:pPr>
            <w:r w:rsidRPr="005552C1">
              <w:rPr>
                <w:sz w:val="11"/>
                <w:szCs w:val="11"/>
              </w:rPr>
              <w:t>0,00</w:t>
            </w:r>
          </w:p>
        </w:tc>
        <w:tc>
          <w:tcPr>
            <w:tcW w:w="208" w:type="pct"/>
            <w:tcBorders>
              <w:top w:val="nil"/>
              <w:left w:val="nil"/>
              <w:bottom w:val="single" w:sz="4" w:space="0" w:color="auto"/>
              <w:right w:val="single" w:sz="4" w:space="0" w:color="auto"/>
            </w:tcBorders>
            <w:shd w:val="clear" w:color="auto" w:fill="auto"/>
            <w:noWrap/>
            <w:vAlign w:val="center"/>
            <w:hideMark/>
          </w:tcPr>
          <w:p w14:paraId="058B850F" w14:textId="77777777" w:rsidR="005552C1" w:rsidRPr="005552C1" w:rsidRDefault="005552C1" w:rsidP="005552C1">
            <w:pPr>
              <w:jc w:val="right"/>
              <w:rPr>
                <w:color w:val="000000"/>
                <w:sz w:val="11"/>
                <w:szCs w:val="11"/>
              </w:rPr>
            </w:pPr>
            <w:r w:rsidRPr="005552C1">
              <w:rPr>
                <w:color w:val="000000"/>
                <w:sz w:val="11"/>
                <w:szCs w:val="11"/>
              </w:rPr>
              <w:t>0,00</w:t>
            </w:r>
          </w:p>
        </w:tc>
        <w:tc>
          <w:tcPr>
            <w:tcW w:w="205" w:type="pct"/>
            <w:tcBorders>
              <w:top w:val="nil"/>
              <w:left w:val="nil"/>
              <w:bottom w:val="single" w:sz="4" w:space="0" w:color="auto"/>
              <w:right w:val="single" w:sz="4" w:space="0" w:color="auto"/>
            </w:tcBorders>
            <w:shd w:val="clear" w:color="auto" w:fill="auto"/>
            <w:noWrap/>
            <w:vAlign w:val="bottom"/>
            <w:hideMark/>
          </w:tcPr>
          <w:p w14:paraId="547C4100" w14:textId="77777777" w:rsidR="005552C1" w:rsidRPr="005552C1" w:rsidRDefault="005552C1" w:rsidP="005552C1">
            <w:pPr>
              <w:jc w:val="right"/>
              <w:rPr>
                <w:color w:val="000000"/>
                <w:sz w:val="11"/>
                <w:szCs w:val="11"/>
              </w:rPr>
            </w:pPr>
            <w:r w:rsidRPr="005552C1">
              <w:rPr>
                <w:color w:val="000000"/>
                <w:sz w:val="11"/>
                <w:szCs w:val="11"/>
              </w:rPr>
              <w:t>0,00</w:t>
            </w:r>
          </w:p>
        </w:tc>
      </w:tr>
      <w:tr w:rsidR="005552C1" w:rsidRPr="005552C1" w14:paraId="7031D3B1" w14:textId="77777777" w:rsidTr="005552C1">
        <w:trPr>
          <w:trHeight w:val="20"/>
          <w:jc w:val="center"/>
        </w:trPr>
        <w:tc>
          <w:tcPr>
            <w:tcW w:w="818" w:type="pct"/>
            <w:tcBorders>
              <w:top w:val="nil"/>
              <w:left w:val="single" w:sz="4" w:space="0" w:color="auto"/>
              <w:bottom w:val="single" w:sz="4" w:space="0" w:color="auto"/>
              <w:right w:val="single" w:sz="4" w:space="0" w:color="auto"/>
            </w:tcBorders>
            <w:shd w:val="clear" w:color="auto" w:fill="auto"/>
            <w:noWrap/>
            <w:vAlign w:val="center"/>
            <w:hideMark/>
          </w:tcPr>
          <w:p w14:paraId="6BA4B938" w14:textId="77777777" w:rsidR="005552C1" w:rsidRPr="005552C1" w:rsidRDefault="005552C1" w:rsidP="005552C1">
            <w:pPr>
              <w:rPr>
                <w:sz w:val="11"/>
                <w:szCs w:val="11"/>
              </w:rPr>
            </w:pPr>
            <w:r w:rsidRPr="005552C1">
              <w:rPr>
                <w:sz w:val="11"/>
                <w:szCs w:val="11"/>
              </w:rPr>
              <w:lastRenderedPageBreak/>
              <w:t>2.10.</w:t>
            </w:r>
          </w:p>
        </w:tc>
        <w:tc>
          <w:tcPr>
            <w:tcW w:w="691" w:type="pct"/>
            <w:tcBorders>
              <w:top w:val="nil"/>
              <w:left w:val="nil"/>
              <w:bottom w:val="single" w:sz="4" w:space="0" w:color="auto"/>
              <w:right w:val="single" w:sz="4" w:space="0" w:color="auto"/>
            </w:tcBorders>
            <w:shd w:val="clear" w:color="auto" w:fill="auto"/>
            <w:noWrap/>
            <w:vAlign w:val="center"/>
            <w:hideMark/>
          </w:tcPr>
          <w:p w14:paraId="29627F53" w14:textId="77777777" w:rsidR="005552C1" w:rsidRPr="005552C1" w:rsidRDefault="005552C1" w:rsidP="005552C1">
            <w:pPr>
              <w:rPr>
                <w:sz w:val="11"/>
                <w:szCs w:val="11"/>
              </w:rPr>
            </w:pPr>
            <w:r w:rsidRPr="005552C1">
              <w:rPr>
                <w:sz w:val="11"/>
                <w:szCs w:val="11"/>
              </w:rPr>
              <w:t>Амортизация ОС</w:t>
            </w:r>
          </w:p>
        </w:tc>
        <w:tc>
          <w:tcPr>
            <w:tcW w:w="208" w:type="pct"/>
            <w:tcBorders>
              <w:top w:val="nil"/>
              <w:left w:val="nil"/>
              <w:bottom w:val="single" w:sz="4" w:space="0" w:color="auto"/>
              <w:right w:val="single" w:sz="4" w:space="0" w:color="auto"/>
            </w:tcBorders>
            <w:shd w:val="clear" w:color="auto" w:fill="auto"/>
            <w:noWrap/>
            <w:vAlign w:val="center"/>
            <w:hideMark/>
          </w:tcPr>
          <w:p w14:paraId="42BB4EDF" w14:textId="77777777" w:rsidR="005552C1" w:rsidRPr="005552C1" w:rsidRDefault="005552C1" w:rsidP="005552C1">
            <w:pPr>
              <w:rPr>
                <w:sz w:val="11"/>
                <w:szCs w:val="11"/>
              </w:rPr>
            </w:pPr>
            <w:r w:rsidRPr="005552C1">
              <w:rPr>
                <w:sz w:val="11"/>
                <w:szCs w:val="11"/>
              </w:rPr>
              <w:t>тыс.руб.</w:t>
            </w:r>
          </w:p>
        </w:tc>
        <w:tc>
          <w:tcPr>
            <w:tcW w:w="253" w:type="pct"/>
            <w:tcBorders>
              <w:top w:val="nil"/>
              <w:left w:val="nil"/>
              <w:bottom w:val="single" w:sz="4" w:space="0" w:color="auto"/>
              <w:right w:val="single" w:sz="4" w:space="0" w:color="auto"/>
            </w:tcBorders>
            <w:shd w:val="clear" w:color="auto" w:fill="auto"/>
            <w:noWrap/>
            <w:vAlign w:val="center"/>
            <w:hideMark/>
          </w:tcPr>
          <w:p w14:paraId="26CD91F0" w14:textId="77777777" w:rsidR="005552C1" w:rsidRPr="005552C1" w:rsidRDefault="005552C1" w:rsidP="005552C1">
            <w:pPr>
              <w:jc w:val="right"/>
              <w:rPr>
                <w:sz w:val="11"/>
                <w:szCs w:val="11"/>
              </w:rPr>
            </w:pPr>
            <w:r w:rsidRPr="005552C1">
              <w:rPr>
                <w:sz w:val="11"/>
                <w:szCs w:val="11"/>
              </w:rPr>
              <w:t>21 455,00</w:t>
            </w:r>
          </w:p>
        </w:tc>
        <w:tc>
          <w:tcPr>
            <w:tcW w:w="201" w:type="pct"/>
            <w:tcBorders>
              <w:top w:val="nil"/>
              <w:left w:val="nil"/>
              <w:bottom w:val="single" w:sz="4" w:space="0" w:color="auto"/>
              <w:right w:val="single" w:sz="4" w:space="0" w:color="auto"/>
            </w:tcBorders>
            <w:shd w:val="clear" w:color="auto" w:fill="auto"/>
            <w:noWrap/>
            <w:vAlign w:val="center"/>
            <w:hideMark/>
          </w:tcPr>
          <w:p w14:paraId="37645E42" w14:textId="77777777" w:rsidR="005552C1" w:rsidRPr="005552C1" w:rsidRDefault="005552C1" w:rsidP="005552C1">
            <w:pPr>
              <w:jc w:val="right"/>
              <w:rPr>
                <w:sz w:val="11"/>
                <w:szCs w:val="11"/>
              </w:rPr>
            </w:pPr>
            <w:r w:rsidRPr="005552C1">
              <w:rPr>
                <w:sz w:val="11"/>
                <w:szCs w:val="11"/>
              </w:rPr>
              <w:t>21 455,00</w:t>
            </w:r>
          </w:p>
        </w:tc>
        <w:tc>
          <w:tcPr>
            <w:tcW w:w="208" w:type="pct"/>
            <w:tcBorders>
              <w:top w:val="nil"/>
              <w:left w:val="nil"/>
              <w:bottom w:val="single" w:sz="4" w:space="0" w:color="auto"/>
              <w:right w:val="single" w:sz="4" w:space="0" w:color="auto"/>
            </w:tcBorders>
            <w:shd w:val="clear" w:color="auto" w:fill="auto"/>
            <w:noWrap/>
            <w:vAlign w:val="center"/>
            <w:hideMark/>
          </w:tcPr>
          <w:p w14:paraId="2080DB0D"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0A6049BB" w14:textId="77777777" w:rsidR="005552C1" w:rsidRPr="005552C1" w:rsidRDefault="005552C1" w:rsidP="005552C1">
            <w:pPr>
              <w:jc w:val="right"/>
              <w:rPr>
                <w:sz w:val="11"/>
                <w:szCs w:val="11"/>
              </w:rPr>
            </w:pPr>
            <w:r w:rsidRPr="005552C1">
              <w:rPr>
                <w:sz w:val="11"/>
                <w:szCs w:val="11"/>
              </w:rPr>
              <w:t>19 465,39</w:t>
            </w:r>
          </w:p>
        </w:tc>
        <w:tc>
          <w:tcPr>
            <w:tcW w:w="201" w:type="pct"/>
            <w:tcBorders>
              <w:top w:val="nil"/>
              <w:left w:val="nil"/>
              <w:bottom w:val="single" w:sz="4" w:space="0" w:color="auto"/>
              <w:right w:val="single" w:sz="4" w:space="0" w:color="auto"/>
            </w:tcBorders>
            <w:shd w:val="clear" w:color="auto" w:fill="auto"/>
            <w:noWrap/>
            <w:vAlign w:val="center"/>
            <w:hideMark/>
          </w:tcPr>
          <w:p w14:paraId="2AF953C4" w14:textId="77777777" w:rsidR="005552C1" w:rsidRPr="005552C1" w:rsidRDefault="005552C1" w:rsidP="005552C1">
            <w:pPr>
              <w:jc w:val="right"/>
              <w:rPr>
                <w:sz w:val="11"/>
                <w:szCs w:val="11"/>
              </w:rPr>
            </w:pPr>
            <w:r w:rsidRPr="005552C1">
              <w:rPr>
                <w:sz w:val="11"/>
                <w:szCs w:val="11"/>
              </w:rPr>
              <w:t>19 465,39</w:t>
            </w:r>
          </w:p>
        </w:tc>
        <w:tc>
          <w:tcPr>
            <w:tcW w:w="208" w:type="pct"/>
            <w:tcBorders>
              <w:top w:val="nil"/>
              <w:left w:val="nil"/>
              <w:bottom w:val="single" w:sz="4" w:space="0" w:color="auto"/>
              <w:right w:val="single" w:sz="4" w:space="0" w:color="auto"/>
            </w:tcBorders>
            <w:shd w:val="clear" w:color="auto" w:fill="auto"/>
            <w:noWrap/>
            <w:vAlign w:val="bottom"/>
            <w:hideMark/>
          </w:tcPr>
          <w:p w14:paraId="3A0F4EF6"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7854F527" w14:textId="77777777" w:rsidR="005552C1" w:rsidRPr="005552C1" w:rsidRDefault="005552C1" w:rsidP="005552C1">
            <w:pPr>
              <w:jc w:val="right"/>
              <w:rPr>
                <w:sz w:val="11"/>
                <w:szCs w:val="11"/>
              </w:rPr>
            </w:pPr>
            <w:r w:rsidRPr="005552C1">
              <w:rPr>
                <w:sz w:val="11"/>
                <w:szCs w:val="11"/>
              </w:rPr>
              <w:t>19 557,37</w:t>
            </w:r>
          </w:p>
        </w:tc>
        <w:tc>
          <w:tcPr>
            <w:tcW w:w="201" w:type="pct"/>
            <w:tcBorders>
              <w:top w:val="nil"/>
              <w:left w:val="nil"/>
              <w:bottom w:val="single" w:sz="4" w:space="0" w:color="auto"/>
              <w:right w:val="single" w:sz="4" w:space="0" w:color="auto"/>
            </w:tcBorders>
            <w:shd w:val="clear" w:color="auto" w:fill="auto"/>
            <w:noWrap/>
            <w:vAlign w:val="center"/>
            <w:hideMark/>
          </w:tcPr>
          <w:p w14:paraId="6E4DC570" w14:textId="77777777" w:rsidR="005552C1" w:rsidRPr="005552C1" w:rsidRDefault="005552C1" w:rsidP="005552C1">
            <w:pPr>
              <w:jc w:val="right"/>
              <w:rPr>
                <w:sz w:val="11"/>
                <w:szCs w:val="11"/>
              </w:rPr>
            </w:pPr>
            <w:r w:rsidRPr="005552C1">
              <w:rPr>
                <w:sz w:val="11"/>
                <w:szCs w:val="11"/>
              </w:rPr>
              <w:t>19 557,37</w:t>
            </w:r>
          </w:p>
        </w:tc>
        <w:tc>
          <w:tcPr>
            <w:tcW w:w="149" w:type="pct"/>
            <w:tcBorders>
              <w:top w:val="nil"/>
              <w:left w:val="nil"/>
              <w:bottom w:val="single" w:sz="4" w:space="0" w:color="auto"/>
              <w:right w:val="single" w:sz="4" w:space="0" w:color="auto"/>
            </w:tcBorders>
            <w:shd w:val="clear" w:color="auto" w:fill="auto"/>
            <w:noWrap/>
            <w:vAlign w:val="center"/>
            <w:hideMark/>
          </w:tcPr>
          <w:p w14:paraId="389C45A9"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5E29347E" w14:textId="77777777" w:rsidR="005552C1" w:rsidRPr="005552C1" w:rsidRDefault="005552C1" w:rsidP="005552C1">
            <w:pPr>
              <w:jc w:val="right"/>
              <w:rPr>
                <w:sz w:val="11"/>
                <w:szCs w:val="11"/>
              </w:rPr>
            </w:pPr>
            <w:r w:rsidRPr="005552C1">
              <w:rPr>
                <w:sz w:val="11"/>
                <w:szCs w:val="11"/>
              </w:rPr>
              <w:t>19 323,87</w:t>
            </w:r>
          </w:p>
        </w:tc>
        <w:tc>
          <w:tcPr>
            <w:tcW w:w="201" w:type="pct"/>
            <w:tcBorders>
              <w:top w:val="nil"/>
              <w:left w:val="nil"/>
              <w:bottom w:val="single" w:sz="4" w:space="0" w:color="auto"/>
              <w:right w:val="single" w:sz="4" w:space="0" w:color="auto"/>
            </w:tcBorders>
            <w:shd w:val="clear" w:color="auto" w:fill="auto"/>
            <w:noWrap/>
            <w:vAlign w:val="center"/>
            <w:hideMark/>
          </w:tcPr>
          <w:p w14:paraId="6DCFA647" w14:textId="77777777" w:rsidR="005552C1" w:rsidRPr="005552C1" w:rsidRDefault="005552C1" w:rsidP="005552C1">
            <w:pPr>
              <w:jc w:val="right"/>
              <w:rPr>
                <w:sz w:val="11"/>
                <w:szCs w:val="11"/>
              </w:rPr>
            </w:pPr>
            <w:r w:rsidRPr="005552C1">
              <w:rPr>
                <w:sz w:val="11"/>
                <w:szCs w:val="11"/>
              </w:rPr>
              <w:t>19 323,87</w:t>
            </w:r>
          </w:p>
        </w:tc>
        <w:tc>
          <w:tcPr>
            <w:tcW w:w="208" w:type="pct"/>
            <w:tcBorders>
              <w:top w:val="nil"/>
              <w:left w:val="nil"/>
              <w:bottom w:val="single" w:sz="4" w:space="0" w:color="auto"/>
              <w:right w:val="single" w:sz="4" w:space="0" w:color="auto"/>
            </w:tcBorders>
            <w:shd w:val="clear" w:color="auto" w:fill="auto"/>
            <w:noWrap/>
            <w:vAlign w:val="center"/>
            <w:hideMark/>
          </w:tcPr>
          <w:p w14:paraId="522AF032"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544D987D" w14:textId="77777777" w:rsidR="005552C1" w:rsidRPr="005552C1" w:rsidRDefault="005552C1" w:rsidP="005552C1">
            <w:pPr>
              <w:jc w:val="right"/>
              <w:rPr>
                <w:sz w:val="11"/>
                <w:szCs w:val="11"/>
              </w:rPr>
            </w:pPr>
            <w:r w:rsidRPr="005552C1">
              <w:rPr>
                <w:sz w:val="11"/>
                <w:szCs w:val="11"/>
              </w:rPr>
              <w:t>22 455,21</w:t>
            </w:r>
          </w:p>
        </w:tc>
        <w:tc>
          <w:tcPr>
            <w:tcW w:w="201" w:type="pct"/>
            <w:tcBorders>
              <w:top w:val="nil"/>
              <w:left w:val="nil"/>
              <w:bottom w:val="single" w:sz="4" w:space="0" w:color="auto"/>
              <w:right w:val="single" w:sz="4" w:space="0" w:color="auto"/>
            </w:tcBorders>
            <w:shd w:val="clear" w:color="auto" w:fill="auto"/>
            <w:noWrap/>
            <w:vAlign w:val="center"/>
            <w:hideMark/>
          </w:tcPr>
          <w:p w14:paraId="3FDFC395" w14:textId="77777777" w:rsidR="005552C1" w:rsidRPr="005552C1" w:rsidRDefault="005552C1" w:rsidP="005552C1">
            <w:pPr>
              <w:jc w:val="right"/>
              <w:rPr>
                <w:sz w:val="11"/>
                <w:szCs w:val="11"/>
              </w:rPr>
            </w:pPr>
            <w:r w:rsidRPr="005552C1">
              <w:rPr>
                <w:sz w:val="11"/>
                <w:szCs w:val="11"/>
              </w:rPr>
              <w:t>22 455,21</w:t>
            </w:r>
          </w:p>
        </w:tc>
        <w:tc>
          <w:tcPr>
            <w:tcW w:w="208" w:type="pct"/>
            <w:tcBorders>
              <w:top w:val="nil"/>
              <w:left w:val="nil"/>
              <w:bottom w:val="single" w:sz="4" w:space="0" w:color="auto"/>
              <w:right w:val="single" w:sz="4" w:space="0" w:color="auto"/>
            </w:tcBorders>
            <w:shd w:val="clear" w:color="auto" w:fill="auto"/>
            <w:noWrap/>
            <w:vAlign w:val="center"/>
            <w:hideMark/>
          </w:tcPr>
          <w:p w14:paraId="065F129C" w14:textId="77777777" w:rsidR="005552C1" w:rsidRPr="005552C1" w:rsidRDefault="005552C1" w:rsidP="005552C1">
            <w:pPr>
              <w:jc w:val="right"/>
              <w:rPr>
                <w:color w:val="000000"/>
                <w:sz w:val="11"/>
                <w:szCs w:val="11"/>
              </w:rPr>
            </w:pPr>
            <w:r w:rsidRPr="005552C1">
              <w:rPr>
                <w:color w:val="000000"/>
                <w:sz w:val="11"/>
                <w:szCs w:val="11"/>
              </w:rPr>
              <w:t>0,00</w:t>
            </w:r>
          </w:p>
        </w:tc>
        <w:tc>
          <w:tcPr>
            <w:tcW w:w="205" w:type="pct"/>
            <w:tcBorders>
              <w:top w:val="nil"/>
              <w:left w:val="nil"/>
              <w:bottom w:val="single" w:sz="4" w:space="0" w:color="auto"/>
              <w:right w:val="single" w:sz="4" w:space="0" w:color="auto"/>
            </w:tcBorders>
            <w:shd w:val="clear" w:color="auto" w:fill="auto"/>
            <w:noWrap/>
            <w:vAlign w:val="bottom"/>
            <w:hideMark/>
          </w:tcPr>
          <w:p w14:paraId="0859983B" w14:textId="77777777" w:rsidR="005552C1" w:rsidRPr="005552C1" w:rsidRDefault="005552C1" w:rsidP="005552C1">
            <w:pPr>
              <w:jc w:val="right"/>
              <w:rPr>
                <w:color w:val="000000"/>
                <w:sz w:val="11"/>
                <w:szCs w:val="11"/>
              </w:rPr>
            </w:pPr>
            <w:r w:rsidRPr="005552C1">
              <w:rPr>
                <w:color w:val="000000"/>
                <w:sz w:val="11"/>
                <w:szCs w:val="11"/>
              </w:rPr>
              <w:t>0,00</w:t>
            </w:r>
          </w:p>
        </w:tc>
      </w:tr>
      <w:tr w:rsidR="005552C1" w:rsidRPr="005552C1" w14:paraId="52012BF2" w14:textId="77777777" w:rsidTr="005552C1">
        <w:trPr>
          <w:trHeight w:val="20"/>
          <w:jc w:val="center"/>
        </w:trPr>
        <w:tc>
          <w:tcPr>
            <w:tcW w:w="818" w:type="pct"/>
            <w:tcBorders>
              <w:top w:val="nil"/>
              <w:left w:val="single" w:sz="4" w:space="0" w:color="auto"/>
              <w:bottom w:val="single" w:sz="4" w:space="0" w:color="auto"/>
              <w:right w:val="single" w:sz="4" w:space="0" w:color="auto"/>
            </w:tcBorders>
            <w:shd w:val="clear" w:color="auto" w:fill="auto"/>
            <w:noWrap/>
            <w:vAlign w:val="center"/>
            <w:hideMark/>
          </w:tcPr>
          <w:p w14:paraId="42931959" w14:textId="77777777" w:rsidR="005552C1" w:rsidRPr="005552C1" w:rsidRDefault="005552C1" w:rsidP="005552C1">
            <w:pPr>
              <w:rPr>
                <w:sz w:val="11"/>
                <w:szCs w:val="11"/>
              </w:rPr>
            </w:pPr>
            <w:r w:rsidRPr="005552C1">
              <w:rPr>
                <w:sz w:val="11"/>
                <w:szCs w:val="11"/>
              </w:rPr>
              <w:t>2.11.</w:t>
            </w:r>
          </w:p>
        </w:tc>
        <w:tc>
          <w:tcPr>
            <w:tcW w:w="691" w:type="pct"/>
            <w:tcBorders>
              <w:top w:val="nil"/>
              <w:left w:val="nil"/>
              <w:bottom w:val="single" w:sz="4" w:space="0" w:color="auto"/>
              <w:right w:val="single" w:sz="4" w:space="0" w:color="auto"/>
            </w:tcBorders>
            <w:shd w:val="clear" w:color="auto" w:fill="auto"/>
            <w:noWrap/>
            <w:vAlign w:val="center"/>
            <w:hideMark/>
          </w:tcPr>
          <w:p w14:paraId="2040427A" w14:textId="77777777" w:rsidR="005552C1" w:rsidRPr="005552C1" w:rsidRDefault="005552C1" w:rsidP="005552C1">
            <w:pPr>
              <w:rPr>
                <w:sz w:val="11"/>
                <w:szCs w:val="11"/>
              </w:rPr>
            </w:pPr>
            <w:r w:rsidRPr="005552C1">
              <w:rPr>
                <w:sz w:val="11"/>
                <w:szCs w:val="11"/>
              </w:rPr>
              <w:t>Прибыль на капитальные вложения</w:t>
            </w:r>
          </w:p>
        </w:tc>
        <w:tc>
          <w:tcPr>
            <w:tcW w:w="208" w:type="pct"/>
            <w:tcBorders>
              <w:top w:val="nil"/>
              <w:left w:val="nil"/>
              <w:bottom w:val="single" w:sz="4" w:space="0" w:color="auto"/>
              <w:right w:val="single" w:sz="4" w:space="0" w:color="auto"/>
            </w:tcBorders>
            <w:shd w:val="clear" w:color="auto" w:fill="auto"/>
            <w:noWrap/>
            <w:vAlign w:val="center"/>
            <w:hideMark/>
          </w:tcPr>
          <w:p w14:paraId="5C42FF4F" w14:textId="77777777" w:rsidR="005552C1" w:rsidRPr="005552C1" w:rsidRDefault="005552C1" w:rsidP="005552C1">
            <w:pPr>
              <w:rPr>
                <w:sz w:val="11"/>
                <w:szCs w:val="11"/>
              </w:rPr>
            </w:pPr>
            <w:r w:rsidRPr="005552C1">
              <w:rPr>
                <w:sz w:val="11"/>
                <w:szCs w:val="11"/>
              </w:rPr>
              <w:t>тыс.руб.</w:t>
            </w:r>
          </w:p>
        </w:tc>
        <w:tc>
          <w:tcPr>
            <w:tcW w:w="253" w:type="pct"/>
            <w:tcBorders>
              <w:top w:val="nil"/>
              <w:left w:val="nil"/>
              <w:bottom w:val="single" w:sz="4" w:space="0" w:color="auto"/>
              <w:right w:val="single" w:sz="4" w:space="0" w:color="auto"/>
            </w:tcBorders>
            <w:shd w:val="clear" w:color="auto" w:fill="auto"/>
            <w:noWrap/>
            <w:vAlign w:val="center"/>
            <w:hideMark/>
          </w:tcPr>
          <w:p w14:paraId="1149745C" w14:textId="77777777" w:rsidR="005552C1" w:rsidRPr="005552C1" w:rsidRDefault="005552C1" w:rsidP="005552C1">
            <w:pPr>
              <w:jc w:val="right"/>
              <w:rPr>
                <w:sz w:val="11"/>
                <w:szCs w:val="11"/>
              </w:rPr>
            </w:pPr>
            <w:r w:rsidRPr="005552C1">
              <w:rPr>
                <w:sz w:val="11"/>
                <w:szCs w:val="11"/>
              </w:rPr>
              <w:t>0,00</w:t>
            </w:r>
          </w:p>
        </w:tc>
        <w:tc>
          <w:tcPr>
            <w:tcW w:w="201" w:type="pct"/>
            <w:tcBorders>
              <w:top w:val="nil"/>
              <w:left w:val="nil"/>
              <w:bottom w:val="single" w:sz="4" w:space="0" w:color="auto"/>
              <w:right w:val="single" w:sz="4" w:space="0" w:color="auto"/>
            </w:tcBorders>
            <w:shd w:val="clear" w:color="auto" w:fill="auto"/>
            <w:noWrap/>
            <w:vAlign w:val="center"/>
            <w:hideMark/>
          </w:tcPr>
          <w:p w14:paraId="4A01AE29" w14:textId="77777777" w:rsidR="005552C1" w:rsidRPr="005552C1" w:rsidRDefault="005552C1" w:rsidP="005552C1">
            <w:pPr>
              <w:jc w:val="right"/>
              <w:rPr>
                <w:sz w:val="11"/>
                <w:szCs w:val="11"/>
              </w:rPr>
            </w:pPr>
            <w:r w:rsidRPr="005552C1">
              <w:rPr>
                <w:sz w:val="11"/>
                <w:szCs w:val="11"/>
              </w:rPr>
              <w:t>0,00</w:t>
            </w:r>
          </w:p>
        </w:tc>
        <w:tc>
          <w:tcPr>
            <w:tcW w:w="208" w:type="pct"/>
            <w:tcBorders>
              <w:top w:val="nil"/>
              <w:left w:val="nil"/>
              <w:bottom w:val="single" w:sz="4" w:space="0" w:color="auto"/>
              <w:right w:val="single" w:sz="4" w:space="0" w:color="auto"/>
            </w:tcBorders>
            <w:shd w:val="clear" w:color="auto" w:fill="auto"/>
            <w:noWrap/>
            <w:vAlign w:val="center"/>
            <w:hideMark/>
          </w:tcPr>
          <w:p w14:paraId="3D833256"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6D2EE61B" w14:textId="77777777" w:rsidR="005552C1" w:rsidRPr="005552C1" w:rsidRDefault="005552C1" w:rsidP="005552C1">
            <w:pPr>
              <w:jc w:val="right"/>
              <w:rPr>
                <w:sz w:val="11"/>
                <w:szCs w:val="11"/>
              </w:rPr>
            </w:pPr>
            <w:r w:rsidRPr="005552C1">
              <w:rPr>
                <w:sz w:val="11"/>
                <w:szCs w:val="11"/>
              </w:rPr>
              <w:t>0,00</w:t>
            </w:r>
          </w:p>
        </w:tc>
        <w:tc>
          <w:tcPr>
            <w:tcW w:w="201" w:type="pct"/>
            <w:tcBorders>
              <w:top w:val="nil"/>
              <w:left w:val="nil"/>
              <w:bottom w:val="single" w:sz="4" w:space="0" w:color="auto"/>
              <w:right w:val="single" w:sz="4" w:space="0" w:color="auto"/>
            </w:tcBorders>
            <w:shd w:val="clear" w:color="auto" w:fill="auto"/>
            <w:noWrap/>
            <w:vAlign w:val="center"/>
            <w:hideMark/>
          </w:tcPr>
          <w:p w14:paraId="3B3E83FC" w14:textId="77777777" w:rsidR="005552C1" w:rsidRPr="005552C1" w:rsidRDefault="005552C1" w:rsidP="005552C1">
            <w:pPr>
              <w:jc w:val="right"/>
              <w:rPr>
                <w:sz w:val="11"/>
                <w:szCs w:val="11"/>
              </w:rPr>
            </w:pPr>
            <w:r w:rsidRPr="005552C1">
              <w:rPr>
                <w:sz w:val="11"/>
                <w:szCs w:val="11"/>
              </w:rPr>
              <w:t>0,00</w:t>
            </w:r>
          </w:p>
        </w:tc>
        <w:tc>
          <w:tcPr>
            <w:tcW w:w="208" w:type="pct"/>
            <w:tcBorders>
              <w:top w:val="nil"/>
              <w:left w:val="nil"/>
              <w:bottom w:val="single" w:sz="4" w:space="0" w:color="auto"/>
              <w:right w:val="single" w:sz="4" w:space="0" w:color="auto"/>
            </w:tcBorders>
            <w:shd w:val="clear" w:color="auto" w:fill="auto"/>
            <w:noWrap/>
            <w:vAlign w:val="bottom"/>
            <w:hideMark/>
          </w:tcPr>
          <w:p w14:paraId="685A1CDB"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6411F43E" w14:textId="77777777" w:rsidR="005552C1" w:rsidRPr="005552C1" w:rsidRDefault="005552C1" w:rsidP="005552C1">
            <w:pPr>
              <w:jc w:val="right"/>
              <w:rPr>
                <w:sz w:val="11"/>
                <w:szCs w:val="11"/>
              </w:rPr>
            </w:pPr>
            <w:r w:rsidRPr="005552C1">
              <w:rPr>
                <w:sz w:val="11"/>
                <w:szCs w:val="11"/>
              </w:rPr>
              <w:t>20 710,20</w:t>
            </w:r>
          </w:p>
        </w:tc>
        <w:tc>
          <w:tcPr>
            <w:tcW w:w="201" w:type="pct"/>
            <w:tcBorders>
              <w:top w:val="nil"/>
              <w:left w:val="nil"/>
              <w:bottom w:val="single" w:sz="4" w:space="0" w:color="auto"/>
              <w:right w:val="single" w:sz="4" w:space="0" w:color="auto"/>
            </w:tcBorders>
            <w:shd w:val="clear" w:color="auto" w:fill="auto"/>
            <w:noWrap/>
            <w:vAlign w:val="center"/>
            <w:hideMark/>
          </w:tcPr>
          <w:p w14:paraId="1FD3E3F0" w14:textId="77777777" w:rsidR="005552C1" w:rsidRPr="005552C1" w:rsidRDefault="005552C1" w:rsidP="005552C1">
            <w:pPr>
              <w:jc w:val="right"/>
              <w:rPr>
                <w:sz w:val="11"/>
                <w:szCs w:val="11"/>
              </w:rPr>
            </w:pPr>
            <w:r w:rsidRPr="005552C1">
              <w:rPr>
                <w:sz w:val="11"/>
                <w:szCs w:val="11"/>
              </w:rPr>
              <w:t>20 710,20</w:t>
            </w:r>
          </w:p>
        </w:tc>
        <w:tc>
          <w:tcPr>
            <w:tcW w:w="149" w:type="pct"/>
            <w:tcBorders>
              <w:top w:val="nil"/>
              <w:left w:val="nil"/>
              <w:bottom w:val="single" w:sz="4" w:space="0" w:color="auto"/>
              <w:right w:val="single" w:sz="4" w:space="0" w:color="auto"/>
            </w:tcBorders>
            <w:shd w:val="clear" w:color="auto" w:fill="auto"/>
            <w:noWrap/>
            <w:vAlign w:val="center"/>
            <w:hideMark/>
          </w:tcPr>
          <w:p w14:paraId="1EDC39DE"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01A4BEA9" w14:textId="77777777" w:rsidR="005552C1" w:rsidRPr="005552C1" w:rsidRDefault="005552C1" w:rsidP="005552C1">
            <w:pPr>
              <w:jc w:val="right"/>
              <w:rPr>
                <w:sz w:val="11"/>
                <w:szCs w:val="11"/>
              </w:rPr>
            </w:pPr>
            <w:r w:rsidRPr="005552C1">
              <w:rPr>
                <w:sz w:val="11"/>
                <w:szCs w:val="11"/>
              </w:rPr>
              <w:t>21 991,13</w:t>
            </w:r>
          </w:p>
        </w:tc>
        <w:tc>
          <w:tcPr>
            <w:tcW w:w="201" w:type="pct"/>
            <w:tcBorders>
              <w:top w:val="nil"/>
              <w:left w:val="nil"/>
              <w:bottom w:val="single" w:sz="4" w:space="0" w:color="auto"/>
              <w:right w:val="single" w:sz="4" w:space="0" w:color="auto"/>
            </w:tcBorders>
            <w:shd w:val="clear" w:color="auto" w:fill="auto"/>
            <w:noWrap/>
            <w:vAlign w:val="center"/>
            <w:hideMark/>
          </w:tcPr>
          <w:p w14:paraId="28331809" w14:textId="77777777" w:rsidR="005552C1" w:rsidRPr="005552C1" w:rsidRDefault="005552C1" w:rsidP="005552C1">
            <w:pPr>
              <w:jc w:val="right"/>
              <w:rPr>
                <w:sz w:val="11"/>
                <w:szCs w:val="11"/>
              </w:rPr>
            </w:pPr>
            <w:r w:rsidRPr="005552C1">
              <w:rPr>
                <w:sz w:val="11"/>
                <w:szCs w:val="11"/>
              </w:rPr>
              <w:t>21 991,13</w:t>
            </w:r>
          </w:p>
        </w:tc>
        <w:tc>
          <w:tcPr>
            <w:tcW w:w="208" w:type="pct"/>
            <w:tcBorders>
              <w:top w:val="nil"/>
              <w:left w:val="nil"/>
              <w:bottom w:val="single" w:sz="4" w:space="0" w:color="auto"/>
              <w:right w:val="single" w:sz="4" w:space="0" w:color="auto"/>
            </w:tcBorders>
            <w:shd w:val="clear" w:color="auto" w:fill="auto"/>
            <w:noWrap/>
            <w:vAlign w:val="center"/>
            <w:hideMark/>
          </w:tcPr>
          <w:p w14:paraId="4B2DE56A"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3AC6F82D" w14:textId="77777777" w:rsidR="005552C1" w:rsidRPr="005552C1" w:rsidRDefault="005552C1" w:rsidP="005552C1">
            <w:pPr>
              <w:jc w:val="right"/>
              <w:rPr>
                <w:sz w:val="11"/>
                <w:szCs w:val="11"/>
              </w:rPr>
            </w:pPr>
            <w:r w:rsidRPr="005552C1">
              <w:rPr>
                <w:sz w:val="11"/>
                <w:szCs w:val="11"/>
              </w:rPr>
              <w:t>19 694,00</w:t>
            </w:r>
          </w:p>
        </w:tc>
        <w:tc>
          <w:tcPr>
            <w:tcW w:w="201" w:type="pct"/>
            <w:tcBorders>
              <w:top w:val="nil"/>
              <w:left w:val="nil"/>
              <w:bottom w:val="single" w:sz="4" w:space="0" w:color="auto"/>
              <w:right w:val="single" w:sz="4" w:space="0" w:color="auto"/>
            </w:tcBorders>
            <w:shd w:val="clear" w:color="auto" w:fill="auto"/>
            <w:noWrap/>
            <w:vAlign w:val="center"/>
            <w:hideMark/>
          </w:tcPr>
          <w:p w14:paraId="7E2B9E46" w14:textId="77777777" w:rsidR="005552C1" w:rsidRPr="005552C1" w:rsidRDefault="005552C1" w:rsidP="005552C1">
            <w:pPr>
              <w:jc w:val="right"/>
              <w:rPr>
                <w:sz w:val="11"/>
                <w:szCs w:val="11"/>
              </w:rPr>
            </w:pPr>
            <w:r w:rsidRPr="005552C1">
              <w:rPr>
                <w:sz w:val="11"/>
                <w:szCs w:val="11"/>
              </w:rPr>
              <w:t>19 694,00</w:t>
            </w:r>
          </w:p>
        </w:tc>
        <w:tc>
          <w:tcPr>
            <w:tcW w:w="208" w:type="pct"/>
            <w:tcBorders>
              <w:top w:val="nil"/>
              <w:left w:val="nil"/>
              <w:bottom w:val="single" w:sz="4" w:space="0" w:color="auto"/>
              <w:right w:val="single" w:sz="4" w:space="0" w:color="auto"/>
            </w:tcBorders>
            <w:shd w:val="clear" w:color="auto" w:fill="auto"/>
            <w:noWrap/>
            <w:vAlign w:val="center"/>
            <w:hideMark/>
          </w:tcPr>
          <w:p w14:paraId="6A63F204" w14:textId="77777777" w:rsidR="005552C1" w:rsidRPr="005552C1" w:rsidRDefault="005552C1" w:rsidP="005552C1">
            <w:pPr>
              <w:jc w:val="right"/>
              <w:rPr>
                <w:color w:val="000000"/>
                <w:sz w:val="11"/>
                <w:szCs w:val="11"/>
              </w:rPr>
            </w:pPr>
            <w:r w:rsidRPr="005552C1">
              <w:rPr>
                <w:color w:val="000000"/>
                <w:sz w:val="11"/>
                <w:szCs w:val="11"/>
              </w:rPr>
              <w:t>0,00</w:t>
            </w:r>
          </w:p>
        </w:tc>
        <w:tc>
          <w:tcPr>
            <w:tcW w:w="205" w:type="pct"/>
            <w:tcBorders>
              <w:top w:val="nil"/>
              <w:left w:val="nil"/>
              <w:bottom w:val="single" w:sz="4" w:space="0" w:color="auto"/>
              <w:right w:val="single" w:sz="4" w:space="0" w:color="auto"/>
            </w:tcBorders>
            <w:shd w:val="clear" w:color="auto" w:fill="auto"/>
            <w:noWrap/>
            <w:vAlign w:val="bottom"/>
            <w:hideMark/>
          </w:tcPr>
          <w:p w14:paraId="174876C5" w14:textId="77777777" w:rsidR="005552C1" w:rsidRPr="005552C1" w:rsidRDefault="005552C1" w:rsidP="005552C1">
            <w:pPr>
              <w:jc w:val="right"/>
              <w:rPr>
                <w:color w:val="000000"/>
                <w:sz w:val="11"/>
                <w:szCs w:val="11"/>
              </w:rPr>
            </w:pPr>
            <w:r w:rsidRPr="005552C1">
              <w:rPr>
                <w:color w:val="000000"/>
                <w:sz w:val="11"/>
                <w:szCs w:val="11"/>
              </w:rPr>
              <w:t>0,00</w:t>
            </w:r>
          </w:p>
        </w:tc>
      </w:tr>
      <w:tr w:rsidR="005552C1" w:rsidRPr="005552C1" w14:paraId="0F959474" w14:textId="77777777" w:rsidTr="005552C1">
        <w:trPr>
          <w:trHeight w:val="20"/>
          <w:jc w:val="center"/>
        </w:trPr>
        <w:tc>
          <w:tcPr>
            <w:tcW w:w="818"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1FFCE97" w14:textId="77777777" w:rsidR="005552C1" w:rsidRPr="005552C1" w:rsidRDefault="005552C1" w:rsidP="005552C1">
            <w:pPr>
              <w:rPr>
                <w:b/>
                <w:bCs/>
                <w:sz w:val="11"/>
                <w:szCs w:val="11"/>
              </w:rPr>
            </w:pPr>
            <w:r w:rsidRPr="005552C1">
              <w:rPr>
                <w:b/>
                <w:bCs/>
                <w:sz w:val="11"/>
                <w:szCs w:val="11"/>
              </w:rPr>
              <w:t>ИТОГО неподконтрольных расходов</w:t>
            </w:r>
          </w:p>
        </w:tc>
        <w:tc>
          <w:tcPr>
            <w:tcW w:w="691" w:type="pct"/>
            <w:tcBorders>
              <w:top w:val="single" w:sz="8" w:space="0" w:color="auto"/>
              <w:left w:val="nil"/>
              <w:bottom w:val="single" w:sz="8" w:space="0" w:color="auto"/>
              <w:right w:val="single" w:sz="4" w:space="0" w:color="auto"/>
            </w:tcBorders>
            <w:shd w:val="clear" w:color="auto" w:fill="auto"/>
            <w:noWrap/>
            <w:vAlign w:val="center"/>
            <w:hideMark/>
          </w:tcPr>
          <w:p w14:paraId="1DA52B02" w14:textId="77777777" w:rsidR="005552C1" w:rsidRPr="005552C1" w:rsidRDefault="005552C1" w:rsidP="005552C1">
            <w:pPr>
              <w:rPr>
                <w:b/>
                <w:bCs/>
                <w:sz w:val="11"/>
                <w:szCs w:val="11"/>
              </w:rPr>
            </w:pPr>
            <w:r w:rsidRPr="005552C1">
              <w:rPr>
                <w:b/>
                <w:bCs/>
                <w:sz w:val="11"/>
                <w:szCs w:val="11"/>
              </w:rPr>
              <w:t> </w:t>
            </w:r>
          </w:p>
        </w:tc>
        <w:tc>
          <w:tcPr>
            <w:tcW w:w="208" w:type="pct"/>
            <w:tcBorders>
              <w:top w:val="single" w:sz="8" w:space="0" w:color="auto"/>
              <w:left w:val="nil"/>
              <w:bottom w:val="single" w:sz="8" w:space="0" w:color="auto"/>
              <w:right w:val="single" w:sz="4" w:space="0" w:color="auto"/>
            </w:tcBorders>
            <w:shd w:val="clear" w:color="auto" w:fill="auto"/>
            <w:noWrap/>
            <w:vAlign w:val="center"/>
            <w:hideMark/>
          </w:tcPr>
          <w:p w14:paraId="646FAF63" w14:textId="77777777" w:rsidR="005552C1" w:rsidRPr="005552C1" w:rsidRDefault="005552C1" w:rsidP="005552C1">
            <w:pPr>
              <w:rPr>
                <w:b/>
                <w:bCs/>
                <w:sz w:val="11"/>
                <w:szCs w:val="11"/>
              </w:rPr>
            </w:pPr>
            <w:r w:rsidRPr="005552C1">
              <w:rPr>
                <w:b/>
                <w:bCs/>
                <w:sz w:val="11"/>
                <w:szCs w:val="11"/>
              </w:rPr>
              <w:t>тыс.руб.</w:t>
            </w:r>
          </w:p>
        </w:tc>
        <w:tc>
          <w:tcPr>
            <w:tcW w:w="253" w:type="pct"/>
            <w:tcBorders>
              <w:top w:val="single" w:sz="8" w:space="0" w:color="auto"/>
              <w:left w:val="nil"/>
              <w:bottom w:val="single" w:sz="8" w:space="0" w:color="auto"/>
              <w:right w:val="single" w:sz="4" w:space="0" w:color="auto"/>
            </w:tcBorders>
            <w:shd w:val="clear" w:color="auto" w:fill="auto"/>
            <w:noWrap/>
            <w:vAlign w:val="center"/>
            <w:hideMark/>
          </w:tcPr>
          <w:p w14:paraId="2BA843A1" w14:textId="77777777" w:rsidR="005552C1" w:rsidRPr="005552C1" w:rsidRDefault="005552C1" w:rsidP="005552C1">
            <w:pPr>
              <w:jc w:val="right"/>
              <w:rPr>
                <w:b/>
                <w:bCs/>
                <w:sz w:val="11"/>
                <w:szCs w:val="11"/>
              </w:rPr>
            </w:pPr>
            <w:r w:rsidRPr="005552C1">
              <w:rPr>
                <w:b/>
                <w:bCs/>
                <w:sz w:val="11"/>
                <w:szCs w:val="11"/>
              </w:rPr>
              <w:t>134 344,59</w:t>
            </w:r>
          </w:p>
        </w:tc>
        <w:tc>
          <w:tcPr>
            <w:tcW w:w="201" w:type="pct"/>
            <w:tcBorders>
              <w:top w:val="single" w:sz="8" w:space="0" w:color="auto"/>
              <w:left w:val="nil"/>
              <w:bottom w:val="single" w:sz="8" w:space="0" w:color="auto"/>
              <w:right w:val="single" w:sz="4" w:space="0" w:color="auto"/>
            </w:tcBorders>
            <w:shd w:val="clear" w:color="auto" w:fill="auto"/>
            <w:noWrap/>
            <w:vAlign w:val="center"/>
            <w:hideMark/>
          </w:tcPr>
          <w:p w14:paraId="71374915" w14:textId="77777777" w:rsidR="005552C1" w:rsidRPr="005552C1" w:rsidRDefault="005552C1" w:rsidP="005552C1">
            <w:pPr>
              <w:jc w:val="right"/>
              <w:rPr>
                <w:b/>
                <w:bCs/>
                <w:sz w:val="11"/>
                <w:szCs w:val="11"/>
              </w:rPr>
            </w:pPr>
            <w:r w:rsidRPr="005552C1">
              <w:rPr>
                <w:b/>
                <w:bCs/>
                <w:sz w:val="11"/>
                <w:szCs w:val="11"/>
              </w:rPr>
              <w:t>136 567,58</w:t>
            </w:r>
          </w:p>
        </w:tc>
        <w:tc>
          <w:tcPr>
            <w:tcW w:w="208" w:type="pct"/>
            <w:tcBorders>
              <w:top w:val="single" w:sz="8" w:space="0" w:color="auto"/>
              <w:left w:val="nil"/>
              <w:bottom w:val="single" w:sz="8" w:space="0" w:color="auto"/>
              <w:right w:val="single" w:sz="4" w:space="0" w:color="auto"/>
            </w:tcBorders>
            <w:shd w:val="clear" w:color="auto" w:fill="auto"/>
            <w:noWrap/>
            <w:vAlign w:val="center"/>
            <w:hideMark/>
          </w:tcPr>
          <w:p w14:paraId="70FBA369" w14:textId="77777777" w:rsidR="005552C1" w:rsidRPr="005552C1" w:rsidRDefault="005552C1" w:rsidP="005552C1">
            <w:pPr>
              <w:jc w:val="right"/>
              <w:rPr>
                <w:b/>
                <w:bCs/>
                <w:color w:val="000000"/>
                <w:sz w:val="11"/>
                <w:szCs w:val="11"/>
              </w:rPr>
            </w:pPr>
            <w:r w:rsidRPr="005552C1">
              <w:rPr>
                <w:b/>
                <w:bCs/>
                <w:color w:val="000000"/>
                <w:sz w:val="11"/>
                <w:szCs w:val="11"/>
              </w:rPr>
              <w:t>2 222,99</w:t>
            </w:r>
          </w:p>
        </w:tc>
        <w:tc>
          <w:tcPr>
            <w:tcW w:w="209" w:type="pct"/>
            <w:tcBorders>
              <w:top w:val="single" w:sz="8" w:space="0" w:color="auto"/>
              <w:left w:val="nil"/>
              <w:bottom w:val="single" w:sz="8" w:space="0" w:color="auto"/>
              <w:right w:val="single" w:sz="4" w:space="0" w:color="auto"/>
            </w:tcBorders>
            <w:shd w:val="clear" w:color="auto" w:fill="auto"/>
            <w:noWrap/>
            <w:vAlign w:val="center"/>
            <w:hideMark/>
          </w:tcPr>
          <w:p w14:paraId="00B8EBDC" w14:textId="77777777" w:rsidR="005552C1" w:rsidRPr="005552C1" w:rsidRDefault="005552C1" w:rsidP="005552C1">
            <w:pPr>
              <w:jc w:val="right"/>
              <w:rPr>
                <w:b/>
                <w:bCs/>
                <w:sz w:val="11"/>
                <w:szCs w:val="11"/>
              </w:rPr>
            </w:pPr>
            <w:r w:rsidRPr="005552C1">
              <w:rPr>
                <w:b/>
                <w:bCs/>
                <w:sz w:val="11"/>
                <w:szCs w:val="11"/>
              </w:rPr>
              <w:t>126 352,43</w:t>
            </w:r>
          </w:p>
        </w:tc>
        <w:tc>
          <w:tcPr>
            <w:tcW w:w="201" w:type="pct"/>
            <w:tcBorders>
              <w:top w:val="single" w:sz="8" w:space="0" w:color="auto"/>
              <w:left w:val="nil"/>
              <w:bottom w:val="single" w:sz="8" w:space="0" w:color="auto"/>
              <w:right w:val="single" w:sz="4" w:space="0" w:color="auto"/>
            </w:tcBorders>
            <w:shd w:val="clear" w:color="auto" w:fill="auto"/>
            <w:noWrap/>
            <w:vAlign w:val="center"/>
            <w:hideMark/>
          </w:tcPr>
          <w:p w14:paraId="513CFC03" w14:textId="77777777" w:rsidR="005552C1" w:rsidRPr="005552C1" w:rsidRDefault="005552C1" w:rsidP="005552C1">
            <w:pPr>
              <w:jc w:val="right"/>
              <w:rPr>
                <w:b/>
                <w:bCs/>
                <w:sz w:val="11"/>
                <w:szCs w:val="11"/>
              </w:rPr>
            </w:pPr>
            <w:r w:rsidRPr="005552C1">
              <w:rPr>
                <w:b/>
                <w:bCs/>
                <w:sz w:val="11"/>
                <w:szCs w:val="11"/>
              </w:rPr>
              <w:t>128 540,44</w:t>
            </w:r>
          </w:p>
        </w:tc>
        <w:tc>
          <w:tcPr>
            <w:tcW w:w="208" w:type="pct"/>
            <w:tcBorders>
              <w:top w:val="single" w:sz="8" w:space="0" w:color="auto"/>
              <w:left w:val="nil"/>
              <w:bottom w:val="single" w:sz="8" w:space="0" w:color="auto"/>
              <w:right w:val="single" w:sz="4" w:space="0" w:color="auto"/>
            </w:tcBorders>
            <w:shd w:val="clear" w:color="auto" w:fill="auto"/>
            <w:noWrap/>
            <w:vAlign w:val="bottom"/>
            <w:hideMark/>
          </w:tcPr>
          <w:p w14:paraId="2B9CD58F" w14:textId="77777777" w:rsidR="005552C1" w:rsidRPr="005552C1" w:rsidRDefault="005552C1" w:rsidP="005552C1">
            <w:pPr>
              <w:jc w:val="right"/>
              <w:rPr>
                <w:b/>
                <w:bCs/>
                <w:color w:val="000000"/>
                <w:sz w:val="11"/>
                <w:szCs w:val="11"/>
              </w:rPr>
            </w:pPr>
            <w:r w:rsidRPr="005552C1">
              <w:rPr>
                <w:b/>
                <w:bCs/>
                <w:color w:val="000000"/>
                <w:sz w:val="11"/>
                <w:szCs w:val="11"/>
              </w:rPr>
              <w:t>2 188,01</w:t>
            </w:r>
          </w:p>
        </w:tc>
        <w:tc>
          <w:tcPr>
            <w:tcW w:w="209" w:type="pct"/>
            <w:tcBorders>
              <w:top w:val="single" w:sz="8" w:space="0" w:color="auto"/>
              <w:left w:val="nil"/>
              <w:bottom w:val="single" w:sz="8" w:space="0" w:color="auto"/>
              <w:right w:val="single" w:sz="4" w:space="0" w:color="auto"/>
            </w:tcBorders>
            <w:shd w:val="clear" w:color="auto" w:fill="auto"/>
            <w:noWrap/>
            <w:vAlign w:val="center"/>
            <w:hideMark/>
          </w:tcPr>
          <w:p w14:paraId="3AB9A56B" w14:textId="77777777" w:rsidR="005552C1" w:rsidRPr="005552C1" w:rsidRDefault="005552C1" w:rsidP="005552C1">
            <w:pPr>
              <w:jc w:val="right"/>
              <w:rPr>
                <w:b/>
                <w:bCs/>
                <w:sz w:val="11"/>
                <w:szCs w:val="11"/>
              </w:rPr>
            </w:pPr>
            <w:r w:rsidRPr="005552C1">
              <w:rPr>
                <w:b/>
                <w:bCs/>
                <w:sz w:val="11"/>
                <w:szCs w:val="11"/>
              </w:rPr>
              <w:t>145 388,71</w:t>
            </w:r>
          </w:p>
        </w:tc>
        <w:tc>
          <w:tcPr>
            <w:tcW w:w="201" w:type="pct"/>
            <w:tcBorders>
              <w:top w:val="single" w:sz="8" w:space="0" w:color="auto"/>
              <w:left w:val="nil"/>
              <w:bottom w:val="single" w:sz="8" w:space="0" w:color="auto"/>
              <w:right w:val="single" w:sz="4" w:space="0" w:color="auto"/>
            </w:tcBorders>
            <w:shd w:val="clear" w:color="auto" w:fill="auto"/>
            <w:noWrap/>
            <w:vAlign w:val="center"/>
            <w:hideMark/>
          </w:tcPr>
          <w:p w14:paraId="7F0BC4DF" w14:textId="77777777" w:rsidR="005552C1" w:rsidRPr="005552C1" w:rsidRDefault="005552C1" w:rsidP="005552C1">
            <w:pPr>
              <w:jc w:val="right"/>
              <w:rPr>
                <w:b/>
                <w:bCs/>
                <w:sz w:val="11"/>
                <w:szCs w:val="11"/>
              </w:rPr>
            </w:pPr>
            <w:r w:rsidRPr="005552C1">
              <w:rPr>
                <w:b/>
                <w:bCs/>
                <w:sz w:val="11"/>
                <w:szCs w:val="11"/>
              </w:rPr>
              <w:t>147 594,57</w:t>
            </w:r>
          </w:p>
        </w:tc>
        <w:tc>
          <w:tcPr>
            <w:tcW w:w="149" w:type="pct"/>
            <w:tcBorders>
              <w:top w:val="single" w:sz="8" w:space="0" w:color="auto"/>
              <w:left w:val="nil"/>
              <w:bottom w:val="single" w:sz="8" w:space="0" w:color="auto"/>
              <w:right w:val="single" w:sz="4" w:space="0" w:color="auto"/>
            </w:tcBorders>
            <w:shd w:val="clear" w:color="auto" w:fill="auto"/>
            <w:noWrap/>
            <w:vAlign w:val="center"/>
            <w:hideMark/>
          </w:tcPr>
          <w:p w14:paraId="018C9866" w14:textId="77777777" w:rsidR="005552C1" w:rsidRPr="005552C1" w:rsidRDefault="005552C1" w:rsidP="005552C1">
            <w:pPr>
              <w:jc w:val="right"/>
              <w:rPr>
                <w:b/>
                <w:bCs/>
                <w:color w:val="000000"/>
                <w:sz w:val="11"/>
                <w:szCs w:val="11"/>
              </w:rPr>
            </w:pPr>
            <w:r w:rsidRPr="005552C1">
              <w:rPr>
                <w:b/>
                <w:bCs/>
                <w:color w:val="000000"/>
                <w:sz w:val="11"/>
                <w:szCs w:val="11"/>
              </w:rPr>
              <w:t>2 205,86</w:t>
            </w:r>
          </w:p>
        </w:tc>
        <w:tc>
          <w:tcPr>
            <w:tcW w:w="209" w:type="pct"/>
            <w:tcBorders>
              <w:top w:val="single" w:sz="8" w:space="0" w:color="auto"/>
              <w:left w:val="nil"/>
              <w:bottom w:val="single" w:sz="8" w:space="0" w:color="auto"/>
              <w:right w:val="single" w:sz="4" w:space="0" w:color="auto"/>
            </w:tcBorders>
            <w:shd w:val="clear" w:color="auto" w:fill="auto"/>
            <w:noWrap/>
            <w:vAlign w:val="center"/>
            <w:hideMark/>
          </w:tcPr>
          <w:p w14:paraId="09BF3E6D" w14:textId="77777777" w:rsidR="005552C1" w:rsidRPr="005552C1" w:rsidRDefault="005552C1" w:rsidP="005552C1">
            <w:pPr>
              <w:jc w:val="right"/>
              <w:rPr>
                <w:b/>
                <w:bCs/>
                <w:sz w:val="11"/>
                <w:szCs w:val="11"/>
              </w:rPr>
            </w:pPr>
            <w:r w:rsidRPr="005552C1">
              <w:rPr>
                <w:b/>
                <w:bCs/>
                <w:sz w:val="11"/>
                <w:szCs w:val="11"/>
              </w:rPr>
              <w:t>157 908,16</w:t>
            </w:r>
          </w:p>
        </w:tc>
        <w:tc>
          <w:tcPr>
            <w:tcW w:w="201" w:type="pct"/>
            <w:tcBorders>
              <w:top w:val="single" w:sz="8" w:space="0" w:color="auto"/>
              <w:left w:val="nil"/>
              <w:bottom w:val="single" w:sz="8" w:space="0" w:color="auto"/>
              <w:right w:val="single" w:sz="4" w:space="0" w:color="auto"/>
            </w:tcBorders>
            <w:shd w:val="clear" w:color="auto" w:fill="auto"/>
            <w:noWrap/>
            <w:vAlign w:val="center"/>
            <w:hideMark/>
          </w:tcPr>
          <w:p w14:paraId="08CA8603" w14:textId="77777777" w:rsidR="005552C1" w:rsidRPr="005552C1" w:rsidRDefault="005552C1" w:rsidP="005552C1">
            <w:pPr>
              <w:jc w:val="right"/>
              <w:rPr>
                <w:b/>
                <w:bCs/>
                <w:sz w:val="11"/>
                <w:szCs w:val="11"/>
              </w:rPr>
            </w:pPr>
            <w:r w:rsidRPr="005552C1">
              <w:rPr>
                <w:b/>
                <w:bCs/>
                <w:sz w:val="11"/>
                <w:szCs w:val="11"/>
              </w:rPr>
              <w:t>160 110,78</w:t>
            </w:r>
          </w:p>
        </w:tc>
        <w:tc>
          <w:tcPr>
            <w:tcW w:w="208" w:type="pct"/>
            <w:tcBorders>
              <w:top w:val="single" w:sz="8" w:space="0" w:color="auto"/>
              <w:left w:val="nil"/>
              <w:bottom w:val="single" w:sz="8" w:space="0" w:color="auto"/>
              <w:right w:val="single" w:sz="4" w:space="0" w:color="auto"/>
            </w:tcBorders>
            <w:shd w:val="clear" w:color="auto" w:fill="auto"/>
            <w:noWrap/>
            <w:vAlign w:val="center"/>
            <w:hideMark/>
          </w:tcPr>
          <w:p w14:paraId="5C83D8B9" w14:textId="77777777" w:rsidR="005552C1" w:rsidRPr="005552C1" w:rsidRDefault="005552C1" w:rsidP="005552C1">
            <w:pPr>
              <w:jc w:val="right"/>
              <w:rPr>
                <w:b/>
                <w:bCs/>
                <w:color w:val="000000"/>
                <w:sz w:val="11"/>
                <w:szCs w:val="11"/>
              </w:rPr>
            </w:pPr>
            <w:r w:rsidRPr="005552C1">
              <w:rPr>
                <w:b/>
                <w:bCs/>
                <w:color w:val="000000"/>
                <w:sz w:val="11"/>
                <w:szCs w:val="11"/>
              </w:rPr>
              <w:t>2 285,09</w:t>
            </w:r>
          </w:p>
        </w:tc>
        <w:tc>
          <w:tcPr>
            <w:tcW w:w="209" w:type="pct"/>
            <w:tcBorders>
              <w:top w:val="single" w:sz="8" w:space="0" w:color="auto"/>
              <w:left w:val="nil"/>
              <w:bottom w:val="single" w:sz="8" w:space="0" w:color="auto"/>
              <w:right w:val="single" w:sz="4" w:space="0" w:color="auto"/>
            </w:tcBorders>
            <w:shd w:val="clear" w:color="auto" w:fill="auto"/>
            <w:noWrap/>
            <w:vAlign w:val="center"/>
            <w:hideMark/>
          </w:tcPr>
          <w:p w14:paraId="491E192B" w14:textId="77777777" w:rsidR="005552C1" w:rsidRPr="005552C1" w:rsidRDefault="005552C1" w:rsidP="005552C1">
            <w:pPr>
              <w:jc w:val="right"/>
              <w:rPr>
                <w:b/>
                <w:bCs/>
                <w:sz w:val="11"/>
                <w:szCs w:val="11"/>
              </w:rPr>
            </w:pPr>
            <w:r w:rsidRPr="005552C1">
              <w:rPr>
                <w:b/>
                <w:bCs/>
                <w:sz w:val="11"/>
                <w:szCs w:val="11"/>
              </w:rPr>
              <w:t>195 556,95</w:t>
            </w:r>
          </w:p>
        </w:tc>
        <w:tc>
          <w:tcPr>
            <w:tcW w:w="201" w:type="pct"/>
            <w:tcBorders>
              <w:top w:val="single" w:sz="8" w:space="0" w:color="auto"/>
              <w:left w:val="nil"/>
              <w:bottom w:val="single" w:sz="8" w:space="0" w:color="auto"/>
              <w:right w:val="single" w:sz="4" w:space="0" w:color="auto"/>
            </w:tcBorders>
            <w:shd w:val="clear" w:color="auto" w:fill="auto"/>
            <w:noWrap/>
            <w:vAlign w:val="center"/>
            <w:hideMark/>
          </w:tcPr>
          <w:p w14:paraId="22B8749E" w14:textId="77777777" w:rsidR="005552C1" w:rsidRPr="005552C1" w:rsidRDefault="005552C1" w:rsidP="005552C1">
            <w:pPr>
              <w:jc w:val="right"/>
              <w:rPr>
                <w:b/>
                <w:bCs/>
                <w:sz w:val="11"/>
                <w:szCs w:val="11"/>
              </w:rPr>
            </w:pPr>
            <w:r w:rsidRPr="005552C1">
              <w:rPr>
                <w:b/>
                <w:bCs/>
                <w:sz w:val="11"/>
                <w:szCs w:val="11"/>
              </w:rPr>
              <w:t>198 175,57</w:t>
            </w:r>
          </w:p>
        </w:tc>
        <w:tc>
          <w:tcPr>
            <w:tcW w:w="208" w:type="pct"/>
            <w:tcBorders>
              <w:top w:val="single" w:sz="8" w:space="0" w:color="auto"/>
              <w:left w:val="nil"/>
              <w:bottom w:val="single" w:sz="8" w:space="0" w:color="auto"/>
              <w:right w:val="single" w:sz="4" w:space="0" w:color="auto"/>
            </w:tcBorders>
            <w:shd w:val="clear" w:color="auto" w:fill="auto"/>
            <w:noWrap/>
            <w:vAlign w:val="center"/>
            <w:hideMark/>
          </w:tcPr>
          <w:p w14:paraId="195E9DC1" w14:textId="77777777" w:rsidR="005552C1" w:rsidRPr="005552C1" w:rsidRDefault="005552C1" w:rsidP="005552C1">
            <w:pPr>
              <w:jc w:val="right"/>
              <w:rPr>
                <w:b/>
                <w:bCs/>
                <w:color w:val="000000"/>
                <w:sz w:val="11"/>
                <w:szCs w:val="11"/>
              </w:rPr>
            </w:pPr>
            <w:r w:rsidRPr="005552C1">
              <w:rPr>
                <w:b/>
                <w:bCs/>
                <w:color w:val="000000"/>
                <w:sz w:val="11"/>
                <w:szCs w:val="11"/>
              </w:rPr>
              <w:t>2 618,62</w:t>
            </w:r>
          </w:p>
        </w:tc>
        <w:tc>
          <w:tcPr>
            <w:tcW w:w="205" w:type="pct"/>
            <w:tcBorders>
              <w:top w:val="single" w:sz="8" w:space="0" w:color="auto"/>
              <w:left w:val="nil"/>
              <w:bottom w:val="single" w:sz="8" w:space="0" w:color="auto"/>
              <w:right w:val="single" w:sz="8" w:space="0" w:color="auto"/>
            </w:tcBorders>
            <w:shd w:val="clear" w:color="auto" w:fill="auto"/>
            <w:noWrap/>
            <w:vAlign w:val="bottom"/>
            <w:hideMark/>
          </w:tcPr>
          <w:p w14:paraId="5DD6AC1C" w14:textId="77777777" w:rsidR="005552C1" w:rsidRPr="005552C1" w:rsidRDefault="005552C1" w:rsidP="005552C1">
            <w:pPr>
              <w:jc w:val="right"/>
              <w:rPr>
                <w:b/>
                <w:bCs/>
                <w:color w:val="000000"/>
                <w:sz w:val="11"/>
                <w:szCs w:val="11"/>
              </w:rPr>
            </w:pPr>
            <w:r w:rsidRPr="005552C1">
              <w:rPr>
                <w:b/>
                <w:bCs/>
                <w:color w:val="000000"/>
                <w:sz w:val="11"/>
                <w:szCs w:val="11"/>
              </w:rPr>
              <w:t>11 520,57</w:t>
            </w:r>
          </w:p>
        </w:tc>
      </w:tr>
      <w:tr w:rsidR="005552C1" w:rsidRPr="005552C1" w14:paraId="5E3B5D66" w14:textId="77777777" w:rsidTr="005552C1">
        <w:trPr>
          <w:trHeight w:val="20"/>
          <w:jc w:val="center"/>
        </w:trPr>
        <w:tc>
          <w:tcPr>
            <w:tcW w:w="818" w:type="pct"/>
            <w:tcBorders>
              <w:top w:val="nil"/>
              <w:left w:val="single" w:sz="4" w:space="0" w:color="auto"/>
              <w:bottom w:val="single" w:sz="4" w:space="0" w:color="auto"/>
              <w:right w:val="single" w:sz="4" w:space="0" w:color="auto"/>
            </w:tcBorders>
            <w:shd w:val="clear" w:color="auto" w:fill="auto"/>
            <w:noWrap/>
            <w:vAlign w:val="center"/>
            <w:hideMark/>
          </w:tcPr>
          <w:p w14:paraId="786CD74A" w14:textId="77777777" w:rsidR="005552C1" w:rsidRPr="005552C1" w:rsidRDefault="005552C1" w:rsidP="005552C1">
            <w:pPr>
              <w:rPr>
                <w:sz w:val="11"/>
                <w:szCs w:val="11"/>
              </w:rPr>
            </w:pPr>
            <w:r w:rsidRPr="005552C1">
              <w:rPr>
                <w:sz w:val="11"/>
                <w:szCs w:val="11"/>
              </w:rPr>
              <w:t>3.</w:t>
            </w:r>
          </w:p>
        </w:tc>
        <w:tc>
          <w:tcPr>
            <w:tcW w:w="691" w:type="pct"/>
            <w:tcBorders>
              <w:top w:val="nil"/>
              <w:left w:val="nil"/>
              <w:bottom w:val="single" w:sz="4" w:space="0" w:color="auto"/>
              <w:right w:val="single" w:sz="4" w:space="0" w:color="auto"/>
            </w:tcBorders>
            <w:shd w:val="clear" w:color="auto" w:fill="auto"/>
            <w:noWrap/>
            <w:vAlign w:val="center"/>
            <w:hideMark/>
          </w:tcPr>
          <w:p w14:paraId="028C3815" w14:textId="77777777" w:rsidR="005552C1" w:rsidRPr="005552C1" w:rsidRDefault="005552C1" w:rsidP="005552C1">
            <w:pPr>
              <w:rPr>
                <w:sz w:val="11"/>
                <w:szCs w:val="11"/>
              </w:rPr>
            </w:pPr>
            <w:r w:rsidRPr="005552C1">
              <w:rPr>
                <w:sz w:val="11"/>
                <w:szCs w:val="11"/>
              </w:rPr>
              <w:t>Приборы учета</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14:paraId="58503D64" w14:textId="77777777" w:rsidR="005552C1" w:rsidRPr="005552C1" w:rsidRDefault="005552C1" w:rsidP="005552C1">
            <w:pPr>
              <w:rPr>
                <w:sz w:val="11"/>
                <w:szCs w:val="11"/>
              </w:rPr>
            </w:pPr>
            <w:r w:rsidRPr="005552C1">
              <w:rPr>
                <w:sz w:val="11"/>
                <w:szCs w:val="11"/>
              </w:rPr>
              <w:t>тыс.руб.</w:t>
            </w:r>
          </w:p>
        </w:tc>
        <w:tc>
          <w:tcPr>
            <w:tcW w:w="253" w:type="pct"/>
            <w:tcBorders>
              <w:top w:val="nil"/>
              <w:left w:val="nil"/>
              <w:bottom w:val="single" w:sz="4" w:space="0" w:color="auto"/>
              <w:right w:val="single" w:sz="4" w:space="0" w:color="auto"/>
            </w:tcBorders>
            <w:shd w:val="clear" w:color="auto" w:fill="auto"/>
            <w:noWrap/>
            <w:vAlign w:val="center"/>
            <w:hideMark/>
          </w:tcPr>
          <w:p w14:paraId="19501547" w14:textId="77777777" w:rsidR="005552C1" w:rsidRPr="005552C1" w:rsidRDefault="005552C1" w:rsidP="005552C1">
            <w:pPr>
              <w:jc w:val="right"/>
              <w:rPr>
                <w:sz w:val="11"/>
                <w:szCs w:val="11"/>
              </w:rPr>
            </w:pPr>
            <w:r w:rsidRPr="005552C1">
              <w:rPr>
                <w:sz w:val="11"/>
                <w:szCs w:val="11"/>
              </w:rPr>
              <w:t>0,00</w:t>
            </w:r>
          </w:p>
        </w:tc>
        <w:tc>
          <w:tcPr>
            <w:tcW w:w="201" w:type="pct"/>
            <w:tcBorders>
              <w:top w:val="nil"/>
              <w:left w:val="nil"/>
              <w:bottom w:val="single" w:sz="4" w:space="0" w:color="auto"/>
              <w:right w:val="single" w:sz="4" w:space="0" w:color="auto"/>
            </w:tcBorders>
            <w:shd w:val="clear" w:color="auto" w:fill="auto"/>
            <w:noWrap/>
            <w:vAlign w:val="bottom"/>
            <w:hideMark/>
          </w:tcPr>
          <w:p w14:paraId="304CF725" w14:textId="77777777" w:rsidR="005552C1" w:rsidRPr="005552C1" w:rsidRDefault="005552C1" w:rsidP="005552C1">
            <w:pPr>
              <w:jc w:val="right"/>
              <w:rPr>
                <w:color w:val="000000"/>
                <w:sz w:val="11"/>
                <w:szCs w:val="11"/>
              </w:rPr>
            </w:pPr>
            <w:r w:rsidRPr="005552C1">
              <w:rPr>
                <w:color w:val="000000"/>
                <w:sz w:val="11"/>
                <w:szCs w:val="11"/>
              </w:rPr>
              <w:t>0</w:t>
            </w:r>
          </w:p>
        </w:tc>
        <w:tc>
          <w:tcPr>
            <w:tcW w:w="208" w:type="pct"/>
            <w:tcBorders>
              <w:top w:val="nil"/>
              <w:left w:val="nil"/>
              <w:bottom w:val="single" w:sz="4" w:space="0" w:color="auto"/>
              <w:right w:val="single" w:sz="4" w:space="0" w:color="auto"/>
            </w:tcBorders>
            <w:shd w:val="clear" w:color="auto" w:fill="auto"/>
            <w:noWrap/>
            <w:vAlign w:val="center"/>
            <w:hideMark/>
          </w:tcPr>
          <w:p w14:paraId="13B222AE"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bottom"/>
            <w:hideMark/>
          </w:tcPr>
          <w:p w14:paraId="33E937B1" w14:textId="77777777" w:rsidR="005552C1" w:rsidRPr="005552C1" w:rsidRDefault="005552C1" w:rsidP="005552C1">
            <w:pPr>
              <w:jc w:val="right"/>
              <w:rPr>
                <w:color w:val="000000"/>
                <w:sz w:val="11"/>
                <w:szCs w:val="11"/>
              </w:rPr>
            </w:pPr>
            <w:r w:rsidRPr="005552C1">
              <w:rPr>
                <w:color w:val="000000"/>
                <w:sz w:val="11"/>
                <w:szCs w:val="11"/>
              </w:rPr>
              <w:t>0</w:t>
            </w:r>
          </w:p>
        </w:tc>
        <w:tc>
          <w:tcPr>
            <w:tcW w:w="201" w:type="pct"/>
            <w:tcBorders>
              <w:top w:val="nil"/>
              <w:left w:val="nil"/>
              <w:bottom w:val="single" w:sz="4" w:space="0" w:color="auto"/>
              <w:right w:val="single" w:sz="4" w:space="0" w:color="auto"/>
            </w:tcBorders>
            <w:shd w:val="clear" w:color="auto" w:fill="auto"/>
            <w:noWrap/>
            <w:vAlign w:val="bottom"/>
            <w:hideMark/>
          </w:tcPr>
          <w:p w14:paraId="150A49E9" w14:textId="77777777" w:rsidR="005552C1" w:rsidRPr="005552C1" w:rsidRDefault="005552C1" w:rsidP="005552C1">
            <w:pPr>
              <w:jc w:val="right"/>
              <w:rPr>
                <w:color w:val="000000"/>
                <w:sz w:val="11"/>
                <w:szCs w:val="11"/>
              </w:rPr>
            </w:pPr>
            <w:r w:rsidRPr="005552C1">
              <w:rPr>
                <w:color w:val="000000"/>
                <w:sz w:val="11"/>
                <w:szCs w:val="11"/>
              </w:rPr>
              <w:t>0</w:t>
            </w:r>
          </w:p>
        </w:tc>
        <w:tc>
          <w:tcPr>
            <w:tcW w:w="208" w:type="pct"/>
            <w:tcBorders>
              <w:top w:val="nil"/>
              <w:left w:val="nil"/>
              <w:bottom w:val="single" w:sz="4" w:space="0" w:color="auto"/>
              <w:right w:val="single" w:sz="4" w:space="0" w:color="auto"/>
            </w:tcBorders>
            <w:shd w:val="clear" w:color="auto" w:fill="auto"/>
            <w:noWrap/>
            <w:vAlign w:val="bottom"/>
            <w:hideMark/>
          </w:tcPr>
          <w:p w14:paraId="46C2237F"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bottom"/>
            <w:hideMark/>
          </w:tcPr>
          <w:p w14:paraId="20D88D4A" w14:textId="77777777" w:rsidR="005552C1" w:rsidRPr="005552C1" w:rsidRDefault="005552C1" w:rsidP="005552C1">
            <w:pPr>
              <w:jc w:val="right"/>
              <w:rPr>
                <w:color w:val="000000"/>
                <w:sz w:val="11"/>
                <w:szCs w:val="11"/>
              </w:rPr>
            </w:pPr>
            <w:r w:rsidRPr="005552C1">
              <w:rPr>
                <w:color w:val="000000"/>
                <w:sz w:val="11"/>
                <w:szCs w:val="11"/>
              </w:rPr>
              <w:t>0</w:t>
            </w:r>
          </w:p>
        </w:tc>
        <w:tc>
          <w:tcPr>
            <w:tcW w:w="201" w:type="pct"/>
            <w:tcBorders>
              <w:top w:val="nil"/>
              <w:left w:val="nil"/>
              <w:bottom w:val="single" w:sz="4" w:space="0" w:color="auto"/>
              <w:right w:val="single" w:sz="4" w:space="0" w:color="auto"/>
            </w:tcBorders>
            <w:shd w:val="clear" w:color="auto" w:fill="auto"/>
            <w:noWrap/>
            <w:vAlign w:val="bottom"/>
            <w:hideMark/>
          </w:tcPr>
          <w:p w14:paraId="2EB114AB" w14:textId="77777777" w:rsidR="005552C1" w:rsidRPr="005552C1" w:rsidRDefault="005552C1" w:rsidP="005552C1">
            <w:pPr>
              <w:jc w:val="right"/>
              <w:rPr>
                <w:color w:val="000000"/>
                <w:sz w:val="11"/>
                <w:szCs w:val="11"/>
              </w:rPr>
            </w:pPr>
            <w:r w:rsidRPr="005552C1">
              <w:rPr>
                <w:color w:val="000000"/>
                <w:sz w:val="11"/>
                <w:szCs w:val="11"/>
              </w:rPr>
              <w:t>0</w:t>
            </w:r>
          </w:p>
        </w:tc>
        <w:tc>
          <w:tcPr>
            <w:tcW w:w="149" w:type="pct"/>
            <w:tcBorders>
              <w:top w:val="nil"/>
              <w:left w:val="nil"/>
              <w:bottom w:val="single" w:sz="4" w:space="0" w:color="auto"/>
              <w:right w:val="single" w:sz="4" w:space="0" w:color="auto"/>
            </w:tcBorders>
            <w:shd w:val="clear" w:color="auto" w:fill="auto"/>
            <w:noWrap/>
            <w:vAlign w:val="center"/>
            <w:hideMark/>
          </w:tcPr>
          <w:p w14:paraId="5A72B438"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bottom"/>
            <w:hideMark/>
          </w:tcPr>
          <w:p w14:paraId="7D78A8D9" w14:textId="77777777" w:rsidR="005552C1" w:rsidRPr="005552C1" w:rsidRDefault="005552C1" w:rsidP="005552C1">
            <w:pPr>
              <w:jc w:val="right"/>
              <w:rPr>
                <w:color w:val="000000"/>
                <w:sz w:val="11"/>
                <w:szCs w:val="11"/>
              </w:rPr>
            </w:pPr>
            <w:r w:rsidRPr="005552C1">
              <w:rPr>
                <w:color w:val="000000"/>
                <w:sz w:val="11"/>
                <w:szCs w:val="11"/>
              </w:rPr>
              <w:t>618,53</w:t>
            </w:r>
          </w:p>
        </w:tc>
        <w:tc>
          <w:tcPr>
            <w:tcW w:w="201" w:type="pct"/>
            <w:tcBorders>
              <w:top w:val="nil"/>
              <w:left w:val="nil"/>
              <w:bottom w:val="single" w:sz="4" w:space="0" w:color="auto"/>
              <w:right w:val="single" w:sz="4" w:space="0" w:color="auto"/>
            </w:tcBorders>
            <w:shd w:val="clear" w:color="auto" w:fill="auto"/>
            <w:noWrap/>
            <w:vAlign w:val="bottom"/>
            <w:hideMark/>
          </w:tcPr>
          <w:p w14:paraId="18F28B3D" w14:textId="77777777" w:rsidR="005552C1" w:rsidRPr="005552C1" w:rsidRDefault="005552C1" w:rsidP="005552C1">
            <w:pPr>
              <w:jc w:val="right"/>
              <w:rPr>
                <w:color w:val="000000"/>
                <w:sz w:val="11"/>
                <w:szCs w:val="11"/>
              </w:rPr>
            </w:pPr>
            <w:r w:rsidRPr="005552C1">
              <w:rPr>
                <w:color w:val="000000"/>
                <w:sz w:val="11"/>
                <w:szCs w:val="11"/>
              </w:rPr>
              <w:t>618,53</w:t>
            </w:r>
          </w:p>
        </w:tc>
        <w:tc>
          <w:tcPr>
            <w:tcW w:w="208" w:type="pct"/>
            <w:tcBorders>
              <w:top w:val="nil"/>
              <w:left w:val="nil"/>
              <w:bottom w:val="single" w:sz="4" w:space="0" w:color="auto"/>
              <w:right w:val="single" w:sz="4" w:space="0" w:color="auto"/>
            </w:tcBorders>
            <w:shd w:val="clear" w:color="auto" w:fill="auto"/>
            <w:noWrap/>
            <w:vAlign w:val="center"/>
            <w:hideMark/>
          </w:tcPr>
          <w:p w14:paraId="2BD4671F"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single" w:sz="4" w:space="0" w:color="auto"/>
              <w:right w:val="single" w:sz="4" w:space="0" w:color="auto"/>
            </w:tcBorders>
            <w:shd w:val="clear" w:color="auto" w:fill="auto"/>
            <w:noWrap/>
            <w:vAlign w:val="bottom"/>
            <w:hideMark/>
          </w:tcPr>
          <w:p w14:paraId="0E84E070" w14:textId="77777777" w:rsidR="005552C1" w:rsidRPr="005552C1" w:rsidRDefault="005552C1" w:rsidP="005552C1">
            <w:pPr>
              <w:jc w:val="right"/>
              <w:rPr>
                <w:color w:val="000000"/>
                <w:sz w:val="11"/>
                <w:szCs w:val="11"/>
              </w:rPr>
            </w:pPr>
            <w:r w:rsidRPr="005552C1">
              <w:rPr>
                <w:color w:val="000000"/>
                <w:sz w:val="11"/>
                <w:szCs w:val="11"/>
              </w:rPr>
              <w:t>333,89</w:t>
            </w:r>
          </w:p>
        </w:tc>
        <w:tc>
          <w:tcPr>
            <w:tcW w:w="201" w:type="pct"/>
            <w:tcBorders>
              <w:top w:val="nil"/>
              <w:left w:val="nil"/>
              <w:bottom w:val="single" w:sz="4" w:space="0" w:color="auto"/>
              <w:right w:val="single" w:sz="4" w:space="0" w:color="auto"/>
            </w:tcBorders>
            <w:shd w:val="clear" w:color="auto" w:fill="auto"/>
            <w:noWrap/>
            <w:vAlign w:val="bottom"/>
            <w:hideMark/>
          </w:tcPr>
          <w:p w14:paraId="1AA2E9CE" w14:textId="77777777" w:rsidR="005552C1" w:rsidRPr="005552C1" w:rsidRDefault="005552C1" w:rsidP="005552C1">
            <w:pPr>
              <w:jc w:val="right"/>
              <w:rPr>
                <w:color w:val="000000"/>
                <w:sz w:val="11"/>
                <w:szCs w:val="11"/>
              </w:rPr>
            </w:pPr>
            <w:r w:rsidRPr="005552C1">
              <w:rPr>
                <w:color w:val="000000"/>
                <w:sz w:val="11"/>
                <w:szCs w:val="11"/>
              </w:rPr>
              <w:t>333,89</w:t>
            </w:r>
          </w:p>
        </w:tc>
        <w:tc>
          <w:tcPr>
            <w:tcW w:w="208" w:type="pct"/>
            <w:tcBorders>
              <w:top w:val="nil"/>
              <w:left w:val="nil"/>
              <w:bottom w:val="single" w:sz="4" w:space="0" w:color="auto"/>
              <w:right w:val="single" w:sz="4" w:space="0" w:color="auto"/>
            </w:tcBorders>
            <w:shd w:val="clear" w:color="auto" w:fill="auto"/>
            <w:noWrap/>
            <w:vAlign w:val="bottom"/>
            <w:hideMark/>
          </w:tcPr>
          <w:p w14:paraId="76F03164" w14:textId="77777777" w:rsidR="005552C1" w:rsidRPr="005552C1" w:rsidRDefault="005552C1" w:rsidP="005552C1">
            <w:pPr>
              <w:jc w:val="right"/>
              <w:rPr>
                <w:color w:val="000000"/>
                <w:sz w:val="11"/>
                <w:szCs w:val="11"/>
              </w:rPr>
            </w:pPr>
            <w:r w:rsidRPr="005552C1">
              <w:rPr>
                <w:color w:val="000000"/>
                <w:sz w:val="11"/>
                <w:szCs w:val="11"/>
              </w:rPr>
              <w:t>0,00</w:t>
            </w:r>
          </w:p>
        </w:tc>
        <w:tc>
          <w:tcPr>
            <w:tcW w:w="205" w:type="pct"/>
            <w:tcBorders>
              <w:top w:val="nil"/>
              <w:left w:val="nil"/>
              <w:bottom w:val="single" w:sz="4" w:space="0" w:color="auto"/>
              <w:right w:val="single" w:sz="4" w:space="0" w:color="auto"/>
            </w:tcBorders>
            <w:shd w:val="clear" w:color="auto" w:fill="auto"/>
            <w:noWrap/>
            <w:vAlign w:val="bottom"/>
            <w:hideMark/>
          </w:tcPr>
          <w:p w14:paraId="77A3B3F3" w14:textId="77777777" w:rsidR="005552C1" w:rsidRPr="005552C1" w:rsidRDefault="005552C1" w:rsidP="005552C1">
            <w:pPr>
              <w:jc w:val="right"/>
              <w:rPr>
                <w:color w:val="000000"/>
                <w:sz w:val="11"/>
                <w:szCs w:val="11"/>
              </w:rPr>
            </w:pPr>
            <w:r w:rsidRPr="005552C1">
              <w:rPr>
                <w:color w:val="000000"/>
                <w:sz w:val="11"/>
                <w:szCs w:val="11"/>
              </w:rPr>
              <w:t>0</w:t>
            </w:r>
          </w:p>
        </w:tc>
      </w:tr>
      <w:tr w:rsidR="005552C1" w:rsidRPr="005552C1" w14:paraId="65AA1EEE" w14:textId="77777777" w:rsidTr="005552C1">
        <w:trPr>
          <w:trHeight w:val="20"/>
          <w:jc w:val="center"/>
        </w:trPr>
        <w:tc>
          <w:tcPr>
            <w:tcW w:w="818" w:type="pct"/>
            <w:tcBorders>
              <w:top w:val="nil"/>
              <w:left w:val="single" w:sz="4" w:space="0" w:color="auto"/>
              <w:bottom w:val="nil"/>
              <w:right w:val="single" w:sz="4" w:space="0" w:color="auto"/>
            </w:tcBorders>
            <w:shd w:val="clear" w:color="auto" w:fill="auto"/>
            <w:noWrap/>
            <w:vAlign w:val="center"/>
            <w:hideMark/>
          </w:tcPr>
          <w:p w14:paraId="267AF017" w14:textId="77777777" w:rsidR="005552C1" w:rsidRPr="005552C1" w:rsidRDefault="005552C1" w:rsidP="005552C1">
            <w:pPr>
              <w:rPr>
                <w:sz w:val="11"/>
                <w:szCs w:val="11"/>
              </w:rPr>
            </w:pPr>
            <w:r w:rsidRPr="005552C1">
              <w:rPr>
                <w:sz w:val="11"/>
                <w:szCs w:val="11"/>
              </w:rPr>
              <w:t>4.</w:t>
            </w:r>
          </w:p>
        </w:tc>
        <w:tc>
          <w:tcPr>
            <w:tcW w:w="691" w:type="pct"/>
            <w:tcBorders>
              <w:top w:val="nil"/>
              <w:left w:val="nil"/>
              <w:bottom w:val="nil"/>
              <w:right w:val="single" w:sz="4" w:space="0" w:color="auto"/>
            </w:tcBorders>
            <w:shd w:val="clear" w:color="auto" w:fill="auto"/>
            <w:noWrap/>
            <w:vAlign w:val="center"/>
            <w:hideMark/>
          </w:tcPr>
          <w:p w14:paraId="55597A9F" w14:textId="77777777" w:rsidR="005552C1" w:rsidRPr="005552C1" w:rsidRDefault="005552C1" w:rsidP="005552C1">
            <w:pPr>
              <w:rPr>
                <w:sz w:val="11"/>
                <w:szCs w:val="11"/>
              </w:rPr>
            </w:pPr>
            <w:r w:rsidRPr="005552C1">
              <w:rPr>
                <w:sz w:val="11"/>
                <w:szCs w:val="11"/>
              </w:rPr>
              <w:t>Экономия потерь</w:t>
            </w:r>
          </w:p>
        </w:tc>
        <w:tc>
          <w:tcPr>
            <w:tcW w:w="208" w:type="pct"/>
            <w:tcBorders>
              <w:top w:val="nil"/>
              <w:left w:val="nil"/>
              <w:bottom w:val="nil"/>
              <w:right w:val="single" w:sz="4" w:space="0" w:color="auto"/>
            </w:tcBorders>
            <w:shd w:val="clear" w:color="auto" w:fill="auto"/>
            <w:noWrap/>
            <w:vAlign w:val="center"/>
            <w:hideMark/>
          </w:tcPr>
          <w:p w14:paraId="64C1FE8D" w14:textId="77777777" w:rsidR="005552C1" w:rsidRPr="005552C1" w:rsidRDefault="005552C1" w:rsidP="005552C1">
            <w:pPr>
              <w:rPr>
                <w:sz w:val="11"/>
                <w:szCs w:val="11"/>
              </w:rPr>
            </w:pPr>
            <w:r w:rsidRPr="005552C1">
              <w:rPr>
                <w:sz w:val="11"/>
                <w:szCs w:val="11"/>
              </w:rPr>
              <w:t>тыс.руб.</w:t>
            </w:r>
          </w:p>
        </w:tc>
        <w:tc>
          <w:tcPr>
            <w:tcW w:w="253" w:type="pct"/>
            <w:tcBorders>
              <w:top w:val="nil"/>
              <w:left w:val="nil"/>
              <w:bottom w:val="nil"/>
              <w:right w:val="single" w:sz="4" w:space="0" w:color="auto"/>
            </w:tcBorders>
            <w:shd w:val="clear" w:color="auto" w:fill="auto"/>
            <w:noWrap/>
            <w:vAlign w:val="center"/>
            <w:hideMark/>
          </w:tcPr>
          <w:p w14:paraId="014F4A6F" w14:textId="77777777" w:rsidR="005552C1" w:rsidRPr="005552C1" w:rsidRDefault="005552C1" w:rsidP="005552C1">
            <w:pPr>
              <w:jc w:val="right"/>
              <w:rPr>
                <w:sz w:val="11"/>
                <w:szCs w:val="11"/>
              </w:rPr>
            </w:pPr>
            <w:r w:rsidRPr="005552C1">
              <w:rPr>
                <w:sz w:val="11"/>
                <w:szCs w:val="11"/>
              </w:rPr>
              <w:t>0,00</w:t>
            </w:r>
          </w:p>
        </w:tc>
        <w:tc>
          <w:tcPr>
            <w:tcW w:w="201" w:type="pct"/>
            <w:tcBorders>
              <w:top w:val="nil"/>
              <w:left w:val="nil"/>
              <w:bottom w:val="nil"/>
              <w:right w:val="single" w:sz="4" w:space="0" w:color="auto"/>
            </w:tcBorders>
            <w:shd w:val="clear" w:color="auto" w:fill="auto"/>
            <w:noWrap/>
            <w:vAlign w:val="bottom"/>
            <w:hideMark/>
          </w:tcPr>
          <w:p w14:paraId="59E72451" w14:textId="77777777" w:rsidR="005552C1" w:rsidRPr="005552C1" w:rsidRDefault="005552C1" w:rsidP="005552C1">
            <w:pPr>
              <w:jc w:val="right"/>
              <w:rPr>
                <w:color w:val="000000"/>
                <w:sz w:val="11"/>
                <w:szCs w:val="11"/>
              </w:rPr>
            </w:pPr>
            <w:r w:rsidRPr="005552C1">
              <w:rPr>
                <w:color w:val="000000"/>
                <w:sz w:val="11"/>
                <w:szCs w:val="11"/>
              </w:rPr>
              <w:t>0</w:t>
            </w:r>
          </w:p>
        </w:tc>
        <w:tc>
          <w:tcPr>
            <w:tcW w:w="208" w:type="pct"/>
            <w:tcBorders>
              <w:top w:val="nil"/>
              <w:left w:val="nil"/>
              <w:bottom w:val="nil"/>
              <w:right w:val="single" w:sz="4" w:space="0" w:color="auto"/>
            </w:tcBorders>
            <w:shd w:val="clear" w:color="auto" w:fill="auto"/>
            <w:noWrap/>
            <w:vAlign w:val="center"/>
            <w:hideMark/>
          </w:tcPr>
          <w:p w14:paraId="136926C6"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nil"/>
              <w:right w:val="single" w:sz="4" w:space="0" w:color="auto"/>
            </w:tcBorders>
            <w:shd w:val="clear" w:color="auto" w:fill="auto"/>
            <w:noWrap/>
            <w:vAlign w:val="bottom"/>
            <w:hideMark/>
          </w:tcPr>
          <w:p w14:paraId="440135B9" w14:textId="77777777" w:rsidR="005552C1" w:rsidRPr="005552C1" w:rsidRDefault="005552C1" w:rsidP="005552C1">
            <w:pPr>
              <w:jc w:val="right"/>
              <w:rPr>
                <w:color w:val="000000"/>
                <w:sz w:val="11"/>
                <w:szCs w:val="11"/>
              </w:rPr>
            </w:pPr>
            <w:r w:rsidRPr="005552C1">
              <w:rPr>
                <w:color w:val="000000"/>
                <w:sz w:val="11"/>
                <w:szCs w:val="11"/>
              </w:rPr>
              <w:t>0</w:t>
            </w:r>
          </w:p>
        </w:tc>
        <w:tc>
          <w:tcPr>
            <w:tcW w:w="201" w:type="pct"/>
            <w:tcBorders>
              <w:top w:val="nil"/>
              <w:left w:val="nil"/>
              <w:bottom w:val="nil"/>
              <w:right w:val="single" w:sz="4" w:space="0" w:color="auto"/>
            </w:tcBorders>
            <w:shd w:val="clear" w:color="auto" w:fill="auto"/>
            <w:noWrap/>
            <w:vAlign w:val="bottom"/>
            <w:hideMark/>
          </w:tcPr>
          <w:p w14:paraId="7D76D218" w14:textId="77777777" w:rsidR="005552C1" w:rsidRPr="005552C1" w:rsidRDefault="005552C1" w:rsidP="005552C1">
            <w:pPr>
              <w:jc w:val="right"/>
              <w:rPr>
                <w:color w:val="000000"/>
                <w:sz w:val="11"/>
                <w:szCs w:val="11"/>
              </w:rPr>
            </w:pPr>
            <w:r w:rsidRPr="005552C1">
              <w:rPr>
                <w:color w:val="000000"/>
                <w:sz w:val="11"/>
                <w:szCs w:val="11"/>
              </w:rPr>
              <w:t>0</w:t>
            </w:r>
          </w:p>
        </w:tc>
        <w:tc>
          <w:tcPr>
            <w:tcW w:w="208" w:type="pct"/>
            <w:tcBorders>
              <w:top w:val="nil"/>
              <w:left w:val="nil"/>
              <w:bottom w:val="nil"/>
              <w:right w:val="single" w:sz="4" w:space="0" w:color="auto"/>
            </w:tcBorders>
            <w:shd w:val="clear" w:color="auto" w:fill="auto"/>
            <w:noWrap/>
            <w:vAlign w:val="bottom"/>
            <w:hideMark/>
          </w:tcPr>
          <w:p w14:paraId="5266E565"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nil"/>
              <w:right w:val="single" w:sz="4" w:space="0" w:color="auto"/>
            </w:tcBorders>
            <w:shd w:val="clear" w:color="auto" w:fill="auto"/>
            <w:noWrap/>
            <w:vAlign w:val="bottom"/>
            <w:hideMark/>
          </w:tcPr>
          <w:p w14:paraId="507B2523" w14:textId="77777777" w:rsidR="005552C1" w:rsidRPr="005552C1" w:rsidRDefault="005552C1" w:rsidP="005552C1">
            <w:pPr>
              <w:jc w:val="right"/>
              <w:rPr>
                <w:color w:val="000000"/>
                <w:sz w:val="11"/>
                <w:szCs w:val="11"/>
              </w:rPr>
            </w:pPr>
            <w:r w:rsidRPr="005552C1">
              <w:rPr>
                <w:color w:val="000000"/>
                <w:sz w:val="11"/>
                <w:szCs w:val="11"/>
              </w:rPr>
              <w:t>0</w:t>
            </w:r>
          </w:p>
        </w:tc>
        <w:tc>
          <w:tcPr>
            <w:tcW w:w="201" w:type="pct"/>
            <w:tcBorders>
              <w:top w:val="nil"/>
              <w:left w:val="nil"/>
              <w:bottom w:val="nil"/>
              <w:right w:val="single" w:sz="4" w:space="0" w:color="auto"/>
            </w:tcBorders>
            <w:shd w:val="clear" w:color="auto" w:fill="auto"/>
            <w:noWrap/>
            <w:vAlign w:val="bottom"/>
            <w:hideMark/>
          </w:tcPr>
          <w:p w14:paraId="1F4C9A91" w14:textId="77777777" w:rsidR="005552C1" w:rsidRPr="005552C1" w:rsidRDefault="005552C1" w:rsidP="005552C1">
            <w:pPr>
              <w:jc w:val="right"/>
              <w:rPr>
                <w:color w:val="000000"/>
                <w:sz w:val="11"/>
                <w:szCs w:val="11"/>
              </w:rPr>
            </w:pPr>
            <w:r w:rsidRPr="005552C1">
              <w:rPr>
                <w:color w:val="000000"/>
                <w:sz w:val="11"/>
                <w:szCs w:val="11"/>
              </w:rPr>
              <w:t>0</w:t>
            </w:r>
          </w:p>
        </w:tc>
        <w:tc>
          <w:tcPr>
            <w:tcW w:w="149" w:type="pct"/>
            <w:tcBorders>
              <w:top w:val="nil"/>
              <w:left w:val="nil"/>
              <w:bottom w:val="nil"/>
              <w:right w:val="single" w:sz="4" w:space="0" w:color="auto"/>
            </w:tcBorders>
            <w:shd w:val="clear" w:color="auto" w:fill="auto"/>
            <w:noWrap/>
            <w:vAlign w:val="center"/>
            <w:hideMark/>
          </w:tcPr>
          <w:p w14:paraId="58D260E6"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nil"/>
              <w:right w:val="single" w:sz="4" w:space="0" w:color="auto"/>
            </w:tcBorders>
            <w:shd w:val="clear" w:color="auto" w:fill="auto"/>
            <w:noWrap/>
            <w:vAlign w:val="bottom"/>
            <w:hideMark/>
          </w:tcPr>
          <w:p w14:paraId="19DC488D" w14:textId="77777777" w:rsidR="005552C1" w:rsidRPr="005552C1" w:rsidRDefault="005552C1" w:rsidP="005552C1">
            <w:pPr>
              <w:jc w:val="right"/>
              <w:rPr>
                <w:color w:val="000000"/>
                <w:sz w:val="11"/>
                <w:szCs w:val="11"/>
              </w:rPr>
            </w:pPr>
            <w:r w:rsidRPr="005552C1">
              <w:rPr>
                <w:color w:val="000000"/>
                <w:sz w:val="11"/>
                <w:szCs w:val="11"/>
              </w:rPr>
              <w:t>0</w:t>
            </w:r>
          </w:p>
        </w:tc>
        <w:tc>
          <w:tcPr>
            <w:tcW w:w="201" w:type="pct"/>
            <w:tcBorders>
              <w:top w:val="nil"/>
              <w:left w:val="nil"/>
              <w:bottom w:val="nil"/>
              <w:right w:val="single" w:sz="4" w:space="0" w:color="auto"/>
            </w:tcBorders>
            <w:shd w:val="clear" w:color="auto" w:fill="auto"/>
            <w:noWrap/>
            <w:vAlign w:val="bottom"/>
            <w:hideMark/>
          </w:tcPr>
          <w:p w14:paraId="32D7F967" w14:textId="77777777" w:rsidR="005552C1" w:rsidRPr="005552C1" w:rsidRDefault="005552C1" w:rsidP="005552C1">
            <w:pPr>
              <w:jc w:val="right"/>
              <w:rPr>
                <w:color w:val="000000"/>
                <w:sz w:val="11"/>
                <w:szCs w:val="11"/>
              </w:rPr>
            </w:pPr>
            <w:r w:rsidRPr="005552C1">
              <w:rPr>
                <w:color w:val="000000"/>
                <w:sz w:val="11"/>
                <w:szCs w:val="11"/>
              </w:rPr>
              <w:t>0</w:t>
            </w:r>
          </w:p>
        </w:tc>
        <w:tc>
          <w:tcPr>
            <w:tcW w:w="208" w:type="pct"/>
            <w:tcBorders>
              <w:top w:val="nil"/>
              <w:left w:val="nil"/>
              <w:bottom w:val="nil"/>
              <w:right w:val="single" w:sz="4" w:space="0" w:color="auto"/>
            </w:tcBorders>
            <w:shd w:val="clear" w:color="auto" w:fill="auto"/>
            <w:noWrap/>
            <w:vAlign w:val="center"/>
            <w:hideMark/>
          </w:tcPr>
          <w:p w14:paraId="2287B664"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nil"/>
              <w:left w:val="nil"/>
              <w:bottom w:val="nil"/>
              <w:right w:val="single" w:sz="4" w:space="0" w:color="auto"/>
            </w:tcBorders>
            <w:shd w:val="clear" w:color="auto" w:fill="auto"/>
            <w:noWrap/>
            <w:vAlign w:val="bottom"/>
            <w:hideMark/>
          </w:tcPr>
          <w:p w14:paraId="4B6CE93A" w14:textId="77777777" w:rsidR="005552C1" w:rsidRPr="005552C1" w:rsidRDefault="005552C1" w:rsidP="005552C1">
            <w:pPr>
              <w:jc w:val="right"/>
              <w:rPr>
                <w:color w:val="000000"/>
                <w:sz w:val="11"/>
                <w:szCs w:val="11"/>
              </w:rPr>
            </w:pPr>
            <w:r w:rsidRPr="005552C1">
              <w:rPr>
                <w:color w:val="000000"/>
                <w:sz w:val="11"/>
                <w:szCs w:val="11"/>
              </w:rPr>
              <w:t>0</w:t>
            </w:r>
          </w:p>
        </w:tc>
        <w:tc>
          <w:tcPr>
            <w:tcW w:w="201" w:type="pct"/>
            <w:tcBorders>
              <w:top w:val="nil"/>
              <w:left w:val="nil"/>
              <w:bottom w:val="nil"/>
              <w:right w:val="single" w:sz="4" w:space="0" w:color="auto"/>
            </w:tcBorders>
            <w:shd w:val="clear" w:color="auto" w:fill="auto"/>
            <w:noWrap/>
            <w:vAlign w:val="bottom"/>
            <w:hideMark/>
          </w:tcPr>
          <w:p w14:paraId="2C3C3A2D" w14:textId="77777777" w:rsidR="005552C1" w:rsidRPr="005552C1" w:rsidRDefault="005552C1" w:rsidP="005552C1">
            <w:pPr>
              <w:jc w:val="right"/>
              <w:rPr>
                <w:color w:val="000000"/>
                <w:sz w:val="11"/>
                <w:szCs w:val="11"/>
              </w:rPr>
            </w:pPr>
            <w:r w:rsidRPr="005552C1">
              <w:rPr>
                <w:color w:val="000000"/>
                <w:sz w:val="11"/>
                <w:szCs w:val="11"/>
              </w:rPr>
              <w:t>0</w:t>
            </w:r>
          </w:p>
        </w:tc>
        <w:tc>
          <w:tcPr>
            <w:tcW w:w="208" w:type="pct"/>
            <w:tcBorders>
              <w:top w:val="nil"/>
              <w:left w:val="nil"/>
              <w:bottom w:val="nil"/>
              <w:right w:val="single" w:sz="4" w:space="0" w:color="auto"/>
            </w:tcBorders>
            <w:shd w:val="clear" w:color="auto" w:fill="auto"/>
            <w:noWrap/>
            <w:vAlign w:val="bottom"/>
            <w:hideMark/>
          </w:tcPr>
          <w:p w14:paraId="1D909D9A" w14:textId="77777777" w:rsidR="005552C1" w:rsidRPr="005552C1" w:rsidRDefault="005552C1" w:rsidP="005552C1">
            <w:pPr>
              <w:jc w:val="right"/>
              <w:rPr>
                <w:color w:val="000000"/>
                <w:sz w:val="11"/>
                <w:szCs w:val="11"/>
              </w:rPr>
            </w:pPr>
            <w:r w:rsidRPr="005552C1">
              <w:rPr>
                <w:color w:val="000000"/>
                <w:sz w:val="11"/>
                <w:szCs w:val="11"/>
              </w:rPr>
              <w:t>0,00</w:t>
            </w:r>
          </w:p>
        </w:tc>
        <w:tc>
          <w:tcPr>
            <w:tcW w:w="205" w:type="pct"/>
            <w:tcBorders>
              <w:top w:val="nil"/>
              <w:left w:val="nil"/>
              <w:bottom w:val="nil"/>
              <w:right w:val="single" w:sz="4" w:space="0" w:color="auto"/>
            </w:tcBorders>
            <w:shd w:val="clear" w:color="auto" w:fill="auto"/>
            <w:noWrap/>
            <w:vAlign w:val="bottom"/>
            <w:hideMark/>
          </w:tcPr>
          <w:p w14:paraId="4FFADAD6" w14:textId="77777777" w:rsidR="005552C1" w:rsidRPr="005552C1" w:rsidRDefault="005552C1" w:rsidP="005552C1">
            <w:pPr>
              <w:jc w:val="right"/>
              <w:rPr>
                <w:color w:val="000000"/>
                <w:sz w:val="11"/>
                <w:szCs w:val="11"/>
              </w:rPr>
            </w:pPr>
            <w:r w:rsidRPr="005552C1">
              <w:rPr>
                <w:color w:val="000000"/>
                <w:sz w:val="11"/>
                <w:szCs w:val="11"/>
              </w:rPr>
              <w:t>0</w:t>
            </w:r>
          </w:p>
        </w:tc>
      </w:tr>
      <w:tr w:rsidR="005552C1" w:rsidRPr="005552C1" w14:paraId="71A43665" w14:textId="77777777" w:rsidTr="005552C1">
        <w:trPr>
          <w:trHeight w:val="20"/>
          <w:jc w:val="center"/>
        </w:trPr>
        <w:tc>
          <w:tcPr>
            <w:tcW w:w="818"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A716C79" w14:textId="77777777" w:rsidR="005552C1" w:rsidRPr="005552C1" w:rsidRDefault="005552C1" w:rsidP="005552C1">
            <w:pPr>
              <w:jc w:val="right"/>
              <w:rPr>
                <w:sz w:val="11"/>
                <w:szCs w:val="11"/>
              </w:rPr>
            </w:pPr>
            <w:r w:rsidRPr="005552C1">
              <w:rPr>
                <w:sz w:val="11"/>
                <w:szCs w:val="11"/>
              </w:rPr>
              <w:t>5,00</w:t>
            </w:r>
          </w:p>
        </w:tc>
        <w:tc>
          <w:tcPr>
            <w:tcW w:w="691" w:type="pct"/>
            <w:tcBorders>
              <w:top w:val="single" w:sz="8" w:space="0" w:color="auto"/>
              <w:left w:val="nil"/>
              <w:bottom w:val="single" w:sz="8" w:space="0" w:color="auto"/>
              <w:right w:val="single" w:sz="4" w:space="0" w:color="auto"/>
            </w:tcBorders>
            <w:shd w:val="clear" w:color="auto" w:fill="auto"/>
            <w:vAlign w:val="center"/>
            <w:hideMark/>
          </w:tcPr>
          <w:p w14:paraId="7C5B39E4" w14:textId="77777777" w:rsidR="005552C1" w:rsidRPr="005552C1" w:rsidRDefault="005552C1" w:rsidP="005552C1">
            <w:pPr>
              <w:rPr>
                <w:sz w:val="11"/>
                <w:szCs w:val="11"/>
              </w:rPr>
            </w:pPr>
            <w:r w:rsidRPr="005552C1">
              <w:rPr>
                <w:sz w:val="11"/>
                <w:szCs w:val="11"/>
              </w:rPr>
              <w:t>Корректировка НВВ по итогам предыдущих периодов регулирования</w:t>
            </w:r>
          </w:p>
        </w:tc>
        <w:tc>
          <w:tcPr>
            <w:tcW w:w="208" w:type="pct"/>
            <w:tcBorders>
              <w:top w:val="single" w:sz="8" w:space="0" w:color="auto"/>
              <w:left w:val="nil"/>
              <w:bottom w:val="single" w:sz="8" w:space="0" w:color="auto"/>
              <w:right w:val="single" w:sz="4" w:space="0" w:color="auto"/>
            </w:tcBorders>
            <w:shd w:val="clear" w:color="auto" w:fill="auto"/>
            <w:noWrap/>
            <w:vAlign w:val="center"/>
            <w:hideMark/>
          </w:tcPr>
          <w:p w14:paraId="52C8DB29" w14:textId="77777777" w:rsidR="005552C1" w:rsidRPr="005552C1" w:rsidRDefault="005552C1" w:rsidP="005552C1">
            <w:pPr>
              <w:rPr>
                <w:sz w:val="11"/>
                <w:szCs w:val="11"/>
              </w:rPr>
            </w:pPr>
            <w:r w:rsidRPr="005552C1">
              <w:rPr>
                <w:sz w:val="11"/>
                <w:szCs w:val="11"/>
              </w:rPr>
              <w:t>тыс.руб.</w:t>
            </w:r>
          </w:p>
        </w:tc>
        <w:tc>
          <w:tcPr>
            <w:tcW w:w="253" w:type="pct"/>
            <w:tcBorders>
              <w:top w:val="single" w:sz="8" w:space="0" w:color="auto"/>
              <w:left w:val="nil"/>
              <w:bottom w:val="single" w:sz="8" w:space="0" w:color="auto"/>
              <w:right w:val="single" w:sz="4" w:space="0" w:color="auto"/>
            </w:tcBorders>
            <w:shd w:val="clear" w:color="auto" w:fill="auto"/>
            <w:noWrap/>
            <w:vAlign w:val="center"/>
            <w:hideMark/>
          </w:tcPr>
          <w:p w14:paraId="7E8C8D21" w14:textId="77777777" w:rsidR="005552C1" w:rsidRPr="005552C1" w:rsidRDefault="005552C1" w:rsidP="005552C1">
            <w:pPr>
              <w:jc w:val="right"/>
              <w:rPr>
                <w:sz w:val="11"/>
                <w:szCs w:val="11"/>
              </w:rPr>
            </w:pPr>
            <w:r w:rsidRPr="005552C1">
              <w:rPr>
                <w:sz w:val="11"/>
                <w:szCs w:val="11"/>
              </w:rPr>
              <w:t>8 589,40</w:t>
            </w:r>
          </w:p>
        </w:tc>
        <w:tc>
          <w:tcPr>
            <w:tcW w:w="201" w:type="pct"/>
            <w:tcBorders>
              <w:top w:val="single" w:sz="8" w:space="0" w:color="auto"/>
              <w:left w:val="nil"/>
              <w:bottom w:val="single" w:sz="8" w:space="0" w:color="auto"/>
              <w:right w:val="single" w:sz="4" w:space="0" w:color="auto"/>
            </w:tcBorders>
            <w:shd w:val="clear" w:color="auto" w:fill="auto"/>
            <w:noWrap/>
            <w:vAlign w:val="center"/>
            <w:hideMark/>
          </w:tcPr>
          <w:p w14:paraId="710F3800" w14:textId="77777777" w:rsidR="005552C1" w:rsidRPr="005552C1" w:rsidRDefault="005552C1" w:rsidP="005552C1">
            <w:pPr>
              <w:jc w:val="right"/>
              <w:rPr>
                <w:sz w:val="11"/>
                <w:szCs w:val="11"/>
              </w:rPr>
            </w:pPr>
            <w:r w:rsidRPr="005552C1">
              <w:rPr>
                <w:sz w:val="11"/>
                <w:szCs w:val="11"/>
              </w:rPr>
              <w:t>8 589,40</w:t>
            </w:r>
          </w:p>
        </w:tc>
        <w:tc>
          <w:tcPr>
            <w:tcW w:w="208" w:type="pct"/>
            <w:tcBorders>
              <w:top w:val="single" w:sz="8" w:space="0" w:color="auto"/>
              <w:left w:val="nil"/>
              <w:bottom w:val="single" w:sz="8" w:space="0" w:color="auto"/>
              <w:right w:val="single" w:sz="4" w:space="0" w:color="auto"/>
            </w:tcBorders>
            <w:shd w:val="clear" w:color="auto" w:fill="auto"/>
            <w:noWrap/>
            <w:vAlign w:val="center"/>
            <w:hideMark/>
          </w:tcPr>
          <w:p w14:paraId="6FE45281"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single" w:sz="8" w:space="0" w:color="auto"/>
              <w:left w:val="nil"/>
              <w:bottom w:val="single" w:sz="8" w:space="0" w:color="auto"/>
              <w:right w:val="single" w:sz="4" w:space="0" w:color="auto"/>
            </w:tcBorders>
            <w:shd w:val="clear" w:color="auto" w:fill="auto"/>
            <w:noWrap/>
            <w:vAlign w:val="center"/>
            <w:hideMark/>
          </w:tcPr>
          <w:p w14:paraId="253E1E78" w14:textId="77777777" w:rsidR="005552C1" w:rsidRPr="005552C1" w:rsidRDefault="005552C1" w:rsidP="005552C1">
            <w:pPr>
              <w:jc w:val="right"/>
              <w:rPr>
                <w:sz w:val="11"/>
                <w:szCs w:val="11"/>
              </w:rPr>
            </w:pPr>
            <w:r w:rsidRPr="005552C1">
              <w:rPr>
                <w:sz w:val="11"/>
                <w:szCs w:val="11"/>
              </w:rPr>
              <w:t>20 089,72</w:t>
            </w:r>
          </w:p>
        </w:tc>
        <w:tc>
          <w:tcPr>
            <w:tcW w:w="201" w:type="pct"/>
            <w:tcBorders>
              <w:top w:val="single" w:sz="8" w:space="0" w:color="auto"/>
              <w:left w:val="nil"/>
              <w:bottom w:val="single" w:sz="8" w:space="0" w:color="auto"/>
              <w:right w:val="single" w:sz="4" w:space="0" w:color="auto"/>
            </w:tcBorders>
            <w:shd w:val="clear" w:color="auto" w:fill="auto"/>
            <w:noWrap/>
            <w:vAlign w:val="center"/>
            <w:hideMark/>
          </w:tcPr>
          <w:p w14:paraId="5B23A1F5" w14:textId="77777777" w:rsidR="005552C1" w:rsidRPr="005552C1" w:rsidRDefault="005552C1" w:rsidP="005552C1">
            <w:pPr>
              <w:jc w:val="right"/>
              <w:rPr>
                <w:sz w:val="11"/>
                <w:szCs w:val="11"/>
              </w:rPr>
            </w:pPr>
            <w:r w:rsidRPr="005552C1">
              <w:rPr>
                <w:sz w:val="11"/>
                <w:szCs w:val="11"/>
              </w:rPr>
              <w:t>20 089,72</w:t>
            </w:r>
          </w:p>
        </w:tc>
        <w:tc>
          <w:tcPr>
            <w:tcW w:w="208" w:type="pct"/>
            <w:tcBorders>
              <w:top w:val="single" w:sz="8" w:space="0" w:color="auto"/>
              <w:left w:val="nil"/>
              <w:bottom w:val="single" w:sz="8" w:space="0" w:color="auto"/>
              <w:right w:val="single" w:sz="4" w:space="0" w:color="auto"/>
            </w:tcBorders>
            <w:shd w:val="clear" w:color="auto" w:fill="auto"/>
            <w:noWrap/>
            <w:vAlign w:val="bottom"/>
            <w:hideMark/>
          </w:tcPr>
          <w:p w14:paraId="01090EF9"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single" w:sz="8" w:space="0" w:color="auto"/>
              <w:left w:val="nil"/>
              <w:bottom w:val="single" w:sz="8" w:space="0" w:color="auto"/>
              <w:right w:val="single" w:sz="4" w:space="0" w:color="auto"/>
            </w:tcBorders>
            <w:shd w:val="clear" w:color="auto" w:fill="auto"/>
            <w:noWrap/>
            <w:vAlign w:val="center"/>
            <w:hideMark/>
          </w:tcPr>
          <w:p w14:paraId="53900733" w14:textId="77777777" w:rsidR="005552C1" w:rsidRPr="005552C1" w:rsidRDefault="005552C1" w:rsidP="005552C1">
            <w:pPr>
              <w:jc w:val="right"/>
              <w:rPr>
                <w:sz w:val="11"/>
                <w:szCs w:val="11"/>
              </w:rPr>
            </w:pPr>
            <w:r w:rsidRPr="005552C1">
              <w:rPr>
                <w:sz w:val="11"/>
                <w:szCs w:val="11"/>
              </w:rPr>
              <w:t>-1 931,14</w:t>
            </w:r>
          </w:p>
        </w:tc>
        <w:tc>
          <w:tcPr>
            <w:tcW w:w="201" w:type="pct"/>
            <w:tcBorders>
              <w:top w:val="single" w:sz="8" w:space="0" w:color="auto"/>
              <w:left w:val="nil"/>
              <w:bottom w:val="single" w:sz="8" w:space="0" w:color="auto"/>
              <w:right w:val="single" w:sz="4" w:space="0" w:color="auto"/>
            </w:tcBorders>
            <w:shd w:val="clear" w:color="auto" w:fill="auto"/>
            <w:noWrap/>
            <w:vAlign w:val="center"/>
            <w:hideMark/>
          </w:tcPr>
          <w:p w14:paraId="577117D4" w14:textId="77777777" w:rsidR="005552C1" w:rsidRPr="005552C1" w:rsidRDefault="005552C1" w:rsidP="005552C1">
            <w:pPr>
              <w:jc w:val="right"/>
              <w:rPr>
                <w:sz w:val="11"/>
                <w:szCs w:val="11"/>
              </w:rPr>
            </w:pPr>
            <w:r w:rsidRPr="005552C1">
              <w:rPr>
                <w:sz w:val="11"/>
                <w:szCs w:val="11"/>
              </w:rPr>
              <w:t>-1 931,14</w:t>
            </w:r>
          </w:p>
        </w:tc>
        <w:tc>
          <w:tcPr>
            <w:tcW w:w="149" w:type="pct"/>
            <w:tcBorders>
              <w:top w:val="single" w:sz="8" w:space="0" w:color="auto"/>
              <w:left w:val="nil"/>
              <w:bottom w:val="single" w:sz="8" w:space="0" w:color="auto"/>
              <w:right w:val="single" w:sz="4" w:space="0" w:color="auto"/>
            </w:tcBorders>
            <w:shd w:val="clear" w:color="auto" w:fill="auto"/>
            <w:noWrap/>
            <w:vAlign w:val="center"/>
            <w:hideMark/>
          </w:tcPr>
          <w:p w14:paraId="28ABFF53"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single" w:sz="8" w:space="0" w:color="auto"/>
              <w:left w:val="nil"/>
              <w:bottom w:val="single" w:sz="8" w:space="0" w:color="auto"/>
              <w:right w:val="single" w:sz="4" w:space="0" w:color="auto"/>
            </w:tcBorders>
            <w:shd w:val="clear" w:color="auto" w:fill="auto"/>
            <w:noWrap/>
            <w:vAlign w:val="center"/>
            <w:hideMark/>
          </w:tcPr>
          <w:p w14:paraId="696EEECA" w14:textId="77777777" w:rsidR="005552C1" w:rsidRPr="005552C1" w:rsidRDefault="005552C1" w:rsidP="005552C1">
            <w:pPr>
              <w:jc w:val="right"/>
              <w:rPr>
                <w:sz w:val="11"/>
                <w:szCs w:val="11"/>
              </w:rPr>
            </w:pPr>
            <w:r w:rsidRPr="005552C1">
              <w:rPr>
                <w:sz w:val="11"/>
                <w:szCs w:val="11"/>
              </w:rPr>
              <w:t>0,00</w:t>
            </w:r>
          </w:p>
        </w:tc>
        <w:tc>
          <w:tcPr>
            <w:tcW w:w="201" w:type="pct"/>
            <w:tcBorders>
              <w:top w:val="single" w:sz="8" w:space="0" w:color="auto"/>
              <w:left w:val="nil"/>
              <w:bottom w:val="single" w:sz="8" w:space="0" w:color="auto"/>
              <w:right w:val="single" w:sz="4" w:space="0" w:color="auto"/>
            </w:tcBorders>
            <w:shd w:val="clear" w:color="auto" w:fill="auto"/>
            <w:noWrap/>
            <w:vAlign w:val="center"/>
            <w:hideMark/>
          </w:tcPr>
          <w:p w14:paraId="5FCB9AD7" w14:textId="77777777" w:rsidR="005552C1" w:rsidRPr="005552C1" w:rsidRDefault="005552C1" w:rsidP="005552C1">
            <w:pPr>
              <w:jc w:val="right"/>
              <w:rPr>
                <w:sz w:val="11"/>
                <w:szCs w:val="11"/>
              </w:rPr>
            </w:pPr>
            <w:r w:rsidRPr="005552C1">
              <w:rPr>
                <w:sz w:val="11"/>
                <w:szCs w:val="11"/>
              </w:rPr>
              <w:t>0,00</w:t>
            </w:r>
          </w:p>
        </w:tc>
        <w:tc>
          <w:tcPr>
            <w:tcW w:w="208" w:type="pct"/>
            <w:tcBorders>
              <w:top w:val="single" w:sz="8" w:space="0" w:color="auto"/>
              <w:left w:val="nil"/>
              <w:bottom w:val="single" w:sz="8" w:space="0" w:color="auto"/>
              <w:right w:val="single" w:sz="4" w:space="0" w:color="auto"/>
            </w:tcBorders>
            <w:shd w:val="clear" w:color="auto" w:fill="auto"/>
            <w:noWrap/>
            <w:vAlign w:val="center"/>
            <w:hideMark/>
          </w:tcPr>
          <w:p w14:paraId="210013AF" w14:textId="77777777" w:rsidR="005552C1" w:rsidRPr="005552C1" w:rsidRDefault="005552C1" w:rsidP="005552C1">
            <w:pPr>
              <w:jc w:val="right"/>
              <w:rPr>
                <w:color w:val="000000"/>
                <w:sz w:val="11"/>
                <w:szCs w:val="11"/>
              </w:rPr>
            </w:pPr>
            <w:r w:rsidRPr="005552C1">
              <w:rPr>
                <w:color w:val="000000"/>
                <w:sz w:val="11"/>
                <w:szCs w:val="11"/>
              </w:rPr>
              <w:t>0,00</w:t>
            </w:r>
          </w:p>
        </w:tc>
        <w:tc>
          <w:tcPr>
            <w:tcW w:w="209" w:type="pct"/>
            <w:tcBorders>
              <w:top w:val="single" w:sz="8" w:space="0" w:color="auto"/>
              <w:left w:val="nil"/>
              <w:bottom w:val="single" w:sz="8" w:space="0" w:color="auto"/>
              <w:right w:val="single" w:sz="4" w:space="0" w:color="auto"/>
            </w:tcBorders>
            <w:shd w:val="clear" w:color="auto" w:fill="auto"/>
            <w:noWrap/>
            <w:vAlign w:val="bottom"/>
            <w:hideMark/>
          </w:tcPr>
          <w:p w14:paraId="1AFFD16E" w14:textId="77777777" w:rsidR="005552C1" w:rsidRPr="005552C1" w:rsidRDefault="005552C1" w:rsidP="005552C1">
            <w:pPr>
              <w:jc w:val="right"/>
              <w:rPr>
                <w:color w:val="000000"/>
                <w:sz w:val="11"/>
                <w:szCs w:val="11"/>
              </w:rPr>
            </w:pPr>
            <w:r w:rsidRPr="005552C1">
              <w:rPr>
                <w:color w:val="000000"/>
                <w:sz w:val="11"/>
                <w:szCs w:val="11"/>
              </w:rPr>
              <w:t>70 172,71</w:t>
            </w:r>
          </w:p>
        </w:tc>
        <w:tc>
          <w:tcPr>
            <w:tcW w:w="201" w:type="pct"/>
            <w:tcBorders>
              <w:top w:val="single" w:sz="8" w:space="0" w:color="auto"/>
              <w:left w:val="nil"/>
              <w:bottom w:val="single" w:sz="8" w:space="0" w:color="auto"/>
              <w:right w:val="single" w:sz="4" w:space="0" w:color="auto"/>
            </w:tcBorders>
            <w:shd w:val="clear" w:color="auto" w:fill="auto"/>
            <w:noWrap/>
            <w:vAlign w:val="bottom"/>
            <w:hideMark/>
          </w:tcPr>
          <w:p w14:paraId="63122CEB" w14:textId="77777777" w:rsidR="005552C1" w:rsidRPr="005552C1" w:rsidRDefault="005552C1" w:rsidP="005552C1">
            <w:pPr>
              <w:jc w:val="right"/>
              <w:rPr>
                <w:color w:val="000000"/>
                <w:sz w:val="11"/>
                <w:szCs w:val="11"/>
              </w:rPr>
            </w:pPr>
            <w:r w:rsidRPr="005552C1">
              <w:rPr>
                <w:color w:val="000000"/>
                <w:sz w:val="11"/>
                <w:szCs w:val="11"/>
              </w:rPr>
              <w:t>114 262,10</w:t>
            </w:r>
          </w:p>
        </w:tc>
        <w:tc>
          <w:tcPr>
            <w:tcW w:w="208" w:type="pct"/>
            <w:tcBorders>
              <w:top w:val="single" w:sz="8" w:space="0" w:color="auto"/>
              <w:left w:val="nil"/>
              <w:bottom w:val="single" w:sz="8" w:space="0" w:color="auto"/>
              <w:right w:val="single" w:sz="4" w:space="0" w:color="auto"/>
            </w:tcBorders>
            <w:shd w:val="clear" w:color="auto" w:fill="auto"/>
            <w:noWrap/>
            <w:vAlign w:val="bottom"/>
            <w:hideMark/>
          </w:tcPr>
          <w:p w14:paraId="4B5229E8" w14:textId="77777777" w:rsidR="005552C1" w:rsidRPr="005552C1" w:rsidRDefault="005552C1" w:rsidP="005552C1">
            <w:pPr>
              <w:jc w:val="right"/>
              <w:rPr>
                <w:color w:val="000000"/>
                <w:sz w:val="11"/>
                <w:szCs w:val="11"/>
              </w:rPr>
            </w:pPr>
            <w:r w:rsidRPr="005552C1">
              <w:rPr>
                <w:color w:val="000000"/>
                <w:sz w:val="11"/>
                <w:szCs w:val="11"/>
              </w:rPr>
              <w:t>44 089,39</w:t>
            </w:r>
          </w:p>
        </w:tc>
        <w:tc>
          <w:tcPr>
            <w:tcW w:w="205" w:type="pct"/>
            <w:tcBorders>
              <w:top w:val="single" w:sz="8" w:space="0" w:color="auto"/>
              <w:left w:val="nil"/>
              <w:bottom w:val="single" w:sz="8" w:space="0" w:color="auto"/>
              <w:right w:val="single" w:sz="8" w:space="0" w:color="auto"/>
            </w:tcBorders>
            <w:shd w:val="clear" w:color="auto" w:fill="auto"/>
            <w:noWrap/>
            <w:vAlign w:val="bottom"/>
            <w:hideMark/>
          </w:tcPr>
          <w:p w14:paraId="2A1E90C2" w14:textId="77777777" w:rsidR="005552C1" w:rsidRPr="005552C1" w:rsidRDefault="005552C1" w:rsidP="005552C1">
            <w:pPr>
              <w:jc w:val="right"/>
              <w:rPr>
                <w:color w:val="000000"/>
                <w:sz w:val="11"/>
                <w:szCs w:val="11"/>
              </w:rPr>
            </w:pPr>
            <w:r w:rsidRPr="005552C1">
              <w:rPr>
                <w:color w:val="000000"/>
                <w:sz w:val="11"/>
                <w:szCs w:val="11"/>
              </w:rPr>
              <w:t>0</w:t>
            </w:r>
          </w:p>
        </w:tc>
      </w:tr>
      <w:tr w:rsidR="005552C1" w:rsidRPr="005552C1" w14:paraId="5E04082F" w14:textId="77777777" w:rsidTr="005552C1">
        <w:trPr>
          <w:trHeight w:val="20"/>
          <w:jc w:val="center"/>
        </w:trPr>
        <w:tc>
          <w:tcPr>
            <w:tcW w:w="5000" w:type="pct"/>
            <w:gridSpan w:val="19"/>
            <w:tcBorders>
              <w:top w:val="nil"/>
              <w:left w:val="single" w:sz="8" w:space="0" w:color="auto"/>
              <w:bottom w:val="nil"/>
              <w:right w:val="single" w:sz="8" w:space="0" w:color="000000"/>
            </w:tcBorders>
            <w:shd w:val="clear" w:color="auto" w:fill="auto"/>
            <w:noWrap/>
            <w:vAlign w:val="bottom"/>
            <w:hideMark/>
          </w:tcPr>
          <w:p w14:paraId="43C7AB51" w14:textId="77777777" w:rsidR="005552C1" w:rsidRPr="005552C1" w:rsidRDefault="005552C1" w:rsidP="005552C1">
            <w:pPr>
              <w:rPr>
                <w:b/>
                <w:bCs/>
                <w:color w:val="000000"/>
                <w:sz w:val="11"/>
                <w:szCs w:val="11"/>
              </w:rPr>
            </w:pPr>
            <w:r w:rsidRPr="005552C1">
              <w:rPr>
                <w:b/>
                <w:bCs/>
                <w:color w:val="000000"/>
                <w:sz w:val="11"/>
                <w:szCs w:val="11"/>
              </w:rPr>
              <w:t>6. Расчёт корректировки НВВ в соответсвии с параметрами надёжности и качества</w:t>
            </w:r>
          </w:p>
        </w:tc>
      </w:tr>
      <w:tr w:rsidR="005552C1" w:rsidRPr="005552C1" w14:paraId="327B5280" w14:textId="77777777" w:rsidTr="005552C1">
        <w:trPr>
          <w:trHeight w:val="20"/>
          <w:jc w:val="center"/>
        </w:trPr>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AD108" w14:textId="77777777" w:rsidR="005552C1" w:rsidRPr="005552C1" w:rsidRDefault="005552C1" w:rsidP="005552C1">
            <w:pPr>
              <w:rPr>
                <w:sz w:val="11"/>
                <w:szCs w:val="11"/>
              </w:rPr>
            </w:pPr>
            <w:r w:rsidRPr="005552C1">
              <w:rPr>
                <w:sz w:val="11"/>
                <w:szCs w:val="11"/>
              </w:rPr>
              <w:t>6.1.</w:t>
            </w:r>
          </w:p>
        </w:tc>
        <w:tc>
          <w:tcPr>
            <w:tcW w:w="691" w:type="pct"/>
            <w:tcBorders>
              <w:top w:val="single" w:sz="4" w:space="0" w:color="auto"/>
              <w:left w:val="nil"/>
              <w:bottom w:val="single" w:sz="4" w:space="0" w:color="auto"/>
              <w:right w:val="single" w:sz="4" w:space="0" w:color="auto"/>
            </w:tcBorders>
            <w:shd w:val="clear" w:color="auto" w:fill="auto"/>
            <w:noWrap/>
            <w:vAlign w:val="center"/>
            <w:hideMark/>
          </w:tcPr>
          <w:p w14:paraId="28F21792" w14:textId="77777777" w:rsidR="005552C1" w:rsidRPr="005552C1" w:rsidRDefault="005552C1" w:rsidP="005552C1">
            <w:pPr>
              <w:rPr>
                <w:sz w:val="11"/>
                <w:szCs w:val="11"/>
              </w:rPr>
            </w:pPr>
            <w:r w:rsidRPr="005552C1">
              <w:rPr>
                <w:sz w:val="11"/>
                <w:szCs w:val="11"/>
              </w:rPr>
              <w:t>Коэффициент надёжности и качества</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14:paraId="6A7EF296" w14:textId="77777777" w:rsidR="005552C1" w:rsidRPr="005552C1" w:rsidRDefault="005552C1" w:rsidP="005552C1">
            <w:pPr>
              <w:rPr>
                <w:sz w:val="11"/>
                <w:szCs w:val="11"/>
              </w:rPr>
            </w:pPr>
            <w:r w:rsidRPr="005552C1">
              <w:rPr>
                <w:sz w:val="11"/>
                <w:szCs w:val="11"/>
              </w:rPr>
              <w:t> </w:t>
            </w:r>
          </w:p>
        </w:tc>
        <w:tc>
          <w:tcPr>
            <w:tcW w:w="253" w:type="pct"/>
            <w:tcBorders>
              <w:top w:val="single" w:sz="4" w:space="0" w:color="auto"/>
              <w:left w:val="nil"/>
              <w:bottom w:val="single" w:sz="4" w:space="0" w:color="auto"/>
              <w:right w:val="single" w:sz="4" w:space="0" w:color="auto"/>
            </w:tcBorders>
            <w:shd w:val="clear" w:color="auto" w:fill="auto"/>
            <w:noWrap/>
            <w:vAlign w:val="center"/>
            <w:hideMark/>
          </w:tcPr>
          <w:p w14:paraId="232D4753" w14:textId="77777777" w:rsidR="005552C1" w:rsidRPr="005552C1" w:rsidRDefault="005552C1" w:rsidP="005552C1">
            <w:pPr>
              <w:jc w:val="right"/>
              <w:rPr>
                <w:sz w:val="11"/>
                <w:szCs w:val="11"/>
              </w:rPr>
            </w:pPr>
            <w:r w:rsidRPr="005552C1">
              <w:rPr>
                <w:sz w:val="11"/>
                <w:szCs w:val="11"/>
              </w:rPr>
              <w:t>0,01</w:t>
            </w:r>
          </w:p>
        </w:tc>
        <w:tc>
          <w:tcPr>
            <w:tcW w:w="201" w:type="pct"/>
            <w:tcBorders>
              <w:top w:val="single" w:sz="4" w:space="0" w:color="auto"/>
              <w:left w:val="nil"/>
              <w:bottom w:val="single" w:sz="4" w:space="0" w:color="auto"/>
              <w:right w:val="single" w:sz="4" w:space="0" w:color="auto"/>
            </w:tcBorders>
            <w:shd w:val="clear" w:color="auto" w:fill="auto"/>
            <w:noWrap/>
            <w:vAlign w:val="center"/>
            <w:hideMark/>
          </w:tcPr>
          <w:p w14:paraId="1B160509" w14:textId="77777777" w:rsidR="005552C1" w:rsidRPr="005552C1" w:rsidRDefault="005552C1" w:rsidP="005552C1">
            <w:pPr>
              <w:jc w:val="right"/>
              <w:rPr>
                <w:sz w:val="11"/>
                <w:szCs w:val="11"/>
              </w:rPr>
            </w:pPr>
            <w:r w:rsidRPr="005552C1">
              <w:rPr>
                <w:sz w:val="11"/>
                <w:szCs w:val="11"/>
              </w:rPr>
              <w:t>0,01</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14:paraId="36CBE17E" w14:textId="77777777" w:rsidR="005552C1" w:rsidRPr="005552C1" w:rsidRDefault="005552C1" w:rsidP="005552C1">
            <w:pPr>
              <w:jc w:val="right"/>
              <w:rPr>
                <w:sz w:val="11"/>
                <w:szCs w:val="11"/>
              </w:rPr>
            </w:pPr>
            <w:r w:rsidRPr="005552C1">
              <w:rPr>
                <w:sz w:val="11"/>
                <w:szCs w:val="11"/>
              </w:rPr>
              <w:t>0,00</w:t>
            </w: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46967398" w14:textId="77777777" w:rsidR="005552C1" w:rsidRPr="005552C1" w:rsidRDefault="005552C1" w:rsidP="005552C1">
            <w:pPr>
              <w:jc w:val="right"/>
              <w:rPr>
                <w:sz w:val="11"/>
                <w:szCs w:val="11"/>
              </w:rPr>
            </w:pPr>
            <w:r w:rsidRPr="005552C1">
              <w:rPr>
                <w:sz w:val="11"/>
                <w:szCs w:val="11"/>
              </w:rPr>
              <w:t>0,01</w:t>
            </w:r>
          </w:p>
        </w:tc>
        <w:tc>
          <w:tcPr>
            <w:tcW w:w="201" w:type="pct"/>
            <w:tcBorders>
              <w:top w:val="single" w:sz="4" w:space="0" w:color="auto"/>
              <w:left w:val="nil"/>
              <w:bottom w:val="single" w:sz="4" w:space="0" w:color="auto"/>
              <w:right w:val="single" w:sz="4" w:space="0" w:color="auto"/>
            </w:tcBorders>
            <w:shd w:val="clear" w:color="auto" w:fill="auto"/>
            <w:noWrap/>
            <w:vAlign w:val="center"/>
            <w:hideMark/>
          </w:tcPr>
          <w:p w14:paraId="14DD5960" w14:textId="77777777" w:rsidR="005552C1" w:rsidRPr="005552C1" w:rsidRDefault="005552C1" w:rsidP="005552C1">
            <w:pPr>
              <w:jc w:val="right"/>
              <w:rPr>
                <w:sz w:val="11"/>
                <w:szCs w:val="11"/>
              </w:rPr>
            </w:pPr>
            <w:r w:rsidRPr="005552C1">
              <w:rPr>
                <w:sz w:val="11"/>
                <w:szCs w:val="11"/>
              </w:rPr>
              <w:t>0,01</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14:paraId="0ABA7279" w14:textId="77777777" w:rsidR="005552C1" w:rsidRPr="005552C1" w:rsidRDefault="005552C1" w:rsidP="005552C1">
            <w:pPr>
              <w:jc w:val="right"/>
              <w:rPr>
                <w:sz w:val="11"/>
                <w:szCs w:val="11"/>
              </w:rPr>
            </w:pPr>
            <w:r w:rsidRPr="005552C1">
              <w:rPr>
                <w:sz w:val="11"/>
                <w:szCs w:val="11"/>
              </w:rPr>
              <w:t>0,00</w:t>
            </w: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2DC64115" w14:textId="77777777" w:rsidR="005552C1" w:rsidRPr="005552C1" w:rsidRDefault="005552C1" w:rsidP="005552C1">
            <w:pPr>
              <w:jc w:val="right"/>
              <w:rPr>
                <w:sz w:val="11"/>
                <w:szCs w:val="11"/>
              </w:rPr>
            </w:pPr>
            <w:r w:rsidRPr="005552C1">
              <w:rPr>
                <w:sz w:val="11"/>
                <w:szCs w:val="11"/>
              </w:rPr>
              <w:t>0,01</w:t>
            </w:r>
          </w:p>
        </w:tc>
        <w:tc>
          <w:tcPr>
            <w:tcW w:w="201" w:type="pct"/>
            <w:tcBorders>
              <w:top w:val="single" w:sz="4" w:space="0" w:color="auto"/>
              <w:left w:val="nil"/>
              <w:bottom w:val="single" w:sz="4" w:space="0" w:color="auto"/>
              <w:right w:val="single" w:sz="4" w:space="0" w:color="auto"/>
            </w:tcBorders>
            <w:shd w:val="clear" w:color="auto" w:fill="auto"/>
            <w:noWrap/>
            <w:vAlign w:val="center"/>
            <w:hideMark/>
          </w:tcPr>
          <w:p w14:paraId="29BB9427" w14:textId="77777777" w:rsidR="005552C1" w:rsidRPr="005552C1" w:rsidRDefault="005552C1" w:rsidP="005552C1">
            <w:pPr>
              <w:jc w:val="right"/>
              <w:rPr>
                <w:sz w:val="11"/>
                <w:szCs w:val="11"/>
              </w:rPr>
            </w:pPr>
            <w:r w:rsidRPr="005552C1">
              <w:rPr>
                <w:sz w:val="11"/>
                <w:szCs w:val="11"/>
              </w:rPr>
              <w:t>0,01</w:t>
            </w:r>
          </w:p>
        </w:tc>
        <w:tc>
          <w:tcPr>
            <w:tcW w:w="149" w:type="pct"/>
            <w:tcBorders>
              <w:top w:val="single" w:sz="4" w:space="0" w:color="auto"/>
              <w:left w:val="nil"/>
              <w:bottom w:val="single" w:sz="4" w:space="0" w:color="auto"/>
              <w:right w:val="single" w:sz="4" w:space="0" w:color="auto"/>
            </w:tcBorders>
            <w:shd w:val="clear" w:color="auto" w:fill="auto"/>
            <w:noWrap/>
            <w:vAlign w:val="center"/>
            <w:hideMark/>
          </w:tcPr>
          <w:p w14:paraId="1C2F67A0" w14:textId="77777777" w:rsidR="005552C1" w:rsidRPr="005552C1" w:rsidRDefault="005552C1" w:rsidP="005552C1">
            <w:pPr>
              <w:jc w:val="right"/>
              <w:rPr>
                <w:sz w:val="11"/>
                <w:szCs w:val="11"/>
              </w:rPr>
            </w:pPr>
            <w:r w:rsidRPr="005552C1">
              <w:rPr>
                <w:sz w:val="11"/>
                <w:szCs w:val="11"/>
              </w:rPr>
              <w:t>0,00</w:t>
            </w: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61A7153A" w14:textId="77777777" w:rsidR="005552C1" w:rsidRPr="005552C1" w:rsidRDefault="005552C1" w:rsidP="005552C1">
            <w:pPr>
              <w:jc w:val="right"/>
              <w:rPr>
                <w:sz w:val="11"/>
                <w:szCs w:val="11"/>
              </w:rPr>
            </w:pPr>
            <w:r w:rsidRPr="005552C1">
              <w:rPr>
                <w:sz w:val="11"/>
                <w:szCs w:val="11"/>
              </w:rPr>
              <w:t>0,01</w:t>
            </w:r>
          </w:p>
        </w:tc>
        <w:tc>
          <w:tcPr>
            <w:tcW w:w="201" w:type="pct"/>
            <w:tcBorders>
              <w:top w:val="single" w:sz="4" w:space="0" w:color="auto"/>
              <w:left w:val="nil"/>
              <w:bottom w:val="single" w:sz="4" w:space="0" w:color="auto"/>
              <w:right w:val="single" w:sz="4" w:space="0" w:color="auto"/>
            </w:tcBorders>
            <w:shd w:val="clear" w:color="auto" w:fill="auto"/>
            <w:noWrap/>
            <w:vAlign w:val="center"/>
            <w:hideMark/>
          </w:tcPr>
          <w:p w14:paraId="61E6436F" w14:textId="77777777" w:rsidR="005552C1" w:rsidRPr="005552C1" w:rsidRDefault="005552C1" w:rsidP="005552C1">
            <w:pPr>
              <w:jc w:val="right"/>
              <w:rPr>
                <w:sz w:val="11"/>
                <w:szCs w:val="11"/>
              </w:rPr>
            </w:pPr>
            <w:r w:rsidRPr="005552C1">
              <w:rPr>
                <w:sz w:val="11"/>
                <w:szCs w:val="11"/>
              </w:rPr>
              <w:t>0,01</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14:paraId="59B5F2B5" w14:textId="77777777" w:rsidR="005552C1" w:rsidRPr="005552C1" w:rsidRDefault="005552C1" w:rsidP="005552C1">
            <w:pPr>
              <w:jc w:val="right"/>
              <w:rPr>
                <w:sz w:val="11"/>
                <w:szCs w:val="11"/>
              </w:rPr>
            </w:pPr>
            <w:r w:rsidRPr="005552C1">
              <w:rPr>
                <w:sz w:val="11"/>
                <w:szCs w:val="11"/>
              </w:rPr>
              <w:t>0,00</w:t>
            </w: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342CED7C" w14:textId="77777777" w:rsidR="005552C1" w:rsidRPr="005552C1" w:rsidRDefault="005552C1" w:rsidP="005552C1">
            <w:pPr>
              <w:jc w:val="right"/>
              <w:rPr>
                <w:sz w:val="11"/>
                <w:szCs w:val="11"/>
              </w:rPr>
            </w:pPr>
            <w:r w:rsidRPr="005552C1">
              <w:rPr>
                <w:sz w:val="11"/>
                <w:szCs w:val="11"/>
              </w:rPr>
              <w:t>0,01</w:t>
            </w:r>
          </w:p>
        </w:tc>
        <w:tc>
          <w:tcPr>
            <w:tcW w:w="201" w:type="pct"/>
            <w:tcBorders>
              <w:top w:val="single" w:sz="4" w:space="0" w:color="auto"/>
              <w:left w:val="nil"/>
              <w:bottom w:val="single" w:sz="4" w:space="0" w:color="auto"/>
              <w:right w:val="single" w:sz="4" w:space="0" w:color="auto"/>
            </w:tcBorders>
            <w:shd w:val="clear" w:color="auto" w:fill="auto"/>
            <w:noWrap/>
            <w:vAlign w:val="center"/>
            <w:hideMark/>
          </w:tcPr>
          <w:p w14:paraId="3A9F7ED2" w14:textId="77777777" w:rsidR="005552C1" w:rsidRPr="005552C1" w:rsidRDefault="005552C1" w:rsidP="005552C1">
            <w:pPr>
              <w:jc w:val="right"/>
              <w:rPr>
                <w:sz w:val="11"/>
                <w:szCs w:val="11"/>
              </w:rPr>
            </w:pPr>
            <w:r w:rsidRPr="005552C1">
              <w:rPr>
                <w:sz w:val="11"/>
                <w:szCs w:val="11"/>
              </w:rPr>
              <w:t>0,01</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14:paraId="13D110CA" w14:textId="77777777" w:rsidR="005552C1" w:rsidRPr="005552C1" w:rsidRDefault="005552C1" w:rsidP="005552C1">
            <w:pPr>
              <w:jc w:val="right"/>
              <w:rPr>
                <w:sz w:val="11"/>
                <w:szCs w:val="11"/>
              </w:rPr>
            </w:pPr>
            <w:r w:rsidRPr="005552C1">
              <w:rPr>
                <w:sz w:val="11"/>
                <w:szCs w:val="11"/>
              </w:rPr>
              <w:t>0,00</w:t>
            </w:r>
          </w:p>
        </w:tc>
        <w:tc>
          <w:tcPr>
            <w:tcW w:w="205" w:type="pct"/>
            <w:tcBorders>
              <w:top w:val="single" w:sz="4" w:space="0" w:color="auto"/>
              <w:left w:val="nil"/>
              <w:bottom w:val="single" w:sz="4" w:space="0" w:color="auto"/>
              <w:right w:val="single" w:sz="4" w:space="0" w:color="auto"/>
            </w:tcBorders>
            <w:shd w:val="clear" w:color="auto" w:fill="auto"/>
            <w:noWrap/>
            <w:vAlign w:val="center"/>
            <w:hideMark/>
          </w:tcPr>
          <w:p w14:paraId="567DC855" w14:textId="77777777" w:rsidR="005552C1" w:rsidRPr="005552C1" w:rsidRDefault="005552C1" w:rsidP="005552C1">
            <w:pPr>
              <w:jc w:val="right"/>
              <w:rPr>
                <w:sz w:val="11"/>
                <w:szCs w:val="11"/>
              </w:rPr>
            </w:pPr>
            <w:r w:rsidRPr="005552C1">
              <w:rPr>
                <w:sz w:val="11"/>
                <w:szCs w:val="11"/>
              </w:rPr>
              <w:t>0,00</w:t>
            </w:r>
          </w:p>
        </w:tc>
      </w:tr>
      <w:tr w:rsidR="005552C1" w:rsidRPr="005552C1" w14:paraId="7C2E5638" w14:textId="77777777" w:rsidTr="005552C1">
        <w:trPr>
          <w:trHeight w:val="20"/>
          <w:jc w:val="center"/>
        </w:trPr>
        <w:tc>
          <w:tcPr>
            <w:tcW w:w="818" w:type="pct"/>
            <w:tcBorders>
              <w:top w:val="nil"/>
              <w:left w:val="single" w:sz="4" w:space="0" w:color="auto"/>
              <w:bottom w:val="single" w:sz="4" w:space="0" w:color="auto"/>
              <w:right w:val="single" w:sz="4" w:space="0" w:color="auto"/>
            </w:tcBorders>
            <w:shd w:val="clear" w:color="auto" w:fill="auto"/>
            <w:noWrap/>
            <w:vAlign w:val="center"/>
            <w:hideMark/>
          </w:tcPr>
          <w:p w14:paraId="4018C860" w14:textId="77777777" w:rsidR="005552C1" w:rsidRPr="005552C1" w:rsidRDefault="005552C1" w:rsidP="005552C1">
            <w:pPr>
              <w:rPr>
                <w:sz w:val="11"/>
                <w:szCs w:val="11"/>
              </w:rPr>
            </w:pPr>
            <w:r w:rsidRPr="005552C1">
              <w:rPr>
                <w:sz w:val="11"/>
                <w:szCs w:val="11"/>
              </w:rPr>
              <w:t>6.2.</w:t>
            </w:r>
          </w:p>
        </w:tc>
        <w:tc>
          <w:tcPr>
            <w:tcW w:w="691" w:type="pct"/>
            <w:tcBorders>
              <w:top w:val="nil"/>
              <w:left w:val="nil"/>
              <w:bottom w:val="single" w:sz="4" w:space="0" w:color="auto"/>
              <w:right w:val="single" w:sz="4" w:space="0" w:color="auto"/>
            </w:tcBorders>
            <w:shd w:val="clear" w:color="auto" w:fill="auto"/>
            <w:noWrap/>
            <w:vAlign w:val="center"/>
            <w:hideMark/>
          </w:tcPr>
          <w:p w14:paraId="11CBD67B" w14:textId="77777777" w:rsidR="005552C1" w:rsidRPr="005552C1" w:rsidRDefault="005552C1" w:rsidP="005552C1">
            <w:pPr>
              <w:rPr>
                <w:sz w:val="11"/>
                <w:szCs w:val="11"/>
              </w:rPr>
            </w:pPr>
            <w:r w:rsidRPr="005552C1">
              <w:rPr>
                <w:sz w:val="11"/>
                <w:szCs w:val="11"/>
              </w:rPr>
              <w:t>НВВ 2021 года</w:t>
            </w:r>
          </w:p>
        </w:tc>
        <w:tc>
          <w:tcPr>
            <w:tcW w:w="208" w:type="pct"/>
            <w:tcBorders>
              <w:top w:val="nil"/>
              <w:left w:val="nil"/>
              <w:bottom w:val="single" w:sz="4" w:space="0" w:color="auto"/>
              <w:right w:val="single" w:sz="4" w:space="0" w:color="auto"/>
            </w:tcBorders>
            <w:shd w:val="clear" w:color="auto" w:fill="auto"/>
            <w:noWrap/>
            <w:vAlign w:val="center"/>
            <w:hideMark/>
          </w:tcPr>
          <w:p w14:paraId="53EFEAB9" w14:textId="77777777" w:rsidR="005552C1" w:rsidRPr="005552C1" w:rsidRDefault="005552C1" w:rsidP="005552C1">
            <w:pPr>
              <w:rPr>
                <w:sz w:val="11"/>
                <w:szCs w:val="11"/>
              </w:rPr>
            </w:pPr>
            <w:r w:rsidRPr="005552C1">
              <w:rPr>
                <w:sz w:val="11"/>
                <w:szCs w:val="11"/>
              </w:rPr>
              <w:t>тыс.руб.</w:t>
            </w:r>
          </w:p>
        </w:tc>
        <w:tc>
          <w:tcPr>
            <w:tcW w:w="253" w:type="pct"/>
            <w:tcBorders>
              <w:top w:val="nil"/>
              <w:left w:val="nil"/>
              <w:bottom w:val="single" w:sz="4" w:space="0" w:color="auto"/>
              <w:right w:val="single" w:sz="4" w:space="0" w:color="auto"/>
            </w:tcBorders>
            <w:shd w:val="clear" w:color="auto" w:fill="auto"/>
            <w:noWrap/>
            <w:vAlign w:val="center"/>
            <w:hideMark/>
          </w:tcPr>
          <w:p w14:paraId="360CA455" w14:textId="77777777" w:rsidR="005552C1" w:rsidRPr="005552C1" w:rsidRDefault="005552C1" w:rsidP="005552C1">
            <w:pPr>
              <w:jc w:val="right"/>
              <w:rPr>
                <w:sz w:val="11"/>
                <w:szCs w:val="11"/>
              </w:rPr>
            </w:pPr>
            <w:r w:rsidRPr="005552C1">
              <w:rPr>
                <w:sz w:val="11"/>
                <w:szCs w:val="11"/>
              </w:rPr>
              <w:t>229 406,30</w:t>
            </w:r>
          </w:p>
        </w:tc>
        <w:tc>
          <w:tcPr>
            <w:tcW w:w="201" w:type="pct"/>
            <w:tcBorders>
              <w:top w:val="nil"/>
              <w:left w:val="nil"/>
              <w:bottom w:val="single" w:sz="4" w:space="0" w:color="auto"/>
              <w:right w:val="single" w:sz="4" w:space="0" w:color="auto"/>
            </w:tcBorders>
            <w:shd w:val="clear" w:color="auto" w:fill="auto"/>
            <w:noWrap/>
            <w:vAlign w:val="center"/>
            <w:hideMark/>
          </w:tcPr>
          <w:p w14:paraId="1E0924A7" w14:textId="77777777" w:rsidR="005552C1" w:rsidRPr="005552C1" w:rsidRDefault="005552C1" w:rsidP="005552C1">
            <w:pPr>
              <w:jc w:val="right"/>
              <w:rPr>
                <w:sz w:val="11"/>
                <w:szCs w:val="11"/>
              </w:rPr>
            </w:pPr>
            <w:r w:rsidRPr="005552C1">
              <w:rPr>
                <w:sz w:val="11"/>
                <w:szCs w:val="11"/>
              </w:rPr>
              <w:t>229 406,30</w:t>
            </w:r>
          </w:p>
        </w:tc>
        <w:tc>
          <w:tcPr>
            <w:tcW w:w="208" w:type="pct"/>
            <w:tcBorders>
              <w:top w:val="nil"/>
              <w:left w:val="nil"/>
              <w:bottom w:val="single" w:sz="4" w:space="0" w:color="auto"/>
              <w:right w:val="single" w:sz="4" w:space="0" w:color="auto"/>
            </w:tcBorders>
            <w:shd w:val="clear" w:color="auto" w:fill="auto"/>
            <w:noWrap/>
            <w:vAlign w:val="center"/>
            <w:hideMark/>
          </w:tcPr>
          <w:p w14:paraId="5FCFD0FD"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42916E33" w14:textId="77777777" w:rsidR="005552C1" w:rsidRPr="005552C1" w:rsidRDefault="005552C1" w:rsidP="005552C1">
            <w:pPr>
              <w:jc w:val="right"/>
              <w:rPr>
                <w:sz w:val="11"/>
                <w:szCs w:val="11"/>
              </w:rPr>
            </w:pPr>
            <w:r w:rsidRPr="005552C1">
              <w:rPr>
                <w:sz w:val="11"/>
                <w:szCs w:val="11"/>
              </w:rPr>
              <w:t>231 514,94</w:t>
            </w:r>
          </w:p>
        </w:tc>
        <w:tc>
          <w:tcPr>
            <w:tcW w:w="201" w:type="pct"/>
            <w:tcBorders>
              <w:top w:val="nil"/>
              <w:left w:val="nil"/>
              <w:bottom w:val="single" w:sz="4" w:space="0" w:color="auto"/>
              <w:right w:val="single" w:sz="4" w:space="0" w:color="auto"/>
            </w:tcBorders>
            <w:shd w:val="clear" w:color="auto" w:fill="auto"/>
            <w:noWrap/>
            <w:vAlign w:val="center"/>
            <w:hideMark/>
          </w:tcPr>
          <w:p w14:paraId="603D70C5" w14:textId="77777777" w:rsidR="005552C1" w:rsidRPr="005552C1" w:rsidRDefault="005552C1" w:rsidP="005552C1">
            <w:pPr>
              <w:jc w:val="right"/>
              <w:rPr>
                <w:sz w:val="11"/>
                <w:szCs w:val="11"/>
              </w:rPr>
            </w:pPr>
            <w:r w:rsidRPr="005552C1">
              <w:rPr>
                <w:sz w:val="11"/>
                <w:szCs w:val="11"/>
              </w:rPr>
              <w:t>231 514,94</w:t>
            </w:r>
          </w:p>
        </w:tc>
        <w:tc>
          <w:tcPr>
            <w:tcW w:w="208" w:type="pct"/>
            <w:tcBorders>
              <w:top w:val="nil"/>
              <w:left w:val="nil"/>
              <w:bottom w:val="single" w:sz="4" w:space="0" w:color="auto"/>
              <w:right w:val="single" w:sz="4" w:space="0" w:color="auto"/>
            </w:tcBorders>
            <w:shd w:val="clear" w:color="auto" w:fill="auto"/>
            <w:noWrap/>
            <w:vAlign w:val="center"/>
            <w:hideMark/>
          </w:tcPr>
          <w:p w14:paraId="301C1207"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3FEC75ED" w14:textId="77777777" w:rsidR="005552C1" w:rsidRPr="005552C1" w:rsidRDefault="005552C1" w:rsidP="005552C1">
            <w:pPr>
              <w:jc w:val="right"/>
              <w:rPr>
                <w:sz w:val="11"/>
                <w:szCs w:val="11"/>
              </w:rPr>
            </w:pPr>
            <w:r w:rsidRPr="005552C1">
              <w:rPr>
                <w:sz w:val="11"/>
                <w:szCs w:val="11"/>
              </w:rPr>
              <w:t>265 812,00</w:t>
            </w:r>
          </w:p>
        </w:tc>
        <w:tc>
          <w:tcPr>
            <w:tcW w:w="201" w:type="pct"/>
            <w:tcBorders>
              <w:top w:val="nil"/>
              <w:left w:val="nil"/>
              <w:bottom w:val="single" w:sz="4" w:space="0" w:color="auto"/>
              <w:right w:val="single" w:sz="4" w:space="0" w:color="auto"/>
            </w:tcBorders>
            <w:shd w:val="clear" w:color="auto" w:fill="auto"/>
            <w:noWrap/>
            <w:vAlign w:val="center"/>
            <w:hideMark/>
          </w:tcPr>
          <w:p w14:paraId="6D74E7B3" w14:textId="77777777" w:rsidR="005552C1" w:rsidRPr="005552C1" w:rsidRDefault="005552C1" w:rsidP="005552C1">
            <w:pPr>
              <w:jc w:val="right"/>
              <w:rPr>
                <w:sz w:val="11"/>
                <w:szCs w:val="11"/>
              </w:rPr>
            </w:pPr>
            <w:r w:rsidRPr="005552C1">
              <w:rPr>
                <w:sz w:val="11"/>
                <w:szCs w:val="11"/>
              </w:rPr>
              <w:t>265 812,00</w:t>
            </w:r>
          </w:p>
        </w:tc>
        <w:tc>
          <w:tcPr>
            <w:tcW w:w="149" w:type="pct"/>
            <w:tcBorders>
              <w:top w:val="nil"/>
              <w:left w:val="nil"/>
              <w:bottom w:val="single" w:sz="4" w:space="0" w:color="auto"/>
              <w:right w:val="single" w:sz="4" w:space="0" w:color="auto"/>
            </w:tcBorders>
            <w:shd w:val="clear" w:color="auto" w:fill="auto"/>
            <w:noWrap/>
            <w:vAlign w:val="center"/>
            <w:hideMark/>
          </w:tcPr>
          <w:p w14:paraId="38E9BFBB"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7A6D2C97" w14:textId="77777777" w:rsidR="005552C1" w:rsidRPr="005552C1" w:rsidRDefault="005552C1" w:rsidP="005552C1">
            <w:pPr>
              <w:jc w:val="right"/>
              <w:rPr>
                <w:sz w:val="11"/>
                <w:szCs w:val="11"/>
              </w:rPr>
            </w:pPr>
            <w:r w:rsidRPr="005552C1">
              <w:rPr>
                <w:sz w:val="11"/>
                <w:szCs w:val="11"/>
              </w:rPr>
              <w:t>267 461,08</w:t>
            </w:r>
          </w:p>
        </w:tc>
        <w:tc>
          <w:tcPr>
            <w:tcW w:w="201" w:type="pct"/>
            <w:tcBorders>
              <w:top w:val="nil"/>
              <w:left w:val="nil"/>
              <w:bottom w:val="single" w:sz="4" w:space="0" w:color="auto"/>
              <w:right w:val="single" w:sz="4" w:space="0" w:color="auto"/>
            </w:tcBorders>
            <w:shd w:val="clear" w:color="auto" w:fill="auto"/>
            <w:noWrap/>
            <w:vAlign w:val="center"/>
            <w:hideMark/>
          </w:tcPr>
          <w:p w14:paraId="49549DE2" w14:textId="77777777" w:rsidR="005552C1" w:rsidRPr="005552C1" w:rsidRDefault="005552C1" w:rsidP="005552C1">
            <w:pPr>
              <w:jc w:val="right"/>
              <w:rPr>
                <w:sz w:val="11"/>
                <w:szCs w:val="11"/>
              </w:rPr>
            </w:pPr>
            <w:r w:rsidRPr="005552C1">
              <w:rPr>
                <w:sz w:val="11"/>
                <w:szCs w:val="11"/>
              </w:rPr>
              <w:t>267 461,08</w:t>
            </w:r>
          </w:p>
        </w:tc>
        <w:tc>
          <w:tcPr>
            <w:tcW w:w="208" w:type="pct"/>
            <w:tcBorders>
              <w:top w:val="nil"/>
              <w:left w:val="nil"/>
              <w:bottom w:val="single" w:sz="4" w:space="0" w:color="auto"/>
              <w:right w:val="single" w:sz="4" w:space="0" w:color="auto"/>
            </w:tcBorders>
            <w:shd w:val="clear" w:color="auto" w:fill="auto"/>
            <w:noWrap/>
            <w:vAlign w:val="center"/>
            <w:hideMark/>
          </w:tcPr>
          <w:p w14:paraId="4E39B8D9"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17753D31" w14:textId="77777777" w:rsidR="005552C1" w:rsidRPr="005552C1" w:rsidRDefault="005552C1" w:rsidP="005552C1">
            <w:pPr>
              <w:jc w:val="right"/>
              <w:rPr>
                <w:sz w:val="11"/>
                <w:szCs w:val="11"/>
              </w:rPr>
            </w:pPr>
            <w:r w:rsidRPr="005552C1">
              <w:rPr>
                <w:sz w:val="11"/>
                <w:szCs w:val="11"/>
              </w:rPr>
              <w:t>264 024,40</w:t>
            </w:r>
          </w:p>
        </w:tc>
        <w:tc>
          <w:tcPr>
            <w:tcW w:w="201" w:type="pct"/>
            <w:tcBorders>
              <w:top w:val="nil"/>
              <w:left w:val="nil"/>
              <w:bottom w:val="single" w:sz="4" w:space="0" w:color="auto"/>
              <w:right w:val="single" w:sz="4" w:space="0" w:color="auto"/>
            </w:tcBorders>
            <w:shd w:val="clear" w:color="auto" w:fill="auto"/>
            <w:noWrap/>
            <w:vAlign w:val="center"/>
            <w:hideMark/>
          </w:tcPr>
          <w:p w14:paraId="07B94AE9" w14:textId="77777777" w:rsidR="005552C1" w:rsidRPr="005552C1" w:rsidRDefault="005552C1" w:rsidP="005552C1">
            <w:pPr>
              <w:jc w:val="right"/>
              <w:rPr>
                <w:sz w:val="11"/>
                <w:szCs w:val="11"/>
              </w:rPr>
            </w:pPr>
            <w:r w:rsidRPr="005552C1">
              <w:rPr>
                <w:sz w:val="11"/>
                <w:szCs w:val="11"/>
              </w:rPr>
              <w:t>264 024,40</w:t>
            </w:r>
          </w:p>
        </w:tc>
        <w:tc>
          <w:tcPr>
            <w:tcW w:w="208" w:type="pct"/>
            <w:tcBorders>
              <w:top w:val="nil"/>
              <w:left w:val="nil"/>
              <w:bottom w:val="single" w:sz="4" w:space="0" w:color="auto"/>
              <w:right w:val="single" w:sz="4" w:space="0" w:color="auto"/>
            </w:tcBorders>
            <w:shd w:val="clear" w:color="auto" w:fill="auto"/>
            <w:noWrap/>
            <w:vAlign w:val="center"/>
            <w:hideMark/>
          </w:tcPr>
          <w:p w14:paraId="6A7B7268" w14:textId="77777777" w:rsidR="005552C1" w:rsidRPr="005552C1" w:rsidRDefault="005552C1" w:rsidP="005552C1">
            <w:pPr>
              <w:jc w:val="right"/>
              <w:rPr>
                <w:sz w:val="11"/>
                <w:szCs w:val="11"/>
              </w:rPr>
            </w:pPr>
            <w:r w:rsidRPr="005552C1">
              <w:rPr>
                <w:sz w:val="11"/>
                <w:szCs w:val="11"/>
              </w:rPr>
              <w:t>0,00</w:t>
            </w:r>
          </w:p>
        </w:tc>
        <w:tc>
          <w:tcPr>
            <w:tcW w:w="205" w:type="pct"/>
            <w:tcBorders>
              <w:top w:val="nil"/>
              <w:left w:val="nil"/>
              <w:bottom w:val="single" w:sz="4" w:space="0" w:color="auto"/>
              <w:right w:val="single" w:sz="4" w:space="0" w:color="auto"/>
            </w:tcBorders>
            <w:shd w:val="clear" w:color="auto" w:fill="auto"/>
            <w:noWrap/>
            <w:vAlign w:val="center"/>
            <w:hideMark/>
          </w:tcPr>
          <w:p w14:paraId="1CE0EE9A" w14:textId="77777777" w:rsidR="005552C1" w:rsidRPr="005552C1" w:rsidRDefault="005552C1" w:rsidP="005552C1">
            <w:pPr>
              <w:jc w:val="right"/>
              <w:rPr>
                <w:sz w:val="11"/>
                <w:szCs w:val="11"/>
              </w:rPr>
            </w:pPr>
            <w:r w:rsidRPr="005552C1">
              <w:rPr>
                <w:sz w:val="11"/>
                <w:szCs w:val="11"/>
              </w:rPr>
              <w:t>0,00</w:t>
            </w:r>
          </w:p>
        </w:tc>
      </w:tr>
      <w:tr w:rsidR="005552C1" w:rsidRPr="005552C1" w14:paraId="7F45792D" w14:textId="77777777" w:rsidTr="005552C1">
        <w:trPr>
          <w:trHeight w:val="20"/>
          <w:jc w:val="center"/>
        </w:trPr>
        <w:tc>
          <w:tcPr>
            <w:tcW w:w="150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AE9F1A" w14:textId="77777777" w:rsidR="005552C1" w:rsidRPr="005552C1" w:rsidRDefault="005552C1" w:rsidP="005552C1">
            <w:pPr>
              <w:jc w:val="center"/>
              <w:rPr>
                <w:sz w:val="11"/>
                <w:szCs w:val="11"/>
              </w:rPr>
            </w:pPr>
            <w:r w:rsidRPr="005552C1">
              <w:rPr>
                <w:sz w:val="11"/>
                <w:szCs w:val="11"/>
              </w:rPr>
              <w:t>Корректировка НВВ в соответствии с параметрами надёжности и качества</w:t>
            </w:r>
          </w:p>
        </w:tc>
        <w:tc>
          <w:tcPr>
            <w:tcW w:w="208" w:type="pct"/>
            <w:tcBorders>
              <w:top w:val="nil"/>
              <w:left w:val="nil"/>
              <w:bottom w:val="single" w:sz="4" w:space="0" w:color="auto"/>
              <w:right w:val="single" w:sz="4" w:space="0" w:color="auto"/>
            </w:tcBorders>
            <w:shd w:val="clear" w:color="auto" w:fill="auto"/>
            <w:noWrap/>
            <w:vAlign w:val="center"/>
            <w:hideMark/>
          </w:tcPr>
          <w:p w14:paraId="7E1A6C8D" w14:textId="77777777" w:rsidR="005552C1" w:rsidRPr="005552C1" w:rsidRDefault="005552C1" w:rsidP="005552C1">
            <w:pPr>
              <w:rPr>
                <w:sz w:val="11"/>
                <w:szCs w:val="11"/>
              </w:rPr>
            </w:pPr>
            <w:r w:rsidRPr="005552C1">
              <w:rPr>
                <w:sz w:val="11"/>
                <w:szCs w:val="11"/>
              </w:rPr>
              <w:t>тыс.руб.</w:t>
            </w:r>
          </w:p>
        </w:tc>
        <w:tc>
          <w:tcPr>
            <w:tcW w:w="253" w:type="pct"/>
            <w:tcBorders>
              <w:top w:val="nil"/>
              <w:left w:val="nil"/>
              <w:bottom w:val="single" w:sz="4" w:space="0" w:color="auto"/>
              <w:right w:val="single" w:sz="4" w:space="0" w:color="auto"/>
            </w:tcBorders>
            <w:shd w:val="clear" w:color="auto" w:fill="auto"/>
            <w:noWrap/>
            <w:vAlign w:val="center"/>
            <w:hideMark/>
          </w:tcPr>
          <w:p w14:paraId="56C361B2" w14:textId="77777777" w:rsidR="005552C1" w:rsidRPr="005552C1" w:rsidRDefault="005552C1" w:rsidP="005552C1">
            <w:pPr>
              <w:jc w:val="right"/>
              <w:rPr>
                <w:sz w:val="11"/>
                <w:szCs w:val="11"/>
              </w:rPr>
            </w:pPr>
            <w:r w:rsidRPr="005552C1">
              <w:rPr>
                <w:sz w:val="11"/>
                <w:szCs w:val="11"/>
              </w:rPr>
              <w:t>2 982,28</w:t>
            </w:r>
          </w:p>
        </w:tc>
        <w:tc>
          <w:tcPr>
            <w:tcW w:w="201" w:type="pct"/>
            <w:tcBorders>
              <w:top w:val="nil"/>
              <w:left w:val="nil"/>
              <w:bottom w:val="single" w:sz="4" w:space="0" w:color="auto"/>
              <w:right w:val="single" w:sz="4" w:space="0" w:color="auto"/>
            </w:tcBorders>
            <w:shd w:val="clear" w:color="auto" w:fill="auto"/>
            <w:noWrap/>
            <w:vAlign w:val="center"/>
            <w:hideMark/>
          </w:tcPr>
          <w:p w14:paraId="2087C8E6" w14:textId="77777777" w:rsidR="005552C1" w:rsidRPr="005552C1" w:rsidRDefault="005552C1" w:rsidP="005552C1">
            <w:pPr>
              <w:jc w:val="right"/>
              <w:rPr>
                <w:sz w:val="11"/>
                <w:szCs w:val="11"/>
              </w:rPr>
            </w:pPr>
            <w:r w:rsidRPr="005552C1">
              <w:rPr>
                <w:sz w:val="11"/>
                <w:szCs w:val="11"/>
              </w:rPr>
              <w:t>2 982,28</w:t>
            </w:r>
          </w:p>
        </w:tc>
        <w:tc>
          <w:tcPr>
            <w:tcW w:w="208" w:type="pct"/>
            <w:tcBorders>
              <w:top w:val="nil"/>
              <w:left w:val="nil"/>
              <w:bottom w:val="single" w:sz="4" w:space="0" w:color="auto"/>
              <w:right w:val="single" w:sz="4" w:space="0" w:color="auto"/>
            </w:tcBorders>
            <w:shd w:val="clear" w:color="auto" w:fill="auto"/>
            <w:noWrap/>
            <w:vAlign w:val="center"/>
            <w:hideMark/>
          </w:tcPr>
          <w:p w14:paraId="1432F43A"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01D0124A" w14:textId="77777777" w:rsidR="005552C1" w:rsidRPr="005552C1" w:rsidRDefault="005552C1" w:rsidP="005552C1">
            <w:pPr>
              <w:jc w:val="right"/>
              <w:rPr>
                <w:sz w:val="11"/>
                <w:szCs w:val="11"/>
              </w:rPr>
            </w:pPr>
            <w:r w:rsidRPr="005552C1">
              <w:rPr>
                <w:sz w:val="11"/>
                <w:szCs w:val="11"/>
              </w:rPr>
              <w:t>3 009,69</w:t>
            </w:r>
          </w:p>
        </w:tc>
        <w:tc>
          <w:tcPr>
            <w:tcW w:w="201" w:type="pct"/>
            <w:tcBorders>
              <w:top w:val="nil"/>
              <w:left w:val="nil"/>
              <w:bottom w:val="single" w:sz="4" w:space="0" w:color="auto"/>
              <w:right w:val="single" w:sz="4" w:space="0" w:color="auto"/>
            </w:tcBorders>
            <w:shd w:val="clear" w:color="auto" w:fill="auto"/>
            <w:noWrap/>
            <w:vAlign w:val="center"/>
            <w:hideMark/>
          </w:tcPr>
          <w:p w14:paraId="265A63B9" w14:textId="77777777" w:rsidR="005552C1" w:rsidRPr="005552C1" w:rsidRDefault="005552C1" w:rsidP="005552C1">
            <w:pPr>
              <w:jc w:val="right"/>
              <w:rPr>
                <w:sz w:val="11"/>
                <w:szCs w:val="11"/>
              </w:rPr>
            </w:pPr>
            <w:r w:rsidRPr="005552C1">
              <w:rPr>
                <w:sz w:val="11"/>
                <w:szCs w:val="11"/>
              </w:rPr>
              <w:t>3 009,69</w:t>
            </w:r>
          </w:p>
        </w:tc>
        <w:tc>
          <w:tcPr>
            <w:tcW w:w="208" w:type="pct"/>
            <w:tcBorders>
              <w:top w:val="nil"/>
              <w:left w:val="nil"/>
              <w:bottom w:val="single" w:sz="4" w:space="0" w:color="auto"/>
              <w:right w:val="single" w:sz="4" w:space="0" w:color="auto"/>
            </w:tcBorders>
            <w:shd w:val="clear" w:color="auto" w:fill="auto"/>
            <w:noWrap/>
            <w:vAlign w:val="center"/>
            <w:hideMark/>
          </w:tcPr>
          <w:p w14:paraId="74B06495"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2E0F97B3" w14:textId="77777777" w:rsidR="005552C1" w:rsidRPr="005552C1" w:rsidRDefault="005552C1" w:rsidP="005552C1">
            <w:pPr>
              <w:jc w:val="right"/>
              <w:rPr>
                <w:sz w:val="11"/>
                <w:szCs w:val="11"/>
              </w:rPr>
            </w:pPr>
            <w:r w:rsidRPr="005552C1">
              <w:rPr>
                <w:sz w:val="11"/>
                <w:szCs w:val="11"/>
              </w:rPr>
              <w:t>1 594,87</w:t>
            </w:r>
          </w:p>
        </w:tc>
        <w:tc>
          <w:tcPr>
            <w:tcW w:w="201" w:type="pct"/>
            <w:tcBorders>
              <w:top w:val="nil"/>
              <w:left w:val="nil"/>
              <w:bottom w:val="single" w:sz="4" w:space="0" w:color="auto"/>
              <w:right w:val="single" w:sz="4" w:space="0" w:color="auto"/>
            </w:tcBorders>
            <w:shd w:val="clear" w:color="auto" w:fill="auto"/>
            <w:noWrap/>
            <w:vAlign w:val="center"/>
            <w:hideMark/>
          </w:tcPr>
          <w:p w14:paraId="273B7356" w14:textId="77777777" w:rsidR="005552C1" w:rsidRPr="005552C1" w:rsidRDefault="005552C1" w:rsidP="005552C1">
            <w:pPr>
              <w:jc w:val="right"/>
              <w:rPr>
                <w:sz w:val="11"/>
                <w:szCs w:val="11"/>
              </w:rPr>
            </w:pPr>
            <w:r w:rsidRPr="005552C1">
              <w:rPr>
                <w:sz w:val="11"/>
                <w:szCs w:val="11"/>
              </w:rPr>
              <w:t>1 594,87</w:t>
            </w:r>
          </w:p>
        </w:tc>
        <w:tc>
          <w:tcPr>
            <w:tcW w:w="149" w:type="pct"/>
            <w:tcBorders>
              <w:top w:val="nil"/>
              <w:left w:val="nil"/>
              <w:bottom w:val="single" w:sz="4" w:space="0" w:color="auto"/>
              <w:right w:val="single" w:sz="4" w:space="0" w:color="auto"/>
            </w:tcBorders>
            <w:shd w:val="clear" w:color="auto" w:fill="auto"/>
            <w:noWrap/>
            <w:vAlign w:val="center"/>
            <w:hideMark/>
          </w:tcPr>
          <w:p w14:paraId="2EC484C2"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4425CA23" w14:textId="77777777" w:rsidR="005552C1" w:rsidRPr="005552C1" w:rsidRDefault="005552C1" w:rsidP="005552C1">
            <w:pPr>
              <w:jc w:val="right"/>
              <w:rPr>
                <w:sz w:val="11"/>
                <w:szCs w:val="11"/>
              </w:rPr>
            </w:pPr>
            <w:r w:rsidRPr="005552C1">
              <w:rPr>
                <w:sz w:val="11"/>
                <w:szCs w:val="11"/>
              </w:rPr>
              <w:t>1 604,77</w:t>
            </w:r>
          </w:p>
        </w:tc>
        <w:tc>
          <w:tcPr>
            <w:tcW w:w="201" w:type="pct"/>
            <w:tcBorders>
              <w:top w:val="nil"/>
              <w:left w:val="nil"/>
              <w:bottom w:val="single" w:sz="4" w:space="0" w:color="auto"/>
              <w:right w:val="single" w:sz="4" w:space="0" w:color="auto"/>
            </w:tcBorders>
            <w:shd w:val="clear" w:color="auto" w:fill="auto"/>
            <w:noWrap/>
            <w:vAlign w:val="center"/>
            <w:hideMark/>
          </w:tcPr>
          <w:p w14:paraId="78C87B60" w14:textId="77777777" w:rsidR="005552C1" w:rsidRPr="005552C1" w:rsidRDefault="005552C1" w:rsidP="005552C1">
            <w:pPr>
              <w:jc w:val="right"/>
              <w:rPr>
                <w:sz w:val="11"/>
                <w:szCs w:val="11"/>
              </w:rPr>
            </w:pPr>
            <w:r w:rsidRPr="005552C1">
              <w:rPr>
                <w:sz w:val="11"/>
                <w:szCs w:val="11"/>
              </w:rPr>
              <w:t>1 604,77</w:t>
            </w:r>
          </w:p>
        </w:tc>
        <w:tc>
          <w:tcPr>
            <w:tcW w:w="208" w:type="pct"/>
            <w:tcBorders>
              <w:top w:val="nil"/>
              <w:left w:val="nil"/>
              <w:bottom w:val="single" w:sz="4" w:space="0" w:color="auto"/>
              <w:right w:val="single" w:sz="4" w:space="0" w:color="auto"/>
            </w:tcBorders>
            <w:shd w:val="clear" w:color="auto" w:fill="auto"/>
            <w:noWrap/>
            <w:vAlign w:val="center"/>
            <w:hideMark/>
          </w:tcPr>
          <w:p w14:paraId="3E3209D6"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20B0293E" w14:textId="77777777" w:rsidR="005552C1" w:rsidRPr="005552C1" w:rsidRDefault="005552C1" w:rsidP="005552C1">
            <w:pPr>
              <w:jc w:val="right"/>
              <w:rPr>
                <w:sz w:val="11"/>
                <w:szCs w:val="11"/>
              </w:rPr>
            </w:pPr>
            <w:r w:rsidRPr="005552C1">
              <w:rPr>
                <w:sz w:val="11"/>
                <w:szCs w:val="11"/>
              </w:rPr>
              <w:t>1 584,15</w:t>
            </w:r>
          </w:p>
        </w:tc>
        <w:tc>
          <w:tcPr>
            <w:tcW w:w="201" w:type="pct"/>
            <w:tcBorders>
              <w:top w:val="nil"/>
              <w:left w:val="nil"/>
              <w:bottom w:val="single" w:sz="4" w:space="0" w:color="auto"/>
              <w:right w:val="single" w:sz="4" w:space="0" w:color="auto"/>
            </w:tcBorders>
            <w:shd w:val="clear" w:color="auto" w:fill="auto"/>
            <w:noWrap/>
            <w:vAlign w:val="center"/>
            <w:hideMark/>
          </w:tcPr>
          <w:p w14:paraId="212AE27A" w14:textId="77777777" w:rsidR="005552C1" w:rsidRPr="005552C1" w:rsidRDefault="005552C1" w:rsidP="005552C1">
            <w:pPr>
              <w:jc w:val="right"/>
              <w:rPr>
                <w:sz w:val="11"/>
                <w:szCs w:val="11"/>
              </w:rPr>
            </w:pPr>
            <w:r w:rsidRPr="005552C1">
              <w:rPr>
                <w:sz w:val="11"/>
                <w:szCs w:val="11"/>
              </w:rPr>
              <w:t>1 584,15</w:t>
            </w:r>
          </w:p>
        </w:tc>
        <w:tc>
          <w:tcPr>
            <w:tcW w:w="208" w:type="pct"/>
            <w:tcBorders>
              <w:top w:val="nil"/>
              <w:left w:val="nil"/>
              <w:bottom w:val="single" w:sz="4" w:space="0" w:color="auto"/>
              <w:right w:val="single" w:sz="4" w:space="0" w:color="auto"/>
            </w:tcBorders>
            <w:shd w:val="clear" w:color="auto" w:fill="auto"/>
            <w:noWrap/>
            <w:vAlign w:val="center"/>
            <w:hideMark/>
          </w:tcPr>
          <w:p w14:paraId="053F2995" w14:textId="77777777" w:rsidR="005552C1" w:rsidRPr="005552C1" w:rsidRDefault="005552C1" w:rsidP="005552C1">
            <w:pPr>
              <w:jc w:val="right"/>
              <w:rPr>
                <w:sz w:val="11"/>
                <w:szCs w:val="11"/>
              </w:rPr>
            </w:pPr>
            <w:r w:rsidRPr="005552C1">
              <w:rPr>
                <w:sz w:val="11"/>
                <w:szCs w:val="11"/>
              </w:rPr>
              <w:t>0,00</w:t>
            </w:r>
          </w:p>
        </w:tc>
        <w:tc>
          <w:tcPr>
            <w:tcW w:w="205" w:type="pct"/>
            <w:tcBorders>
              <w:top w:val="nil"/>
              <w:left w:val="nil"/>
              <w:bottom w:val="single" w:sz="4" w:space="0" w:color="auto"/>
              <w:right w:val="single" w:sz="4" w:space="0" w:color="auto"/>
            </w:tcBorders>
            <w:shd w:val="clear" w:color="auto" w:fill="auto"/>
            <w:noWrap/>
            <w:vAlign w:val="center"/>
            <w:hideMark/>
          </w:tcPr>
          <w:p w14:paraId="632AE2A3" w14:textId="77777777" w:rsidR="005552C1" w:rsidRPr="005552C1" w:rsidRDefault="005552C1" w:rsidP="005552C1">
            <w:pPr>
              <w:jc w:val="right"/>
              <w:rPr>
                <w:sz w:val="11"/>
                <w:szCs w:val="11"/>
              </w:rPr>
            </w:pPr>
            <w:r w:rsidRPr="005552C1">
              <w:rPr>
                <w:sz w:val="11"/>
                <w:szCs w:val="11"/>
              </w:rPr>
              <w:t>0,00</w:t>
            </w:r>
          </w:p>
        </w:tc>
      </w:tr>
      <w:tr w:rsidR="005552C1" w:rsidRPr="005552C1" w14:paraId="52AFC81C" w14:textId="77777777" w:rsidTr="005552C1">
        <w:trPr>
          <w:trHeight w:val="20"/>
          <w:jc w:val="center"/>
        </w:trPr>
        <w:tc>
          <w:tcPr>
            <w:tcW w:w="818" w:type="pct"/>
            <w:tcBorders>
              <w:top w:val="nil"/>
              <w:left w:val="single" w:sz="4" w:space="0" w:color="auto"/>
              <w:bottom w:val="single" w:sz="4" w:space="0" w:color="auto"/>
              <w:right w:val="single" w:sz="4" w:space="0" w:color="auto"/>
            </w:tcBorders>
            <w:shd w:val="clear" w:color="auto" w:fill="auto"/>
            <w:noWrap/>
            <w:vAlign w:val="center"/>
            <w:hideMark/>
          </w:tcPr>
          <w:p w14:paraId="2746BE1E" w14:textId="77777777" w:rsidR="005552C1" w:rsidRPr="005552C1" w:rsidRDefault="005552C1" w:rsidP="005552C1">
            <w:pPr>
              <w:rPr>
                <w:b/>
                <w:bCs/>
                <w:sz w:val="11"/>
                <w:szCs w:val="11"/>
              </w:rPr>
            </w:pPr>
            <w:r w:rsidRPr="005552C1">
              <w:rPr>
                <w:b/>
                <w:bCs/>
                <w:sz w:val="11"/>
                <w:szCs w:val="11"/>
              </w:rPr>
              <w:t>7.</w:t>
            </w:r>
          </w:p>
        </w:tc>
        <w:tc>
          <w:tcPr>
            <w:tcW w:w="691" w:type="pct"/>
            <w:tcBorders>
              <w:top w:val="nil"/>
              <w:left w:val="nil"/>
              <w:bottom w:val="single" w:sz="4" w:space="0" w:color="auto"/>
              <w:right w:val="single" w:sz="4" w:space="0" w:color="auto"/>
            </w:tcBorders>
            <w:shd w:val="clear" w:color="auto" w:fill="auto"/>
            <w:noWrap/>
            <w:vAlign w:val="center"/>
            <w:hideMark/>
          </w:tcPr>
          <w:p w14:paraId="5FF847A8" w14:textId="77777777" w:rsidR="005552C1" w:rsidRPr="005552C1" w:rsidRDefault="005552C1" w:rsidP="005552C1">
            <w:pPr>
              <w:rPr>
                <w:b/>
                <w:bCs/>
                <w:sz w:val="11"/>
                <w:szCs w:val="11"/>
              </w:rPr>
            </w:pPr>
            <w:r w:rsidRPr="005552C1">
              <w:rPr>
                <w:b/>
                <w:bCs/>
                <w:sz w:val="11"/>
                <w:szCs w:val="11"/>
              </w:rPr>
              <w:t>Итого НВВ на содержание</w:t>
            </w:r>
          </w:p>
        </w:tc>
        <w:tc>
          <w:tcPr>
            <w:tcW w:w="208" w:type="pct"/>
            <w:tcBorders>
              <w:top w:val="nil"/>
              <w:left w:val="nil"/>
              <w:bottom w:val="single" w:sz="4" w:space="0" w:color="auto"/>
              <w:right w:val="single" w:sz="4" w:space="0" w:color="auto"/>
            </w:tcBorders>
            <w:shd w:val="clear" w:color="auto" w:fill="auto"/>
            <w:noWrap/>
            <w:vAlign w:val="center"/>
            <w:hideMark/>
          </w:tcPr>
          <w:p w14:paraId="52E1F22A" w14:textId="77777777" w:rsidR="005552C1" w:rsidRPr="005552C1" w:rsidRDefault="005552C1" w:rsidP="005552C1">
            <w:pPr>
              <w:rPr>
                <w:b/>
                <w:bCs/>
                <w:sz w:val="11"/>
                <w:szCs w:val="11"/>
              </w:rPr>
            </w:pPr>
            <w:r w:rsidRPr="005552C1">
              <w:rPr>
                <w:b/>
                <w:bCs/>
                <w:sz w:val="11"/>
                <w:szCs w:val="11"/>
              </w:rPr>
              <w:t>тыс.руб.</w:t>
            </w:r>
          </w:p>
        </w:tc>
        <w:tc>
          <w:tcPr>
            <w:tcW w:w="253" w:type="pct"/>
            <w:tcBorders>
              <w:top w:val="nil"/>
              <w:left w:val="nil"/>
              <w:bottom w:val="single" w:sz="4" w:space="0" w:color="auto"/>
              <w:right w:val="single" w:sz="4" w:space="0" w:color="auto"/>
            </w:tcBorders>
            <w:shd w:val="clear" w:color="auto" w:fill="auto"/>
            <w:noWrap/>
            <w:vAlign w:val="center"/>
            <w:hideMark/>
          </w:tcPr>
          <w:p w14:paraId="411411F2" w14:textId="77777777" w:rsidR="005552C1" w:rsidRPr="005552C1" w:rsidRDefault="005552C1" w:rsidP="005552C1">
            <w:pPr>
              <w:jc w:val="right"/>
              <w:rPr>
                <w:b/>
                <w:bCs/>
                <w:sz w:val="11"/>
                <w:szCs w:val="11"/>
              </w:rPr>
            </w:pPr>
            <w:r w:rsidRPr="005552C1">
              <w:rPr>
                <w:b/>
                <w:bCs/>
                <w:sz w:val="11"/>
                <w:szCs w:val="11"/>
              </w:rPr>
              <w:t>265 812,04</w:t>
            </w:r>
          </w:p>
        </w:tc>
        <w:tc>
          <w:tcPr>
            <w:tcW w:w="201" w:type="pct"/>
            <w:tcBorders>
              <w:top w:val="nil"/>
              <w:left w:val="nil"/>
              <w:bottom w:val="single" w:sz="4" w:space="0" w:color="auto"/>
              <w:right w:val="single" w:sz="4" w:space="0" w:color="auto"/>
            </w:tcBorders>
            <w:shd w:val="clear" w:color="auto" w:fill="auto"/>
            <w:noWrap/>
            <w:vAlign w:val="center"/>
            <w:hideMark/>
          </w:tcPr>
          <w:p w14:paraId="3A013ED7" w14:textId="77777777" w:rsidR="005552C1" w:rsidRPr="005552C1" w:rsidRDefault="005552C1" w:rsidP="005552C1">
            <w:pPr>
              <w:jc w:val="right"/>
              <w:rPr>
                <w:b/>
                <w:bCs/>
                <w:sz w:val="11"/>
                <w:szCs w:val="11"/>
              </w:rPr>
            </w:pPr>
            <w:r w:rsidRPr="005552C1">
              <w:rPr>
                <w:b/>
                <w:bCs/>
                <w:sz w:val="11"/>
                <w:szCs w:val="11"/>
              </w:rPr>
              <w:t>275 322,13</w:t>
            </w:r>
          </w:p>
        </w:tc>
        <w:tc>
          <w:tcPr>
            <w:tcW w:w="208" w:type="pct"/>
            <w:tcBorders>
              <w:top w:val="nil"/>
              <w:left w:val="nil"/>
              <w:bottom w:val="single" w:sz="4" w:space="0" w:color="auto"/>
              <w:right w:val="single" w:sz="4" w:space="0" w:color="auto"/>
            </w:tcBorders>
            <w:shd w:val="clear" w:color="auto" w:fill="auto"/>
            <w:noWrap/>
            <w:vAlign w:val="center"/>
            <w:hideMark/>
          </w:tcPr>
          <w:p w14:paraId="5CD49459" w14:textId="77777777" w:rsidR="005552C1" w:rsidRPr="005552C1" w:rsidRDefault="005552C1" w:rsidP="005552C1">
            <w:pPr>
              <w:jc w:val="right"/>
              <w:rPr>
                <w:b/>
                <w:bCs/>
                <w:sz w:val="11"/>
                <w:szCs w:val="11"/>
              </w:rPr>
            </w:pPr>
            <w:r w:rsidRPr="005552C1">
              <w:rPr>
                <w:b/>
                <w:bCs/>
                <w:sz w:val="11"/>
                <w:szCs w:val="11"/>
              </w:rPr>
              <w:t>9 510,09</w:t>
            </w:r>
          </w:p>
        </w:tc>
        <w:tc>
          <w:tcPr>
            <w:tcW w:w="209" w:type="pct"/>
            <w:tcBorders>
              <w:top w:val="nil"/>
              <w:left w:val="nil"/>
              <w:bottom w:val="single" w:sz="4" w:space="0" w:color="auto"/>
              <w:right w:val="single" w:sz="4" w:space="0" w:color="auto"/>
            </w:tcBorders>
            <w:shd w:val="clear" w:color="auto" w:fill="auto"/>
            <w:noWrap/>
            <w:vAlign w:val="center"/>
            <w:hideMark/>
          </w:tcPr>
          <w:p w14:paraId="624BF6CB" w14:textId="77777777" w:rsidR="005552C1" w:rsidRPr="005552C1" w:rsidRDefault="005552C1" w:rsidP="005552C1">
            <w:pPr>
              <w:jc w:val="right"/>
              <w:rPr>
                <w:b/>
                <w:bCs/>
                <w:sz w:val="11"/>
                <w:szCs w:val="11"/>
              </w:rPr>
            </w:pPr>
            <w:r w:rsidRPr="005552C1">
              <w:rPr>
                <w:b/>
                <w:bCs/>
                <w:sz w:val="11"/>
                <w:szCs w:val="11"/>
              </w:rPr>
              <w:t>267 461,43</w:t>
            </w:r>
          </w:p>
        </w:tc>
        <w:tc>
          <w:tcPr>
            <w:tcW w:w="201" w:type="pct"/>
            <w:tcBorders>
              <w:top w:val="nil"/>
              <w:left w:val="nil"/>
              <w:bottom w:val="single" w:sz="4" w:space="0" w:color="auto"/>
              <w:right w:val="single" w:sz="4" w:space="0" w:color="auto"/>
            </w:tcBorders>
            <w:shd w:val="clear" w:color="auto" w:fill="auto"/>
            <w:noWrap/>
            <w:vAlign w:val="center"/>
            <w:hideMark/>
          </w:tcPr>
          <w:p w14:paraId="1747A922" w14:textId="77777777" w:rsidR="005552C1" w:rsidRPr="005552C1" w:rsidRDefault="005552C1" w:rsidP="005552C1">
            <w:pPr>
              <w:jc w:val="right"/>
              <w:rPr>
                <w:b/>
                <w:bCs/>
                <w:sz w:val="11"/>
                <w:szCs w:val="11"/>
              </w:rPr>
            </w:pPr>
            <w:r w:rsidRPr="005552C1">
              <w:rPr>
                <w:b/>
                <w:bCs/>
                <w:sz w:val="11"/>
                <w:szCs w:val="11"/>
              </w:rPr>
              <w:t>276 821,90</w:t>
            </w:r>
          </w:p>
        </w:tc>
        <w:tc>
          <w:tcPr>
            <w:tcW w:w="208" w:type="pct"/>
            <w:tcBorders>
              <w:top w:val="nil"/>
              <w:left w:val="nil"/>
              <w:bottom w:val="single" w:sz="4" w:space="0" w:color="auto"/>
              <w:right w:val="single" w:sz="4" w:space="0" w:color="auto"/>
            </w:tcBorders>
            <w:shd w:val="clear" w:color="auto" w:fill="auto"/>
            <w:noWrap/>
            <w:vAlign w:val="center"/>
            <w:hideMark/>
          </w:tcPr>
          <w:p w14:paraId="33303998" w14:textId="77777777" w:rsidR="005552C1" w:rsidRPr="005552C1" w:rsidRDefault="005552C1" w:rsidP="005552C1">
            <w:pPr>
              <w:jc w:val="right"/>
              <w:rPr>
                <w:b/>
                <w:bCs/>
                <w:sz w:val="11"/>
                <w:szCs w:val="11"/>
              </w:rPr>
            </w:pPr>
            <w:r w:rsidRPr="005552C1">
              <w:rPr>
                <w:b/>
                <w:bCs/>
                <w:sz w:val="11"/>
                <w:szCs w:val="11"/>
              </w:rPr>
              <w:t>9 410,39</w:t>
            </w:r>
          </w:p>
        </w:tc>
        <w:tc>
          <w:tcPr>
            <w:tcW w:w="209" w:type="pct"/>
            <w:tcBorders>
              <w:top w:val="nil"/>
              <w:left w:val="nil"/>
              <w:bottom w:val="single" w:sz="4" w:space="0" w:color="auto"/>
              <w:right w:val="single" w:sz="4" w:space="0" w:color="auto"/>
            </w:tcBorders>
            <w:shd w:val="clear" w:color="auto" w:fill="auto"/>
            <w:noWrap/>
            <w:vAlign w:val="center"/>
            <w:hideMark/>
          </w:tcPr>
          <w:p w14:paraId="5C1E578E" w14:textId="77777777" w:rsidR="005552C1" w:rsidRPr="005552C1" w:rsidRDefault="005552C1" w:rsidP="005552C1">
            <w:pPr>
              <w:jc w:val="right"/>
              <w:rPr>
                <w:b/>
                <w:bCs/>
                <w:sz w:val="11"/>
                <w:szCs w:val="11"/>
              </w:rPr>
            </w:pPr>
            <w:r w:rsidRPr="005552C1">
              <w:rPr>
                <w:b/>
                <w:bCs/>
                <w:sz w:val="11"/>
                <w:szCs w:val="11"/>
              </w:rPr>
              <w:t>264 024,18</w:t>
            </w:r>
          </w:p>
        </w:tc>
        <w:tc>
          <w:tcPr>
            <w:tcW w:w="201" w:type="pct"/>
            <w:tcBorders>
              <w:top w:val="nil"/>
              <w:left w:val="nil"/>
              <w:bottom w:val="single" w:sz="4" w:space="0" w:color="auto"/>
              <w:right w:val="single" w:sz="4" w:space="0" w:color="auto"/>
            </w:tcBorders>
            <w:shd w:val="clear" w:color="auto" w:fill="auto"/>
            <w:noWrap/>
            <w:vAlign w:val="center"/>
            <w:hideMark/>
          </w:tcPr>
          <w:p w14:paraId="1311CC8A" w14:textId="77777777" w:rsidR="005552C1" w:rsidRPr="005552C1" w:rsidRDefault="005552C1" w:rsidP="005552C1">
            <w:pPr>
              <w:jc w:val="right"/>
              <w:rPr>
                <w:b/>
                <w:bCs/>
                <w:sz w:val="11"/>
                <w:szCs w:val="11"/>
              </w:rPr>
            </w:pPr>
            <w:r w:rsidRPr="005552C1">
              <w:rPr>
                <w:b/>
                <w:bCs/>
                <w:sz w:val="11"/>
                <w:szCs w:val="11"/>
              </w:rPr>
              <w:t>273 461,01</w:t>
            </w:r>
          </w:p>
        </w:tc>
        <w:tc>
          <w:tcPr>
            <w:tcW w:w="149" w:type="pct"/>
            <w:tcBorders>
              <w:top w:val="nil"/>
              <w:left w:val="nil"/>
              <w:bottom w:val="single" w:sz="4" w:space="0" w:color="auto"/>
              <w:right w:val="single" w:sz="4" w:space="0" w:color="auto"/>
            </w:tcBorders>
            <w:shd w:val="clear" w:color="auto" w:fill="auto"/>
            <w:noWrap/>
            <w:vAlign w:val="center"/>
            <w:hideMark/>
          </w:tcPr>
          <w:p w14:paraId="2CE07777" w14:textId="77777777" w:rsidR="005552C1" w:rsidRPr="005552C1" w:rsidRDefault="005552C1" w:rsidP="005552C1">
            <w:pPr>
              <w:jc w:val="right"/>
              <w:rPr>
                <w:b/>
                <w:bCs/>
                <w:sz w:val="11"/>
                <w:szCs w:val="11"/>
              </w:rPr>
            </w:pPr>
            <w:r w:rsidRPr="005552C1">
              <w:rPr>
                <w:b/>
                <w:bCs/>
                <w:sz w:val="11"/>
                <w:szCs w:val="11"/>
              </w:rPr>
              <w:t>9 461,99</w:t>
            </w:r>
          </w:p>
        </w:tc>
        <w:tc>
          <w:tcPr>
            <w:tcW w:w="209" w:type="pct"/>
            <w:tcBorders>
              <w:top w:val="nil"/>
              <w:left w:val="nil"/>
              <w:bottom w:val="single" w:sz="4" w:space="0" w:color="auto"/>
              <w:right w:val="single" w:sz="4" w:space="0" w:color="auto"/>
            </w:tcBorders>
            <w:shd w:val="clear" w:color="auto" w:fill="auto"/>
            <w:noWrap/>
            <w:vAlign w:val="center"/>
            <w:hideMark/>
          </w:tcPr>
          <w:p w14:paraId="3A53E5F3" w14:textId="77777777" w:rsidR="005552C1" w:rsidRPr="005552C1" w:rsidRDefault="005552C1" w:rsidP="005552C1">
            <w:pPr>
              <w:jc w:val="right"/>
              <w:rPr>
                <w:b/>
                <w:bCs/>
                <w:sz w:val="11"/>
                <w:szCs w:val="11"/>
              </w:rPr>
            </w:pPr>
            <w:r w:rsidRPr="005552C1">
              <w:rPr>
                <w:b/>
                <w:bCs/>
                <w:sz w:val="11"/>
                <w:szCs w:val="11"/>
              </w:rPr>
              <w:t>282 758,30</w:t>
            </w:r>
          </w:p>
        </w:tc>
        <w:tc>
          <w:tcPr>
            <w:tcW w:w="201" w:type="pct"/>
            <w:tcBorders>
              <w:top w:val="nil"/>
              <w:left w:val="nil"/>
              <w:bottom w:val="single" w:sz="4" w:space="0" w:color="auto"/>
              <w:right w:val="single" w:sz="4" w:space="0" w:color="auto"/>
            </w:tcBorders>
            <w:shd w:val="clear" w:color="auto" w:fill="auto"/>
            <w:noWrap/>
            <w:vAlign w:val="center"/>
            <w:hideMark/>
          </w:tcPr>
          <w:p w14:paraId="3FA96D53" w14:textId="77777777" w:rsidR="005552C1" w:rsidRPr="005552C1" w:rsidRDefault="005552C1" w:rsidP="005552C1">
            <w:pPr>
              <w:jc w:val="right"/>
              <w:rPr>
                <w:b/>
                <w:bCs/>
                <w:sz w:val="11"/>
                <w:szCs w:val="11"/>
              </w:rPr>
            </w:pPr>
            <w:r w:rsidRPr="005552C1">
              <w:rPr>
                <w:b/>
                <w:bCs/>
                <w:sz w:val="11"/>
                <w:szCs w:val="11"/>
              </w:rPr>
              <w:t>292 451,60</w:t>
            </w:r>
          </w:p>
        </w:tc>
        <w:tc>
          <w:tcPr>
            <w:tcW w:w="208" w:type="pct"/>
            <w:tcBorders>
              <w:top w:val="nil"/>
              <w:left w:val="nil"/>
              <w:bottom w:val="single" w:sz="4" w:space="0" w:color="auto"/>
              <w:right w:val="single" w:sz="4" w:space="0" w:color="auto"/>
            </w:tcBorders>
            <w:shd w:val="clear" w:color="auto" w:fill="auto"/>
            <w:noWrap/>
            <w:vAlign w:val="center"/>
            <w:hideMark/>
          </w:tcPr>
          <w:p w14:paraId="61D3DF05" w14:textId="77777777" w:rsidR="005552C1" w:rsidRPr="005552C1" w:rsidRDefault="005552C1" w:rsidP="005552C1">
            <w:pPr>
              <w:jc w:val="right"/>
              <w:rPr>
                <w:b/>
                <w:bCs/>
                <w:sz w:val="11"/>
                <w:szCs w:val="11"/>
              </w:rPr>
            </w:pPr>
            <w:r w:rsidRPr="005552C1">
              <w:rPr>
                <w:b/>
                <w:bCs/>
                <w:sz w:val="11"/>
                <w:szCs w:val="11"/>
              </w:rPr>
              <w:t>9 801,84</w:t>
            </w:r>
          </w:p>
        </w:tc>
        <w:tc>
          <w:tcPr>
            <w:tcW w:w="209" w:type="pct"/>
            <w:tcBorders>
              <w:top w:val="nil"/>
              <w:left w:val="nil"/>
              <w:bottom w:val="single" w:sz="4" w:space="0" w:color="auto"/>
              <w:right w:val="single" w:sz="4" w:space="0" w:color="auto"/>
            </w:tcBorders>
            <w:shd w:val="clear" w:color="auto" w:fill="auto"/>
            <w:noWrap/>
            <w:vAlign w:val="center"/>
            <w:hideMark/>
          </w:tcPr>
          <w:p w14:paraId="181FA2CD" w14:textId="77777777" w:rsidR="005552C1" w:rsidRPr="005552C1" w:rsidRDefault="005552C1" w:rsidP="005552C1">
            <w:pPr>
              <w:jc w:val="right"/>
              <w:rPr>
                <w:b/>
                <w:bCs/>
                <w:sz w:val="11"/>
                <w:szCs w:val="11"/>
              </w:rPr>
            </w:pPr>
            <w:r w:rsidRPr="005552C1">
              <w:rPr>
                <w:b/>
                <w:bCs/>
                <w:sz w:val="11"/>
                <w:szCs w:val="11"/>
              </w:rPr>
              <w:t>408 916,15</w:t>
            </w:r>
          </w:p>
        </w:tc>
        <w:tc>
          <w:tcPr>
            <w:tcW w:w="201" w:type="pct"/>
            <w:tcBorders>
              <w:top w:val="nil"/>
              <w:left w:val="nil"/>
              <w:bottom w:val="single" w:sz="4" w:space="0" w:color="auto"/>
              <w:right w:val="single" w:sz="4" w:space="0" w:color="auto"/>
            </w:tcBorders>
            <w:shd w:val="clear" w:color="auto" w:fill="auto"/>
            <w:noWrap/>
            <w:vAlign w:val="center"/>
            <w:hideMark/>
          </w:tcPr>
          <w:p w14:paraId="10B5601A" w14:textId="77777777" w:rsidR="005552C1" w:rsidRPr="005552C1" w:rsidRDefault="005552C1" w:rsidP="005552C1">
            <w:pPr>
              <w:jc w:val="right"/>
              <w:rPr>
                <w:b/>
                <w:bCs/>
                <w:sz w:val="11"/>
                <w:szCs w:val="11"/>
              </w:rPr>
            </w:pPr>
            <w:r w:rsidRPr="005552C1">
              <w:rPr>
                <w:b/>
                <w:bCs/>
                <w:sz w:val="11"/>
                <w:szCs w:val="11"/>
              </w:rPr>
              <w:t>464 208,15</w:t>
            </w:r>
          </w:p>
        </w:tc>
        <w:tc>
          <w:tcPr>
            <w:tcW w:w="208" w:type="pct"/>
            <w:tcBorders>
              <w:top w:val="nil"/>
              <w:left w:val="nil"/>
              <w:bottom w:val="single" w:sz="4" w:space="0" w:color="auto"/>
              <w:right w:val="single" w:sz="4" w:space="0" w:color="auto"/>
            </w:tcBorders>
            <w:shd w:val="clear" w:color="auto" w:fill="auto"/>
            <w:noWrap/>
            <w:vAlign w:val="center"/>
            <w:hideMark/>
          </w:tcPr>
          <w:p w14:paraId="19347FD1" w14:textId="77777777" w:rsidR="005552C1" w:rsidRPr="005552C1" w:rsidRDefault="005552C1" w:rsidP="005552C1">
            <w:pPr>
              <w:jc w:val="right"/>
              <w:rPr>
                <w:b/>
                <w:bCs/>
                <w:sz w:val="11"/>
                <w:szCs w:val="11"/>
              </w:rPr>
            </w:pPr>
            <w:r w:rsidRPr="005552C1">
              <w:rPr>
                <w:b/>
                <w:bCs/>
                <w:sz w:val="11"/>
                <w:szCs w:val="11"/>
              </w:rPr>
              <w:t>55 292,00</w:t>
            </w:r>
          </w:p>
        </w:tc>
        <w:tc>
          <w:tcPr>
            <w:tcW w:w="205" w:type="pct"/>
            <w:tcBorders>
              <w:top w:val="nil"/>
              <w:left w:val="nil"/>
              <w:bottom w:val="single" w:sz="4" w:space="0" w:color="auto"/>
              <w:right w:val="single" w:sz="4" w:space="0" w:color="auto"/>
            </w:tcBorders>
            <w:shd w:val="clear" w:color="auto" w:fill="auto"/>
            <w:noWrap/>
            <w:vAlign w:val="center"/>
            <w:hideMark/>
          </w:tcPr>
          <w:p w14:paraId="0E183B83" w14:textId="77777777" w:rsidR="005552C1" w:rsidRPr="005552C1" w:rsidRDefault="005552C1" w:rsidP="005552C1">
            <w:pPr>
              <w:jc w:val="right"/>
              <w:rPr>
                <w:b/>
                <w:bCs/>
                <w:sz w:val="11"/>
                <w:szCs w:val="11"/>
              </w:rPr>
            </w:pPr>
            <w:r w:rsidRPr="005552C1">
              <w:rPr>
                <w:b/>
                <w:bCs/>
                <w:sz w:val="11"/>
                <w:szCs w:val="11"/>
              </w:rPr>
              <w:t>49 417,18</w:t>
            </w:r>
          </w:p>
        </w:tc>
      </w:tr>
      <w:tr w:rsidR="005552C1" w:rsidRPr="005552C1" w14:paraId="7BDD262C" w14:textId="77777777" w:rsidTr="005552C1">
        <w:trPr>
          <w:trHeight w:val="20"/>
          <w:jc w:val="center"/>
        </w:trPr>
        <w:tc>
          <w:tcPr>
            <w:tcW w:w="818" w:type="pct"/>
            <w:tcBorders>
              <w:top w:val="nil"/>
              <w:left w:val="single" w:sz="4" w:space="0" w:color="auto"/>
              <w:bottom w:val="single" w:sz="4" w:space="0" w:color="auto"/>
              <w:right w:val="single" w:sz="4" w:space="0" w:color="auto"/>
            </w:tcBorders>
            <w:shd w:val="clear" w:color="auto" w:fill="auto"/>
            <w:noWrap/>
            <w:vAlign w:val="center"/>
            <w:hideMark/>
          </w:tcPr>
          <w:p w14:paraId="3C9CCADD" w14:textId="77777777" w:rsidR="005552C1" w:rsidRPr="005552C1" w:rsidRDefault="005552C1" w:rsidP="005552C1">
            <w:pPr>
              <w:rPr>
                <w:b/>
                <w:bCs/>
                <w:sz w:val="11"/>
                <w:szCs w:val="11"/>
              </w:rPr>
            </w:pPr>
            <w:r w:rsidRPr="005552C1">
              <w:rPr>
                <w:b/>
                <w:bCs/>
                <w:sz w:val="11"/>
                <w:szCs w:val="11"/>
              </w:rPr>
              <w:t>8.</w:t>
            </w:r>
          </w:p>
        </w:tc>
        <w:tc>
          <w:tcPr>
            <w:tcW w:w="691" w:type="pct"/>
            <w:tcBorders>
              <w:top w:val="nil"/>
              <w:left w:val="nil"/>
              <w:bottom w:val="single" w:sz="4" w:space="0" w:color="auto"/>
              <w:right w:val="single" w:sz="4" w:space="0" w:color="auto"/>
            </w:tcBorders>
            <w:shd w:val="clear" w:color="auto" w:fill="auto"/>
            <w:noWrap/>
            <w:vAlign w:val="center"/>
            <w:hideMark/>
          </w:tcPr>
          <w:p w14:paraId="661F6151" w14:textId="77777777" w:rsidR="005552C1" w:rsidRPr="005552C1" w:rsidRDefault="005552C1" w:rsidP="005552C1">
            <w:pPr>
              <w:rPr>
                <w:b/>
                <w:bCs/>
                <w:sz w:val="11"/>
                <w:szCs w:val="11"/>
              </w:rPr>
            </w:pPr>
            <w:r w:rsidRPr="005552C1">
              <w:rPr>
                <w:b/>
                <w:bCs/>
                <w:sz w:val="11"/>
                <w:szCs w:val="11"/>
              </w:rPr>
              <w:t>Итого НВВ на содержание без платы ФСК</w:t>
            </w:r>
          </w:p>
        </w:tc>
        <w:tc>
          <w:tcPr>
            <w:tcW w:w="208" w:type="pct"/>
            <w:tcBorders>
              <w:top w:val="nil"/>
              <w:left w:val="nil"/>
              <w:bottom w:val="single" w:sz="4" w:space="0" w:color="auto"/>
              <w:right w:val="single" w:sz="4" w:space="0" w:color="auto"/>
            </w:tcBorders>
            <w:shd w:val="clear" w:color="auto" w:fill="auto"/>
            <w:noWrap/>
            <w:vAlign w:val="center"/>
            <w:hideMark/>
          </w:tcPr>
          <w:p w14:paraId="5CE542E1" w14:textId="77777777" w:rsidR="005552C1" w:rsidRPr="005552C1" w:rsidRDefault="005552C1" w:rsidP="005552C1">
            <w:pPr>
              <w:rPr>
                <w:b/>
                <w:bCs/>
                <w:sz w:val="11"/>
                <w:szCs w:val="11"/>
              </w:rPr>
            </w:pPr>
            <w:r w:rsidRPr="005552C1">
              <w:rPr>
                <w:b/>
                <w:bCs/>
                <w:sz w:val="11"/>
                <w:szCs w:val="11"/>
              </w:rPr>
              <w:t>тыс.руб.</w:t>
            </w:r>
          </w:p>
        </w:tc>
        <w:tc>
          <w:tcPr>
            <w:tcW w:w="253" w:type="pct"/>
            <w:tcBorders>
              <w:top w:val="nil"/>
              <w:left w:val="nil"/>
              <w:bottom w:val="single" w:sz="4" w:space="0" w:color="auto"/>
              <w:right w:val="single" w:sz="4" w:space="0" w:color="auto"/>
            </w:tcBorders>
            <w:shd w:val="clear" w:color="auto" w:fill="auto"/>
            <w:noWrap/>
            <w:vAlign w:val="center"/>
            <w:hideMark/>
          </w:tcPr>
          <w:p w14:paraId="6243A580" w14:textId="77777777" w:rsidR="005552C1" w:rsidRPr="005552C1" w:rsidRDefault="005552C1" w:rsidP="005552C1">
            <w:pPr>
              <w:jc w:val="right"/>
              <w:rPr>
                <w:b/>
                <w:bCs/>
                <w:sz w:val="11"/>
                <w:szCs w:val="11"/>
              </w:rPr>
            </w:pPr>
            <w:r w:rsidRPr="005552C1">
              <w:rPr>
                <w:b/>
                <w:bCs/>
                <w:sz w:val="11"/>
                <w:szCs w:val="11"/>
              </w:rPr>
              <w:t>250 017,78</w:t>
            </w:r>
          </w:p>
        </w:tc>
        <w:tc>
          <w:tcPr>
            <w:tcW w:w="201" w:type="pct"/>
            <w:tcBorders>
              <w:top w:val="nil"/>
              <w:left w:val="nil"/>
              <w:bottom w:val="single" w:sz="4" w:space="0" w:color="auto"/>
              <w:right w:val="single" w:sz="4" w:space="0" w:color="auto"/>
            </w:tcBorders>
            <w:shd w:val="clear" w:color="auto" w:fill="auto"/>
            <w:noWrap/>
            <w:vAlign w:val="center"/>
            <w:hideMark/>
          </w:tcPr>
          <w:p w14:paraId="583111B1" w14:textId="77777777" w:rsidR="005552C1" w:rsidRPr="005552C1" w:rsidRDefault="005552C1" w:rsidP="005552C1">
            <w:pPr>
              <w:jc w:val="right"/>
              <w:rPr>
                <w:b/>
                <w:bCs/>
                <w:sz w:val="11"/>
                <w:szCs w:val="11"/>
              </w:rPr>
            </w:pPr>
            <w:r w:rsidRPr="005552C1">
              <w:rPr>
                <w:b/>
                <w:bCs/>
                <w:sz w:val="11"/>
                <w:szCs w:val="11"/>
              </w:rPr>
              <w:t>259 527,87</w:t>
            </w:r>
          </w:p>
        </w:tc>
        <w:tc>
          <w:tcPr>
            <w:tcW w:w="208" w:type="pct"/>
            <w:tcBorders>
              <w:top w:val="nil"/>
              <w:left w:val="nil"/>
              <w:bottom w:val="single" w:sz="4" w:space="0" w:color="auto"/>
              <w:right w:val="single" w:sz="4" w:space="0" w:color="auto"/>
            </w:tcBorders>
            <w:shd w:val="clear" w:color="auto" w:fill="auto"/>
            <w:noWrap/>
            <w:vAlign w:val="center"/>
            <w:hideMark/>
          </w:tcPr>
          <w:p w14:paraId="6D80863E" w14:textId="77777777" w:rsidR="005552C1" w:rsidRPr="005552C1" w:rsidRDefault="005552C1" w:rsidP="005552C1">
            <w:pPr>
              <w:jc w:val="right"/>
              <w:rPr>
                <w:b/>
                <w:bCs/>
                <w:sz w:val="11"/>
                <w:szCs w:val="11"/>
              </w:rPr>
            </w:pPr>
            <w:r w:rsidRPr="005552C1">
              <w:rPr>
                <w:b/>
                <w:bCs/>
                <w:sz w:val="11"/>
                <w:szCs w:val="11"/>
              </w:rPr>
              <w:t>9 510,09</w:t>
            </w:r>
          </w:p>
        </w:tc>
        <w:tc>
          <w:tcPr>
            <w:tcW w:w="209" w:type="pct"/>
            <w:tcBorders>
              <w:top w:val="nil"/>
              <w:left w:val="nil"/>
              <w:bottom w:val="single" w:sz="4" w:space="0" w:color="auto"/>
              <w:right w:val="single" w:sz="4" w:space="0" w:color="auto"/>
            </w:tcBorders>
            <w:shd w:val="clear" w:color="auto" w:fill="auto"/>
            <w:noWrap/>
            <w:vAlign w:val="center"/>
            <w:hideMark/>
          </w:tcPr>
          <w:p w14:paraId="76AAFBA5" w14:textId="77777777" w:rsidR="005552C1" w:rsidRPr="005552C1" w:rsidRDefault="005552C1" w:rsidP="005552C1">
            <w:pPr>
              <w:jc w:val="right"/>
              <w:rPr>
                <w:b/>
                <w:bCs/>
                <w:sz w:val="11"/>
                <w:szCs w:val="11"/>
              </w:rPr>
            </w:pPr>
            <w:r w:rsidRPr="005552C1">
              <w:rPr>
                <w:b/>
                <w:bCs/>
                <w:sz w:val="11"/>
                <w:szCs w:val="11"/>
              </w:rPr>
              <w:t>252 361,67</w:t>
            </w:r>
          </w:p>
        </w:tc>
        <w:tc>
          <w:tcPr>
            <w:tcW w:w="201" w:type="pct"/>
            <w:tcBorders>
              <w:top w:val="nil"/>
              <w:left w:val="nil"/>
              <w:bottom w:val="single" w:sz="4" w:space="0" w:color="auto"/>
              <w:right w:val="single" w:sz="4" w:space="0" w:color="auto"/>
            </w:tcBorders>
            <w:shd w:val="clear" w:color="auto" w:fill="auto"/>
            <w:noWrap/>
            <w:vAlign w:val="center"/>
            <w:hideMark/>
          </w:tcPr>
          <w:p w14:paraId="1884E45A" w14:textId="77777777" w:rsidR="005552C1" w:rsidRPr="005552C1" w:rsidRDefault="005552C1" w:rsidP="005552C1">
            <w:pPr>
              <w:jc w:val="right"/>
              <w:rPr>
                <w:b/>
                <w:bCs/>
                <w:sz w:val="11"/>
                <w:szCs w:val="11"/>
              </w:rPr>
            </w:pPr>
            <w:r w:rsidRPr="005552C1">
              <w:rPr>
                <w:b/>
                <w:bCs/>
                <w:sz w:val="11"/>
                <w:szCs w:val="11"/>
              </w:rPr>
              <w:t>261 722,14</w:t>
            </w:r>
          </w:p>
        </w:tc>
        <w:tc>
          <w:tcPr>
            <w:tcW w:w="208" w:type="pct"/>
            <w:tcBorders>
              <w:top w:val="nil"/>
              <w:left w:val="nil"/>
              <w:bottom w:val="single" w:sz="4" w:space="0" w:color="auto"/>
              <w:right w:val="single" w:sz="4" w:space="0" w:color="auto"/>
            </w:tcBorders>
            <w:shd w:val="clear" w:color="auto" w:fill="auto"/>
            <w:noWrap/>
            <w:vAlign w:val="center"/>
            <w:hideMark/>
          </w:tcPr>
          <w:p w14:paraId="3D390A77" w14:textId="77777777" w:rsidR="005552C1" w:rsidRPr="005552C1" w:rsidRDefault="005552C1" w:rsidP="005552C1">
            <w:pPr>
              <w:jc w:val="right"/>
              <w:rPr>
                <w:b/>
                <w:bCs/>
                <w:sz w:val="11"/>
                <w:szCs w:val="11"/>
              </w:rPr>
            </w:pPr>
            <w:r w:rsidRPr="005552C1">
              <w:rPr>
                <w:b/>
                <w:bCs/>
                <w:sz w:val="11"/>
                <w:szCs w:val="11"/>
              </w:rPr>
              <w:t>9 410,39</w:t>
            </w:r>
          </w:p>
        </w:tc>
        <w:tc>
          <w:tcPr>
            <w:tcW w:w="209" w:type="pct"/>
            <w:tcBorders>
              <w:top w:val="nil"/>
              <w:left w:val="nil"/>
              <w:bottom w:val="single" w:sz="4" w:space="0" w:color="auto"/>
              <w:right w:val="single" w:sz="4" w:space="0" w:color="auto"/>
            </w:tcBorders>
            <w:shd w:val="clear" w:color="auto" w:fill="auto"/>
            <w:noWrap/>
            <w:vAlign w:val="center"/>
            <w:hideMark/>
          </w:tcPr>
          <w:p w14:paraId="505352CB" w14:textId="77777777" w:rsidR="005552C1" w:rsidRPr="005552C1" w:rsidRDefault="005552C1" w:rsidP="005552C1">
            <w:pPr>
              <w:jc w:val="right"/>
              <w:rPr>
                <w:b/>
                <w:bCs/>
                <w:sz w:val="11"/>
                <w:szCs w:val="11"/>
              </w:rPr>
            </w:pPr>
            <w:r w:rsidRPr="005552C1">
              <w:rPr>
                <w:b/>
                <w:bCs/>
                <w:sz w:val="11"/>
                <w:szCs w:val="11"/>
              </w:rPr>
              <w:t>248 079,43</w:t>
            </w:r>
          </w:p>
        </w:tc>
        <w:tc>
          <w:tcPr>
            <w:tcW w:w="201" w:type="pct"/>
            <w:tcBorders>
              <w:top w:val="nil"/>
              <w:left w:val="nil"/>
              <w:bottom w:val="single" w:sz="4" w:space="0" w:color="auto"/>
              <w:right w:val="single" w:sz="4" w:space="0" w:color="auto"/>
            </w:tcBorders>
            <w:shd w:val="clear" w:color="auto" w:fill="auto"/>
            <w:noWrap/>
            <w:vAlign w:val="center"/>
            <w:hideMark/>
          </w:tcPr>
          <w:p w14:paraId="279C0E3D" w14:textId="77777777" w:rsidR="005552C1" w:rsidRPr="005552C1" w:rsidRDefault="005552C1" w:rsidP="005552C1">
            <w:pPr>
              <w:jc w:val="right"/>
              <w:rPr>
                <w:b/>
                <w:bCs/>
                <w:sz w:val="11"/>
                <w:szCs w:val="11"/>
              </w:rPr>
            </w:pPr>
            <w:r w:rsidRPr="005552C1">
              <w:rPr>
                <w:b/>
                <w:bCs/>
                <w:sz w:val="11"/>
                <w:szCs w:val="11"/>
              </w:rPr>
              <w:t>257 516,26</w:t>
            </w:r>
          </w:p>
        </w:tc>
        <w:tc>
          <w:tcPr>
            <w:tcW w:w="149" w:type="pct"/>
            <w:tcBorders>
              <w:top w:val="nil"/>
              <w:left w:val="nil"/>
              <w:bottom w:val="single" w:sz="4" w:space="0" w:color="auto"/>
              <w:right w:val="single" w:sz="4" w:space="0" w:color="auto"/>
            </w:tcBorders>
            <w:shd w:val="clear" w:color="auto" w:fill="auto"/>
            <w:noWrap/>
            <w:vAlign w:val="center"/>
            <w:hideMark/>
          </w:tcPr>
          <w:p w14:paraId="28DB017E" w14:textId="77777777" w:rsidR="005552C1" w:rsidRPr="005552C1" w:rsidRDefault="005552C1" w:rsidP="005552C1">
            <w:pPr>
              <w:jc w:val="right"/>
              <w:rPr>
                <w:b/>
                <w:bCs/>
                <w:sz w:val="11"/>
                <w:szCs w:val="11"/>
              </w:rPr>
            </w:pPr>
            <w:r w:rsidRPr="005552C1">
              <w:rPr>
                <w:b/>
                <w:bCs/>
                <w:sz w:val="11"/>
                <w:szCs w:val="11"/>
              </w:rPr>
              <w:t>9 461,99</w:t>
            </w:r>
          </w:p>
        </w:tc>
        <w:tc>
          <w:tcPr>
            <w:tcW w:w="209" w:type="pct"/>
            <w:tcBorders>
              <w:top w:val="nil"/>
              <w:left w:val="nil"/>
              <w:bottom w:val="single" w:sz="4" w:space="0" w:color="auto"/>
              <w:right w:val="single" w:sz="4" w:space="0" w:color="auto"/>
            </w:tcBorders>
            <w:shd w:val="clear" w:color="auto" w:fill="auto"/>
            <w:noWrap/>
            <w:vAlign w:val="center"/>
            <w:hideMark/>
          </w:tcPr>
          <w:p w14:paraId="74D5159D" w14:textId="77777777" w:rsidR="005552C1" w:rsidRPr="005552C1" w:rsidRDefault="005552C1" w:rsidP="005552C1">
            <w:pPr>
              <w:jc w:val="right"/>
              <w:rPr>
                <w:b/>
                <w:bCs/>
                <w:sz w:val="11"/>
                <w:szCs w:val="11"/>
              </w:rPr>
            </w:pPr>
            <w:r w:rsidRPr="005552C1">
              <w:rPr>
                <w:b/>
                <w:bCs/>
                <w:sz w:val="11"/>
                <w:szCs w:val="11"/>
              </w:rPr>
              <w:t>266 209,58</w:t>
            </w:r>
          </w:p>
        </w:tc>
        <w:tc>
          <w:tcPr>
            <w:tcW w:w="201" w:type="pct"/>
            <w:tcBorders>
              <w:top w:val="nil"/>
              <w:left w:val="nil"/>
              <w:bottom w:val="single" w:sz="4" w:space="0" w:color="auto"/>
              <w:right w:val="single" w:sz="4" w:space="0" w:color="auto"/>
            </w:tcBorders>
            <w:shd w:val="clear" w:color="auto" w:fill="auto"/>
            <w:noWrap/>
            <w:vAlign w:val="center"/>
            <w:hideMark/>
          </w:tcPr>
          <w:p w14:paraId="2DAB15E2" w14:textId="77777777" w:rsidR="005552C1" w:rsidRPr="005552C1" w:rsidRDefault="005552C1" w:rsidP="005552C1">
            <w:pPr>
              <w:jc w:val="right"/>
              <w:rPr>
                <w:b/>
                <w:bCs/>
                <w:sz w:val="11"/>
                <w:szCs w:val="11"/>
              </w:rPr>
            </w:pPr>
            <w:r w:rsidRPr="005552C1">
              <w:rPr>
                <w:b/>
                <w:bCs/>
                <w:sz w:val="11"/>
                <w:szCs w:val="11"/>
              </w:rPr>
              <w:t>275 902,88</w:t>
            </w:r>
          </w:p>
        </w:tc>
        <w:tc>
          <w:tcPr>
            <w:tcW w:w="208" w:type="pct"/>
            <w:tcBorders>
              <w:top w:val="nil"/>
              <w:left w:val="nil"/>
              <w:bottom w:val="single" w:sz="4" w:space="0" w:color="auto"/>
              <w:right w:val="single" w:sz="4" w:space="0" w:color="auto"/>
            </w:tcBorders>
            <w:shd w:val="clear" w:color="auto" w:fill="auto"/>
            <w:noWrap/>
            <w:vAlign w:val="center"/>
            <w:hideMark/>
          </w:tcPr>
          <w:p w14:paraId="17733DAB" w14:textId="77777777" w:rsidR="005552C1" w:rsidRPr="005552C1" w:rsidRDefault="005552C1" w:rsidP="005552C1">
            <w:pPr>
              <w:jc w:val="right"/>
              <w:rPr>
                <w:b/>
                <w:bCs/>
                <w:sz w:val="11"/>
                <w:szCs w:val="11"/>
              </w:rPr>
            </w:pPr>
            <w:r w:rsidRPr="005552C1">
              <w:rPr>
                <w:b/>
                <w:bCs/>
                <w:sz w:val="11"/>
                <w:szCs w:val="11"/>
              </w:rPr>
              <w:t>9 801,84</w:t>
            </w:r>
          </w:p>
        </w:tc>
        <w:tc>
          <w:tcPr>
            <w:tcW w:w="209" w:type="pct"/>
            <w:tcBorders>
              <w:top w:val="nil"/>
              <w:left w:val="nil"/>
              <w:bottom w:val="single" w:sz="4" w:space="0" w:color="auto"/>
              <w:right w:val="single" w:sz="4" w:space="0" w:color="auto"/>
            </w:tcBorders>
            <w:shd w:val="clear" w:color="auto" w:fill="auto"/>
            <w:noWrap/>
            <w:vAlign w:val="center"/>
            <w:hideMark/>
          </w:tcPr>
          <w:p w14:paraId="3B11964C" w14:textId="77777777" w:rsidR="005552C1" w:rsidRPr="005552C1" w:rsidRDefault="005552C1" w:rsidP="005552C1">
            <w:pPr>
              <w:jc w:val="right"/>
              <w:rPr>
                <w:b/>
                <w:bCs/>
                <w:sz w:val="11"/>
                <w:szCs w:val="11"/>
              </w:rPr>
            </w:pPr>
            <w:r w:rsidRPr="005552C1">
              <w:rPr>
                <w:b/>
                <w:bCs/>
                <w:sz w:val="11"/>
                <w:szCs w:val="11"/>
              </w:rPr>
              <w:t>388 621,91</w:t>
            </w:r>
          </w:p>
        </w:tc>
        <w:tc>
          <w:tcPr>
            <w:tcW w:w="201" w:type="pct"/>
            <w:tcBorders>
              <w:top w:val="nil"/>
              <w:left w:val="nil"/>
              <w:bottom w:val="single" w:sz="4" w:space="0" w:color="auto"/>
              <w:right w:val="single" w:sz="4" w:space="0" w:color="auto"/>
            </w:tcBorders>
            <w:shd w:val="clear" w:color="auto" w:fill="auto"/>
            <w:noWrap/>
            <w:vAlign w:val="center"/>
            <w:hideMark/>
          </w:tcPr>
          <w:p w14:paraId="2CBFBEE6" w14:textId="77777777" w:rsidR="005552C1" w:rsidRPr="005552C1" w:rsidRDefault="005552C1" w:rsidP="005552C1">
            <w:pPr>
              <w:jc w:val="right"/>
              <w:rPr>
                <w:b/>
                <w:bCs/>
                <w:sz w:val="11"/>
                <w:szCs w:val="11"/>
              </w:rPr>
            </w:pPr>
            <w:r w:rsidRPr="005552C1">
              <w:rPr>
                <w:b/>
                <w:bCs/>
                <w:sz w:val="11"/>
                <w:szCs w:val="11"/>
              </w:rPr>
              <w:t>443 913,91</w:t>
            </w:r>
          </w:p>
        </w:tc>
        <w:tc>
          <w:tcPr>
            <w:tcW w:w="208" w:type="pct"/>
            <w:tcBorders>
              <w:top w:val="nil"/>
              <w:left w:val="nil"/>
              <w:bottom w:val="single" w:sz="4" w:space="0" w:color="auto"/>
              <w:right w:val="single" w:sz="4" w:space="0" w:color="auto"/>
            </w:tcBorders>
            <w:shd w:val="clear" w:color="auto" w:fill="auto"/>
            <w:noWrap/>
            <w:vAlign w:val="center"/>
            <w:hideMark/>
          </w:tcPr>
          <w:p w14:paraId="530B3680" w14:textId="77777777" w:rsidR="005552C1" w:rsidRPr="005552C1" w:rsidRDefault="005552C1" w:rsidP="005552C1">
            <w:pPr>
              <w:jc w:val="right"/>
              <w:rPr>
                <w:b/>
                <w:bCs/>
                <w:sz w:val="11"/>
                <w:szCs w:val="11"/>
              </w:rPr>
            </w:pPr>
            <w:r w:rsidRPr="005552C1">
              <w:rPr>
                <w:b/>
                <w:bCs/>
                <w:sz w:val="11"/>
                <w:szCs w:val="11"/>
              </w:rPr>
              <w:t>55 292,00</w:t>
            </w:r>
          </w:p>
        </w:tc>
        <w:tc>
          <w:tcPr>
            <w:tcW w:w="205" w:type="pct"/>
            <w:tcBorders>
              <w:top w:val="nil"/>
              <w:left w:val="nil"/>
              <w:bottom w:val="single" w:sz="4" w:space="0" w:color="auto"/>
              <w:right w:val="single" w:sz="4" w:space="0" w:color="auto"/>
            </w:tcBorders>
            <w:shd w:val="clear" w:color="auto" w:fill="auto"/>
            <w:noWrap/>
            <w:vAlign w:val="center"/>
            <w:hideMark/>
          </w:tcPr>
          <w:p w14:paraId="7036A822" w14:textId="77777777" w:rsidR="005552C1" w:rsidRPr="005552C1" w:rsidRDefault="005552C1" w:rsidP="005552C1">
            <w:pPr>
              <w:jc w:val="right"/>
              <w:rPr>
                <w:b/>
                <w:bCs/>
                <w:sz w:val="11"/>
                <w:szCs w:val="11"/>
              </w:rPr>
            </w:pPr>
            <w:r w:rsidRPr="005552C1">
              <w:rPr>
                <w:b/>
                <w:bCs/>
                <w:sz w:val="11"/>
                <w:szCs w:val="11"/>
              </w:rPr>
              <w:t>49 417,18</w:t>
            </w:r>
          </w:p>
        </w:tc>
      </w:tr>
      <w:tr w:rsidR="005552C1" w:rsidRPr="005552C1" w14:paraId="6E59C157" w14:textId="77777777" w:rsidTr="005552C1">
        <w:trPr>
          <w:trHeight w:val="20"/>
          <w:jc w:val="center"/>
        </w:trPr>
        <w:tc>
          <w:tcPr>
            <w:tcW w:w="818" w:type="pct"/>
            <w:tcBorders>
              <w:top w:val="nil"/>
              <w:left w:val="single" w:sz="4" w:space="0" w:color="auto"/>
              <w:bottom w:val="single" w:sz="4" w:space="0" w:color="auto"/>
              <w:right w:val="single" w:sz="4" w:space="0" w:color="auto"/>
            </w:tcBorders>
            <w:shd w:val="clear" w:color="auto" w:fill="auto"/>
            <w:noWrap/>
            <w:vAlign w:val="center"/>
            <w:hideMark/>
          </w:tcPr>
          <w:p w14:paraId="6E0E4FB5" w14:textId="77777777" w:rsidR="005552C1" w:rsidRPr="005552C1" w:rsidRDefault="005552C1" w:rsidP="005552C1">
            <w:pPr>
              <w:rPr>
                <w:b/>
                <w:bCs/>
                <w:sz w:val="11"/>
                <w:szCs w:val="11"/>
              </w:rPr>
            </w:pPr>
            <w:r w:rsidRPr="005552C1">
              <w:rPr>
                <w:b/>
                <w:bCs/>
                <w:sz w:val="11"/>
                <w:szCs w:val="11"/>
              </w:rPr>
              <w:t>9. Расчёт расходов на оплату потерь элетрической энергии в электрических сетях</w:t>
            </w:r>
          </w:p>
        </w:tc>
        <w:tc>
          <w:tcPr>
            <w:tcW w:w="691" w:type="pct"/>
            <w:tcBorders>
              <w:top w:val="nil"/>
              <w:left w:val="nil"/>
              <w:bottom w:val="single" w:sz="4" w:space="0" w:color="auto"/>
              <w:right w:val="nil"/>
            </w:tcBorders>
            <w:shd w:val="clear" w:color="auto" w:fill="auto"/>
            <w:noWrap/>
            <w:vAlign w:val="center"/>
            <w:hideMark/>
          </w:tcPr>
          <w:p w14:paraId="3614B7FC" w14:textId="77777777" w:rsidR="005552C1" w:rsidRPr="005552C1" w:rsidRDefault="005552C1" w:rsidP="005552C1">
            <w:pPr>
              <w:rPr>
                <w:sz w:val="11"/>
                <w:szCs w:val="11"/>
              </w:rPr>
            </w:pPr>
            <w:r w:rsidRPr="005552C1">
              <w:rPr>
                <w:sz w:val="11"/>
                <w:szCs w:val="11"/>
              </w:rPr>
              <w:t> </w:t>
            </w:r>
          </w:p>
        </w:tc>
        <w:tc>
          <w:tcPr>
            <w:tcW w:w="208" w:type="pct"/>
            <w:tcBorders>
              <w:top w:val="nil"/>
              <w:left w:val="nil"/>
              <w:bottom w:val="single" w:sz="4" w:space="0" w:color="auto"/>
              <w:right w:val="nil"/>
            </w:tcBorders>
            <w:shd w:val="clear" w:color="auto" w:fill="auto"/>
            <w:noWrap/>
            <w:vAlign w:val="center"/>
            <w:hideMark/>
          </w:tcPr>
          <w:p w14:paraId="53E3014F" w14:textId="77777777" w:rsidR="005552C1" w:rsidRPr="005552C1" w:rsidRDefault="005552C1" w:rsidP="005552C1">
            <w:pPr>
              <w:rPr>
                <w:sz w:val="11"/>
                <w:szCs w:val="11"/>
              </w:rPr>
            </w:pPr>
            <w:r w:rsidRPr="005552C1">
              <w:rPr>
                <w:sz w:val="11"/>
                <w:szCs w:val="11"/>
              </w:rPr>
              <w:t> </w:t>
            </w:r>
          </w:p>
        </w:tc>
        <w:tc>
          <w:tcPr>
            <w:tcW w:w="253" w:type="pct"/>
            <w:tcBorders>
              <w:top w:val="nil"/>
              <w:left w:val="nil"/>
              <w:bottom w:val="single" w:sz="4" w:space="0" w:color="auto"/>
              <w:right w:val="nil"/>
            </w:tcBorders>
            <w:shd w:val="clear" w:color="auto" w:fill="auto"/>
            <w:noWrap/>
            <w:vAlign w:val="center"/>
            <w:hideMark/>
          </w:tcPr>
          <w:p w14:paraId="46B60778" w14:textId="77777777" w:rsidR="005552C1" w:rsidRPr="005552C1" w:rsidRDefault="005552C1" w:rsidP="005552C1">
            <w:pPr>
              <w:rPr>
                <w:sz w:val="11"/>
                <w:szCs w:val="11"/>
              </w:rPr>
            </w:pPr>
            <w:r w:rsidRPr="005552C1">
              <w:rPr>
                <w:sz w:val="11"/>
                <w:szCs w:val="11"/>
              </w:rPr>
              <w:t> </w:t>
            </w:r>
          </w:p>
        </w:tc>
        <w:tc>
          <w:tcPr>
            <w:tcW w:w="201" w:type="pct"/>
            <w:tcBorders>
              <w:top w:val="nil"/>
              <w:left w:val="nil"/>
              <w:bottom w:val="single" w:sz="4" w:space="0" w:color="auto"/>
              <w:right w:val="nil"/>
            </w:tcBorders>
            <w:shd w:val="clear" w:color="auto" w:fill="auto"/>
            <w:noWrap/>
            <w:vAlign w:val="center"/>
            <w:hideMark/>
          </w:tcPr>
          <w:p w14:paraId="50496348" w14:textId="77777777" w:rsidR="005552C1" w:rsidRPr="005552C1" w:rsidRDefault="005552C1" w:rsidP="005552C1">
            <w:pPr>
              <w:rPr>
                <w:sz w:val="11"/>
                <w:szCs w:val="11"/>
              </w:rPr>
            </w:pPr>
            <w:r w:rsidRPr="005552C1">
              <w:rPr>
                <w:sz w:val="11"/>
                <w:szCs w:val="11"/>
              </w:rPr>
              <w:t> </w:t>
            </w:r>
          </w:p>
        </w:tc>
        <w:tc>
          <w:tcPr>
            <w:tcW w:w="208" w:type="pct"/>
            <w:tcBorders>
              <w:top w:val="nil"/>
              <w:left w:val="nil"/>
              <w:bottom w:val="single" w:sz="4" w:space="0" w:color="auto"/>
              <w:right w:val="nil"/>
            </w:tcBorders>
            <w:shd w:val="clear" w:color="auto" w:fill="auto"/>
            <w:noWrap/>
            <w:vAlign w:val="center"/>
            <w:hideMark/>
          </w:tcPr>
          <w:p w14:paraId="2A728F15" w14:textId="77777777" w:rsidR="005552C1" w:rsidRPr="005552C1" w:rsidRDefault="005552C1" w:rsidP="005552C1">
            <w:pPr>
              <w:rPr>
                <w:sz w:val="11"/>
                <w:szCs w:val="11"/>
              </w:rPr>
            </w:pPr>
            <w:r w:rsidRPr="005552C1">
              <w:rPr>
                <w:sz w:val="11"/>
                <w:szCs w:val="11"/>
              </w:rPr>
              <w:t> </w:t>
            </w:r>
          </w:p>
        </w:tc>
        <w:tc>
          <w:tcPr>
            <w:tcW w:w="209" w:type="pct"/>
            <w:tcBorders>
              <w:top w:val="nil"/>
              <w:left w:val="nil"/>
              <w:bottom w:val="single" w:sz="4" w:space="0" w:color="auto"/>
              <w:right w:val="nil"/>
            </w:tcBorders>
            <w:shd w:val="clear" w:color="auto" w:fill="auto"/>
            <w:noWrap/>
            <w:vAlign w:val="center"/>
            <w:hideMark/>
          </w:tcPr>
          <w:p w14:paraId="07E7EEE0" w14:textId="77777777" w:rsidR="005552C1" w:rsidRPr="005552C1" w:rsidRDefault="005552C1" w:rsidP="005552C1">
            <w:pPr>
              <w:rPr>
                <w:sz w:val="11"/>
                <w:szCs w:val="11"/>
              </w:rPr>
            </w:pPr>
            <w:r w:rsidRPr="005552C1">
              <w:rPr>
                <w:sz w:val="11"/>
                <w:szCs w:val="11"/>
              </w:rPr>
              <w:t> </w:t>
            </w:r>
          </w:p>
        </w:tc>
        <w:tc>
          <w:tcPr>
            <w:tcW w:w="201" w:type="pct"/>
            <w:tcBorders>
              <w:top w:val="nil"/>
              <w:left w:val="nil"/>
              <w:bottom w:val="single" w:sz="4" w:space="0" w:color="auto"/>
              <w:right w:val="nil"/>
            </w:tcBorders>
            <w:shd w:val="clear" w:color="auto" w:fill="auto"/>
            <w:noWrap/>
            <w:vAlign w:val="center"/>
            <w:hideMark/>
          </w:tcPr>
          <w:p w14:paraId="67C3BD79" w14:textId="77777777" w:rsidR="005552C1" w:rsidRPr="005552C1" w:rsidRDefault="005552C1" w:rsidP="005552C1">
            <w:pPr>
              <w:rPr>
                <w:sz w:val="11"/>
                <w:szCs w:val="11"/>
              </w:rPr>
            </w:pPr>
            <w:r w:rsidRPr="005552C1">
              <w:rPr>
                <w:sz w:val="11"/>
                <w:szCs w:val="11"/>
              </w:rPr>
              <w:t> </w:t>
            </w:r>
          </w:p>
        </w:tc>
        <w:tc>
          <w:tcPr>
            <w:tcW w:w="208" w:type="pct"/>
            <w:tcBorders>
              <w:top w:val="nil"/>
              <w:left w:val="nil"/>
              <w:bottom w:val="single" w:sz="4" w:space="0" w:color="auto"/>
              <w:right w:val="nil"/>
            </w:tcBorders>
            <w:shd w:val="clear" w:color="auto" w:fill="auto"/>
            <w:noWrap/>
            <w:vAlign w:val="center"/>
            <w:hideMark/>
          </w:tcPr>
          <w:p w14:paraId="5B48AA57" w14:textId="77777777" w:rsidR="005552C1" w:rsidRPr="005552C1" w:rsidRDefault="005552C1" w:rsidP="005552C1">
            <w:pPr>
              <w:rPr>
                <w:sz w:val="11"/>
                <w:szCs w:val="11"/>
              </w:rPr>
            </w:pPr>
            <w:r w:rsidRPr="005552C1">
              <w:rPr>
                <w:sz w:val="11"/>
                <w:szCs w:val="11"/>
              </w:rPr>
              <w:t> </w:t>
            </w:r>
          </w:p>
        </w:tc>
        <w:tc>
          <w:tcPr>
            <w:tcW w:w="209" w:type="pct"/>
            <w:tcBorders>
              <w:top w:val="nil"/>
              <w:left w:val="nil"/>
              <w:bottom w:val="single" w:sz="4" w:space="0" w:color="auto"/>
              <w:right w:val="nil"/>
            </w:tcBorders>
            <w:shd w:val="clear" w:color="auto" w:fill="auto"/>
            <w:noWrap/>
            <w:vAlign w:val="center"/>
            <w:hideMark/>
          </w:tcPr>
          <w:p w14:paraId="0DBBAE37" w14:textId="77777777" w:rsidR="005552C1" w:rsidRPr="005552C1" w:rsidRDefault="005552C1" w:rsidP="005552C1">
            <w:pPr>
              <w:rPr>
                <w:sz w:val="11"/>
                <w:szCs w:val="11"/>
              </w:rPr>
            </w:pPr>
            <w:r w:rsidRPr="005552C1">
              <w:rPr>
                <w:sz w:val="11"/>
                <w:szCs w:val="11"/>
              </w:rPr>
              <w:t> </w:t>
            </w:r>
          </w:p>
        </w:tc>
        <w:tc>
          <w:tcPr>
            <w:tcW w:w="201" w:type="pct"/>
            <w:tcBorders>
              <w:top w:val="nil"/>
              <w:left w:val="nil"/>
              <w:bottom w:val="single" w:sz="4" w:space="0" w:color="auto"/>
              <w:right w:val="nil"/>
            </w:tcBorders>
            <w:shd w:val="clear" w:color="auto" w:fill="auto"/>
            <w:noWrap/>
            <w:vAlign w:val="center"/>
            <w:hideMark/>
          </w:tcPr>
          <w:p w14:paraId="741728F4" w14:textId="77777777" w:rsidR="005552C1" w:rsidRPr="005552C1" w:rsidRDefault="005552C1" w:rsidP="005552C1">
            <w:pPr>
              <w:rPr>
                <w:sz w:val="11"/>
                <w:szCs w:val="11"/>
              </w:rPr>
            </w:pPr>
            <w:r w:rsidRPr="005552C1">
              <w:rPr>
                <w:sz w:val="11"/>
                <w:szCs w:val="11"/>
              </w:rPr>
              <w:t> </w:t>
            </w:r>
          </w:p>
        </w:tc>
        <w:tc>
          <w:tcPr>
            <w:tcW w:w="149" w:type="pct"/>
            <w:tcBorders>
              <w:top w:val="nil"/>
              <w:left w:val="nil"/>
              <w:bottom w:val="single" w:sz="4" w:space="0" w:color="auto"/>
              <w:right w:val="nil"/>
            </w:tcBorders>
            <w:shd w:val="clear" w:color="auto" w:fill="auto"/>
            <w:noWrap/>
            <w:vAlign w:val="center"/>
            <w:hideMark/>
          </w:tcPr>
          <w:p w14:paraId="378B0297" w14:textId="77777777" w:rsidR="005552C1" w:rsidRPr="005552C1" w:rsidRDefault="005552C1" w:rsidP="005552C1">
            <w:pPr>
              <w:rPr>
                <w:sz w:val="11"/>
                <w:szCs w:val="11"/>
              </w:rPr>
            </w:pPr>
            <w:r w:rsidRPr="005552C1">
              <w:rPr>
                <w:sz w:val="11"/>
                <w:szCs w:val="11"/>
              </w:rPr>
              <w:t> </w:t>
            </w:r>
          </w:p>
        </w:tc>
        <w:tc>
          <w:tcPr>
            <w:tcW w:w="209" w:type="pct"/>
            <w:tcBorders>
              <w:top w:val="nil"/>
              <w:left w:val="nil"/>
              <w:bottom w:val="single" w:sz="4" w:space="0" w:color="auto"/>
              <w:right w:val="nil"/>
            </w:tcBorders>
            <w:shd w:val="clear" w:color="auto" w:fill="auto"/>
            <w:noWrap/>
            <w:vAlign w:val="center"/>
            <w:hideMark/>
          </w:tcPr>
          <w:p w14:paraId="6AEF2EB3" w14:textId="77777777" w:rsidR="005552C1" w:rsidRPr="005552C1" w:rsidRDefault="005552C1" w:rsidP="005552C1">
            <w:pPr>
              <w:rPr>
                <w:sz w:val="11"/>
                <w:szCs w:val="11"/>
              </w:rPr>
            </w:pPr>
            <w:r w:rsidRPr="005552C1">
              <w:rPr>
                <w:sz w:val="11"/>
                <w:szCs w:val="11"/>
              </w:rPr>
              <w:t> </w:t>
            </w:r>
          </w:p>
        </w:tc>
        <w:tc>
          <w:tcPr>
            <w:tcW w:w="201" w:type="pct"/>
            <w:tcBorders>
              <w:top w:val="nil"/>
              <w:left w:val="nil"/>
              <w:bottom w:val="single" w:sz="4" w:space="0" w:color="auto"/>
              <w:right w:val="nil"/>
            </w:tcBorders>
            <w:shd w:val="clear" w:color="auto" w:fill="auto"/>
            <w:noWrap/>
            <w:vAlign w:val="center"/>
            <w:hideMark/>
          </w:tcPr>
          <w:p w14:paraId="74DF6CAE" w14:textId="77777777" w:rsidR="005552C1" w:rsidRPr="005552C1" w:rsidRDefault="005552C1" w:rsidP="005552C1">
            <w:pPr>
              <w:rPr>
                <w:sz w:val="11"/>
                <w:szCs w:val="11"/>
              </w:rPr>
            </w:pPr>
            <w:r w:rsidRPr="005552C1">
              <w:rPr>
                <w:sz w:val="11"/>
                <w:szCs w:val="11"/>
              </w:rPr>
              <w:t> </w:t>
            </w:r>
          </w:p>
        </w:tc>
        <w:tc>
          <w:tcPr>
            <w:tcW w:w="208" w:type="pct"/>
            <w:tcBorders>
              <w:top w:val="nil"/>
              <w:left w:val="nil"/>
              <w:bottom w:val="single" w:sz="4" w:space="0" w:color="auto"/>
              <w:right w:val="nil"/>
            </w:tcBorders>
            <w:shd w:val="clear" w:color="auto" w:fill="auto"/>
            <w:noWrap/>
            <w:vAlign w:val="center"/>
            <w:hideMark/>
          </w:tcPr>
          <w:p w14:paraId="3A593F87" w14:textId="77777777" w:rsidR="005552C1" w:rsidRPr="005552C1" w:rsidRDefault="005552C1" w:rsidP="005552C1">
            <w:pPr>
              <w:rPr>
                <w:sz w:val="11"/>
                <w:szCs w:val="11"/>
              </w:rPr>
            </w:pPr>
            <w:r w:rsidRPr="005552C1">
              <w:rPr>
                <w:sz w:val="11"/>
                <w:szCs w:val="11"/>
              </w:rPr>
              <w:t> </w:t>
            </w:r>
          </w:p>
        </w:tc>
        <w:tc>
          <w:tcPr>
            <w:tcW w:w="209" w:type="pct"/>
            <w:tcBorders>
              <w:top w:val="nil"/>
              <w:left w:val="nil"/>
              <w:bottom w:val="single" w:sz="4" w:space="0" w:color="auto"/>
              <w:right w:val="nil"/>
            </w:tcBorders>
            <w:shd w:val="clear" w:color="auto" w:fill="auto"/>
            <w:noWrap/>
            <w:vAlign w:val="center"/>
            <w:hideMark/>
          </w:tcPr>
          <w:p w14:paraId="0CE702AD" w14:textId="77777777" w:rsidR="005552C1" w:rsidRPr="005552C1" w:rsidRDefault="005552C1" w:rsidP="005552C1">
            <w:pPr>
              <w:rPr>
                <w:sz w:val="11"/>
                <w:szCs w:val="11"/>
              </w:rPr>
            </w:pPr>
            <w:r w:rsidRPr="005552C1">
              <w:rPr>
                <w:sz w:val="11"/>
                <w:szCs w:val="11"/>
              </w:rPr>
              <w:t> </w:t>
            </w:r>
          </w:p>
        </w:tc>
        <w:tc>
          <w:tcPr>
            <w:tcW w:w="201" w:type="pct"/>
            <w:tcBorders>
              <w:top w:val="nil"/>
              <w:left w:val="nil"/>
              <w:bottom w:val="single" w:sz="4" w:space="0" w:color="auto"/>
              <w:right w:val="nil"/>
            </w:tcBorders>
            <w:shd w:val="clear" w:color="auto" w:fill="auto"/>
            <w:noWrap/>
            <w:vAlign w:val="center"/>
            <w:hideMark/>
          </w:tcPr>
          <w:p w14:paraId="155E5827" w14:textId="77777777" w:rsidR="005552C1" w:rsidRPr="005552C1" w:rsidRDefault="005552C1" w:rsidP="005552C1">
            <w:pPr>
              <w:rPr>
                <w:sz w:val="11"/>
                <w:szCs w:val="11"/>
              </w:rPr>
            </w:pPr>
            <w:r w:rsidRPr="005552C1">
              <w:rPr>
                <w:sz w:val="11"/>
                <w:szCs w:val="11"/>
              </w:rPr>
              <w:t> </w:t>
            </w:r>
          </w:p>
        </w:tc>
        <w:tc>
          <w:tcPr>
            <w:tcW w:w="208" w:type="pct"/>
            <w:tcBorders>
              <w:top w:val="nil"/>
              <w:left w:val="nil"/>
              <w:bottom w:val="single" w:sz="4" w:space="0" w:color="auto"/>
              <w:right w:val="nil"/>
            </w:tcBorders>
            <w:shd w:val="clear" w:color="auto" w:fill="auto"/>
            <w:noWrap/>
            <w:vAlign w:val="center"/>
            <w:hideMark/>
          </w:tcPr>
          <w:p w14:paraId="5F689793" w14:textId="77777777" w:rsidR="005552C1" w:rsidRPr="005552C1" w:rsidRDefault="005552C1" w:rsidP="005552C1">
            <w:pPr>
              <w:rPr>
                <w:sz w:val="11"/>
                <w:szCs w:val="11"/>
              </w:rPr>
            </w:pPr>
            <w:r w:rsidRPr="005552C1">
              <w:rPr>
                <w:sz w:val="11"/>
                <w:szCs w:val="11"/>
              </w:rPr>
              <w:t> </w:t>
            </w:r>
          </w:p>
        </w:tc>
        <w:tc>
          <w:tcPr>
            <w:tcW w:w="205" w:type="pct"/>
            <w:tcBorders>
              <w:top w:val="nil"/>
              <w:left w:val="nil"/>
              <w:bottom w:val="single" w:sz="4" w:space="0" w:color="auto"/>
              <w:right w:val="single" w:sz="4" w:space="0" w:color="auto"/>
            </w:tcBorders>
            <w:shd w:val="clear" w:color="auto" w:fill="auto"/>
            <w:noWrap/>
            <w:vAlign w:val="center"/>
            <w:hideMark/>
          </w:tcPr>
          <w:p w14:paraId="4A8BC036" w14:textId="77777777" w:rsidR="005552C1" w:rsidRPr="005552C1" w:rsidRDefault="005552C1" w:rsidP="005552C1">
            <w:pPr>
              <w:rPr>
                <w:sz w:val="11"/>
                <w:szCs w:val="11"/>
              </w:rPr>
            </w:pPr>
            <w:r w:rsidRPr="005552C1">
              <w:rPr>
                <w:sz w:val="11"/>
                <w:szCs w:val="11"/>
              </w:rPr>
              <w:t> </w:t>
            </w:r>
          </w:p>
        </w:tc>
      </w:tr>
      <w:tr w:rsidR="005552C1" w:rsidRPr="005552C1" w14:paraId="5AD74C3E" w14:textId="77777777" w:rsidTr="005552C1">
        <w:trPr>
          <w:trHeight w:val="20"/>
          <w:jc w:val="center"/>
        </w:trPr>
        <w:tc>
          <w:tcPr>
            <w:tcW w:w="818" w:type="pct"/>
            <w:tcBorders>
              <w:top w:val="nil"/>
              <w:left w:val="single" w:sz="4" w:space="0" w:color="auto"/>
              <w:bottom w:val="single" w:sz="4" w:space="0" w:color="auto"/>
              <w:right w:val="single" w:sz="4" w:space="0" w:color="auto"/>
            </w:tcBorders>
            <w:shd w:val="clear" w:color="auto" w:fill="auto"/>
            <w:noWrap/>
            <w:vAlign w:val="center"/>
            <w:hideMark/>
          </w:tcPr>
          <w:p w14:paraId="045B0BC3" w14:textId="77777777" w:rsidR="005552C1" w:rsidRPr="005552C1" w:rsidRDefault="005552C1" w:rsidP="005552C1">
            <w:pPr>
              <w:rPr>
                <w:sz w:val="11"/>
                <w:szCs w:val="11"/>
              </w:rPr>
            </w:pPr>
            <w:r w:rsidRPr="005552C1">
              <w:rPr>
                <w:sz w:val="11"/>
                <w:szCs w:val="11"/>
              </w:rPr>
              <w:t>9.1.</w:t>
            </w:r>
          </w:p>
        </w:tc>
        <w:tc>
          <w:tcPr>
            <w:tcW w:w="691" w:type="pct"/>
            <w:tcBorders>
              <w:top w:val="nil"/>
              <w:left w:val="nil"/>
              <w:bottom w:val="single" w:sz="4" w:space="0" w:color="auto"/>
              <w:right w:val="single" w:sz="4" w:space="0" w:color="auto"/>
            </w:tcBorders>
            <w:shd w:val="clear" w:color="auto" w:fill="auto"/>
            <w:noWrap/>
            <w:vAlign w:val="center"/>
            <w:hideMark/>
          </w:tcPr>
          <w:p w14:paraId="33DEF3B5" w14:textId="77777777" w:rsidR="005552C1" w:rsidRPr="005552C1" w:rsidRDefault="005552C1" w:rsidP="005552C1">
            <w:pPr>
              <w:rPr>
                <w:sz w:val="11"/>
                <w:szCs w:val="11"/>
              </w:rPr>
            </w:pPr>
            <w:r w:rsidRPr="005552C1">
              <w:rPr>
                <w:sz w:val="11"/>
                <w:szCs w:val="11"/>
              </w:rPr>
              <w:t>Объём потерь</w:t>
            </w:r>
          </w:p>
        </w:tc>
        <w:tc>
          <w:tcPr>
            <w:tcW w:w="208" w:type="pct"/>
            <w:tcBorders>
              <w:top w:val="nil"/>
              <w:left w:val="nil"/>
              <w:bottom w:val="single" w:sz="4" w:space="0" w:color="auto"/>
              <w:right w:val="single" w:sz="4" w:space="0" w:color="auto"/>
            </w:tcBorders>
            <w:shd w:val="clear" w:color="auto" w:fill="auto"/>
            <w:noWrap/>
            <w:vAlign w:val="center"/>
            <w:hideMark/>
          </w:tcPr>
          <w:p w14:paraId="0B38459E" w14:textId="77777777" w:rsidR="005552C1" w:rsidRPr="005552C1" w:rsidRDefault="005552C1" w:rsidP="005552C1">
            <w:pPr>
              <w:rPr>
                <w:sz w:val="11"/>
                <w:szCs w:val="11"/>
              </w:rPr>
            </w:pPr>
            <w:r w:rsidRPr="005552C1">
              <w:rPr>
                <w:sz w:val="11"/>
                <w:szCs w:val="11"/>
              </w:rPr>
              <w:t>млн. кВт.ч.</w:t>
            </w:r>
          </w:p>
        </w:tc>
        <w:tc>
          <w:tcPr>
            <w:tcW w:w="253" w:type="pct"/>
            <w:tcBorders>
              <w:top w:val="nil"/>
              <w:left w:val="nil"/>
              <w:bottom w:val="single" w:sz="4" w:space="0" w:color="auto"/>
              <w:right w:val="single" w:sz="4" w:space="0" w:color="auto"/>
            </w:tcBorders>
            <w:shd w:val="clear" w:color="auto" w:fill="auto"/>
            <w:noWrap/>
            <w:vAlign w:val="center"/>
            <w:hideMark/>
          </w:tcPr>
          <w:p w14:paraId="08D3703B" w14:textId="77777777" w:rsidR="005552C1" w:rsidRPr="005552C1" w:rsidRDefault="005552C1" w:rsidP="005552C1">
            <w:pPr>
              <w:jc w:val="right"/>
              <w:rPr>
                <w:sz w:val="11"/>
                <w:szCs w:val="11"/>
              </w:rPr>
            </w:pPr>
            <w:r w:rsidRPr="005552C1">
              <w:rPr>
                <w:sz w:val="11"/>
                <w:szCs w:val="11"/>
              </w:rPr>
              <w:t>14,35</w:t>
            </w:r>
          </w:p>
        </w:tc>
        <w:tc>
          <w:tcPr>
            <w:tcW w:w="201" w:type="pct"/>
            <w:tcBorders>
              <w:top w:val="nil"/>
              <w:left w:val="nil"/>
              <w:bottom w:val="single" w:sz="4" w:space="0" w:color="auto"/>
              <w:right w:val="single" w:sz="4" w:space="0" w:color="auto"/>
            </w:tcBorders>
            <w:shd w:val="clear" w:color="auto" w:fill="auto"/>
            <w:noWrap/>
            <w:vAlign w:val="center"/>
            <w:hideMark/>
          </w:tcPr>
          <w:p w14:paraId="328532E5" w14:textId="77777777" w:rsidR="005552C1" w:rsidRPr="005552C1" w:rsidRDefault="005552C1" w:rsidP="005552C1">
            <w:pPr>
              <w:jc w:val="right"/>
              <w:rPr>
                <w:sz w:val="11"/>
                <w:szCs w:val="11"/>
              </w:rPr>
            </w:pPr>
            <w:r w:rsidRPr="005552C1">
              <w:rPr>
                <w:sz w:val="11"/>
                <w:szCs w:val="11"/>
              </w:rPr>
              <w:t>14,35</w:t>
            </w:r>
          </w:p>
        </w:tc>
        <w:tc>
          <w:tcPr>
            <w:tcW w:w="208" w:type="pct"/>
            <w:tcBorders>
              <w:top w:val="nil"/>
              <w:left w:val="nil"/>
              <w:bottom w:val="single" w:sz="4" w:space="0" w:color="auto"/>
              <w:right w:val="single" w:sz="4" w:space="0" w:color="auto"/>
            </w:tcBorders>
            <w:shd w:val="clear" w:color="auto" w:fill="auto"/>
            <w:noWrap/>
            <w:vAlign w:val="center"/>
            <w:hideMark/>
          </w:tcPr>
          <w:p w14:paraId="3AFE3C28"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46569084" w14:textId="77777777" w:rsidR="005552C1" w:rsidRPr="005552C1" w:rsidRDefault="005552C1" w:rsidP="005552C1">
            <w:pPr>
              <w:jc w:val="right"/>
              <w:rPr>
                <w:sz w:val="11"/>
                <w:szCs w:val="11"/>
              </w:rPr>
            </w:pPr>
            <w:r w:rsidRPr="005552C1">
              <w:rPr>
                <w:sz w:val="11"/>
                <w:szCs w:val="11"/>
              </w:rPr>
              <w:t>12,85</w:t>
            </w:r>
          </w:p>
        </w:tc>
        <w:tc>
          <w:tcPr>
            <w:tcW w:w="201" w:type="pct"/>
            <w:tcBorders>
              <w:top w:val="nil"/>
              <w:left w:val="nil"/>
              <w:bottom w:val="single" w:sz="4" w:space="0" w:color="auto"/>
              <w:right w:val="single" w:sz="4" w:space="0" w:color="auto"/>
            </w:tcBorders>
            <w:shd w:val="clear" w:color="auto" w:fill="auto"/>
            <w:noWrap/>
            <w:vAlign w:val="center"/>
            <w:hideMark/>
          </w:tcPr>
          <w:p w14:paraId="01F2E476" w14:textId="77777777" w:rsidR="005552C1" w:rsidRPr="005552C1" w:rsidRDefault="005552C1" w:rsidP="005552C1">
            <w:pPr>
              <w:jc w:val="right"/>
              <w:rPr>
                <w:sz w:val="11"/>
                <w:szCs w:val="11"/>
              </w:rPr>
            </w:pPr>
            <w:r w:rsidRPr="005552C1">
              <w:rPr>
                <w:sz w:val="11"/>
                <w:szCs w:val="11"/>
              </w:rPr>
              <w:t>12,85</w:t>
            </w:r>
          </w:p>
        </w:tc>
        <w:tc>
          <w:tcPr>
            <w:tcW w:w="208" w:type="pct"/>
            <w:tcBorders>
              <w:top w:val="nil"/>
              <w:left w:val="nil"/>
              <w:bottom w:val="single" w:sz="4" w:space="0" w:color="auto"/>
              <w:right w:val="single" w:sz="4" w:space="0" w:color="auto"/>
            </w:tcBorders>
            <w:shd w:val="clear" w:color="auto" w:fill="auto"/>
            <w:noWrap/>
            <w:vAlign w:val="center"/>
            <w:hideMark/>
          </w:tcPr>
          <w:p w14:paraId="5E332170"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6A96A3B9" w14:textId="77777777" w:rsidR="005552C1" w:rsidRPr="005552C1" w:rsidRDefault="005552C1" w:rsidP="005552C1">
            <w:pPr>
              <w:jc w:val="right"/>
              <w:rPr>
                <w:sz w:val="11"/>
                <w:szCs w:val="11"/>
              </w:rPr>
            </w:pPr>
            <w:r w:rsidRPr="005552C1">
              <w:rPr>
                <w:sz w:val="11"/>
                <w:szCs w:val="11"/>
              </w:rPr>
              <w:t>13,21</w:t>
            </w:r>
          </w:p>
        </w:tc>
        <w:tc>
          <w:tcPr>
            <w:tcW w:w="201" w:type="pct"/>
            <w:tcBorders>
              <w:top w:val="nil"/>
              <w:left w:val="nil"/>
              <w:bottom w:val="single" w:sz="4" w:space="0" w:color="auto"/>
              <w:right w:val="single" w:sz="4" w:space="0" w:color="auto"/>
            </w:tcBorders>
            <w:shd w:val="clear" w:color="auto" w:fill="auto"/>
            <w:noWrap/>
            <w:vAlign w:val="center"/>
            <w:hideMark/>
          </w:tcPr>
          <w:p w14:paraId="3013DF7A" w14:textId="77777777" w:rsidR="005552C1" w:rsidRPr="005552C1" w:rsidRDefault="005552C1" w:rsidP="005552C1">
            <w:pPr>
              <w:jc w:val="right"/>
              <w:rPr>
                <w:sz w:val="11"/>
                <w:szCs w:val="11"/>
              </w:rPr>
            </w:pPr>
            <w:r w:rsidRPr="005552C1">
              <w:rPr>
                <w:sz w:val="11"/>
                <w:szCs w:val="11"/>
              </w:rPr>
              <w:t>13,21</w:t>
            </w:r>
          </w:p>
        </w:tc>
        <w:tc>
          <w:tcPr>
            <w:tcW w:w="149" w:type="pct"/>
            <w:tcBorders>
              <w:top w:val="nil"/>
              <w:left w:val="nil"/>
              <w:bottom w:val="single" w:sz="4" w:space="0" w:color="auto"/>
              <w:right w:val="single" w:sz="4" w:space="0" w:color="auto"/>
            </w:tcBorders>
            <w:shd w:val="clear" w:color="auto" w:fill="auto"/>
            <w:noWrap/>
            <w:vAlign w:val="center"/>
            <w:hideMark/>
          </w:tcPr>
          <w:p w14:paraId="05711B0C"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5F275906" w14:textId="77777777" w:rsidR="005552C1" w:rsidRPr="005552C1" w:rsidRDefault="005552C1" w:rsidP="005552C1">
            <w:pPr>
              <w:jc w:val="right"/>
              <w:rPr>
                <w:sz w:val="11"/>
                <w:szCs w:val="11"/>
              </w:rPr>
            </w:pPr>
            <w:r w:rsidRPr="005552C1">
              <w:rPr>
                <w:sz w:val="11"/>
                <w:szCs w:val="11"/>
              </w:rPr>
              <w:t>13,07</w:t>
            </w:r>
          </w:p>
        </w:tc>
        <w:tc>
          <w:tcPr>
            <w:tcW w:w="201" w:type="pct"/>
            <w:tcBorders>
              <w:top w:val="nil"/>
              <w:left w:val="nil"/>
              <w:bottom w:val="single" w:sz="4" w:space="0" w:color="auto"/>
              <w:right w:val="single" w:sz="4" w:space="0" w:color="auto"/>
            </w:tcBorders>
            <w:shd w:val="clear" w:color="auto" w:fill="auto"/>
            <w:noWrap/>
            <w:vAlign w:val="center"/>
            <w:hideMark/>
          </w:tcPr>
          <w:p w14:paraId="038F27D4" w14:textId="77777777" w:rsidR="005552C1" w:rsidRPr="005552C1" w:rsidRDefault="005552C1" w:rsidP="005552C1">
            <w:pPr>
              <w:jc w:val="right"/>
              <w:rPr>
                <w:sz w:val="11"/>
                <w:szCs w:val="11"/>
              </w:rPr>
            </w:pPr>
            <w:r w:rsidRPr="005552C1">
              <w:rPr>
                <w:sz w:val="11"/>
                <w:szCs w:val="11"/>
              </w:rPr>
              <w:t>13,07</w:t>
            </w:r>
          </w:p>
        </w:tc>
        <w:tc>
          <w:tcPr>
            <w:tcW w:w="208" w:type="pct"/>
            <w:tcBorders>
              <w:top w:val="nil"/>
              <w:left w:val="nil"/>
              <w:bottom w:val="single" w:sz="4" w:space="0" w:color="auto"/>
              <w:right w:val="single" w:sz="4" w:space="0" w:color="auto"/>
            </w:tcBorders>
            <w:shd w:val="clear" w:color="auto" w:fill="auto"/>
            <w:noWrap/>
            <w:vAlign w:val="center"/>
            <w:hideMark/>
          </w:tcPr>
          <w:p w14:paraId="25F7B208"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2A75915C" w14:textId="77777777" w:rsidR="005552C1" w:rsidRPr="005552C1" w:rsidRDefault="005552C1" w:rsidP="005552C1">
            <w:pPr>
              <w:jc w:val="right"/>
              <w:rPr>
                <w:sz w:val="11"/>
                <w:szCs w:val="11"/>
              </w:rPr>
            </w:pPr>
            <w:r w:rsidRPr="005552C1">
              <w:rPr>
                <w:sz w:val="11"/>
                <w:szCs w:val="11"/>
              </w:rPr>
              <w:t>13,42</w:t>
            </w:r>
          </w:p>
        </w:tc>
        <w:tc>
          <w:tcPr>
            <w:tcW w:w="201" w:type="pct"/>
            <w:tcBorders>
              <w:top w:val="nil"/>
              <w:left w:val="nil"/>
              <w:bottom w:val="single" w:sz="4" w:space="0" w:color="auto"/>
              <w:right w:val="single" w:sz="4" w:space="0" w:color="auto"/>
            </w:tcBorders>
            <w:shd w:val="clear" w:color="auto" w:fill="auto"/>
            <w:noWrap/>
            <w:vAlign w:val="center"/>
            <w:hideMark/>
          </w:tcPr>
          <w:p w14:paraId="7B562F97" w14:textId="77777777" w:rsidR="005552C1" w:rsidRPr="005552C1" w:rsidRDefault="005552C1" w:rsidP="005552C1">
            <w:pPr>
              <w:jc w:val="right"/>
              <w:rPr>
                <w:sz w:val="11"/>
                <w:szCs w:val="11"/>
              </w:rPr>
            </w:pPr>
            <w:r w:rsidRPr="005552C1">
              <w:rPr>
                <w:sz w:val="11"/>
                <w:szCs w:val="11"/>
              </w:rPr>
              <w:t>13,42</w:t>
            </w:r>
          </w:p>
        </w:tc>
        <w:tc>
          <w:tcPr>
            <w:tcW w:w="208" w:type="pct"/>
            <w:tcBorders>
              <w:top w:val="nil"/>
              <w:left w:val="nil"/>
              <w:bottom w:val="single" w:sz="4" w:space="0" w:color="auto"/>
              <w:right w:val="single" w:sz="4" w:space="0" w:color="auto"/>
            </w:tcBorders>
            <w:shd w:val="clear" w:color="auto" w:fill="auto"/>
            <w:noWrap/>
            <w:vAlign w:val="center"/>
            <w:hideMark/>
          </w:tcPr>
          <w:p w14:paraId="346CA466" w14:textId="77777777" w:rsidR="005552C1" w:rsidRPr="005552C1" w:rsidRDefault="005552C1" w:rsidP="005552C1">
            <w:pPr>
              <w:jc w:val="right"/>
              <w:rPr>
                <w:sz w:val="11"/>
                <w:szCs w:val="11"/>
              </w:rPr>
            </w:pPr>
            <w:r w:rsidRPr="005552C1">
              <w:rPr>
                <w:sz w:val="11"/>
                <w:szCs w:val="11"/>
              </w:rPr>
              <w:t>0,00</w:t>
            </w:r>
          </w:p>
        </w:tc>
        <w:tc>
          <w:tcPr>
            <w:tcW w:w="205" w:type="pct"/>
            <w:tcBorders>
              <w:top w:val="nil"/>
              <w:left w:val="nil"/>
              <w:bottom w:val="single" w:sz="4" w:space="0" w:color="auto"/>
              <w:right w:val="single" w:sz="4" w:space="0" w:color="auto"/>
            </w:tcBorders>
            <w:shd w:val="clear" w:color="auto" w:fill="auto"/>
            <w:noWrap/>
            <w:vAlign w:val="center"/>
            <w:hideMark/>
          </w:tcPr>
          <w:p w14:paraId="46EBB04D" w14:textId="77777777" w:rsidR="005552C1" w:rsidRPr="005552C1" w:rsidRDefault="005552C1" w:rsidP="005552C1">
            <w:pPr>
              <w:jc w:val="right"/>
              <w:rPr>
                <w:sz w:val="11"/>
                <w:szCs w:val="11"/>
              </w:rPr>
            </w:pPr>
            <w:r w:rsidRPr="005552C1">
              <w:rPr>
                <w:sz w:val="11"/>
                <w:szCs w:val="11"/>
              </w:rPr>
              <w:t>0,00</w:t>
            </w:r>
          </w:p>
        </w:tc>
      </w:tr>
      <w:tr w:rsidR="005552C1" w:rsidRPr="005552C1" w14:paraId="4B40E81F" w14:textId="77777777" w:rsidTr="005552C1">
        <w:trPr>
          <w:trHeight w:val="20"/>
          <w:jc w:val="center"/>
        </w:trPr>
        <w:tc>
          <w:tcPr>
            <w:tcW w:w="818" w:type="pct"/>
            <w:tcBorders>
              <w:top w:val="nil"/>
              <w:left w:val="single" w:sz="4" w:space="0" w:color="auto"/>
              <w:bottom w:val="single" w:sz="4" w:space="0" w:color="auto"/>
              <w:right w:val="single" w:sz="4" w:space="0" w:color="auto"/>
            </w:tcBorders>
            <w:shd w:val="clear" w:color="auto" w:fill="auto"/>
            <w:noWrap/>
            <w:vAlign w:val="center"/>
            <w:hideMark/>
          </w:tcPr>
          <w:p w14:paraId="1094D14D" w14:textId="77777777" w:rsidR="005552C1" w:rsidRPr="005552C1" w:rsidRDefault="005552C1" w:rsidP="005552C1">
            <w:pPr>
              <w:rPr>
                <w:sz w:val="11"/>
                <w:szCs w:val="11"/>
              </w:rPr>
            </w:pPr>
            <w:r w:rsidRPr="005552C1">
              <w:rPr>
                <w:sz w:val="11"/>
                <w:szCs w:val="11"/>
              </w:rPr>
              <w:t>9.2.</w:t>
            </w:r>
          </w:p>
        </w:tc>
        <w:tc>
          <w:tcPr>
            <w:tcW w:w="691" w:type="pct"/>
            <w:tcBorders>
              <w:top w:val="nil"/>
              <w:left w:val="nil"/>
              <w:bottom w:val="single" w:sz="4" w:space="0" w:color="auto"/>
              <w:right w:val="single" w:sz="4" w:space="0" w:color="auto"/>
            </w:tcBorders>
            <w:shd w:val="clear" w:color="auto" w:fill="auto"/>
            <w:noWrap/>
            <w:vAlign w:val="center"/>
            <w:hideMark/>
          </w:tcPr>
          <w:p w14:paraId="382E243B" w14:textId="77777777" w:rsidR="005552C1" w:rsidRPr="005552C1" w:rsidRDefault="005552C1" w:rsidP="005552C1">
            <w:pPr>
              <w:rPr>
                <w:sz w:val="11"/>
                <w:szCs w:val="11"/>
              </w:rPr>
            </w:pPr>
            <w:r w:rsidRPr="005552C1">
              <w:rPr>
                <w:sz w:val="11"/>
                <w:szCs w:val="11"/>
              </w:rPr>
              <w:t>Тариф потерь</w:t>
            </w:r>
          </w:p>
        </w:tc>
        <w:tc>
          <w:tcPr>
            <w:tcW w:w="208" w:type="pct"/>
            <w:tcBorders>
              <w:top w:val="nil"/>
              <w:left w:val="nil"/>
              <w:bottom w:val="single" w:sz="4" w:space="0" w:color="auto"/>
              <w:right w:val="single" w:sz="4" w:space="0" w:color="auto"/>
            </w:tcBorders>
            <w:shd w:val="clear" w:color="auto" w:fill="auto"/>
            <w:noWrap/>
            <w:vAlign w:val="center"/>
            <w:hideMark/>
          </w:tcPr>
          <w:p w14:paraId="5D30BA2F" w14:textId="77777777" w:rsidR="005552C1" w:rsidRPr="005552C1" w:rsidRDefault="005552C1" w:rsidP="005552C1">
            <w:pPr>
              <w:rPr>
                <w:sz w:val="11"/>
                <w:szCs w:val="11"/>
              </w:rPr>
            </w:pPr>
            <w:r w:rsidRPr="005552C1">
              <w:rPr>
                <w:sz w:val="11"/>
                <w:szCs w:val="11"/>
              </w:rPr>
              <w:t>руб./тыс.кВт.ч.</w:t>
            </w:r>
          </w:p>
        </w:tc>
        <w:tc>
          <w:tcPr>
            <w:tcW w:w="253" w:type="pct"/>
            <w:tcBorders>
              <w:top w:val="nil"/>
              <w:left w:val="nil"/>
              <w:bottom w:val="single" w:sz="4" w:space="0" w:color="auto"/>
              <w:right w:val="single" w:sz="4" w:space="0" w:color="auto"/>
            </w:tcBorders>
            <w:shd w:val="clear" w:color="auto" w:fill="auto"/>
            <w:noWrap/>
            <w:vAlign w:val="center"/>
            <w:hideMark/>
          </w:tcPr>
          <w:p w14:paraId="3163733E" w14:textId="77777777" w:rsidR="005552C1" w:rsidRPr="005552C1" w:rsidRDefault="005552C1" w:rsidP="005552C1">
            <w:pPr>
              <w:jc w:val="right"/>
              <w:rPr>
                <w:sz w:val="11"/>
                <w:szCs w:val="11"/>
              </w:rPr>
            </w:pPr>
            <w:r w:rsidRPr="005552C1">
              <w:rPr>
                <w:sz w:val="11"/>
                <w:szCs w:val="11"/>
              </w:rPr>
              <w:t>2 243,24</w:t>
            </w:r>
          </w:p>
        </w:tc>
        <w:tc>
          <w:tcPr>
            <w:tcW w:w="201" w:type="pct"/>
            <w:tcBorders>
              <w:top w:val="nil"/>
              <w:left w:val="nil"/>
              <w:bottom w:val="single" w:sz="4" w:space="0" w:color="auto"/>
              <w:right w:val="single" w:sz="4" w:space="0" w:color="auto"/>
            </w:tcBorders>
            <w:shd w:val="clear" w:color="auto" w:fill="auto"/>
            <w:noWrap/>
            <w:vAlign w:val="center"/>
            <w:hideMark/>
          </w:tcPr>
          <w:p w14:paraId="4F48E704" w14:textId="77777777" w:rsidR="005552C1" w:rsidRPr="005552C1" w:rsidRDefault="005552C1" w:rsidP="005552C1">
            <w:pPr>
              <w:jc w:val="right"/>
              <w:rPr>
                <w:sz w:val="11"/>
                <w:szCs w:val="11"/>
              </w:rPr>
            </w:pPr>
            <w:r w:rsidRPr="005552C1">
              <w:rPr>
                <w:sz w:val="11"/>
                <w:szCs w:val="11"/>
              </w:rPr>
              <w:t>2 243,24</w:t>
            </w:r>
          </w:p>
        </w:tc>
        <w:tc>
          <w:tcPr>
            <w:tcW w:w="208" w:type="pct"/>
            <w:tcBorders>
              <w:top w:val="nil"/>
              <w:left w:val="nil"/>
              <w:bottom w:val="single" w:sz="4" w:space="0" w:color="auto"/>
              <w:right w:val="single" w:sz="4" w:space="0" w:color="auto"/>
            </w:tcBorders>
            <w:shd w:val="clear" w:color="auto" w:fill="auto"/>
            <w:noWrap/>
            <w:vAlign w:val="center"/>
            <w:hideMark/>
          </w:tcPr>
          <w:p w14:paraId="3AD367F5"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5B48043C" w14:textId="77777777" w:rsidR="005552C1" w:rsidRPr="005552C1" w:rsidRDefault="005552C1" w:rsidP="005552C1">
            <w:pPr>
              <w:jc w:val="right"/>
              <w:rPr>
                <w:sz w:val="11"/>
                <w:szCs w:val="11"/>
              </w:rPr>
            </w:pPr>
            <w:r w:rsidRPr="005552C1">
              <w:rPr>
                <w:sz w:val="11"/>
                <w:szCs w:val="11"/>
              </w:rPr>
              <w:t>2 391,27</w:t>
            </w:r>
          </w:p>
        </w:tc>
        <w:tc>
          <w:tcPr>
            <w:tcW w:w="201" w:type="pct"/>
            <w:tcBorders>
              <w:top w:val="nil"/>
              <w:left w:val="nil"/>
              <w:bottom w:val="single" w:sz="4" w:space="0" w:color="auto"/>
              <w:right w:val="single" w:sz="4" w:space="0" w:color="auto"/>
            </w:tcBorders>
            <w:shd w:val="clear" w:color="auto" w:fill="auto"/>
            <w:noWrap/>
            <w:vAlign w:val="center"/>
            <w:hideMark/>
          </w:tcPr>
          <w:p w14:paraId="74D750A7" w14:textId="77777777" w:rsidR="005552C1" w:rsidRPr="005552C1" w:rsidRDefault="005552C1" w:rsidP="005552C1">
            <w:pPr>
              <w:jc w:val="right"/>
              <w:rPr>
                <w:sz w:val="11"/>
                <w:szCs w:val="11"/>
              </w:rPr>
            </w:pPr>
            <w:r w:rsidRPr="005552C1">
              <w:rPr>
                <w:sz w:val="11"/>
                <w:szCs w:val="11"/>
              </w:rPr>
              <w:t>2 391,27</w:t>
            </w:r>
          </w:p>
        </w:tc>
        <w:tc>
          <w:tcPr>
            <w:tcW w:w="208" w:type="pct"/>
            <w:tcBorders>
              <w:top w:val="nil"/>
              <w:left w:val="nil"/>
              <w:bottom w:val="single" w:sz="4" w:space="0" w:color="auto"/>
              <w:right w:val="single" w:sz="4" w:space="0" w:color="auto"/>
            </w:tcBorders>
            <w:shd w:val="clear" w:color="auto" w:fill="auto"/>
            <w:noWrap/>
            <w:vAlign w:val="center"/>
            <w:hideMark/>
          </w:tcPr>
          <w:p w14:paraId="033E153A"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7FC0FD9A" w14:textId="77777777" w:rsidR="005552C1" w:rsidRPr="005552C1" w:rsidRDefault="005552C1" w:rsidP="005552C1">
            <w:pPr>
              <w:jc w:val="right"/>
              <w:rPr>
                <w:sz w:val="11"/>
                <w:szCs w:val="11"/>
              </w:rPr>
            </w:pPr>
            <w:r w:rsidRPr="005552C1">
              <w:rPr>
                <w:sz w:val="11"/>
                <w:szCs w:val="11"/>
              </w:rPr>
              <w:t>2 668,40</w:t>
            </w:r>
          </w:p>
        </w:tc>
        <w:tc>
          <w:tcPr>
            <w:tcW w:w="201" w:type="pct"/>
            <w:tcBorders>
              <w:top w:val="nil"/>
              <w:left w:val="nil"/>
              <w:bottom w:val="single" w:sz="4" w:space="0" w:color="auto"/>
              <w:right w:val="single" w:sz="4" w:space="0" w:color="auto"/>
            </w:tcBorders>
            <w:shd w:val="clear" w:color="auto" w:fill="auto"/>
            <w:noWrap/>
            <w:vAlign w:val="center"/>
            <w:hideMark/>
          </w:tcPr>
          <w:p w14:paraId="29CDEB3E" w14:textId="77777777" w:rsidR="005552C1" w:rsidRPr="005552C1" w:rsidRDefault="005552C1" w:rsidP="005552C1">
            <w:pPr>
              <w:jc w:val="right"/>
              <w:rPr>
                <w:sz w:val="11"/>
                <w:szCs w:val="11"/>
              </w:rPr>
            </w:pPr>
            <w:r w:rsidRPr="005552C1">
              <w:rPr>
                <w:sz w:val="11"/>
                <w:szCs w:val="11"/>
              </w:rPr>
              <w:t>2 668,40</w:t>
            </w:r>
          </w:p>
        </w:tc>
        <w:tc>
          <w:tcPr>
            <w:tcW w:w="149" w:type="pct"/>
            <w:tcBorders>
              <w:top w:val="nil"/>
              <w:left w:val="nil"/>
              <w:bottom w:val="single" w:sz="4" w:space="0" w:color="auto"/>
              <w:right w:val="single" w:sz="4" w:space="0" w:color="auto"/>
            </w:tcBorders>
            <w:shd w:val="clear" w:color="auto" w:fill="auto"/>
            <w:noWrap/>
            <w:vAlign w:val="center"/>
            <w:hideMark/>
          </w:tcPr>
          <w:p w14:paraId="5BC68276"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6987DA02" w14:textId="77777777" w:rsidR="005552C1" w:rsidRPr="005552C1" w:rsidRDefault="005552C1" w:rsidP="005552C1">
            <w:pPr>
              <w:jc w:val="right"/>
              <w:rPr>
                <w:sz w:val="11"/>
                <w:szCs w:val="11"/>
              </w:rPr>
            </w:pPr>
            <w:r w:rsidRPr="005552C1">
              <w:rPr>
                <w:sz w:val="11"/>
                <w:szCs w:val="11"/>
              </w:rPr>
              <w:t>3 170,79</w:t>
            </w:r>
          </w:p>
        </w:tc>
        <w:tc>
          <w:tcPr>
            <w:tcW w:w="201" w:type="pct"/>
            <w:tcBorders>
              <w:top w:val="nil"/>
              <w:left w:val="nil"/>
              <w:bottom w:val="single" w:sz="4" w:space="0" w:color="auto"/>
              <w:right w:val="single" w:sz="4" w:space="0" w:color="auto"/>
            </w:tcBorders>
            <w:shd w:val="clear" w:color="auto" w:fill="auto"/>
            <w:noWrap/>
            <w:vAlign w:val="center"/>
            <w:hideMark/>
          </w:tcPr>
          <w:p w14:paraId="1BC36335" w14:textId="77777777" w:rsidR="005552C1" w:rsidRPr="005552C1" w:rsidRDefault="005552C1" w:rsidP="005552C1">
            <w:pPr>
              <w:jc w:val="right"/>
              <w:rPr>
                <w:sz w:val="11"/>
                <w:szCs w:val="11"/>
              </w:rPr>
            </w:pPr>
            <w:r w:rsidRPr="005552C1">
              <w:rPr>
                <w:sz w:val="11"/>
                <w:szCs w:val="11"/>
              </w:rPr>
              <w:t>3 170,79</w:t>
            </w:r>
          </w:p>
        </w:tc>
        <w:tc>
          <w:tcPr>
            <w:tcW w:w="208" w:type="pct"/>
            <w:tcBorders>
              <w:top w:val="nil"/>
              <w:left w:val="nil"/>
              <w:bottom w:val="single" w:sz="4" w:space="0" w:color="auto"/>
              <w:right w:val="single" w:sz="4" w:space="0" w:color="auto"/>
            </w:tcBorders>
            <w:shd w:val="clear" w:color="auto" w:fill="auto"/>
            <w:noWrap/>
            <w:vAlign w:val="center"/>
            <w:hideMark/>
          </w:tcPr>
          <w:p w14:paraId="31C1B1FC"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6ED5E031" w14:textId="77777777" w:rsidR="005552C1" w:rsidRPr="005552C1" w:rsidRDefault="005552C1" w:rsidP="005552C1">
            <w:pPr>
              <w:jc w:val="right"/>
              <w:rPr>
                <w:sz w:val="11"/>
                <w:szCs w:val="11"/>
              </w:rPr>
            </w:pPr>
            <w:r w:rsidRPr="005552C1">
              <w:rPr>
                <w:sz w:val="11"/>
                <w:szCs w:val="11"/>
              </w:rPr>
              <w:t>3 594,28</w:t>
            </w:r>
          </w:p>
        </w:tc>
        <w:tc>
          <w:tcPr>
            <w:tcW w:w="201" w:type="pct"/>
            <w:tcBorders>
              <w:top w:val="nil"/>
              <w:left w:val="nil"/>
              <w:bottom w:val="single" w:sz="4" w:space="0" w:color="auto"/>
              <w:right w:val="single" w:sz="4" w:space="0" w:color="auto"/>
            </w:tcBorders>
            <w:shd w:val="clear" w:color="auto" w:fill="auto"/>
            <w:noWrap/>
            <w:vAlign w:val="center"/>
            <w:hideMark/>
          </w:tcPr>
          <w:p w14:paraId="1E06BB3A" w14:textId="77777777" w:rsidR="005552C1" w:rsidRPr="005552C1" w:rsidRDefault="005552C1" w:rsidP="005552C1">
            <w:pPr>
              <w:jc w:val="right"/>
              <w:rPr>
                <w:sz w:val="11"/>
                <w:szCs w:val="11"/>
              </w:rPr>
            </w:pPr>
            <w:r w:rsidRPr="005552C1">
              <w:rPr>
                <w:sz w:val="11"/>
                <w:szCs w:val="11"/>
              </w:rPr>
              <w:t>3 594,28</w:t>
            </w:r>
          </w:p>
        </w:tc>
        <w:tc>
          <w:tcPr>
            <w:tcW w:w="208" w:type="pct"/>
            <w:tcBorders>
              <w:top w:val="nil"/>
              <w:left w:val="nil"/>
              <w:bottom w:val="single" w:sz="4" w:space="0" w:color="auto"/>
              <w:right w:val="single" w:sz="4" w:space="0" w:color="auto"/>
            </w:tcBorders>
            <w:shd w:val="clear" w:color="auto" w:fill="auto"/>
            <w:noWrap/>
            <w:vAlign w:val="center"/>
            <w:hideMark/>
          </w:tcPr>
          <w:p w14:paraId="03496AA1" w14:textId="77777777" w:rsidR="005552C1" w:rsidRPr="005552C1" w:rsidRDefault="005552C1" w:rsidP="005552C1">
            <w:pPr>
              <w:jc w:val="right"/>
              <w:rPr>
                <w:sz w:val="11"/>
                <w:szCs w:val="11"/>
              </w:rPr>
            </w:pPr>
            <w:r w:rsidRPr="005552C1">
              <w:rPr>
                <w:sz w:val="11"/>
                <w:szCs w:val="11"/>
              </w:rPr>
              <w:t>0,00</w:t>
            </w:r>
          </w:p>
        </w:tc>
        <w:tc>
          <w:tcPr>
            <w:tcW w:w="205" w:type="pct"/>
            <w:tcBorders>
              <w:top w:val="nil"/>
              <w:left w:val="nil"/>
              <w:bottom w:val="single" w:sz="4" w:space="0" w:color="auto"/>
              <w:right w:val="single" w:sz="4" w:space="0" w:color="auto"/>
            </w:tcBorders>
            <w:shd w:val="clear" w:color="auto" w:fill="auto"/>
            <w:noWrap/>
            <w:vAlign w:val="center"/>
            <w:hideMark/>
          </w:tcPr>
          <w:p w14:paraId="328C4BB3" w14:textId="77777777" w:rsidR="005552C1" w:rsidRPr="005552C1" w:rsidRDefault="005552C1" w:rsidP="005552C1">
            <w:pPr>
              <w:jc w:val="right"/>
              <w:rPr>
                <w:sz w:val="11"/>
                <w:szCs w:val="11"/>
              </w:rPr>
            </w:pPr>
            <w:r w:rsidRPr="005552C1">
              <w:rPr>
                <w:sz w:val="11"/>
                <w:szCs w:val="11"/>
              </w:rPr>
              <w:t>0,00</w:t>
            </w:r>
          </w:p>
        </w:tc>
      </w:tr>
      <w:tr w:rsidR="005552C1" w:rsidRPr="005552C1" w14:paraId="0EDF0093" w14:textId="77777777" w:rsidTr="005552C1">
        <w:trPr>
          <w:trHeight w:val="20"/>
          <w:jc w:val="center"/>
        </w:trPr>
        <w:tc>
          <w:tcPr>
            <w:tcW w:w="818" w:type="pct"/>
            <w:tcBorders>
              <w:top w:val="nil"/>
              <w:left w:val="single" w:sz="4" w:space="0" w:color="auto"/>
              <w:bottom w:val="nil"/>
              <w:right w:val="single" w:sz="4" w:space="0" w:color="auto"/>
            </w:tcBorders>
            <w:shd w:val="clear" w:color="auto" w:fill="auto"/>
            <w:noWrap/>
            <w:vAlign w:val="center"/>
            <w:hideMark/>
          </w:tcPr>
          <w:p w14:paraId="1415D2CB" w14:textId="77777777" w:rsidR="005552C1" w:rsidRPr="005552C1" w:rsidRDefault="005552C1" w:rsidP="005552C1">
            <w:pPr>
              <w:rPr>
                <w:sz w:val="11"/>
                <w:szCs w:val="11"/>
              </w:rPr>
            </w:pPr>
            <w:r w:rsidRPr="005552C1">
              <w:rPr>
                <w:sz w:val="11"/>
                <w:szCs w:val="11"/>
              </w:rPr>
              <w:t>9.3.</w:t>
            </w:r>
          </w:p>
        </w:tc>
        <w:tc>
          <w:tcPr>
            <w:tcW w:w="691" w:type="pct"/>
            <w:tcBorders>
              <w:top w:val="nil"/>
              <w:left w:val="nil"/>
              <w:bottom w:val="nil"/>
              <w:right w:val="single" w:sz="4" w:space="0" w:color="auto"/>
            </w:tcBorders>
            <w:shd w:val="clear" w:color="auto" w:fill="auto"/>
            <w:noWrap/>
            <w:vAlign w:val="center"/>
            <w:hideMark/>
          </w:tcPr>
          <w:p w14:paraId="24446DF2" w14:textId="77777777" w:rsidR="005552C1" w:rsidRPr="005552C1" w:rsidRDefault="005552C1" w:rsidP="005552C1">
            <w:pPr>
              <w:rPr>
                <w:sz w:val="11"/>
                <w:szCs w:val="11"/>
              </w:rPr>
            </w:pPr>
            <w:r w:rsidRPr="005552C1">
              <w:rPr>
                <w:sz w:val="11"/>
                <w:szCs w:val="11"/>
              </w:rPr>
              <w:t>Итого расходов на оплату потерь</w:t>
            </w:r>
          </w:p>
        </w:tc>
        <w:tc>
          <w:tcPr>
            <w:tcW w:w="208" w:type="pct"/>
            <w:tcBorders>
              <w:top w:val="nil"/>
              <w:left w:val="nil"/>
              <w:bottom w:val="nil"/>
              <w:right w:val="single" w:sz="4" w:space="0" w:color="auto"/>
            </w:tcBorders>
            <w:shd w:val="clear" w:color="auto" w:fill="auto"/>
            <w:noWrap/>
            <w:vAlign w:val="center"/>
            <w:hideMark/>
          </w:tcPr>
          <w:p w14:paraId="703A993B" w14:textId="77777777" w:rsidR="005552C1" w:rsidRPr="005552C1" w:rsidRDefault="005552C1" w:rsidP="005552C1">
            <w:pPr>
              <w:rPr>
                <w:sz w:val="11"/>
                <w:szCs w:val="11"/>
              </w:rPr>
            </w:pPr>
            <w:r w:rsidRPr="005552C1">
              <w:rPr>
                <w:sz w:val="11"/>
                <w:szCs w:val="11"/>
              </w:rPr>
              <w:t>тыс.руб.</w:t>
            </w:r>
          </w:p>
        </w:tc>
        <w:tc>
          <w:tcPr>
            <w:tcW w:w="253" w:type="pct"/>
            <w:tcBorders>
              <w:top w:val="nil"/>
              <w:left w:val="nil"/>
              <w:bottom w:val="nil"/>
              <w:right w:val="single" w:sz="4" w:space="0" w:color="auto"/>
            </w:tcBorders>
            <w:shd w:val="clear" w:color="auto" w:fill="auto"/>
            <w:noWrap/>
            <w:vAlign w:val="center"/>
            <w:hideMark/>
          </w:tcPr>
          <w:p w14:paraId="13154EBE" w14:textId="77777777" w:rsidR="005552C1" w:rsidRPr="005552C1" w:rsidRDefault="005552C1" w:rsidP="005552C1">
            <w:pPr>
              <w:jc w:val="right"/>
              <w:rPr>
                <w:sz w:val="11"/>
                <w:szCs w:val="11"/>
              </w:rPr>
            </w:pPr>
            <w:r w:rsidRPr="005552C1">
              <w:rPr>
                <w:sz w:val="11"/>
                <w:szCs w:val="11"/>
              </w:rPr>
              <w:t>32 184,24</w:t>
            </w:r>
          </w:p>
        </w:tc>
        <w:tc>
          <w:tcPr>
            <w:tcW w:w="201" w:type="pct"/>
            <w:tcBorders>
              <w:top w:val="nil"/>
              <w:left w:val="nil"/>
              <w:bottom w:val="nil"/>
              <w:right w:val="single" w:sz="4" w:space="0" w:color="auto"/>
            </w:tcBorders>
            <w:shd w:val="clear" w:color="auto" w:fill="auto"/>
            <w:noWrap/>
            <w:vAlign w:val="center"/>
            <w:hideMark/>
          </w:tcPr>
          <w:p w14:paraId="337A8E7D" w14:textId="77777777" w:rsidR="005552C1" w:rsidRPr="005552C1" w:rsidRDefault="005552C1" w:rsidP="005552C1">
            <w:pPr>
              <w:jc w:val="right"/>
              <w:rPr>
                <w:sz w:val="11"/>
                <w:szCs w:val="11"/>
              </w:rPr>
            </w:pPr>
            <w:r w:rsidRPr="005552C1">
              <w:rPr>
                <w:sz w:val="11"/>
                <w:szCs w:val="11"/>
              </w:rPr>
              <w:t>32 184,24</w:t>
            </w:r>
          </w:p>
        </w:tc>
        <w:tc>
          <w:tcPr>
            <w:tcW w:w="208" w:type="pct"/>
            <w:tcBorders>
              <w:top w:val="nil"/>
              <w:left w:val="nil"/>
              <w:bottom w:val="nil"/>
              <w:right w:val="single" w:sz="4" w:space="0" w:color="auto"/>
            </w:tcBorders>
            <w:shd w:val="clear" w:color="auto" w:fill="auto"/>
            <w:noWrap/>
            <w:vAlign w:val="center"/>
            <w:hideMark/>
          </w:tcPr>
          <w:p w14:paraId="7FB9257A"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nil"/>
              <w:right w:val="single" w:sz="4" w:space="0" w:color="auto"/>
            </w:tcBorders>
            <w:shd w:val="clear" w:color="auto" w:fill="auto"/>
            <w:noWrap/>
            <w:vAlign w:val="center"/>
            <w:hideMark/>
          </w:tcPr>
          <w:p w14:paraId="7CDFB1E0" w14:textId="77777777" w:rsidR="005552C1" w:rsidRPr="005552C1" w:rsidRDefault="005552C1" w:rsidP="005552C1">
            <w:pPr>
              <w:jc w:val="right"/>
              <w:rPr>
                <w:sz w:val="11"/>
                <w:szCs w:val="11"/>
              </w:rPr>
            </w:pPr>
            <w:r w:rsidRPr="005552C1">
              <w:rPr>
                <w:sz w:val="11"/>
                <w:szCs w:val="11"/>
              </w:rPr>
              <w:t>30 726,33</w:t>
            </w:r>
          </w:p>
        </w:tc>
        <w:tc>
          <w:tcPr>
            <w:tcW w:w="201" w:type="pct"/>
            <w:tcBorders>
              <w:top w:val="nil"/>
              <w:left w:val="nil"/>
              <w:bottom w:val="nil"/>
              <w:right w:val="single" w:sz="4" w:space="0" w:color="auto"/>
            </w:tcBorders>
            <w:shd w:val="clear" w:color="auto" w:fill="auto"/>
            <w:noWrap/>
            <w:vAlign w:val="center"/>
            <w:hideMark/>
          </w:tcPr>
          <w:p w14:paraId="2CB7E89F" w14:textId="77777777" w:rsidR="005552C1" w:rsidRPr="005552C1" w:rsidRDefault="005552C1" w:rsidP="005552C1">
            <w:pPr>
              <w:jc w:val="right"/>
              <w:rPr>
                <w:sz w:val="11"/>
                <w:szCs w:val="11"/>
              </w:rPr>
            </w:pPr>
            <w:r w:rsidRPr="005552C1">
              <w:rPr>
                <w:sz w:val="11"/>
                <w:szCs w:val="11"/>
              </w:rPr>
              <w:t>30 726,33</w:t>
            </w:r>
          </w:p>
        </w:tc>
        <w:tc>
          <w:tcPr>
            <w:tcW w:w="208" w:type="pct"/>
            <w:tcBorders>
              <w:top w:val="nil"/>
              <w:left w:val="nil"/>
              <w:bottom w:val="nil"/>
              <w:right w:val="single" w:sz="4" w:space="0" w:color="auto"/>
            </w:tcBorders>
            <w:shd w:val="clear" w:color="auto" w:fill="auto"/>
            <w:noWrap/>
            <w:vAlign w:val="center"/>
            <w:hideMark/>
          </w:tcPr>
          <w:p w14:paraId="2663D42F"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nil"/>
              <w:right w:val="single" w:sz="4" w:space="0" w:color="auto"/>
            </w:tcBorders>
            <w:shd w:val="clear" w:color="auto" w:fill="auto"/>
            <w:noWrap/>
            <w:vAlign w:val="center"/>
            <w:hideMark/>
          </w:tcPr>
          <w:p w14:paraId="5ECFE04C" w14:textId="77777777" w:rsidR="005552C1" w:rsidRPr="005552C1" w:rsidRDefault="005552C1" w:rsidP="005552C1">
            <w:pPr>
              <w:jc w:val="right"/>
              <w:rPr>
                <w:sz w:val="11"/>
                <w:szCs w:val="11"/>
              </w:rPr>
            </w:pPr>
            <w:r w:rsidRPr="005552C1">
              <w:rPr>
                <w:sz w:val="11"/>
                <w:szCs w:val="11"/>
              </w:rPr>
              <w:t>35 240,00</w:t>
            </w:r>
          </w:p>
        </w:tc>
        <w:tc>
          <w:tcPr>
            <w:tcW w:w="201" w:type="pct"/>
            <w:tcBorders>
              <w:top w:val="nil"/>
              <w:left w:val="nil"/>
              <w:bottom w:val="nil"/>
              <w:right w:val="single" w:sz="4" w:space="0" w:color="auto"/>
            </w:tcBorders>
            <w:shd w:val="clear" w:color="auto" w:fill="auto"/>
            <w:noWrap/>
            <w:vAlign w:val="center"/>
            <w:hideMark/>
          </w:tcPr>
          <w:p w14:paraId="67DC998D" w14:textId="77777777" w:rsidR="005552C1" w:rsidRPr="005552C1" w:rsidRDefault="005552C1" w:rsidP="005552C1">
            <w:pPr>
              <w:jc w:val="right"/>
              <w:rPr>
                <w:sz w:val="11"/>
                <w:szCs w:val="11"/>
              </w:rPr>
            </w:pPr>
            <w:r w:rsidRPr="005552C1">
              <w:rPr>
                <w:sz w:val="11"/>
                <w:szCs w:val="11"/>
              </w:rPr>
              <w:t>35 240,00</w:t>
            </w:r>
          </w:p>
        </w:tc>
        <w:tc>
          <w:tcPr>
            <w:tcW w:w="149" w:type="pct"/>
            <w:tcBorders>
              <w:top w:val="nil"/>
              <w:left w:val="nil"/>
              <w:bottom w:val="nil"/>
              <w:right w:val="single" w:sz="4" w:space="0" w:color="auto"/>
            </w:tcBorders>
            <w:shd w:val="clear" w:color="auto" w:fill="auto"/>
            <w:noWrap/>
            <w:vAlign w:val="center"/>
            <w:hideMark/>
          </w:tcPr>
          <w:p w14:paraId="14FB9D2D"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nil"/>
              <w:right w:val="single" w:sz="4" w:space="0" w:color="auto"/>
            </w:tcBorders>
            <w:shd w:val="clear" w:color="auto" w:fill="auto"/>
            <w:noWrap/>
            <w:vAlign w:val="center"/>
            <w:hideMark/>
          </w:tcPr>
          <w:p w14:paraId="13C990DB" w14:textId="77777777" w:rsidR="005552C1" w:rsidRPr="005552C1" w:rsidRDefault="005552C1" w:rsidP="005552C1">
            <w:pPr>
              <w:jc w:val="right"/>
              <w:rPr>
                <w:sz w:val="11"/>
                <w:szCs w:val="11"/>
              </w:rPr>
            </w:pPr>
            <w:r w:rsidRPr="005552C1">
              <w:rPr>
                <w:sz w:val="11"/>
                <w:szCs w:val="11"/>
              </w:rPr>
              <w:t>41 427,29</w:t>
            </w:r>
          </w:p>
        </w:tc>
        <w:tc>
          <w:tcPr>
            <w:tcW w:w="201" w:type="pct"/>
            <w:tcBorders>
              <w:top w:val="nil"/>
              <w:left w:val="nil"/>
              <w:bottom w:val="nil"/>
              <w:right w:val="single" w:sz="4" w:space="0" w:color="auto"/>
            </w:tcBorders>
            <w:shd w:val="clear" w:color="auto" w:fill="auto"/>
            <w:noWrap/>
            <w:vAlign w:val="center"/>
            <w:hideMark/>
          </w:tcPr>
          <w:p w14:paraId="36C6DC4E" w14:textId="77777777" w:rsidR="005552C1" w:rsidRPr="005552C1" w:rsidRDefault="005552C1" w:rsidP="005552C1">
            <w:pPr>
              <w:jc w:val="right"/>
              <w:rPr>
                <w:sz w:val="11"/>
                <w:szCs w:val="11"/>
              </w:rPr>
            </w:pPr>
            <w:r w:rsidRPr="005552C1">
              <w:rPr>
                <w:sz w:val="11"/>
                <w:szCs w:val="11"/>
              </w:rPr>
              <w:t>41 427,29</w:t>
            </w:r>
          </w:p>
        </w:tc>
        <w:tc>
          <w:tcPr>
            <w:tcW w:w="208" w:type="pct"/>
            <w:tcBorders>
              <w:top w:val="nil"/>
              <w:left w:val="nil"/>
              <w:bottom w:val="nil"/>
              <w:right w:val="single" w:sz="4" w:space="0" w:color="auto"/>
            </w:tcBorders>
            <w:shd w:val="clear" w:color="auto" w:fill="auto"/>
            <w:noWrap/>
            <w:vAlign w:val="center"/>
            <w:hideMark/>
          </w:tcPr>
          <w:p w14:paraId="05FE5F67"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nil"/>
              <w:right w:val="single" w:sz="4" w:space="0" w:color="auto"/>
            </w:tcBorders>
            <w:shd w:val="clear" w:color="auto" w:fill="auto"/>
            <w:noWrap/>
            <w:vAlign w:val="center"/>
            <w:hideMark/>
          </w:tcPr>
          <w:p w14:paraId="0A9E9557" w14:textId="77777777" w:rsidR="005552C1" w:rsidRPr="005552C1" w:rsidRDefault="005552C1" w:rsidP="005552C1">
            <w:pPr>
              <w:jc w:val="right"/>
              <w:rPr>
                <w:sz w:val="11"/>
                <w:szCs w:val="11"/>
              </w:rPr>
            </w:pPr>
            <w:r w:rsidRPr="005552C1">
              <w:rPr>
                <w:sz w:val="11"/>
                <w:szCs w:val="11"/>
              </w:rPr>
              <w:t>48 233,84</w:t>
            </w:r>
          </w:p>
        </w:tc>
        <w:tc>
          <w:tcPr>
            <w:tcW w:w="201" w:type="pct"/>
            <w:tcBorders>
              <w:top w:val="nil"/>
              <w:left w:val="nil"/>
              <w:bottom w:val="nil"/>
              <w:right w:val="single" w:sz="4" w:space="0" w:color="auto"/>
            </w:tcBorders>
            <w:shd w:val="clear" w:color="auto" w:fill="auto"/>
            <w:noWrap/>
            <w:vAlign w:val="center"/>
            <w:hideMark/>
          </w:tcPr>
          <w:p w14:paraId="00D3D073" w14:textId="77777777" w:rsidR="005552C1" w:rsidRPr="005552C1" w:rsidRDefault="005552C1" w:rsidP="005552C1">
            <w:pPr>
              <w:jc w:val="right"/>
              <w:rPr>
                <w:sz w:val="11"/>
                <w:szCs w:val="11"/>
              </w:rPr>
            </w:pPr>
            <w:r w:rsidRPr="005552C1">
              <w:rPr>
                <w:sz w:val="11"/>
                <w:szCs w:val="11"/>
              </w:rPr>
              <w:t>48 233,84</w:t>
            </w:r>
          </w:p>
        </w:tc>
        <w:tc>
          <w:tcPr>
            <w:tcW w:w="208" w:type="pct"/>
            <w:tcBorders>
              <w:top w:val="nil"/>
              <w:left w:val="nil"/>
              <w:bottom w:val="single" w:sz="4" w:space="0" w:color="auto"/>
              <w:right w:val="single" w:sz="4" w:space="0" w:color="auto"/>
            </w:tcBorders>
            <w:shd w:val="clear" w:color="auto" w:fill="auto"/>
            <w:noWrap/>
            <w:vAlign w:val="center"/>
            <w:hideMark/>
          </w:tcPr>
          <w:p w14:paraId="58F074D6" w14:textId="77777777" w:rsidR="005552C1" w:rsidRPr="005552C1" w:rsidRDefault="005552C1" w:rsidP="005552C1">
            <w:pPr>
              <w:jc w:val="right"/>
              <w:rPr>
                <w:sz w:val="11"/>
                <w:szCs w:val="11"/>
              </w:rPr>
            </w:pPr>
            <w:r w:rsidRPr="005552C1">
              <w:rPr>
                <w:sz w:val="11"/>
                <w:szCs w:val="11"/>
              </w:rPr>
              <w:t>0,00</w:t>
            </w:r>
          </w:p>
        </w:tc>
        <w:tc>
          <w:tcPr>
            <w:tcW w:w="205" w:type="pct"/>
            <w:tcBorders>
              <w:top w:val="nil"/>
              <w:left w:val="nil"/>
              <w:bottom w:val="nil"/>
              <w:right w:val="single" w:sz="4" w:space="0" w:color="auto"/>
            </w:tcBorders>
            <w:shd w:val="clear" w:color="auto" w:fill="auto"/>
            <w:noWrap/>
            <w:vAlign w:val="center"/>
            <w:hideMark/>
          </w:tcPr>
          <w:p w14:paraId="1BBF2444" w14:textId="77777777" w:rsidR="005552C1" w:rsidRPr="005552C1" w:rsidRDefault="005552C1" w:rsidP="005552C1">
            <w:pPr>
              <w:jc w:val="right"/>
              <w:rPr>
                <w:sz w:val="11"/>
                <w:szCs w:val="11"/>
              </w:rPr>
            </w:pPr>
            <w:r w:rsidRPr="005552C1">
              <w:rPr>
                <w:sz w:val="11"/>
                <w:szCs w:val="11"/>
              </w:rPr>
              <w:t>0,00</w:t>
            </w:r>
          </w:p>
        </w:tc>
      </w:tr>
      <w:tr w:rsidR="005552C1" w:rsidRPr="005552C1" w14:paraId="07DA7126" w14:textId="77777777" w:rsidTr="005552C1">
        <w:trPr>
          <w:trHeight w:val="20"/>
          <w:jc w:val="center"/>
        </w:trPr>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5BFE7" w14:textId="77777777" w:rsidR="005552C1" w:rsidRPr="005552C1" w:rsidRDefault="005552C1" w:rsidP="005552C1">
            <w:pPr>
              <w:rPr>
                <w:sz w:val="11"/>
                <w:szCs w:val="11"/>
              </w:rPr>
            </w:pPr>
            <w:r w:rsidRPr="005552C1">
              <w:rPr>
                <w:sz w:val="11"/>
                <w:szCs w:val="11"/>
              </w:rPr>
              <w:t>10.</w:t>
            </w:r>
          </w:p>
        </w:tc>
        <w:tc>
          <w:tcPr>
            <w:tcW w:w="691" w:type="pct"/>
            <w:tcBorders>
              <w:top w:val="single" w:sz="4" w:space="0" w:color="auto"/>
              <w:left w:val="nil"/>
              <w:bottom w:val="single" w:sz="4" w:space="0" w:color="auto"/>
              <w:right w:val="single" w:sz="4" w:space="0" w:color="auto"/>
            </w:tcBorders>
            <w:shd w:val="clear" w:color="auto" w:fill="auto"/>
            <w:noWrap/>
            <w:vAlign w:val="center"/>
            <w:hideMark/>
          </w:tcPr>
          <w:p w14:paraId="6F3FB2BE" w14:textId="77777777" w:rsidR="005552C1" w:rsidRPr="005552C1" w:rsidRDefault="005552C1" w:rsidP="005552C1">
            <w:pPr>
              <w:rPr>
                <w:sz w:val="11"/>
                <w:szCs w:val="11"/>
              </w:rPr>
            </w:pPr>
            <w:r w:rsidRPr="005552C1">
              <w:rPr>
                <w:sz w:val="11"/>
                <w:szCs w:val="11"/>
              </w:rPr>
              <w:t>Расчетная предпринимательская прибыль</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14:paraId="79B91B35" w14:textId="77777777" w:rsidR="005552C1" w:rsidRPr="005552C1" w:rsidRDefault="005552C1" w:rsidP="005552C1">
            <w:pPr>
              <w:rPr>
                <w:sz w:val="11"/>
                <w:szCs w:val="11"/>
              </w:rPr>
            </w:pPr>
            <w:r w:rsidRPr="005552C1">
              <w:rPr>
                <w:sz w:val="11"/>
                <w:szCs w:val="11"/>
              </w:rPr>
              <w:t>тыс.руб.</w:t>
            </w:r>
          </w:p>
        </w:tc>
        <w:tc>
          <w:tcPr>
            <w:tcW w:w="253" w:type="pct"/>
            <w:tcBorders>
              <w:top w:val="single" w:sz="4" w:space="0" w:color="auto"/>
              <w:left w:val="nil"/>
              <w:bottom w:val="single" w:sz="4" w:space="0" w:color="auto"/>
              <w:right w:val="single" w:sz="4" w:space="0" w:color="auto"/>
            </w:tcBorders>
            <w:shd w:val="clear" w:color="auto" w:fill="auto"/>
            <w:noWrap/>
            <w:vAlign w:val="center"/>
            <w:hideMark/>
          </w:tcPr>
          <w:p w14:paraId="4D55A794" w14:textId="77777777" w:rsidR="005552C1" w:rsidRPr="005552C1" w:rsidRDefault="005552C1" w:rsidP="005552C1">
            <w:pPr>
              <w:jc w:val="right"/>
              <w:rPr>
                <w:sz w:val="11"/>
                <w:szCs w:val="11"/>
              </w:rPr>
            </w:pPr>
            <w:r w:rsidRPr="005552C1">
              <w:rPr>
                <w:sz w:val="11"/>
                <w:szCs w:val="11"/>
              </w:rPr>
              <w:t>0,00</w:t>
            </w:r>
          </w:p>
        </w:tc>
        <w:tc>
          <w:tcPr>
            <w:tcW w:w="201" w:type="pct"/>
            <w:tcBorders>
              <w:top w:val="single" w:sz="4" w:space="0" w:color="auto"/>
              <w:left w:val="nil"/>
              <w:bottom w:val="single" w:sz="4" w:space="0" w:color="auto"/>
              <w:right w:val="single" w:sz="4" w:space="0" w:color="auto"/>
            </w:tcBorders>
            <w:shd w:val="clear" w:color="auto" w:fill="auto"/>
            <w:noWrap/>
            <w:vAlign w:val="center"/>
            <w:hideMark/>
          </w:tcPr>
          <w:p w14:paraId="6A0AC52F" w14:textId="77777777" w:rsidR="005552C1" w:rsidRPr="005552C1" w:rsidRDefault="005552C1" w:rsidP="005552C1">
            <w:pPr>
              <w:jc w:val="right"/>
              <w:rPr>
                <w:sz w:val="11"/>
                <w:szCs w:val="11"/>
              </w:rPr>
            </w:pPr>
            <w:r w:rsidRPr="005552C1">
              <w:rPr>
                <w:sz w:val="11"/>
                <w:szCs w:val="11"/>
              </w:rPr>
              <w:t>0,00</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14:paraId="3A3B95E9" w14:textId="77777777" w:rsidR="005552C1" w:rsidRPr="005552C1" w:rsidRDefault="005552C1" w:rsidP="005552C1">
            <w:pPr>
              <w:jc w:val="right"/>
              <w:rPr>
                <w:sz w:val="11"/>
                <w:szCs w:val="11"/>
              </w:rPr>
            </w:pPr>
            <w:r w:rsidRPr="005552C1">
              <w:rPr>
                <w:sz w:val="11"/>
                <w:szCs w:val="11"/>
              </w:rPr>
              <w:t>0,00</w:t>
            </w: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1AF2CC76" w14:textId="77777777" w:rsidR="005552C1" w:rsidRPr="005552C1" w:rsidRDefault="005552C1" w:rsidP="005552C1">
            <w:pPr>
              <w:jc w:val="right"/>
              <w:rPr>
                <w:sz w:val="11"/>
                <w:szCs w:val="11"/>
              </w:rPr>
            </w:pPr>
            <w:r w:rsidRPr="005552C1">
              <w:rPr>
                <w:sz w:val="11"/>
                <w:szCs w:val="11"/>
              </w:rPr>
              <w:t>0,00</w:t>
            </w:r>
          </w:p>
        </w:tc>
        <w:tc>
          <w:tcPr>
            <w:tcW w:w="201" w:type="pct"/>
            <w:tcBorders>
              <w:top w:val="single" w:sz="4" w:space="0" w:color="auto"/>
              <w:left w:val="nil"/>
              <w:bottom w:val="single" w:sz="4" w:space="0" w:color="auto"/>
              <w:right w:val="single" w:sz="4" w:space="0" w:color="auto"/>
            </w:tcBorders>
            <w:shd w:val="clear" w:color="auto" w:fill="auto"/>
            <w:noWrap/>
            <w:vAlign w:val="center"/>
            <w:hideMark/>
          </w:tcPr>
          <w:p w14:paraId="6F9A82E9" w14:textId="77777777" w:rsidR="005552C1" w:rsidRPr="005552C1" w:rsidRDefault="005552C1" w:rsidP="005552C1">
            <w:pPr>
              <w:jc w:val="right"/>
              <w:rPr>
                <w:sz w:val="11"/>
                <w:szCs w:val="11"/>
              </w:rPr>
            </w:pPr>
            <w:r w:rsidRPr="005552C1">
              <w:rPr>
                <w:sz w:val="11"/>
                <w:szCs w:val="11"/>
              </w:rPr>
              <w:t>0,00</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14:paraId="159D1FC1" w14:textId="77777777" w:rsidR="005552C1" w:rsidRPr="005552C1" w:rsidRDefault="005552C1" w:rsidP="005552C1">
            <w:pPr>
              <w:jc w:val="right"/>
              <w:rPr>
                <w:sz w:val="11"/>
                <w:szCs w:val="11"/>
              </w:rPr>
            </w:pPr>
            <w:r w:rsidRPr="005552C1">
              <w:rPr>
                <w:sz w:val="11"/>
                <w:szCs w:val="11"/>
              </w:rPr>
              <w:t>0,00</w:t>
            </w: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47D7F35F" w14:textId="77777777" w:rsidR="005552C1" w:rsidRPr="005552C1" w:rsidRDefault="005552C1" w:rsidP="005552C1">
            <w:pPr>
              <w:jc w:val="right"/>
              <w:rPr>
                <w:sz w:val="11"/>
                <w:szCs w:val="11"/>
              </w:rPr>
            </w:pPr>
            <w:r w:rsidRPr="005552C1">
              <w:rPr>
                <w:sz w:val="11"/>
                <w:szCs w:val="11"/>
              </w:rPr>
              <w:t>0,00</w:t>
            </w:r>
          </w:p>
        </w:tc>
        <w:tc>
          <w:tcPr>
            <w:tcW w:w="201" w:type="pct"/>
            <w:tcBorders>
              <w:top w:val="single" w:sz="4" w:space="0" w:color="auto"/>
              <w:left w:val="nil"/>
              <w:bottom w:val="single" w:sz="4" w:space="0" w:color="auto"/>
              <w:right w:val="single" w:sz="4" w:space="0" w:color="auto"/>
            </w:tcBorders>
            <w:shd w:val="clear" w:color="auto" w:fill="auto"/>
            <w:noWrap/>
            <w:vAlign w:val="center"/>
            <w:hideMark/>
          </w:tcPr>
          <w:p w14:paraId="42A06F8F" w14:textId="77777777" w:rsidR="005552C1" w:rsidRPr="005552C1" w:rsidRDefault="005552C1" w:rsidP="005552C1">
            <w:pPr>
              <w:jc w:val="right"/>
              <w:rPr>
                <w:sz w:val="11"/>
                <w:szCs w:val="11"/>
              </w:rPr>
            </w:pPr>
            <w:r w:rsidRPr="005552C1">
              <w:rPr>
                <w:sz w:val="11"/>
                <w:szCs w:val="11"/>
              </w:rPr>
              <w:t>0,00</w:t>
            </w:r>
          </w:p>
        </w:tc>
        <w:tc>
          <w:tcPr>
            <w:tcW w:w="149" w:type="pct"/>
            <w:tcBorders>
              <w:top w:val="single" w:sz="4" w:space="0" w:color="auto"/>
              <w:left w:val="nil"/>
              <w:bottom w:val="single" w:sz="4" w:space="0" w:color="auto"/>
              <w:right w:val="single" w:sz="4" w:space="0" w:color="auto"/>
            </w:tcBorders>
            <w:shd w:val="clear" w:color="auto" w:fill="auto"/>
            <w:noWrap/>
            <w:vAlign w:val="center"/>
            <w:hideMark/>
          </w:tcPr>
          <w:p w14:paraId="1FE497F1" w14:textId="77777777" w:rsidR="005552C1" w:rsidRPr="005552C1" w:rsidRDefault="005552C1" w:rsidP="005552C1">
            <w:pPr>
              <w:jc w:val="right"/>
              <w:rPr>
                <w:sz w:val="11"/>
                <w:szCs w:val="11"/>
              </w:rPr>
            </w:pPr>
            <w:r w:rsidRPr="005552C1">
              <w:rPr>
                <w:sz w:val="11"/>
                <w:szCs w:val="11"/>
              </w:rPr>
              <w:t>0,00</w:t>
            </w: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1FA5CDF9" w14:textId="77777777" w:rsidR="005552C1" w:rsidRPr="005552C1" w:rsidRDefault="005552C1" w:rsidP="005552C1">
            <w:pPr>
              <w:jc w:val="right"/>
              <w:rPr>
                <w:sz w:val="11"/>
                <w:szCs w:val="11"/>
              </w:rPr>
            </w:pPr>
            <w:r w:rsidRPr="005552C1">
              <w:rPr>
                <w:sz w:val="11"/>
                <w:szCs w:val="11"/>
              </w:rPr>
              <w:t>0,00</w:t>
            </w:r>
          </w:p>
        </w:tc>
        <w:tc>
          <w:tcPr>
            <w:tcW w:w="201" w:type="pct"/>
            <w:tcBorders>
              <w:top w:val="single" w:sz="4" w:space="0" w:color="auto"/>
              <w:left w:val="nil"/>
              <w:bottom w:val="single" w:sz="4" w:space="0" w:color="auto"/>
              <w:right w:val="single" w:sz="4" w:space="0" w:color="auto"/>
            </w:tcBorders>
            <w:shd w:val="clear" w:color="auto" w:fill="auto"/>
            <w:noWrap/>
            <w:vAlign w:val="center"/>
            <w:hideMark/>
          </w:tcPr>
          <w:p w14:paraId="36DB7FA2" w14:textId="77777777" w:rsidR="005552C1" w:rsidRPr="005552C1" w:rsidRDefault="005552C1" w:rsidP="005552C1">
            <w:pPr>
              <w:jc w:val="right"/>
              <w:rPr>
                <w:sz w:val="11"/>
                <w:szCs w:val="11"/>
              </w:rPr>
            </w:pPr>
            <w:r w:rsidRPr="005552C1">
              <w:rPr>
                <w:sz w:val="11"/>
                <w:szCs w:val="11"/>
              </w:rPr>
              <w:t>0,00</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14:paraId="1DBC29D8" w14:textId="77777777" w:rsidR="005552C1" w:rsidRPr="005552C1" w:rsidRDefault="005552C1" w:rsidP="005552C1">
            <w:pPr>
              <w:jc w:val="right"/>
              <w:rPr>
                <w:sz w:val="11"/>
                <w:szCs w:val="11"/>
              </w:rPr>
            </w:pPr>
            <w:r w:rsidRPr="005552C1">
              <w:rPr>
                <w:sz w:val="11"/>
                <w:szCs w:val="11"/>
              </w:rPr>
              <w:t>0,00</w:t>
            </w: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569DFB97" w14:textId="77777777" w:rsidR="005552C1" w:rsidRPr="005552C1" w:rsidRDefault="005552C1" w:rsidP="005552C1">
            <w:pPr>
              <w:jc w:val="right"/>
              <w:rPr>
                <w:sz w:val="11"/>
                <w:szCs w:val="11"/>
              </w:rPr>
            </w:pPr>
            <w:r w:rsidRPr="005552C1">
              <w:rPr>
                <w:sz w:val="11"/>
                <w:szCs w:val="11"/>
              </w:rPr>
              <w:t>0,00</w:t>
            </w:r>
          </w:p>
        </w:tc>
        <w:tc>
          <w:tcPr>
            <w:tcW w:w="201" w:type="pct"/>
            <w:tcBorders>
              <w:top w:val="single" w:sz="4" w:space="0" w:color="auto"/>
              <w:left w:val="nil"/>
              <w:bottom w:val="single" w:sz="4" w:space="0" w:color="auto"/>
              <w:right w:val="single" w:sz="4" w:space="0" w:color="auto"/>
            </w:tcBorders>
            <w:shd w:val="clear" w:color="auto" w:fill="auto"/>
            <w:noWrap/>
            <w:vAlign w:val="center"/>
            <w:hideMark/>
          </w:tcPr>
          <w:p w14:paraId="05C9AB92" w14:textId="77777777" w:rsidR="005552C1" w:rsidRPr="005552C1" w:rsidRDefault="005552C1" w:rsidP="005552C1">
            <w:pPr>
              <w:jc w:val="right"/>
              <w:rPr>
                <w:sz w:val="11"/>
                <w:szCs w:val="11"/>
              </w:rPr>
            </w:pPr>
            <w:r w:rsidRPr="005552C1">
              <w:rPr>
                <w:sz w:val="11"/>
                <w:szCs w:val="11"/>
              </w:rPr>
              <w:t>0,00</w:t>
            </w:r>
          </w:p>
        </w:tc>
        <w:tc>
          <w:tcPr>
            <w:tcW w:w="208" w:type="pct"/>
            <w:tcBorders>
              <w:top w:val="nil"/>
              <w:left w:val="nil"/>
              <w:bottom w:val="single" w:sz="4" w:space="0" w:color="auto"/>
              <w:right w:val="single" w:sz="4" w:space="0" w:color="auto"/>
            </w:tcBorders>
            <w:shd w:val="clear" w:color="auto" w:fill="auto"/>
            <w:noWrap/>
            <w:vAlign w:val="center"/>
            <w:hideMark/>
          </w:tcPr>
          <w:p w14:paraId="24C7C01B" w14:textId="77777777" w:rsidR="005552C1" w:rsidRPr="005552C1" w:rsidRDefault="005552C1" w:rsidP="005552C1">
            <w:pPr>
              <w:jc w:val="right"/>
              <w:rPr>
                <w:sz w:val="11"/>
                <w:szCs w:val="11"/>
              </w:rPr>
            </w:pPr>
            <w:r w:rsidRPr="005552C1">
              <w:rPr>
                <w:sz w:val="11"/>
                <w:szCs w:val="11"/>
              </w:rPr>
              <w:t>0,00</w:t>
            </w:r>
          </w:p>
        </w:tc>
        <w:tc>
          <w:tcPr>
            <w:tcW w:w="205" w:type="pct"/>
            <w:tcBorders>
              <w:top w:val="single" w:sz="4" w:space="0" w:color="auto"/>
              <w:left w:val="nil"/>
              <w:bottom w:val="single" w:sz="4" w:space="0" w:color="auto"/>
              <w:right w:val="single" w:sz="4" w:space="0" w:color="auto"/>
            </w:tcBorders>
            <w:shd w:val="clear" w:color="auto" w:fill="auto"/>
            <w:noWrap/>
            <w:vAlign w:val="center"/>
            <w:hideMark/>
          </w:tcPr>
          <w:p w14:paraId="1E218AE7" w14:textId="77777777" w:rsidR="005552C1" w:rsidRPr="005552C1" w:rsidRDefault="005552C1" w:rsidP="005552C1">
            <w:pPr>
              <w:jc w:val="right"/>
              <w:rPr>
                <w:sz w:val="11"/>
                <w:szCs w:val="11"/>
              </w:rPr>
            </w:pPr>
            <w:r w:rsidRPr="005552C1">
              <w:rPr>
                <w:sz w:val="11"/>
                <w:szCs w:val="11"/>
              </w:rPr>
              <w:t>0,00</w:t>
            </w:r>
          </w:p>
        </w:tc>
      </w:tr>
      <w:tr w:rsidR="005552C1" w:rsidRPr="005552C1" w14:paraId="6CA54F74" w14:textId="77777777" w:rsidTr="005552C1">
        <w:trPr>
          <w:trHeight w:val="20"/>
          <w:jc w:val="center"/>
        </w:trPr>
        <w:tc>
          <w:tcPr>
            <w:tcW w:w="5000" w:type="pct"/>
            <w:gridSpan w:val="1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337F3E" w14:textId="77777777" w:rsidR="005552C1" w:rsidRPr="005552C1" w:rsidRDefault="005552C1" w:rsidP="005552C1">
            <w:pPr>
              <w:rPr>
                <w:b/>
                <w:bCs/>
                <w:sz w:val="11"/>
                <w:szCs w:val="11"/>
              </w:rPr>
            </w:pPr>
            <w:r w:rsidRPr="005552C1">
              <w:rPr>
                <w:b/>
                <w:bCs/>
                <w:sz w:val="11"/>
                <w:szCs w:val="11"/>
              </w:rPr>
              <w:t>10. Расчёт расходов на оплату услуг территориальных сетевых организаций</w:t>
            </w:r>
          </w:p>
        </w:tc>
      </w:tr>
      <w:tr w:rsidR="005552C1" w:rsidRPr="005552C1" w14:paraId="29E948B3" w14:textId="77777777" w:rsidTr="005552C1">
        <w:trPr>
          <w:trHeight w:val="20"/>
          <w:jc w:val="center"/>
        </w:trPr>
        <w:tc>
          <w:tcPr>
            <w:tcW w:w="818" w:type="pct"/>
            <w:tcBorders>
              <w:top w:val="nil"/>
              <w:left w:val="single" w:sz="4" w:space="0" w:color="auto"/>
              <w:bottom w:val="single" w:sz="4" w:space="0" w:color="auto"/>
              <w:right w:val="single" w:sz="4" w:space="0" w:color="auto"/>
            </w:tcBorders>
            <w:shd w:val="clear" w:color="auto" w:fill="auto"/>
            <w:noWrap/>
            <w:vAlign w:val="center"/>
            <w:hideMark/>
          </w:tcPr>
          <w:p w14:paraId="1CE5FE7E" w14:textId="77777777" w:rsidR="005552C1" w:rsidRPr="005552C1" w:rsidRDefault="005552C1" w:rsidP="005552C1">
            <w:pPr>
              <w:rPr>
                <w:sz w:val="11"/>
                <w:szCs w:val="11"/>
              </w:rPr>
            </w:pPr>
            <w:r w:rsidRPr="005552C1">
              <w:rPr>
                <w:sz w:val="11"/>
                <w:szCs w:val="11"/>
              </w:rPr>
              <w:t>10.1.</w:t>
            </w:r>
          </w:p>
        </w:tc>
        <w:tc>
          <w:tcPr>
            <w:tcW w:w="691" w:type="pct"/>
            <w:tcBorders>
              <w:top w:val="nil"/>
              <w:left w:val="nil"/>
              <w:bottom w:val="single" w:sz="4" w:space="0" w:color="auto"/>
              <w:right w:val="single" w:sz="4" w:space="0" w:color="auto"/>
            </w:tcBorders>
            <w:shd w:val="clear" w:color="auto" w:fill="auto"/>
            <w:noWrap/>
            <w:vAlign w:val="center"/>
            <w:hideMark/>
          </w:tcPr>
          <w:p w14:paraId="3E60EA3C" w14:textId="77777777" w:rsidR="005552C1" w:rsidRPr="005552C1" w:rsidRDefault="005552C1" w:rsidP="005552C1">
            <w:pPr>
              <w:rPr>
                <w:sz w:val="11"/>
                <w:szCs w:val="11"/>
              </w:rPr>
            </w:pPr>
            <w:r w:rsidRPr="005552C1">
              <w:rPr>
                <w:sz w:val="11"/>
                <w:szCs w:val="11"/>
              </w:rPr>
              <w:t>Услуги ТСО</w:t>
            </w:r>
          </w:p>
        </w:tc>
        <w:tc>
          <w:tcPr>
            <w:tcW w:w="208" w:type="pct"/>
            <w:tcBorders>
              <w:top w:val="nil"/>
              <w:left w:val="nil"/>
              <w:bottom w:val="single" w:sz="4" w:space="0" w:color="auto"/>
              <w:right w:val="single" w:sz="4" w:space="0" w:color="auto"/>
            </w:tcBorders>
            <w:shd w:val="clear" w:color="auto" w:fill="auto"/>
            <w:noWrap/>
            <w:vAlign w:val="center"/>
            <w:hideMark/>
          </w:tcPr>
          <w:p w14:paraId="2706DE0F" w14:textId="77777777" w:rsidR="005552C1" w:rsidRPr="005552C1" w:rsidRDefault="005552C1" w:rsidP="005552C1">
            <w:pPr>
              <w:rPr>
                <w:sz w:val="11"/>
                <w:szCs w:val="11"/>
              </w:rPr>
            </w:pPr>
            <w:r w:rsidRPr="005552C1">
              <w:rPr>
                <w:sz w:val="11"/>
                <w:szCs w:val="11"/>
              </w:rPr>
              <w:t>тыс. руб.</w:t>
            </w:r>
          </w:p>
        </w:tc>
        <w:tc>
          <w:tcPr>
            <w:tcW w:w="253" w:type="pct"/>
            <w:tcBorders>
              <w:top w:val="nil"/>
              <w:left w:val="nil"/>
              <w:bottom w:val="single" w:sz="4" w:space="0" w:color="auto"/>
              <w:right w:val="single" w:sz="4" w:space="0" w:color="auto"/>
            </w:tcBorders>
            <w:shd w:val="clear" w:color="auto" w:fill="auto"/>
            <w:noWrap/>
            <w:vAlign w:val="center"/>
            <w:hideMark/>
          </w:tcPr>
          <w:p w14:paraId="4D81AC42" w14:textId="77777777" w:rsidR="005552C1" w:rsidRPr="005552C1" w:rsidRDefault="005552C1" w:rsidP="005552C1">
            <w:pPr>
              <w:jc w:val="right"/>
              <w:rPr>
                <w:sz w:val="11"/>
                <w:szCs w:val="11"/>
              </w:rPr>
            </w:pPr>
            <w:r w:rsidRPr="005552C1">
              <w:rPr>
                <w:sz w:val="11"/>
                <w:szCs w:val="11"/>
              </w:rPr>
              <w:t>0,00</w:t>
            </w:r>
          </w:p>
        </w:tc>
        <w:tc>
          <w:tcPr>
            <w:tcW w:w="201" w:type="pct"/>
            <w:tcBorders>
              <w:top w:val="nil"/>
              <w:left w:val="nil"/>
              <w:bottom w:val="single" w:sz="4" w:space="0" w:color="auto"/>
              <w:right w:val="single" w:sz="4" w:space="0" w:color="auto"/>
            </w:tcBorders>
            <w:shd w:val="clear" w:color="auto" w:fill="auto"/>
            <w:noWrap/>
            <w:vAlign w:val="center"/>
            <w:hideMark/>
          </w:tcPr>
          <w:p w14:paraId="02BA2C68" w14:textId="77777777" w:rsidR="005552C1" w:rsidRPr="005552C1" w:rsidRDefault="005552C1" w:rsidP="005552C1">
            <w:pPr>
              <w:jc w:val="right"/>
              <w:rPr>
                <w:sz w:val="11"/>
                <w:szCs w:val="11"/>
              </w:rPr>
            </w:pPr>
            <w:r w:rsidRPr="005552C1">
              <w:rPr>
                <w:sz w:val="11"/>
                <w:szCs w:val="11"/>
              </w:rPr>
              <w:t>0,00</w:t>
            </w:r>
          </w:p>
        </w:tc>
        <w:tc>
          <w:tcPr>
            <w:tcW w:w="208" w:type="pct"/>
            <w:tcBorders>
              <w:top w:val="nil"/>
              <w:left w:val="nil"/>
              <w:bottom w:val="single" w:sz="4" w:space="0" w:color="auto"/>
              <w:right w:val="single" w:sz="4" w:space="0" w:color="auto"/>
            </w:tcBorders>
            <w:shd w:val="clear" w:color="auto" w:fill="auto"/>
            <w:noWrap/>
            <w:vAlign w:val="center"/>
            <w:hideMark/>
          </w:tcPr>
          <w:p w14:paraId="3B464FBF"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136E348C" w14:textId="77777777" w:rsidR="005552C1" w:rsidRPr="005552C1" w:rsidRDefault="005552C1" w:rsidP="005552C1">
            <w:pPr>
              <w:jc w:val="right"/>
              <w:rPr>
                <w:sz w:val="11"/>
                <w:szCs w:val="11"/>
              </w:rPr>
            </w:pPr>
            <w:r w:rsidRPr="005552C1">
              <w:rPr>
                <w:sz w:val="11"/>
                <w:szCs w:val="11"/>
              </w:rPr>
              <w:t>0,00</w:t>
            </w:r>
          </w:p>
        </w:tc>
        <w:tc>
          <w:tcPr>
            <w:tcW w:w="201" w:type="pct"/>
            <w:tcBorders>
              <w:top w:val="nil"/>
              <w:left w:val="nil"/>
              <w:bottom w:val="single" w:sz="4" w:space="0" w:color="auto"/>
              <w:right w:val="single" w:sz="4" w:space="0" w:color="auto"/>
            </w:tcBorders>
            <w:shd w:val="clear" w:color="auto" w:fill="auto"/>
            <w:noWrap/>
            <w:vAlign w:val="center"/>
            <w:hideMark/>
          </w:tcPr>
          <w:p w14:paraId="05E2A765" w14:textId="77777777" w:rsidR="005552C1" w:rsidRPr="005552C1" w:rsidRDefault="005552C1" w:rsidP="005552C1">
            <w:pPr>
              <w:jc w:val="right"/>
              <w:rPr>
                <w:sz w:val="11"/>
                <w:szCs w:val="11"/>
              </w:rPr>
            </w:pPr>
            <w:r w:rsidRPr="005552C1">
              <w:rPr>
                <w:sz w:val="11"/>
                <w:szCs w:val="11"/>
              </w:rPr>
              <w:t>0,00</w:t>
            </w:r>
          </w:p>
        </w:tc>
        <w:tc>
          <w:tcPr>
            <w:tcW w:w="208" w:type="pct"/>
            <w:tcBorders>
              <w:top w:val="nil"/>
              <w:left w:val="nil"/>
              <w:bottom w:val="single" w:sz="4" w:space="0" w:color="auto"/>
              <w:right w:val="single" w:sz="4" w:space="0" w:color="auto"/>
            </w:tcBorders>
            <w:shd w:val="clear" w:color="auto" w:fill="auto"/>
            <w:noWrap/>
            <w:vAlign w:val="center"/>
            <w:hideMark/>
          </w:tcPr>
          <w:p w14:paraId="633C7A92"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22372BAD" w14:textId="77777777" w:rsidR="005552C1" w:rsidRPr="005552C1" w:rsidRDefault="005552C1" w:rsidP="005552C1">
            <w:pPr>
              <w:jc w:val="right"/>
              <w:rPr>
                <w:sz w:val="11"/>
                <w:szCs w:val="11"/>
              </w:rPr>
            </w:pPr>
            <w:r w:rsidRPr="005552C1">
              <w:rPr>
                <w:sz w:val="11"/>
                <w:szCs w:val="11"/>
              </w:rPr>
              <w:t>0,00</w:t>
            </w:r>
          </w:p>
        </w:tc>
        <w:tc>
          <w:tcPr>
            <w:tcW w:w="201" w:type="pct"/>
            <w:tcBorders>
              <w:top w:val="nil"/>
              <w:left w:val="nil"/>
              <w:bottom w:val="single" w:sz="4" w:space="0" w:color="auto"/>
              <w:right w:val="single" w:sz="4" w:space="0" w:color="auto"/>
            </w:tcBorders>
            <w:shd w:val="clear" w:color="auto" w:fill="auto"/>
            <w:noWrap/>
            <w:vAlign w:val="center"/>
            <w:hideMark/>
          </w:tcPr>
          <w:p w14:paraId="39935042" w14:textId="77777777" w:rsidR="005552C1" w:rsidRPr="005552C1" w:rsidRDefault="005552C1" w:rsidP="005552C1">
            <w:pPr>
              <w:jc w:val="right"/>
              <w:rPr>
                <w:sz w:val="11"/>
                <w:szCs w:val="11"/>
              </w:rPr>
            </w:pPr>
            <w:r w:rsidRPr="005552C1">
              <w:rPr>
                <w:sz w:val="11"/>
                <w:szCs w:val="11"/>
              </w:rPr>
              <w:t>0,00</w:t>
            </w:r>
          </w:p>
        </w:tc>
        <w:tc>
          <w:tcPr>
            <w:tcW w:w="149" w:type="pct"/>
            <w:tcBorders>
              <w:top w:val="nil"/>
              <w:left w:val="nil"/>
              <w:bottom w:val="single" w:sz="4" w:space="0" w:color="auto"/>
              <w:right w:val="single" w:sz="4" w:space="0" w:color="auto"/>
            </w:tcBorders>
            <w:shd w:val="clear" w:color="auto" w:fill="auto"/>
            <w:noWrap/>
            <w:vAlign w:val="center"/>
            <w:hideMark/>
          </w:tcPr>
          <w:p w14:paraId="637AC798"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78480754" w14:textId="77777777" w:rsidR="005552C1" w:rsidRPr="005552C1" w:rsidRDefault="005552C1" w:rsidP="005552C1">
            <w:pPr>
              <w:jc w:val="right"/>
              <w:rPr>
                <w:sz w:val="11"/>
                <w:szCs w:val="11"/>
              </w:rPr>
            </w:pPr>
            <w:r w:rsidRPr="005552C1">
              <w:rPr>
                <w:sz w:val="11"/>
                <w:szCs w:val="11"/>
              </w:rPr>
              <w:t>0,00</w:t>
            </w:r>
          </w:p>
        </w:tc>
        <w:tc>
          <w:tcPr>
            <w:tcW w:w="201" w:type="pct"/>
            <w:tcBorders>
              <w:top w:val="nil"/>
              <w:left w:val="nil"/>
              <w:bottom w:val="single" w:sz="4" w:space="0" w:color="auto"/>
              <w:right w:val="single" w:sz="4" w:space="0" w:color="auto"/>
            </w:tcBorders>
            <w:shd w:val="clear" w:color="auto" w:fill="auto"/>
            <w:noWrap/>
            <w:vAlign w:val="center"/>
            <w:hideMark/>
          </w:tcPr>
          <w:p w14:paraId="7E4E1E0B" w14:textId="77777777" w:rsidR="005552C1" w:rsidRPr="005552C1" w:rsidRDefault="005552C1" w:rsidP="005552C1">
            <w:pPr>
              <w:jc w:val="right"/>
              <w:rPr>
                <w:sz w:val="11"/>
                <w:szCs w:val="11"/>
              </w:rPr>
            </w:pPr>
            <w:r w:rsidRPr="005552C1">
              <w:rPr>
                <w:sz w:val="11"/>
                <w:szCs w:val="11"/>
              </w:rPr>
              <w:t>0,00</w:t>
            </w:r>
          </w:p>
        </w:tc>
        <w:tc>
          <w:tcPr>
            <w:tcW w:w="208" w:type="pct"/>
            <w:tcBorders>
              <w:top w:val="nil"/>
              <w:left w:val="nil"/>
              <w:bottom w:val="single" w:sz="4" w:space="0" w:color="auto"/>
              <w:right w:val="single" w:sz="4" w:space="0" w:color="auto"/>
            </w:tcBorders>
            <w:shd w:val="clear" w:color="auto" w:fill="auto"/>
            <w:noWrap/>
            <w:vAlign w:val="center"/>
            <w:hideMark/>
          </w:tcPr>
          <w:p w14:paraId="15E38801"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54E55984" w14:textId="77777777" w:rsidR="005552C1" w:rsidRPr="005552C1" w:rsidRDefault="005552C1" w:rsidP="005552C1">
            <w:pPr>
              <w:jc w:val="right"/>
              <w:rPr>
                <w:sz w:val="11"/>
                <w:szCs w:val="11"/>
              </w:rPr>
            </w:pPr>
            <w:r w:rsidRPr="005552C1">
              <w:rPr>
                <w:sz w:val="11"/>
                <w:szCs w:val="11"/>
              </w:rPr>
              <w:t>0,00</w:t>
            </w:r>
          </w:p>
        </w:tc>
        <w:tc>
          <w:tcPr>
            <w:tcW w:w="201" w:type="pct"/>
            <w:tcBorders>
              <w:top w:val="nil"/>
              <w:left w:val="nil"/>
              <w:bottom w:val="single" w:sz="4" w:space="0" w:color="auto"/>
              <w:right w:val="single" w:sz="4" w:space="0" w:color="auto"/>
            </w:tcBorders>
            <w:shd w:val="clear" w:color="auto" w:fill="auto"/>
            <w:noWrap/>
            <w:vAlign w:val="center"/>
            <w:hideMark/>
          </w:tcPr>
          <w:p w14:paraId="7DA7FDE8" w14:textId="77777777" w:rsidR="005552C1" w:rsidRPr="005552C1" w:rsidRDefault="005552C1" w:rsidP="005552C1">
            <w:pPr>
              <w:jc w:val="right"/>
              <w:rPr>
                <w:sz w:val="11"/>
                <w:szCs w:val="11"/>
              </w:rPr>
            </w:pPr>
            <w:r w:rsidRPr="005552C1">
              <w:rPr>
                <w:sz w:val="11"/>
                <w:szCs w:val="11"/>
              </w:rPr>
              <w:t>0,00</w:t>
            </w:r>
          </w:p>
        </w:tc>
        <w:tc>
          <w:tcPr>
            <w:tcW w:w="208" w:type="pct"/>
            <w:tcBorders>
              <w:top w:val="nil"/>
              <w:left w:val="nil"/>
              <w:bottom w:val="single" w:sz="4" w:space="0" w:color="auto"/>
              <w:right w:val="single" w:sz="4" w:space="0" w:color="auto"/>
            </w:tcBorders>
            <w:shd w:val="clear" w:color="auto" w:fill="auto"/>
            <w:noWrap/>
            <w:vAlign w:val="center"/>
            <w:hideMark/>
          </w:tcPr>
          <w:p w14:paraId="30C4AF22" w14:textId="77777777" w:rsidR="005552C1" w:rsidRPr="005552C1" w:rsidRDefault="005552C1" w:rsidP="005552C1">
            <w:pPr>
              <w:jc w:val="right"/>
              <w:rPr>
                <w:sz w:val="11"/>
                <w:szCs w:val="11"/>
              </w:rPr>
            </w:pPr>
            <w:r w:rsidRPr="005552C1">
              <w:rPr>
                <w:sz w:val="11"/>
                <w:szCs w:val="11"/>
              </w:rPr>
              <w:t>0,00</w:t>
            </w:r>
          </w:p>
        </w:tc>
        <w:tc>
          <w:tcPr>
            <w:tcW w:w="205" w:type="pct"/>
            <w:tcBorders>
              <w:top w:val="nil"/>
              <w:left w:val="nil"/>
              <w:bottom w:val="single" w:sz="4" w:space="0" w:color="auto"/>
              <w:right w:val="single" w:sz="4" w:space="0" w:color="auto"/>
            </w:tcBorders>
            <w:shd w:val="clear" w:color="auto" w:fill="auto"/>
            <w:noWrap/>
            <w:vAlign w:val="center"/>
            <w:hideMark/>
          </w:tcPr>
          <w:p w14:paraId="047F7CF4" w14:textId="77777777" w:rsidR="005552C1" w:rsidRPr="005552C1" w:rsidRDefault="005552C1" w:rsidP="005552C1">
            <w:pPr>
              <w:jc w:val="right"/>
              <w:rPr>
                <w:sz w:val="11"/>
                <w:szCs w:val="11"/>
              </w:rPr>
            </w:pPr>
            <w:r w:rsidRPr="005552C1">
              <w:rPr>
                <w:sz w:val="11"/>
                <w:szCs w:val="11"/>
              </w:rPr>
              <w:t>0,00</w:t>
            </w:r>
          </w:p>
        </w:tc>
      </w:tr>
      <w:tr w:rsidR="005552C1" w:rsidRPr="005552C1" w14:paraId="6D752089" w14:textId="77777777" w:rsidTr="005552C1">
        <w:trPr>
          <w:trHeight w:val="20"/>
          <w:jc w:val="center"/>
        </w:trPr>
        <w:tc>
          <w:tcPr>
            <w:tcW w:w="818" w:type="pct"/>
            <w:tcBorders>
              <w:top w:val="nil"/>
              <w:left w:val="single" w:sz="4" w:space="0" w:color="auto"/>
              <w:bottom w:val="single" w:sz="4" w:space="0" w:color="auto"/>
              <w:right w:val="single" w:sz="4" w:space="0" w:color="auto"/>
            </w:tcBorders>
            <w:shd w:val="clear" w:color="auto" w:fill="auto"/>
            <w:noWrap/>
            <w:vAlign w:val="center"/>
            <w:hideMark/>
          </w:tcPr>
          <w:p w14:paraId="7596CD5F" w14:textId="77777777" w:rsidR="005552C1" w:rsidRPr="005552C1" w:rsidRDefault="005552C1" w:rsidP="005552C1">
            <w:pPr>
              <w:rPr>
                <w:sz w:val="11"/>
                <w:szCs w:val="11"/>
              </w:rPr>
            </w:pPr>
            <w:r w:rsidRPr="005552C1">
              <w:rPr>
                <w:sz w:val="11"/>
                <w:szCs w:val="11"/>
              </w:rPr>
              <w:t>10.2.</w:t>
            </w:r>
          </w:p>
        </w:tc>
        <w:tc>
          <w:tcPr>
            <w:tcW w:w="691" w:type="pct"/>
            <w:tcBorders>
              <w:top w:val="nil"/>
              <w:left w:val="nil"/>
              <w:bottom w:val="single" w:sz="4" w:space="0" w:color="auto"/>
              <w:right w:val="single" w:sz="4" w:space="0" w:color="auto"/>
            </w:tcBorders>
            <w:shd w:val="clear" w:color="auto" w:fill="auto"/>
            <w:noWrap/>
            <w:vAlign w:val="center"/>
            <w:hideMark/>
          </w:tcPr>
          <w:p w14:paraId="3551A741" w14:textId="77777777" w:rsidR="005552C1" w:rsidRPr="005552C1" w:rsidRDefault="005552C1" w:rsidP="005552C1">
            <w:pPr>
              <w:rPr>
                <w:sz w:val="11"/>
                <w:szCs w:val="11"/>
              </w:rPr>
            </w:pPr>
            <w:r w:rsidRPr="005552C1">
              <w:rPr>
                <w:sz w:val="11"/>
                <w:szCs w:val="11"/>
              </w:rPr>
              <w:t>Итого расходов на оплату услуг территориальных сетевых организаций</w:t>
            </w:r>
          </w:p>
        </w:tc>
        <w:tc>
          <w:tcPr>
            <w:tcW w:w="208" w:type="pct"/>
            <w:tcBorders>
              <w:top w:val="nil"/>
              <w:left w:val="nil"/>
              <w:bottom w:val="single" w:sz="4" w:space="0" w:color="auto"/>
              <w:right w:val="single" w:sz="4" w:space="0" w:color="auto"/>
            </w:tcBorders>
            <w:shd w:val="clear" w:color="auto" w:fill="auto"/>
            <w:noWrap/>
            <w:vAlign w:val="center"/>
            <w:hideMark/>
          </w:tcPr>
          <w:p w14:paraId="188A3844" w14:textId="77777777" w:rsidR="005552C1" w:rsidRPr="005552C1" w:rsidRDefault="005552C1" w:rsidP="005552C1">
            <w:pPr>
              <w:rPr>
                <w:sz w:val="11"/>
                <w:szCs w:val="11"/>
              </w:rPr>
            </w:pPr>
            <w:r w:rsidRPr="005552C1">
              <w:rPr>
                <w:sz w:val="11"/>
                <w:szCs w:val="11"/>
              </w:rPr>
              <w:t>тыс.руб.</w:t>
            </w:r>
          </w:p>
        </w:tc>
        <w:tc>
          <w:tcPr>
            <w:tcW w:w="253" w:type="pct"/>
            <w:tcBorders>
              <w:top w:val="nil"/>
              <w:left w:val="nil"/>
              <w:bottom w:val="single" w:sz="4" w:space="0" w:color="auto"/>
              <w:right w:val="single" w:sz="4" w:space="0" w:color="auto"/>
            </w:tcBorders>
            <w:shd w:val="clear" w:color="auto" w:fill="auto"/>
            <w:noWrap/>
            <w:vAlign w:val="center"/>
            <w:hideMark/>
          </w:tcPr>
          <w:p w14:paraId="099D3F68" w14:textId="77777777" w:rsidR="005552C1" w:rsidRPr="005552C1" w:rsidRDefault="005552C1" w:rsidP="005552C1">
            <w:pPr>
              <w:jc w:val="right"/>
              <w:rPr>
                <w:sz w:val="11"/>
                <w:szCs w:val="11"/>
              </w:rPr>
            </w:pPr>
            <w:r w:rsidRPr="005552C1">
              <w:rPr>
                <w:sz w:val="11"/>
                <w:szCs w:val="11"/>
              </w:rPr>
              <w:t>0,00</w:t>
            </w:r>
          </w:p>
        </w:tc>
        <w:tc>
          <w:tcPr>
            <w:tcW w:w="201" w:type="pct"/>
            <w:tcBorders>
              <w:top w:val="nil"/>
              <w:left w:val="nil"/>
              <w:bottom w:val="single" w:sz="4" w:space="0" w:color="auto"/>
              <w:right w:val="single" w:sz="4" w:space="0" w:color="auto"/>
            </w:tcBorders>
            <w:shd w:val="clear" w:color="auto" w:fill="auto"/>
            <w:noWrap/>
            <w:vAlign w:val="center"/>
            <w:hideMark/>
          </w:tcPr>
          <w:p w14:paraId="70961CD2" w14:textId="77777777" w:rsidR="005552C1" w:rsidRPr="005552C1" w:rsidRDefault="005552C1" w:rsidP="005552C1">
            <w:pPr>
              <w:jc w:val="right"/>
              <w:rPr>
                <w:sz w:val="11"/>
                <w:szCs w:val="11"/>
              </w:rPr>
            </w:pPr>
            <w:r w:rsidRPr="005552C1">
              <w:rPr>
                <w:sz w:val="11"/>
                <w:szCs w:val="11"/>
              </w:rPr>
              <w:t>0,00</w:t>
            </w:r>
          </w:p>
        </w:tc>
        <w:tc>
          <w:tcPr>
            <w:tcW w:w="208" w:type="pct"/>
            <w:tcBorders>
              <w:top w:val="nil"/>
              <w:left w:val="nil"/>
              <w:bottom w:val="single" w:sz="4" w:space="0" w:color="auto"/>
              <w:right w:val="single" w:sz="4" w:space="0" w:color="auto"/>
            </w:tcBorders>
            <w:shd w:val="clear" w:color="auto" w:fill="auto"/>
            <w:noWrap/>
            <w:vAlign w:val="center"/>
            <w:hideMark/>
          </w:tcPr>
          <w:p w14:paraId="49DC8C4A"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2CFED138" w14:textId="77777777" w:rsidR="005552C1" w:rsidRPr="005552C1" w:rsidRDefault="005552C1" w:rsidP="005552C1">
            <w:pPr>
              <w:jc w:val="right"/>
              <w:rPr>
                <w:sz w:val="11"/>
                <w:szCs w:val="11"/>
              </w:rPr>
            </w:pPr>
            <w:r w:rsidRPr="005552C1">
              <w:rPr>
                <w:sz w:val="11"/>
                <w:szCs w:val="11"/>
              </w:rPr>
              <w:t>0,00</w:t>
            </w:r>
          </w:p>
        </w:tc>
        <w:tc>
          <w:tcPr>
            <w:tcW w:w="201" w:type="pct"/>
            <w:tcBorders>
              <w:top w:val="nil"/>
              <w:left w:val="nil"/>
              <w:bottom w:val="single" w:sz="4" w:space="0" w:color="auto"/>
              <w:right w:val="single" w:sz="4" w:space="0" w:color="auto"/>
            </w:tcBorders>
            <w:shd w:val="clear" w:color="auto" w:fill="auto"/>
            <w:noWrap/>
            <w:vAlign w:val="center"/>
            <w:hideMark/>
          </w:tcPr>
          <w:p w14:paraId="46AD1F1F" w14:textId="77777777" w:rsidR="005552C1" w:rsidRPr="005552C1" w:rsidRDefault="005552C1" w:rsidP="005552C1">
            <w:pPr>
              <w:jc w:val="right"/>
              <w:rPr>
                <w:sz w:val="11"/>
                <w:szCs w:val="11"/>
              </w:rPr>
            </w:pPr>
            <w:r w:rsidRPr="005552C1">
              <w:rPr>
                <w:sz w:val="11"/>
                <w:szCs w:val="11"/>
              </w:rPr>
              <w:t>0,00</w:t>
            </w:r>
          </w:p>
        </w:tc>
        <w:tc>
          <w:tcPr>
            <w:tcW w:w="208" w:type="pct"/>
            <w:tcBorders>
              <w:top w:val="nil"/>
              <w:left w:val="nil"/>
              <w:bottom w:val="single" w:sz="4" w:space="0" w:color="auto"/>
              <w:right w:val="single" w:sz="4" w:space="0" w:color="auto"/>
            </w:tcBorders>
            <w:shd w:val="clear" w:color="auto" w:fill="auto"/>
            <w:noWrap/>
            <w:vAlign w:val="center"/>
            <w:hideMark/>
          </w:tcPr>
          <w:p w14:paraId="7A8FB090"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75758F60" w14:textId="77777777" w:rsidR="005552C1" w:rsidRPr="005552C1" w:rsidRDefault="005552C1" w:rsidP="005552C1">
            <w:pPr>
              <w:jc w:val="right"/>
              <w:rPr>
                <w:sz w:val="11"/>
                <w:szCs w:val="11"/>
              </w:rPr>
            </w:pPr>
            <w:r w:rsidRPr="005552C1">
              <w:rPr>
                <w:sz w:val="11"/>
                <w:szCs w:val="11"/>
              </w:rPr>
              <w:t>0,00</w:t>
            </w:r>
          </w:p>
        </w:tc>
        <w:tc>
          <w:tcPr>
            <w:tcW w:w="201" w:type="pct"/>
            <w:tcBorders>
              <w:top w:val="nil"/>
              <w:left w:val="nil"/>
              <w:bottom w:val="single" w:sz="4" w:space="0" w:color="auto"/>
              <w:right w:val="single" w:sz="4" w:space="0" w:color="auto"/>
            </w:tcBorders>
            <w:shd w:val="clear" w:color="auto" w:fill="auto"/>
            <w:noWrap/>
            <w:vAlign w:val="center"/>
            <w:hideMark/>
          </w:tcPr>
          <w:p w14:paraId="3A0A5AE0" w14:textId="77777777" w:rsidR="005552C1" w:rsidRPr="005552C1" w:rsidRDefault="005552C1" w:rsidP="005552C1">
            <w:pPr>
              <w:jc w:val="right"/>
              <w:rPr>
                <w:sz w:val="11"/>
                <w:szCs w:val="11"/>
              </w:rPr>
            </w:pPr>
            <w:r w:rsidRPr="005552C1">
              <w:rPr>
                <w:sz w:val="11"/>
                <w:szCs w:val="11"/>
              </w:rPr>
              <w:t>0,00</w:t>
            </w:r>
          </w:p>
        </w:tc>
        <w:tc>
          <w:tcPr>
            <w:tcW w:w="149" w:type="pct"/>
            <w:tcBorders>
              <w:top w:val="nil"/>
              <w:left w:val="nil"/>
              <w:bottom w:val="single" w:sz="4" w:space="0" w:color="auto"/>
              <w:right w:val="single" w:sz="4" w:space="0" w:color="auto"/>
            </w:tcBorders>
            <w:shd w:val="clear" w:color="auto" w:fill="auto"/>
            <w:noWrap/>
            <w:vAlign w:val="center"/>
            <w:hideMark/>
          </w:tcPr>
          <w:p w14:paraId="3A4D06BC"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38083F73" w14:textId="77777777" w:rsidR="005552C1" w:rsidRPr="005552C1" w:rsidRDefault="005552C1" w:rsidP="005552C1">
            <w:pPr>
              <w:jc w:val="right"/>
              <w:rPr>
                <w:sz w:val="11"/>
                <w:szCs w:val="11"/>
              </w:rPr>
            </w:pPr>
            <w:r w:rsidRPr="005552C1">
              <w:rPr>
                <w:sz w:val="11"/>
                <w:szCs w:val="11"/>
              </w:rPr>
              <w:t>0,00</w:t>
            </w:r>
          </w:p>
        </w:tc>
        <w:tc>
          <w:tcPr>
            <w:tcW w:w="201" w:type="pct"/>
            <w:tcBorders>
              <w:top w:val="nil"/>
              <w:left w:val="nil"/>
              <w:bottom w:val="single" w:sz="4" w:space="0" w:color="auto"/>
              <w:right w:val="single" w:sz="4" w:space="0" w:color="auto"/>
            </w:tcBorders>
            <w:shd w:val="clear" w:color="auto" w:fill="auto"/>
            <w:noWrap/>
            <w:vAlign w:val="center"/>
            <w:hideMark/>
          </w:tcPr>
          <w:p w14:paraId="2F7700DC" w14:textId="77777777" w:rsidR="005552C1" w:rsidRPr="005552C1" w:rsidRDefault="005552C1" w:rsidP="005552C1">
            <w:pPr>
              <w:jc w:val="right"/>
              <w:rPr>
                <w:sz w:val="11"/>
                <w:szCs w:val="11"/>
              </w:rPr>
            </w:pPr>
            <w:r w:rsidRPr="005552C1">
              <w:rPr>
                <w:sz w:val="11"/>
                <w:szCs w:val="11"/>
              </w:rPr>
              <w:t>0,00</w:t>
            </w:r>
          </w:p>
        </w:tc>
        <w:tc>
          <w:tcPr>
            <w:tcW w:w="208" w:type="pct"/>
            <w:tcBorders>
              <w:top w:val="nil"/>
              <w:left w:val="nil"/>
              <w:bottom w:val="single" w:sz="4" w:space="0" w:color="auto"/>
              <w:right w:val="single" w:sz="4" w:space="0" w:color="auto"/>
            </w:tcBorders>
            <w:shd w:val="clear" w:color="auto" w:fill="auto"/>
            <w:noWrap/>
            <w:vAlign w:val="center"/>
            <w:hideMark/>
          </w:tcPr>
          <w:p w14:paraId="0368C8D9" w14:textId="77777777" w:rsidR="005552C1" w:rsidRPr="005552C1" w:rsidRDefault="005552C1" w:rsidP="005552C1">
            <w:pPr>
              <w:jc w:val="right"/>
              <w:rPr>
                <w:sz w:val="11"/>
                <w:szCs w:val="11"/>
              </w:rPr>
            </w:pPr>
            <w:r w:rsidRPr="005552C1">
              <w:rPr>
                <w:sz w:val="11"/>
                <w:szCs w:val="11"/>
              </w:rPr>
              <w:t>0,00</w:t>
            </w:r>
          </w:p>
        </w:tc>
        <w:tc>
          <w:tcPr>
            <w:tcW w:w="209" w:type="pct"/>
            <w:tcBorders>
              <w:top w:val="nil"/>
              <w:left w:val="nil"/>
              <w:bottom w:val="single" w:sz="4" w:space="0" w:color="auto"/>
              <w:right w:val="single" w:sz="4" w:space="0" w:color="auto"/>
            </w:tcBorders>
            <w:shd w:val="clear" w:color="auto" w:fill="auto"/>
            <w:noWrap/>
            <w:vAlign w:val="center"/>
            <w:hideMark/>
          </w:tcPr>
          <w:p w14:paraId="65EDE6E6" w14:textId="77777777" w:rsidR="005552C1" w:rsidRPr="005552C1" w:rsidRDefault="005552C1" w:rsidP="005552C1">
            <w:pPr>
              <w:jc w:val="right"/>
              <w:rPr>
                <w:sz w:val="11"/>
                <w:szCs w:val="11"/>
              </w:rPr>
            </w:pPr>
            <w:r w:rsidRPr="005552C1">
              <w:rPr>
                <w:sz w:val="11"/>
                <w:szCs w:val="11"/>
              </w:rPr>
              <w:t>0,00</w:t>
            </w:r>
          </w:p>
        </w:tc>
        <w:tc>
          <w:tcPr>
            <w:tcW w:w="201" w:type="pct"/>
            <w:tcBorders>
              <w:top w:val="nil"/>
              <w:left w:val="nil"/>
              <w:bottom w:val="single" w:sz="4" w:space="0" w:color="auto"/>
              <w:right w:val="single" w:sz="4" w:space="0" w:color="auto"/>
            </w:tcBorders>
            <w:shd w:val="clear" w:color="auto" w:fill="auto"/>
            <w:noWrap/>
            <w:vAlign w:val="center"/>
            <w:hideMark/>
          </w:tcPr>
          <w:p w14:paraId="72BFFCFD" w14:textId="77777777" w:rsidR="005552C1" w:rsidRPr="005552C1" w:rsidRDefault="005552C1" w:rsidP="005552C1">
            <w:pPr>
              <w:jc w:val="right"/>
              <w:rPr>
                <w:sz w:val="11"/>
                <w:szCs w:val="11"/>
              </w:rPr>
            </w:pPr>
            <w:r w:rsidRPr="005552C1">
              <w:rPr>
                <w:sz w:val="11"/>
                <w:szCs w:val="11"/>
              </w:rPr>
              <w:t>0,00</w:t>
            </w:r>
          </w:p>
        </w:tc>
        <w:tc>
          <w:tcPr>
            <w:tcW w:w="208" w:type="pct"/>
            <w:tcBorders>
              <w:top w:val="nil"/>
              <w:left w:val="nil"/>
              <w:bottom w:val="single" w:sz="4" w:space="0" w:color="auto"/>
              <w:right w:val="single" w:sz="4" w:space="0" w:color="auto"/>
            </w:tcBorders>
            <w:shd w:val="clear" w:color="auto" w:fill="auto"/>
            <w:noWrap/>
            <w:vAlign w:val="center"/>
            <w:hideMark/>
          </w:tcPr>
          <w:p w14:paraId="4A596447" w14:textId="77777777" w:rsidR="005552C1" w:rsidRPr="005552C1" w:rsidRDefault="005552C1" w:rsidP="005552C1">
            <w:pPr>
              <w:jc w:val="right"/>
              <w:rPr>
                <w:sz w:val="11"/>
                <w:szCs w:val="11"/>
              </w:rPr>
            </w:pPr>
            <w:r w:rsidRPr="005552C1">
              <w:rPr>
                <w:sz w:val="11"/>
                <w:szCs w:val="11"/>
              </w:rPr>
              <w:t>0,00</w:t>
            </w:r>
          </w:p>
        </w:tc>
        <w:tc>
          <w:tcPr>
            <w:tcW w:w="205" w:type="pct"/>
            <w:tcBorders>
              <w:top w:val="nil"/>
              <w:left w:val="nil"/>
              <w:bottom w:val="single" w:sz="4" w:space="0" w:color="auto"/>
              <w:right w:val="single" w:sz="4" w:space="0" w:color="auto"/>
            </w:tcBorders>
            <w:shd w:val="clear" w:color="auto" w:fill="auto"/>
            <w:noWrap/>
            <w:vAlign w:val="center"/>
            <w:hideMark/>
          </w:tcPr>
          <w:p w14:paraId="6268E70F" w14:textId="77777777" w:rsidR="005552C1" w:rsidRPr="005552C1" w:rsidRDefault="005552C1" w:rsidP="005552C1">
            <w:pPr>
              <w:jc w:val="right"/>
              <w:rPr>
                <w:sz w:val="11"/>
                <w:szCs w:val="11"/>
              </w:rPr>
            </w:pPr>
            <w:r w:rsidRPr="005552C1">
              <w:rPr>
                <w:sz w:val="11"/>
                <w:szCs w:val="11"/>
              </w:rPr>
              <w:t>0,00</w:t>
            </w:r>
          </w:p>
        </w:tc>
      </w:tr>
      <w:tr w:rsidR="005552C1" w:rsidRPr="005552C1" w14:paraId="4A494BDE" w14:textId="77777777" w:rsidTr="005552C1">
        <w:trPr>
          <w:trHeight w:val="20"/>
          <w:jc w:val="center"/>
        </w:trPr>
        <w:tc>
          <w:tcPr>
            <w:tcW w:w="818" w:type="pct"/>
            <w:tcBorders>
              <w:top w:val="nil"/>
              <w:left w:val="single" w:sz="4" w:space="0" w:color="auto"/>
              <w:bottom w:val="single" w:sz="4" w:space="0" w:color="auto"/>
              <w:right w:val="single" w:sz="4" w:space="0" w:color="auto"/>
            </w:tcBorders>
            <w:shd w:val="clear" w:color="auto" w:fill="auto"/>
            <w:noWrap/>
            <w:vAlign w:val="center"/>
            <w:hideMark/>
          </w:tcPr>
          <w:p w14:paraId="416E0BCD" w14:textId="77777777" w:rsidR="005552C1" w:rsidRPr="005552C1" w:rsidRDefault="005552C1" w:rsidP="005552C1">
            <w:pPr>
              <w:rPr>
                <w:b/>
                <w:bCs/>
                <w:sz w:val="11"/>
                <w:szCs w:val="11"/>
              </w:rPr>
            </w:pPr>
            <w:r w:rsidRPr="005552C1">
              <w:rPr>
                <w:b/>
                <w:bCs/>
                <w:sz w:val="11"/>
                <w:szCs w:val="11"/>
              </w:rPr>
              <w:t>11.</w:t>
            </w:r>
          </w:p>
        </w:tc>
        <w:tc>
          <w:tcPr>
            <w:tcW w:w="691" w:type="pct"/>
            <w:tcBorders>
              <w:top w:val="nil"/>
              <w:left w:val="nil"/>
              <w:bottom w:val="single" w:sz="4" w:space="0" w:color="auto"/>
              <w:right w:val="single" w:sz="4" w:space="0" w:color="auto"/>
            </w:tcBorders>
            <w:shd w:val="clear" w:color="auto" w:fill="auto"/>
            <w:noWrap/>
            <w:vAlign w:val="center"/>
            <w:hideMark/>
          </w:tcPr>
          <w:p w14:paraId="35C77DD5" w14:textId="77777777" w:rsidR="005552C1" w:rsidRPr="005552C1" w:rsidRDefault="005552C1" w:rsidP="005552C1">
            <w:pPr>
              <w:rPr>
                <w:b/>
                <w:bCs/>
                <w:sz w:val="11"/>
                <w:szCs w:val="11"/>
              </w:rPr>
            </w:pPr>
            <w:r w:rsidRPr="005552C1">
              <w:rPr>
                <w:b/>
                <w:bCs/>
                <w:sz w:val="11"/>
                <w:szCs w:val="11"/>
              </w:rPr>
              <w:t>Итого НВВ</w:t>
            </w:r>
          </w:p>
        </w:tc>
        <w:tc>
          <w:tcPr>
            <w:tcW w:w="208" w:type="pct"/>
            <w:tcBorders>
              <w:top w:val="nil"/>
              <w:left w:val="nil"/>
              <w:bottom w:val="single" w:sz="4" w:space="0" w:color="auto"/>
              <w:right w:val="single" w:sz="4" w:space="0" w:color="auto"/>
            </w:tcBorders>
            <w:shd w:val="clear" w:color="auto" w:fill="auto"/>
            <w:noWrap/>
            <w:vAlign w:val="center"/>
            <w:hideMark/>
          </w:tcPr>
          <w:p w14:paraId="41331D5C" w14:textId="77777777" w:rsidR="005552C1" w:rsidRPr="005552C1" w:rsidRDefault="005552C1" w:rsidP="005552C1">
            <w:pPr>
              <w:rPr>
                <w:b/>
                <w:bCs/>
                <w:sz w:val="11"/>
                <w:szCs w:val="11"/>
              </w:rPr>
            </w:pPr>
            <w:r w:rsidRPr="005552C1">
              <w:rPr>
                <w:b/>
                <w:bCs/>
                <w:sz w:val="11"/>
                <w:szCs w:val="11"/>
              </w:rPr>
              <w:t>тыс.руб.</w:t>
            </w:r>
          </w:p>
        </w:tc>
        <w:tc>
          <w:tcPr>
            <w:tcW w:w="253" w:type="pct"/>
            <w:tcBorders>
              <w:top w:val="nil"/>
              <w:left w:val="nil"/>
              <w:bottom w:val="single" w:sz="4" w:space="0" w:color="auto"/>
              <w:right w:val="single" w:sz="4" w:space="0" w:color="auto"/>
            </w:tcBorders>
            <w:shd w:val="clear" w:color="auto" w:fill="auto"/>
            <w:noWrap/>
            <w:vAlign w:val="center"/>
            <w:hideMark/>
          </w:tcPr>
          <w:p w14:paraId="60FA291D" w14:textId="77777777" w:rsidR="005552C1" w:rsidRPr="005552C1" w:rsidRDefault="005552C1" w:rsidP="005552C1">
            <w:pPr>
              <w:jc w:val="right"/>
              <w:rPr>
                <w:b/>
                <w:bCs/>
                <w:sz w:val="11"/>
                <w:szCs w:val="11"/>
              </w:rPr>
            </w:pPr>
            <w:r w:rsidRPr="005552C1">
              <w:rPr>
                <w:b/>
                <w:bCs/>
                <w:sz w:val="11"/>
                <w:szCs w:val="11"/>
              </w:rPr>
              <w:t>297 996,28</w:t>
            </w:r>
          </w:p>
        </w:tc>
        <w:tc>
          <w:tcPr>
            <w:tcW w:w="201" w:type="pct"/>
            <w:tcBorders>
              <w:top w:val="nil"/>
              <w:left w:val="nil"/>
              <w:bottom w:val="single" w:sz="4" w:space="0" w:color="auto"/>
              <w:right w:val="single" w:sz="4" w:space="0" w:color="auto"/>
            </w:tcBorders>
            <w:shd w:val="clear" w:color="auto" w:fill="auto"/>
            <w:noWrap/>
            <w:vAlign w:val="center"/>
            <w:hideMark/>
          </w:tcPr>
          <w:p w14:paraId="78081D71" w14:textId="77777777" w:rsidR="005552C1" w:rsidRPr="005552C1" w:rsidRDefault="005552C1" w:rsidP="005552C1">
            <w:pPr>
              <w:jc w:val="right"/>
              <w:rPr>
                <w:b/>
                <w:bCs/>
                <w:sz w:val="11"/>
                <w:szCs w:val="11"/>
              </w:rPr>
            </w:pPr>
            <w:r w:rsidRPr="005552C1">
              <w:rPr>
                <w:b/>
                <w:bCs/>
                <w:sz w:val="11"/>
                <w:szCs w:val="11"/>
              </w:rPr>
              <w:t>307 506,37</w:t>
            </w:r>
          </w:p>
        </w:tc>
        <w:tc>
          <w:tcPr>
            <w:tcW w:w="208" w:type="pct"/>
            <w:tcBorders>
              <w:top w:val="nil"/>
              <w:left w:val="nil"/>
              <w:bottom w:val="single" w:sz="4" w:space="0" w:color="auto"/>
              <w:right w:val="single" w:sz="4" w:space="0" w:color="auto"/>
            </w:tcBorders>
            <w:shd w:val="clear" w:color="auto" w:fill="auto"/>
            <w:noWrap/>
            <w:vAlign w:val="center"/>
            <w:hideMark/>
          </w:tcPr>
          <w:p w14:paraId="6A5E6512" w14:textId="77777777" w:rsidR="005552C1" w:rsidRPr="005552C1" w:rsidRDefault="005552C1" w:rsidP="005552C1">
            <w:pPr>
              <w:jc w:val="right"/>
              <w:rPr>
                <w:b/>
                <w:bCs/>
                <w:sz w:val="11"/>
                <w:szCs w:val="11"/>
              </w:rPr>
            </w:pPr>
            <w:r w:rsidRPr="005552C1">
              <w:rPr>
                <w:b/>
                <w:bCs/>
                <w:sz w:val="11"/>
                <w:szCs w:val="11"/>
              </w:rPr>
              <w:t>9 510,09</w:t>
            </w:r>
          </w:p>
        </w:tc>
        <w:tc>
          <w:tcPr>
            <w:tcW w:w="209" w:type="pct"/>
            <w:tcBorders>
              <w:top w:val="nil"/>
              <w:left w:val="nil"/>
              <w:bottom w:val="single" w:sz="4" w:space="0" w:color="auto"/>
              <w:right w:val="single" w:sz="4" w:space="0" w:color="auto"/>
            </w:tcBorders>
            <w:shd w:val="clear" w:color="auto" w:fill="auto"/>
            <w:noWrap/>
            <w:vAlign w:val="center"/>
            <w:hideMark/>
          </w:tcPr>
          <w:p w14:paraId="42584878" w14:textId="77777777" w:rsidR="005552C1" w:rsidRPr="005552C1" w:rsidRDefault="005552C1" w:rsidP="005552C1">
            <w:pPr>
              <w:jc w:val="right"/>
              <w:rPr>
                <w:b/>
                <w:bCs/>
                <w:sz w:val="11"/>
                <w:szCs w:val="11"/>
              </w:rPr>
            </w:pPr>
            <w:r w:rsidRPr="005552C1">
              <w:rPr>
                <w:b/>
                <w:bCs/>
                <w:sz w:val="11"/>
                <w:szCs w:val="11"/>
              </w:rPr>
              <w:t>298 187,76</w:t>
            </w:r>
          </w:p>
        </w:tc>
        <w:tc>
          <w:tcPr>
            <w:tcW w:w="201" w:type="pct"/>
            <w:tcBorders>
              <w:top w:val="nil"/>
              <w:left w:val="nil"/>
              <w:bottom w:val="single" w:sz="4" w:space="0" w:color="auto"/>
              <w:right w:val="single" w:sz="4" w:space="0" w:color="auto"/>
            </w:tcBorders>
            <w:shd w:val="clear" w:color="auto" w:fill="auto"/>
            <w:noWrap/>
            <w:vAlign w:val="center"/>
            <w:hideMark/>
          </w:tcPr>
          <w:p w14:paraId="4FE0F0C5" w14:textId="77777777" w:rsidR="005552C1" w:rsidRPr="005552C1" w:rsidRDefault="005552C1" w:rsidP="005552C1">
            <w:pPr>
              <w:jc w:val="right"/>
              <w:rPr>
                <w:b/>
                <w:bCs/>
                <w:sz w:val="11"/>
                <w:szCs w:val="11"/>
              </w:rPr>
            </w:pPr>
            <w:r w:rsidRPr="005552C1">
              <w:rPr>
                <w:b/>
                <w:bCs/>
                <w:sz w:val="11"/>
                <w:szCs w:val="11"/>
              </w:rPr>
              <w:t>307 548,23</w:t>
            </w:r>
          </w:p>
        </w:tc>
        <w:tc>
          <w:tcPr>
            <w:tcW w:w="208" w:type="pct"/>
            <w:tcBorders>
              <w:top w:val="nil"/>
              <w:left w:val="nil"/>
              <w:bottom w:val="single" w:sz="4" w:space="0" w:color="auto"/>
              <w:right w:val="single" w:sz="4" w:space="0" w:color="auto"/>
            </w:tcBorders>
            <w:shd w:val="clear" w:color="auto" w:fill="auto"/>
            <w:noWrap/>
            <w:vAlign w:val="center"/>
            <w:hideMark/>
          </w:tcPr>
          <w:p w14:paraId="038192DB" w14:textId="77777777" w:rsidR="005552C1" w:rsidRPr="005552C1" w:rsidRDefault="005552C1" w:rsidP="005552C1">
            <w:pPr>
              <w:jc w:val="right"/>
              <w:rPr>
                <w:b/>
                <w:bCs/>
                <w:sz w:val="11"/>
                <w:szCs w:val="11"/>
              </w:rPr>
            </w:pPr>
            <w:r w:rsidRPr="005552C1">
              <w:rPr>
                <w:b/>
                <w:bCs/>
                <w:sz w:val="11"/>
                <w:szCs w:val="11"/>
              </w:rPr>
              <w:t>9 410,39</w:t>
            </w:r>
          </w:p>
        </w:tc>
        <w:tc>
          <w:tcPr>
            <w:tcW w:w="209" w:type="pct"/>
            <w:tcBorders>
              <w:top w:val="nil"/>
              <w:left w:val="nil"/>
              <w:bottom w:val="single" w:sz="4" w:space="0" w:color="auto"/>
              <w:right w:val="single" w:sz="4" w:space="0" w:color="auto"/>
            </w:tcBorders>
            <w:shd w:val="clear" w:color="auto" w:fill="auto"/>
            <w:noWrap/>
            <w:vAlign w:val="center"/>
            <w:hideMark/>
          </w:tcPr>
          <w:p w14:paraId="1CEB9482" w14:textId="77777777" w:rsidR="005552C1" w:rsidRPr="005552C1" w:rsidRDefault="005552C1" w:rsidP="005552C1">
            <w:pPr>
              <w:jc w:val="right"/>
              <w:rPr>
                <w:b/>
                <w:bCs/>
                <w:sz w:val="11"/>
                <w:szCs w:val="11"/>
              </w:rPr>
            </w:pPr>
            <w:r w:rsidRPr="005552C1">
              <w:rPr>
                <w:b/>
                <w:bCs/>
                <w:sz w:val="11"/>
                <w:szCs w:val="11"/>
              </w:rPr>
              <w:t>299 264,18</w:t>
            </w:r>
          </w:p>
        </w:tc>
        <w:tc>
          <w:tcPr>
            <w:tcW w:w="201" w:type="pct"/>
            <w:tcBorders>
              <w:top w:val="nil"/>
              <w:left w:val="nil"/>
              <w:bottom w:val="single" w:sz="4" w:space="0" w:color="auto"/>
              <w:right w:val="single" w:sz="4" w:space="0" w:color="auto"/>
            </w:tcBorders>
            <w:shd w:val="clear" w:color="auto" w:fill="auto"/>
            <w:noWrap/>
            <w:vAlign w:val="center"/>
            <w:hideMark/>
          </w:tcPr>
          <w:p w14:paraId="14ACF481" w14:textId="77777777" w:rsidR="005552C1" w:rsidRPr="005552C1" w:rsidRDefault="005552C1" w:rsidP="005552C1">
            <w:pPr>
              <w:jc w:val="right"/>
              <w:rPr>
                <w:b/>
                <w:bCs/>
                <w:sz w:val="11"/>
                <w:szCs w:val="11"/>
              </w:rPr>
            </w:pPr>
            <w:r w:rsidRPr="005552C1">
              <w:rPr>
                <w:b/>
                <w:bCs/>
                <w:sz w:val="11"/>
                <w:szCs w:val="11"/>
              </w:rPr>
              <w:t>308 701,01</w:t>
            </w:r>
          </w:p>
        </w:tc>
        <w:tc>
          <w:tcPr>
            <w:tcW w:w="149" w:type="pct"/>
            <w:tcBorders>
              <w:top w:val="nil"/>
              <w:left w:val="nil"/>
              <w:bottom w:val="single" w:sz="4" w:space="0" w:color="auto"/>
              <w:right w:val="single" w:sz="4" w:space="0" w:color="auto"/>
            </w:tcBorders>
            <w:shd w:val="clear" w:color="auto" w:fill="auto"/>
            <w:noWrap/>
            <w:vAlign w:val="center"/>
            <w:hideMark/>
          </w:tcPr>
          <w:p w14:paraId="4A2CB1F5" w14:textId="77777777" w:rsidR="005552C1" w:rsidRPr="005552C1" w:rsidRDefault="005552C1" w:rsidP="005552C1">
            <w:pPr>
              <w:jc w:val="right"/>
              <w:rPr>
                <w:b/>
                <w:bCs/>
                <w:sz w:val="11"/>
                <w:szCs w:val="11"/>
              </w:rPr>
            </w:pPr>
            <w:r w:rsidRPr="005552C1">
              <w:rPr>
                <w:b/>
                <w:bCs/>
                <w:sz w:val="11"/>
                <w:szCs w:val="11"/>
              </w:rPr>
              <w:t>9 461,99</w:t>
            </w:r>
          </w:p>
        </w:tc>
        <w:tc>
          <w:tcPr>
            <w:tcW w:w="209" w:type="pct"/>
            <w:tcBorders>
              <w:top w:val="nil"/>
              <w:left w:val="nil"/>
              <w:bottom w:val="single" w:sz="4" w:space="0" w:color="auto"/>
              <w:right w:val="single" w:sz="4" w:space="0" w:color="auto"/>
            </w:tcBorders>
            <w:shd w:val="clear" w:color="auto" w:fill="auto"/>
            <w:noWrap/>
            <w:vAlign w:val="center"/>
            <w:hideMark/>
          </w:tcPr>
          <w:p w14:paraId="2FB3ED94" w14:textId="77777777" w:rsidR="005552C1" w:rsidRPr="005552C1" w:rsidRDefault="005552C1" w:rsidP="005552C1">
            <w:pPr>
              <w:jc w:val="right"/>
              <w:rPr>
                <w:b/>
                <w:bCs/>
                <w:sz w:val="11"/>
                <w:szCs w:val="11"/>
              </w:rPr>
            </w:pPr>
            <w:r w:rsidRPr="005552C1">
              <w:rPr>
                <w:b/>
                <w:bCs/>
                <w:sz w:val="11"/>
                <w:szCs w:val="11"/>
              </w:rPr>
              <w:t>324 185,59</w:t>
            </w:r>
          </w:p>
        </w:tc>
        <w:tc>
          <w:tcPr>
            <w:tcW w:w="201" w:type="pct"/>
            <w:tcBorders>
              <w:top w:val="nil"/>
              <w:left w:val="nil"/>
              <w:bottom w:val="single" w:sz="4" w:space="0" w:color="auto"/>
              <w:right w:val="single" w:sz="4" w:space="0" w:color="auto"/>
            </w:tcBorders>
            <w:shd w:val="clear" w:color="auto" w:fill="auto"/>
            <w:noWrap/>
            <w:vAlign w:val="center"/>
            <w:hideMark/>
          </w:tcPr>
          <w:p w14:paraId="24AE1DFC" w14:textId="77777777" w:rsidR="005552C1" w:rsidRPr="005552C1" w:rsidRDefault="005552C1" w:rsidP="005552C1">
            <w:pPr>
              <w:jc w:val="right"/>
              <w:rPr>
                <w:b/>
                <w:bCs/>
                <w:sz w:val="11"/>
                <w:szCs w:val="11"/>
              </w:rPr>
            </w:pPr>
            <w:r w:rsidRPr="005552C1">
              <w:rPr>
                <w:b/>
                <w:bCs/>
                <w:sz w:val="11"/>
                <w:szCs w:val="11"/>
              </w:rPr>
              <w:t>333 878,89</w:t>
            </w:r>
          </w:p>
        </w:tc>
        <w:tc>
          <w:tcPr>
            <w:tcW w:w="208" w:type="pct"/>
            <w:tcBorders>
              <w:top w:val="nil"/>
              <w:left w:val="nil"/>
              <w:bottom w:val="single" w:sz="4" w:space="0" w:color="auto"/>
              <w:right w:val="single" w:sz="4" w:space="0" w:color="auto"/>
            </w:tcBorders>
            <w:shd w:val="clear" w:color="auto" w:fill="auto"/>
            <w:noWrap/>
            <w:vAlign w:val="center"/>
            <w:hideMark/>
          </w:tcPr>
          <w:p w14:paraId="46C11082" w14:textId="77777777" w:rsidR="005552C1" w:rsidRPr="005552C1" w:rsidRDefault="005552C1" w:rsidP="005552C1">
            <w:pPr>
              <w:jc w:val="right"/>
              <w:rPr>
                <w:b/>
                <w:bCs/>
                <w:sz w:val="11"/>
                <w:szCs w:val="11"/>
              </w:rPr>
            </w:pPr>
            <w:r w:rsidRPr="005552C1">
              <w:rPr>
                <w:b/>
                <w:bCs/>
                <w:sz w:val="11"/>
                <w:szCs w:val="11"/>
              </w:rPr>
              <w:t>9 801,84</w:t>
            </w:r>
          </w:p>
        </w:tc>
        <w:tc>
          <w:tcPr>
            <w:tcW w:w="209" w:type="pct"/>
            <w:tcBorders>
              <w:top w:val="nil"/>
              <w:left w:val="nil"/>
              <w:bottom w:val="single" w:sz="4" w:space="0" w:color="auto"/>
              <w:right w:val="single" w:sz="4" w:space="0" w:color="auto"/>
            </w:tcBorders>
            <w:shd w:val="clear" w:color="auto" w:fill="auto"/>
            <w:noWrap/>
            <w:vAlign w:val="center"/>
            <w:hideMark/>
          </w:tcPr>
          <w:p w14:paraId="77A31B66" w14:textId="77777777" w:rsidR="005552C1" w:rsidRPr="005552C1" w:rsidRDefault="005552C1" w:rsidP="005552C1">
            <w:pPr>
              <w:jc w:val="right"/>
              <w:rPr>
                <w:b/>
                <w:bCs/>
                <w:sz w:val="11"/>
                <w:szCs w:val="11"/>
              </w:rPr>
            </w:pPr>
            <w:r w:rsidRPr="005552C1">
              <w:rPr>
                <w:b/>
                <w:bCs/>
                <w:sz w:val="11"/>
                <w:szCs w:val="11"/>
              </w:rPr>
              <w:t>457 149,99</w:t>
            </w:r>
          </w:p>
        </w:tc>
        <w:tc>
          <w:tcPr>
            <w:tcW w:w="201" w:type="pct"/>
            <w:tcBorders>
              <w:top w:val="nil"/>
              <w:left w:val="nil"/>
              <w:bottom w:val="single" w:sz="4" w:space="0" w:color="auto"/>
              <w:right w:val="single" w:sz="4" w:space="0" w:color="auto"/>
            </w:tcBorders>
            <w:shd w:val="clear" w:color="auto" w:fill="auto"/>
            <w:noWrap/>
            <w:vAlign w:val="center"/>
            <w:hideMark/>
          </w:tcPr>
          <w:p w14:paraId="475EFF88" w14:textId="77777777" w:rsidR="005552C1" w:rsidRPr="005552C1" w:rsidRDefault="005552C1" w:rsidP="005552C1">
            <w:pPr>
              <w:jc w:val="right"/>
              <w:rPr>
                <w:b/>
                <w:bCs/>
                <w:sz w:val="11"/>
                <w:szCs w:val="11"/>
              </w:rPr>
            </w:pPr>
            <w:r w:rsidRPr="005552C1">
              <w:rPr>
                <w:b/>
                <w:bCs/>
                <w:sz w:val="11"/>
                <w:szCs w:val="11"/>
              </w:rPr>
              <w:t>512 441,99</w:t>
            </w:r>
          </w:p>
        </w:tc>
        <w:tc>
          <w:tcPr>
            <w:tcW w:w="208" w:type="pct"/>
            <w:tcBorders>
              <w:top w:val="nil"/>
              <w:left w:val="nil"/>
              <w:bottom w:val="single" w:sz="4" w:space="0" w:color="auto"/>
              <w:right w:val="single" w:sz="4" w:space="0" w:color="auto"/>
            </w:tcBorders>
            <w:shd w:val="clear" w:color="auto" w:fill="auto"/>
            <w:noWrap/>
            <w:vAlign w:val="center"/>
            <w:hideMark/>
          </w:tcPr>
          <w:p w14:paraId="227DD867" w14:textId="77777777" w:rsidR="005552C1" w:rsidRPr="005552C1" w:rsidRDefault="005552C1" w:rsidP="005552C1">
            <w:pPr>
              <w:jc w:val="right"/>
              <w:rPr>
                <w:b/>
                <w:bCs/>
                <w:sz w:val="11"/>
                <w:szCs w:val="11"/>
              </w:rPr>
            </w:pPr>
            <w:r w:rsidRPr="005552C1">
              <w:rPr>
                <w:b/>
                <w:bCs/>
                <w:sz w:val="11"/>
                <w:szCs w:val="11"/>
              </w:rPr>
              <w:t>55 292,00</w:t>
            </w:r>
          </w:p>
        </w:tc>
        <w:tc>
          <w:tcPr>
            <w:tcW w:w="205" w:type="pct"/>
            <w:tcBorders>
              <w:top w:val="nil"/>
              <w:left w:val="nil"/>
              <w:bottom w:val="single" w:sz="4" w:space="0" w:color="auto"/>
              <w:right w:val="single" w:sz="4" w:space="0" w:color="auto"/>
            </w:tcBorders>
            <w:shd w:val="clear" w:color="auto" w:fill="auto"/>
            <w:noWrap/>
            <w:vAlign w:val="center"/>
            <w:hideMark/>
          </w:tcPr>
          <w:p w14:paraId="50E3B2A5" w14:textId="77777777" w:rsidR="005552C1" w:rsidRPr="005552C1" w:rsidRDefault="005552C1" w:rsidP="005552C1">
            <w:pPr>
              <w:jc w:val="right"/>
              <w:rPr>
                <w:b/>
                <w:bCs/>
                <w:sz w:val="11"/>
                <w:szCs w:val="11"/>
              </w:rPr>
            </w:pPr>
            <w:r w:rsidRPr="005552C1">
              <w:rPr>
                <w:b/>
                <w:bCs/>
                <w:sz w:val="11"/>
                <w:szCs w:val="11"/>
              </w:rPr>
              <w:t>49 417,18</w:t>
            </w:r>
          </w:p>
        </w:tc>
      </w:tr>
      <w:tr w:rsidR="005552C1" w:rsidRPr="005552C1" w14:paraId="4B92CF80" w14:textId="77777777" w:rsidTr="005552C1">
        <w:trPr>
          <w:trHeight w:val="20"/>
          <w:jc w:val="center"/>
        </w:trPr>
        <w:tc>
          <w:tcPr>
            <w:tcW w:w="818" w:type="pct"/>
            <w:tcBorders>
              <w:top w:val="nil"/>
              <w:left w:val="single" w:sz="4" w:space="0" w:color="auto"/>
              <w:bottom w:val="single" w:sz="4" w:space="0" w:color="auto"/>
              <w:right w:val="single" w:sz="4" w:space="0" w:color="auto"/>
            </w:tcBorders>
            <w:shd w:val="clear" w:color="auto" w:fill="auto"/>
            <w:noWrap/>
            <w:vAlign w:val="center"/>
            <w:hideMark/>
          </w:tcPr>
          <w:p w14:paraId="78F05B03" w14:textId="77777777" w:rsidR="005552C1" w:rsidRPr="005552C1" w:rsidRDefault="005552C1" w:rsidP="005552C1">
            <w:pPr>
              <w:rPr>
                <w:b/>
                <w:bCs/>
                <w:sz w:val="11"/>
                <w:szCs w:val="11"/>
              </w:rPr>
            </w:pPr>
            <w:r w:rsidRPr="005552C1">
              <w:rPr>
                <w:b/>
                <w:bCs/>
                <w:sz w:val="11"/>
                <w:szCs w:val="11"/>
              </w:rPr>
              <w:t>12.</w:t>
            </w:r>
          </w:p>
        </w:tc>
        <w:tc>
          <w:tcPr>
            <w:tcW w:w="691" w:type="pct"/>
            <w:tcBorders>
              <w:top w:val="nil"/>
              <w:left w:val="nil"/>
              <w:bottom w:val="single" w:sz="4" w:space="0" w:color="auto"/>
              <w:right w:val="single" w:sz="4" w:space="0" w:color="auto"/>
            </w:tcBorders>
            <w:shd w:val="clear" w:color="auto" w:fill="auto"/>
            <w:noWrap/>
            <w:vAlign w:val="center"/>
            <w:hideMark/>
          </w:tcPr>
          <w:p w14:paraId="37E07A5A" w14:textId="77777777" w:rsidR="005552C1" w:rsidRPr="005552C1" w:rsidRDefault="005552C1" w:rsidP="005552C1">
            <w:pPr>
              <w:rPr>
                <w:b/>
                <w:bCs/>
                <w:sz w:val="11"/>
                <w:szCs w:val="11"/>
              </w:rPr>
            </w:pPr>
            <w:r w:rsidRPr="005552C1">
              <w:rPr>
                <w:b/>
                <w:bCs/>
                <w:sz w:val="11"/>
                <w:szCs w:val="11"/>
              </w:rPr>
              <w:t>Итого НВВ без платы ФСК</w:t>
            </w:r>
          </w:p>
        </w:tc>
        <w:tc>
          <w:tcPr>
            <w:tcW w:w="208" w:type="pct"/>
            <w:tcBorders>
              <w:top w:val="nil"/>
              <w:left w:val="nil"/>
              <w:bottom w:val="single" w:sz="4" w:space="0" w:color="auto"/>
              <w:right w:val="single" w:sz="4" w:space="0" w:color="auto"/>
            </w:tcBorders>
            <w:shd w:val="clear" w:color="auto" w:fill="auto"/>
            <w:noWrap/>
            <w:vAlign w:val="center"/>
            <w:hideMark/>
          </w:tcPr>
          <w:p w14:paraId="39C296B4" w14:textId="77777777" w:rsidR="005552C1" w:rsidRPr="005552C1" w:rsidRDefault="005552C1" w:rsidP="005552C1">
            <w:pPr>
              <w:rPr>
                <w:b/>
                <w:bCs/>
                <w:sz w:val="11"/>
                <w:szCs w:val="11"/>
              </w:rPr>
            </w:pPr>
            <w:r w:rsidRPr="005552C1">
              <w:rPr>
                <w:b/>
                <w:bCs/>
                <w:sz w:val="11"/>
                <w:szCs w:val="11"/>
              </w:rPr>
              <w:t>тыс.руб.</w:t>
            </w:r>
          </w:p>
        </w:tc>
        <w:tc>
          <w:tcPr>
            <w:tcW w:w="253" w:type="pct"/>
            <w:tcBorders>
              <w:top w:val="nil"/>
              <w:left w:val="nil"/>
              <w:bottom w:val="single" w:sz="4" w:space="0" w:color="auto"/>
              <w:right w:val="single" w:sz="4" w:space="0" w:color="auto"/>
            </w:tcBorders>
            <w:shd w:val="clear" w:color="auto" w:fill="auto"/>
            <w:noWrap/>
            <w:vAlign w:val="center"/>
            <w:hideMark/>
          </w:tcPr>
          <w:p w14:paraId="791C4038" w14:textId="77777777" w:rsidR="005552C1" w:rsidRPr="005552C1" w:rsidRDefault="005552C1" w:rsidP="005552C1">
            <w:pPr>
              <w:jc w:val="right"/>
              <w:rPr>
                <w:b/>
                <w:bCs/>
                <w:sz w:val="11"/>
                <w:szCs w:val="11"/>
              </w:rPr>
            </w:pPr>
            <w:r w:rsidRPr="005552C1">
              <w:rPr>
                <w:b/>
                <w:bCs/>
                <w:sz w:val="11"/>
                <w:szCs w:val="11"/>
              </w:rPr>
              <w:t>282 202,02</w:t>
            </w:r>
          </w:p>
        </w:tc>
        <w:tc>
          <w:tcPr>
            <w:tcW w:w="201" w:type="pct"/>
            <w:tcBorders>
              <w:top w:val="nil"/>
              <w:left w:val="nil"/>
              <w:bottom w:val="single" w:sz="4" w:space="0" w:color="auto"/>
              <w:right w:val="single" w:sz="4" w:space="0" w:color="auto"/>
            </w:tcBorders>
            <w:shd w:val="clear" w:color="auto" w:fill="auto"/>
            <w:noWrap/>
            <w:vAlign w:val="center"/>
            <w:hideMark/>
          </w:tcPr>
          <w:p w14:paraId="4BD89376" w14:textId="77777777" w:rsidR="005552C1" w:rsidRPr="005552C1" w:rsidRDefault="005552C1" w:rsidP="005552C1">
            <w:pPr>
              <w:jc w:val="right"/>
              <w:rPr>
                <w:b/>
                <w:bCs/>
                <w:sz w:val="11"/>
                <w:szCs w:val="11"/>
              </w:rPr>
            </w:pPr>
            <w:r w:rsidRPr="005552C1">
              <w:rPr>
                <w:b/>
                <w:bCs/>
                <w:sz w:val="11"/>
                <w:szCs w:val="11"/>
              </w:rPr>
              <w:t>291 712,11</w:t>
            </w:r>
          </w:p>
        </w:tc>
        <w:tc>
          <w:tcPr>
            <w:tcW w:w="208" w:type="pct"/>
            <w:tcBorders>
              <w:top w:val="nil"/>
              <w:left w:val="nil"/>
              <w:bottom w:val="single" w:sz="4" w:space="0" w:color="auto"/>
              <w:right w:val="single" w:sz="4" w:space="0" w:color="auto"/>
            </w:tcBorders>
            <w:shd w:val="clear" w:color="auto" w:fill="auto"/>
            <w:noWrap/>
            <w:vAlign w:val="center"/>
            <w:hideMark/>
          </w:tcPr>
          <w:p w14:paraId="4E9DFE18" w14:textId="77777777" w:rsidR="005552C1" w:rsidRPr="005552C1" w:rsidRDefault="005552C1" w:rsidP="005552C1">
            <w:pPr>
              <w:jc w:val="right"/>
              <w:rPr>
                <w:b/>
                <w:bCs/>
                <w:sz w:val="11"/>
                <w:szCs w:val="11"/>
              </w:rPr>
            </w:pPr>
            <w:r w:rsidRPr="005552C1">
              <w:rPr>
                <w:b/>
                <w:bCs/>
                <w:sz w:val="11"/>
                <w:szCs w:val="11"/>
              </w:rPr>
              <w:t>9 510,09</w:t>
            </w:r>
          </w:p>
        </w:tc>
        <w:tc>
          <w:tcPr>
            <w:tcW w:w="209" w:type="pct"/>
            <w:tcBorders>
              <w:top w:val="nil"/>
              <w:left w:val="nil"/>
              <w:bottom w:val="single" w:sz="4" w:space="0" w:color="auto"/>
              <w:right w:val="single" w:sz="4" w:space="0" w:color="auto"/>
            </w:tcBorders>
            <w:shd w:val="clear" w:color="auto" w:fill="auto"/>
            <w:noWrap/>
            <w:vAlign w:val="center"/>
            <w:hideMark/>
          </w:tcPr>
          <w:p w14:paraId="1E29AB99" w14:textId="77777777" w:rsidR="005552C1" w:rsidRPr="005552C1" w:rsidRDefault="005552C1" w:rsidP="005552C1">
            <w:pPr>
              <w:jc w:val="right"/>
              <w:rPr>
                <w:b/>
                <w:bCs/>
                <w:sz w:val="11"/>
                <w:szCs w:val="11"/>
              </w:rPr>
            </w:pPr>
            <w:r w:rsidRPr="005552C1">
              <w:rPr>
                <w:b/>
                <w:bCs/>
                <w:sz w:val="11"/>
                <w:szCs w:val="11"/>
              </w:rPr>
              <w:t>283 088,00</w:t>
            </w:r>
          </w:p>
        </w:tc>
        <w:tc>
          <w:tcPr>
            <w:tcW w:w="201" w:type="pct"/>
            <w:tcBorders>
              <w:top w:val="nil"/>
              <w:left w:val="nil"/>
              <w:bottom w:val="single" w:sz="4" w:space="0" w:color="auto"/>
              <w:right w:val="single" w:sz="4" w:space="0" w:color="auto"/>
            </w:tcBorders>
            <w:shd w:val="clear" w:color="auto" w:fill="auto"/>
            <w:noWrap/>
            <w:vAlign w:val="center"/>
            <w:hideMark/>
          </w:tcPr>
          <w:p w14:paraId="3FA8CDFF" w14:textId="77777777" w:rsidR="005552C1" w:rsidRPr="005552C1" w:rsidRDefault="005552C1" w:rsidP="005552C1">
            <w:pPr>
              <w:jc w:val="right"/>
              <w:rPr>
                <w:b/>
                <w:bCs/>
                <w:sz w:val="11"/>
                <w:szCs w:val="11"/>
              </w:rPr>
            </w:pPr>
            <w:r w:rsidRPr="005552C1">
              <w:rPr>
                <w:b/>
                <w:bCs/>
                <w:sz w:val="11"/>
                <w:szCs w:val="11"/>
              </w:rPr>
              <w:t>292 448,47</w:t>
            </w:r>
          </w:p>
        </w:tc>
        <w:tc>
          <w:tcPr>
            <w:tcW w:w="208" w:type="pct"/>
            <w:tcBorders>
              <w:top w:val="nil"/>
              <w:left w:val="nil"/>
              <w:bottom w:val="single" w:sz="4" w:space="0" w:color="auto"/>
              <w:right w:val="single" w:sz="4" w:space="0" w:color="auto"/>
            </w:tcBorders>
            <w:shd w:val="clear" w:color="auto" w:fill="auto"/>
            <w:noWrap/>
            <w:vAlign w:val="center"/>
            <w:hideMark/>
          </w:tcPr>
          <w:p w14:paraId="49F37911" w14:textId="77777777" w:rsidR="005552C1" w:rsidRPr="005552C1" w:rsidRDefault="005552C1" w:rsidP="005552C1">
            <w:pPr>
              <w:jc w:val="right"/>
              <w:rPr>
                <w:b/>
                <w:bCs/>
                <w:sz w:val="11"/>
                <w:szCs w:val="11"/>
              </w:rPr>
            </w:pPr>
            <w:r w:rsidRPr="005552C1">
              <w:rPr>
                <w:b/>
                <w:bCs/>
                <w:sz w:val="11"/>
                <w:szCs w:val="11"/>
              </w:rPr>
              <w:t>9 410,39</w:t>
            </w:r>
          </w:p>
        </w:tc>
        <w:tc>
          <w:tcPr>
            <w:tcW w:w="209" w:type="pct"/>
            <w:tcBorders>
              <w:top w:val="nil"/>
              <w:left w:val="nil"/>
              <w:bottom w:val="single" w:sz="4" w:space="0" w:color="auto"/>
              <w:right w:val="single" w:sz="4" w:space="0" w:color="auto"/>
            </w:tcBorders>
            <w:shd w:val="clear" w:color="auto" w:fill="auto"/>
            <w:noWrap/>
            <w:vAlign w:val="center"/>
            <w:hideMark/>
          </w:tcPr>
          <w:p w14:paraId="1C785B51" w14:textId="77777777" w:rsidR="005552C1" w:rsidRPr="005552C1" w:rsidRDefault="005552C1" w:rsidP="005552C1">
            <w:pPr>
              <w:jc w:val="right"/>
              <w:rPr>
                <w:b/>
                <w:bCs/>
                <w:sz w:val="11"/>
                <w:szCs w:val="11"/>
              </w:rPr>
            </w:pPr>
            <w:r w:rsidRPr="005552C1">
              <w:rPr>
                <w:b/>
                <w:bCs/>
                <w:sz w:val="11"/>
                <w:szCs w:val="11"/>
              </w:rPr>
              <w:t>283 319,43</w:t>
            </w:r>
          </w:p>
        </w:tc>
        <w:tc>
          <w:tcPr>
            <w:tcW w:w="201" w:type="pct"/>
            <w:tcBorders>
              <w:top w:val="nil"/>
              <w:left w:val="nil"/>
              <w:bottom w:val="single" w:sz="4" w:space="0" w:color="auto"/>
              <w:right w:val="single" w:sz="4" w:space="0" w:color="auto"/>
            </w:tcBorders>
            <w:shd w:val="clear" w:color="auto" w:fill="auto"/>
            <w:noWrap/>
            <w:vAlign w:val="center"/>
            <w:hideMark/>
          </w:tcPr>
          <w:p w14:paraId="5053F99B" w14:textId="77777777" w:rsidR="005552C1" w:rsidRPr="005552C1" w:rsidRDefault="005552C1" w:rsidP="005552C1">
            <w:pPr>
              <w:jc w:val="right"/>
              <w:rPr>
                <w:b/>
                <w:bCs/>
                <w:sz w:val="11"/>
                <w:szCs w:val="11"/>
              </w:rPr>
            </w:pPr>
            <w:r w:rsidRPr="005552C1">
              <w:rPr>
                <w:b/>
                <w:bCs/>
                <w:sz w:val="11"/>
                <w:szCs w:val="11"/>
              </w:rPr>
              <w:t>292 756,26</w:t>
            </w:r>
          </w:p>
        </w:tc>
        <w:tc>
          <w:tcPr>
            <w:tcW w:w="149" w:type="pct"/>
            <w:tcBorders>
              <w:top w:val="nil"/>
              <w:left w:val="nil"/>
              <w:bottom w:val="single" w:sz="4" w:space="0" w:color="auto"/>
              <w:right w:val="single" w:sz="4" w:space="0" w:color="auto"/>
            </w:tcBorders>
            <w:shd w:val="clear" w:color="auto" w:fill="auto"/>
            <w:noWrap/>
            <w:vAlign w:val="center"/>
            <w:hideMark/>
          </w:tcPr>
          <w:p w14:paraId="409B9E94" w14:textId="77777777" w:rsidR="005552C1" w:rsidRPr="005552C1" w:rsidRDefault="005552C1" w:rsidP="005552C1">
            <w:pPr>
              <w:jc w:val="right"/>
              <w:rPr>
                <w:b/>
                <w:bCs/>
                <w:sz w:val="11"/>
                <w:szCs w:val="11"/>
              </w:rPr>
            </w:pPr>
            <w:r w:rsidRPr="005552C1">
              <w:rPr>
                <w:b/>
                <w:bCs/>
                <w:sz w:val="11"/>
                <w:szCs w:val="11"/>
              </w:rPr>
              <w:t>9 461,99</w:t>
            </w:r>
          </w:p>
        </w:tc>
        <w:tc>
          <w:tcPr>
            <w:tcW w:w="209" w:type="pct"/>
            <w:tcBorders>
              <w:top w:val="nil"/>
              <w:left w:val="nil"/>
              <w:bottom w:val="single" w:sz="4" w:space="0" w:color="auto"/>
              <w:right w:val="single" w:sz="4" w:space="0" w:color="auto"/>
            </w:tcBorders>
            <w:shd w:val="clear" w:color="auto" w:fill="auto"/>
            <w:noWrap/>
            <w:vAlign w:val="center"/>
            <w:hideMark/>
          </w:tcPr>
          <w:p w14:paraId="2D1F637E" w14:textId="77777777" w:rsidR="005552C1" w:rsidRPr="005552C1" w:rsidRDefault="005552C1" w:rsidP="005552C1">
            <w:pPr>
              <w:jc w:val="right"/>
              <w:rPr>
                <w:b/>
                <w:bCs/>
                <w:sz w:val="11"/>
                <w:szCs w:val="11"/>
              </w:rPr>
            </w:pPr>
            <w:r w:rsidRPr="005552C1">
              <w:rPr>
                <w:b/>
                <w:bCs/>
                <w:sz w:val="11"/>
                <w:szCs w:val="11"/>
              </w:rPr>
              <w:t>307 636,87</w:t>
            </w:r>
          </w:p>
        </w:tc>
        <w:tc>
          <w:tcPr>
            <w:tcW w:w="201" w:type="pct"/>
            <w:tcBorders>
              <w:top w:val="nil"/>
              <w:left w:val="nil"/>
              <w:bottom w:val="single" w:sz="4" w:space="0" w:color="auto"/>
              <w:right w:val="single" w:sz="4" w:space="0" w:color="auto"/>
            </w:tcBorders>
            <w:shd w:val="clear" w:color="auto" w:fill="auto"/>
            <w:noWrap/>
            <w:vAlign w:val="center"/>
            <w:hideMark/>
          </w:tcPr>
          <w:p w14:paraId="28389671" w14:textId="77777777" w:rsidR="005552C1" w:rsidRPr="005552C1" w:rsidRDefault="005552C1" w:rsidP="005552C1">
            <w:pPr>
              <w:jc w:val="right"/>
              <w:rPr>
                <w:b/>
                <w:bCs/>
                <w:sz w:val="11"/>
                <w:szCs w:val="11"/>
              </w:rPr>
            </w:pPr>
            <w:r w:rsidRPr="005552C1">
              <w:rPr>
                <w:b/>
                <w:bCs/>
                <w:sz w:val="11"/>
                <w:szCs w:val="11"/>
              </w:rPr>
              <w:t>317 330,17</w:t>
            </w:r>
          </w:p>
        </w:tc>
        <w:tc>
          <w:tcPr>
            <w:tcW w:w="208" w:type="pct"/>
            <w:tcBorders>
              <w:top w:val="nil"/>
              <w:left w:val="nil"/>
              <w:bottom w:val="single" w:sz="4" w:space="0" w:color="auto"/>
              <w:right w:val="single" w:sz="4" w:space="0" w:color="auto"/>
            </w:tcBorders>
            <w:shd w:val="clear" w:color="auto" w:fill="auto"/>
            <w:noWrap/>
            <w:vAlign w:val="center"/>
            <w:hideMark/>
          </w:tcPr>
          <w:p w14:paraId="1DF03356" w14:textId="77777777" w:rsidR="005552C1" w:rsidRPr="005552C1" w:rsidRDefault="005552C1" w:rsidP="005552C1">
            <w:pPr>
              <w:jc w:val="right"/>
              <w:rPr>
                <w:b/>
                <w:bCs/>
                <w:sz w:val="11"/>
                <w:szCs w:val="11"/>
              </w:rPr>
            </w:pPr>
            <w:r w:rsidRPr="005552C1">
              <w:rPr>
                <w:b/>
                <w:bCs/>
                <w:sz w:val="11"/>
                <w:szCs w:val="11"/>
              </w:rPr>
              <w:t>9 801,84</w:t>
            </w:r>
          </w:p>
        </w:tc>
        <w:tc>
          <w:tcPr>
            <w:tcW w:w="209" w:type="pct"/>
            <w:tcBorders>
              <w:top w:val="nil"/>
              <w:left w:val="nil"/>
              <w:bottom w:val="single" w:sz="4" w:space="0" w:color="auto"/>
              <w:right w:val="single" w:sz="4" w:space="0" w:color="auto"/>
            </w:tcBorders>
            <w:shd w:val="clear" w:color="auto" w:fill="auto"/>
            <w:noWrap/>
            <w:vAlign w:val="center"/>
            <w:hideMark/>
          </w:tcPr>
          <w:p w14:paraId="22EE2C42" w14:textId="77777777" w:rsidR="005552C1" w:rsidRPr="005552C1" w:rsidRDefault="005552C1" w:rsidP="005552C1">
            <w:pPr>
              <w:jc w:val="right"/>
              <w:rPr>
                <w:b/>
                <w:bCs/>
                <w:sz w:val="11"/>
                <w:szCs w:val="11"/>
              </w:rPr>
            </w:pPr>
            <w:r w:rsidRPr="005552C1">
              <w:rPr>
                <w:b/>
                <w:bCs/>
                <w:sz w:val="11"/>
                <w:szCs w:val="11"/>
              </w:rPr>
              <w:t>436 855,75</w:t>
            </w:r>
          </w:p>
        </w:tc>
        <w:tc>
          <w:tcPr>
            <w:tcW w:w="201" w:type="pct"/>
            <w:tcBorders>
              <w:top w:val="nil"/>
              <w:left w:val="nil"/>
              <w:bottom w:val="single" w:sz="4" w:space="0" w:color="auto"/>
              <w:right w:val="single" w:sz="4" w:space="0" w:color="auto"/>
            </w:tcBorders>
            <w:shd w:val="clear" w:color="auto" w:fill="auto"/>
            <w:noWrap/>
            <w:vAlign w:val="center"/>
            <w:hideMark/>
          </w:tcPr>
          <w:p w14:paraId="2624946E" w14:textId="77777777" w:rsidR="005552C1" w:rsidRPr="005552C1" w:rsidRDefault="005552C1" w:rsidP="005552C1">
            <w:pPr>
              <w:jc w:val="right"/>
              <w:rPr>
                <w:b/>
                <w:bCs/>
                <w:sz w:val="11"/>
                <w:szCs w:val="11"/>
              </w:rPr>
            </w:pPr>
            <w:r w:rsidRPr="005552C1">
              <w:rPr>
                <w:b/>
                <w:bCs/>
                <w:sz w:val="11"/>
                <w:szCs w:val="11"/>
              </w:rPr>
              <w:t>492 147,75</w:t>
            </w:r>
          </w:p>
        </w:tc>
        <w:tc>
          <w:tcPr>
            <w:tcW w:w="208" w:type="pct"/>
            <w:tcBorders>
              <w:top w:val="nil"/>
              <w:left w:val="nil"/>
              <w:bottom w:val="single" w:sz="4" w:space="0" w:color="auto"/>
              <w:right w:val="single" w:sz="4" w:space="0" w:color="auto"/>
            </w:tcBorders>
            <w:shd w:val="clear" w:color="auto" w:fill="auto"/>
            <w:noWrap/>
            <w:vAlign w:val="center"/>
            <w:hideMark/>
          </w:tcPr>
          <w:p w14:paraId="645EF921" w14:textId="77777777" w:rsidR="005552C1" w:rsidRPr="005552C1" w:rsidRDefault="005552C1" w:rsidP="005552C1">
            <w:pPr>
              <w:jc w:val="right"/>
              <w:rPr>
                <w:b/>
                <w:bCs/>
                <w:sz w:val="11"/>
                <w:szCs w:val="11"/>
              </w:rPr>
            </w:pPr>
            <w:r w:rsidRPr="005552C1">
              <w:rPr>
                <w:b/>
                <w:bCs/>
                <w:sz w:val="11"/>
                <w:szCs w:val="11"/>
              </w:rPr>
              <w:t>55 292,00</w:t>
            </w:r>
          </w:p>
        </w:tc>
        <w:tc>
          <w:tcPr>
            <w:tcW w:w="205" w:type="pct"/>
            <w:tcBorders>
              <w:top w:val="nil"/>
              <w:left w:val="nil"/>
              <w:bottom w:val="single" w:sz="4" w:space="0" w:color="auto"/>
              <w:right w:val="single" w:sz="4" w:space="0" w:color="auto"/>
            </w:tcBorders>
            <w:shd w:val="clear" w:color="auto" w:fill="auto"/>
            <w:noWrap/>
            <w:vAlign w:val="center"/>
            <w:hideMark/>
          </w:tcPr>
          <w:p w14:paraId="2A885788" w14:textId="77777777" w:rsidR="005552C1" w:rsidRPr="005552C1" w:rsidRDefault="005552C1" w:rsidP="005552C1">
            <w:pPr>
              <w:jc w:val="right"/>
              <w:rPr>
                <w:b/>
                <w:bCs/>
                <w:sz w:val="11"/>
                <w:szCs w:val="11"/>
              </w:rPr>
            </w:pPr>
            <w:r w:rsidRPr="005552C1">
              <w:rPr>
                <w:b/>
                <w:bCs/>
                <w:sz w:val="11"/>
                <w:szCs w:val="11"/>
              </w:rPr>
              <w:t>49 417,18</w:t>
            </w:r>
          </w:p>
        </w:tc>
      </w:tr>
    </w:tbl>
    <w:p w14:paraId="5A2F4C32" w14:textId="77777777" w:rsidR="005552C1" w:rsidRPr="005552C1" w:rsidRDefault="005552C1" w:rsidP="005552C1">
      <w:pPr>
        <w:spacing w:line="276" w:lineRule="auto"/>
        <w:ind w:firstLine="709"/>
        <w:jc w:val="center"/>
        <w:rPr>
          <w:rFonts w:eastAsia="Calibri"/>
          <w:sz w:val="28"/>
          <w:szCs w:val="28"/>
          <w:lang w:eastAsia="en-US"/>
        </w:rPr>
      </w:pPr>
    </w:p>
    <w:p w14:paraId="638B0D2D" w14:textId="77777777" w:rsidR="005552C1" w:rsidRPr="005552C1" w:rsidRDefault="005552C1" w:rsidP="005552C1">
      <w:pPr>
        <w:spacing w:line="276" w:lineRule="auto"/>
        <w:ind w:firstLine="709"/>
        <w:jc w:val="center"/>
        <w:rPr>
          <w:rFonts w:eastAsia="Calibri"/>
          <w:sz w:val="28"/>
          <w:szCs w:val="28"/>
          <w:lang w:eastAsia="en-US"/>
        </w:rPr>
      </w:pPr>
    </w:p>
    <w:p w14:paraId="68857094" w14:textId="77777777" w:rsidR="005552C1" w:rsidRPr="005552C1" w:rsidRDefault="005552C1" w:rsidP="005552C1">
      <w:pPr>
        <w:spacing w:line="276" w:lineRule="auto"/>
        <w:ind w:firstLine="709"/>
        <w:jc w:val="both"/>
        <w:rPr>
          <w:rFonts w:eastAsia="Calibri"/>
          <w:sz w:val="28"/>
          <w:szCs w:val="28"/>
          <w:lang w:eastAsia="en-US"/>
        </w:rPr>
      </w:pPr>
    </w:p>
    <w:p w14:paraId="4E494F63" w14:textId="77777777" w:rsidR="00D02812" w:rsidRDefault="00D02812" w:rsidP="005552C1">
      <w:pPr>
        <w:tabs>
          <w:tab w:val="left" w:pos="5580"/>
          <w:tab w:val="left" w:pos="9498"/>
        </w:tabs>
        <w:ind w:right="-569"/>
        <w:sectPr w:rsidR="00D02812" w:rsidSect="005552C1">
          <w:headerReference w:type="default" r:id="rId36"/>
          <w:headerReference w:type="first" r:id="rId37"/>
          <w:pgSz w:w="16838" w:h="11906" w:orient="landscape"/>
          <w:pgMar w:top="1701" w:right="709" w:bottom="849" w:left="851" w:header="709" w:footer="709" w:gutter="0"/>
          <w:cols w:space="708"/>
          <w:titlePg/>
          <w:docGrid w:linePitch="360"/>
        </w:sectPr>
      </w:pPr>
    </w:p>
    <w:p w14:paraId="6D777828" w14:textId="4CCD4816" w:rsidR="00D02812" w:rsidRPr="009675EF" w:rsidRDefault="00D02812" w:rsidP="00D02812">
      <w:pPr>
        <w:tabs>
          <w:tab w:val="left" w:pos="9214"/>
        </w:tabs>
        <w:ind w:left="-1075" w:right="-739" w:firstLine="12132"/>
      </w:pPr>
      <w:r w:rsidRPr="009675EF">
        <w:lastRenderedPageBreak/>
        <w:t xml:space="preserve">Приложение № </w:t>
      </w:r>
      <w:r>
        <w:t>2</w:t>
      </w:r>
      <w:r>
        <w:t xml:space="preserve"> </w:t>
      </w:r>
      <w:r w:rsidRPr="009675EF">
        <w:t xml:space="preserve">к </w:t>
      </w:r>
      <w:r>
        <w:t>протоколу</w:t>
      </w:r>
      <w:r w:rsidRPr="009675EF">
        <w:t xml:space="preserve"> № </w:t>
      </w:r>
      <w:r>
        <w:t>25</w:t>
      </w:r>
    </w:p>
    <w:p w14:paraId="1B4985A7" w14:textId="77777777" w:rsidR="00D02812" w:rsidRPr="009675EF" w:rsidRDefault="00D02812" w:rsidP="00D02812">
      <w:pPr>
        <w:tabs>
          <w:tab w:val="left" w:pos="9214"/>
        </w:tabs>
        <w:ind w:left="-1075" w:right="-739" w:firstLine="12132"/>
      </w:pPr>
      <w:r w:rsidRPr="009675EF">
        <w:t>заседания правления Региональной</w:t>
      </w:r>
    </w:p>
    <w:p w14:paraId="6E991987" w14:textId="77777777" w:rsidR="00D02812" w:rsidRPr="009675EF" w:rsidRDefault="00D02812" w:rsidP="00D02812">
      <w:pPr>
        <w:tabs>
          <w:tab w:val="left" w:pos="9214"/>
        </w:tabs>
        <w:ind w:left="-1075" w:right="-739" w:firstLine="12132"/>
      </w:pPr>
      <w:r w:rsidRPr="009675EF">
        <w:t>энергетической комиссии</w:t>
      </w:r>
    </w:p>
    <w:p w14:paraId="02754349" w14:textId="77777777" w:rsidR="00D02812" w:rsidRDefault="00D02812" w:rsidP="00D02812">
      <w:pPr>
        <w:tabs>
          <w:tab w:val="left" w:pos="9214"/>
        </w:tabs>
        <w:ind w:left="-1075" w:right="-739" w:firstLine="12132"/>
      </w:pPr>
      <w:r w:rsidRPr="009675EF">
        <w:t xml:space="preserve">Кузбасса от </w:t>
      </w:r>
      <w:r>
        <w:t>07</w:t>
      </w:r>
      <w:r w:rsidRPr="009675EF">
        <w:t>.</w:t>
      </w:r>
      <w:r>
        <w:t>04</w:t>
      </w:r>
      <w:r w:rsidRPr="009675EF">
        <w:t>.202</w:t>
      </w:r>
      <w:r>
        <w:t>5</w:t>
      </w:r>
    </w:p>
    <w:p w14:paraId="6DD11289" w14:textId="77777777" w:rsidR="00D02812" w:rsidRDefault="00D02812" w:rsidP="00D02812">
      <w:pPr>
        <w:tabs>
          <w:tab w:val="left" w:pos="9214"/>
        </w:tabs>
        <w:ind w:left="-1075" w:right="-739" w:firstLine="12132"/>
      </w:pPr>
    </w:p>
    <w:p w14:paraId="2E98153A" w14:textId="77777777" w:rsidR="00D02812" w:rsidRDefault="00D02812" w:rsidP="00D02812">
      <w:pPr>
        <w:jc w:val="center"/>
        <w:rPr>
          <w:b/>
          <w:bCs/>
          <w:sz w:val="28"/>
          <w:szCs w:val="28"/>
        </w:rPr>
      </w:pPr>
      <w:r w:rsidRPr="00297BC9">
        <w:rPr>
          <w:b/>
          <w:bCs/>
          <w:sz w:val="28"/>
          <w:szCs w:val="28"/>
        </w:rPr>
        <w:t xml:space="preserve">Индивидуальные </w:t>
      </w:r>
      <w:r>
        <w:rPr>
          <w:b/>
          <w:bCs/>
          <w:sz w:val="28"/>
          <w:szCs w:val="28"/>
        </w:rPr>
        <w:t>т</w:t>
      </w:r>
      <w:r w:rsidRPr="00B52324">
        <w:rPr>
          <w:b/>
          <w:bCs/>
          <w:sz w:val="28"/>
          <w:szCs w:val="28"/>
        </w:rPr>
        <w:t xml:space="preserve">арифы на услуги по передаче электрической энергии для взаиморасчетов </w:t>
      </w:r>
    </w:p>
    <w:p w14:paraId="1B73271E" w14:textId="77777777" w:rsidR="00D02812" w:rsidRDefault="00D02812" w:rsidP="00D02812">
      <w:pPr>
        <w:jc w:val="center"/>
        <w:rPr>
          <w:b/>
          <w:bCs/>
          <w:sz w:val="28"/>
          <w:szCs w:val="28"/>
        </w:rPr>
      </w:pPr>
      <w:r w:rsidRPr="00B52324">
        <w:rPr>
          <w:b/>
          <w:bCs/>
          <w:sz w:val="28"/>
          <w:szCs w:val="28"/>
        </w:rPr>
        <w:t>между</w:t>
      </w:r>
      <w:r>
        <w:rPr>
          <w:b/>
          <w:bCs/>
          <w:sz w:val="28"/>
          <w:szCs w:val="28"/>
        </w:rPr>
        <w:t xml:space="preserve"> </w:t>
      </w:r>
      <w:r w:rsidRPr="00FA2237">
        <w:rPr>
          <w:b/>
          <w:bCs/>
          <w:sz w:val="28"/>
          <w:szCs w:val="28"/>
        </w:rPr>
        <w:t>ООО «ЭнергоПаритет»</w:t>
      </w:r>
      <w:r w:rsidRPr="002E3369">
        <w:t xml:space="preserve"> </w:t>
      </w:r>
      <w:r>
        <w:rPr>
          <w:b/>
          <w:bCs/>
          <w:sz w:val="28"/>
          <w:szCs w:val="28"/>
        </w:rPr>
        <w:t xml:space="preserve"> и</w:t>
      </w:r>
      <w:r w:rsidRPr="00B52324">
        <w:rPr>
          <w:b/>
          <w:bCs/>
          <w:sz w:val="28"/>
          <w:szCs w:val="28"/>
        </w:rPr>
        <w:t xml:space="preserve"> </w:t>
      </w:r>
      <w:r w:rsidRPr="00FA2237">
        <w:rPr>
          <w:b/>
          <w:bCs/>
          <w:sz w:val="28"/>
          <w:szCs w:val="28"/>
        </w:rPr>
        <w:t>АО «КузбассЭлектро»</w:t>
      </w:r>
    </w:p>
    <w:p w14:paraId="2BB06398" w14:textId="77777777" w:rsidR="00D02812" w:rsidRDefault="00D02812" w:rsidP="00D02812">
      <w:pPr>
        <w:jc w:val="center"/>
        <w:rPr>
          <w:b/>
          <w:bCs/>
          <w:sz w:val="28"/>
          <w:szCs w:val="28"/>
        </w:rPr>
      </w:pPr>
    </w:p>
    <w:tbl>
      <w:tblPr>
        <w:tblW w:w="15316" w:type="dxa"/>
        <w:tblInd w:w="107" w:type="dxa"/>
        <w:tblLayout w:type="fixed"/>
        <w:tblLook w:val="04A0" w:firstRow="1" w:lastRow="0" w:firstColumn="1" w:lastColumn="0" w:noHBand="0" w:noVBand="1"/>
      </w:tblPr>
      <w:tblGrid>
        <w:gridCol w:w="561"/>
        <w:gridCol w:w="5242"/>
        <w:gridCol w:w="1421"/>
        <w:gridCol w:w="1844"/>
        <w:gridCol w:w="1420"/>
        <w:gridCol w:w="1418"/>
        <w:gridCol w:w="1844"/>
        <w:gridCol w:w="1559"/>
        <w:gridCol w:w="7"/>
      </w:tblGrid>
      <w:tr w:rsidR="00D02812" w:rsidRPr="00CE1874" w14:paraId="26847EE8" w14:textId="77777777" w:rsidTr="001C76E5">
        <w:trPr>
          <w:gridAfter w:val="1"/>
          <w:wAfter w:w="7" w:type="dxa"/>
          <w:trHeight w:val="315"/>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E992D1" w14:textId="77777777" w:rsidR="00D02812" w:rsidRPr="00CE1874" w:rsidRDefault="00D02812" w:rsidP="001C76E5">
            <w:pPr>
              <w:jc w:val="center"/>
            </w:pPr>
            <w:r w:rsidRPr="00CE1874">
              <w:t>№</w:t>
            </w:r>
          </w:p>
          <w:p w14:paraId="23B2122D" w14:textId="77777777" w:rsidR="00D02812" w:rsidRPr="00CE1874" w:rsidRDefault="00D02812" w:rsidP="001C76E5">
            <w:pPr>
              <w:jc w:val="center"/>
            </w:pPr>
            <w:r w:rsidRPr="00CE1874">
              <w:t>п/п</w:t>
            </w:r>
          </w:p>
        </w:tc>
        <w:tc>
          <w:tcPr>
            <w:tcW w:w="52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700F4F" w14:textId="77777777" w:rsidR="00D02812" w:rsidRPr="00CE1874" w:rsidRDefault="00D02812" w:rsidP="001C76E5">
            <w:pPr>
              <w:jc w:val="center"/>
            </w:pPr>
            <w:r w:rsidRPr="00CE1874">
              <w:t>Наименование сетевых организаций</w:t>
            </w:r>
          </w:p>
        </w:tc>
        <w:tc>
          <w:tcPr>
            <w:tcW w:w="4685" w:type="dxa"/>
            <w:gridSpan w:val="3"/>
            <w:tcBorders>
              <w:top w:val="single" w:sz="4" w:space="0" w:color="auto"/>
              <w:left w:val="nil"/>
              <w:bottom w:val="single" w:sz="4" w:space="0" w:color="auto"/>
              <w:right w:val="single" w:sz="4" w:space="0" w:color="auto"/>
            </w:tcBorders>
            <w:shd w:val="clear" w:color="auto" w:fill="auto"/>
            <w:vAlign w:val="center"/>
            <w:hideMark/>
          </w:tcPr>
          <w:p w14:paraId="4307FDB3" w14:textId="77777777" w:rsidR="00D02812" w:rsidRPr="00CE1874" w:rsidRDefault="00D02812" w:rsidP="001C76E5">
            <w:pPr>
              <w:jc w:val="center"/>
            </w:pPr>
            <w:r w:rsidRPr="00CE1874">
              <w:t>1 полугодие</w:t>
            </w:r>
          </w:p>
        </w:tc>
        <w:tc>
          <w:tcPr>
            <w:tcW w:w="4821" w:type="dxa"/>
            <w:gridSpan w:val="3"/>
            <w:tcBorders>
              <w:top w:val="single" w:sz="4" w:space="0" w:color="auto"/>
              <w:left w:val="nil"/>
              <w:bottom w:val="single" w:sz="4" w:space="0" w:color="auto"/>
              <w:right w:val="single" w:sz="4" w:space="0" w:color="auto"/>
            </w:tcBorders>
            <w:shd w:val="clear" w:color="auto" w:fill="auto"/>
            <w:vAlign w:val="center"/>
            <w:hideMark/>
          </w:tcPr>
          <w:p w14:paraId="249C981E" w14:textId="77777777" w:rsidR="00D02812" w:rsidRPr="00CE1874" w:rsidRDefault="00D02812" w:rsidP="001C76E5">
            <w:pPr>
              <w:jc w:val="center"/>
            </w:pPr>
            <w:r w:rsidRPr="00CE1874">
              <w:t>2 полугодие</w:t>
            </w:r>
          </w:p>
        </w:tc>
      </w:tr>
      <w:tr w:rsidR="00D02812" w:rsidRPr="00CE1874" w14:paraId="46679C49" w14:textId="77777777" w:rsidTr="001C76E5">
        <w:trPr>
          <w:gridAfter w:val="1"/>
          <w:wAfter w:w="7" w:type="dxa"/>
          <w:trHeight w:val="315"/>
          <w:tblHead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405531D" w14:textId="77777777" w:rsidR="00D02812" w:rsidRPr="00CE1874" w:rsidRDefault="00D02812" w:rsidP="001C76E5"/>
        </w:tc>
        <w:tc>
          <w:tcPr>
            <w:tcW w:w="5242" w:type="dxa"/>
            <w:vMerge/>
            <w:tcBorders>
              <w:top w:val="single" w:sz="4" w:space="0" w:color="auto"/>
              <w:left w:val="single" w:sz="4" w:space="0" w:color="auto"/>
              <w:bottom w:val="single" w:sz="4" w:space="0" w:color="auto"/>
              <w:right w:val="single" w:sz="4" w:space="0" w:color="auto"/>
            </w:tcBorders>
            <w:vAlign w:val="center"/>
          </w:tcPr>
          <w:p w14:paraId="1B52484B" w14:textId="77777777" w:rsidR="00D02812" w:rsidRPr="00CE1874" w:rsidRDefault="00D02812" w:rsidP="001C76E5"/>
        </w:tc>
        <w:tc>
          <w:tcPr>
            <w:tcW w:w="1421" w:type="dxa"/>
            <w:vMerge w:val="restart"/>
            <w:tcBorders>
              <w:top w:val="single" w:sz="4" w:space="0" w:color="auto"/>
              <w:left w:val="nil"/>
              <w:bottom w:val="single" w:sz="4" w:space="0" w:color="auto"/>
              <w:right w:val="single" w:sz="4" w:space="0" w:color="auto"/>
            </w:tcBorders>
            <w:shd w:val="clear" w:color="auto" w:fill="auto"/>
            <w:vAlign w:val="center"/>
            <w:hideMark/>
          </w:tcPr>
          <w:p w14:paraId="3EAC2709" w14:textId="77777777" w:rsidR="00D02812" w:rsidRPr="00CE1874" w:rsidRDefault="00D02812" w:rsidP="001C76E5">
            <w:pPr>
              <w:jc w:val="center"/>
            </w:pPr>
            <w:r w:rsidRPr="00CE1874">
              <w:t>Односта-вочный тариф</w:t>
            </w:r>
          </w:p>
        </w:tc>
        <w:tc>
          <w:tcPr>
            <w:tcW w:w="3264" w:type="dxa"/>
            <w:gridSpan w:val="2"/>
            <w:tcBorders>
              <w:top w:val="single" w:sz="4" w:space="0" w:color="auto"/>
              <w:left w:val="nil"/>
              <w:bottom w:val="single" w:sz="4" w:space="0" w:color="auto"/>
              <w:right w:val="single" w:sz="4" w:space="0" w:color="auto"/>
            </w:tcBorders>
            <w:shd w:val="clear" w:color="auto" w:fill="auto"/>
            <w:vAlign w:val="center"/>
          </w:tcPr>
          <w:p w14:paraId="6D624A2D" w14:textId="77777777" w:rsidR="00D02812" w:rsidRPr="00CE1874" w:rsidRDefault="00D02812" w:rsidP="001C76E5">
            <w:pPr>
              <w:jc w:val="center"/>
            </w:pPr>
            <w:r w:rsidRPr="00CE1874">
              <w:t>Двухставочный тариф</w:t>
            </w:r>
          </w:p>
        </w:tc>
        <w:tc>
          <w:tcPr>
            <w:tcW w:w="1418" w:type="dxa"/>
            <w:vMerge w:val="restart"/>
            <w:tcBorders>
              <w:top w:val="single" w:sz="4" w:space="0" w:color="auto"/>
              <w:left w:val="nil"/>
              <w:bottom w:val="single" w:sz="4" w:space="0" w:color="auto"/>
              <w:right w:val="single" w:sz="4" w:space="0" w:color="auto"/>
            </w:tcBorders>
            <w:shd w:val="clear" w:color="auto" w:fill="auto"/>
            <w:vAlign w:val="center"/>
            <w:hideMark/>
          </w:tcPr>
          <w:p w14:paraId="6EC48C3E" w14:textId="77777777" w:rsidR="00D02812" w:rsidRPr="00CE1874" w:rsidRDefault="00D02812" w:rsidP="001C76E5">
            <w:pPr>
              <w:jc w:val="center"/>
            </w:pPr>
            <w:r w:rsidRPr="00CE1874">
              <w:t>Односта-вочный тариф</w:t>
            </w:r>
          </w:p>
        </w:tc>
        <w:tc>
          <w:tcPr>
            <w:tcW w:w="3403" w:type="dxa"/>
            <w:gridSpan w:val="2"/>
            <w:tcBorders>
              <w:top w:val="single" w:sz="4" w:space="0" w:color="auto"/>
              <w:left w:val="nil"/>
              <w:bottom w:val="single" w:sz="4" w:space="0" w:color="auto"/>
              <w:right w:val="single" w:sz="4" w:space="0" w:color="auto"/>
            </w:tcBorders>
            <w:shd w:val="clear" w:color="auto" w:fill="auto"/>
            <w:vAlign w:val="center"/>
          </w:tcPr>
          <w:p w14:paraId="054515F2" w14:textId="77777777" w:rsidR="00D02812" w:rsidRPr="00CE1874" w:rsidRDefault="00D02812" w:rsidP="001C76E5">
            <w:pPr>
              <w:jc w:val="center"/>
            </w:pPr>
            <w:r w:rsidRPr="00CE1874">
              <w:t>Двухставочный тариф</w:t>
            </w:r>
          </w:p>
        </w:tc>
      </w:tr>
      <w:tr w:rsidR="00D02812" w:rsidRPr="00CE1874" w14:paraId="7520A639" w14:textId="77777777" w:rsidTr="001C76E5">
        <w:trPr>
          <w:gridAfter w:val="1"/>
          <w:wAfter w:w="7" w:type="dxa"/>
          <w:trHeight w:val="1890"/>
          <w:tblHead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0FE37F47" w14:textId="77777777" w:rsidR="00D02812" w:rsidRPr="00CE1874" w:rsidRDefault="00D02812" w:rsidP="001C76E5"/>
        </w:tc>
        <w:tc>
          <w:tcPr>
            <w:tcW w:w="5242" w:type="dxa"/>
            <w:vMerge/>
            <w:tcBorders>
              <w:top w:val="single" w:sz="4" w:space="0" w:color="auto"/>
              <w:left w:val="single" w:sz="4" w:space="0" w:color="auto"/>
              <w:bottom w:val="single" w:sz="4" w:space="0" w:color="auto"/>
              <w:right w:val="single" w:sz="4" w:space="0" w:color="auto"/>
            </w:tcBorders>
            <w:vAlign w:val="center"/>
          </w:tcPr>
          <w:p w14:paraId="259689B5" w14:textId="77777777" w:rsidR="00D02812" w:rsidRPr="00CE1874" w:rsidRDefault="00D02812" w:rsidP="001C76E5"/>
        </w:tc>
        <w:tc>
          <w:tcPr>
            <w:tcW w:w="1421" w:type="dxa"/>
            <w:vMerge/>
            <w:tcBorders>
              <w:top w:val="single" w:sz="4" w:space="0" w:color="auto"/>
              <w:left w:val="nil"/>
              <w:bottom w:val="single" w:sz="4" w:space="0" w:color="auto"/>
              <w:right w:val="single" w:sz="4" w:space="0" w:color="auto"/>
            </w:tcBorders>
            <w:shd w:val="clear" w:color="auto" w:fill="auto"/>
            <w:vAlign w:val="center"/>
            <w:hideMark/>
          </w:tcPr>
          <w:p w14:paraId="1B2DA01A" w14:textId="77777777" w:rsidR="00D02812" w:rsidRPr="00CE1874" w:rsidRDefault="00D02812" w:rsidP="001C76E5">
            <w:pPr>
              <w:jc w:val="center"/>
            </w:pP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4063B387" w14:textId="77777777" w:rsidR="00D02812" w:rsidRPr="00CE1874" w:rsidRDefault="00D02812" w:rsidP="001C76E5">
            <w:pPr>
              <w:jc w:val="center"/>
            </w:pPr>
            <w:r w:rsidRPr="00CE1874">
              <w:t>ставка за содержание электрических сетей</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B10B8" w14:textId="77777777" w:rsidR="00D02812" w:rsidRPr="00CE1874" w:rsidRDefault="00D02812" w:rsidP="001C76E5">
            <w:pPr>
              <w:jc w:val="center"/>
            </w:pPr>
            <w:r w:rsidRPr="00CE1874">
              <w:t>ставка на оплату технологи-ческого расхода (потерь)</w:t>
            </w:r>
          </w:p>
        </w:tc>
        <w:tc>
          <w:tcPr>
            <w:tcW w:w="1418" w:type="dxa"/>
            <w:vMerge/>
            <w:tcBorders>
              <w:top w:val="single" w:sz="4" w:space="0" w:color="auto"/>
              <w:left w:val="nil"/>
              <w:bottom w:val="single" w:sz="4" w:space="0" w:color="auto"/>
              <w:right w:val="single" w:sz="4" w:space="0" w:color="auto"/>
            </w:tcBorders>
            <w:shd w:val="clear" w:color="auto" w:fill="auto"/>
            <w:vAlign w:val="center"/>
            <w:hideMark/>
          </w:tcPr>
          <w:p w14:paraId="13ED320C" w14:textId="77777777" w:rsidR="00D02812" w:rsidRPr="00CE1874" w:rsidRDefault="00D02812" w:rsidP="001C76E5">
            <w:pPr>
              <w:jc w:val="center"/>
            </w:pPr>
          </w:p>
        </w:tc>
        <w:tc>
          <w:tcPr>
            <w:tcW w:w="1844" w:type="dxa"/>
            <w:tcBorders>
              <w:top w:val="single" w:sz="4" w:space="0" w:color="auto"/>
              <w:left w:val="nil"/>
              <w:bottom w:val="single" w:sz="4" w:space="0" w:color="auto"/>
              <w:right w:val="single" w:sz="4" w:space="0" w:color="auto"/>
            </w:tcBorders>
            <w:shd w:val="clear" w:color="auto" w:fill="auto"/>
            <w:vAlign w:val="center"/>
          </w:tcPr>
          <w:p w14:paraId="0DA5A99D" w14:textId="77777777" w:rsidR="00D02812" w:rsidRPr="00CE1874" w:rsidRDefault="00D02812" w:rsidP="001C76E5">
            <w:pPr>
              <w:jc w:val="center"/>
            </w:pPr>
            <w:r w:rsidRPr="00CE1874">
              <w:t>ставка за содержание электрических сетей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8A8CE" w14:textId="77777777" w:rsidR="00D02812" w:rsidRPr="00CE1874" w:rsidRDefault="00D02812" w:rsidP="001C76E5">
            <w:pPr>
              <w:jc w:val="center"/>
            </w:pPr>
            <w:r w:rsidRPr="00CE1874">
              <w:t>ставка на оплату технологи-ческого расхода (потерь)</w:t>
            </w:r>
          </w:p>
        </w:tc>
      </w:tr>
      <w:tr w:rsidR="00D02812" w:rsidRPr="00CE1874" w14:paraId="7CE4A411" w14:textId="77777777" w:rsidTr="001C76E5">
        <w:trPr>
          <w:gridAfter w:val="1"/>
          <w:wAfter w:w="7" w:type="dxa"/>
          <w:trHeight w:val="315"/>
          <w:tblHead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0095CC2D" w14:textId="77777777" w:rsidR="00D02812" w:rsidRPr="00CE1874" w:rsidRDefault="00D02812" w:rsidP="001C76E5"/>
        </w:tc>
        <w:tc>
          <w:tcPr>
            <w:tcW w:w="5242" w:type="dxa"/>
            <w:vMerge/>
            <w:tcBorders>
              <w:top w:val="single" w:sz="4" w:space="0" w:color="auto"/>
              <w:left w:val="single" w:sz="4" w:space="0" w:color="auto"/>
              <w:bottom w:val="single" w:sz="4" w:space="0" w:color="auto"/>
              <w:right w:val="single" w:sz="4" w:space="0" w:color="auto"/>
            </w:tcBorders>
            <w:vAlign w:val="center"/>
          </w:tcPr>
          <w:p w14:paraId="0DC68A61" w14:textId="77777777" w:rsidR="00D02812" w:rsidRPr="00CE1874" w:rsidRDefault="00D02812" w:rsidP="001C76E5"/>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14B76F47" w14:textId="77777777" w:rsidR="00D02812" w:rsidRPr="00CE1874" w:rsidRDefault="00D02812" w:rsidP="001C76E5">
            <w:pPr>
              <w:jc w:val="center"/>
            </w:pPr>
            <w:r w:rsidRPr="00CE1874">
              <w:t>руб./кВт·ч</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5C34B312" w14:textId="77777777" w:rsidR="00D02812" w:rsidRPr="00CE1874" w:rsidRDefault="00D02812" w:rsidP="001C76E5">
            <w:pPr>
              <w:jc w:val="center"/>
            </w:pPr>
            <w:r w:rsidRPr="00CE1874">
              <w:t>руб./МВт·мес.</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6CC6AB8A" w14:textId="77777777" w:rsidR="00D02812" w:rsidRPr="00CE1874" w:rsidRDefault="00D02812" w:rsidP="001C76E5">
            <w:pPr>
              <w:jc w:val="center"/>
            </w:pPr>
            <w:r w:rsidRPr="00CE1874">
              <w:t>руб./МВт·ч</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CAFC82B" w14:textId="77777777" w:rsidR="00D02812" w:rsidRPr="00CE1874" w:rsidRDefault="00D02812" w:rsidP="001C76E5">
            <w:pPr>
              <w:jc w:val="center"/>
            </w:pPr>
            <w:r w:rsidRPr="00CE1874">
              <w:t>руб./кВт·ч</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1E9ED6FD" w14:textId="77777777" w:rsidR="00D02812" w:rsidRPr="00CE1874" w:rsidRDefault="00D02812" w:rsidP="001C76E5">
            <w:pPr>
              <w:jc w:val="center"/>
            </w:pPr>
            <w:r w:rsidRPr="00CE1874">
              <w:t>руб./МВт·мес.</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EAA78AF" w14:textId="77777777" w:rsidR="00D02812" w:rsidRPr="00CE1874" w:rsidRDefault="00D02812" w:rsidP="001C76E5">
            <w:pPr>
              <w:jc w:val="center"/>
            </w:pPr>
            <w:r w:rsidRPr="00CE1874">
              <w:t>руб./МВт·ч</w:t>
            </w:r>
          </w:p>
        </w:tc>
      </w:tr>
      <w:tr w:rsidR="00D02812" w:rsidRPr="00B773E1" w14:paraId="4D4336A8" w14:textId="77777777" w:rsidTr="001C76E5">
        <w:trPr>
          <w:gridAfter w:val="1"/>
          <w:wAfter w:w="7" w:type="dxa"/>
          <w:trHeight w:val="315"/>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71FDA" w14:textId="77777777" w:rsidR="00D02812" w:rsidRPr="00B773E1" w:rsidRDefault="00D02812" w:rsidP="001C76E5">
            <w:pPr>
              <w:jc w:val="center"/>
              <w:rPr>
                <w:bCs/>
              </w:rPr>
            </w:pPr>
            <w:r w:rsidRPr="00B773E1">
              <w:rPr>
                <w:bCs/>
              </w:rPr>
              <w:t>1</w:t>
            </w:r>
          </w:p>
        </w:tc>
        <w:tc>
          <w:tcPr>
            <w:tcW w:w="5242" w:type="dxa"/>
            <w:tcBorders>
              <w:top w:val="single" w:sz="4" w:space="0" w:color="auto"/>
              <w:left w:val="single" w:sz="4" w:space="0" w:color="auto"/>
              <w:bottom w:val="single" w:sz="4" w:space="0" w:color="auto"/>
              <w:right w:val="single" w:sz="4" w:space="0" w:color="auto"/>
            </w:tcBorders>
            <w:shd w:val="clear" w:color="auto" w:fill="auto"/>
            <w:vAlign w:val="center"/>
          </w:tcPr>
          <w:p w14:paraId="770DDBD0" w14:textId="77777777" w:rsidR="00D02812" w:rsidRPr="00B773E1" w:rsidRDefault="00D02812" w:rsidP="001C76E5">
            <w:pPr>
              <w:jc w:val="center"/>
              <w:rPr>
                <w:bCs/>
              </w:rPr>
            </w:pPr>
            <w:r w:rsidRPr="00B773E1">
              <w:rPr>
                <w:bCs/>
              </w:rPr>
              <w:t>2</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69B6B0CC" w14:textId="77777777" w:rsidR="00D02812" w:rsidRPr="00B773E1" w:rsidRDefault="00D02812" w:rsidP="001C76E5">
            <w:pPr>
              <w:jc w:val="center"/>
              <w:rPr>
                <w:bCs/>
              </w:rPr>
            </w:pPr>
            <w:r w:rsidRPr="00B773E1">
              <w:rPr>
                <w:bCs/>
              </w:rPr>
              <w:t>3</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20A9743A" w14:textId="77777777" w:rsidR="00D02812" w:rsidRPr="00B773E1" w:rsidRDefault="00D02812" w:rsidP="001C76E5">
            <w:pPr>
              <w:jc w:val="center"/>
              <w:rPr>
                <w:bCs/>
              </w:rPr>
            </w:pPr>
            <w:r w:rsidRPr="00B773E1">
              <w:rPr>
                <w:bCs/>
              </w:rPr>
              <w:t>4</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1FDCA10D" w14:textId="77777777" w:rsidR="00D02812" w:rsidRPr="00B773E1" w:rsidRDefault="00D02812" w:rsidP="001C76E5">
            <w:pPr>
              <w:jc w:val="center"/>
              <w:rPr>
                <w:bCs/>
              </w:rPr>
            </w:pPr>
            <w:r w:rsidRPr="00B773E1">
              <w:rPr>
                <w:bCs/>
              </w:rPr>
              <w:t>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E1B2A3D" w14:textId="77777777" w:rsidR="00D02812" w:rsidRPr="00B773E1" w:rsidRDefault="00D02812" w:rsidP="001C76E5">
            <w:pPr>
              <w:jc w:val="center"/>
              <w:rPr>
                <w:bCs/>
              </w:rPr>
            </w:pPr>
            <w:r w:rsidRPr="00B773E1">
              <w:rPr>
                <w:bCs/>
              </w:rPr>
              <w:t>6</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2330610B" w14:textId="77777777" w:rsidR="00D02812" w:rsidRPr="00B773E1" w:rsidRDefault="00D02812" w:rsidP="001C76E5">
            <w:pPr>
              <w:jc w:val="center"/>
              <w:rPr>
                <w:bCs/>
              </w:rPr>
            </w:pPr>
            <w:r w:rsidRPr="00B773E1">
              <w:rPr>
                <w:bCs/>
              </w:rPr>
              <w:t>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207B8A4" w14:textId="77777777" w:rsidR="00D02812" w:rsidRPr="00B773E1" w:rsidRDefault="00D02812" w:rsidP="001C76E5">
            <w:pPr>
              <w:jc w:val="center"/>
              <w:rPr>
                <w:bCs/>
              </w:rPr>
            </w:pPr>
            <w:r w:rsidRPr="00B773E1">
              <w:rPr>
                <w:bCs/>
              </w:rPr>
              <w:t>8</w:t>
            </w:r>
          </w:p>
        </w:tc>
      </w:tr>
      <w:tr w:rsidR="00D02812" w:rsidRPr="002E3369" w14:paraId="606A4067" w14:textId="77777777" w:rsidTr="001C76E5">
        <w:trPr>
          <w:trHeight w:val="800"/>
        </w:trPr>
        <w:tc>
          <w:tcPr>
            <w:tcW w:w="561" w:type="dxa"/>
            <w:tcBorders>
              <w:top w:val="single" w:sz="4" w:space="0" w:color="auto"/>
              <w:left w:val="single" w:sz="4" w:space="0" w:color="auto"/>
              <w:bottom w:val="single" w:sz="4" w:space="0" w:color="auto"/>
              <w:right w:val="single" w:sz="4" w:space="0" w:color="auto"/>
            </w:tcBorders>
            <w:noWrap/>
            <w:vAlign w:val="center"/>
          </w:tcPr>
          <w:p w14:paraId="2694A506" w14:textId="77777777" w:rsidR="00D02812" w:rsidRPr="002E3369" w:rsidRDefault="00D02812" w:rsidP="001C76E5">
            <w:r>
              <w:t>1</w:t>
            </w:r>
          </w:p>
        </w:tc>
        <w:tc>
          <w:tcPr>
            <w:tcW w:w="5242" w:type="dxa"/>
            <w:tcBorders>
              <w:top w:val="single" w:sz="4" w:space="0" w:color="auto"/>
              <w:left w:val="single" w:sz="4" w:space="0" w:color="auto"/>
              <w:bottom w:val="single" w:sz="4" w:space="0" w:color="auto"/>
              <w:right w:val="single" w:sz="4" w:space="0" w:color="auto"/>
            </w:tcBorders>
            <w:vAlign w:val="center"/>
            <w:hideMark/>
          </w:tcPr>
          <w:p w14:paraId="2F8B906D" w14:textId="77777777" w:rsidR="00D02812" w:rsidRDefault="00D02812" w:rsidP="001C76E5">
            <w:r w:rsidRPr="002E3369">
              <w:t xml:space="preserve">ООО «ЭнергоПаритет» (ИНН 4205262491) </w:t>
            </w:r>
            <w:r>
              <w:t>–</w:t>
            </w:r>
            <w:r w:rsidRPr="002E3369">
              <w:t xml:space="preserve"> </w:t>
            </w:r>
          </w:p>
          <w:p w14:paraId="183076BF" w14:textId="77777777" w:rsidR="00D02812" w:rsidRPr="002E3369" w:rsidRDefault="00D02812" w:rsidP="001C76E5">
            <w:r w:rsidRPr="002E3369">
              <w:t>АО «КузбассЭлектро» (ИНН 4202002174)</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84C5D" w14:textId="77777777" w:rsidR="00D02812" w:rsidRPr="002E3369" w:rsidRDefault="00D02812" w:rsidP="001C76E5">
            <w:pPr>
              <w:autoSpaceDE w:val="0"/>
              <w:autoSpaceDN w:val="0"/>
              <w:adjustRightInd w:val="0"/>
              <w:jc w:val="center"/>
              <w:rPr>
                <w:color w:val="000000"/>
              </w:rPr>
            </w:pPr>
            <w:r w:rsidRPr="009C4F95">
              <w:rPr>
                <w:color w:val="000000"/>
              </w:rPr>
              <w:t>0,91985</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6EA6507E" w14:textId="77777777" w:rsidR="00D02812" w:rsidRPr="002E3369" w:rsidRDefault="00D02812" w:rsidP="001C76E5">
            <w:pPr>
              <w:autoSpaceDE w:val="0"/>
              <w:autoSpaceDN w:val="0"/>
              <w:adjustRightInd w:val="0"/>
              <w:jc w:val="center"/>
              <w:rPr>
                <w:color w:val="000000"/>
              </w:rPr>
            </w:pPr>
            <w:r w:rsidRPr="009C4F95">
              <w:rPr>
                <w:color w:val="000000"/>
              </w:rPr>
              <w:t>480 122,769439</w:t>
            </w:r>
          </w:p>
        </w:tc>
        <w:tc>
          <w:tcPr>
            <w:tcW w:w="1420" w:type="dxa"/>
            <w:tcBorders>
              <w:top w:val="single" w:sz="4" w:space="0" w:color="auto"/>
              <w:left w:val="nil"/>
              <w:bottom w:val="single" w:sz="4" w:space="0" w:color="auto"/>
              <w:right w:val="single" w:sz="4" w:space="0" w:color="auto"/>
            </w:tcBorders>
            <w:shd w:val="clear" w:color="auto" w:fill="auto"/>
            <w:vAlign w:val="center"/>
          </w:tcPr>
          <w:p w14:paraId="7D6AE143" w14:textId="77777777" w:rsidR="00D02812" w:rsidRPr="002E3369" w:rsidRDefault="00D02812" w:rsidP="001C76E5">
            <w:pPr>
              <w:autoSpaceDE w:val="0"/>
              <w:autoSpaceDN w:val="0"/>
              <w:adjustRightInd w:val="0"/>
              <w:jc w:val="center"/>
              <w:rPr>
                <w:color w:val="000000"/>
              </w:rPr>
            </w:pPr>
            <w:r w:rsidRPr="00D57B27">
              <w:rPr>
                <w:color w:val="000000"/>
              </w:rPr>
              <w:t>85,146898</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850D256" w14:textId="77777777" w:rsidR="00D02812" w:rsidRPr="002E3369" w:rsidRDefault="00D02812" w:rsidP="001C76E5">
            <w:pPr>
              <w:autoSpaceDE w:val="0"/>
              <w:autoSpaceDN w:val="0"/>
              <w:adjustRightInd w:val="0"/>
              <w:jc w:val="center"/>
              <w:rPr>
                <w:color w:val="000000"/>
              </w:rPr>
            </w:pPr>
            <w:r w:rsidRPr="002B7C09">
              <w:rPr>
                <w:color w:val="000000"/>
              </w:rPr>
              <w:t>0,89108</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1FA1DE9F" w14:textId="77777777" w:rsidR="00D02812" w:rsidRPr="002E3369" w:rsidRDefault="00D02812" w:rsidP="001C76E5">
            <w:pPr>
              <w:autoSpaceDE w:val="0"/>
              <w:autoSpaceDN w:val="0"/>
              <w:adjustRightInd w:val="0"/>
              <w:jc w:val="center"/>
              <w:rPr>
                <w:color w:val="000000"/>
              </w:rPr>
            </w:pPr>
            <w:r w:rsidRPr="002B7C09">
              <w:rPr>
                <w:color w:val="000000"/>
              </w:rPr>
              <w:t>471 560,255951</w:t>
            </w:r>
          </w:p>
        </w:tc>
        <w:tc>
          <w:tcPr>
            <w:tcW w:w="1566" w:type="dxa"/>
            <w:gridSpan w:val="2"/>
            <w:tcBorders>
              <w:top w:val="single" w:sz="4" w:space="0" w:color="auto"/>
              <w:left w:val="nil"/>
              <w:bottom w:val="single" w:sz="4" w:space="0" w:color="auto"/>
              <w:right w:val="single" w:sz="4" w:space="0" w:color="auto"/>
            </w:tcBorders>
            <w:shd w:val="clear" w:color="auto" w:fill="auto"/>
            <w:vAlign w:val="center"/>
          </w:tcPr>
          <w:p w14:paraId="1FE64824" w14:textId="77777777" w:rsidR="00D02812" w:rsidRPr="002E3369" w:rsidRDefault="00D02812" w:rsidP="001C76E5">
            <w:pPr>
              <w:autoSpaceDE w:val="0"/>
              <w:autoSpaceDN w:val="0"/>
              <w:adjustRightInd w:val="0"/>
              <w:jc w:val="center"/>
              <w:rPr>
                <w:color w:val="000000"/>
              </w:rPr>
            </w:pPr>
            <w:r w:rsidRPr="00D57B27">
              <w:rPr>
                <w:color w:val="000000"/>
              </w:rPr>
              <w:t>85,258684</w:t>
            </w:r>
          </w:p>
        </w:tc>
      </w:tr>
    </w:tbl>
    <w:p w14:paraId="67359984" w14:textId="77777777" w:rsidR="00D02812" w:rsidRPr="002E3369" w:rsidRDefault="00D02812" w:rsidP="00D02812">
      <w:pPr>
        <w:autoSpaceDE w:val="0"/>
        <w:autoSpaceDN w:val="0"/>
        <w:adjustRightInd w:val="0"/>
        <w:ind w:right="-739" w:firstLine="540"/>
        <w:jc w:val="both"/>
        <w:rPr>
          <w:sz w:val="28"/>
          <w:szCs w:val="28"/>
        </w:rPr>
      </w:pPr>
    </w:p>
    <w:p w14:paraId="0E4F3E97" w14:textId="77777777" w:rsidR="00D02812" w:rsidRPr="002E3369" w:rsidRDefault="00D02812" w:rsidP="00D02812">
      <w:pPr>
        <w:autoSpaceDE w:val="0"/>
        <w:autoSpaceDN w:val="0"/>
        <w:adjustRightInd w:val="0"/>
        <w:ind w:right="-739" w:firstLine="540"/>
        <w:jc w:val="both"/>
        <w:rPr>
          <w:sz w:val="28"/>
          <w:szCs w:val="28"/>
        </w:rPr>
      </w:pPr>
    </w:p>
    <w:p w14:paraId="1120CDF9" w14:textId="77777777" w:rsidR="00D02812" w:rsidRPr="002E3369" w:rsidRDefault="00D02812" w:rsidP="00D02812">
      <w:pPr>
        <w:autoSpaceDE w:val="0"/>
        <w:autoSpaceDN w:val="0"/>
        <w:adjustRightInd w:val="0"/>
        <w:ind w:right="-739" w:firstLine="540"/>
        <w:jc w:val="both"/>
        <w:rPr>
          <w:sz w:val="28"/>
          <w:szCs w:val="28"/>
        </w:rPr>
      </w:pPr>
    </w:p>
    <w:p w14:paraId="328A75E4" w14:textId="77777777" w:rsidR="00D02812" w:rsidRPr="002E3369" w:rsidRDefault="00D02812" w:rsidP="00D02812">
      <w:pPr>
        <w:autoSpaceDE w:val="0"/>
        <w:autoSpaceDN w:val="0"/>
        <w:adjustRightInd w:val="0"/>
        <w:ind w:right="-739" w:firstLine="540"/>
        <w:jc w:val="both"/>
        <w:rPr>
          <w:sz w:val="28"/>
          <w:szCs w:val="28"/>
        </w:rPr>
      </w:pPr>
    </w:p>
    <w:p w14:paraId="04D97AA8" w14:textId="77777777" w:rsidR="00D02812" w:rsidRPr="002E3369" w:rsidRDefault="00D02812" w:rsidP="00D02812">
      <w:pPr>
        <w:autoSpaceDE w:val="0"/>
        <w:autoSpaceDN w:val="0"/>
        <w:adjustRightInd w:val="0"/>
        <w:ind w:right="-739" w:firstLine="540"/>
        <w:jc w:val="both"/>
        <w:rPr>
          <w:sz w:val="28"/>
          <w:szCs w:val="28"/>
        </w:rPr>
      </w:pPr>
    </w:p>
    <w:p w14:paraId="0F799111" w14:textId="77777777" w:rsidR="00CD48D9" w:rsidRDefault="00CD48D9" w:rsidP="005552C1">
      <w:pPr>
        <w:tabs>
          <w:tab w:val="left" w:pos="5580"/>
          <w:tab w:val="left" w:pos="9498"/>
        </w:tabs>
        <w:ind w:right="-569"/>
      </w:pPr>
    </w:p>
    <w:sectPr w:rsidR="00CD48D9" w:rsidSect="00D02812">
      <w:pgSz w:w="16838" w:h="11906" w:orient="landscape"/>
      <w:pgMar w:top="1701" w:right="709" w:bottom="849"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7FD8" w14:textId="77777777" w:rsidR="00D3739F" w:rsidRDefault="00D3739F" w:rsidP="00377397">
      <w:r>
        <w:separator/>
      </w:r>
    </w:p>
  </w:endnote>
  <w:endnote w:type="continuationSeparator" w:id="0">
    <w:p w14:paraId="7F0D35EE" w14:textId="77777777" w:rsidR="00D3739F" w:rsidRDefault="00D3739F"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B6B8" w14:textId="77777777" w:rsidR="00D3739F" w:rsidRDefault="00D3739F" w:rsidP="00377397">
      <w:r>
        <w:separator/>
      </w:r>
    </w:p>
  </w:footnote>
  <w:footnote w:type="continuationSeparator" w:id="0">
    <w:p w14:paraId="2374CAEC" w14:textId="77777777" w:rsidR="00D3739F" w:rsidRDefault="00D3739F"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700891"/>
      <w:docPartObj>
        <w:docPartGallery w:val="Page Numbers (Top of Page)"/>
        <w:docPartUnique/>
      </w:docPartObj>
    </w:sdtPr>
    <w:sdtEndPr/>
    <w:sdtContent>
      <w:p w14:paraId="7840E8D6" w14:textId="77777777" w:rsidR="00107E67" w:rsidRDefault="00107E67">
        <w:pPr>
          <w:pStyle w:val="a9"/>
          <w:jc w:val="center"/>
        </w:pPr>
        <w:r>
          <w:fldChar w:fldCharType="begin"/>
        </w:r>
        <w:r>
          <w:instrText>PAGE   \* MERGEFORMAT</w:instrText>
        </w:r>
        <w:r>
          <w:fldChar w:fldCharType="separate"/>
        </w:r>
        <w:r>
          <w:t>2</w:t>
        </w:r>
        <w:r>
          <w:fldChar w:fldCharType="end"/>
        </w:r>
      </w:p>
    </w:sdtContent>
  </w:sdt>
  <w:p w14:paraId="6D316435" w14:textId="77777777" w:rsidR="00107E67" w:rsidRDefault="00107E67" w:rsidP="00B303A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80FA" w14:textId="77777777" w:rsidR="00107E67" w:rsidRDefault="00107E67">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075020"/>
      <w:docPartObj>
        <w:docPartGallery w:val="Page Numbers (Top of Page)"/>
        <w:docPartUnique/>
      </w:docPartObj>
    </w:sdtPr>
    <w:sdtContent>
      <w:p w14:paraId="004DD5C7" w14:textId="77777777" w:rsidR="005552C1" w:rsidRDefault="005552C1">
        <w:pPr>
          <w:pStyle w:val="a9"/>
          <w:jc w:val="center"/>
        </w:pPr>
        <w:r>
          <w:fldChar w:fldCharType="begin"/>
        </w:r>
        <w:r>
          <w:instrText>PAGE   \* MERGEFORMAT</w:instrText>
        </w:r>
        <w:r>
          <w:fldChar w:fldCharType="separate"/>
        </w:r>
        <w:r>
          <w:t>2</w:t>
        </w:r>
        <w:r>
          <w:fldChar w:fldCharType="end"/>
        </w:r>
      </w:p>
    </w:sdtContent>
  </w:sdt>
  <w:p w14:paraId="450EEB44" w14:textId="77777777" w:rsidR="005552C1" w:rsidRDefault="005552C1">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230381"/>
      <w:docPartObj>
        <w:docPartGallery w:val="Page Numbers (Top of Page)"/>
        <w:docPartUnique/>
      </w:docPartObj>
    </w:sdtPr>
    <w:sdtEndPr/>
    <w:sdtContent>
      <w:p w14:paraId="461AAA5A" w14:textId="77777777" w:rsidR="0036270B" w:rsidRDefault="0036270B">
        <w:pPr>
          <w:pStyle w:val="a9"/>
          <w:jc w:val="center"/>
        </w:pPr>
        <w:r>
          <w:fldChar w:fldCharType="begin"/>
        </w:r>
        <w:r>
          <w:instrText>PAGE   \* MERGEFORMAT</w:instrText>
        </w:r>
        <w:r>
          <w:fldChar w:fldCharType="separate"/>
        </w:r>
        <w:r>
          <w:t>2</w:t>
        </w:r>
        <w:r>
          <w:fldChar w:fldCharType="end"/>
        </w:r>
      </w:p>
    </w:sdtContent>
  </w:sdt>
  <w:p w14:paraId="080609A1" w14:textId="77777777" w:rsidR="0036270B" w:rsidRDefault="0036270B">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7169" w14:textId="77777777" w:rsidR="0036270B" w:rsidRPr="00351673" w:rsidRDefault="0036270B">
    <w:pPr>
      <w:pStyle w:val="a9"/>
      <w:jc w:val="center"/>
    </w:pPr>
  </w:p>
  <w:p w14:paraId="3E24AF33" w14:textId="77777777" w:rsidR="0036270B" w:rsidRDefault="0036270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DC1A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 w15:restartNumberingAfterBreak="0">
    <w:nsid w:val="05524B5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5" w15:restartNumberingAfterBreak="0">
    <w:nsid w:val="056E6FAF"/>
    <w:multiLevelType w:val="multilevel"/>
    <w:tmpl w:val="D6D8DF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6" w15:restartNumberingAfterBreak="0">
    <w:nsid w:val="075E5C7B"/>
    <w:multiLevelType w:val="hybridMultilevel"/>
    <w:tmpl w:val="05A280DC"/>
    <w:lvl w:ilvl="0" w:tplc="D69A5F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15:restartNumberingAfterBreak="0">
    <w:nsid w:val="0AE8238B"/>
    <w:multiLevelType w:val="hybridMultilevel"/>
    <w:tmpl w:val="DB34E600"/>
    <w:lvl w:ilvl="0" w:tplc="9DE4CA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BC10C2C"/>
    <w:multiLevelType w:val="hybridMultilevel"/>
    <w:tmpl w:val="08AAB1A6"/>
    <w:lvl w:ilvl="0" w:tplc="ED3A8320">
      <w:start w:val="1"/>
      <w:numFmt w:val="decimal"/>
      <w:lvlText w:val="%1."/>
      <w:lvlJc w:val="left"/>
      <w:pPr>
        <w:ind w:left="927" w:hanging="360"/>
      </w:pPr>
      <w:rPr>
        <w:rFonts w:hint="default"/>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ED95AF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0" w15:restartNumberingAfterBreak="0">
    <w:nsid w:val="128E7ED6"/>
    <w:multiLevelType w:val="hybridMultilevel"/>
    <w:tmpl w:val="EFC62024"/>
    <w:lvl w:ilvl="0" w:tplc="8F40FFB8">
      <w:start w:val="1"/>
      <w:numFmt w:val="decimal"/>
      <w:lvlText w:val="%1)"/>
      <w:lvlJc w:val="left"/>
      <w:pPr>
        <w:ind w:left="2618" w:hanging="360"/>
      </w:pPr>
      <w:rPr>
        <w:rFonts w:ascii="Times New Roman" w:eastAsiaTheme="minorHAnsi" w:hAnsi="Times New Roman" w:cs="Times New Roman"/>
      </w:rPr>
    </w:lvl>
    <w:lvl w:ilvl="1" w:tplc="04190019">
      <w:start w:val="1"/>
      <w:numFmt w:val="lowerLetter"/>
      <w:lvlText w:val="%2."/>
      <w:lvlJc w:val="left"/>
      <w:pPr>
        <w:ind w:left="3338" w:hanging="360"/>
      </w:pPr>
    </w:lvl>
    <w:lvl w:ilvl="2" w:tplc="0419001B">
      <w:start w:val="1"/>
      <w:numFmt w:val="lowerRoman"/>
      <w:lvlText w:val="%3."/>
      <w:lvlJc w:val="right"/>
      <w:pPr>
        <w:ind w:left="4058" w:hanging="180"/>
      </w:pPr>
    </w:lvl>
    <w:lvl w:ilvl="3" w:tplc="0419000F">
      <w:start w:val="1"/>
      <w:numFmt w:val="decimal"/>
      <w:lvlText w:val="%4."/>
      <w:lvlJc w:val="left"/>
      <w:pPr>
        <w:ind w:left="4778" w:hanging="360"/>
      </w:pPr>
    </w:lvl>
    <w:lvl w:ilvl="4" w:tplc="04190019">
      <w:start w:val="1"/>
      <w:numFmt w:val="lowerLetter"/>
      <w:lvlText w:val="%5."/>
      <w:lvlJc w:val="left"/>
      <w:pPr>
        <w:ind w:left="5498" w:hanging="360"/>
      </w:pPr>
    </w:lvl>
    <w:lvl w:ilvl="5" w:tplc="0419001B">
      <w:start w:val="1"/>
      <w:numFmt w:val="lowerRoman"/>
      <w:lvlText w:val="%6."/>
      <w:lvlJc w:val="right"/>
      <w:pPr>
        <w:ind w:left="6218" w:hanging="180"/>
      </w:pPr>
    </w:lvl>
    <w:lvl w:ilvl="6" w:tplc="0419000F">
      <w:start w:val="1"/>
      <w:numFmt w:val="decimal"/>
      <w:lvlText w:val="%7."/>
      <w:lvlJc w:val="left"/>
      <w:pPr>
        <w:ind w:left="6938" w:hanging="360"/>
      </w:pPr>
    </w:lvl>
    <w:lvl w:ilvl="7" w:tplc="04190019">
      <w:start w:val="1"/>
      <w:numFmt w:val="lowerLetter"/>
      <w:lvlText w:val="%8."/>
      <w:lvlJc w:val="left"/>
      <w:pPr>
        <w:ind w:left="7658" w:hanging="360"/>
      </w:pPr>
    </w:lvl>
    <w:lvl w:ilvl="8" w:tplc="0419001B">
      <w:start w:val="1"/>
      <w:numFmt w:val="lowerRoman"/>
      <w:lvlText w:val="%9."/>
      <w:lvlJc w:val="right"/>
      <w:pPr>
        <w:ind w:left="8378" w:hanging="180"/>
      </w:pPr>
    </w:lvl>
  </w:abstractNum>
  <w:abstractNum w:abstractNumId="11" w15:restartNumberingAfterBreak="0">
    <w:nsid w:val="159363A6"/>
    <w:multiLevelType w:val="hybridMultilevel"/>
    <w:tmpl w:val="A77A766A"/>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15:restartNumberingAfterBreak="0">
    <w:nsid w:val="1C0B0949"/>
    <w:multiLevelType w:val="hybridMultilevel"/>
    <w:tmpl w:val="7DE67AE0"/>
    <w:lvl w:ilvl="0" w:tplc="675464F4">
      <w:start w:val="1"/>
      <w:numFmt w:val="decimal"/>
      <w:lvlText w:val="%1."/>
      <w:lvlJc w:val="left"/>
      <w:pPr>
        <w:ind w:left="829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1F094D86"/>
    <w:multiLevelType w:val="hybridMultilevel"/>
    <w:tmpl w:val="5118735A"/>
    <w:lvl w:ilvl="0" w:tplc="AA0613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7C4559C"/>
    <w:multiLevelType w:val="hybridMultilevel"/>
    <w:tmpl w:val="2B00E574"/>
    <w:lvl w:ilvl="0" w:tplc="3E3A92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BF221BD"/>
    <w:multiLevelType w:val="hybridMultilevel"/>
    <w:tmpl w:val="726CF5CE"/>
    <w:lvl w:ilvl="0" w:tplc="C456BFF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E5C472A"/>
    <w:multiLevelType w:val="multilevel"/>
    <w:tmpl w:val="578C2A22"/>
    <w:lvl w:ilvl="0">
      <w:start w:val="1"/>
      <w:numFmt w:val="decimal"/>
      <w:lvlText w:val="%1."/>
      <w:lvlJc w:val="left"/>
      <w:pPr>
        <w:ind w:left="928" w:hanging="360"/>
      </w:pPr>
    </w:lvl>
    <w:lvl w:ilvl="1">
      <w:start w:val="1"/>
      <w:numFmt w:val="decimal"/>
      <w:isLgl/>
      <w:lvlText w:val="%1.%2."/>
      <w:lvlJc w:val="left"/>
      <w:pPr>
        <w:ind w:left="5824" w:hanging="720"/>
      </w:pPr>
    </w:lvl>
    <w:lvl w:ilvl="2">
      <w:start w:val="1"/>
      <w:numFmt w:val="decimal"/>
      <w:isLgl/>
      <w:lvlText w:val="%1.%2.%3."/>
      <w:lvlJc w:val="left"/>
      <w:pPr>
        <w:ind w:left="569" w:hanging="720"/>
      </w:pPr>
    </w:lvl>
    <w:lvl w:ilvl="3">
      <w:start w:val="1"/>
      <w:numFmt w:val="decimal"/>
      <w:isLgl/>
      <w:lvlText w:val="%1.%2.%3.%4."/>
      <w:lvlJc w:val="left"/>
      <w:pPr>
        <w:ind w:left="1420" w:hanging="1080"/>
      </w:pPr>
    </w:lvl>
    <w:lvl w:ilvl="4">
      <w:start w:val="1"/>
      <w:numFmt w:val="decimal"/>
      <w:isLgl/>
      <w:lvlText w:val="%1.%2.%3.%4.%5."/>
      <w:lvlJc w:val="left"/>
      <w:pPr>
        <w:ind w:left="1911" w:hanging="1080"/>
      </w:pPr>
    </w:lvl>
    <w:lvl w:ilvl="5">
      <w:start w:val="1"/>
      <w:numFmt w:val="decimal"/>
      <w:isLgl/>
      <w:lvlText w:val="%1.%2.%3.%4.%5.%6."/>
      <w:lvlJc w:val="left"/>
      <w:pPr>
        <w:ind w:left="2762" w:hanging="1440"/>
      </w:pPr>
    </w:lvl>
    <w:lvl w:ilvl="6">
      <w:start w:val="1"/>
      <w:numFmt w:val="decimal"/>
      <w:isLgl/>
      <w:lvlText w:val="%1.%2.%3.%4.%5.%6.%7."/>
      <w:lvlJc w:val="left"/>
      <w:pPr>
        <w:ind w:left="3613" w:hanging="1800"/>
      </w:pPr>
    </w:lvl>
    <w:lvl w:ilvl="7">
      <w:start w:val="1"/>
      <w:numFmt w:val="decimal"/>
      <w:isLgl/>
      <w:lvlText w:val="%1.%2.%3.%4.%5.%6.%7.%8."/>
      <w:lvlJc w:val="left"/>
      <w:pPr>
        <w:ind w:left="4104" w:hanging="1800"/>
      </w:pPr>
    </w:lvl>
    <w:lvl w:ilvl="8">
      <w:start w:val="1"/>
      <w:numFmt w:val="decimal"/>
      <w:isLgl/>
      <w:lvlText w:val="%1.%2.%3.%4.%5.%6.%7.%8.%9."/>
      <w:lvlJc w:val="left"/>
      <w:pPr>
        <w:ind w:left="4955" w:hanging="2160"/>
      </w:pPr>
    </w:lvl>
  </w:abstractNum>
  <w:abstractNum w:abstractNumId="21"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319434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3"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2065A09"/>
    <w:multiLevelType w:val="hybridMultilevel"/>
    <w:tmpl w:val="B9962FF4"/>
    <w:lvl w:ilvl="0" w:tplc="42EE2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4F83B11"/>
    <w:multiLevelType w:val="hybridMultilevel"/>
    <w:tmpl w:val="ABFE9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6437626"/>
    <w:multiLevelType w:val="multilevel"/>
    <w:tmpl w:val="5C6CF340"/>
    <w:lvl w:ilvl="0">
      <w:start w:val="1"/>
      <w:numFmt w:val="decimal"/>
      <w:lvlText w:val="%1."/>
      <w:lvlJc w:val="left"/>
      <w:pPr>
        <w:ind w:left="814" w:hanging="360"/>
      </w:pPr>
      <w:rPr>
        <w:rFonts w:hint="default"/>
      </w:rPr>
    </w:lvl>
    <w:lvl w:ilvl="1">
      <w:start w:val="1"/>
      <w:numFmt w:val="decimal"/>
      <w:isLgl/>
      <w:lvlText w:val="%1.%2."/>
      <w:lvlJc w:val="left"/>
      <w:pPr>
        <w:ind w:left="1174" w:hanging="720"/>
      </w:pPr>
      <w:rPr>
        <w:rFonts w:hint="default"/>
        <w:b w:val="0"/>
        <w:color w:val="000000"/>
      </w:rPr>
    </w:lvl>
    <w:lvl w:ilvl="2">
      <w:start w:val="1"/>
      <w:numFmt w:val="decimal"/>
      <w:isLgl/>
      <w:lvlText w:val="%1.%2.%3."/>
      <w:lvlJc w:val="left"/>
      <w:pPr>
        <w:ind w:left="1174" w:hanging="720"/>
      </w:pPr>
      <w:rPr>
        <w:rFonts w:hint="default"/>
        <w:b w:val="0"/>
        <w:color w:val="000000"/>
      </w:rPr>
    </w:lvl>
    <w:lvl w:ilvl="3">
      <w:start w:val="1"/>
      <w:numFmt w:val="decimal"/>
      <w:isLgl/>
      <w:lvlText w:val="%1.%2.%3.%4."/>
      <w:lvlJc w:val="left"/>
      <w:pPr>
        <w:ind w:left="1534" w:hanging="1080"/>
      </w:pPr>
      <w:rPr>
        <w:rFonts w:hint="default"/>
        <w:b w:val="0"/>
        <w:color w:val="000000"/>
      </w:rPr>
    </w:lvl>
    <w:lvl w:ilvl="4">
      <w:start w:val="1"/>
      <w:numFmt w:val="decimal"/>
      <w:isLgl/>
      <w:lvlText w:val="%1.%2.%3.%4.%5."/>
      <w:lvlJc w:val="left"/>
      <w:pPr>
        <w:ind w:left="1534" w:hanging="1080"/>
      </w:pPr>
      <w:rPr>
        <w:rFonts w:hint="default"/>
        <w:b w:val="0"/>
        <w:color w:val="000000"/>
      </w:rPr>
    </w:lvl>
    <w:lvl w:ilvl="5">
      <w:start w:val="1"/>
      <w:numFmt w:val="decimal"/>
      <w:isLgl/>
      <w:lvlText w:val="%1.%2.%3.%4.%5.%6."/>
      <w:lvlJc w:val="left"/>
      <w:pPr>
        <w:ind w:left="1894" w:hanging="1440"/>
      </w:pPr>
      <w:rPr>
        <w:rFonts w:hint="default"/>
        <w:b w:val="0"/>
        <w:color w:val="000000"/>
      </w:rPr>
    </w:lvl>
    <w:lvl w:ilvl="6">
      <w:start w:val="1"/>
      <w:numFmt w:val="decimal"/>
      <w:isLgl/>
      <w:lvlText w:val="%1.%2.%3.%4.%5.%6.%7."/>
      <w:lvlJc w:val="left"/>
      <w:pPr>
        <w:ind w:left="2254" w:hanging="1800"/>
      </w:pPr>
      <w:rPr>
        <w:rFonts w:hint="default"/>
        <w:b w:val="0"/>
        <w:color w:val="000000"/>
      </w:rPr>
    </w:lvl>
    <w:lvl w:ilvl="7">
      <w:start w:val="1"/>
      <w:numFmt w:val="decimal"/>
      <w:isLgl/>
      <w:lvlText w:val="%1.%2.%3.%4.%5.%6.%7.%8."/>
      <w:lvlJc w:val="left"/>
      <w:pPr>
        <w:ind w:left="2254" w:hanging="1800"/>
      </w:pPr>
      <w:rPr>
        <w:rFonts w:hint="default"/>
        <w:b w:val="0"/>
        <w:color w:val="000000"/>
      </w:rPr>
    </w:lvl>
    <w:lvl w:ilvl="8">
      <w:start w:val="1"/>
      <w:numFmt w:val="decimal"/>
      <w:isLgl/>
      <w:lvlText w:val="%1.%2.%3.%4.%5.%6.%7.%8.%9."/>
      <w:lvlJc w:val="left"/>
      <w:pPr>
        <w:ind w:left="2614" w:hanging="2160"/>
      </w:pPr>
      <w:rPr>
        <w:rFonts w:hint="default"/>
        <w:b w:val="0"/>
        <w:color w:val="000000"/>
      </w:rPr>
    </w:lvl>
  </w:abstractNum>
  <w:abstractNum w:abstractNumId="27"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9A82AD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9" w15:restartNumberingAfterBreak="0">
    <w:nsid w:val="3D7A2B9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0" w15:restartNumberingAfterBreak="0">
    <w:nsid w:val="491C7CAF"/>
    <w:multiLevelType w:val="hybridMultilevel"/>
    <w:tmpl w:val="BFD601E2"/>
    <w:lvl w:ilvl="0" w:tplc="048CB8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0FF06A8"/>
    <w:multiLevelType w:val="hybridMultilevel"/>
    <w:tmpl w:val="21C4AC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3" w15:restartNumberingAfterBreak="0">
    <w:nsid w:val="54B8616B"/>
    <w:multiLevelType w:val="hybridMultilevel"/>
    <w:tmpl w:val="2FE6E1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63C0F70"/>
    <w:multiLevelType w:val="hybridMultilevel"/>
    <w:tmpl w:val="EE6C537C"/>
    <w:lvl w:ilvl="0" w:tplc="49801508">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87549D1"/>
    <w:multiLevelType w:val="multilevel"/>
    <w:tmpl w:val="5CCEB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6" w15:restartNumberingAfterBreak="0">
    <w:nsid w:val="5AAC5136"/>
    <w:multiLevelType w:val="hybridMultilevel"/>
    <w:tmpl w:val="21C4AC2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7" w15:restartNumberingAfterBreak="0">
    <w:nsid w:val="62BE679E"/>
    <w:multiLevelType w:val="hybridMultilevel"/>
    <w:tmpl w:val="ABFE9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C67DF9"/>
    <w:multiLevelType w:val="multilevel"/>
    <w:tmpl w:val="0B76EE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39" w15:restartNumberingAfterBreak="0">
    <w:nsid w:val="647368D6"/>
    <w:multiLevelType w:val="multilevel"/>
    <w:tmpl w:val="AA2E4D9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0" w15:restartNumberingAfterBreak="0">
    <w:nsid w:val="66353B9E"/>
    <w:multiLevelType w:val="hybridMultilevel"/>
    <w:tmpl w:val="D9542C22"/>
    <w:lvl w:ilvl="0" w:tplc="32CC31D2">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8E72BDC"/>
    <w:multiLevelType w:val="hybridMultilevel"/>
    <w:tmpl w:val="21C4AC2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2" w15:restartNumberingAfterBreak="0">
    <w:nsid w:val="69064DD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3" w15:restartNumberingAfterBreak="0">
    <w:nsid w:val="698E40F2"/>
    <w:multiLevelType w:val="multilevel"/>
    <w:tmpl w:val="AEE65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4" w15:restartNumberingAfterBreak="0">
    <w:nsid w:val="6EC375DB"/>
    <w:multiLevelType w:val="multilevel"/>
    <w:tmpl w:val="66180570"/>
    <w:lvl w:ilvl="0">
      <w:start w:val="1"/>
      <w:numFmt w:val="decimal"/>
      <w:lvlText w:val="%1."/>
      <w:lvlJc w:val="left"/>
      <w:pPr>
        <w:ind w:left="1637"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5" w15:restartNumberingAfterBreak="0">
    <w:nsid w:val="71B32CEB"/>
    <w:multiLevelType w:val="multilevel"/>
    <w:tmpl w:val="03A04D1E"/>
    <w:lvl w:ilvl="0">
      <w:start w:val="1"/>
      <w:numFmt w:val="decimal"/>
      <w:lvlText w:val="%1."/>
      <w:lvlJc w:val="left"/>
      <w:pPr>
        <w:ind w:left="675" w:hanging="675"/>
      </w:pPr>
      <w:rPr>
        <w:rFonts w:hint="default"/>
      </w:rPr>
    </w:lvl>
    <w:lvl w:ilvl="1">
      <w:start w:val="2"/>
      <w:numFmt w:val="decimal"/>
      <w:lvlText w:val="%1.%2."/>
      <w:lvlJc w:val="left"/>
      <w:pPr>
        <w:ind w:left="1566" w:hanging="72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618" w:hanging="108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670" w:hanging="1440"/>
      </w:pPr>
      <w:rPr>
        <w:rFonts w:hint="default"/>
      </w:rPr>
    </w:lvl>
    <w:lvl w:ilvl="6">
      <w:start w:val="1"/>
      <w:numFmt w:val="decimal"/>
      <w:lvlText w:val="%1.%2.%3.%4.%5.%6.%7."/>
      <w:lvlJc w:val="left"/>
      <w:pPr>
        <w:ind w:left="6876" w:hanging="180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28" w:hanging="2160"/>
      </w:pPr>
      <w:rPr>
        <w:rFonts w:hint="default"/>
      </w:rPr>
    </w:lvl>
  </w:abstractNum>
  <w:abstractNum w:abstractNumId="46" w15:restartNumberingAfterBreak="0">
    <w:nsid w:val="7BB64430"/>
    <w:multiLevelType w:val="multilevel"/>
    <w:tmpl w:val="1CF2CB9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717051973">
    <w:abstractNumId w:val="2"/>
  </w:num>
  <w:num w:numId="2" w16cid:durableId="633607985">
    <w:abstractNumId w:val="17"/>
  </w:num>
  <w:num w:numId="3" w16cid:durableId="749229012">
    <w:abstractNumId w:val="1"/>
  </w:num>
  <w:num w:numId="4" w16cid:durableId="2026861699">
    <w:abstractNumId w:val="0"/>
  </w:num>
  <w:num w:numId="5" w16cid:durableId="205142654">
    <w:abstractNumId w:val="13"/>
  </w:num>
  <w:num w:numId="6" w16cid:durableId="729502204">
    <w:abstractNumId w:val="27"/>
  </w:num>
  <w:num w:numId="7" w16cid:durableId="226454065">
    <w:abstractNumId w:val="39"/>
  </w:num>
  <w:num w:numId="8" w16cid:durableId="1492402635">
    <w:abstractNumId w:val="32"/>
  </w:num>
  <w:num w:numId="9" w16cid:durableId="2130392352">
    <w:abstractNumId w:val="3"/>
  </w:num>
  <w:num w:numId="10" w16cid:durableId="1164206037">
    <w:abstractNumId w:val="22"/>
  </w:num>
  <w:num w:numId="11" w16cid:durableId="1679237154">
    <w:abstractNumId w:val="28"/>
  </w:num>
  <w:num w:numId="12" w16cid:durableId="2097707611">
    <w:abstractNumId w:val="4"/>
  </w:num>
  <w:num w:numId="13" w16cid:durableId="1285889397">
    <w:abstractNumId w:val="21"/>
  </w:num>
  <w:num w:numId="14" w16cid:durableId="2130472916">
    <w:abstractNumId w:val="6"/>
  </w:num>
  <w:num w:numId="15" w16cid:durableId="2108302332">
    <w:abstractNumId w:val="44"/>
  </w:num>
  <w:num w:numId="16" w16cid:durableId="1650867863">
    <w:abstractNumId w:val="45"/>
  </w:num>
  <w:num w:numId="17" w16cid:durableId="355810554">
    <w:abstractNumId w:val="26"/>
  </w:num>
  <w:num w:numId="18" w16cid:durableId="1929188361">
    <w:abstractNumId w:val="5"/>
  </w:num>
  <w:num w:numId="19" w16cid:durableId="1990162558">
    <w:abstractNumId w:val="38"/>
  </w:num>
  <w:num w:numId="20" w16cid:durableId="675226899">
    <w:abstractNumId w:val="9"/>
  </w:num>
  <w:num w:numId="21" w16cid:durableId="416295214">
    <w:abstractNumId w:val="24"/>
  </w:num>
  <w:num w:numId="22" w16cid:durableId="850223582">
    <w:abstractNumId w:val="29"/>
  </w:num>
  <w:num w:numId="23" w16cid:durableId="565804360">
    <w:abstractNumId w:val="43"/>
  </w:num>
  <w:num w:numId="24" w16cid:durableId="822090160">
    <w:abstractNumId w:val="35"/>
  </w:num>
  <w:num w:numId="25" w16cid:durableId="500237210">
    <w:abstractNumId w:val="42"/>
  </w:num>
  <w:num w:numId="26" w16cid:durableId="717359741">
    <w:abstractNumId w:val="12"/>
  </w:num>
  <w:num w:numId="27" w16cid:durableId="1161695105">
    <w:abstractNumId w:val="23"/>
  </w:num>
  <w:num w:numId="28" w16cid:durableId="180243298">
    <w:abstractNumId w:val="46"/>
  </w:num>
  <w:num w:numId="29" w16cid:durableId="1492989773">
    <w:abstractNumId w:val="19"/>
  </w:num>
  <w:num w:numId="30" w16cid:durableId="979575921">
    <w:abstractNumId w:val="40"/>
  </w:num>
  <w:num w:numId="31" w16cid:durableId="213350054">
    <w:abstractNumId w:val="31"/>
  </w:num>
  <w:num w:numId="32" w16cid:durableId="1234388368">
    <w:abstractNumId w:val="41"/>
  </w:num>
  <w:num w:numId="33" w16cid:durableId="1260066529">
    <w:abstractNumId w:val="36"/>
  </w:num>
  <w:num w:numId="34" w16cid:durableId="312028337">
    <w:abstractNumId w:val="34"/>
  </w:num>
  <w:num w:numId="35" w16cid:durableId="797261709">
    <w:abstractNumId w:val="18"/>
  </w:num>
  <w:num w:numId="36" w16cid:durableId="1110318625">
    <w:abstractNumId w:val="14"/>
  </w:num>
  <w:num w:numId="37" w16cid:durableId="744034489">
    <w:abstractNumId w:val="8"/>
  </w:num>
  <w:num w:numId="38" w16cid:durableId="14155448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28119882">
    <w:abstractNumId w:val="33"/>
  </w:num>
  <w:num w:numId="40" w16cid:durableId="9303537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20627018">
    <w:abstractNumId w:val="10"/>
  </w:num>
  <w:num w:numId="42" w16cid:durableId="244994761">
    <w:abstractNumId w:val="11"/>
  </w:num>
  <w:num w:numId="43" w16cid:durableId="1507555530">
    <w:abstractNumId w:val="15"/>
  </w:num>
  <w:num w:numId="44" w16cid:durableId="1892305778">
    <w:abstractNumId w:val="16"/>
  </w:num>
  <w:num w:numId="45" w16cid:durableId="1951205914">
    <w:abstractNumId w:val="37"/>
  </w:num>
  <w:num w:numId="46" w16cid:durableId="1540387469">
    <w:abstractNumId w:val="25"/>
  </w:num>
  <w:num w:numId="47" w16cid:durableId="116412932">
    <w:abstractNumId w:val="7"/>
  </w:num>
  <w:num w:numId="48" w16cid:durableId="2088767191">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1077C"/>
    <w:rsid w:val="00013AD3"/>
    <w:rsid w:val="00013D3C"/>
    <w:rsid w:val="0001407A"/>
    <w:rsid w:val="000150E7"/>
    <w:rsid w:val="00016556"/>
    <w:rsid w:val="000204D3"/>
    <w:rsid w:val="00024580"/>
    <w:rsid w:val="00024F72"/>
    <w:rsid w:val="000251C0"/>
    <w:rsid w:val="00025563"/>
    <w:rsid w:val="00025584"/>
    <w:rsid w:val="00034450"/>
    <w:rsid w:val="000350AB"/>
    <w:rsid w:val="000358BE"/>
    <w:rsid w:val="00037DCE"/>
    <w:rsid w:val="00040B77"/>
    <w:rsid w:val="00041805"/>
    <w:rsid w:val="00041EA9"/>
    <w:rsid w:val="00045304"/>
    <w:rsid w:val="00045FC1"/>
    <w:rsid w:val="00050A67"/>
    <w:rsid w:val="00051491"/>
    <w:rsid w:val="000514A6"/>
    <w:rsid w:val="00052516"/>
    <w:rsid w:val="000570F9"/>
    <w:rsid w:val="00060D09"/>
    <w:rsid w:val="000614DA"/>
    <w:rsid w:val="00063FE3"/>
    <w:rsid w:val="00064A4F"/>
    <w:rsid w:val="000654E5"/>
    <w:rsid w:val="00070C86"/>
    <w:rsid w:val="00071A99"/>
    <w:rsid w:val="0007219C"/>
    <w:rsid w:val="000724AD"/>
    <w:rsid w:val="0007638B"/>
    <w:rsid w:val="000768D9"/>
    <w:rsid w:val="000805ED"/>
    <w:rsid w:val="00080A1D"/>
    <w:rsid w:val="000834C3"/>
    <w:rsid w:val="000841CC"/>
    <w:rsid w:val="00086ABD"/>
    <w:rsid w:val="00091100"/>
    <w:rsid w:val="000935F2"/>
    <w:rsid w:val="0009679B"/>
    <w:rsid w:val="00097CCD"/>
    <w:rsid w:val="000A1E1B"/>
    <w:rsid w:val="000A21AD"/>
    <w:rsid w:val="000A329A"/>
    <w:rsid w:val="000A73AA"/>
    <w:rsid w:val="000B534B"/>
    <w:rsid w:val="000B626E"/>
    <w:rsid w:val="000C076F"/>
    <w:rsid w:val="000C0A06"/>
    <w:rsid w:val="000C2BE5"/>
    <w:rsid w:val="000C3DC0"/>
    <w:rsid w:val="000C6791"/>
    <w:rsid w:val="000D0306"/>
    <w:rsid w:val="000D0B41"/>
    <w:rsid w:val="000D0C2E"/>
    <w:rsid w:val="000D3A1A"/>
    <w:rsid w:val="000D4F19"/>
    <w:rsid w:val="000D58DF"/>
    <w:rsid w:val="000D592A"/>
    <w:rsid w:val="000D5C2A"/>
    <w:rsid w:val="000D63B0"/>
    <w:rsid w:val="000D73D4"/>
    <w:rsid w:val="000D7F41"/>
    <w:rsid w:val="000E1526"/>
    <w:rsid w:val="000E3381"/>
    <w:rsid w:val="000E34B3"/>
    <w:rsid w:val="000E3AF7"/>
    <w:rsid w:val="000E404C"/>
    <w:rsid w:val="000E755B"/>
    <w:rsid w:val="00107D8E"/>
    <w:rsid w:val="00107E67"/>
    <w:rsid w:val="001109EF"/>
    <w:rsid w:val="00110C60"/>
    <w:rsid w:val="00110E6B"/>
    <w:rsid w:val="001120D7"/>
    <w:rsid w:val="00115D2F"/>
    <w:rsid w:val="00116E4B"/>
    <w:rsid w:val="00116F45"/>
    <w:rsid w:val="0012042A"/>
    <w:rsid w:val="001227DE"/>
    <w:rsid w:val="0012485D"/>
    <w:rsid w:val="00130B6A"/>
    <w:rsid w:val="001323B4"/>
    <w:rsid w:val="00133FAA"/>
    <w:rsid w:val="00137D4D"/>
    <w:rsid w:val="00141909"/>
    <w:rsid w:val="00144325"/>
    <w:rsid w:val="001451B9"/>
    <w:rsid w:val="00145272"/>
    <w:rsid w:val="00147AB5"/>
    <w:rsid w:val="00147EC9"/>
    <w:rsid w:val="001505E8"/>
    <w:rsid w:val="00151282"/>
    <w:rsid w:val="00151688"/>
    <w:rsid w:val="0015215C"/>
    <w:rsid w:val="0015357B"/>
    <w:rsid w:val="0015484A"/>
    <w:rsid w:val="00155733"/>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538"/>
    <w:rsid w:val="00181A47"/>
    <w:rsid w:val="00182946"/>
    <w:rsid w:val="0018452D"/>
    <w:rsid w:val="00184A37"/>
    <w:rsid w:val="001865AC"/>
    <w:rsid w:val="001874FF"/>
    <w:rsid w:val="001904B3"/>
    <w:rsid w:val="00190535"/>
    <w:rsid w:val="0019326D"/>
    <w:rsid w:val="001937B2"/>
    <w:rsid w:val="00193859"/>
    <w:rsid w:val="00193BCB"/>
    <w:rsid w:val="001942D6"/>
    <w:rsid w:val="00194430"/>
    <w:rsid w:val="00196C7E"/>
    <w:rsid w:val="001A00A0"/>
    <w:rsid w:val="001A2947"/>
    <w:rsid w:val="001A36CD"/>
    <w:rsid w:val="001A3FA0"/>
    <w:rsid w:val="001B0B7F"/>
    <w:rsid w:val="001B249D"/>
    <w:rsid w:val="001B2ADB"/>
    <w:rsid w:val="001B39E7"/>
    <w:rsid w:val="001B5D41"/>
    <w:rsid w:val="001B6546"/>
    <w:rsid w:val="001C2C4D"/>
    <w:rsid w:val="001C42D8"/>
    <w:rsid w:val="001C6230"/>
    <w:rsid w:val="001C673E"/>
    <w:rsid w:val="001C7938"/>
    <w:rsid w:val="001C7E04"/>
    <w:rsid w:val="001D3C42"/>
    <w:rsid w:val="001D4169"/>
    <w:rsid w:val="001D4CBD"/>
    <w:rsid w:val="001D5A6B"/>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05B63"/>
    <w:rsid w:val="002117BB"/>
    <w:rsid w:val="00213DE8"/>
    <w:rsid w:val="00215FB8"/>
    <w:rsid w:val="0021671F"/>
    <w:rsid w:val="00217690"/>
    <w:rsid w:val="002227EF"/>
    <w:rsid w:val="00222F8D"/>
    <w:rsid w:val="00223ABC"/>
    <w:rsid w:val="00223EF2"/>
    <w:rsid w:val="002271D2"/>
    <w:rsid w:val="00227CF1"/>
    <w:rsid w:val="00231511"/>
    <w:rsid w:val="00231A6B"/>
    <w:rsid w:val="002338EF"/>
    <w:rsid w:val="00235340"/>
    <w:rsid w:val="00236647"/>
    <w:rsid w:val="0024003E"/>
    <w:rsid w:val="002427D9"/>
    <w:rsid w:val="002463DA"/>
    <w:rsid w:val="0024661E"/>
    <w:rsid w:val="00246680"/>
    <w:rsid w:val="00246E65"/>
    <w:rsid w:val="002552FA"/>
    <w:rsid w:val="00255CFA"/>
    <w:rsid w:val="00257D8B"/>
    <w:rsid w:val="00263D94"/>
    <w:rsid w:val="00263DC4"/>
    <w:rsid w:val="00264A6E"/>
    <w:rsid w:val="00270B99"/>
    <w:rsid w:val="00271A71"/>
    <w:rsid w:val="00276018"/>
    <w:rsid w:val="002774FF"/>
    <w:rsid w:val="00282B3E"/>
    <w:rsid w:val="00283777"/>
    <w:rsid w:val="002844A1"/>
    <w:rsid w:val="00286C7C"/>
    <w:rsid w:val="002911CD"/>
    <w:rsid w:val="0029430F"/>
    <w:rsid w:val="00294552"/>
    <w:rsid w:val="002958E0"/>
    <w:rsid w:val="00297C99"/>
    <w:rsid w:val="002A248D"/>
    <w:rsid w:val="002A2585"/>
    <w:rsid w:val="002A65E5"/>
    <w:rsid w:val="002B48FF"/>
    <w:rsid w:val="002B5895"/>
    <w:rsid w:val="002C243F"/>
    <w:rsid w:val="002C2DEA"/>
    <w:rsid w:val="002C30C8"/>
    <w:rsid w:val="002C34FE"/>
    <w:rsid w:val="002C4198"/>
    <w:rsid w:val="002C7076"/>
    <w:rsid w:val="002C783E"/>
    <w:rsid w:val="002C7F79"/>
    <w:rsid w:val="002D0682"/>
    <w:rsid w:val="002D2B5E"/>
    <w:rsid w:val="002D3609"/>
    <w:rsid w:val="002D472D"/>
    <w:rsid w:val="002D6954"/>
    <w:rsid w:val="002D6F54"/>
    <w:rsid w:val="002E3313"/>
    <w:rsid w:val="002E384B"/>
    <w:rsid w:val="002E473C"/>
    <w:rsid w:val="002E492C"/>
    <w:rsid w:val="002E6653"/>
    <w:rsid w:val="002F27A4"/>
    <w:rsid w:val="002F47F6"/>
    <w:rsid w:val="002F7144"/>
    <w:rsid w:val="002F76F0"/>
    <w:rsid w:val="003046D3"/>
    <w:rsid w:val="00307BFD"/>
    <w:rsid w:val="00310B9C"/>
    <w:rsid w:val="00311788"/>
    <w:rsid w:val="00313C20"/>
    <w:rsid w:val="00313FA0"/>
    <w:rsid w:val="003207EB"/>
    <w:rsid w:val="00323D3A"/>
    <w:rsid w:val="00327A10"/>
    <w:rsid w:val="003305AB"/>
    <w:rsid w:val="00330EEA"/>
    <w:rsid w:val="003318CF"/>
    <w:rsid w:val="0033270E"/>
    <w:rsid w:val="00333EC6"/>
    <w:rsid w:val="00334DC7"/>
    <w:rsid w:val="0033696C"/>
    <w:rsid w:val="00341304"/>
    <w:rsid w:val="0034273D"/>
    <w:rsid w:val="0035018D"/>
    <w:rsid w:val="003501A8"/>
    <w:rsid w:val="003522D7"/>
    <w:rsid w:val="00357D62"/>
    <w:rsid w:val="0036270B"/>
    <w:rsid w:val="003632DB"/>
    <w:rsid w:val="00365B39"/>
    <w:rsid w:val="00367BA1"/>
    <w:rsid w:val="00370A2F"/>
    <w:rsid w:val="0037374D"/>
    <w:rsid w:val="00374743"/>
    <w:rsid w:val="00374FE8"/>
    <w:rsid w:val="00376AEB"/>
    <w:rsid w:val="00376E7D"/>
    <w:rsid w:val="00377397"/>
    <w:rsid w:val="003817CA"/>
    <w:rsid w:val="0038247A"/>
    <w:rsid w:val="00382CF7"/>
    <w:rsid w:val="0038394C"/>
    <w:rsid w:val="00384B1D"/>
    <w:rsid w:val="00385589"/>
    <w:rsid w:val="00385B98"/>
    <w:rsid w:val="003861D5"/>
    <w:rsid w:val="00386401"/>
    <w:rsid w:val="00386B8B"/>
    <w:rsid w:val="003878D3"/>
    <w:rsid w:val="00387E32"/>
    <w:rsid w:val="00393A38"/>
    <w:rsid w:val="003A1EC6"/>
    <w:rsid w:val="003A2442"/>
    <w:rsid w:val="003A3D58"/>
    <w:rsid w:val="003A53F3"/>
    <w:rsid w:val="003A5ECA"/>
    <w:rsid w:val="003A7308"/>
    <w:rsid w:val="003A7D99"/>
    <w:rsid w:val="003B0DC3"/>
    <w:rsid w:val="003B314E"/>
    <w:rsid w:val="003B43E8"/>
    <w:rsid w:val="003B4637"/>
    <w:rsid w:val="003C56A1"/>
    <w:rsid w:val="003C56C2"/>
    <w:rsid w:val="003C78DB"/>
    <w:rsid w:val="003D0D5B"/>
    <w:rsid w:val="003D370B"/>
    <w:rsid w:val="003D3E77"/>
    <w:rsid w:val="003D6EB7"/>
    <w:rsid w:val="003D7C5F"/>
    <w:rsid w:val="003E003E"/>
    <w:rsid w:val="003E2CAF"/>
    <w:rsid w:val="003F20B1"/>
    <w:rsid w:val="003F4066"/>
    <w:rsid w:val="003F5240"/>
    <w:rsid w:val="003F6307"/>
    <w:rsid w:val="003F6582"/>
    <w:rsid w:val="003F6BF5"/>
    <w:rsid w:val="00406813"/>
    <w:rsid w:val="00412829"/>
    <w:rsid w:val="0041503B"/>
    <w:rsid w:val="00415619"/>
    <w:rsid w:val="00417241"/>
    <w:rsid w:val="004173F6"/>
    <w:rsid w:val="004175E1"/>
    <w:rsid w:val="0042019D"/>
    <w:rsid w:val="00421317"/>
    <w:rsid w:val="004221BE"/>
    <w:rsid w:val="00423CF7"/>
    <w:rsid w:val="00426631"/>
    <w:rsid w:val="00427737"/>
    <w:rsid w:val="00427EC7"/>
    <w:rsid w:val="00430E42"/>
    <w:rsid w:val="00432185"/>
    <w:rsid w:val="00435923"/>
    <w:rsid w:val="004359A5"/>
    <w:rsid w:val="00436879"/>
    <w:rsid w:val="00437E8A"/>
    <w:rsid w:val="004424B1"/>
    <w:rsid w:val="00442A2F"/>
    <w:rsid w:val="00443547"/>
    <w:rsid w:val="00444123"/>
    <w:rsid w:val="00444B0A"/>
    <w:rsid w:val="0044523B"/>
    <w:rsid w:val="00446F9D"/>
    <w:rsid w:val="00451BA0"/>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AA3"/>
    <w:rsid w:val="00480E7B"/>
    <w:rsid w:val="004814DD"/>
    <w:rsid w:val="00481976"/>
    <w:rsid w:val="00483AB8"/>
    <w:rsid w:val="00483B9D"/>
    <w:rsid w:val="00484402"/>
    <w:rsid w:val="00485EB3"/>
    <w:rsid w:val="00487BFE"/>
    <w:rsid w:val="00490B6D"/>
    <w:rsid w:val="00490DC9"/>
    <w:rsid w:val="0049213F"/>
    <w:rsid w:val="00494BD8"/>
    <w:rsid w:val="00494F44"/>
    <w:rsid w:val="0049575D"/>
    <w:rsid w:val="00496817"/>
    <w:rsid w:val="00497D4D"/>
    <w:rsid w:val="004A039E"/>
    <w:rsid w:val="004A2B44"/>
    <w:rsid w:val="004A5105"/>
    <w:rsid w:val="004A68DE"/>
    <w:rsid w:val="004B4908"/>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433F"/>
    <w:rsid w:val="004F6D8A"/>
    <w:rsid w:val="004F7358"/>
    <w:rsid w:val="00500A11"/>
    <w:rsid w:val="005018E5"/>
    <w:rsid w:val="00505239"/>
    <w:rsid w:val="005066BF"/>
    <w:rsid w:val="00514095"/>
    <w:rsid w:val="005206FA"/>
    <w:rsid w:val="00522382"/>
    <w:rsid w:val="005233FF"/>
    <w:rsid w:val="005246E9"/>
    <w:rsid w:val="00525B87"/>
    <w:rsid w:val="005260EB"/>
    <w:rsid w:val="005272CA"/>
    <w:rsid w:val="005275C4"/>
    <w:rsid w:val="00530238"/>
    <w:rsid w:val="005319C8"/>
    <w:rsid w:val="00531BBD"/>
    <w:rsid w:val="00532FF1"/>
    <w:rsid w:val="005335B9"/>
    <w:rsid w:val="00543536"/>
    <w:rsid w:val="00543EC5"/>
    <w:rsid w:val="0054402D"/>
    <w:rsid w:val="00544553"/>
    <w:rsid w:val="005456BC"/>
    <w:rsid w:val="00545FC6"/>
    <w:rsid w:val="00550716"/>
    <w:rsid w:val="00550D55"/>
    <w:rsid w:val="005552C1"/>
    <w:rsid w:val="005563F4"/>
    <w:rsid w:val="00556CD1"/>
    <w:rsid w:val="00561CFA"/>
    <w:rsid w:val="005638D8"/>
    <w:rsid w:val="005653D2"/>
    <w:rsid w:val="0057556A"/>
    <w:rsid w:val="0057735C"/>
    <w:rsid w:val="00577FD3"/>
    <w:rsid w:val="005859B4"/>
    <w:rsid w:val="00586532"/>
    <w:rsid w:val="0058684C"/>
    <w:rsid w:val="00586988"/>
    <w:rsid w:val="00593491"/>
    <w:rsid w:val="00593F1E"/>
    <w:rsid w:val="0059468C"/>
    <w:rsid w:val="00594864"/>
    <w:rsid w:val="005A2235"/>
    <w:rsid w:val="005A3217"/>
    <w:rsid w:val="005A3A25"/>
    <w:rsid w:val="005A5BC6"/>
    <w:rsid w:val="005B190D"/>
    <w:rsid w:val="005B47A5"/>
    <w:rsid w:val="005B5FA6"/>
    <w:rsid w:val="005B6CB2"/>
    <w:rsid w:val="005B6D7C"/>
    <w:rsid w:val="005C5E3E"/>
    <w:rsid w:val="005D0929"/>
    <w:rsid w:val="005D4A5A"/>
    <w:rsid w:val="005D5387"/>
    <w:rsid w:val="005E5BE6"/>
    <w:rsid w:val="005F0981"/>
    <w:rsid w:val="005F21A7"/>
    <w:rsid w:val="005F36D9"/>
    <w:rsid w:val="005F3CFA"/>
    <w:rsid w:val="005F749E"/>
    <w:rsid w:val="00603B3D"/>
    <w:rsid w:val="006109EE"/>
    <w:rsid w:val="00615F56"/>
    <w:rsid w:val="006162F5"/>
    <w:rsid w:val="00620AF9"/>
    <w:rsid w:val="00620D5C"/>
    <w:rsid w:val="0062486B"/>
    <w:rsid w:val="006312B9"/>
    <w:rsid w:val="00632963"/>
    <w:rsid w:val="00632D25"/>
    <w:rsid w:val="006330BF"/>
    <w:rsid w:val="00634DD4"/>
    <w:rsid w:val="00636B3B"/>
    <w:rsid w:val="0064296A"/>
    <w:rsid w:val="00642E8B"/>
    <w:rsid w:val="0064490E"/>
    <w:rsid w:val="00645005"/>
    <w:rsid w:val="00646541"/>
    <w:rsid w:val="00646DCE"/>
    <w:rsid w:val="00647782"/>
    <w:rsid w:val="006522A9"/>
    <w:rsid w:val="00653925"/>
    <w:rsid w:val="0065675F"/>
    <w:rsid w:val="00662F10"/>
    <w:rsid w:val="0066309E"/>
    <w:rsid w:val="00665E3E"/>
    <w:rsid w:val="00666242"/>
    <w:rsid w:val="00666C43"/>
    <w:rsid w:val="0067445B"/>
    <w:rsid w:val="00680D2D"/>
    <w:rsid w:val="0068569D"/>
    <w:rsid w:val="0069166C"/>
    <w:rsid w:val="00692604"/>
    <w:rsid w:val="006A000E"/>
    <w:rsid w:val="006A3B15"/>
    <w:rsid w:val="006A3B85"/>
    <w:rsid w:val="006B0311"/>
    <w:rsid w:val="006B0866"/>
    <w:rsid w:val="006B4057"/>
    <w:rsid w:val="006B41A7"/>
    <w:rsid w:val="006B5FB9"/>
    <w:rsid w:val="006B7859"/>
    <w:rsid w:val="006C0F34"/>
    <w:rsid w:val="006C2E21"/>
    <w:rsid w:val="006C412E"/>
    <w:rsid w:val="006C5DE1"/>
    <w:rsid w:val="006D2AAF"/>
    <w:rsid w:val="006D2FBB"/>
    <w:rsid w:val="006D2FC0"/>
    <w:rsid w:val="006D3718"/>
    <w:rsid w:val="006D3E9A"/>
    <w:rsid w:val="006D6BDF"/>
    <w:rsid w:val="006D6C31"/>
    <w:rsid w:val="006D7452"/>
    <w:rsid w:val="006E3365"/>
    <w:rsid w:val="006E576A"/>
    <w:rsid w:val="006E5D7E"/>
    <w:rsid w:val="006E76C0"/>
    <w:rsid w:val="006E7BA7"/>
    <w:rsid w:val="006E7FA4"/>
    <w:rsid w:val="006F04E4"/>
    <w:rsid w:val="006F1EE2"/>
    <w:rsid w:val="006F291B"/>
    <w:rsid w:val="006F31A7"/>
    <w:rsid w:val="006F484C"/>
    <w:rsid w:val="006F70C0"/>
    <w:rsid w:val="007007E4"/>
    <w:rsid w:val="00700AB9"/>
    <w:rsid w:val="007035EE"/>
    <w:rsid w:val="00716B60"/>
    <w:rsid w:val="00716BA4"/>
    <w:rsid w:val="00716DDC"/>
    <w:rsid w:val="00717520"/>
    <w:rsid w:val="007208D7"/>
    <w:rsid w:val="007232C9"/>
    <w:rsid w:val="00725364"/>
    <w:rsid w:val="00726721"/>
    <w:rsid w:val="00731578"/>
    <w:rsid w:val="007321B7"/>
    <w:rsid w:val="00732D9B"/>
    <w:rsid w:val="00734EFF"/>
    <w:rsid w:val="00736601"/>
    <w:rsid w:val="00742A84"/>
    <w:rsid w:val="00744EDB"/>
    <w:rsid w:val="00746864"/>
    <w:rsid w:val="007541DE"/>
    <w:rsid w:val="00754505"/>
    <w:rsid w:val="00754B56"/>
    <w:rsid w:val="00755CA6"/>
    <w:rsid w:val="007570C1"/>
    <w:rsid w:val="0076057C"/>
    <w:rsid w:val="00760C7D"/>
    <w:rsid w:val="007621D6"/>
    <w:rsid w:val="0076231B"/>
    <w:rsid w:val="00764FDA"/>
    <w:rsid w:val="00765C24"/>
    <w:rsid w:val="00766625"/>
    <w:rsid w:val="00767DF7"/>
    <w:rsid w:val="00770960"/>
    <w:rsid w:val="007709EF"/>
    <w:rsid w:val="00774805"/>
    <w:rsid w:val="00774D06"/>
    <w:rsid w:val="0077592D"/>
    <w:rsid w:val="007821AC"/>
    <w:rsid w:val="0078476D"/>
    <w:rsid w:val="00785906"/>
    <w:rsid w:val="007867EF"/>
    <w:rsid w:val="00787A5C"/>
    <w:rsid w:val="00790679"/>
    <w:rsid w:val="00793C80"/>
    <w:rsid w:val="007974E3"/>
    <w:rsid w:val="007A0829"/>
    <w:rsid w:val="007A2F34"/>
    <w:rsid w:val="007A516C"/>
    <w:rsid w:val="007A5279"/>
    <w:rsid w:val="007A56EA"/>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591D"/>
    <w:rsid w:val="007D62F7"/>
    <w:rsid w:val="007E03A4"/>
    <w:rsid w:val="007E0751"/>
    <w:rsid w:val="007E1300"/>
    <w:rsid w:val="007E4A9A"/>
    <w:rsid w:val="007E537C"/>
    <w:rsid w:val="007E7106"/>
    <w:rsid w:val="007F3B5B"/>
    <w:rsid w:val="007F408E"/>
    <w:rsid w:val="007F528F"/>
    <w:rsid w:val="007F6CEA"/>
    <w:rsid w:val="00801DAB"/>
    <w:rsid w:val="00802E2E"/>
    <w:rsid w:val="0080336F"/>
    <w:rsid w:val="00804C73"/>
    <w:rsid w:val="00805BE7"/>
    <w:rsid w:val="00813E29"/>
    <w:rsid w:val="00816A6A"/>
    <w:rsid w:val="00816CE6"/>
    <w:rsid w:val="008172A7"/>
    <w:rsid w:val="00817317"/>
    <w:rsid w:val="00822E59"/>
    <w:rsid w:val="00825DE3"/>
    <w:rsid w:val="00843431"/>
    <w:rsid w:val="00844223"/>
    <w:rsid w:val="00844BF6"/>
    <w:rsid w:val="00847DAD"/>
    <w:rsid w:val="00847F0A"/>
    <w:rsid w:val="00851C91"/>
    <w:rsid w:val="00853548"/>
    <w:rsid w:val="0085497B"/>
    <w:rsid w:val="008555D8"/>
    <w:rsid w:val="00856771"/>
    <w:rsid w:val="00861F7A"/>
    <w:rsid w:val="00862733"/>
    <w:rsid w:val="00865757"/>
    <w:rsid w:val="00865DA3"/>
    <w:rsid w:val="00867D09"/>
    <w:rsid w:val="00877917"/>
    <w:rsid w:val="00877DB9"/>
    <w:rsid w:val="008802D5"/>
    <w:rsid w:val="00880577"/>
    <w:rsid w:val="008805D2"/>
    <w:rsid w:val="00881D69"/>
    <w:rsid w:val="0088536D"/>
    <w:rsid w:val="00885A78"/>
    <w:rsid w:val="008867CC"/>
    <w:rsid w:val="008876A6"/>
    <w:rsid w:val="0089183B"/>
    <w:rsid w:val="00891A81"/>
    <w:rsid w:val="0089450D"/>
    <w:rsid w:val="00895BE0"/>
    <w:rsid w:val="00897965"/>
    <w:rsid w:val="008A1046"/>
    <w:rsid w:val="008A30AC"/>
    <w:rsid w:val="008A39E8"/>
    <w:rsid w:val="008A5E28"/>
    <w:rsid w:val="008B1A92"/>
    <w:rsid w:val="008B3538"/>
    <w:rsid w:val="008B3590"/>
    <w:rsid w:val="008B6071"/>
    <w:rsid w:val="008B71C4"/>
    <w:rsid w:val="008C09F5"/>
    <w:rsid w:val="008C1716"/>
    <w:rsid w:val="008C2752"/>
    <w:rsid w:val="008C324A"/>
    <w:rsid w:val="008C65B3"/>
    <w:rsid w:val="008C6E32"/>
    <w:rsid w:val="008D7722"/>
    <w:rsid w:val="008E0CFE"/>
    <w:rsid w:val="008E1F86"/>
    <w:rsid w:val="008E2DBA"/>
    <w:rsid w:val="008E3410"/>
    <w:rsid w:val="008E4BA5"/>
    <w:rsid w:val="008E5775"/>
    <w:rsid w:val="008E770E"/>
    <w:rsid w:val="008F0065"/>
    <w:rsid w:val="008F3772"/>
    <w:rsid w:val="008F40E6"/>
    <w:rsid w:val="008F427A"/>
    <w:rsid w:val="008F5DE4"/>
    <w:rsid w:val="008F7869"/>
    <w:rsid w:val="0090292F"/>
    <w:rsid w:val="00902D9B"/>
    <w:rsid w:val="0090308D"/>
    <w:rsid w:val="009034FD"/>
    <w:rsid w:val="00906615"/>
    <w:rsid w:val="00907DF3"/>
    <w:rsid w:val="00910965"/>
    <w:rsid w:val="00915DC2"/>
    <w:rsid w:val="0091625F"/>
    <w:rsid w:val="00917E3C"/>
    <w:rsid w:val="00920FF3"/>
    <w:rsid w:val="00921B97"/>
    <w:rsid w:val="00922D73"/>
    <w:rsid w:val="0093226D"/>
    <w:rsid w:val="00935BD5"/>
    <w:rsid w:val="00936639"/>
    <w:rsid w:val="00936A7E"/>
    <w:rsid w:val="00937934"/>
    <w:rsid w:val="00940EDD"/>
    <w:rsid w:val="009417B7"/>
    <w:rsid w:val="00945314"/>
    <w:rsid w:val="009463C4"/>
    <w:rsid w:val="0094669C"/>
    <w:rsid w:val="00947389"/>
    <w:rsid w:val="00947948"/>
    <w:rsid w:val="00947D7E"/>
    <w:rsid w:val="00950968"/>
    <w:rsid w:val="00952A8D"/>
    <w:rsid w:val="00952C1F"/>
    <w:rsid w:val="00953ED9"/>
    <w:rsid w:val="00957448"/>
    <w:rsid w:val="00961E62"/>
    <w:rsid w:val="00967CF6"/>
    <w:rsid w:val="00974B45"/>
    <w:rsid w:val="00974D25"/>
    <w:rsid w:val="00977C62"/>
    <w:rsid w:val="00977EA9"/>
    <w:rsid w:val="00977EC0"/>
    <w:rsid w:val="00980492"/>
    <w:rsid w:val="00980AC7"/>
    <w:rsid w:val="00980C48"/>
    <w:rsid w:val="00982970"/>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B16F6"/>
    <w:rsid w:val="009B3A15"/>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30F7"/>
    <w:rsid w:val="009E388A"/>
    <w:rsid w:val="009E6F3B"/>
    <w:rsid w:val="009F0AAD"/>
    <w:rsid w:val="009F1620"/>
    <w:rsid w:val="009F1D9C"/>
    <w:rsid w:val="009F26E2"/>
    <w:rsid w:val="009F46EC"/>
    <w:rsid w:val="009F7667"/>
    <w:rsid w:val="009F7815"/>
    <w:rsid w:val="00A0068D"/>
    <w:rsid w:val="00A05676"/>
    <w:rsid w:val="00A056EB"/>
    <w:rsid w:val="00A067D6"/>
    <w:rsid w:val="00A077D8"/>
    <w:rsid w:val="00A12710"/>
    <w:rsid w:val="00A1335E"/>
    <w:rsid w:val="00A14734"/>
    <w:rsid w:val="00A1476D"/>
    <w:rsid w:val="00A17C8A"/>
    <w:rsid w:val="00A22A47"/>
    <w:rsid w:val="00A2570A"/>
    <w:rsid w:val="00A26575"/>
    <w:rsid w:val="00A26990"/>
    <w:rsid w:val="00A316B3"/>
    <w:rsid w:val="00A318C4"/>
    <w:rsid w:val="00A31EFD"/>
    <w:rsid w:val="00A33AE3"/>
    <w:rsid w:val="00A34089"/>
    <w:rsid w:val="00A34A82"/>
    <w:rsid w:val="00A35C9F"/>
    <w:rsid w:val="00A360B5"/>
    <w:rsid w:val="00A3791C"/>
    <w:rsid w:val="00A40113"/>
    <w:rsid w:val="00A419A0"/>
    <w:rsid w:val="00A4380F"/>
    <w:rsid w:val="00A447AA"/>
    <w:rsid w:val="00A47934"/>
    <w:rsid w:val="00A545D1"/>
    <w:rsid w:val="00A55FF3"/>
    <w:rsid w:val="00A57C35"/>
    <w:rsid w:val="00A63626"/>
    <w:rsid w:val="00A655FE"/>
    <w:rsid w:val="00A66494"/>
    <w:rsid w:val="00A67873"/>
    <w:rsid w:val="00A67AA4"/>
    <w:rsid w:val="00A67B94"/>
    <w:rsid w:val="00A67E83"/>
    <w:rsid w:val="00A70B21"/>
    <w:rsid w:val="00A770AD"/>
    <w:rsid w:val="00A80CA0"/>
    <w:rsid w:val="00A835D1"/>
    <w:rsid w:val="00A83719"/>
    <w:rsid w:val="00A84B31"/>
    <w:rsid w:val="00A90107"/>
    <w:rsid w:val="00A9124A"/>
    <w:rsid w:val="00A91F8D"/>
    <w:rsid w:val="00A92D8E"/>
    <w:rsid w:val="00A96641"/>
    <w:rsid w:val="00A97C00"/>
    <w:rsid w:val="00A97F6B"/>
    <w:rsid w:val="00AA04B6"/>
    <w:rsid w:val="00AA18B2"/>
    <w:rsid w:val="00AA192A"/>
    <w:rsid w:val="00AA5EF4"/>
    <w:rsid w:val="00AB3687"/>
    <w:rsid w:val="00AB3AB2"/>
    <w:rsid w:val="00AB60B2"/>
    <w:rsid w:val="00AC00B6"/>
    <w:rsid w:val="00AC14AD"/>
    <w:rsid w:val="00AC5E3B"/>
    <w:rsid w:val="00AC7369"/>
    <w:rsid w:val="00AD13BF"/>
    <w:rsid w:val="00AD15A2"/>
    <w:rsid w:val="00AD3E3F"/>
    <w:rsid w:val="00AE1906"/>
    <w:rsid w:val="00AE3B94"/>
    <w:rsid w:val="00AE5EE1"/>
    <w:rsid w:val="00AE60C0"/>
    <w:rsid w:val="00AE744F"/>
    <w:rsid w:val="00AE7B23"/>
    <w:rsid w:val="00AF117B"/>
    <w:rsid w:val="00AF148D"/>
    <w:rsid w:val="00AF1E6D"/>
    <w:rsid w:val="00AF37C4"/>
    <w:rsid w:val="00AF488D"/>
    <w:rsid w:val="00AF4C96"/>
    <w:rsid w:val="00AF4F8D"/>
    <w:rsid w:val="00AF53DF"/>
    <w:rsid w:val="00AF62F6"/>
    <w:rsid w:val="00AF72B3"/>
    <w:rsid w:val="00B0310A"/>
    <w:rsid w:val="00B044FB"/>
    <w:rsid w:val="00B067BC"/>
    <w:rsid w:val="00B124B9"/>
    <w:rsid w:val="00B12632"/>
    <w:rsid w:val="00B144AD"/>
    <w:rsid w:val="00B14527"/>
    <w:rsid w:val="00B14AC3"/>
    <w:rsid w:val="00B15294"/>
    <w:rsid w:val="00B15C62"/>
    <w:rsid w:val="00B15E4C"/>
    <w:rsid w:val="00B22890"/>
    <w:rsid w:val="00B27127"/>
    <w:rsid w:val="00B303AE"/>
    <w:rsid w:val="00B32AB6"/>
    <w:rsid w:val="00B35019"/>
    <w:rsid w:val="00B36E76"/>
    <w:rsid w:val="00B4076A"/>
    <w:rsid w:val="00B421F6"/>
    <w:rsid w:val="00B42E90"/>
    <w:rsid w:val="00B43225"/>
    <w:rsid w:val="00B43A72"/>
    <w:rsid w:val="00B43FA8"/>
    <w:rsid w:val="00B468AA"/>
    <w:rsid w:val="00B46E2D"/>
    <w:rsid w:val="00B47672"/>
    <w:rsid w:val="00B509E2"/>
    <w:rsid w:val="00B54C98"/>
    <w:rsid w:val="00B55E24"/>
    <w:rsid w:val="00B6095B"/>
    <w:rsid w:val="00B60F44"/>
    <w:rsid w:val="00B614B1"/>
    <w:rsid w:val="00B642DB"/>
    <w:rsid w:val="00B652BE"/>
    <w:rsid w:val="00B7111D"/>
    <w:rsid w:val="00B72060"/>
    <w:rsid w:val="00B72F01"/>
    <w:rsid w:val="00B768AC"/>
    <w:rsid w:val="00B7776A"/>
    <w:rsid w:val="00B80276"/>
    <w:rsid w:val="00B825A2"/>
    <w:rsid w:val="00B84B5D"/>
    <w:rsid w:val="00B931C4"/>
    <w:rsid w:val="00B93562"/>
    <w:rsid w:val="00BA128B"/>
    <w:rsid w:val="00BA2A35"/>
    <w:rsid w:val="00BA4154"/>
    <w:rsid w:val="00BB095D"/>
    <w:rsid w:val="00BB0D36"/>
    <w:rsid w:val="00BB1115"/>
    <w:rsid w:val="00BB1FFE"/>
    <w:rsid w:val="00BB3635"/>
    <w:rsid w:val="00BB4EB7"/>
    <w:rsid w:val="00BB6895"/>
    <w:rsid w:val="00BC1E36"/>
    <w:rsid w:val="00BC3015"/>
    <w:rsid w:val="00BC37FF"/>
    <w:rsid w:val="00BD0588"/>
    <w:rsid w:val="00BD4E44"/>
    <w:rsid w:val="00BE070B"/>
    <w:rsid w:val="00BE151C"/>
    <w:rsid w:val="00BE28E7"/>
    <w:rsid w:val="00BE49C3"/>
    <w:rsid w:val="00BE5412"/>
    <w:rsid w:val="00BE5D0F"/>
    <w:rsid w:val="00BE5D71"/>
    <w:rsid w:val="00BE6695"/>
    <w:rsid w:val="00BE77F8"/>
    <w:rsid w:val="00BF3F2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3127"/>
    <w:rsid w:val="00C233AD"/>
    <w:rsid w:val="00C3150C"/>
    <w:rsid w:val="00C32D35"/>
    <w:rsid w:val="00C336D2"/>
    <w:rsid w:val="00C34076"/>
    <w:rsid w:val="00C3584D"/>
    <w:rsid w:val="00C37768"/>
    <w:rsid w:val="00C42BAD"/>
    <w:rsid w:val="00C436A2"/>
    <w:rsid w:val="00C44B31"/>
    <w:rsid w:val="00C53112"/>
    <w:rsid w:val="00C559FA"/>
    <w:rsid w:val="00C563C5"/>
    <w:rsid w:val="00C56410"/>
    <w:rsid w:val="00C61233"/>
    <w:rsid w:val="00C63B47"/>
    <w:rsid w:val="00C64747"/>
    <w:rsid w:val="00C656D2"/>
    <w:rsid w:val="00C65A71"/>
    <w:rsid w:val="00C66E3B"/>
    <w:rsid w:val="00C7014E"/>
    <w:rsid w:val="00C705C2"/>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9011D"/>
    <w:rsid w:val="00C91110"/>
    <w:rsid w:val="00C91126"/>
    <w:rsid w:val="00C958C6"/>
    <w:rsid w:val="00C97105"/>
    <w:rsid w:val="00C973C3"/>
    <w:rsid w:val="00CA3AE8"/>
    <w:rsid w:val="00CA777C"/>
    <w:rsid w:val="00CB02ED"/>
    <w:rsid w:val="00CB3034"/>
    <w:rsid w:val="00CB3304"/>
    <w:rsid w:val="00CB4BE8"/>
    <w:rsid w:val="00CB4C62"/>
    <w:rsid w:val="00CB546A"/>
    <w:rsid w:val="00CC11B4"/>
    <w:rsid w:val="00CC16DB"/>
    <w:rsid w:val="00CC1BEA"/>
    <w:rsid w:val="00CC535D"/>
    <w:rsid w:val="00CD0081"/>
    <w:rsid w:val="00CD0935"/>
    <w:rsid w:val="00CD4236"/>
    <w:rsid w:val="00CD48D9"/>
    <w:rsid w:val="00CD4CE7"/>
    <w:rsid w:val="00CD4CFA"/>
    <w:rsid w:val="00CE029D"/>
    <w:rsid w:val="00CE289B"/>
    <w:rsid w:val="00CE48DE"/>
    <w:rsid w:val="00CE595A"/>
    <w:rsid w:val="00CF3B06"/>
    <w:rsid w:val="00CF4BB4"/>
    <w:rsid w:val="00CF4C5C"/>
    <w:rsid w:val="00CF6FA8"/>
    <w:rsid w:val="00D00440"/>
    <w:rsid w:val="00D020F5"/>
    <w:rsid w:val="00D02812"/>
    <w:rsid w:val="00D02E1F"/>
    <w:rsid w:val="00D04068"/>
    <w:rsid w:val="00D067D8"/>
    <w:rsid w:val="00D07B8E"/>
    <w:rsid w:val="00D2033A"/>
    <w:rsid w:val="00D203CB"/>
    <w:rsid w:val="00D23EF5"/>
    <w:rsid w:val="00D25C53"/>
    <w:rsid w:val="00D2634F"/>
    <w:rsid w:val="00D2695D"/>
    <w:rsid w:val="00D26FE2"/>
    <w:rsid w:val="00D3013C"/>
    <w:rsid w:val="00D3594D"/>
    <w:rsid w:val="00D35C16"/>
    <w:rsid w:val="00D36956"/>
    <w:rsid w:val="00D3739F"/>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C5C"/>
    <w:rsid w:val="00D758AD"/>
    <w:rsid w:val="00D75AC3"/>
    <w:rsid w:val="00D7646C"/>
    <w:rsid w:val="00D76C07"/>
    <w:rsid w:val="00D80798"/>
    <w:rsid w:val="00D827FB"/>
    <w:rsid w:val="00D85650"/>
    <w:rsid w:val="00D9032A"/>
    <w:rsid w:val="00D914C8"/>
    <w:rsid w:val="00D92074"/>
    <w:rsid w:val="00D92794"/>
    <w:rsid w:val="00D958A3"/>
    <w:rsid w:val="00DA1151"/>
    <w:rsid w:val="00DA3632"/>
    <w:rsid w:val="00DA368B"/>
    <w:rsid w:val="00DA462C"/>
    <w:rsid w:val="00DA4FBC"/>
    <w:rsid w:val="00DB1531"/>
    <w:rsid w:val="00DB1ED8"/>
    <w:rsid w:val="00DB2E93"/>
    <w:rsid w:val="00DB59EF"/>
    <w:rsid w:val="00DB7443"/>
    <w:rsid w:val="00DB75D9"/>
    <w:rsid w:val="00DC1D84"/>
    <w:rsid w:val="00DC224E"/>
    <w:rsid w:val="00DC53B3"/>
    <w:rsid w:val="00DC55F6"/>
    <w:rsid w:val="00DC56A4"/>
    <w:rsid w:val="00DC5A09"/>
    <w:rsid w:val="00DC7496"/>
    <w:rsid w:val="00DC7D73"/>
    <w:rsid w:val="00DD1F07"/>
    <w:rsid w:val="00DD23C5"/>
    <w:rsid w:val="00DD2D63"/>
    <w:rsid w:val="00DD3AA1"/>
    <w:rsid w:val="00DE0278"/>
    <w:rsid w:val="00DE1822"/>
    <w:rsid w:val="00DE2B44"/>
    <w:rsid w:val="00DE56A9"/>
    <w:rsid w:val="00DE575F"/>
    <w:rsid w:val="00DE5ECF"/>
    <w:rsid w:val="00DE6E47"/>
    <w:rsid w:val="00DF10A5"/>
    <w:rsid w:val="00DF2D39"/>
    <w:rsid w:val="00DF33DF"/>
    <w:rsid w:val="00DF5E3D"/>
    <w:rsid w:val="00E014D7"/>
    <w:rsid w:val="00E02EF2"/>
    <w:rsid w:val="00E02FF9"/>
    <w:rsid w:val="00E06073"/>
    <w:rsid w:val="00E0624A"/>
    <w:rsid w:val="00E1181B"/>
    <w:rsid w:val="00E166C2"/>
    <w:rsid w:val="00E1766B"/>
    <w:rsid w:val="00E17C54"/>
    <w:rsid w:val="00E21687"/>
    <w:rsid w:val="00E226DD"/>
    <w:rsid w:val="00E24632"/>
    <w:rsid w:val="00E25C02"/>
    <w:rsid w:val="00E26B1F"/>
    <w:rsid w:val="00E27BA7"/>
    <w:rsid w:val="00E306A3"/>
    <w:rsid w:val="00E3399C"/>
    <w:rsid w:val="00E34DA1"/>
    <w:rsid w:val="00E35F6F"/>
    <w:rsid w:val="00E3798A"/>
    <w:rsid w:val="00E40F1B"/>
    <w:rsid w:val="00E44778"/>
    <w:rsid w:val="00E45717"/>
    <w:rsid w:val="00E50EBD"/>
    <w:rsid w:val="00E5290E"/>
    <w:rsid w:val="00E53618"/>
    <w:rsid w:val="00E5492E"/>
    <w:rsid w:val="00E57780"/>
    <w:rsid w:val="00E605E3"/>
    <w:rsid w:val="00E62281"/>
    <w:rsid w:val="00E6412D"/>
    <w:rsid w:val="00E6585E"/>
    <w:rsid w:val="00E65F4B"/>
    <w:rsid w:val="00E66BD1"/>
    <w:rsid w:val="00E67875"/>
    <w:rsid w:val="00E71015"/>
    <w:rsid w:val="00E71041"/>
    <w:rsid w:val="00E723C6"/>
    <w:rsid w:val="00E72B21"/>
    <w:rsid w:val="00E756E4"/>
    <w:rsid w:val="00E75E93"/>
    <w:rsid w:val="00E76593"/>
    <w:rsid w:val="00E803EF"/>
    <w:rsid w:val="00E81B8A"/>
    <w:rsid w:val="00E8286B"/>
    <w:rsid w:val="00E83BD8"/>
    <w:rsid w:val="00E8635A"/>
    <w:rsid w:val="00E86C2D"/>
    <w:rsid w:val="00E90A00"/>
    <w:rsid w:val="00E918E8"/>
    <w:rsid w:val="00E919F3"/>
    <w:rsid w:val="00E925EA"/>
    <w:rsid w:val="00E92D7A"/>
    <w:rsid w:val="00E960DB"/>
    <w:rsid w:val="00E97295"/>
    <w:rsid w:val="00EA18C4"/>
    <w:rsid w:val="00EA1C8F"/>
    <w:rsid w:val="00EA2A36"/>
    <w:rsid w:val="00EA3768"/>
    <w:rsid w:val="00EA3C33"/>
    <w:rsid w:val="00EA7630"/>
    <w:rsid w:val="00EA78FC"/>
    <w:rsid w:val="00EB0769"/>
    <w:rsid w:val="00EB1D3D"/>
    <w:rsid w:val="00EB48B5"/>
    <w:rsid w:val="00EB61AE"/>
    <w:rsid w:val="00EB6D94"/>
    <w:rsid w:val="00EC127B"/>
    <w:rsid w:val="00EC21E7"/>
    <w:rsid w:val="00EC25E4"/>
    <w:rsid w:val="00EC3D72"/>
    <w:rsid w:val="00EC4696"/>
    <w:rsid w:val="00EC6D13"/>
    <w:rsid w:val="00ED5C13"/>
    <w:rsid w:val="00ED79A5"/>
    <w:rsid w:val="00EE0820"/>
    <w:rsid w:val="00EE0CE2"/>
    <w:rsid w:val="00EE4873"/>
    <w:rsid w:val="00EE618D"/>
    <w:rsid w:val="00EE6EE8"/>
    <w:rsid w:val="00EE73A7"/>
    <w:rsid w:val="00EF0143"/>
    <w:rsid w:val="00EF10BC"/>
    <w:rsid w:val="00F00DC8"/>
    <w:rsid w:val="00F04CBE"/>
    <w:rsid w:val="00F07A20"/>
    <w:rsid w:val="00F1398C"/>
    <w:rsid w:val="00F15C5B"/>
    <w:rsid w:val="00F16EB3"/>
    <w:rsid w:val="00F2120B"/>
    <w:rsid w:val="00F2454C"/>
    <w:rsid w:val="00F24A56"/>
    <w:rsid w:val="00F24ADE"/>
    <w:rsid w:val="00F24EC7"/>
    <w:rsid w:val="00F3013A"/>
    <w:rsid w:val="00F34150"/>
    <w:rsid w:val="00F4221E"/>
    <w:rsid w:val="00F43F9B"/>
    <w:rsid w:val="00F44D7E"/>
    <w:rsid w:val="00F4573F"/>
    <w:rsid w:val="00F5499B"/>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2364"/>
    <w:rsid w:val="00F83F52"/>
    <w:rsid w:val="00F9118C"/>
    <w:rsid w:val="00F91D83"/>
    <w:rsid w:val="00F921C2"/>
    <w:rsid w:val="00F9382F"/>
    <w:rsid w:val="00F9455A"/>
    <w:rsid w:val="00F96492"/>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B02"/>
    <w:rsid w:val="00FC1F96"/>
    <w:rsid w:val="00FC5146"/>
    <w:rsid w:val="00FC6338"/>
    <w:rsid w:val="00FC69EA"/>
    <w:rsid w:val="00FD0982"/>
    <w:rsid w:val="00FD2B37"/>
    <w:rsid w:val="00FD4474"/>
    <w:rsid w:val="00FD534A"/>
    <w:rsid w:val="00FE0699"/>
    <w:rsid w:val="00FE1087"/>
    <w:rsid w:val="00FE2363"/>
    <w:rsid w:val="00FE2B2E"/>
    <w:rsid w:val="00FE4DBF"/>
    <w:rsid w:val="00FE5C16"/>
    <w:rsid w:val="00FE5F07"/>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1A9D6D3"/>
  <w15:chartTrackingRefBased/>
  <w15:docId w15:val="{4821C0A6-56E6-49DC-836E-93FCB3C7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C1E36"/>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5"/>
    <w:uiPriority w:val="99"/>
    <w:semiHidden/>
    <w:unhideWhenUsed/>
    <w:rsid w:val="005552C1"/>
  </w:style>
  <w:style w:type="table" w:customStyle="1" w:styleId="322">
    <w:name w:val="Сетка таблицы32"/>
    <w:basedOn w:val="a4"/>
    <w:next w:val="ae"/>
    <w:uiPriority w:val="39"/>
    <w:rsid w:val="005552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e"/>
    <w:uiPriority w:val="39"/>
    <w:rsid w:val="005552C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5"/>
    <w:uiPriority w:val="99"/>
    <w:semiHidden/>
    <w:unhideWhenUsed/>
    <w:rsid w:val="005552C1"/>
  </w:style>
  <w:style w:type="character" w:customStyle="1" w:styleId="fio14">
    <w:name w:val="fio14"/>
    <w:basedOn w:val="a3"/>
    <w:rsid w:val="005552C1"/>
  </w:style>
  <w:style w:type="character" w:customStyle="1" w:styleId="fio17">
    <w:name w:val="fio17"/>
    <w:basedOn w:val="a3"/>
    <w:rsid w:val="005552C1"/>
  </w:style>
  <w:style w:type="character" w:customStyle="1" w:styleId="fio19">
    <w:name w:val="fio19"/>
    <w:basedOn w:val="a3"/>
    <w:rsid w:val="005552C1"/>
  </w:style>
  <w:style w:type="character" w:customStyle="1" w:styleId="fio20">
    <w:name w:val="fio20"/>
    <w:basedOn w:val="a3"/>
    <w:rsid w:val="005552C1"/>
  </w:style>
  <w:style w:type="character" w:customStyle="1" w:styleId="fio21">
    <w:name w:val="fio21"/>
    <w:basedOn w:val="a3"/>
    <w:rsid w:val="005552C1"/>
  </w:style>
  <w:style w:type="paragraph" w:customStyle="1" w:styleId="xl351">
    <w:name w:val="xl351"/>
    <w:basedOn w:val="a2"/>
    <w:rsid w:val="005552C1"/>
    <w:pPr>
      <w:pBdr>
        <w:top w:val="single" w:sz="8" w:space="0" w:color="auto"/>
        <w:left w:val="single" w:sz="4" w:space="0" w:color="auto"/>
        <w:bottom w:val="single" w:sz="8" w:space="0" w:color="auto"/>
      </w:pBdr>
      <w:spacing w:before="100" w:beforeAutospacing="1" w:after="100" w:afterAutospacing="1"/>
    </w:pPr>
  </w:style>
  <w:style w:type="paragraph" w:customStyle="1" w:styleId="xl352">
    <w:name w:val="xl352"/>
    <w:basedOn w:val="a2"/>
    <w:rsid w:val="005552C1"/>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353">
    <w:name w:val="xl353"/>
    <w:basedOn w:val="a2"/>
    <w:rsid w:val="005552C1"/>
    <w:pPr>
      <w:pBdr>
        <w:top w:val="single" w:sz="8" w:space="0" w:color="auto"/>
        <w:bottom w:val="single" w:sz="8" w:space="0" w:color="auto"/>
        <w:right w:val="single" w:sz="4" w:space="0" w:color="auto"/>
      </w:pBdr>
      <w:spacing w:before="100" w:beforeAutospacing="1" w:after="100" w:afterAutospacing="1"/>
    </w:pPr>
  </w:style>
  <w:style w:type="paragraph" w:customStyle="1" w:styleId="xl354">
    <w:name w:val="xl354"/>
    <w:basedOn w:val="a2"/>
    <w:rsid w:val="005552C1"/>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55">
    <w:name w:val="xl355"/>
    <w:basedOn w:val="a2"/>
    <w:rsid w:val="005552C1"/>
    <w:pPr>
      <w:pBdr>
        <w:top w:val="single" w:sz="4" w:space="0" w:color="auto"/>
        <w:left w:val="single" w:sz="4" w:space="0" w:color="auto"/>
        <w:right w:val="single" w:sz="8" w:space="0" w:color="auto"/>
      </w:pBdr>
      <w:spacing w:before="100" w:beforeAutospacing="1" w:after="100" w:afterAutospacing="1"/>
    </w:pPr>
    <w:rPr>
      <w:b/>
      <w:bCs/>
    </w:rPr>
  </w:style>
  <w:style w:type="paragraph" w:customStyle="1" w:styleId="xl356">
    <w:name w:val="xl356"/>
    <w:basedOn w:val="a2"/>
    <w:rsid w:val="005552C1"/>
    <w:pPr>
      <w:pBdr>
        <w:top w:val="single" w:sz="8" w:space="0" w:color="auto"/>
        <w:bottom w:val="single" w:sz="8" w:space="0" w:color="auto"/>
        <w:right w:val="single" w:sz="8" w:space="0" w:color="auto"/>
      </w:pBdr>
      <w:spacing w:before="100" w:beforeAutospacing="1" w:after="100" w:afterAutospacing="1"/>
    </w:pPr>
  </w:style>
  <w:style w:type="paragraph" w:customStyle="1" w:styleId="xl357">
    <w:name w:val="xl357"/>
    <w:basedOn w:val="a2"/>
    <w:rsid w:val="005552C1"/>
    <w:pPr>
      <w:pBdr>
        <w:top w:val="single" w:sz="8" w:space="0" w:color="auto"/>
        <w:left w:val="single" w:sz="8" w:space="0" w:color="auto"/>
        <w:bottom w:val="single" w:sz="4" w:space="0" w:color="auto"/>
        <w:right w:val="single" w:sz="4" w:space="0" w:color="auto"/>
      </w:pBdr>
      <w:spacing w:before="100" w:beforeAutospacing="1" w:after="100" w:afterAutospacing="1"/>
      <w:jc w:val="right"/>
    </w:pPr>
  </w:style>
  <w:style w:type="paragraph" w:customStyle="1" w:styleId="xl358">
    <w:name w:val="xl358"/>
    <w:basedOn w:val="a2"/>
    <w:rsid w:val="005552C1"/>
    <w:pPr>
      <w:pBdr>
        <w:top w:val="single" w:sz="8" w:space="0" w:color="auto"/>
        <w:left w:val="single" w:sz="4" w:space="0" w:color="auto"/>
        <w:bottom w:val="single" w:sz="4" w:space="0" w:color="auto"/>
      </w:pBdr>
      <w:spacing w:before="100" w:beforeAutospacing="1" w:after="100" w:afterAutospacing="1"/>
    </w:pPr>
  </w:style>
  <w:style w:type="paragraph" w:customStyle="1" w:styleId="xl359">
    <w:name w:val="xl359"/>
    <w:basedOn w:val="a2"/>
    <w:rsid w:val="005552C1"/>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360">
    <w:name w:val="xl360"/>
    <w:basedOn w:val="a2"/>
    <w:rsid w:val="005552C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361">
    <w:name w:val="xl361"/>
    <w:basedOn w:val="a2"/>
    <w:rsid w:val="005552C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2">
    <w:name w:val="xl362"/>
    <w:basedOn w:val="a2"/>
    <w:rsid w:val="005552C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3">
    <w:name w:val="xl363"/>
    <w:basedOn w:val="a2"/>
    <w:rsid w:val="005552C1"/>
    <w:pPr>
      <w:pBdr>
        <w:top w:val="single" w:sz="8" w:space="0" w:color="auto"/>
        <w:left w:val="single" w:sz="4" w:space="0" w:color="auto"/>
        <w:bottom w:val="single" w:sz="4" w:space="0" w:color="auto"/>
      </w:pBdr>
      <w:spacing w:before="100" w:beforeAutospacing="1" w:after="100" w:afterAutospacing="1"/>
    </w:pPr>
  </w:style>
  <w:style w:type="paragraph" w:customStyle="1" w:styleId="xl364">
    <w:name w:val="xl364"/>
    <w:basedOn w:val="a2"/>
    <w:rsid w:val="005552C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65">
    <w:name w:val="xl365"/>
    <w:basedOn w:val="a2"/>
    <w:rsid w:val="005552C1"/>
    <w:pPr>
      <w:pBdr>
        <w:top w:val="single" w:sz="8" w:space="0" w:color="auto"/>
        <w:bottom w:val="single" w:sz="4" w:space="0" w:color="auto"/>
        <w:right w:val="single" w:sz="4" w:space="0" w:color="auto"/>
      </w:pBdr>
      <w:spacing w:before="100" w:beforeAutospacing="1" w:after="100" w:afterAutospacing="1"/>
    </w:pPr>
  </w:style>
  <w:style w:type="paragraph" w:customStyle="1" w:styleId="xl366">
    <w:name w:val="xl366"/>
    <w:basedOn w:val="a2"/>
    <w:rsid w:val="005552C1"/>
    <w:pPr>
      <w:pBdr>
        <w:top w:val="single" w:sz="8" w:space="0" w:color="auto"/>
        <w:bottom w:val="single" w:sz="4" w:space="0" w:color="auto"/>
        <w:right w:val="single" w:sz="8" w:space="0" w:color="auto"/>
      </w:pBdr>
      <w:spacing w:before="100" w:beforeAutospacing="1" w:after="100" w:afterAutospacing="1"/>
    </w:pPr>
  </w:style>
  <w:style w:type="paragraph" w:customStyle="1" w:styleId="xl367">
    <w:name w:val="xl367"/>
    <w:basedOn w:val="a2"/>
    <w:rsid w:val="005552C1"/>
    <w:pPr>
      <w:pBdr>
        <w:top w:val="single" w:sz="4" w:space="0" w:color="auto"/>
        <w:left w:val="single" w:sz="4" w:space="0" w:color="auto"/>
        <w:bottom w:val="single" w:sz="4" w:space="0" w:color="auto"/>
      </w:pBdr>
      <w:spacing w:before="100" w:beforeAutospacing="1" w:after="100" w:afterAutospacing="1"/>
    </w:pPr>
  </w:style>
  <w:style w:type="paragraph" w:customStyle="1" w:styleId="xl368">
    <w:name w:val="xl368"/>
    <w:basedOn w:val="a2"/>
    <w:rsid w:val="005552C1"/>
    <w:pPr>
      <w:pBdr>
        <w:top w:val="single" w:sz="4" w:space="0" w:color="auto"/>
        <w:bottom w:val="single" w:sz="4" w:space="0" w:color="auto"/>
        <w:right w:val="single" w:sz="8" w:space="0" w:color="auto"/>
      </w:pBdr>
      <w:spacing w:before="100" w:beforeAutospacing="1" w:after="100" w:afterAutospacing="1"/>
    </w:pPr>
  </w:style>
  <w:style w:type="paragraph" w:customStyle="1" w:styleId="xl369">
    <w:name w:val="xl369"/>
    <w:basedOn w:val="a2"/>
    <w:rsid w:val="005552C1"/>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370">
    <w:name w:val="xl370"/>
    <w:basedOn w:val="a2"/>
    <w:rsid w:val="005552C1"/>
    <w:pPr>
      <w:pBdr>
        <w:top w:val="single" w:sz="4" w:space="0" w:color="auto"/>
        <w:left w:val="single" w:sz="8" w:space="0" w:color="auto"/>
        <w:right w:val="single" w:sz="8" w:space="0" w:color="auto"/>
      </w:pBdr>
      <w:spacing w:before="100" w:beforeAutospacing="1" w:after="100" w:afterAutospacing="1"/>
    </w:pPr>
    <w:rPr>
      <w:b/>
      <w:bCs/>
    </w:rPr>
  </w:style>
  <w:style w:type="paragraph" w:customStyle="1" w:styleId="xl371">
    <w:name w:val="xl371"/>
    <w:basedOn w:val="a2"/>
    <w:rsid w:val="005552C1"/>
    <w:pPr>
      <w:pBdr>
        <w:top w:val="single" w:sz="4" w:space="0" w:color="auto"/>
        <w:right w:val="single" w:sz="8" w:space="0" w:color="auto"/>
      </w:pBdr>
      <w:spacing w:before="100" w:beforeAutospacing="1" w:after="100" w:afterAutospacing="1"/>
    </w:pPr>
  </w:style>
  <w:style w:type="paragraph" w:customStyle="1" w:styleId="xl372">
    <w:name w:val="xl372"/>
    <w:basedOn w:val="a2"/>
    <w:rsid w:val="005552C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373">
    <w:name w:val="xl373"/>
    <w:basedOn w:val="a2"/>
    <w:rsid w:val="005552C1"/>
    <w:pPr>
      <w:pBdr>
        <w:top w:val="single" w:sz="8" w:space="0" w:color="auto"/>
        <w:left w:val="single" w:sz="4" w:space="0" w:color="auto"/>
        <w:bottom w:val="single" w:sz="4" w:space="0" w:color="auto"/>
      </w:pBdr>
      <w:spacing w:before="100" w:beforeAutospacing="1" w:after="100" w:afterAutospacing="1"/>
    </w:pPr>
    <w:rPr>
      <w:b/>
      <w:bCs/>
    </w:rPr>
  </w:style>
  <w:style w:type="paragraph" w:customStyle="1" w:styleId="xl374">
    <w:name w:val="xl374"/>
    <w:basedOn w:val="a2"/>
    <w:rsid w:val="005552C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375">
    <w:name w:val="xl375"/>
    <w:basedOn w:val="a2"/>
    <w:rsid w:val="005552C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376">
    <w:name w:val="xl376"/>
    <w:basedOn w:val="a2"/>
    <w:rsid w:val="005552C1"/>
    <w:pPr>
      <w:pBdr>
        <w:top w:val="single" w:sz="8" w:space="0" w:color="auto"/>
        <w:left w:val="single" w:sz="8" w:space="0" w:color="auto"/>
        <w:bottom w:val="single" w:sz="4" w:space="0" w:color="auto"/>
        <w:right w:val="single" w:sz="4" w:space="0" w:color="auto"/>
      </w:pBdr>
      <w:spacing w:before="100" w:beforeAutospacing="1" w:after="100" w:afterAutospacing="1"/>
    </w:pPr>
    <w:rPr>
      <w:b/>
      <w:bCs/>
    </w:rPr>
  </w:style>
  <w:style w:type="paragraph" w:customStyle="1" w:styleId="xl377">
    <w:name w:val="xl377"/>
    <w:basedOn w:val="a2"/>
    <w:rsid w:val="005552C1"/>
    <w:pPr>
      <w:pBdr>
        <w:top w:val="single" w:sz="8"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78">
    <w:name w:val="xl378"/>
    <w:basedOn w:val="a2"/>
    <w:rsid w:val="005552C1"/>
    <w:pPr>
      <w:pBdr>
        <w:top w:val="single" w:sz="8"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79">
    <w:name w:val="xl379"/>
    <w:basedOn w:val="a2"/>
    <w:rsid w:val="005552C1"/>
    <w:pPr>
      <w:pBdr>
        <w:top w:val="single" w:sz="8" w:space="0" w:color="auto"/>
        <w:left w:val="single" w:sz="4" w:space="0" w:color="auto"/>
        <w:bottom w:val="single" w:sz="4" w:space="0" w:color="auto"/>
      </w:pBdr>
      <w:spacing w:before="100" w:beforeAutospacing="1" w:after="100" w:afterAutospacing="1"/>
    </w:pPr>
    <w:rPr>
      <w:b/>
      <w:bCs/>
    </w:rPr>
  </w:style>
  <w:style w:type="paragraph" w:customStyle="1" w:styleId="xl380">
    <w:name w:val="xl380"/>
    <w:basedOn w:val="a2"/>
    <w:rsid w:val="005552C1"/>
    <w:pPr>
      <w:pBdr>
        <w:top w:val="single" w:sz="8" w:space="0" w:color="auto"/>
        <w:left w:val="single" w:sz="8" w:space="0" w:color="auto"/>
        <w:bottom w:val="single" w:sz="4" w:space="0" w:color="auto"/>
        <w:right w:val="single" w:sz="8" w:space="0" w:color="auto"/>
      </w:pBdr>
      <w:spacing w:before="100" w:beforeAutospacing="1" w:after="100" w:afterAutospacing="1"/>
    </w:pPr>
    <w:rPr>
      <w:b/>
      <w:bCs/>
    </w:rPr>
  </w:style>
  <w:style w:type="paragraph" w:customStyle="1" w:styleId="xl381">
    <w:name w:val="xl381"/>
    <w:basedOn w:val="a2"/>
    <w:rsid w:val="005552C1"/>
    <w:pPr>
      <w:pBdr>
        <w:top w:val="single" w:sz="8" w:space="0" w:color="auto"/>
        <w:bottom w:val="single" w:sz="4" w:space="0" w:color="auto"/>
        <w:right w:val="single" w:sz="4" w:space="0" w:color="auto"/>
      </w:pBdr>
      <w:spacing w:before="100" w:beforeAutospacing="1" w:after="100" w:afterAutospacing="1"/>
    </w:pPr>
    <w:rPr>
      <w:b/>
      <w:bCs/>
    </w:rPr>
  </w:style>
  <w:style w:type="paragraph" w:customStyle="1" w:styleId="xl382">
    <w:name w:val="xl382"/>
    <w:basedOn w:val="a2"/>
    <w:rsid w:val="005552C1"/>
    <w:pPr>
      <w:pBdr>
        <w:top w:val="single" w:sz="8" w:space="0" w:color="auto"/>
        <w:bottom w:val="single" w:sz="4" w:space="0" w:color="auto"/>
        <w:right w:val="single" w:sz="8" w:space="0" w:color="auto"/>
      </w:pBdr>
      <w:shd w:val="clear" w:color="000000" w:fill="FF0000"/>
      <w:spacing w:before="100" w:beforeAutospacing="1" w:after="100" w:afterAutospacing="1"/>
    </w:pPr>
  </w:style>
  <w:style w:type="paragraph" w:customStyle="1" w:styleId="xl383">
    <w:name w:val="xl383"/>
    <w:basedOn w:val="a2"/>
    <w:rsid w:val="005552C1"/>
    <w:pPr>
      <w:pBdr>
        <w:top w:val="single" w:sz="8" w:space="0" w:color="auto"/>
        <w:bottom w:val="single" w:sz="4" w:space="0" w:color="auto"/>
        <w:right w:val="single" w:sz="8" w:space="0" w:color="auto"/>
      </w:pBdr>
      <w:spacing w:before="100" w:beforeAutospacing="1" w:after="100" w:afterAutospacing="1"/>
    </w:pPr>
    <w:rPr>
      <w:b/>
      <w:bCs/>
    </w:rPr>
  </w:style>
  <w:style w:type="paragraph" w:customStyle="1" w:styleId="xl384">
    <w:name w:val="xl384"/>
    <w:basedOn w:val="a2"/>
    <w:rsid w:val="005552C1"/>
    <w:pPr>
      <w:pBdr>
        <w:top w:val="single" w:sz="4" w:space="0" w:color="auto"/>
        <w:left w:val="single" w:sz="4" w:space="0" w:color="auto"/>
        <w:bottom w:val="single" w:sz="8" w:space="0" w:color="auto"/>
      </w:pBdr>
      <w:spacing w:before="100" w:beforeAutospacing="1" w:after="100" w:afterAutospacing="1"/>
    </w:pPr>
    <w:rPr>
      <w:b/>
      <w:bCs/>
    </w:rPr>
  </w:style>
  <w:style w:type="paragraph" w:customStyle="1" w:styleId="xl385">
    <w:name w:val="xl385"/>
    <w:basedOn w:val="a2"/>
    <w:rsid w:val="005552C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6">
    <w:name w:val="xl386"/>
    <w:basedOn w:val="a2"/>
    <w:rsid w:val="005552C1"/>
    <w:pPr>
      <w:pBdr>
        <w:top w:val="single" w:sz="4" w:space="0" w:color="auto"/>
        <w:bottom w:val="single" w:sz="8" w:space="0" w:color="auto"/>
        <w:right w:val="single" w:sz="8" w:space="0" w:color="auto"/>
      </w:pBdr>
      <w:shd w:val="clear" w:color="000000" w:fill="FF0000"/>
      <w:spacing w:before="100" w:beforeAutospacing="1" w:after="100" w:afterAutospacing="1"/>
    </w:pPr>
  </w:style>
  <w:style w:type="paragraph" w:customStyle="1" w:styleId="xl387">
    <w:name w:val="xl387"/>
    <w:basedOn w:val="a2"/>
    <w:rsid w:val="005552C1"/>
    <w:pPr>
      <w:pBdr>
        <w:top w:val="single" w:sz="8" w:space="0" w:color="auto"/>
        <w:left w:val="single" w:sz="8" w:space="0" w:color="auto"/>
        <w:bottom w:val="single" w:sz="4" w:space="0" w:color="auto"/>
        <w:right w:val="single" w:sz="4" w:space="0" w:color="auto"/>
      </w:pBdr>
      <w:spacing w:before="100" w:beforeAutospacing="1" w:after="100" w:afterAutospacing="1"/>
      <w:jc w:val="right"/>
    </w:pPr>
  </w:style>
  <w:style w:type="paragraph" w:customStyle="1" w:styleId="xl388">
    <w:name w:val="xl388"/>
    <w:basedOn w:val="a2"/>
    <w:rsid w:val="005552C1"/>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389">
    <w:name w:val="xl389"/>
    <w:basedOn w:val="a2"/>
    <w:rsid w:val="005552C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0">
    <w:name w:val="xl390"/>
    <w:basedOn w:val="a2"/>
    <w:rsid w:val="005552C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91">
    <w:name w:val="xl391"/>
    <w:basedOn w:val="a2"/>
    <w:rsid w:val="005552C1"/>
    <w:pPr>
      <w:pBdr>
        <w:top w:val="single" w:sz="8" w:space="0" w:color="auto"/>
        <w:bottom w:val="single" w:sz="4" w:space="0" w:color="auto"/>
        <w:right w:val="single" w:sz="4" w:space="0" w:color="auto"/>
      </w:pBdr>
      <w:spacing w:before="100" w:beforeAutospacing="1" w:after="100" w:afterAutospacing="1"/>
    </w:pPr>
  </w:style>
  <w:style w:type="paragraph" w:customStyle="1" w:styleId="xl392">
    <w:name w:val="xl392"/>
    <w:basedOn w:val="a2"/>
    <w:rsid w:val="005552C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393">
    <w:name w:val="xl393"/>
    <w:basedOn w:val="a2"/>
    <w:rsid w:val="005552C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394">
    <w:name w:val="xl394"/>
    <w:basedOn w:val="a2"/>
    <w:rsid w:val="005552C1"/>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395">
    <w:name w:val="xl395"/>
    <w:basedOn w:val="a2"/>
    <w:rsid w:val="005552C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396">
    <w:name w:val="xl396"/>
    <w:basedOn w:val="a2"/>
    <w:rsid w:val="005552C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397">
    <w:name w:val="xl397"/>
    <w:basedOn w:val="a2"/>
    <w:rsid w:val="005552C1"/>
    <w:pPr>
      <w:pBdr>
        <w:top w:val="single" w:sz="4" w:space="0" w:color="auto"/>
        <w:left w:val="single" w:sz="8" w:space="0" w:color="auto"/>
      </w:pBdr>
      <w:spacing w:before="100" w:beforeAutospacing="1" w:after="100" w:afterAutospacing="1"/>
      <w:jc w:val="right"/>
    </w:pPr>
    <w:rPr>
      <w:b/>
      <w:bCs/>
    </w:rPr>
  </w:style>
  <w:style w:type="paragraph" w:customStyle="1" w:styleId="xl398">
    <w:name w:val="xl398"/>
    <w:basedOn w:val="a2"/>
    <w:rsid w:val="005552C1"/>
    <w:pPr>
      <w:pBdr>
        <w:top w:val="single" w:sz="4" w:space="0" w:color="auto"/>
      </w:pBdr>
      <w:spacing w:before="100" w:beforeAutospacing="1" w:after="100" w:afterAutospacing="1"/>
    </w:pPr>
    <w:rPr>
      <w:b/>
      <w:bCs/>
    </w:rPr>
  </w:style>
  <w:style w:type="paragraph" w:customStyle="1" w:styleId="xl399">
    <w:name w:val="xl399"/>
    <w:basedOn w:val="a2"/>
    <w:rsid w:val="005552C1"/>
    <w:pPr>
      <w:pBdr>
        <w:top w:val="single" w:sz="4" w:space="0" w:color="auto"/>
        <w:left w:val="single" w:sz="8" w:space="0" w:color="auto"/>
        <w:right w:val="single" w:sz="4" w:space="0" w:color="auto"/>
      </w:pBdr>
      <w:spacing w:before="100" w:beforeAutospacing="1" w:after="100" w:afterAutospacing="1"/>
      <w:jc w:val="center"/>
    </w:pPr>
    <w:rPr>
      <w:b/>
      <w:bCs/>
    </w:rPr>
  </w:style>
  <w:style w:type="paragraph" w:customStyle="1" w:styleId="xl400">
    <w:name w:val="xl400"/>
    <w:basedOn w:val="a2"/>
    <w:rsid w:val="005552C1"/>
    <w:pPr>
      <w:pBdr>
        <w:top w:val="single" w:sz="4" w:space="0" w:color="auto"/>
        <w:left w:val="single" w:sz="8" w:space="0" w:color="auto"/>
        <w:right w:val="single" w:sz="8" w:space="0" w:color="auto"/>
      </w:pBdr>
      <w:spacing w:before="100" w:beforeAutospacing="1" w:after="100" w:afterAutospacing="1"/>
    </w:pPr>
    <w:rPr>
      <w:b/>
      <w:bCs/>
    </w:rPr>
  </w:style>
  <w:style w:type="paragraph" w:customStyle="1" w:styleId="xl401">
    <w:name w:val="xl401"/>
    <w:basedOn w:val="a2"/>
    <w:rsid w:val="005552C1"/>
    <w:pPr>
      <w:pBdr>
        <w:top w:val="single" w:sz="4" w:space="0" w:color="auto"/>
        <w:left w:val="single" w:sz="4" w:space="0" w:color="auto"/>
        <w:right w:val="single" w:sz="8" w:space="0" w:color="auto"/>
      </w:pBdr>
      <w:spacing w:before="100" w:beforeAutospacing="1" w:after="100" w:afterAutospacing="1"/>
    </w:pPr>
    <w:rPr>
      <w:b/>
      <w:bCs/>
    </w:rPr>
  </w:style>
  <w:style w:type="paragraph" w:customStyle="1" w:styleId="xl402">
    <w:name w:val="xl402"/>
    <w:basedOn w:val="a2"/>
    <w:rsid w:val="005552C1"/>
    <w:pPr>
      <w:pBdr>
        <w:top w:val="single" w:sz="8" w:space="0" w:color="auto"/>
        <w:left w:val="single" w:sz="8" w:space="0" w:color="auto"/>
        <w:bottom w:val="single" w:sz="8" w:space="0" w:color="auto"/>
        <w:right w:val="single" w:sz="4" w:space="0" w:color="auto"/>
      </w:pBdr>
      <w:spacing w:before="100" w:beforeAutospacing="1" w:after="100" w:afterAutospacing="1"/>
      <w:jc w:val="right"/>
    </w:pPr>
    <w:rPr>
      <w:b/>
      <w:bCs/>
    </w:rPr>
  </w:style>
  <w:style w:type="paragraph" w:customStyle="1" w:styleId="xl403">
    <w:name w:val="xl403"/>
    <w:basedOn w:val="a2"/>
    <w:rsid w:val="005552C1"/>
    <w:pPr>
      <w:pBdr>
        <w:top w:val="single" w:sz="8"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04">
    <w:name w:val="xl404"/>
    <w:basedOn w:val="a2"/>
    <w:rsid w:val="005552C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405">
    <w:name w:val="xl405"/>
    <w:basedOn w:val="a2"/>
    <w:rsid w:val="005552C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2"/>
    <w:rsid w:val="005552C1"/>
    <w:pPr>
      <w:pBdr>
        <w:top w:val="single" w:sz="8"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07">
    <w:name w:val="xl407"/>
    <w:basedOn w:val="a2"/>
    <w:rsid w:val="005552C1"/>
    <w:pPr>
      <w:pBdr>
        <w:top w:val="single" w:sz="8" w:space="0" w:color="auto"/>
        <w:left w:val="single" w:sz="4" w:space="0" w:color="auto"/>
        <w:bottom w:val="single" w:sz="8" w:space="0" w:color="auto"/>
        <w:right w:val="single" w:sz="8" w:space="0" w:color="auto"/>
      </w:pBdr>
      <w:spacing w:before="100" w:beforeAutospacing="1" w:after="100" w:afterAutospacing="1"/>
    </w:pPr>
    <w:rPr>
      <w:b/>
      <w:bCs/>
    </w:rPr>
  </w:style>
  <w:style w:type="paragraph" w:customStyle="1" w:styleId="xl408">
    <w:name w:val="xl408"/>
    <w:basedOn w:val="a2"/>
    <w:rsid w:val="005552C1"/>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409">
    <w:name w:val="xl409"/>
    <w:basedOn w:val="a2"/>
    <w:rsid w:val="005552C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410">
    <w:name w:val="xl410"/>
    <w:basedOn w:val="a2"/>
    <w:rsid w:val="005552C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411">
    <w:name w:val="xl411"/>
    <w:basedOn w:val="a2"/>
    <w:rsid w:val="005552C1"/>
    <w:pPr>
      <w:pBdr>
        <w:top w:val="single" w:sz="8" w:space="0" w:color="auto"/>
        <w:bottom w:val="single" w:sz="4" w:space="0" w:color="auto"/>
      </w:pBdr>
      <w:spacing w:before="100" w:beforeAutospacing="1" w:after="100" w:afterAutospacing="1"/>
    </w:pPr>
  </w:style>
  <w:style w:type="paragraph" w:customStyle="1" w:styleId="xl412">
    <w:name w:val="xl412"/>
    <w:basedOn w:val="a2"/>
    <w:rsid w:val="005552C1"/>
    <w:pPr>
      <w:pBdr>
        <w:left w:val="single" w:sz="8" w:space="0" w:color="auto"/>
      </w:pBdr>
      <w:spacing w:before="100" w:beforeAutospacing="1" w:after="100" w:afterAutospacing="1"/>
      <w:jc w:val="right"/>
    </w:pPr>
    <w:rPr>
      <w:b/>
      <w:bCs/>
    </w:rPr>
  </w:style>
  <w:style w:type="paragraph" w:customStyle="1" w:styleId="xl413">
    <w:name w:val="xl413"/>
    <w:basedOn w:val="a2"/>
    <w:rsid w:val="005552C1"/>
    <w:pPr>
      <w:pBdr>
        <w:top w:val="single" w:sz="4"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414">
    <w:name w:val="xl414"/>
    <w:basedOn w:val="a2"/>
    <w:rsid w:val="005552C1"/>
    <w:pPr>
      <w:pBdr>
        <w:top w:val="single" w:sz="8" w:space="0" w:color="auto"/>
        <w:left w:val="single" w:sz="8" w:space="0" w:color="auto"/>
        <w:bottom w:val="single" w:sz="4" w:space="0" w:color="auto"/>
        <w:right w:val="single" w:sz="4" w:space="0" w:color="auto"/>
      </w:pBdr>
      <w:spacing w:before="100" w:beforeAutospacing="1" w:after="100" w:afterAutospacing="1"/>
      <w:jc w:val="right"/>
    </w:pPr>
    <w:rPr>
      <w:b/>
      <w:bCs/>
    </w:rPr>
  </w:style>
  <w:style w:type="paragraph" w:customStyle="1" w:styleId="xl415">
    <w:name w:val="xl415"/>
    <w:basedOn w:val="a2"/>
    <w:rsid w:val="005552C1"/>
    <w:pPr>
      <w:pBdr>
        <w:top w:val="single" w:sz="8"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16">
    <w:name w:val="xl416"/>
    <w:basedOn w:val="a2"/>
    <w:rsid w:val="005552C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417">
    <w:name w:val="xl417"/>
    <w:basedOn w:val="a2"/>
    <w:rsid w:val="005552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18">
    <w:name w:val="xl418"/>
    <w:basedOn w:val="a2"/>
    <w:rsid w:val="005552C1"/>
    <w:pPr>
      <w:pBdr>
        <w:top w:val="single" w:sz="8"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419">
    <w:name w:val="xl419"/>
    <w:basedOn w:val="a2"/>
    <w:rsid w:val="005552C1"/>
    <w:pPr>
      <w:pBdr>
        <w:top w:val="single" w:sz="4" w:space="0" w:color="auto"/>
        <w:left w:val="single" w:sz="8" w:space="0" w:color="auto"/>
        <w:bottom w:val="single" w:sz="8" w:space="0" w:color="auto"/>
        <w:right w:val="single" w:sz="4" w:space="0" w:color="auto"/>
      </w:pBdr>
      <w:spacing w:before="100" w:beforeAutospacing="1" w:after="100" w:afterAutospacing="1"/>
      <w:jc w:val="right"/>
    </w:pPr>
    <w:rPr>
      <w:b/>
      <w:bCs/>
    </w:rPr>
  </w:style>
  <w:style w:type="paragraph" w:customStyle="1" w:styleId="xl420">
    <w:name w:val="xl420"/>
    <w:basedOn w:val="a2"/>
    <w:rsid w:val="005552C1"/>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21">
    <w:name w:val="xl421"/>
    <w:basedOn w:val="a2"/>
    <w:rsid w:val="005552C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422">
    <w:name w:val="xl422"/>
    <w:basedOn w:val="a2"/>
    <w:rsid w:val="005552C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423">
    <w:name w:val="xl423"/>
    <w:basedOn w:val="a2"/>
    <w:rsid w:val="005552C1"/>
    <w:pPr>
      <w:spacing w:before="100" w:beforeAutospacing="1" w:after="100" w:afterAutospacing="1"/>
      <w:jc w:val="center"/>
      <w:textAlignment w:val="center"/>
    </w:pPr>
  </w:style>
  <w:style w:type="paragraph" w:customStyle="1" w:styleId="xl424">
    <w:name w:val="xl424"/>
    <w:basedOn w:val="a2"/>
    <w:rsid w:val="005552C1"/>
    <w:pPr>
      <w:spacing w:before="100" w:beforeAutospacing="1" w:after="100" w:afterAutospacing="1"/>
    </w:pPr>
  </w:style>
  <w:style w:type="paragraph" w:customStyle="1" w:styleId="xl425">
    <w:name w:val="xl425"/>
    <w:basedOn w:val="a2"/>
    <w:rsid w:val="005552C1"/>
    <w:pPr>
      <w:spacing w:before="100" w:beforeAutospacing="1" w:after="100" w:afterAutospacing="1"/>
    </w:pPr>
  </w:style>
  <w:style w:type="paragraph" w:customStyle="1" w:styleId="xl426">
    <w:name w:val="xl426"/>
    <w:basedOn w:val="a2"/>
    <w:rsid w:val="005552C1"/>
    <w:pPr>
      <w:spacing w:before="100" w:beforeAutospacing="1" w:after="100" w:afterAutospacing="1"/>
    </w:pPr>
  </w:style>
  <w:style w:type="paragraph" w:customStyle="1" w:styleId="xl427">
    <w:name w:val="xl427"/>
    <w:basedOn w:val="a2"/>
    <w:rsid w:val="005552C1"/>
    <w:pPr>
      <w:pBdr>
        <w:top w:val="single" w:sz="8" w:space="0" w:color="auto"/>
        <w:bottom w:val="single" w:sz="4" w:space="0" w:color="auto"/>
        <w:right w:val="single" w:sz="4" w:space="0" w:color="auto"/>
      </w:pBdr>
      <w:spacing w:before="100" w:beforeAutospacing="1" w:after="100" w:afterAutospacing="1"/>
    </w:pPr>
    <w:rPr>
      <w:b/>
      <w:bCs/>
    </w:rPr>
  </w:style>
  <w:style w:type="paragraph" w:customStyle="1" w:styleId="xl428">
    <w:name w:val="xl428"/>
    <w:basedOn w:val="a2"/>
    <w:rsid w:val="005552C1"/>
    <w:pPr>
      <w:pBdr>
        <w:bottom w:val="single" w:sz="8" w:space="0" w:color="auto"/>
        <w:right w:val="single" w:sz="4" w:space="0" w:color="auto"/>
      </w:pBdr>
      <w:spacing w:before="100" w:beforeAutospacing="1" w:after="100" w:afterAutospacing="1"/>
    </w:pPr>
    <w:rPr>
      <w:b/>
      <w:bCs/>
    </w:rPr>
  </w:style>
  <w:style w:type="paragraph" w:customStyle="1" w:styleId="xl429">
    <w:name w:val="xl429"/>
    <w:basedOn w:val="a2"/>
    <w:rsid w:val="005552C1"/>
    <w:pPr>
      <w:pBdr>
        <w:top w:val="single" w:sz="4" w:space="0" w:color="auto"/>
        <w:left w:val="single" w:sz="8" w:space="0" w:color="auto"/>
        <w:right w:val="single" w:sz="4" w:space="0" w:color="auto"/>
      </w:pBdr>
      <w:spacing w:before="100" w:beforeAutospacing="1" w:after="100" w:afterAutospacing="1"/>
      <w:jc w:val="center"/>
    </w:pPr>
    <w:rPr>
      <w:b/>
      <w:bCs/>
    </w:rPr>
  </w:style>
  <w:style w:type="paragraph" w:customStyle="1" w:styleId="xl430">
    <w:name w:val="xl430"/>
    <w:basedOn w:val="a2"/>
    <w:rsid w:val="005552C1"/>
    <w:pPr>
      <w:pBdr>
        <w:top w:val="single" w:sz="4" w:space="0" w:color="auto"/>
        <w:left w:val="single" w:sz="4" w:space="0" w:color="auto"/>
      </w:pBdr>
      <w:spacing w:before="100" w:beforeAutospacing="1" w:after="100" w:afterAutospacing="1"/>
      <w:jc w:val="center"/>
    </w:pPr>
    <w:rPr>
      <w:b/>
      <w:bCs/>
    </w:rPr>
  </w:style>
  <w:style w:type="paragraph" w:customStyle="1" w:styleId="xl431">
    <w:name w:val="xl431"/>
    <w:basedOn w:val="a2"/>
    <w:rsid w:val="005552C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2">
    <w:name w:val="xl432"/>
    <w:basedOn w:val="a2"/>
    <w:rsid w:val="005552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3">
    <w:name w:val="xl433"/>
    <w:basedOn w:val="a2"/>
    <w:rsid w:val="005552C1"/>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4">
    <w:name w:val="xl434"/>
    <w:basedOn w:val="a2"/>
    <w:rsid w:val="005552C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5">
    <w:name w:val="xl435"/>
    <w:basedOn w:val="a2"/>
    <w:rsid w:val="005552C1"/>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36">
    <w:name w:val="xl436"/>
    <w:basedOn w:val="a2"/>
    <w:rsid w:val="005552C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37">
    <w:name w:val="xl437"/>
    <w:basedOn w:val="a2"/>
    <w:rsid w:val="005552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8">
    <w:name w:val="xl438"/>
    <w:basedOn w:val="a2"/>
    <w:rsid w:val="005552C1"/>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9">
    <w:name w:val="xl439"/>
    <w:basedOn w:val="a2"/>
    <w:rsid w:val="005552C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40">
    <w:name w:val="xl440"/>
    <w:basedOn w:val="a2"/>
    <w:rsid w:val="005552C1"/>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2"/>
    <w:rsid w:val="005552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42">
    <w:name w:val="xl442"/>
    <w:basedOn w:val="a2"/>
    <w:rsid w:val="005552C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3">
    <w:name w:val="xl443"/>
    <w:basedOn w:val="a2"/>
    <w:rsid w:val="00555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44">
    <w:name w:val="xl444"/>
    <w:basedOn w:val="a2"/>
    <w:rsid w:val="00555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45">
    <w:name w:val="xl445"/>
    <w:basedOn w:val="a2"/>
    <w:rsid w:val="005552C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6">
    <w:name w:val="xl446"/>
    <w:basedOn w:val="a2"/>
    <w:rsid w:val="005552C1"/>
    <w:pPr>
      <w:pBdr>
        <w:top w:val="single" w:sz="8" w:space="0" w:color="auto"/>
        <w:left w:val="single" w:sz="8" w:space="0" w:color="auto"/>
      </w:pBdr>
      <w:spacing w:before="100" w:beforeAutospacing="1" w:after="100" w:afterAutospacing="1"/>
    </w:pPr>
    <w:rPr>
      <w:b/>
      <w:bCs/>
    </w:rPr>
  </w:style>
  <w:style w:type="paragraph" w:customStyle="1" w:styleId="xl447">
    <w:name w:val="xl447"/>
    <w:basedOn w:val="a2"/>
    <w:rsid w:val="005552C1"/>
    <w:pPr>
      <w:pBdr>
        <w:top w:val="single" w:sz="8" w:space="0" w:color="auto"/>
      </w:pBdr>
      <w:spacing w:before="100" w:beforeAutospacing="1" w:after="100" w:afterAutospacing="1"/>
    </w:pPr>
    <w:rPr>
      <w:b/>
      <w:bCs/>
    </w:rPr>
  </w:style>
  <w:style w:type="paragraph" w:customStyle="1" w:styleId="xl448">
    <w:name w:val="xl448"/>
    <w:basedOn w:val="a2"/>
    <w:rsid w:val="005552C1"/>
    <w:pPr>
      <w:pBdr>
        <w:top w:val="single" w:sz="8" w:space="0" w:color="auto"/>
        <w:right w:val="single" w:sz="8" w:space="0" w:color="auto"/>
      </w:pBdr>
      <w:spacing w:before="100" w:beforeAutospacing="1" w:after="100" w:afterAutospacing="1"/>
    </w:pPr>
    <w:rPr>
      <w:b/>
      <w:bCs/>
    </w:rPr>
  </w:style>
  <w:style w:type="paragraph" w:customStyle="1" w:styleId="xl449">
    <w:name w:val="xl449"/>
    <w:basedOn w:val="a2"/>
    <w:rsid w:val="005552C1"/>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450">
    <w:name w:val="xl450"/>
    <w:basedOn w:val="a2"/>
    <w:rsid w:val="005552C1"/>
    <w:pPr>
      <w:pBdr>
        <w:top w:val="single" w:sz="8" w:space="0" w:color="auto"/>
        <w:bottom w:val="single" w:sz="4" w:space="0" w:color="auto"/>
      </w:pBdr>
      <w:spacing w:before="100" w:beforeAutospacing="1" w:after="100" w:afterAutospacing="1"/>
    </w:pPr>
    <w:rPr>
      <w:b/>
      <w:bCs/>
    </w:rPr>
  </w:style>
  <w:style w:type="paragraph" w:customStyle="1" w:styleId="xl451">
    <w:name w:val="xl451"/>
    <w:basedOn w:val="a2"/>
    <w:rsid w:val="005552C1"/>
    <w:pPr>
      <w:spacing w:before="100" w:beforeAutospacing="1" w:after="100" w:afterAutospacing="1"/>
    </w:pPr>
    <w:rPr>
      <w:b/>
      <w:bCs/>
    </w:rPr>
  </w:style>
  <w:style w:type="paragraph" w:customStyle="1" w:styleId="xl452">
    <w:name w:val="xl452"/>
    <w:basedOn w:val="a2"/>
    <w:rsid w:val="005552C1"/>
    <w:pPr>
      <w:pBdr>
        <w:top w:val="single" w:sz="4" w:space="0" w:color="auto"/>
        <w:left w:val="single" w:sz="4" w:space="0" w:color="auto"/>
        <w:bottom w:val="single" w:sz="8" w:space="0" w:color="auto"/>
      </w:pBdr>
      <w:spacing w:before="100" w:beforeAutospacing="1" w:after="100" w:afterAutospacing="1"/>
      <w:jc w:val="center"/>
    </w:pPr>
    <w:rPr>
      <w:b/>
      <w:bCs/>
    </w:rPr>
  </w:style>
  <w:style w:type="paragraph" w:customStyle="1" w:styleId="xl453">
    <w:name w:val="xl453"/>
    <w:basedOn w:val="a2"/>
    <w:rsid w:val="005552C1"/>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454">
    <w:name w:val="xl454"/>
    <w:basedOn w:val="a2"/>
    <w:rsid w:val="005552C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5">
    <w:name w:val="xl455"/>
    <w:basedOn w:val="a2"/>
    <w:rsid w:val="005552C1"/>
    <w:pPr>
      <w:pBdr>
        <w:left w:val="single" w:sz="8" w:space="0" w:color="auto"/>
      </w:pBdr>
      <w:spacing w:before="100" w:beforeAutospacing="1" w:after="100" w:afterAutospacing="1"/>
    </w:pPr>
    <w:rPr>
      <w:b/>
      <w:bCs/>
    </w:rPr>
  </w:style>
  <w:style w:type="paragraph" w:customStyle="1" w:styleId="xl456">
    <w:name w:val="xl456"/>
    <w:basedOn w:val="a2"/>
    <w:rsid w:val="005552C1"/>
    <w:pPr>
      <w:pBdr>
        <w:right w:val="single" w:sz="8" w:space="0" w:color="auto"/>
      </w:pBdr>
      <w:spacing w:before="100" w:beforeAutospacing="1" w:after="100" w:afterAutospacing="1"/>
    </w:pPr>
    <w:rPr>
      <w:b/>
      <w:bCs/>
    </w:rPr>
  </w:style>
  <w:style w:type="paragraph" w:customStyle="1" w:styleId="xl457">
    <w:name w:val="xl457"/>
    <w:basedOn w:val="a2"/>
    <w:rsid w:val="005552C1"/>
    <w:pPr>
      <w:pBdr>
        <w:top w:val="single" w:sz="4" w:space="0" w:color="auto"/>
        <w:right w:val="single" w:sz="4" w:space="0" w:color="auto"/>
      </w:pBdr>
      <w:spacing w:before="100" w:beforeAutospacing="1" w:after="100" w:afterAutospacing="1"/>
    </w:pPr>
    <w:rPr>
      <w:b/>
      <w:bCs/>
    </w:rPr>
  </w:style>
  <w:style w:type="paragraph" w:customStyle="1" w:styleId="xl458">
    <w:name w:val="xl458"/>
    <w:basedOn w:val="a2"/>
    <w:rsid w:val="005552C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9">
    <w:name w:val="xl459"/>
    <w:basedOn w:val="a2"/>
    <w:rsid w:val="005552C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6.wmf"/><Relationship Id="rId26" Type="http://schemas.openxmlformats.org/officeDocument/2006/relationships/hyperlink" Target="consultantplus://offline/ref=1CE3E43DFD2BFC685934A395B69008E126BCA6DFC0E6BDD0BD789734EC2176F88F6E23F6E7CC0559FAB89E6376ECCB09C9A220C227kEIDC" TargetMode="External"/><Relationship Id="rId39" Type="http://schemas.openxmlformats.org/officeDocument/2006/relationships/theme" Target="theme/theme1.xml"/><Relationship Id="rId21" Type="http://schemas.openxmlformats.org/officeDocument/2006/relationships/hyperlink" Target="consultantplus://offline/ref=1CE3E43DFD2BFC685934A395B69008E126BCA6DFC0E6BDD0BD789734EC2176F88F6E23F6E7CC0559FAB89E6376ECCB09C9A220C227kEIDC" TargetMode="External"/><Relationship Id="rId34" Type="http://schemas.openxmlformats.org/officeDocument/2006/relationships/image" Target="media/image18.wmf"/><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image" Target="media/image11.wmf"/><Relationship Id="rId33" Type="http://schemas.openxmlformats.org/officeDocument/2006/relationships/image" Target="media/image17.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EF12E5DB760401CBC90662098065193F6D62F21A4AB73C6852E6BBAC772E75506C080528904040B1F77D139D3A7CF55451393045FE84B72W3jDF" TargetMode="External"/><Relationship Id="rId20" Type="http://schemas.openxmlformats.org/officeDocument/2006/relationships/image" Target="media/image8.wmf"/><Relationship Id="rId29" Type="http://schemas.openxmlformats.org/officeDocument/2006/relationships/hyperlink" Target="consultantplus://offline/ref=D144238A616AAF57BB65B60B312C08DE35B80D48BE222DA1FF7EE5ABA1828482026E2E6E94D944479C6CFD2A54FF9E676E61F690yFM4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0.wmf"/><Relationship Id="rId32" Type="http://schemas.openxmlformats.org/officeDocument/2006/relationships/image" Target="media/image16.wmf"/><Relationship Id="rId37"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consultantplus://offline/ref=AEF12E5DB760401CBC90662098065193F6D62F21A4AB73C6852E6BBAC772E75506C080528904040B1C77D139D3A7CF55451393045FE84B72W3jDF" TargetMode="External"/><Relationship Id="rId23" Type="http://schemas.openxmlformats.org/officeDocument/2006/relationships/image" Target="media/image9.wmf"/><Relationship Id="rId28" Type="http://schemas.openxmlformats.org/officeDocument/2006/relationships/image" Target="media/image13.wmf"/><Relationship Id="rId36"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7.wmf"/><Relationship Id="rId31" Type="http://schemas.openxmlformats.org/officeDocument/2006/relationships/image" Target="media/image15.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wmf"/><Relationship Id="rId22" Type="http://schemas.openxmlformats.org/officeDocument/2006/relationships/hyperlink" Target="consultantplus://offline/ref=1CE3E43DFD2BFC685934A395B69008E126BFA2DEC6EDBDD0BD789734EC2176F89D6E7BF8E0C5100DAAE2C96E76kEICC" TargetMode="External"/><Relationship Id="rId27" Type="http://schemas.openxmlformats.org/officeDocument/2006/relationships/image" Target="media/image12.wmf"/><Relationship Id="rId30" Type="http://schemas.openxmlformats.org/officeDocument/2006/relationships/image" Target="media/image14.wmf"/><Relationship Id="rId35" Type="http://schemas.openxmlformats.org/officeDocument/2006/relationships/image" Target="media/image19.wmf"/><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17813</TotalTime>
  <Pages>51</Pages>
  <Words>16026</Words>
  <Characters>91352</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55</cp:revision>
  <cp:lastPrinted>2025-04-14T08:07:00Z</cp:lastPrinted>
  <dcterms:created xsi:type="dcterms:W3CDTF">2024-01-29T04:00:00Z</dcterms:created>
  <dcterms:modified xsi:type="dcterms:W3CDTF">2025-06-11T08:37:00Z</dcterms:modified>
</cp:coreProperties>
</file>