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Default="0045215A" w:rsidP="006F6D56">
      <w:pPr>
        <w:tabs>
          <w:tab w:val="left" w:pos="9214"/>
        </w:tabs>
        <w:ind w:right="-739" w:firstLine="11340"/>
      </w:pPr>
      <w:bookmarkStart w:id="0" w:name="_Hlk193708658"/>
      <w:bookmarkStart w:id="1" w:name="_Hlk190247062"/>
      <w:bookmarkStart w:id="2" w:name="_Hlk191391059"/>
    </w:p>
    <w:p w14:paraId="0AED1AD6" w14:textId="5A25F9C0" w:rsidR="0045215A" w:rsidRPr="009675EF" w:rsidRDefault="0045215A" w:rsidP="00CE3BCB">
      <w:pPr>
        <w:tabs>
          <w:tab w:val="left" w:pos="9214"/>
        </w:tabs>
        <w:ind w:left="-1075" w:right="-739" w:firstLine="6887"/>
      </w:pPr>
      <w:r w:rsidRPr="009675EF">
        <w:t xml:space="preserve">Приложение № </w:t>
      </w:r>
      <w:r>
        <w:t xml:space="preserve">1 </w:t>
      </w:r>
      <w:r w:rsidRPr="009675EF">
        <w:t xml:space="preserve">к </w:t>
      </w:r>
      <w:r>
        <w:t>протоколу</w:t>
      </w:r>
      <w:r w:rsidRPr="009675EF">
        <w:t xml:space="preserve"> № </w:t>
      </w:r>
      <w:r w:rsidR="00B45BC0">
        <w:t>40</w:t>
      </w:r>
    </w:p>
    <w:p w14:paraId="452B41A2" w14:textId="77777777" w:rsidR="0045215A" w:rsidRPr="009675EF" w:rsidRDefault="0045215A" w:rsidP="00CE3BCB">
      <w:pPr>
        <w:tabs>
          <w:tab w:val="left" w:pos="9214"/>
        </w:tabs>
        <w:ind w:left="-1075" w:right="-739" w:firstLine="6887"/>
      </w:pPr>
      <w:r w:rsidRPr="009675EF">
        <w:t>заседания правления Региональной</w:t>
      </w:r>
    </w:p>
    <w:p w14:paraId="2781BF0B" w14:textId="77777777" w:rsidR="0045215A" w:rsidRPr="009675EF" w:rsidRDefault="0045215A" w:rsidP="00CE3BCB">
      <w:pPr>
        <w:tabs>
          <w:tab w:val="left" w:pos="9214"/>
        </w:tabs>
        <w:ind w:left="-1075" w:right="-739" w:firstLine="6887"/>
      </w:pPr>
      <w:r w:rsidRPr="009675EF">
        <w:t>энергетической комиссии</w:t>
      </w:r>
    </w:p>
    <w:p w14:paraId="378ABEA5" w14:textId="5C33FB1C" w:rsidR="0045215A" w:rsidRDefault="0045215A" w:rsidP="00CE3BCB">
      <w:pPr>
        <w:tabs>
          <w:tab w:val="left" w:pos="9214"/>
        </w:tabs>
        <w:ind w:left="-1075" w:right="-739" w:firstLine="6887"/>
      </w:pPr>
      <w:r w:rsidRPr="009675EF">
        <w:t xml:space="preserve">Кузбасса от </w:t>
      </w:r>
      <w:r w:rsidR="00C95EE7">
        <w:t>2</w:t>
      </w:r>
      <w:r w:rsidR="00B45BC0">
        <w:t>7</w:t>
      </w:r>
      <w:r w:rsidRPr="009675EF">
        <w:t>.</w:t>
      </w:r>
      <w:r>
        <w:t>0</w:t>
      </w:r>
      <w:r w:rsidR="00CE3BCB">
        <w:t>5</w:t>
      </w:r>
      <w:r w:rsidRPr="009675EF">
        <w:t>.202</w:t>
      </w:r>
      <w:r>
        <w:t>5</w:t>
      </w:r>
    </w:p>
    <w:p w14:paraId="613FD47E" w14:textId="77777777" w:rsidR="00B45BC0" w:rsidRDefault="00B45BC0" w:rsidP="00CE3BCB">
      <w:pPr>
        <w:tabs>
          <w:tab w:val="left" w:pos="9214"/>
        </w:tabs>
        <w:ind w:left="-1075" w:right="-739" w:firstLine="6887"/>
      </w:pPr>
    </w:p>
    <w:p w14:paraId="29922094" w14:textId="77777777" w:rsidR="00B45BC0" w:rsidRPr="00B45BC0" w:rsidRDefault="00B45BC0" w:rsidP="00B45BC0">
      <w:pPr>
        <w:keepNext/>
        <w:jc w:val="center"/>
        <w:outlineLvl w:val="0"/>
        <w:rPr>
          <w:bCs/>
          <w:iCs/>
          <w:sz w:val="28"/>
          <w:szCs w:val="28"/>
        </w:rPr>
      </w:pPr>
      <w:r w:rsidRPr="00B45BC0">
        <w:rPr>
          <w:bCs/>
          <w:iCs/>
          <w:sz w:val="28"/>
          <w:szCs w:val="28"/>
        </w:rPr>
        <w:t>Экспертное заключение</w:t>
      </w:r>
    </w:p>
    <w:p w14:paraId="65F8A222" w14:textId="77777777" w:rsidR="00B45BC0" w:rsidRPr="00B45BC0" w:rsidRDefault="00B45BC0" w:rsidP="00B45BC0">
      <w:pPr>
        <w:keepNext/>
        <w:jc w:val="center"/>
        <w:outlineLvl w:val="0"/>
        <w:rPr>
          <w:bCs/>
          <w:iCs/>
          <w:sz w:val="28"/>
          <w:szCs w:val="28"/>
        </w:rPr>
      </w:pPr>
      <w:r w:rsidRPr="00B45BC0">
        <w:rPr>
          <w:bCs/>
          <w:iCs/>
          <w:sz w:val="28"/>
          <w:szCs w:val="28"/>
        </w:rPr>
        <w:t>Региональной энергетической комиссии Кузбасса</w:t>
      </w:r>
    </w:p>
    <w:p w14:paraId="0E70E06D" w14:textId="77777777" w:rsidR="00B45BC0" w:rsidRPr="00B45BC0" w:rsidRDefault="00B45BC0" w:rsidP="00B45BC0">
      <w:pPr>
        <w:jc w:val="center"/>
        <w:rPr>
          <w:rFonts w:eastAsia="Calibri"/>
          <w:bCs/>
          <w:sz w:val="28"/>
          <w:szCs w:val="28"/>
          <w:lang w:eastAsia="en-US"/>
        </w:rPr>
      </w:pPr>
      <w:r w:rsidRPr="00B45BC0">
        <w:rPr>
          <w:color w:val="000000"/>
          <w:sz w:val="28"/>
          <w:szCs w:val="28"/>
        </w:rPr>
        <w:t>по материалам, представленным</w:t>
      </w:r>
      <w:r w:rsidRPr="00B45BC0">
        <w:rPr>
          <w:b/>
          <w:color w:val="000000"/>
          <w:sz w:val="28"/>
          <w:szCs w:val="28"/>
        </w:rPr>
        <w:t xml:space="preserve"> </w:t>
      </w:r>
      <w:r w:rsidRPr="00B45BC0">
        <w:rPr>
          <w:bCs/>
          <w:color w:val="000000"/>
          <w:sz w:val="28"/>
          <w:szCs w:val="28"/>
        </w:rPr>
        <w:t>ООО «Интеграл»</w:t>
      </w:r>
      <w:r w:rsidRPr="00B45BC0">
        <w:rPr>
          <w:b/>
          <w:color w:val="000000"/>
          <w:sz w:val="28"/>
          <w:szCs w:val="28"/>
        </w:rPr>
        <w:t xml:space="preserve"> </w:t>
      </w:r>
      <w:bookmarkStart w:id="3" w:name="_Hlk198217128"/>
      <w:r w:rsidRPr="00B45BC0">
        <w:rPr>
          <w:rFonts w:eastAsia="Calibri"/>
          <w:bCs/>
          <w:sz w:val="28"/>
          <w:szCs w:val="28"/>
          <w:lang w:eastAsia="en-US"/>
        </w:rPr>
        <w:t>для установления платы за услуги по поддержанию резервной тепловой мощности на потребительском рынке Юргинского городского округа на 2025 год</w:t>
      </w:r>
      <w:bookmarkEnd w:id="3"/>
    </w:p>
    <w:p w14:paraId="00D5DF56" w14:textId="77777777" w:rsidR="00B45BC0" w:rsidRPr="00B45BC0" w:rsidRDefault="00B45BC0" w:rsidP="00B45BC0">
      <w:pPr>
        <w:spacing w:after="160"/>
        <w:rPr>
          <w:rFonts w:ascii="Calibri" w:eastAsia="Calibri" w:hAnsi="Calibri"/>
          <w:sz w:val="22"/>
          <w:szCs w:val="22"/>
          <w:lang w:eastAsia="en-US"/>
        </w:rPr>
      </w:pPr>
    </w:p>
    <w:p w14:paraId="27E58B1C" w14:textId="77777777" w:rsidR="00B45BC0" w:rsidRPr="00B45BC0" w:rsidRDefault="00B45BC0" w:rsidP="00B45BC0">
      <w:pPr>
        <w:ind w:firstLine="709"/>
        <w:jc w:val="both"/>
        <w:rPr>
          <w:sz w:val="28"/>
          <w:szCs w:val="28"/>
        </w:rPr>
      </w:pPr>
      <w:r w:rsidRPr="00B45BC0">
        <w:rPr>
          <w:sz w:val="28"/>
          <w:szCs w:val="28"/>
        </w:rPr>
        <w:t>ООО «Интеграл» подано заявление на установление платы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 в размере 380,43 тыс. руб./Гкал/ч в мес.</w:t>
      </w:r>
    </w:p>
    <w:p w14:paraId="2C1672BD" w14:textId="77777777" w:rsidR="00B45BC0" w:rsidRPr="00B45BC0" w:rsidRDefault="00B45BC0" w:rsidP="00B45BC0">
      <w:pPr>
        <w:tabs>
          <w:tab w:val="left" w:pos="0"/>
          <w:tab w:val="left" w:pos="9900"/>
        </w:tabs>
        <w:ind w:firstLine="709"/>
        <w:jc w:val="both"/>
        <w:rPr>
          <w:sz w:val="28"/>
          <w:szCs w:val="28"/>
        </w:rPr>
      </w:pPr>
      <w:r w:rsidRPr="00B45BC0">
        <w:rPr>
          <w:sz w:val="28"/>
          <w:szCs w:val="28"/>
        </w:rPr>
        <w:t>Согласно п. 4 пп. в) Основ ценообразования, органы регулирования устанавливают плату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w:t>
      </w:r>
    </w:p>
    <w:p w14:paraId="743C7929" w14:textId="77777777" w:rsidR="00B45BC0" w:rsidRPr="00B45BC0" w:rsidRDefault="00B45BC0" w:rsidP="00B45BC0">
      <w:pPr>
        <w:tabs>
          <w:tab w:val="left" w:pos="0"/>
          <w:tab w:val="left" w:pos="9900"/>
        </w:tabs>
        <w:ind w:firstLine="709"/>
        <w:jc w:val="both"/>
        <w:rPr>
          <w:sz w:val="28"/>
          <w:szCs w:val="28"/>
        </w:rPr>
      </w:pPr>
      <w:r w:rsidRPr="00B45BC0">
        <w:rPr>
          <w:sz w:val="28"/>
          <w:szCs w:val="28"/>
        </w:rPr>
        <w:t>Главой IX.VII Методических указаний, определяется методика расчета вышеуказанной платы.</w:t>
      </w:r>
    </w:p>
    <w:p w14:paraId="4F0120CD" w14:textId="77777777" w:rsidR="00B45BC0" w:rsidRPr="00B45BC0" w:rsidRDefault="00B45BC0" w:rsidP="00B45BC0">
      <w:pPr>
        <w:tabs>
          <w:tab w:val="left" w:pos="0"/>
          <w:tab w:val="left" w:pos="9900"/>
        </w:tabs>
        <w:ind w:firstLine="709"/>
        <w:jc w:val="both"/>
        <w:rPr>
          <w:sz w:val="28"/>
          <w:szCs w:val="28"/>
        </w:rPr>
      </w:pPr>
      <w:r w:rsidRPr="00B45BC0">
        <w:rPr>
          <w:sz w:val="28"/>
          <w:szCs w:val="28"/>
        </w:rPr>
        <w:t>Плата за услуги по поддержанию резервной тепловой мощности, оказываемые единой теплоснабжающей организацией в отношении категорий (групп) социально значимых потребителей, предусмотренных пунктом 115 Основ ценообразования и находящихся в зоне деятельности единой теплоснабжающей организации, устанавливается равной:</w:t>
      </w:r>
    </w:p>
    <w:p w14:paraId="7954474A" w14:textId="77777777" w:rsidR="00B45BC0" w:rsidRPr="00B45BC0" w:rsidRDefault="00B45BC0" w:rsidP="00B45BC0">
      <w:pPr>
        <w:tabs>
          <w:tab w:val="left" w:pos="0"/>
          <w:tab w:val="left" w:pos="9900"/>
        </w:tabs>
        <w:ind w:firstLine="709"/>
        <w:jc w:val="both"/>
        <w:rPr>
          <w:sz w:val="28"/>
          <w:szCs w:val="28"/>
        </w:rPr>
      </w:pPr>
    </w:p>
    <w:p w14:paraId="313FD486" w14:textId="77777777" w:rsidR="00B45BC0" w:rsidRPr="00B45BC0" w:rsidRDefault="00B45BC0" w:rsidP="00B45BC0">
      <w:pPr>
        <w:autoSpaceDE w:val="0"/>
        <w:autoSpaceDN w:val="0"/>
        <w:adjustRightInd w:val="0"/>
        <w:jc w:val="center"/>
        <w:rPr>
          <w:rFonts w:eastAsia="Calibri"/>
          <w:sz w:val="28"/>
          <w:szCs w:val="28"/>
          <w:lang w:eastAsia="en-US"/>
        </w:rPr>
      </w:pPr>
      <w:r w:rsidRPr="00B45BC0">
        <w:rPr>
          <w:rFonts w:eastAsia="Calibri"/>
          <w:noProof/>
          <w:position w:val="-12"/>
          <w:sz w:val="28"/>
          <w:szCs w:val="28"/>
        </w:rPr>
        <w:drawing>
          <wp:inline distT="0" distB="0" distL="0" distR="0" wp14:anchorId="33EA90AD" wp14:editId="48BCF93D">
            <wp:extent cx="1028700" cy="3333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333375"/>
                    </a:xfrm>
                    <a:prstGeom prst="rect">
                      <a:avLst/>
                    </a:prstGeom>
                    <a:noFill/>
                    <a:ln>
                      <a:noFill/>
                    </a:ln>
                  </pic:spPr>
                </pic:pic>
              </a:graphicData>
            </a:graphic>
          </wp:inline>
        </w:drawing>
      </w:r>
      <w:r w:rsidRPr="00B45BC0">
        <w:rPr>
          <w:rFonts w:eastAsia="Calibri"/>
          <w:sz w:val="28"/>
          <w:szCs w:val="28"/>
          <w:lang w:eastAsia="en-US"/>
        </w:rPr>
        <w:t xml:space="preserve"> (тыс. руб./Гкал/ч в мес.),</w:t>
      </w:r>
    </w:p>
    <w:p w14:paraId="78C8EF38" w14:textId="77777777" w:rsidR="00B45BC0" w:rsidRPr="00B45BC0" w:rsidRDefault="00B45BC0" w:rsidP="00B45BC0">
      <w:pPr>
        <w:autoSpaceDE w:val="0"/>
        <w:autoSpaceDN w:val="0"/>
        <w:adjustRightInd w:val="0"/>
        <w:ind w:firstLine="709"/>
        <w:jc w:val="both"/>
        <w:rPr>
          <w:rFonts w:eastAsia="Calibri"/>
          <w:sz w:val="28"/>
          <w:szCs w:val="28"/>
          <w:lang w:eastAsia="en-US"/>
        </w:rPr>
      </w:pPr>
      <w:r w:rsidRPr="00B45BC0">
        <w:rPr>
          <w:rFonts w:eastAsia="Calibri"/>
          <w:sz w:val="28"/>
          <w:szCs w:val="28"/>
          <w:lang w:eastAsia="en-US"/>
        </w:rPr>
        <w:t>где:</w:t>
      </w:r>
    </w:p>
    <w:p w14:paraId="4F8E2FAE" w14:textId="77777777" w:rsidR="00B45BC0" w:rsidRPr="00B45BC0" w:rsidRDefault="00B45BC0" w:rsidP="00B45BC0">
      <w:pPr>
        <w:autoSpaceDE w:val="0"/>
        <w:autoSpaceDN w:val="0"/>
        <w:adjustRightInd w:val="0"/>
        <w:ind w:firstLine="709"/>
        <w:jc w:val="both"/>
        <w:rPr>
          <w:rFonts w:eastAsia="Calibri"/>
          <w:sz w:val="28"/>
          <w:szCs w:val="28"/>
          <w:lang w:eastAsia="en-US"/>
        </w:rPr>
      </w:pPr>
      <w:r w:rsidRPr="00B45BC0">
        <w:rPr>
          <w:rFonts w:eastAsia="Calibri"/>
          <w:noProof/>
          <w:position w:val="-12"/>
          <w:sz w:val="28"/>
          <w:szCs w:val="28"/>
        </w:rPr>
        <w:drawing>
          <wp:inline distT="0" distB="0" distL="0" distR="0" wp14:anchorId="14B28270" wp14:editId="1F42BE08">
            <wp:extent cx="419100" cy="3333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B45BC0">
        <w:rPr>
          <w:rFonts w:eastAsia="Calibri"/>
          <w:sz w:val="28"/>
          <w:szCs w:val="28"/>
          <w:lang w:eastAsia="en-US"/>
        </w:rPr>
        <w:t xml:space="preserve"> - ставка за мощность единого тарифа на тепловую энергию (мощность) в зоне деятельности единой теплоснабжающей организации или, если в зоне ее деятельности установлен одноставочный единый тариф на тепловую энергию (мощность), расчетная величина ставки за тепловую мощность двухставочного единого тарифа на тепловую энергию (мощность), рассчитанная в соответствии с главой IX.IV настоящих Методических указаний.</w:t>
      </w:r>
    </w:p>
    <w:p w14:paraId="1CC7F543" w14:textId="77777777" w:rsidR="00B45BC0" w:rsidRPr="00B45BC0" w:rsidRDefault="00B45BC0" w:rsidP="00B45BC0">
      <w:pPr>
        <w:autoSpaceDE w:val="0"/>
        <w:autoSpaceDN w:val="0"/>
        <w:adjustRightInd w:val="0"/>
        <w:ind w:firstLine="709"/>
        <w:jc w:val="both"/>
        <w:rPr>
          <w:rFonts w:eastAsia="Calibri"/>
          <w:sz w:val="28"/>
          <w:szCs w:val="28"/>
          <w:lang w:eastAsia="en-US"/>
        </w:rPr>
      </w:pPr>
      <w:r w:rsidRPr="00B45BC0">
        <w:rPr>
          <w:rFonts w:eastAsia="Calibri"/>
          <w:sz w:val="28"/>
          <w:szCs w:val="28"/>
          <w:lang w:eastAsia="en-US"/>
        </w:rPr>
        <w:t>В соответствии с вышеуказанной главой ставка за мощность ЕТО рассчитывается по формуле 98:</w:t>
      </w:r>
    </w:p>
    <w:p w14:paraId="3E18D705" w14:textId="77777777" w:rsidR="00B45BC0" w:rsidRPr="00B45BC0" w:rsidRDefault="00B45BC0" w:rsidP="00B45BC0">
      <w:pPr>
        <w:autoSpaceDE w:val="0"/>
        <w:autoSpaceDN w:val="0"/>
        <w:adjustRightInd w:val="0"/>
        <w:ind w:firstLine="709"/>
        <w:jc w:val="both"/>
        <w:rPr>
          <w:rFonts w:eastAsia="Calibri"/>
          <w:sz w:val="28"/>
          <w:szCs w:val="28"/>
          <w:lang w:eastAsia="en-US"/>
        </w:rPr>
      </w:pPr>
    </w:p>
    <w:p w14:paraId="59FD9FD3" w14:textId="77777777" w:rsidR="00B45BC0" w:rsidRPr="00B45BC0" w:rsidRDefault="00B45BC0" w:rsidP="00B45BC0">
      <w:pPr>
        <w:autoSpaceDE w:val="0"/>
        <w:autoSpaceDN w:val="0"/>
        <w:adjustRightInd w:val="0"/>
        <w:jc w:val="center"/>
        <w:rPr>
          <w:rFonts w:eastAsia="Calibri"/>
          <w:sz w:val="28"/>
          <w:szCs w:val="28"/>
          <w:lang w:eastAsia="en-US"/>
        </w:rPr>
      </w:pPr>
      <w:r w:rsidRPr="00B45BC0">
        <w:rPr>
          <w:rFonts w:eastAsia="Calibri"/>
          <w:noProof/>
          <w:position w:val="-41"/>
          <w:sz w:val="28"/>
          <w:szCs w:val="28"/>
        </w:rPr>
        <w:drawing>
          <wp:inline distT="0" distB="0" distL="0" distR="0" wp14:anchorId="5E810D59" wp14:editId="17EA045F">
            <wp:extent cx="3933825" cy="7143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33825" cy="714375"/>
                    </a:xfrm>
                    <a:prstGeom prst="rect">
                      <a:avLst/>
                    </a:prstGeom>
                    <a:noFill/>
                    <a:ln>
                      <a:noFill/>
                    </a:ln>
                  </pic:spPr>
                </pic:pic>
              </a:graphicData>
            </a:graphic>
          </wp:inline>
        </w:drawing>
      </w:r>
      <w:r w:rsidRPr="00B45BC0">
        <w:rPr>
          <w:rFonts w:eastAsia="Calibri"/>
          <w:sz w:val="28"/>
          <w:szCs w:val="28"/>
          <w:lang w:eastAsia="en-US"/>
        </w:rPr>
        <w:t xml:space="preserve"> (тыс. руб./Гкал/ч в мес.),</w:t>
      </w:r>
    </w:p>
    <w:p w14:paraId="71E946A7" w14:textId="77777777" w:rsidR="00B45BC0" w:rsidRPr="00B45BC0" w:rsidRDefault="00B45BC0" w:rsidP="00B45BC0">
      <w:pPr>
        <w:autoSpaceDE w:val="0"/>
        <w:autoSpaceDN w:val="0"/>
        <w:adjustRightInd w:val="0"/>
        <w:ind w:firstLine="709"/>
        <w:jc w:val="both"/>
        <w:rPr>
          <w:rFonts w:eastAsia="Calibri"/>
          <w:sz w:val="28"/>
          <w:szCs w:val="28"/>
          <w:lang w:eastAsia="en-US"/>
        </w:rPr>
      </w:pPr>
      <w:r w:rsidRPr="00B45BC0">
        <w:rPr>
          <w:rFonts w:eastAsia="Calibri"/>
          <w:sz w:val="28"/>
          <w:szCs w:val="28"/>
          <w:lang w:eastAsia="en-US"/>
        </w:rPr>
        <w:t>где:</w:t>
      </w:r>
    </w:p>
    <w:p w14:paraId="1D486F2E" w14:textId="77777777" w:rsidR="00B45BC0" w:rsidRPr="00B45BC0" w:rsidRDefault="00B45BC0" w:rsidP="00B45BC0">
      <w:pPr>
        <w:autoSpaceDE w:val="0"/>
        <w:autoSpaceDN w:val="0"/>
        <w:adjustRightInd w:val="0"/>
        <w:ind w:firstLine="709"/>
        <w:jc w:val="both"/>
        <w:rPr>
          <w:rFonts w:eastAsia="Calibri"/>
          <w:sz w:val="28"/>
          <w:szCs w:val="28"/>
          <w:lang w:eastAsia="en-US"/>
        </w:rPr>
      </w:pPr>
      <w:r w:rsidRPr="00B45BC0">
        <w:rPr>
          <w:rFonts w:eastAsia="Calibri"/>
          <w:noProof/>
          <w:position w:val="-12"/>
          <w:sz w:val="28"/>
          <w:szCs w:val="28"/>
        </w:rPr>
        <w:drawing>
          <wp:inline distT="0" distB="0" distL="0" distR="0" wp14:anchorId="07B67FB7" wp14:editId="7F4E42BA">
            <wp:extent cx="628650" cy="3333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B45BC0">
        <w:rPr>
          <w:rFonts w:eastAsia="Calibri"/>
          <w:sz w:val="28"/>
          <w:szCs w:val="28"/>
          <w:lang w:eastAsia="en-US"/>
        </w:rPr>
        <w:t xml:space="preserve"> - средневзвешенная стоимость производимой и (или) приобретаемой единой теплоснабжающей организацией единицы тепловой </w:t>
      </w:r>
      <w:r w:rsidRPr="00B45BC0">
        <w:rPr>
          <w:rFonts w:eastAsia="Calibri"/>
          <w:sz w:val="28"/>
          <w:szCs w:val="28"/>
          <w:lang w:eastAsia="en-US"/>
        </w:rPr>
        <w:lastRenderedPageBreak/>
        <w:t>энергии (мощности) в виде пара и (или) воды в i-й расчетный период регулирования, определяемая в соответствии с главой IX.III настоящих Методических указаний, руб./Гкал (тыс. руб./Гкал/ч в мес.);</w:t>
      </w:r>
    </w:p>
    <w:p w14:paraId="7EDDEA95" w14:textId="77777777" w:rsidR="00B45BC0" w:rsidRPr="00B45BC0" w:rsidRDefault="00B45BC0" w:rsidP="00B45BC0">
      <w:pPr>
        <w:autoSpaceDE w:val="0"/>
        <w:autoSpaceDN w:val="0"/>
        <w:adjustRightInd w:val="0"/>
        <w:ind w:firstLine="709"/>
        <w:jc w:val="both"/>
        <w:rPr>
          <w:rFonts w:eastAsia="Calibri"/>
          <w:sz w:val="28"/>
          <w:szCs w:val="28"/>
          <w:lang w:eastAsia="en-US"/>
        </w:rPr>
      </w:pPr>
      <w:r w:rsidRPr="00B45BC0">
        <w:rPr>
          <w:rFonts w:eastAsia="Calibri"/>
          <w:noProof/>
          <w:position w:val="-14"/>
          <w:sz w:val="28"/>
          <w:szCs w:val="28"/>
        </w:rPr>
        <w:drawing>
          <wp:inline distT="0" distB="0" distL="0" distR="0" wp14:anchorId="7862E310" wp14:editId="04ADC2A5">
            <wp:extent cx="600075" cy="3619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0075" cy="361950"/>
                    </a:xfrm>
                    <a:prstGeom prst="rect">
                      <a:avLst/>
                    </a:prstGeom>
                    <a:noFill/>
                    <a:ln>
                      <a:noFill/>
                    </a:ln>
                  </pic:spPr>
                </pic:pic>
              </a:graphicData>
            </a:graphic>
          </wp:inline>
        </w:drawing>
      </w:r>
      <w:r w:rsidRPr="00B45BC0">
        <w:rPr>
          <w:rFonts w:eastAsia="Calibri"/>
          <w:sz w:val="28"/>
          <w:szCs w:val="28"/>
          <w:lang w:eastAsia="en-US"/>
        </w:rPr>
        <w:t xml:space="preserve"> - ставка за содержание тепловой мощности двухставочного тарифа на услуги по передаче тепловой энергии, оказываемые r-той регулируемой организацией, паровые тепловые сети или водяные тепловые сети которой используются для теплоснабжения потребителей по единому тарифу на тепловую энергию (мощность), до тепловых пунктов такой организации, определяемая в соответствии с главой IX.II настоящих Методических указаний на i-й расчетный период регулирования, тыс. руб./Гкал/ч в мес.;</w:t>
      </w:r>
    </w:p>
    <w:p w14:paraId="227D6325" w14:textId="77777777" w:rsidR="00B45BC0" w:rsidRPr="00B45BC0" w:rsidRDefault="00B45BC0" w:rsidP="00B45BC0">
      <w:pPr>
        <w:autoSpaceDE w:val="0"/>
        <w:autoSpaceDN w:val="0"/>
        <w:adjustRightInd w:val="0"/>
        <w:ind w:firstLine="709"/>
        <w:jc w:val="both"/>
        <w:rPr>
          <w:rFonts w:eastAsia="Calibri"/>
          <w:sz w:val="28"/>
          <w:szCs w:val="28"/>
          <w:lang w:eastAsia="en-US"/>
        </w:rPr>
      </w:pPr>
      <w:r w:rsidRPr="00B45BC0">
        <w:rPr>
          <w:rFonts w:eastAsia="Calibri"/>
          <w:noProof/>
          <w:position w:val="-14"/>
          <w:sz w:val="28"/>
          <w:szCs w:val="28"/>
        </w:rPr>
        <w:drawing>
          <wp:inline distT="0" distB="0" distL="0" distR="0" wp14:anchorId="1910E1BA" wp14:editId="37B04F5F">
            <wp:extent cx="381000" cy="3619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inline>
        </w:drawing>
      </w:r>
      <w:r w:rsidRPr="00B45BC0">
        <w:rPr>
          <w:rFonts w:eastAsia="Calibri"/>
          <w:sz w:val="28"/>
          <w:szCs w:val="28"/>
          <w:lang w:eastAsia="en-US"/>
        </w:rPr>
        <w:t xml:space="preserve"> - суммарная договорная (заявленная) тепловая нагрузка по пару или по воде потребителей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теплопотребляющие установки которых подключены до тепловых пунктов, эксплуатируемых r-той регулируемой организацией, с использованием паровых тепловых сетей или водяных тепловых сетей которой осуществляется теплоснабжение потребителей по единому тарифу на тепловую энергию (мощность), в i-м расчетном периоде регулирования, Гкал/ч;</w:t>
      </w:r>
    </w:p>
    <w:p w14:paraId="3F515696" w14:textId="77777777" w:rsidR="00B45BC0" w:rsidRPr="00B45BC0" w:rsidRDefault="00B45BC0" w:rsidP="00B45BC0">
      <w:pPr>
        <w:autoSpaceDE w:val="0"/>
        <w:autoSpaceDN w:val="0"/>
        <w:adjustRightInd w:val="0"/>
        <w:ind w:firstLine="709"/>
        <w:jc w:val="both"/>
        <w:rPr>
          <w:rFonts w:eastAsia="Calibri"/>
          <w:sz w:val="28"/>
          <w:szCs w:val="28"/>
          <w:lang w:eastAsia="en-US"/>
        </w:rPr>
      </w:pPr>
      <w:r w:rsidRPr="00B45BC0">
        <w:rPr>
          <w:rFonts w:eastAsia="Calibri"/>
          <w:noProof/>
          <w:position w:val="-14"/>
          <w:sz w:val="28"/>
          <w:szCs w:val="28"/>
        </w:rPr>
        <w:drawing>
          <wp:inline distT="0" distB="0" distL="0" distR="0" wp14:anchorId="01E1CF33" wp14:editId="4ED68947">
            <wp:extent cx="485775" cy="3619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B45BC0">
        <w:rPr>
          <w:rFonts w:eastAsia="Calibri"/>
          <w:sz w:val="28"/>
          <w:szCs w:val="28"/>
          <w:lang w:eastAsia="en-US"/>
        </w:rPr>
        <w:t xml:space="preserve"> - суммарная договорная (заявленная) тепловая нагрузка по пару или по воде потребителей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теплопотребляющие установки которых подключены после тепловых пунктов (на тепловых пунктах), эксплуатируемых r-той регулируемой организацией, с использованием паровых тепловых сетей или водяных тепловых сетей которой осуществляется теплоснабжение потребителей по единому тарифу на тепловую энергию (мощность), в i-том расчетном периоде регулирования, Гкал/ч.;</w:t>
      </w:r>
    </w:p>
    <w:p w14:paraId="2E7391A9" w14:textId="77777777" w:rsidR="00B45BC0" w:rsidRPr="00B45BC0" w:rsidRDefault="00B45BC0" w:rsidP="00B45BC0">
      <w:pPr>
        <w:autoSpaceDE w:val="0"/>
        <w:autoSpaceDN w:val="0"/>
        <w:adjustRightInd w:val="0"/>
        <w:ind w:firstLine="709"/>
        <w:jc w:val="both"/>
        <w:rPr>
          <w:rFonts w:eastAsia="Calibri"/>
          <w:sz w:val="28"/>
          <w:szCs w:val="28"/>
          <w:lang w:eastAsia="en-US"/>
        </w:rPr>
      </w:pPr>
      <w:r w:rsidRPr="00B45BC0">
        <w:rPr>
          <w:rFonts w:eastAsia="Calibri"/>
          <w:noProof/>
          <w:position w:val="-13"/>
          <w:sz w:val="28"/>
          <w:szCs w:val="28"/>
        </w:rPr>
        <w:drawing>
          <wp:inline distT="0" distB="0" distL="0" distR="0" wp14:anchorId="175D5A04" wp14:editId="7353012D">
            <wp:extent cx="323850" cy="3524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noFill/>
                    <a:ln>
                      <a:noFill/>
                    </a:ln>
                  </pic:spPr>
                </pic:pic>
              </a:graphicData>
            </a:graphic>
          </wp:inline>
        </w:drawing>
      </w:r>
      <w:r w:rsidRPr="00B45BC0">
        <w:rPr>
          <w:rFonts w:eastAsia="Calibri"/>
          <w:sz w:val="28"/>
          <w:szCs w:val="28"/>
          <w:lang w:eastAsia="en-US"/>
        </w:rPr>
        <w:t xml:space="preserve"> - суммарная договорная (заявленная) тепловая нагрузка по пару или по воде потребителей единой теплоснабжающей организации (с учетом мощности, поддерживаемой для отдельных категорий (групп) социально значимых потребителей, приобретающих услуги по поддержанию резервной тепловой мощности), теплопотребляющие установки которых подключены до тепловых пунктов в i-том расчетном периоде регулирования, Гкал/ч;</w:t>
      </w:r>
    </w:p>
    <w:p w14:paraId="22A7B9B7" w14:textId="77777777" w:rsidR="00B45BC0" w:rsidRPr="00B45BC0" w:rsidRDefault="00B45BC0" w:rsidP="00B45BC0">
      <w:pPr>
        <w:autoSpaceDE w:val="0"/>
        <w:autoSpaceDN w:val="0"/>
        <w:adjustRightInd w:val="0"/>
        <w:ind w:firstLine="709"/>
        <w:jc w:val="both"/>
        <w:rPr>
          <w:rFonts w:eastAsia="Calibri"/>
          <w:sz w:val="28"/>
          <w:szCs w:val="28"/>
          <w:lang w:eastAsia="en-US"/>
        </w:rPr>
      </w:pPr>
      <w:r w:rsidRPr="00B45BC0">
        <w:rPr>
          <w:rFonts w:eastAsia="Calibri"/>
          <w:sz w:val="28"/>
          <w:szCs w:val="28"/>
          <w:lang w:eastAsia="en-US"/>
        </w:rPr>
        <w:t>М - количество месяцев в расчетном периоде регулирования;</w:t>
      </w:r>
    </w:p>
    <w:p w14:paraId="178C7999" w14:textId="77777777" w:rsidR="00B45BC0" w:rsidRPr="00B45BC0" w:rsidRDefault="00B45BC0" w:rsidP="00B45BC0">
      <w:pPr>
        <w:autoSpaceDE w:val="0"/>
        <w:autoSpaceDN w:val="0"/>
        <w:adjustRightInd w:val="0"/>
        <w:ind w:firstLine="709"/>
        <w:jc w:val="both"/>
        <w:rPr>
          <w:rFonts w:eastAsia="Calibri"/>
          <w:sz w:val="28"/>
          <w:szCs w:val="28"/>
          <w:lang w:eastAsia="en-US"/>
        </w:rPr>
      </w:pPr>
      <w:r w:rsidRPr="00B45BC0">
        <w:rPr>
          <w:rFonts w:eastAsia="Calibri"/>
          <w:sz w:val="28"/>
          <w:szCs w:val="28"/>
          <w:lang w:eastAsia="en-US"/>
        </w:rPr>
        <w:t>ИнР</w:t>
      </w:r>
      <w:r w:rsidRPr="00B45BC0">
        <w:rPr>
          <w:rFonts w:eastAsia="Calibri"/>
          <w:sz w:val="28"/>
          <w:szCs w:val="28"/>
          <w:vertAlign w:val="subscript"/>
          <w:lang w:eastAsia="en-US"/>
        </w:rPr>
        <w:t>i,</w:t>
      </w:r>
      <w:proofErr w:type="gramStart"/>
      <w:r w:rsidRPr="00B45BC0">
        <w:rPr>
          <w:rFonts w:eastAsia="Calibri"/>
          <w:sz w:val="28"/>
          <w:szCs w:val="28"/>
          <w:vertAlign w:val="subscript"/>
          <w:lang w:eastAsia="en-US"/>
        </w:rPr>
        <w:t>1,р</w:t>
      </w:r>
      <w:proofErr w:type="gramEnd"/>
      <w:r w:rsidRPr="00B45BC0">
        <w:rPr>
          <w:rFonts w:eastAsia="Calibri"/>
          <w:sz w:val="28"/>
          <w:szCs w:val="28"/>
          <w:lang w:eastAsia="en-US"/>
        </w:rPr>
        <w:t xml:space="preserve"> - расходы по сомнительным долгам и расходы на осуществление деятельности по сбыту тепловой энергии и теплоносителя, относящиеся к потребителям единой теплоснабжающей организации до тепловых пунктов, в i-м расчетном периоде регулирования, тыс. руб.</w:t>
      </w:r>
    </w:p>
    <w:p w14:paraId="0321AD70" w14:textId="77777777" w:rsidR="00B45BC0" w:rsidRPr="00B45BC0" w:rsidRDefault="00B45BC0" w:rsidP="00B45BC0">
      <w:pPr>
        <w:autoSpaceDE w:val="0"/>
        <w:autoSpaceDN w:val="0"/>
        <w:adjustRightInd w:val="0"/>
        <w:ind w:firstLine="709"/>
        <w:jc w:val="both"/>
        <w:rPr>
          <w:rFonts w:eastAsia="Calibri"/>
          <w:sz w:val="28"/>
          <w:szCs w:val="28"/>
          <w:lang w:eastAsia="en-US"/>
        </w:rPr>
      </w:pPr>
      <w:r w:rsidRPr="00B45BC0">
        <w:rPr>
          <w:rFonts w:eastAsia="Calibri"/>
          <w:sz w:val="28"/>
          <w:szCs w:val="28"/>
          <w:lang w:eastAsia="en-US"/>
        </w:rPr>
        <w:t>Исходя из вышеприведённой формулы, а также плановых НВВ на 2025 год (в соответствии с установленными тарифами) ЕТО рассчитана плата за услуги по поддержанию резервной тепловой мощности при отсутствии потребления тепловой энергии.</w:t>
      </w:r>
    </w:p>
    <w:p w14:paraId="3E0766C6" w14:textId="77777777" w:rsidR="00B45BC0" w:rsidRPr="00B45BC0" w:rsidRDefault="00B45BC0" w:rsidP="00B45BC0">
      <w:pPr>
        <w:autoSpaceDE w:val="0"/>
        <w:autoSpaceDN w:val="0"/>
        <w:adjustRightInd w:val="0"/>
        <w:ind w:firstLine="709"/>
        <w:jc w:val="both"/>
        <w:rPr>
          <w:rFonts w:eastAsia="Calibri"/>
          <w:sz w:val="28"/>
          <w:szCs w:val="28"/>
          <w:lang w:eastAsia="en-US"/>
        </w:rPr>
      </w:pPr>
      <w:r w:rsidRPr="00B45BC0">
        <w:rPr>
          <w:rFonts w:eastAsia="Calibri"/>
          <w:sz w:val="28"/>
          <w:szCs w:val="28"/>
          <w:lang w:eastAsia="en-US"/>
        </w:rPr>
        <w:t>Расчет представлен в таблице 1.</w:t>
      </w:r>
    </w:p>
    <w:p w14:paraId="3CFE7F8A" w14:textId="77777777" w:rsidR="00B45BC0" w:rsidRPr="00B45BC0" w:rsidRDefault="00B45BC0" w:rsidP="00B45BC0">
      <w:pPr>
        <w:autoSpaceDE w:val="0"/>
        <w:autoSpaceDN w:val="0"/>
        <w:adjustRightInd w:val="0"/>
        <w:ind w:firstLine="709"/>
        <w:jc w:val="both"/>
        <w:rPr>
          <w:rFonts w:eastAsia="Calibri"/>
          <w:sz w:val="28"/>
          <w:szCs w:val="28"/>
          <w:lang w:eastAsia="en-US"/>
        </w:rPr>
      </w:pPr>
    </w:p>
    <w:p w14:paraId="0A6FB82A" w14:textId="77777777" w:rsidR="00B45BC0" w:rsidRPr="00B45BC0" w:rsidRDefault="00B45BC0" w:rsidP="00B45BC0">
      <w:pPr>
        <w:autoSpaceDE w:val="0"/>
        <w:autoSpaceDN w:val="0"/>
        <w:adjustRightInd w:val="0"/>
        <w:ind w:right="-1" w:firstLine="540"/>
        <w:jc w:val="right"/>
        <w:rPr>
          <w:rFonts w:eastAsia="Calibri"/>
          <w:sz w:val="28"/>
          <w:szCs w:val="28"/>
          <w:lang w:eastAsia="en-US"/>
        </w:rPr>
      </w:pPr>
      <w:r w:rsidRPr="00B45BC0">
        <w:rPr>
          <w:rFonts w:eastAsia="Calibri"/>
          <w:sz w:val="28"/>
          <w:szCs w:val="28"/>
          <w:lang w:eastAsia="en-US"/>
        </w:rPr>
        <w:lastRenderedPageBreak/>
        <w:t>Таблица 1</w:t>
      </w:r>
    </w:p>
    <w:p w14:paraId="7AF8CD5D" w14:textId="77777777" w:rsidR="00B45BC0" w:rsidRPr="00B45BC0" w:rsidRDefault="00B45BC0" w:rsidP="00B45BC0">
      <w:pPr>
        <w:autoSpaceDE w:val="0"/>
        <w:autoSpaceDN w:val="0"/>
        <w:adjustRightInd w:val="0"/>
        <w:ind w:right="-1"/>
        <w:jc w:val="center"/>
        <w:rPr>
          <w:sz w:val="28"/>
          <w:szCs w:val="28"/>
        </w:rPr>
      </w:pPr>
      <w:r w:rsidRPr="00B45BC0">
        <w:rPr>
          <w:rFonts w:eastAsia="Calibri"/>
          <w:sz w:val="28"/>
          <w:szCs w:val="28"/>
          <w:lang w:eastAsia="en-US"/>
        </w:rPr>
        <w:t xml:space="preserve">Расчет платы </w:t>
      </w:r>
      <w:r w:rsidRPr="00B45BC0">
        <w:rPr>
          <w:color w:val="000000"/>
          <w:sz w:val="28"/>
          <w:szCs w:val="28"/>
          <w:lang w:eastAsia="en-US"/>
        </w:rPr>
        <w:t>за услуги по поддержанию резервной тепловой мощности при отсутствии потребления тепловой энергии для</w:t>
      </w:r>
      <w:r w:rsidRPr="00B45BC0">
        <w:rPr>
          <w:rFonts w:eastAsia="Calibri"/>
          <w:sz w:val="28"/>
          <w:szCs w:val="28"/>
          <w:lang w:eastAsia="en-US"/>
        </w:rPr>
        <w:t xml:space="preserve"> ООО </w:t>
      </w:r>
      <w:r w:rsidRPr="00B45BC0">
        <w:rPr>
          <w:sz w:val="28"/>
          <w:szCs w:val="28"/>
        </w:rPr>
        <w:t xml:space="preserve">«Интеграл» </w:t>
      </w:r>
    </w:p>
    <w:p w14:paraId="35EB6C23" w14:textId="77777777" w:rsidR="00B45BC0" w:rsidRPr="00B45BC0" w:rsidRDefault="00B45BC0" w:rsidP="00B45BC0">
      <w:pPr>
        <w:autoSpaceDE w:val="0"/>
        <w:autoSpaceDN w:val="0"/>
        <w:adjustRightInd w:val="0"/>
        <w:ind w:right="-1"/>
        <w:jc w:val="center"/>
        <w:rPr>
          <w:rFonts w:eastAsia="Calibri"/>
          <w:sz w:val="28"/>
          <w:szCs w:val="28"/>
          <w:lang w:eastAsia="en-US"/>
        </w:rPr>
      </w:pPr>
      <w:r w:rsidRPr="00B45BC0">
        <w:rPr>
          <w:sz w:val="28"/>
          <w:szCs w:val="28"/>
        </w:rPr>
        <w:t>на 2025 год</w:t>
      </w:r>
    </w:p>
    <w:p w14:paraId="23A03E3A" w14:textId="77777777" w:rsidR="00B45BC0" w:rsidRPr="00B45BC0" w:rsidRDefault="00B45BC0" w:rsidP="00B45BC0">
      <w:pPr>
        <w:autoSpaceDE w:val="0"/>
        <w:autoSpaceDN w:val="0"/>
        <w:adjustRightInd w:val="0"/>
        <w:ind w:firstLine="540"/>
        <w:jc w:val="both"/>
        <w:rPr>
          <w:rFonts w:eastAsia="Calibri"/>
          <w:b/>
          <w:sz w:val="28"/>
          <w:szCs w:val="28"/>
          <w:lang w:eastAsia="en-US"/>
        </w:rPr>
      </w:pPr>
    </w:p>
    <w:tbl>
      <w:tblPr>
        <w:tblW w:w="9351" w:type="dxa"/>
        <w:jc w:val="center"/>
        <w:tblLook w:val="04A0" w:firstRow="1" w:lastRow="0" w:firstColumn="1" w:lastColumn="0" w:noHBand="0" w:noVBand="1"/>
      </w:tblPr>
      <w:tblGrid>
        <w:gridCol w:w="562"/>
        <w:gridCol w:w="7088"/>
        <w:gridCol w:w="1701"/>
      </w:tblGrid>
      <w:tr w:rsidR="00B45BC0" w:rsidRPr="00B45BC0" w14:paraId="29C3C4AB" w14:textId="77777777" w:rsidTr="00B45BC0">
        <w:trPr>
          <w:trHeight w:val="300"/>
          <w:jc w:val="center"/>
        </w:trPr>
        <w:tc>
          <w:tcPr>
            <w:tcW w:w="562" w:type="dxa"/>
            <w:tcBorders>
              <w:top w:val="single" w:sz="4" w:space="0" w:color="auto"/>
              <w:left w:val="single" w:sz="4" w:space="0" w:color="auto"/>
              <w:bottom w:val="single" w:sz="4" w:space="0" w:color="auto"/>
              <w:right w:val="single" w:sz="4" w:space="0" w:color="auto"/>
            </w:tcBorders>
            <w:vAlign w:val="center"/>
          </w:tcPr>
          <w:p w14:paraId="558003CC" w14:textId="77777777" w:rsidR="00B45BC0" w:rsidRPr="00B45BC0" w:rsidRDefault="00B45BC0" w:rsidP="00B45BC0">
            <w:pPr>
              <w:jc w:val="center"/>
              <w:rPr>
                <w:color w:val="000000"/>
                <w:sz w:val="28"/>
                <w:szCs w:val="28"/>
                <w:lang w:eastAsia="en-US"/>
              </w:rPr>
            </w:pPr>
            <w:r w:rsidRPr="00B45BC0">
              <w:rPr>
                <w:color w:val="000000"/>
                <w:sz w:val="28"/>
                <w:szCs w:val="28"/>
                <w:lang w:eastAsia="en-US"/>
              </w:rPr>
              <w:t>1.</w:t>
            </w:r>
          </w:p>
        </w:tc>
        <w:tc>
          <w:tcPr>
            <w:tcW w:w="7088" w:type="dxa"/>
            <w:tcBorders>
              <w:top w:val="single" w:sz="4" w:space="0" w:color="auto"/>
              <w:left w:val="single" w:sz="4" w:space="0" w:color="auto"/>
              <w:bottom w:val="single" w:sz="4" w:space="0" w:color="auto"/>
              <w:right w:val="single" w:sz="4" w:space="0" w:color="auto"/>
            </w:tcBorders>
            <w:noWrap/>
            <w:vAlign w:val="center"/>
            <w:hideMark/>
          </w:tcPr>
          <w:p w14:paraId="2B1E82F3" w14:textId="77777777" w:rsidR="00B45BC0" w:rsidRPr="00B45BC0" w:rsidRDefault="00B45BC0" w:rsidP="00B45BC0">
            <w:pPr>
              <w:rPr>
                <w:color w:val="000000"/>
                <w:sz w:val="28"/>
                <w:szCs w:val="28"/>
                <w:lang w:eastAsia="en-US"/>
              </w:rPr>
            </w:pPr>
            <w:r w:rsidRPr="00B45BC0">
              <w:rPr>
                <w:color w:val="000000"/>
                <w:sz w:val="28"/>
                <w:szCs w:val="28"/>
                <w:lang w:eastAsia="en-US"/>
              </w:rPr>
              <w:t>НВВ источника тепловой энергии на производство тепловой энергии на 2025 год, тыс. руб. (ТЭЦ)</w:t>
            </w:r>
          </w:p>
        </w:tc>
        <w:tc>
          <w:tcPr>
            <w:tcW w:w="1701" w:type="dxa"/>
            <w:tcBorders>
              <w:top w:val="single" w:sz="4" w:space="0" w:color="auto"/>
              <w:left w:val="nil"/>
              <w:bottom w:val="single" w:sz="4" w:space="0" w:color="auto"/>
              <w:right w:val="single" w:sz="4" w:space="0" w:color="auto"/>
            </w:tcBorders>
            <w:noWrap/>
            <w:vAlign w:val="center"/>
            <w:hideMark/>
          </w:tcPr>
          <w:p w14:paraId="4C9275F3" w14:textId="77777777" w:rsidR="00B45BC0" w:rsidRPr="00B45BC0" w:rsidRDefault="00B45BC0" w:rsidP="00B45BC0">
            <w:pPr>
              <w:jc w:val="center"/>
              <w:rPr>
                <w:rFonts w:eastAsia="Calibri"/>
                <w:sz w:val="28"/>
                <w:szCs w:val="28"/>
                <w:lang w:eastAsia="en-US"/>
              </w:rPr>
            </w:pPr>
            <w:r w:rsidRPr="00B45BC0">
              <w:rPr>
                <w:rFonts w:eastAsia="Calibri"/>
                <w:sz w:val="28"/>
                <w:szCs w:val="28"/>
                <w:lang w:eastAsia="en-US"/>
              </w:rPr>
              <w:t>1 238 858,37</w:t>
            </w:r>
          </w:p>
        </w:tc>
      </w:tr>
      <w:tr w:rsidR="00B45BC0" w:rsidRPr="00B45BC0" w14:paraId="587241FA" w14:textId="77777777" w:rsidTr="00B45BC0">
        <w:trPr>
          <w:trHeight w:val="300"/>
          <w:jc w:val="center"/>
        </w:trPr>
        <w:tc>
          <w:tcPr>
            <w:tcW w:w="562" w:type="dxa"/>
            <w:tcBorders>
              <w:top w:val="single" w:sz="4" w:space="0" w:color="auto"/>
              <w:left w:val="single" w:sz="4" w:space="0" w:color="auto"/>
              <w:bottom w:val="single" w:sz="4" w:space="0" w:color="auto"/>
              <w:right w:val="single" w:sz="4" w:space="0" w:color="auto"/>
            </w:tcBorders>
            <w:vAlign w:val="center"/>
          </w:tcPr>
          <w:p w14:paraId="565CA258" w14:textId="77777777" w:rsidR="00B45BC0" w:rsidRPr="00B45BC0" w:rsidRDefault="00B45BC0" w:rsidP="00B45BC0">
            <w:pPr>
              <w:jc w:val="center"/>
              <w:rPr>
                <w:color w:val="000000"/>
                <w:sz w:val="28"/>
                <w:szCs w:val="28"/>
                <w:lang w:eastAsia="en-US"/>
              </w:rPr>
            </w:pPr>
            <w:r w:rsidRPr="00B45BC0">
              <w:rPr>
                <w:color w:val="000000"/>
                <w:sz w:val="28"/>
                <w:szCs w:val="28"/>
                <w:lang w:eastAsia="en-US"/>
              </w:rPr>
              <w:t>2.</w:t>
            </w:r>
          </w:p>
        </w:tc>
        <w:tc>
          <w:tcPr>
            <w:tcW w:w="7088" w:type="dxa"/>
            <w:tcBorders>
              <w:top w:val="single" w:sz="4" w:space="0" w:color="auto"/>
              <w:left w:val="single" w:sz="4" w:space="0" w:color="auto"/>
              <w:bottom w:val="single" w:sz="4" w:space="0" w:color="auto"/>
              <w:right w:val="single" w:sz="4" w:space="0" w:color="auto"/>
            </w:tcBorders>
            <w:noWrap/>
            <w:vAlign w:val="center"/>
          </w:tcPr>
          <w:p w14:paraId="3ACCFC16" w14:textId="77777777" w:rsidR="00B45BC0" w:rsidRPr="00B45BC0" w:rsidRDefault="00B45BC0" w:rsidP="00B45BC0">
            <w:pPr>
              <w:rPr>
                <w:color w:val="000000"/>
                <w:sz w:val="28"/>
                <w:szCs w:val="28"/>
                <w:lang w:eastAsia="en-US"/>
              </w:rPr>
            </w:pPr>
            <w:r w:rsidRPr="00B45BC0">
              <w:rPr>
                <w:color w:val="000000"/>
                <w:sz w:val="28"/>
                <w:szCs w:val="28"/>
                <w:lang w:eastAsia="en-US"/>
              </w:rPr>
              <w:t>Расходы на топливо источника тепловой энергии, тыс. руб. (ТЭЦ)</w:t>
            </w:r>
          </w:p>
        </w:tc>
        <w:tc>
          <w:tcPr>
            <w:tcW w:w="1701" w:type="dxa"/>
            <w:tcBorders>
              <w:top w:val="single" w:sz="4" w:space="0" w:color="auto"/>
              <w:left w:val="nil"/>
              <w:bottom w:val="single" w:sz="4" w:space="0" w:color="auto"/>
              <w:right w:val="single" w:sz="4" w:space="0" w:color="auto"/>
            </w:tcBorders>
            <w:noWrap/>
            <w:vAlign w:val="center"/>
          </w:tcPr>
          <w:p w14:paraId="64EFA3F8" w14:textId="77777777" w:rsidR="00B45BC0" w:rsidRPr="00B45BC0" w:rsidRDefault="00B45BC0" w:rsidP="00B45BC0">
            <w:pPr>
              <w:jc w:val="center"/>
              <w:rPr>
                <w:rFonts w:eastAsia="Calibri"/>
                <w:sz w:val="28"/>
                <w:szCs w:val="28"/>
                <w:lang w:eastAsia="en-US"/>
              </w:rPr>
            </w:pPr>
            <w:r w:rsidRPr="00B45BC0">
              <w:rPr>
                <w:rFonts w:eastAsia="Calibri"/>
                <w:sz w:val="28"/>
                <w:szCs w:val="28"/>
                <w:lang w:eastAsia="en-US"/>
              </w:rPr>
              <w:t>458 441,17</w:t>
            </w:r>
          </w:p>
        </w:tc>
      </w:tr>
      <w:tr w:rsidR="00B45BC0" w:rsidRPr="00B45BC0" w14:paraId="77BBA980" w14:textId="77777777" w:rsidTr="00B45BC0">
        <w:trPr>
          <w:trHeight w:val="300"/>
          <w:jc w:val="center"/>
        </w:trPr>
        <w:tc>
          <w:tcPr>
            <w:tcW w:w="562" w:type="dxa"/>
            <w:tcBorders>
              <w:top w:val="single" w:sz="4" w:space="0" w:color="auto"/>
              <w:left w:val="single" w:sz="4" w:space="0" w:color="auto"/>
              <w:bottom w:val="single" w:sz="4" w:space="0" w:color="auto"/>
              <w:right w:val="single" w:sz="4" w:space="0" w:color="auto"/>
            </w:tcBorders>
            <w:vAlign w:val="center"/>
          </w:tcPr>
          <w:p w14:paraId="3259E857" w14:textId="77777777" w:rsidR="00B45BC0" w:rsidRPr="00B45BC0" w:rsidRDefault="00B45BC0" w:rsidP="00B45BC0">
            <w:pPr>
              <w:jc w:val="center"/>
              <w:rPr>
                <w:color w:val="000000"/>
                <w:sz w:val="28"/>
                <w:szCs w:val="28"/>
                <w:lang w:eastAsia="en-US"/>
              </w:rPr>
            </w:pPr>
            <w:r w:rsidRPr="00B45BC0">
              <w:rPr>
                <w:color w:val="000000"/>
                <w:sz w:val="28"/>
                <w:szCs w:val="28"/>
                <w:lang w:eastAsia="en-US"/>
              </w:rPr>
              <w:t>3.</w:t>
            </w:r>
          </w:p>
        </w:tc>
        <w:tc>
          <w:tcPr>
            <w:tcW w:w="7088" w:type="dxa"/>
            <w:tcBorders>
              <w:top w:val="single" w:sz="4" w:space="0" w:color="auto"/>
              <w:left w:val="single" w:sz="4" w:space="0" w:color="auto"/>
              <w:bottom w:val="single" w:sz="4" w:space="0" w:color="auto"/>
              <w:right w:val="single" w:sz="4" w:space="0" w:color="auto"/>
            </w:tcBorders>
            <w:noWrap/>
            <w:vAlign w:val="center"/>
          </w:tcPr>
          <w:p w14:paraId="3E332740" w14:textId="77777777" w:rsidR="00B45BC0" w:rsidRPr="00B45BC0" w:rsidRDefault="00B45BC0" w:rsidP="00B45BC0">
            <w:pPr>
              <w:rPr>
                <w:color w:val="000000"/>
                <w:sz w:val="28"/>
                <w:szCs w:val="28"/>
                <w:lang w:eastAsia="en-US"/>
              </w:rPr>
            </w:pPr>
            <w:r w:rsidRPr="00B45BC0">
              <w:rPr>
                <w:color w:val="000000"/>
                <w:sz w:val="28"/>
                <w:szCs w:val="28"/>
                <w:lang w:eastAsia="en-US"/>
              </w:rPr>
              <w:t>НВВ источника тепловой энергии на производство тепловой энергии на 2025 год, тыс. руб. (Котельные)</w:t>
            </w:r>
          </w:p>
        </w:tc>
        <w:tc>
          <w:tcPr>
            <w:tcW w:w="1701" w:type="dxa"/>
            <w:tcBorders>
              <w:top w:val="single" w:sz="4" w:space="0" w:color="auto"/>
              <w:left w:val="nil"/>
              <w:bottom w:val="single" w:sz="4" w:space="0" w:color="auto"/>
              <w:right w:val="single" w:sz="4" w:space="0" w:color="auto"/>
            </w:tcBorders>
            <w:noWrap/>
            <w:vAlign w:val="center"/>
          </w:tcPr>
          <w:p w14:paraId="4B758D54" w14:textId="77777777" w:rsidR="00B45BC0" w:rsidRPr="00B45BC0" w:rsidRDefault="00B45BC0" w:rsidP="00B45BC0">
            <w:pPr>
              <w:jc w:val="center"/>
              <w:rPr>
                <w:rFonts w:eastAsia="Calibri"/>
                <w:sz w:val="28"/>
                <w:szCs w:val="28"/>
                <w:lang w:eastAsia="en-US"/>
              </w:rPr>
            </w:pPr>
            <w:r w:rsidRPr="00B45BC0">
              <w:rPr>
                <w:rFonts w:eastAsia="Calibri"/>
                <w:sz w:val="28"/>
                <w:szCs w:val="28"/>
                <w:lang w:eastAsia="en-US"/>
              </w:rPr>
              <w:t>123 351,17</w:t>
            </w:r>
          </w:p>
        </w:tc>
      </w:tr>
      <w:tr w:rsidR="00B45BC0" w:rsidRPr="00B45BC0" w14:paraId="4FD1BD99" w14:textId="77777777" w:rsidTr="00B45BC0">
        <w:trPr>
          <w:trHeight w:val="300"/>
          <w:jc w:val="center"/>
        </w:trPr>
        <w:tc>
          <w:tcPr>
            <w:tcW w:w="562" w:type="dxa"/>
            <w:tcBorders>
              <w:top w:val="single" w:sz="4" w:space="0" w:color="auto"/>
              <w:left w:val="single" w:sz="4" w:space="0" w:color="auto"/>
              <w:bottom w:val="single" w:sz="4" w:space="0" w:color="auto"/>
              <w:right w:val="single" w:sz="4" w:space="0" w:color="auto"/>
            </w:tcBorders>
            <w:vAlign w:val="center"/>
          </w:tcPr>
          <w:p w14:paraId="75629978" w14:textId="77777777" w:rsidR="00B45BC0" w:rsidRPr="00B45BC0" w:rsidRDefault="00B45BC0" w:rsidP="00B45BC0">
            <w:pPr>
              <w:jc w:val="center"/>
              <w:rPr>
                <w:color w:val="000000"/>
                <w:sz w:val="28"/>
                <w:szCs w:val="28"/>
                <w:lang w:eastAsia="en-US"/>
              </w:rPr>
            </w:pPr>
            <w:r w:rsidRPr="00B45BC0">
              <w:rPr>
                <w:color w:val="000000"/>
                <w:sz w:val="28"/>
                <w:szCs w:val="28"/>
                <w:lang w:eastAsia="en-US"/>
              </w:rPr>
              <w:t>4.</w:t>
            </w:r>
          </w:p>
        </w:tc>
        <w:tc>
          <w:tcPr>
            <w:tcW w:w="7088" w:type="dxa"/>
            <w:tcBorders>
              <w:top w:val="single" w:sz="4" w:space="0" w:color="auto"/>
              <w:left w:val="single" w:sz="4" w:space="0" w:color="auto"/>
              <w:bottom w:val="single" w:sz="4" w:space="0" w:color="auto"/>
              <w:right w:val="single" w:sz="4" w:space="0" w:color="auto"/>
            </w:tcBorders>
            <w:noWrap/>
            <w:vAlign w:val="center"/>
          </w:tcPr>
          <w:p w14:paraId="62A6881A" w14:textId="77777777" w:rsidR="00B45BC0" w:rsidRPr="00B45BC0" w:rsidRDefault="00B45BC0" w:rsidP="00B45BC0">
            <w:pPr>
              <w:rPr>
                <w:color w:val="000000"/>
                <w:sz w:val="28"/>
                <w:szCs w:val="28"/>
                <w:lang w:eastAsia="en-US"/>
              </w:rPr>
            </w:pPr>
            <w:r w:rsidRPr="00B45BC0">
              <w:rPr>
                <w:color w:val="000000"/>
                <w:sz w:val="28"/>
                <w:szCs w:val="28"/>
                <w:lang w:eastAsia="en-US"/>
              </w:rPr>
              <w:t>Расходы на топливо источника тепловой энергии, тыс. руб. (Котельные)</w:t>
            </w:r>
          </w:p>
        </w:tc>
        <w:tc>
          <w:tcPr>
            <w:tcW w:w="1701" w:type="dxa"/>
            <w:tcBorders>
              <w:top w:val="single" w:sz="4" w:space="0" w:color="auto"/>
              <w:left w:val="nil"/>
              <w:bottom w:val="single" w:sz="4" w:space="0" w:color="auto"/>
              <w:right w:val="single" w:sz="4" w:space="0" w:color="auto"/>
            </w:tcBorders>
            <w:noWrap/>
            <w:vAlign w:val="center"/>
          </w:tcPr>
          <w:p w14:paraId="29C042DC" w14:textId="77777777" w:rsidR="00B45BC0" w:rsidRPr="00B45BC0" w:rsidRDefault="00B45BC0" w:rsidP="00B45BC0">
            <w:pPr>
              <w:jc w:val="center"/>
              <w:rPr>
                <w:rFonts w:eastAsia="Calibri"/>
                <w:sz w:val="28"/>
                <w:szCs w:val="28"/>
                <w:lang w:eastAsia="en-US"/>
              </w:rPr>
            </w:pPr>
            <w:r w:rsidRPr="00B45BC0">
              <w:rPr>
                <w:rFonts w:eastAsia="Calibri"/>
                <w:sz w:val="28"/>
                <w:szCs w:val="28"/>
                <w:lang w:eastAsia="en-US"/>
              </w:rPr>
              <w:t>17 100,03</w:t>
            </w:r>
          </w:p>
        </w:tc>
      </w:tr>
      <w:tr w:rsidR="00B45BC0" w:rsidRPr="00B45BC0" w14:paraId="70B81D27" w14:textId="77777777" w:rsidTr="00B45BC0">
        <w:trPr>
          <w:trHeight w:val="300"/>
          <w:jc w:val="center"/>
        </w:trPr>
        <w:tc>
          <w:tcPr>
            <w:tcW w:w="562" w:type="dxa"/>
            <w:tcBorders>
              <w:top w:val="single" w:sz="4" w:space="0" w:color="auto"/>
              <w:left w:val="single" w:sz="4" w:space="0" w:color="auto"/>
              <w:bottom w:val="single" w:sz="4" w:space="0" w:color="auto"/>
              <w:right w:val="single" w:sz="4" w:space="0" w:color="auto"/>
            </w:tcBorders>
            <w:vAlign w:val="center"/>
          </w:tcPr>
          <w:p w14:paraId="3C6381F4" w14:textId="77777777" w:rsidR="00B45BC0" w:rsidRPr="00B45BC0" w:rsidRDefault="00B45BC0" w:rsidP="00B45BC0">
            <w:pPr>
              <w:jc w:val="center"/>
              <w:rPr>
                <w:color w:val="000000"/>
                <w:sz w:val="28"/>
                <w:szCs w:val="28"/>
                <w:lang w:eastAsia="en-US"/>
              </w:rPr>
            </w:pPr>
            <w:r w:rsidRPr="00B45BC0">
              <w:rPr>
                <w:color w:val="000000"/>
                <w:sz w:val="28"/>
                <w:szCs w:val="28"/>
                <w:lang w:eastAsia="en-US"/>
              </w:rPr>
              <w:t>5.</w:t>
            </w:r>
          </w:p>
        </w:tc>
        <w:tc>
          <w:tcPr>
            <w:tcW w:w="7088" w:type="dxa"/>
            <w:tcBorders>
              <w:top w:val="single" w:sz="4" w:space="0" w:color="auto"/>
              <w:left w:val="single" w:sz="4" w:space="0" w:color="auto"/>
              <w:bottom w:val="single" w:sz="4" w:space="0" w:color="auto"/>
              <w:right w:val="single" w:sz="4" w:space="0" w:color="auto"/>
            </w:tcBorders>
            <w:noWrap/>
            <w:vAlign w:val="center"/>
          </w:tcPr>
          <w:p w14:paraId="507D52A5" w14:textId="77777777" w:rsidR="00B45BC0" w:rsidRPr="00B45BC0" w:rsidRDefault="00B45BC0" w:rsidP="00B45BC0">
            <w:pPr>
              <w:rPr>
                <w:color w:val="000000"/>
                <w:sz w:val="28"/>
                <w:szCs w:val="28"/>
                <w:lang w:eastAsia="en-US"/>
              </w:rPr>
            </w:pPr>
            <w:r w:rsidRPr="00B45BC0">
              <w:rPr>
                <w:color w:val="000000"/>
                <w:sz w:val="28"/>
                <w:szCs w:val="28"/>
                <w:lang w:eastAsia="en-US"/>
              </w:rPr>
              <w:t>НВВ теплосетевой организации (без учёта расходов</w:t>
            </w:r>
            <w:r w:rsidRPr="00B45BC0">
              <w:rPr>
                <w:rFonts w:ascii="Calibri" w:eastAsia="Calibri" w:hAnsi="Calibri"/>
                <w:sz w:val="22"/>
                <w:szCs w:val="22"/>
                <w:lang w:eastAsia="en-US"/>
              </w:rPr>
              <w:t xml:space="preserve"> </w:t>
            </w:r>
            <w:r w:rsidRPr="00B45BC0">
              <w:rPr>
                <w:color w:val="000000"/>
                <w:sz w:val="28"/>
                <w:szCs w:val="28"/>
                <w:lang w:eastAsia="en-US"/>
              </w:rPr>
              <w:t xml:space="preserve">на покупную тепловую энергию для компенсации тепловых потерь в сетях ООО «Теплосети») на 2025 год, тыс. руб. </w:t>
            </w:r>
          </w:p>
        </w:tc>
        <w:tc>
          <w:tcPr>
            <w:tcW w:w="1701" w:type="dxa"/>
            <w:tcBorders>
              <w:top w:val="single" w:sz="4" w:space="0" w:color="auto"/>
              <w:left w:val="nil"/>
              <w:bottom w:val="single" w:sz="4" w:space="0" w:color="auto"/>
              <w:right w:val="single" w:sz="4" w:space="0" w:color="auto"/>
            </w:tcBorders>
            <w:noWrap/>
            <w:vAlign w:val="center"/>
          </w:tcPr>
          <w:p w14:paraId="72D85815" w14:textId="77777777" w:rsidR="00B45BC0" w:rsidRPr="00B45BC0" w:rsidRDefault="00B45BC0" w:rsidP="00B45BC0">
            <w:pPr>
              <w:jc w:val="center"/>
              <w:rPr>
                <w:rFonts w:eastAsia="Calibri"/>
                <w:sz w:val="28"/>
                <w:szCs w:val="28"/>
                <w:lang w:eastAsia="en-US"/>
              </w:rPr>
            </w:pPr>
            <w:r w:rsidRPr="00B45BC0">
              <w:rPr>
                <w:rFonts w:eastAsia="Calibri"/>
                <w:sz w:val="28"/>
                <w:szCs w:val="28"/>
                <w:lang w:eastAsia="en-US"/>
              </w:rPr>
              <w:t>154 946,82</w:t>
            </w:r>
          </w:p>
        </w:tc>
      </w:tr>
      <w:tr w:rsidR="00B45BC0" w:rsidRPr="00B45BC0" w14:paraId="10FCD492" w14:textId="77777777" w:rsidTr="00B45BC0">
        <w:trPr>
          <w:trHeight w:val="300"/>
          <w:jc w:val="center"/>
        </w:trPr>
        <w:tc>
          <w:tcPr>
            <w:tcW w:w="562" w:type="dxa"/>
            <w:tcBorders>
              <w:top w:val="single" w:sz="4" w:space="0" w:color="auto"/>
              <w:left w:val="single" w:sz="4" w:space="0" w:color="auto"/>
              <w:bottom w:val="single" w:sz="4" w:space="0" w:color="auto"/>
              <w:right w:val="single" w:sz="4" w:space="0" w:color="auto"/>
            </w:tcBorders>
            <w:vAlign w:val="center"/>
          </w:tcPr>
          <w:p w14:paraId="6243675D" w14:textId="77777777" w:rsidR="00B45BC0" w:rsidRPr="00B45BC0" w:rsidRDefault="00B45BC0" w:rsidP="00B45BC0">
            <w:pPr>
              <w:jc w:val="center"/>
              <w:rPr>
                <w:color w:val="000000"/>
                <w:sz w:val="28"/>
                <w:szCs w:val="28"/>
                <w:lang w:eastAsia="en-US"/>
              </w:rPr>
            </w:pPr>
            <w:r w:rsidRPr="00B45BC0">
              <w:rPr>
                <w:color w:val="000000"/>
                <w:sz w:val="28"/>
                <w:szCs w:val="28"/>
                <w:lang w:eastAsia="en-US"/>
              </w:rPr>
              <w:t>6.</w:t>
            </w:r>
          </w:p>
        </w:tc>
        <w:tc>
          <w:tcPr>
            <w:tcW w:w="7088" w:type="dxa"/>
            <w:tcBorders>
              <w:top w:val="single" w:sz="4" w:space="0" w:color="auto"/>
              <w:left w:val="single" w:sz="4" w:space="0" w:color="auto"/>
              <w:bottom w:val="single" w:sz="4" w:space="0" w:color="auto"/>
              <w:right w:val="single" w:sz="4" w:space="0" w:color="auto"/>
            </w:tcBorders>
            <w:noWrap/>
            <w:vAlign w:val="center"/>
          </w:tcPr>
          <w:p w14:paraId="4EE140E9" w14:textId="77777777" w:rsidR="00B45BC0" w:rsidRPr="00B45BC0" w:rsidRDefault="00B45BC0" w:rsidP="00B45BC0">
            <w:pPr>
              <w:rPr>
                <w:color w:val="000000"/>
                <w:sz w:val="28"/>
                <w:szCs w:val="28"/>
                <w:lang w:eastAsia="en-US"/>
              </w:rPr>
            </w:pPr>
            <w:r w:rsidRPr="00B45BC0">
              <w:rPr>
                <w:color w:val="000000"/>
                <w:sz w:val="28"/>
                <w:szCs w:val="28"/>
                <w:lang w:eastAsia="en-US"/>
              </w:rPr>
              <w:t>Суммарная договорная (заявленная) тепловая нагрузка потребителей тепловой энергии, Гкал/ч.</w:t>
            </w:r>
          </w:p>
        </w:tc>
        <w:tc>
          <w:tcPr>
            <w:tcW w:w="1701" w:type="dxa"/>
            <w:tcBorders>
              <w:top w:val="single" w:sz="4" w:space="0" w:color="auto"/>
              <w:left w:val="nil"/>
              <w:bottom w:val="single" w:sz="4" w:space="0" w:color="auto"/>
              <w:right w:val="single" w:sz="4" w:space="0" w:color="auto"/>
            </w:tcBorders>
            <w:noWrap/>
            <w:vAlign w:val="center"/>
          </w:tcPr>
          <w:p w14:paraId="32841A97" w14:textId="77777777" w:rsidR="00B45BC0" w:rsidRPr="00B45BC0" w:rsidRDefault="00B45BC0" w:rsidP="00B45BC0">
            <w:pPr>
              <w:jc w:val="center"/>
              <w:rPr>
                <w:rFonts w:eastAsia="Calibri"/>
                <w:sz w:val="28"/>
                <w:szCs w:val="28"/>
                <w:lang w:eastAsia="en-US"/>
              </w:rPr>
            </w:pPr>
            <w:r w:rsidRPr="00B45BC0">
              <w:rPr>
                <w:rFonts w:eastAsia="Calibri"/>
                <w:sz w:val="28"/>
                <w:szCs w:val="28"/>
                <w:lang w:eastAsia="en-US"/>
              </w:rPr>
              <w:t>268,12</w:t>
            </w:r>
          </w:p>
        </w:tc>
      </w:tr>
      <w:tr w:rsidR="00B45BC0" w:rsidRPr="00B45BC0" w14:paraId="57B1A5EB" w14:textId="77777777" w:rsidTr="00B45BC0">
        <w:trPr>
          <w:trHeight w:val="300"/>
          <w:jc w:val="center"/>
        </w:trPr>
        <w:tc>
          <w:tcPr>
            <w:tcW w:w="562" w:type="dxa"/>
            <w:tcBorders>
              <w:top w:val="nil"/>
              <w:left w:val="single" w:sz="4" w:space="0" w:color="auto"/>
              <w:bottom w:val="single" w:sz="4" w:space="0" w:color="auto"/>
              <w:right w:val="single" w:sz="4" w:space="0" w:color="auto"/>
            </w:tcBorders>
            <w:vAlign w:val="center"/>
          </w:tcPr>
          <w:p w14:paraId="4E73A3FA" w14:textId="77777777" w:rsidR="00B45BC0" w:rsidRPr="00B45BC0" w:rsidRDefault="00B45BC0" w:rsidP="00B45BC0">
            <w:pPr>
              <w:jc w:val="center"/>
              <w:rPr>
                <w:color w:val="000000"/>
                <w:sz w:val="28"/>
                <w:szCs w:val="28"/>
                <w:lang w:eastAsia="en-US"/>
              </w:rPr>
            </w:pPr>
            <w:r w:rsidRPr="00B45BC0">
              <w:rPr>
                <w:color w:val="000000"/>
                <w:sz w:val="28"/>
                <w:szCs w:val="28"/>
                <w:lang w:eastAsia="en-US"/>
              </w:rPr>
              <w:t>7.</w:t>
            </w:r>
          </w:p>
        </w:tc>
        <w:tc>
          <w:tcPr>
            <w:tcW w:w="7088" w:type="dxa"/>
            <w:tcBorders>
              <w:top w:val="nil"/>
              <w:left w:val="single" w:sz="4" w:space="0" w:color="auto"/>
              <w:bottom w:val="single" w:sz="4" w:space="0" w:color="auto"/>
              <w:right w:val="single" w:sz="4" w:space="0" w:color="auto"/>
            </w:tcBorders>
            <w:noWrap/>
            <w:vAlign w:val="center"/>
            <w:hideMark/>
          </w:tcPr>
          <w:p w14:paraId="45669DD7" w14:textId="77777777" w:rsidR="00B45BC0" w:rsidRPr="00B45BC0" w:rsidRDefault="00B45BC0" w:rsidP="00B45BC0">
            <w:pPr>
              <w:rPr>
                <w:color w:val="000000"/>
                <w:sz w:val="28"/>
                <w:szCs w:val="28"/>
                <w:lang w:eastAsia="en-US"/>
              </w:rPr>
            </w:pPr>
            <w:r w:rsidRPr="00B45BC0">
              <w:rPr>
                <w:color w:val="000000"/>
                <w:sz w:val="28"/>
                <w:szCs w:val="28"/>
                <w:lang w:eastAsia="en-US"/>
              </w:rPr>
              <w:t>Плата за услуги по поддержанию резервной тепловой мощности при отсутствии потребления тепловой энергии, руб./Гкал/ч в мес.</w:t>
            </w:r>
          </w:p>
          <w:p w14:paraId="0CC209CA" w14:textId="77777777" w:rsidR="00B45BC0" w:rsidRPr="00B45BC0" w:rsidRDefault="00B45BC0" w:rsidP="00B45BC0">
            <w:pPr>
              <w:rPr>
                <w:color w:val="000000"/>
                <w:sz w:val="28"/>
                <w:szCs w:val="28"/>
                <w:lang w:eastAsia="en-US"/>
              </w:rPr>
            </w:pPr>
            <w:r w:rsidRPr="00B45BC0">
              <w:rPr>
                <w:color w:val="000000"/>
                <w:sz w:val="28"/>
                <w:szCs w:val="28"/>
                <w:lang w:eastAsia="en-US"/>
              </w:rPr>
              <w:t xml:space="preserve">Стр. 4 = (стр. 1 – стр. 2) ÷ </w:t>
            </w:r>
            <w:r w:rsidRPr="00B45BC0">
              <w:rPr>
                <w:sz w:val="28"/>
                <w:szCs w:val="28"/>
                <w:lang w:eastAsia="en-US"/>
              </w:rPr>
              <w:t xml:space="preserve">стр. 6 </w:t>
            </w:r>
            <w:r w:rsidRPr="00B45BC0">
              <w:rPr>
                <w:color w:val="000000"/>
                <w:sz w:val="28"/>
                <w:szCs w:val="28"/>
                <w:lang w:eastAsia="en-US"/>
              </w:rPr>
              <w:t>÷ 12 × 1000 + (стр. 3 – стр. 4) ÷ стр. 6 ÷ 12 + стр. 5 ÷ стр. 6 ÷ 12</w:t>
            </w:r>
          </w:p>
        </w:tc>
        <w:tc>
          <w:tcPr>
            <w:tcW w:w="1701" w:type="dxa"/>
            <w:tcBorders>
              <w:top w:val="nil"/>
              <w:left w:val="nil"/>
              <w:bottom w:val="single" w:sz="4" w:space="0" w:color="auto"/>
              <w:right w:val="single" w:sz="4" w:space="0" w:color="auto"/>
            </w:tcBorders>
            <w:noWrap/>
            <w:vAlign w:val="center"/>
            <w:hideMark/>
          </w:tcPr>
          <w:p w14:paraId="0AFE4535" w14:textId="77777777" w:rsidR="00B45BC0" w:rsidRPr="00B45BC0" w:rsidRDefault="00B45BC0" w:rsidP="00B45BC0">
            <w:pPr>
              <w:jc w:val="center"/>
              <w:rPr>
                <w:rFonts w:eastAsia="Calibri"/>
                <w:sz w:val="28"/>
                <w:szCs w:val="28"/>
                <w:lang w:eastAsia="en-US"/>
              </w:rPr>
            </w:pPr>
            <w:r w:rsidRPr="00B45BC0">
              <w:rPr>
                <w:rFonts w:eastAsia="Calibri"/>
                <w:sz w:val="28"/>
                <w:szCs w:val="28"/>
                <w:lang w:eastAsia="en-US"/>
              </w:rPr>
              <w:t>323,74</w:t>
            </w:r>
          </w:p>
        </w:tc>
      </w:tr>
    </w:tbl>
    <w:p w14:paraId="36969FD6" w14:textId="77777777" w:rsidR="00B45BC0" w:rsidRDefault="00B45BC0" w:rsidP="00B45BC0">
      <w:pPr>
        <w:autoSpaceDE w:val="0"/>
        <w:autoSpaceDN w:val="0"/>
        <w:adjustRightInd w:val="0"/>
        <w:ind w:firstLine="539"/>
        <w:jc w:val="right"/>
        <w:rPr>
          <w:rFonts w:eastAsia="Calibri"/>
          <w:sz w:val="28"/>
          <w:szCs w:val="28"/>
          <w:lang w:eastAsia="en-US"/>
        </w:rPr>
        <w:sectPr w:rsidR="00B45BC0" w:rsidSect="00B45BC0">
          <w:pgSz w:w="11906" w:h="16838"/>
          <w:pgMar w:top="709" w:right="849" w:bottom="709" w:left="1276" w:header="709" w:footer="709" w:gutter="0"/>
          <w:cols w:space="708"/>
          <w:titlePg/>
          <w:docGrid w:linePitch="360"/>
        </w:sectPr>
      </w:pPr>
    </w:p>
    <w:p w14:paraId="4B7EB3D3" w14:textId="2FDFDA8F" w:rsidR="00B45BC0" w:rsidRPr="009675EF" w:rsidRDefault="00B45BC0" w:rsidP="00B45BC0">
      <w:pPr>
        <w:tabs>
          <w:tab w:val="left" w:pos="9214"/>
        </w:tabs>
        <w:ind w:left="-1075" w:right="-739" w:firstLine="6887"/>
      </w:pPr>
      <w:r w:rsidRPr="009675EF">
        <w:lastRenderedPageBreak/>
        <w:t xml:space="preserve">Приложение № </w:t>
      </w:r>
      <w:r>
        <w:t xml:space="preserve">2 </w:t>
      </w:r>
      <w:r w:rsidRPr="009675EF">
        <w:t xml:space="preserve">к </w:t>
      </w:r>
      <w:r>
        <w:t>протоколу</w:t>
      </w:r>
      <w:r w:rsidRPr="009675EF">
        <w:t xml:space="preserve"> № </w:t>
      </w:r>
      <w:r>
        <w:t>40</w:t>
      </w:r>
    </w:p>
    <w:p w14:paraId="56C592BF" w14:textId="77777777" w:rsidR="00B45BC0" w:rsidRPr="009675EF" w:rsidRDefault="00B45BC0" w:rsidP="00B45BC0">
      <w:pPr>
        <w:tabs>
          <w:tab w:val="left" w:pos="9214"/>
        </w:tabs>
        <w:ind w:left="-1075" w:right="-739" w:firstLine="6887"/>
      </w:pPr>
      <w:r w:rsidRPr="009675EF">
        <w:t>заседания правления Региональной</w:t>
      </w:r>
    </w:p>
    <w:p w14:paraId="749B9535" w14:textId="77777777" w:rsidR="00B45BC0" w:rsidRPr="009675EF" w:rsidRDefault="00B45BC0" w:rsidP="00B45BC0">
      <w:pPr>
        <w:tabs>
          <w:tab w:val="left" w:pos="9214"/>
        </w:tabs>
        <w:ind w:left="-1075" w:right="-739" w:firstLine="6887"/>
      </w:pPr>
      <w:r w:rsidRPr="009675EF">
        <w:t>энергетической комиссии</w:t>
      </w:r>
    </w:p>
    <w:p w14:paraId="0FB7FAB5" w14:textId="77777777" w:rsidR="00B45BC0" w:rsidRDefault="00B45BC0" w:rsidP="00B45BC0">
      <w:pPr>
        <w:tabs>
          <w:tab w:val="left" w:pos="9214"/>
        </w:tabs>
        <w:ind w:left="-1075" w:right="-739" w:firstLine="6887"/>
      </w:pPr>
      <w:r w:rsidRPr="009675EF">
        <w:t xml:space="preserve">Кузбасса от </w:t>
      </w:r>
      <w:r>
        <w:t>27</w:t>
      </w:r>
      <w:r w:rsidRPr="009675EF">
        <w:t>.</w:t>
      </w:r>
      <w:r>
        <w:t>05</w:t>
      </w:r>
      <w:r w:rsidRPr="009675EF">
        <w:t>.202</w:t>
      </w:r>
      <w:r>
        <w:t>5</w:t>
      </w:r>
    </w:p>
    <w:p w14:paraId="5DBF1E51" w14:textId="77777777" w:rsidR="00B45BC0" w:rsidRDefault="00B45BC0" w:rsidP="00B45BC0">
      <w:pPr>
        <w:tabs>
          <w:tab w:val="left" w:pos="9214"/>
        </w:tabs>
        <w:ind w:left="-1075" w:right="-739" w:firstLine="6887"/>
      </w:pPr>
    </w:p>
    <w:p w14:paraId="5F244DAE" w14:textId="77777777" w:rsidR="00B45BC0" w:rsidRPr="00B45BC0" w:rsidRDefault="00B45BC0" w:rsidP="00B45BC0">
      <w:pPr>
        <w:jc w:val="center"/>
        <w:rPr>
          <w:b/>
          <w:sz w:val="28"/>
          <w:szCs w:val="28"/>
        </w:rPr>
      </w:pPr>
      <w:r w:rsidRPr="00B45BC0">
        <w:rPr>
          <w:b/>
          <w:sz w:val="28"/>
          <w:szCs w:val="28"/>
        </w:rPr>
        <w:t xml:space="preserve">Плата ООО «Интеграл»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 на потребительском рынке Юргинского городского округа на </w:t>
      </w:r>
      <w:r w:rsidRPr="00B45BC0">
        <w:rPr>
          <w:b/>
          <w:bCs/>
          <w:sz w:val="28"/>
          <w:szCs w:val="28"/>
        </w:rPr>
        <w:t>период с 27.05.2025 по 31.12.2025</w:t>
      </w:r>
    </w:p>
    <w:p w14:paraId="0EC4F650" w14:textId="77777777" w:rsidR="00B45BC0" w:rsidRPr="00B45BC0" w:rsidRDefault="00B45BC0" w:rsidP="00B45BC0">
      <w:pPr>
        <w:jc w:val="right"/>
        <w:rPr>
          <w:sz w:val="28"/>
          <w:szCs w:val="28"/>
        </w:rPr>
      </w:pPr>
    </w:p>
    <w:p w14:paraId="352A1655" w14:textId="77777777" w:rsidR="00B45BC0" w:rsidRPr="00B45BC0" w:rsidRDefault="00B45BC0" w:rsidP="00B45BC0">
      <w:pPr>
        <w:jc w:val="right"/>
        <w:rPr>
          <w:sz w:val="28"/>
          <w:szCs w:val="28"/>
        </w:rPr>
      </w:pPr>
      <w:r w:rsidRPr="00B45BC0">
        <w:rPr>
          <w:sz w:val="28"/>
          <w:szCs w:val="28"/>
        </w:rPr>
        <w:t>без НДС</w:t>
      </w: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5818"/>
      </w:tblGrid>
      <w:tr w:rsidR="00B45BC0" w:rsidRPr="00B45BC0" w14:paraId="0619E963" w14:textId="77777777" w:rsidTr="00B45BC0">
        <w:trPr>
          <w:trHeight w:val="1072"/>
          <w:jc w:val="center"/>
        </w:trPr>
        <w:tc>
          <w:tcPr>
            <w:tcW w:w="4281" w:type="dxa"/>
            <w:vAlign w:val="center"/>
          </w:tcPr>
          <w:p w14:paraId="2AA7885B" w14:textId="77777777" w:rsidR="00B45BC0" w:rsidRPr="00B45BC0" w:rsidRDefault="00B45BC0" w:rsidP="00B45BC0">
            <w:pPr>
              <w:jc w:val="center"/>
              <w:rPr>
                <w:sz w:val="28"/>
                <w:szCs w:val="28"/>
                <w:lang w:eastAsia="en-US"/>
              </w:rPr>
            </w:pPr>
            <w:r w:rsidRPr="00B45BC0">
              <w:rPr>
                <w:sz w:val="28"/>
                <w:szCs w:val="28"/>
                <w:lang w:eastAsia="en-US"/>
              </w:rPr>
              <w:t>Наименование регулируемой организации</w:t>
            </w:r>
          </w:p>
        </w:tc>
        <w:tc>
          <w:tcPr>
            <w:tcW w:w="5818" w:type="dxa"/>
            <w:vAlign w:val="center"/>
          </w:tcPr>
          <w:p w14:paraId="7826DDDA" w14:textId="77777777" w:rsidR="00B45BC0" w:rsidRPr="00B45BC0" w:rsidRDefault="00B45BC0" w:rsidP="00B45BC0">
            <w:pPr>
              <w:jc w:val="center"/>
              <w:rPr>
                <w:sz w:val="28"/>
                <w:szCs w:val="28"/>
                <w:lang w:eastAsia="en-US"/>
              </w:rPr>
            </w:pPr>
            <w:bookmarkStart w:id="4" w:name="_Hlk529440795"/>
            <w:r w:rsidRPr="00B45BC0">
              <w:rPr>
                <w:sz w:val="28"/>
                <w:szCs w:val="28"/>
                <w:lang w:eastAsia="en-US"/>
              </w:rPr>
              <w:t>Плата за услуги по поддержанию резервной тепловой мощности</w:t>
            </w:r>
            <w:bookmarkEnd w:id="4"/>
            <w:r w:rsidRPr="00B45BC0">
              <w:rPr>
                <w:sz w:val="28"/>
                <w:szCs w:val="28"/>
                <w:lang w:eastAsia="en-US"/>
              </w:rPr>
              <w:t xml:space="preserve"> в зоне деятельности ЕТО, тыс. руб./Гкал/час в мес.</w:t>
            </w:r>
          </w:p>
        </w:tc>
      </w:tr>
      <w:tr w:rsidR="00B45BC0" w:rsidRPr="00B45BC0" w14:paraId="0EDEA3CA" w14:textId="77777777" w:rsidTr="00B45BC0">
        <w:trPr>
          <w:trHeight w:val="324"/>
          <w:jc w:val="center"/>
        </w:trPr>
        <w:tc>
          <w:tcPr>
            <w:tcW w:w="4281" w:type="dxa"/>
          </w:tcPr>
          <w:p w14:paraId="2B1B31BD" w14:textId="77777777" w:rsidR="00B45BC0" w:rsidRPr="00B45BC0" w:rsidRDefault="00B45BC0" w:rsidP="00B45BC0">
            <w:pPr>
              <w:rPr>
                <w:sz w:val="28"/>
                <w:szCs w:val="28"/>
                <w:lang w:eastAsia="en-US"/>
              </w:rPr>
            </w:pPr>
            <w:r w:rsidRPr="00B45BC0">
              <w:rPr>
                <w:sz w:val="28"/>
                <w:szCs w:val="28"/>
                <w:lang w:eastAsia="en-US"/>
              </w:rPr>
              <w:t>ООО «Интеграл»</w:t>
            </w:r>
          </w:p>
        </w:tc>
        <w:tc>
          <w:tcPr>
            <w:tcW w:w="5818" w:type="dxa"/>
            <w:shd w:val="clear" w:color="auto" w:fill="auto"/>
            <w:vAlign w:val="center"/>
          </w:tcPr>
          <w:p w14:paraId="4D4FF108" w14:textId="77777777" w:rsidR="00B45BC0" w:rsidRPr="00B45BC0" w:rsidRDefault="00B45BC0" w:rsidP="00B45BC0">
            <w:pPr>
              <w:jc w:val="center"/>
              <w:rPr>
                <w:rFonts w:ascii="Arial CYR" w:hAnsi="Arial CYR" w:cs="Arial CYR"/>
                <w:b/>
                <w:bCs/>
                <w:sz w:val="20"/>
                <w:szCs w:val="20"/>
              </w:rPr>
            </w:pPr>
            <w:r w:rsidRPr="00B45BC0">
              <w:rPr>
                <w:sz w:val="28"/>
                <w:szCs w:val="28"/>
                <w:lang w:eastAsia="en-US"/>
              </w:rPr>
              <w:t>323,74</w:t>
            </w:r>
          </w:p>
        </w:tc>
      </w:tr>
    </w:tbl>
    <w:p w14:paraId="72FA7B91" w14:textId="77777777" w:rsidR="00B45BC0" w:rsidRDefault="00B45BC0" w:rsidP="00B45BC0">
      <w:pPr>
        <w:autoSpaceDE w:val="0"/>
        <w:autoSpaceDN w:val="0"/>
        <w:adjustRightInd w:val="0"/>
        <w:ind w:firstLine="539"/>
        <w:rPr>
          <w:rFonts w:eastAsia="Calibri"/>
          <w:sz w:val="28"/>
          <w:szCs w:val="28"/>
          <w:lang w:eastAsia="en-US"/>
        </w:rPr>
        <w:sectPr w:rsidR="00B45BC0" w:rsidSect="00B45BC0">
          <w:pgSz w:w="11906" w:h="16838"/>
          <w:pgMar w:top="709" w:right="849" w:bottom="709" w:left="1276" w:header="709" w:footer="709" w:gutter="0"/>
          <w:cols w:space="708"/>
          <w:titlePg/>
          <w:docGrid w:linePitch="360"/>
        </w:sectPr>
      </w:pPr>
    </w:p>
    <w:p w14:paraId="0E63672F" w14:textId="53A21A22" w:rsidR="00B45BC0" w:rsidRPr="009675EF" w:rsidRDefault="00B45BC0" w:rsidP="00B45BC0">
      <w:pPr>
        <w:tabs>
          <w:tab w:val="left" w:pos="9214"/>
        </w:tabs>
        <w:ind w:left="-1075" w:right="-739" w:firstLine="6887"/>
      </w:pPr>
      <w:r w:rsidRPr="009675EF">
        <w:lastRenderedPageBreak/>
        <w:t xml:space="preserve">Приложение № </w:t>
      </w:r>
      <w:r>
        <w:t xml:space="preserve">3 </w:t>
      </w:r>
      <w:r w:rsidRPr="009675EF">
        <w:t xml:space="preserve">к </w:t>
      </w:r>
      <w:r>
        <w:t>протоколу</w:t>
      </w:r>
      <w:r w:rsidRPr="009675EF">
        <w:t xml:space="preserve"> № </w:t>
      </w:r>
      <w:r>
        <w:t>40</w:t>
      </w:r>
    </w:p>
    <w:p w14:paraId="167A3325" w14:textId="77777777" w:rsidR="00B45BC0" w:rsidRPr="009675EF" w:rsidRDefault="00B45BC0" w:rsidP="00B45BC0">
      <w:pPr>
        <w:tabs>
          <w:tab w:val="left" w:pos="9214"/>
        </w:tabs>
        <w:ind w:left="-1075" w:right="-739" w:firstLine="6887"/>
      </w:pPr>
      <w:r w:rsidRPr="009675EF">
        <w:t>заседания правления Региональной</w:t>
      </w:r>
    </w:p>
    <w:p w14:paraId="6908C757" w14:textId="77777777" w:rsidR="00B45BC0" w:rsidRPr="009675EF" w:rsidRDefault="00B45BC0" w:rsidP="00B45BC0">
      <w:pPr>
        <w:tabs>
          <w:tab w:val="left" w:pos="9214"/>
        </w:tabs>
        <w:ind w:left="-1075" w:right="-739" w:firstLine="6887"/>
      </w:pPr>
      <w:r w:rsidRPr="009675EF">
        <w:t>энергетической комиссии</w:t>
      </w:r>
    </w:p>
    <w:p w14:paraId="10D43797" w14:textId="77777777" w:rsidR="00B45BC0" w:rsidRDefault="00B45BC0" w:rsidP="00B45BC0">
      <w:pPr>
        <w:tabs>
          <w:tab w:val="left" w:pos="9214"/>
        </w:tabs>
        <w:ind w:left="-1075" w:right="-739" w:firstLine="6887"/>
      </w:pPr>
      <w:r w:rsidRPr="009675EF">
        <w:t xml:space="preserve">Кузбасса от </w:t>
      </w:r>
      <w:r>
        <w:t>27</w:t>
      </w:r>
      <w:r w:rsidRPr="009675EF">
        <w:t>.</w:t>
      </w:r>
      <w:r>
        <w:t>05</w:t>
      </w:r>
      <w:r w:rsidRPr="009675EF">
        <w:t>.202</w:t>
      </w:r>
      <w:r>
        <w:t>5</w:t>
      </w:r>
    </w:p>
    <w:p w14:paraId="3D012F49" w14:textId="77777777" w:rsidR="00576704" w:rsidRDefault="00576704" w:rsidP="00B45BC0">
      <w:pPr>
        <w:tabs>
          <w:tab w:val="left" w:pos="9214"/>
        </w:tabs>
        <w:ind w:left="-1075" w:right="-739" w:firstLine="6887"/>
      </w:pPr>
    </w:p>
    <w:bookmarkEnd w:id="0"/>
    <w:bookmarkEnd w:id="1"/>
    <w:bookmarkEnd w:id="2"/>
    <w:p w14:paraId="4668C249" w14:textId="77777777" w:rsidR="00576704" w:rsidRPr="00576704" w:rsidRDefault="00576704" w:rsidP="00576704">
      <w:pPr>
        <w:jc w:val="center"/>
        <w:rPr>
          <w:b/>
          <w:sz w:val="28"/>
          <w:szCs w:val="28"/>
        </w:rPr>
      </w:pPr>
      <w:r w:rsidRPr="00576704">
        <w:rPr>
          <w:b/>
          <w:sz w:val="28"/>
          <w:szCs w:val="28"/>
        </w:rPr>
        <w:t xml:space="preserve">Экспертное заключение Региональной энергетической комиссии Кузбасса </w:t>
      </w:r>
      <w:r w:rsidRPr="00576704">
        <w:rPr>
          <w:b/>
          <w:sz w:val="28"/>
          <w:szCs w:val="28"/>
        </w:rPr>
        <w:br/>
        <w:t xml:space="preserve">по установлению платы за подключение (технологическое присоединение) </w:t>
      </w:r>
      <w:r w:rsidRPr="00576704">
        <w:rPr>
          <w:b/>
          <w:sz w:val="28"/>
          <w:szCs w:val="28"/>
        </w:rPr>
        <w:br/>
        <w:t xml:space="preserve">в индивидуальном порядке к городским сетям ливневой канализации </w:t>
      </w:r>
      <w:r w:rsidRPr="00576704">
        <w:rPr>
          <w:b/>
          <w:sz w:val="28"/>
          <w:szCs w:val="28"/>
        </w:rPr>
        <w:br/>
        <w:t xml:space="preserve">МБУ «Кемеровские автодороги» </w:t>
      </w:r>
      <w:bookmarkStart w:id="5" w:name="_Hlk118991761"/>
      <w:r w:rsidRPr="00576704">
        <w:rPr>
          <w:b/>
          <w:sz w:val="28"/>
          <w:szCs w:val="28"/>
        </w:rPr>
        <w:t>жилого квартала «Уютный квартал», расположенного в Ленинском районе, г. Кемерово на земельном участке с кадастровым номером 42:24:0201002:3884</w:t>
      </w:r>
    </w:p>
    <w:bookmarkEnd w:id="5"/>
    <w:p w14:paraId="797E613F" w14:textId="77777777" w:rsidR="00576704" w:rsidRPr="00576704" w:rsidRDefault="00576704" w:rsidP="00576704">
      <w:pPr>
        <w:jc w:val="both"/>
        <w:rPr>
          <w:sz w:val="28"/>
          <w:szCs w:val="28"/>
        </w:rPr>
      </w:pPr>
    </w:p>
    <w:p w14:paraId="0065ACE5" w14:textId="77777777" w:rsidR="00576704" w:rsidRPr="00576704" w:rsidRDefault="00576704" w:rsidP="00576704">
      <w:pPr>
        <w:ind w:firstLine="720"/>
        <w:jc w:val="both"/>
        <w:rPr>
          <w:sz w:val="28"/>
          <w:szCs w:val="28"/>
        </w:rPr>
      </w:pPr>
      <w:r w:rsidRPr="00576704">
        <w:rPr>
          <w:sz w:val="28"/>
          <w:szCs w:val="28"/>
        </w:rPr>
        <w:t>Нормативно-методической основой проведения анализа материалов, представленных МБУ</w:t>
      </w:r>
      <w:r w:rsidRPr="00576704">
        <w:rPr>
          <w:b/>
          <w:sz w:val="28"/>
          <w:szCs w:val="28"/>
        </w:rPr>
        <w:t xml:space="preserve"> «</w:t>
      </w:r>
      <w:r w:rsidRPr="00576704">
        <w:rPr>
          <w:sz w:val="28"/>
          <w:szCs w:val="28"/>
        </w:rPr>
        <w:t>Кемеровские автодороги</w:t>
      </w:r>
      <w:r w:rsidRPr="00576704">
        <w:rPr>
          <w:b/>
          <w:sz w:val="28"/>
          <w:szCs w:val="28"/>
        </w:rPr>
        <w:t>»</w:t>
      </w:r>
      <w:r w:rsidRPr="00576704">
        <w:rPr>
          <w:sz w:val="28"/>
          <w:szCs w:val="28"/>
        </w:rPr>
        <w:t>, являются:</w:t>
      </w:r>
    </w:p>
    <w:p w14:paraId="57A67C2C" w14:textId="77777777" w:rsidR="00576704" w:rsidRPr="00576704" w:rsidRDefault="00576704" w:rsidP="00576704">
      <w:pPr>
        <w:numPr>
          <w:ilvl w:val="1"/>
          <w:numId w:val="20"/>
        </w:numPr>
        <w:tabs>
          <w:tab w:val="num" w:pos="0"/>
          <w:tab w:val="left" w:pos="993"/>
        </w:tabs>
        <w:ind w:left="0" w:firstLine="709"/>
        <w:jc w:val="both"/>
        <w:rPr>
          <w:sz w:val="28"/>
          <w:szCs w:val="28"/>
        </w:rPr>
      </w:pPr>
      <w:r w:rsidRPr="00576704">
        <w:rPr>
          <w:sz w:val="28"/>
          <w:szCs w:val="28"/>
        </w:rPr>
        <w:t>Гражданский кодекс Российской Федерации;</w:t>
      </w:r>
    </w:p>
    <w:p w14:paraId="28F6798E" w14:textId="77777777" w:rsidR="00576704" w:rsidRPr="00576704" w:rsidRDefault="00576704" w:rsidP="00576704">
      <w:pPr>
        <w:numPr>
          <w:ilvl w:val="1"/>
          <w:numId w:val="20"/>
        </w:numPr>
        <w:tabs>
          <w:tab w:val="num" w:pos="0"/>
          <w:tab w:val="left" w:pos="993"/>
        </w:tabs>
        <w:ind w:left="0" w:firstLine="709"/>
        <w:jc w:val="both"/>
        <w:rPr>
          <w:sz w:val="28"/>
          <w:szCs w:val="28"/>
        </w:rPr>
      </w:pPr>
      <w:r w:rsidRPr="00576704">
        <w:rPr>
          <w:sz w:val="28"/>
          <w:szCs w:val="28"/>
        </w:rPr>
        <w:t>Федеральный закон от 07.12.2011 № 416-ФЗ «О водоснабжении и водоотведении»;</w:t>
      </w:r>
    </w:p>
    <w:p w14:paraId="12A20F16" w14:textId="77777777" w:rsidR="00576704" w:rsidRPr="00576704" w:rsidRDefault="00576704" w:rsidP="00576704">
      <w:pPr>
        <w:numPr>
          <w:ilvl w:val="1"/>
          <w:numId w:val="20"/>
        </w:numPr>
        <w:tabs>
          <w:tab w:val="num" w:pos="0"/>
          <w:tab w:val="left" w:pos="993"/>
        </w:tabs>
        <w:ind w:left="0" w:firstLine="709"/>
        <w:jc w:val="both"/>
        <w:rPr>
          <w:sz w:val="28"/>
          <w:szCs w:val="28"/>
        </w:rPr>
      </w:pPr>
      <w:r w:rsidRPr="00576704">
        <w:rPr>
          <w:sz w:val="28"/>
          <w:szCs w:val="28"/>
        </w:rPr>
        <w:t xml:space="preserve">Постановление Правительства РФ от 13.05.2013 № 406 </w:t>
      </w:r>
      <w:r w:rsidRPr="00576704">
        <w:rPr>
          <w:sz w:val="28"/>
          <w:szCs w:val="28"/>
        </w:rPr>
        <w:br/>
        <w:t>«О государственном регулировании тарифов в сфере водоснабжения и водоотведения»;</w:t>
      </w:r>
    </w:p>
    <w:p w14:paraId="6E2971F1" w14:textId="77777777" w:rsidR="00576704" w:rsidRPr="00576704" w:rsidRDefault="00576704" w:rsidP="00576704">
      <w:pPr>
        <w:numPr>
          <w:ilvl w:val="1"/>
          <w:numId w:val="20"/>
        </w:numPr>
        <w:tabs>
          <w:tab w:val="num" w:pos="0"/>
          <w:tab w:val="left" w:pos="993"/>
        </w:tabs>
        <w:ind w:left="0" w:firstLine="709"/>
        <w:jc w:val="both"/>
        <w:rPr>
          <w:sz w:val="28"/>
          <w:szCs w:val="28"/>
        </w:rPr>
      </w:pPr>
      <w:r w:rsidRPr="00576704">
        <w:rPr>
          <w:sz w:val="28"/>
          <w:szCs w:val="28"/>
        </w:rPr>
        <w:t>Приказ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рекомендации);</w:t>
      </w:r>
    </w:p>
    <w:p w14:paraId="4705182C" w14:textId="77777777" w:rsidR="00576704" w:rsidRPr="00576704" w:rsidRDefault="00576704" w:rsidP="00576704">
      <w:pPr>
        <w:numPr>
          <w:ilvl w:val="1"/>
          <w:numId w:val="20"/>
        </w:numPr>
        <w:tabs>
          <w:tab w:val="num" w:pos="0"/>
          <w:tab w:val="left" w:pos="993"/>
        </w:tabs>
        <w:ind w:left="0" w:firstLine="709"/>
        <w:jc w:val="both"/>
        <w:rPr>
          <w:sz w:val="28"/>
          <w:szCs w:val="28"/>
        </w:rPr>
      </w:pPr>
      <w:r w:rsidRPr="00576704">
        <w:rPr>
          <w:sz w:val="28"/>
          <w:szCs w:val="28"/>
        </w:rPr>
        <w:t>Налоговый кодекс Российской Федерации (далее - НК РФ);</w:t>
      </w:r>
    </w:p>
    <w:p w14:paraId="297D1FEF" w14:textId="77777777" w:rsidR="00576704" w:rsidRPr="00576704" w:rsidRDefault="00576704" w:rsidP="00576704">
      <w:pPr>
        <w:numPr>
          <w:ilvl w:val="1"/>
          <w:numId w:val="20"/>
        </w:numPr>
        <w:tabs>
          <w:tab w:val="num" w:pos="0"/>
          <w:tab w:val="left" w:pos="993"/>
        </w:tabs>
        <w:ind w:left="0" w:firstLine="709"/>
        <w:jc w:val="both"/>
        <w:rPr>
          <w:sz w:val="28"/>
          <w:szCs w:val="28"/>
        </w:rPr>
      </w:pPr>
      <w:r w:rsidRPr="00576704">
        <w:rPr>
          <w:sz w:val="28"/>
          <w:szCs w:val="28"/>
        </w:rPr>
        <w:t>Трудовой кодекс Российской Федерации (далее - ТК РФ);</w:t>
      </w:r>
    </w:p>
    <w:p w14:paraId="403EE665" w14:textId="77777777" w:rsidR="00576704" w:rsidRPr="00576704" w:rsidRDefault="00576704" w:rsidP="00576704">
      <w:pPr>
        <w:numPr>
          <w:ilvl w:val="1"/>
          <w:numId w:val="20"/>
        </w:numPr>
        <w:tabs>
          <w:tab w:val="num" w:pos="0"/>
          <w:tab w:val="left" w:pos="993"/>
        </w:tabs>
        <w:ind w:left="0" w:firstLine="709"/>
        <w:jc w:val="both"/>
        <w:rPr>
          <w:sz w:val="28"/>
          <w:szCs w:val="28"/>
        </w:rPr>
      </w:pPr>
      <w:r w:rsidRPr="00576704">
        <w:rPr>
          <w:sz w:val="28"/>
          <w:szCs w:val="28"/>
        </w:rPr>
        <w:t>Федеральный Закон от 17.08.1995 № 147-ФЗ «О естественных монополиях»;</w:t>
      </w:r>
    </w:p>
    <w:p w14:paraId="481990F9" w14:textId="77777777" w:rsidR="00576704" w:rsidRPr="00576704" w:rsidRDefault="00576704" w:rsidP="00576704">
      <w:pPr>
        <w:numPr>
          <w:ilvl w:val="1"/>
          <w:numId w:val="20"/>
        </w:numPr>
        <w:tabs>
          <w:tab w:val="num" w:pos="0"/>
          <w:tab w:val="left" w:pos="993"/>
        </w:tabs>
        <w:ind w:left="0" w:firstLine="709"/>
        <w:jc w:val="both"/>
        <w:rPr>
          <w:sz w:val="28"/>
          <w:szCs w:val="28"/>
        </w:rPr>
      </w:pPr>
      <w:r w:rsidRPr="00576704">
        <w:rPr>
          <w:sz w:val="28"/>
          <w:szCs w:val="28"/>
        </w:rPr>
        <w:t xml:space="preserve">Постановление Правительства РФ от 29.07.2013 № 644 </w:t>
      </w:r>
      <w:r w:rsidRPr="00576704">
        <w:rPr>
          <w:sz w:val="28"/>
          <w:szCs w:val="28"/>
        </w:rPr>
        <w:br/>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17DB89F5" w14:textId="77777777" w:rsidR="00576704" w:rsidRPr="00576704" w:rsidRDefault="00576704" w:rsidP="00576704">
      <w:pPr>
        <w:numPr>
          <w:ilvl w:val="1"/>
          <w:numId w:val="20"/>
        </w:numPr>
        <w:tabs>
          <w:tab w:val="num" w:pos="0"/>
          <w:tab w:val="left" w:pos="993"/>
        </w:tabs>
        <w:ind w:left="0" w:firstLine="709"/>
        <w:jc w:val="both"/>
        <w:rPr>
          <w:sz w:val="28"/>
          <w:szCs w:val="28"/>
        </w:rPr>
      </w:pPr>
      <w:r w:rsidRPr="00576704">
        <w:rPr>
          <w:sz w:val="28"/>
          <w:szCs w:val="28"/>
        </w:rPr>
        <w:t xml:space="preserve">Постановление Правительства РФ от 29.07.2013 № 641 </w:t>
      </w:r>
      <w:r w:rsidRPr="00576704">
        <w:rPr>
          <w:sz w:val="28"/>
          <w:szCs w:val="28"/>
        </w:rPr>
        <w:br/>
        <w:t>«Об инвестиционных и производственных программах организаций, осуществляющих деятельность в сфере водоснабжения и водоотведения»;</w:t>
      </w:r>
    </w:p>
    <w:p w14:paraId="5C484C40" w14:textId="77777777" w:rsidR="00576704" w:rsidRPr="00576704" w:rsidRDefault="00576704" w:rsidP="00576704">
      <w:pPr>
        <w:numPr>
          <w:ilvl w:val="1"/>
          <w:numId w:val="20"/>
        </w:numPr>
        <w:tabs>
          <w:tab w:val="num" w:pos="0"/>
          <w:tab w:val="left" w:pos="993"/>
        </w:tabs>
        <w:ind w:left="0" w:firstLine="709"/>
        <w:jc w:val="both"/>
        <w:rPr>
          <w:sz w:val="28"/>
          <w:szCs w:val="28"/>
        </w:rPr>
      </w:pPr>
      <w:r w:rsidRPr="00576704">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CA221B1" w14:textId="77777777" w:rsidR="00576704" w:rsidRPr="00576704" w:rsidRDefault="00576704" w:rsidP="00576704">
      <w:pPr>
        <w:widowControl w:val="0"/>
        <w:tabs>
          <w:tab w:val="left" w:pos="993"/>
        </w:tabs>
        <w:autoSpaceDE w:val="0"/>
        <w:autoSpaceDN w:val="0"/>
        <w:adjustRightInd w:val="0"/>
        <w:contextualSpacing/>
        <w:jc w:val="center"/>
        <w:rPr>
          <w:b/>
          <w:bCs/>
          <w:sz w:val="28"/>
          <w:szCs w:val="28"/>
        </w:rPr>
      </w:pPr>
    </w:p>
    <w:p w14:paraId="52F37976" w14:textId="77777777" w:rsidR="00576704" w:rsidRPr="00576704" w:rsidRDefault="00576704" w:rsidP="00576704">
      <w:pPr>
        <w:widowControl w:val="0"/>
        <w:tabs>
          <w:tab w:val="left" w:pos="993"/>
        </w:tabs>
        <w:autoSpaceDE w:val="0"/>
        <w:autoSpaceDN w:val="0"/>
        <w:adjustRightInd w:val="0"/>
        <w:contextualSpacing/>
        <w:jc w:val="center"/>
        <w:rPr>
          <w:b/>
          <w:sz w:val="28"/>
          <w:szCs w:val="28"/>
        </w:rPr>
      </w:pPr>
      <w:r w:rsidRPr="00576704">
        <w:rPr>
          <w:b/>
          <w:bCs/>
          <w:sz w:val="28"/>
          <w:szCs w:val="28"/>
        </w:rPr>
        <w:t>Пер</w:t>
      </w:r>
      <w:r w:rsidRPr="00576704">
        <w:rPr>
          <w:b/>
          <w:sz w:val="28"/>
          <w:szCs w:val="28"/>
        </w:rPr>
        <w:t>ечень предоставленных материалов</w:t>
      </w:r>
    </w:p>
    <w:p w14:paraId="61878EDD" w14:textId="77777777" w:rsidR="00576704" w:rsidRPr="00576704" w:rsidRDefault="00576704" w:rsidP="00576704">
      <w:pPr>
        <w:widowControl w:val="0"/>
        <w:autoSpaceDE w:val="0"/>
        <w:autoSpaceDN w:val="0"/>
        <w:adjustRightInd w:val="0"/>
        <w:ind w:firstLine="709"/>
        <w:contextualSpacing/>
        <w:jc w:val="both"/>
        <w:rPr>
          <w:sz w:val="28"/>
          <w:szCs w:val="28"/>
        </w:rPr>
      </w:pPr>
    </w:p>
    <w:p w14:paraId="28809CD0" w14:textId="77777777" w:rsidR="00576704" w:rsidRPr="00576704" w:rsidRDefault="00576704" w:rsidP="00576704">
      <w:pPr>
        <w:widowControl w:val="0"/>
        <w:autoSpaceDE w:val="0"/>
        <w:autoSpaceDN w:val="0"/>
        <w:adjustRightInd w:val="0"/>
        <w:spacing w:line="276" w:lineRule="auto"/>
        <w:ind w:firstLine="709"/>
        <w:contextualSpacing/>
        <w:jc w:val="both"/>
        <w:rPr>
          <w:color w:val="000000"/>
          <w:sz w:val="28"/>
          <w:szCs w:val="28"/>
        </w:rPr>
      </w:pPr>
      <w:r w:rsidRPr="00576704">
        <w:rPr>
          <w:color w:val="000000"/>
          <w:sz w:val="28"/>
          <w:szCs w:val="28"/>
        </w:rPr>
        <w:t>Предприятием предоставлено заявление от 21.11.2024 № 2092 (вх. в РЭК Кузбасса № 7888 от 22.11.2024) об установлении платы за подключение (технологическое присоединение) к городским сетям ливневой канализации в индивидуальном порядке МБУ «Кемеровские автодороги» жилого квартала «Уютный квартал», расположенного в Ленинском районе, г. Кемерово на земельном участке с кадастровым номером 42:24:0201002:3884, которое содержит:</w:t>
      </w:r>
    </w:p>
    <w:p w14:paraId="237AD692" w14:textId="77777777" w:rsidR="00576704" w:rsidRPr="00576704" w:rsidRDefault="00576704" w:rsidP="00576704">
      <w:pPr>
        <w:tabs>
          <w:tab w:val="left" w:pos="993"/>
        </w:tabs>
        <w:jc w:val="both"/>
        <w:rPr>
          <w:color w:val="000000"/>
          <w:sz w:val="28"/>
          <w:szCs w:val="28"/>
        </w:rPr>
      </w:pPr>
      <w:r w:rsidRPr="00576704">
        <w:rPr>
          <w:sz w:val="28"/>
          <w:szCs w:val="28"/>
        </w:rPr>
        <w:br w:type="page"/>
      </w:r>
      <w:r w:rsidRPr="00576704">
        <w:rPr>
          <w:sz w:val="28"/>
          <w:szCs w:val="28"/>
        </w:rPr>
        <w:lastRenderedPageBreak/>
        <w:t xml:space="preserve">          </w:t>
      </w:r>
      <w:r w:rsidRPr="00576704">
        <w:rPr>
          <w:bCs/>
          <w:sz w:val="28"/>
        </w:rPr>
        <w:t>–</w:t>
      </w:r>
      <w:r w:rsidRPr="00576704">
        <w:rPr>
          <w:sz w:val="28"/>
          <w:szCs w:val="28"/>
        </w:rPr>
        <w:t xml:space="preserve">     </w:t>
      </w:r>
      <w:r w:rsidRPr="00576704">
        <w:rPr>
          <w:color w:val="000000"/>
          <w:sz w:val="28"/>
          <w:szCs w:val="28"/>
        </w:rPr>
        <w:t>Свидетельство ЕГРЮЛ</w:t>
      </w:r>
      <w:r w:rsidRPr="00576704">
        <w:rPr>
          <w:color w:val="000000"/>
          <w:sz w:val="28"/>
          <w:szCs w:val="28"/>
          <w:lang w:val="en-US"/>
        </w:rPr>
        <w:t>;</w:t>
      </w:r>
    </w:p>
    <w:p w14:paraId="3A8669F8" w14:textId="77777777" w:rsidR="00576704" w:rsidRPr="00576704" w:rsidRDefault="00576704" w:rsidP="00576704">
      <w:pPr>
        <w:numPr>
          <w:ilvl w:val="0"/>
          <w:numId w:val="21"/>
        </w:numPr>
        <w:tabs>
          <w:tab w:val="left" w:pos="1134"/>
        </w:tabs>
        <w:spacing w:line="276" w:lineRule="auto"/>
        <w:ind w:left="0" w:firstLine="709"/>
        <w:jc w:val="both"/>
        <w:rPr>
          <w:color w:val="000000"/>
          <w:sz w:val="28"/>
          <w:szCs w:val="28"/>
        </w:rPr>
      </w:pPr>
      <w:r w:rsidRPr="00576704">
        <w:rPr>
          <w:color w:val="000000"/>
          <w:sz w:val="28"/>
          <w:szCs w:val="28"/>
        </w:rPr>
        <w:t>Свидетельство ИНН</w:t>
      </w:r>
      <w:r w:rsidRPr="00576704">
        <w:rPr>
          <w:color w:val="000000"/>
          <w:sz w:val="28"/>
          <w:szCs w:val="28"/>
          <w:lang w:val="en-US"/>
        </w:rPr>
        <w:t>/</w:t>
      </w:r>
      <w:r w:rsidRPr="00576704">
        <w:rPr>
          <w:color w:val="000000"/>
          <w:sz w:val="28"/>
          <w:szCs w:val="28"/>
        </w:rPr>
        <w:t>КПП</w:t>
      </w:r>
      <w:r w:rsidRPr="00576704">
        <w:rPr>
          <w:color w:val="000000"/>
          <w:sz w:val="28"/>
          <w:szCs w:val="28"/>
          <w:lang w:val="en-US"/>
        </w:rPr>
        <w:t>;</w:t>
      </w:r>
    </w:p>
    <w:p w14:paraId="519C1B25" w14:textId="77777777" w:rsidR="00576704" w:rsidRPr="00576704" w:rsidRDefault="00576704" w:rsidP="00576704">
      <w:pPr>
        <w:numPr>
          <w:ilvl w:val="0"/>
          <w:numId w:val="21"/>
        </w:numPr>
        <w:tabs>
          <w:tab w:val="left" w:pos="1134"/>
        </w:tabs>
        <w:spacing w:line="276" w:lineRule="auto"/>
        <w:ind w:left="0" w:firstLine="709"/>
        <w:jc w:val="both"/>
        <w:rPr>
          <w:color w:val="000000"/>
          <w:sz w:val="28"/>
          <w:szCs w:val="28"/>
        </w:rPr>
      </w:pPr>
      <w:r w:rsidRPr="00576704">
        <w:rPr>
          <w:color w:val="000000"/>
          <w:sz w:val="28"/>
          <w:szCs w:val="28"/>
        </w:rPr>
        <w:t>Устав МБУ «Кемеровские автодороги»</w:t>
      </w:r>
      <w:r w:rsidRPr="00576704">
        <w:rPr>
          <w:color w:val="000000"/>
          <w:sz w:val="28"/>
          <w:szCs w:val="28"/>
          <w:lang w:val="en-US"/>
        </w:rPr>
        <w:t>;</w:t>
      </w:r>
    </w:p>
    <w:p w14:paraId="6CCA424A" w14:textId="77777777" w:rsidR="00576704" w:rsidRPr="00576704" w:rsidRDefault="00576704" w:rsidP="00576704">
      <w:pPr>
        <w:numPr>
          <w:ilvl w:val="0"/>
          <w:numId w:val="21"/>
        </w:numPr>
        <w:tabs>
          <w:tab w:val="left" w:pos="1134"/>
        </w:tabs>
        <w:spacing w:line="276" w:lineRule="auto"/>
        <w:ind w:left="0" w:firstLine="709"/>
        <w:jc w:val="both"/>
        <w:rPr>
          <w:color w:val="000000"/>
          <w:sz w:val="28"/>
          <w:szCs w:val="28"/>
        </w:rPr>
      </w:pPr>
      <w:r w:rsidRPr="00576704">
        <w:rPr>
          <w:color w:val="000000"/>
          <w:sz w:val="28"/>
          <w:szCs w:val="28"/>
        </w:rPr>
        <w:t>Приказ о назначении директора</w:t>
      </w:r>
      <w:r w:rsidRPr="00576704">
        <w:rPr>
          <w:color w:val="000000"/>
          <w:sz w:val="28"/>
          <w:szCs w:val="28"/>
          <w:lang w:val="en-US"/>
        </w:rPr>
        <w:t xml:space="preserve">; </w:t>
      </w:r>
    </w:p>
    <w:p w14:paraId="265E07A5" w14:textId="77777777" w:rsidR="00576704" w:rsidRPr="00576704" w:rsidRDefault="00576704" w:rsidP="00576704">
      <w:pPr>
        <w:numPr>
          <w:ilvl w:val="0"/>
          <w:numId w:val="21"/>
        </w:numPr>
        <w:tabs>
          <w:tab w:val="left" w:pos="1134"/>
        </w:tabs>
        <w:spacing w:line="276" w:lineRule="auto"/>
        <w:ind w:left="0" w:firstLine="709"/>
        <w:jc w:val="both"/>
        <w:rPr>
          <w:color w:val="000000"/>
          <w:sz w:val="28"/>
          <w:szCs w:val="28"/>
        </w:rPr>
      </w:pPr>
      <w:r w:rsidRPr="00576704">
        <w:rPr>
          <w:color w:val="000000"/>
          <w:sz w:val="28"/>
          <w:szCs w:val="28"/>
        </w:rPr>
        <w:t>Выписка из ЕГРЮЛ</w:t>
      </w:r>
      <w:r w:rsidRPr="00576704">
        <w:rPr>
          <w:color w:val="000000"/>
          <w:sz w:val="28"/>
          <w:szCs w:val="28"/>
          <w:lang w:val="en-US"/>
        </w:rPr>
        <w:t>;</w:t>
      </w:r>
    </w:p>
    <w:p w14:paraId="00581B0A" w14:textId="77777777" w:rsidR="00576704" w:rsidRPr="00576704" w:rsidRDefault="00576704" w:rsidP="00576704">
      <w:pPr>
        <w:numPr>
          <w:ilvl w:val="0"/>
          <w:numId w:val="21"/>
        </w:numPr>
        <w:tabs>
          <w:tab w:val="left" w:pos="1134"/>
        </w:tabs>
        <w:spacing w:line="276" w:lineRule="auto"/>
        <w:ind w:left="0" w:firstLine="709"/>
        <w:jc w:val="both"/>
        <w:rPr>
          <w:color w:val="000000"/>
          <w:sz w:val="28"/>
          <w:szCs w:val="28"/>
        </w:rPr>
      </w:pPr>
      <w:r w:rsidRPr="00576704">
        <w:rPr>
          <w:color w:val="000000"/>
          <w:sz w:val="28"/>
          <w:szCs w:val="28"/>
        </w:rPr>
        <w:t>Отчет о финансовых результатах деятельности учреждения;</w:t>
      </w:r>
    </w:p>
    <w:p w14:paraId="4F11F6CB" w14:textId="77777777" w:rsidR="00576704" w:rsidRPr="00576704" w:rsidRDefault="00576704" w:rsidP="00576704">
      <w:pPr>
        <w:numPr>
          <w:ilvl w:val="0"/>
          <w:numId w:val="21"/>
        </w:numPr>
        <w:tabs>
          <w:tab w:val="left" w:pos="1134"/>
        </w:tabs>
        <w:spacing w:line="276" w:lineRule="auto"/>
        <w:ind w:left="0" w:firstLine="709"/>
        <w:jc w:val="both"/>
        <w:rPr>
          <w:color w:val="000000"/>
          <w:sz w:val="28"/>
          <w:szCs w:val="28"/>
        </w:rPr>
      </w:pPr>
      <w:r w:rsidRPr="00576704">
        <w:rPr>
          <w:color w:val="000000"/>
          <w:sz w:val="28"/>
          <w:szCs w:val="28"/>
        </w:rPr>
        <w:t>Заявку на техническое подключение жилого квартала «Уютный квартал», расположенного в Ленинском районе, г. Кемерово на земельном участке с кадастровым номером 42:24:0201002:3884;</w:t>
      </w:r>
    </w:p>
    <w:p w14:paraId="7F35B15F" w14:textId="77777777" w:rsidR="00576704" w:rsidRPr="00576704" w:rsidRDefault="00576704" w:rsidP="00576704">
      <w:pPr>
        <w:numPr>
          <w:ilvl w:val="0"/>
          <w:numId w:val="21"/>
        </w:numPr>
        <w:tabs>
          <w:tab w:val="left" w:pos="1134"/>
        </w:tabs>
        <w:spacing w:line="276" w:lineRule="auto"/>
        <w:ind w:left="0" w:firstLine="709"/>
        <w:jc w:val="both"/>
        <w:rPr>
          <w:color w:val="000000"/>
          <w:sz w:val="28"/>
          <w:szCs w:val="28"/>
        </w:rPr>
      </w:pPr>
      <w:r w:rsidRPr="00576704">
        <w:rPr>
          <w:color w:val="000000"/>
          <w:sz w:val="28"/>
          <w:szCs w:val="28"/>
        </w:rPr>
        <w:t>Технические условия на подключение к городским сетям ливневой канализации жилого квартала «Уютный квартал», расположенного в Ленинском районе, г. Кемерово на земельном участке с кадастровым номером 42:24:0201002:3884;</w:t>
      </w:r>
    </w:p>
    <w:p w14:paraId="49E279C1" w14:textId="77777777" w:rsidR="00576704" w:rsidRPr="00576704" w:rsidRDefault="00576704" w:rsidP="00576704">
      <w:pPr>
        <w:numPr>
          <w:ilvl w:val="0"/>
          <w:numId w:val="21"/>
        </w:numPr>
        <w:tabs>
          <w:tab w:val="left" w:pos="1134"/>
        </w:tabs>
        <w:spacing w:line="276" w:lineRule="auto"/>
        <w:ind w:left="0" w:firstLine="709"/>
        <w:jc w:val="both"/>
        <w:rPr>
          <w:color w:val="000000"/>
          <w:sz w:val="28"/>
          <w:szCs w:val="28"/>
        </w:rPr>
      </w:pPr>
      <w:r w:rsidRPr="00576704">
        <w:rPr>
          <w:color w:val="000000"/>
          <w:sz w:val="28"/>
          <w:szCs w:val="28"/>
        </w:rPr>
        <w:t>Схемы точки подключения</w:t>
      </w:r>
      <w:r w:rsidRPr="00576704">
        <w:rPr>
          <w:color w:val="000000"/>
          <w:sz w:val="28"/>
          <w:szCs w:val="28"/>
          <w:lang w:val="en-US"/>
        </w:rPr>
        <w:t>;</w:t>
      </w:r>
    </w:p>
    <w:p w14:paraId="1065BEDA" w14:textId="77777777" w:rsidR="00576704" w:rsidRPr="00576704" w:rsidRDefault="00576704" w:rsidP="00576704">
      <w:pPr>
        <w:numPr>
          <w:ilvl w:val="0"/>
          <w:numId w:val="21"/>
        </w:numPr>
        <w:tabs>
          <w:tab w:val="left" w:pos="1134"/>
        </w:tabs>
        <w:spacing w:line="276" w:lineRule="auto"/>
        <w:ind w:left="0" w:firstLine="709"/>
        <w:jc w:val="both"/>
        <w:rPr>
          <w:color w:val="000000"/>
          <w:sz w:val="28"/>
          <w:szCs w:val="28"/>
        </w:rPr>
      </w:pPr>
      <w:r w:rsidRPr="00576704">
        <w:rPr>
          <w:color w:val="000000"/>
          <w:sz w:val="28"/>
          <w:szCs w:val="28"/>
        </w:rPr>
        <w:t xml:space="preserve">Расчет годового количества стоков объекта капитального строительства: жилой квартал «Уютный квартал», расположенный в Ленинском районе, </w:t>
      </w:r>
      <w:r w:rsidRPr="00576704">
        <w:rPr>
          <w:color w:val="000000"/>
          <w:sz w:val="28"/>
          <w:szCs w:val="28"/>
        </w:rPr>
        <w:br/>
        <w:t>г. Кемерово на земельном участке с кадастровым номером 42:24:0201002:3884;</w:t>
      </w:r>
    </w:p>
    <w:p w14:paraId="2A576D97" w14:textId="77777777" w:rsidR="00576704" w:rsidRPr="00576704" w:rsidRDefault="00576704" w:rsidP="00576704">
      <w:pPr>
        <w:numPr>
          <w:ilvl w:val="0"/>
          <w:numId w:val="21"/>
        </w:numPr>
        <w:tabs>
          <w:tab w:val="left" w:pos="1134"/>
        </w:tabs>
        <w:spacing w:line="276" w:lineRule="auto"/>
        <w:ind w:left="0" w:firstLine="709"/>
        <w:jc w:val="both"/>
        <w:rPr>
          <w:color w:val="000000"/>
          <w:sz w:val="28"/>
          <w:szCs w:val="28"/>
        </w:rPr>
      </w:pPr>
      <w:r w:rsidRPr="00576704">
        <w:rPr>
          <w:color w:val="000000"/>
          <w:sz w:val="28"/>
          <w:szCs w:val="28"/>
        </w:rPr>
        <w:t>Смету на разработку проектной и рабочей документации;</w:t>
      </w:r>
    </w:p>
    <w:p w14:paraId="7713FCC3" w14:textId="77777777" w:rsidR="00576704" w:rsidRPr="00576704" w:rsidRDefault="00576704" w:rsidP="00576704">
      <w:pPr>
        <w:numPr>
          <w:ilvl w:val="0"/>
          <w:numId w:val="21"/>
        </w:numPr>
        <w:tabs>
          <w:tab w:val="left" w:pos="1134"/>
        </w:tabs>
        <w:spacing w:line="276" w:lineRule="auto"/>
        <w:ind w:left="0" w:firstLine="709"/>
        <w:jc w:val="both"/>
        <w:rPr>
          <w:color w:val="000000"/>
          <w:sz w:val="28"/>
          <w:szCs w:val="28"/>
        </w:rPr>
      </w:pPr>
      <w:r w:rsidRPr="00576704">
        <w:rPr>
          <w:color w:val="000000"/>
          <w:sz w:val="28"/>
          <w:szCs w:val="28"/>
        </w:rPr>
        <w:t xml:space="preserve">Проект объекта: жилой квартал «Уютный квартал», расположенный </w:t>
      </w:r>
      <w:r w:rsidRPr="00576704">
        <w:rPr>
          <w:color w:val="000000"/>
          <w:sz w:val="28"/>
          <w:szCs w:val="28"/>
        </w:rPr>
        <w:br/>
        <w:t>в Ленинском районе, г. Кемерово на земельном участке с кадастровым номером 42:24:0201002:3884;</w:t>
      </w:r>
    </w:p>
    <w:p w14:paraId="54D4CCE9" w14:textId="77777777" w:rsidR="00576704" w:rsidRPr="00576704" w:rsidRDefault="00576704" w:rsidP="00576704">
      <w:pPr>
        <w:numPr>
          <w:ilvl w:val="0"/>
          <w:numId w:val="21"/>
        </w:numPr>
        <w:tabs>
          <w:tab w:val="left" w:pos="1134"/>
        </w:tabs>
        <w:spacing w:line="276" w:lineRule="auto"/>
        <w:ind w:left="0" w:firstLine="709"/>
        <w:jc w:val="both"/>
        <w:rPr>
          <w:color w:val="000000"/>
          <w:sz w:val="28"/>
          <w:szCs w:val="28"/>
        </w:rPr>
      </w:pPr>
      <w:r w:rsidRPr="00576704">
        <w:rPr>
          <w:color w:val="000000"/>
          <w:sz w:val="28"/>
          <w:szCs w:val="28"/>
        </w:rPr>
        <w:t>Локальные сметные расчеты;</w:t>
      </w:r>
    </w:p>
    <w:p w14:paraId="02C5DB18" w14:textId="77777777" w:rsidR="00576704" w:rsidRPr="00576704" w:rsidRDefault="00576704" w:rsidP="00576704">
      <w:pPr>
        <w:numPr>
          <w:ilvl w:val="0"/>
          <w:numId w:val="21"/>
        </w:numPr>
        <w:tabs>
          <w:tab w:val="left" w:pos="1134"/>
        </w:tabs>
        <w:spacing w:line="276" w:lineRule="auto"/>
        <w:ind w:left="0" w:firstLine="709"/>
        <w:jc w:val="both"/>
        <w:rPr>
          <w:color w:val="000000"/>
          <w:sz w:val="28"/>
          <w:szCs w:val="28"/>
        </w:rPr>
      </w:pPr>
      <w:r w:rsidRPr="00576704">
        <w:rPr>
          <w:color w:val="000000"/>
          <w:sz w:val="28"/>
          <w:szCs w:val="28"/>
        </w:rPr>
        <w:t>Сводный сметный расчет;</w:t>
      </w:r>
    </w:p>
    <w:p w14:paraId="7B72D007" w14:textId="77777777" w:rsidR="00576704" w:rsidRPr="00576704" w:rsidRDefault="00576704" w:rsidP="00576704">
      <w:pPr>
        <w:numPr>
          <w:ilvl w:val="0"/>
          <w:numId w:val="21"/>
        </w:numPr>
        <w:tabs>
          <w:tab w:val="left" w:pos="1134"/>
        </w:tabs>
        <w:spacing w:line="276" w:lineRule="auto"/>
        <w:ind w:left="0" w:firstLine="709"/>
        <w:jc w:val="both"/>
        <w:rPr>
          <w:color w:val="000000"/>
          <w:sz w:val="28"/>
          <w:szCs w:val="28"/>
        </w:rPr>
      </w:pPr>
      <w:r w:rsidRPr="00576704">
        <w:rPr>
          <w:color w:val="000000"/>
          <w:sz w:val="28"/>
          <w:szCs w:val="28"/>
        </w:rPr>
        <w:t>Расчет платы за подключение (технологическое присоединение) к системе водоотведения (поверхностные сточные воды) по сборникам укрупненных цен в строительстве;</w:t>
      </w:r>
    </w:p>
    <w:p w14:paraId="7EA3921B" w14:textId="77777777" w:rsidR="00576704" w:rsidRPr="00576704" w:rsidRDefault="00576704" w:rsidP="00576704">
      <w:pPr>
        <w:numPr>
          <w:ilvl w:val="0"/>
          <w:numId w:val="21"/>
        </w:numPr>
        <w:tabs>
          <w:tab w:val="left" w:pos="1134"/>
        </w:tabs>
        <w:spacing w:line="276" w:lineRule="auto"/>
        <w:ind w:left="0" w:firstLine="709"/>
        <w:jc w:val="both"/>
        <w:rPr>
          <w:color w:val="000000"/>
          <w:sz w:val="28"/>
          <w:szCs w:val="28"/>
        </w:rPr>
      </w:pPr>
      <w:r w:rsidRPr="00576704">
        <w:rPr>
          <w:color w:val="000000"/>
          <w:sz w:val="28"/>
          <w:szCs w:val="28"/>
        </w:rPr>
        <w:t>Расчет платы за подключение (технологическое присоединение) к системе водоотведения (поверхностные сточные воды).</w:t>
      </w:r>
    </w:p>
    <w:p w14:paraId="6429066D" w14:textId="77777777" w:rsidR="00576704" w:rsidRPr="00576704" w:rsidRDefault="00576704" w:rsidP="00576704">
      <w:pPr>
        <w:ind w:firstLine="709"/>
        <w:jc w:val="both"/>
        <w:rPr>
          <w:color w:val="000000"/>
          <w:sz w:val="28"/>
          <w:szCs w:val="28"/>
        </w:rPr>
      </w:pPr>
      <w:r w:rsidRPr="00576704">
        <w:rPr>
          <w:color w:val="000000"/>
          <w:sz w:val="28"/>
          <w:szCs w:val="28"/>
        </w:rPr>
        <w:t xml:space="preserve">Дополнительно, письмом от 12.02.2024 № 226 (вх. в РЭК Кузбасса № 825 </w:t>
      </w:r>
      <w:r w:rsidRPr="00576704">
        <w:rPr>
          <w:color w:val="000000"/>
          <w:sz w:val="28"/>
          <w:szCs w:val="28"/>
        </w:rPr>
        <w:br/>
        <w:t xml:space="preserve">от 13.02.2025) представлено дополнение к ранее выданным техническим условиям на подключение. </w:t>
      </w:r>
    </w:p>
    <w:p w14:paraId="14E85DBD" w14:textId="77777777" w:rsidR="00576704" w:rsidRPr="00576704" w:rsidRDefault="00576704" w:rsidP="00576704">
      <w:pPr>
        <w:ind w:firstLine="709"/>
        <w:jc w:val="both"/>
        <w:rPr>
          <w:color w:val="000000"/>
          <w:sz w:val="28"/>
          <w:szCs w:val="28"/>
        </w:rPr>
      </w:pPr>
      <w:r w:rsidRPr="00576704">
        <w:rPr>
          <w:color w:val="000000"/>
          <w:sz w:val="28"/>
          <w:szCs w:val="28"/>
        </w:rPr>
        <w:t xml:space="preserve"> Организаций предложено установить плату за подключение (технологическое присоединение)  к городским сетям ливневой канализации в индивидуальном порядке МБУ «Кемеровские автодороги» жилого квартала «Уютный квартал», расположенного в Ленинском районе, г. Кемерово на земельном участке с кадастровым номером 42:24:0201002:3884, в размере                      35 641,52 руб. без НДС.</w:t>
      </w:r>
      <w:r w:rsidRPr="00576704">
        <w:rPr>
          <w:color w:val="000000"/>
          <w:sz w:val="28"/>
          <w:szCs w:val="28"/>
        </w:rPr>
        <w:br w:type="page"/>
      </w:r>
    </w:p>
    <w:p w14:paraId="1837CF9A" w14:textId="77777777" w:rsidR="00576704" w:rsidRPr="00576704" w:rsidRDefault="00576704" w:rsidP="00576704">
      <w:pPr>
        <w:jc w:val="center"/>
        <w:rPr>
          <w:b/>
          <w:sz w:val="28"/>
          <w:szCs w:val="28"/>
        </w:rPr>
      </w:pPr>
      <w:r w:rsidRPr="00576704">
        <w:rPr>
          <w:b/>
          <w:sz w:val="28"/>
          <w:szCs w:val="28"/>
        </w:rPr>
        <w:lastRenderedPageBreak/>
        <w:t xml:space="preserve">Анализ величины максимальной мощности для утверждения индивидуальной платы за подключение </w:t>
      </w:r>
    </w:p>
    <w:p w14:paraId="3024049D" w14:textId="77777777" w:rsidR="00576704" w:rsidRPr="00576704" w:rsidRDefault="00576704" w:rsidP="00576704">
      <w:pPr>
        <w:jc w:val="center"/>
        <w:rPr>
          <w:sz w:val="28"/>
          <w:szCs w:val="28"/>
        </w:rPr>
      </w:pPr>
    </w:p>
    <w:p w14:paraId="70D1C151" w14:textId="77777777" w:rsidR="00576704" w:rsidRPr="00576704" w:rsidRDefault="00576704" w:rsidP="00576704">
      <w:pPr>
        <w:ind w:firstLine="720"/>
        <w:jc w:val="both"/>
        <w:rPr>
          <w:color w:val="000000"/>
          <w:sz w:val="28"/>
          <w:szCs w:val="28"/>
        </w:rPr>
      </w:pPr>
      <w:r w:rsidRPr="00576704">
        <w:rPr>
          <w:sz w:val="28"/>
          <w:szCs w:val="28"/>
        </w:rPr>
        <w:t>В соответствии с предоставленными документами планируется присоединить к городским сетям ливневой канализации жилого квартала «Уютный квартал», расположенного в Ленинском районе, г. Кемерово на земельном участке с кадастровым номером 42:24:0201002:3884</w:t>
      </w:r>
      <w:r w:rsidRPr="00576704">
        <w:rPr>
          <w:color w:val="000000"/>
          <w:sz w:val="28"/>
          <w:szCs w:val="28"/>
        </w:rPr>
        <w:t>.</w:t>
      </w:r>
    </w:p>
    <w:p w14:paraId="39F228CD" w14:textId="77777777" w:rsidR="00576704" w:rsidRPr="00576704" w:rsidRDefault="00576704" w:rsidP="00576704">
      <w:pPr>
        <w:ind w:firstLine="720"/>
        <w:jc w:val="both"/>
        <w:rPr>
          <w:sz w:val="28"/>
          <w:szCs w:val="28"/>
        </w:rPr>
      </w:pPr>
      <w:r w:rsidRPr="00576704">
        <w:rPr>
          <w:sz w:val="28"/>
          <w:szCs w:val="28"/>
        </w:rPr>
        <w:t>Подключаемая нагрузка заявителя составляет 40 639,3 м</w:t>
      </w:r>
      <w:r w:rsidRPr="00576704">
        <w:rPr>
          <w:sz w:val="28"/>
          <w:szCs w:val="28"/>
          <w:vertAlign w:val="superscript"/>
        </w:rPr>
        <w:t>3</w:t>
      </w:r>
      <w:r w:rsidRPr="00576704">
        <w:rPr>
          <w:sz w:val="28"/>
          <w:szCs w:val="28"/>
        </w:rPr>
        <w:t xml:space="preserve"> в сутки. </w:t>
      </w:r>
    </w:p>
    <w:p w14:paraId="1A141B5D" w14:textId="77777777" w:rsidR="00576704" w:rsidRPr="00576704" w:rsidRDefault="00576704" w:rsidP="00576704">
      <w:pPr>
        <w:ind w:firstLine="720"/>
        <w:jc w:val="both"/>
        <w:rPr>
          <w:sz w:val="28"/>
          <w:szCs w:val="28"/>
        </w:rPr>
      </w:pPr>
      <w:r w:rsidRPr="00576704">
        <w:rPr>
          <w:sz w:val="28"/>
          <w:szCs w:val="28"/>
        </w:rPr>
        <w:t xml:space="preserve">Необходимость подключения подтверждается заявкой </w:t>
      </w:r>
      <w:r w:rsidRPr="00576704">
        <w:rPr>
          <w:sz w:val="28"/>
          <w:szCs w:val="28"/>
        </w:rPr>
        <w:br/>
        <w:t xml:space="preserve">ООО «УК «Химволокно» на подключение и техническими условиями </w:t>
      </w:r>
      <w:r w:rsidRPr="00576704">
        <w:rPr>
          <w:sz w:val="28"/>
          <w:szCs w:val="28"/>
        </w:rPr>
        <w:br/>
        <w:t xml:space="preserve">на подключение. Необходимо отметить, что, согласно заявке на подключение, </w:t>
      </w:r>
      <w:r w:rsidRPr="00576704">
        <w:rPr>
          <w:sz w:val="28"/>
          <w:szCs w:val="28"/>
        </w:rPr>
        <w:br/>
        <w:t xml:space="preserve">при расчете подключаемой нагрузке объекта заявителя, учитывается так же объем водосбора детского сада (земельные участки 42:24:0101065:8136 и 42:24:0101065:279/1). </w:t>
      </w:r>
    </w:p>
    <w:p w14:paraId="106A7EED" w14:textId="77777777" w:rsidR="00576704" w:rsidRPr="00576704" w:rsidRDefault="00576704" w:rsidP="00576704">
      <w:pPr>
        <w:ind w:firstLine="720"/>
        <w:jc w:val="both"/>
        <w:rPr>
          <w:sz w:val="28"/>
          <w:szCs w:val="28"/>
        </w:rPr>
      </w:pPr>
      <w:r w:rsidRPr="00576704">
        <w:rPr>
          <w:sz w:val="28"/>
          <w:szCs w:val="28"/>
        </w:rPr>
        <w:t>Специалисты РЭК Кузбасса, проанализировав предоставленные материалы, предлагают принять заявленную необходимую подключаемую нагрузку водоотведения обоснованными в полном объеме.</w:t>
      </w:r>
    </w:p>
    <w:p w14:paraId="60941027" w14:textId="77777777" w:rsidR="00576704" w:rsidRPr="00576704" w:rsidRDefault="00576704" w:rsidP="00576704">
      <w:pPr>
        <w:autoSpaceDE w:val="0"/>
        <w:autoSpaceDN w:val="0"/>
        <w:adjustRightInd w:val="0"/>
        <w:ind w:firstLine="540"/>
        <w:jc w:val="both"/>
        <w:rPr>
          <w:sz w:val="28"/>
          <w:szCs w:val="28"/>
        </w:rPr>
      </w:pPr>
      <w:r w:rsidRPr="00576704">
        <w:rPr>
          <w:sz w:val="28"/>
          <w:szCs w:val="28"/>
        </w:rPr>
        <w:t xml:space="preserve">В соответствии с п. 85 Основ ценообразования в сфере водоснабжения и водоотведения утвержденных постановлением Правительства РФ </w:t>
      </w:r>
      <w:r w:rsidRPr="00576704">
        <w:rPr>
          <w:sz w:val="28"/>
          <w:szCs w:val="28"/>
        </w:rPr>
        <w:br/>
        <w:t>от 13.05.2013 № 406 «О государственном регулировании тарифов в сфере водоснабжения и водоотведения» (далее – Основы)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2B3CA201" w14:textId="77777777" w:rsidR="00576704" w:rsidRPr="00576704" w:rsidRDefault="00576704" w:rsidP="00576704">
      <w:pPr>
        <w:ind w:firstLine="720"/>
        <w:jc w:val="both"/>
        <w:rPr>
          <w:sz w:val="28"/>
          <w:szCs w:val="28"/>
        </w:rPr>
      </w:pPr>
      <w:r w:rsidRPr="00576704">
        <w:rPr>
          <w:sz w:val="28"/>
          <w:szCs w:val="28"/>
        </w:rPr>
        <w:t>Учитывая объем подключаемой нагрузки, данная плата за подключения удовлетворяет условиям индивидуальной платы за подключение.</w:t>
      </w:r>
    </w:p>
    <w:p w14:paraId="501FC12D" w14:textId="77777777" w:rsidR="00576704" w:rsidRPr="00576704" w:rsidRDefault="00576704" w:rsidP="00576704">
      <w:pPr>
        <w:ind w:firstLine="720"/>
        <w:jc w:val="both"/>
        <w:rPr>
          <w:sz w:val="28"/>
          <w:szCs w:val="28"/>
        </w:rPr>
      </w:pPr>
    </w:p>
    <w:p w14:paraId="6D42B9C1" w14:textId="77777777" w:rsidR="00576704" w:rsidRPr="00576704" w:rsidRDefault="00576704" w:rsidP="00576704">
      <w:pPr>
        <w:tabs>
          <w:tab w:val="left" w:pos="2835"/>
          <w:tab w:val="left" w:pos="3119"/>
        </w:tabs>
        <w:jc w:val="center"/>
        <w:rPr>
          <w:b/>
          <w:sz w:val="28"/>
          <w:szCs w:val="28"/>
        </w:rPr>
      </w:pPr>
      <w:r w:rsidRPr="00576704">
        <w:rPr>
          <w:b/>
          <w:sz w:val="28"/>
          <w:szCs w:val="28"/>
        </w:rPr>
        <w:t>Объем работ необходимых для подключения</w:t>
      </w:r>
    </w:p>
    <w:p w14:paraId="33DD1C39" w14:textId="77777777" w:rsidR="00576704" w:rsidRPr="00576704" w:rsidRDefault="00576704" w:rsidP="00576704">
      <w:pPr>
        <w:tabs>
          <w:tab w:val="left" w:pos="2835"/>
          <w:tab w:val="left" w:pos="3119"/>
        </w:tabs>
        <w:jc w:val="center"/>
        <w:rPr>
          <w:sz w:val="28"/>
          <w:szCs w:val="28"/>
        </w:rPr>
      </w:pPr>
    </w:p>
    <w:p w14:paraId="44907AF7" w14:textId="77777777" w:rsidR="00576704" w:rsidRPr="00576704" w:rsidRDefault="00576704" w:rsidP="00576704">
      <w:pPr>
        <w:ind w:firstLine="708"/>
        <w:jc w:val="both"/>
        <w:rPr>
          <w:sz w:val="28"/>
          <w:szCs w:val="28"/>
        </w:rPr>
      </w:pPr>
      <w:r w:rsidRPr="00576704">
        <w:rPr>
          <w:sz w:val="28"/>
          <w:szCs w:val="28"/>
        </w:rPr>
        <w:t xml:space="preserve">В целях обеспечения подключения объекта заявителя и дальнейшего гарантированного водоотведения без ущерба для существующих потребителей, запитанных от МБУ «Кемеровские автодороги», по предложению предприятия необходимо выполнить проектирование и строительство участка сети ливневой канализации Ду1000 мм протяженностью 217,00 м от границы земельного участка 42:24:0101065:8135 (точка К-3) с восстановлением благоустройства. </w:t>
      </w:r>
    </w:p>
    <w:p w14:paraId="75CA41C6" w14:textId="77777777" w:rsidR="00576704" w:rsidRPr="00576704" w:rsidRDefault="00576704" w:rsidP="00576704">
      <w:pPr>
        <w:ind w:firstLine="708"/>
        <w:jc w:val="both"/>
        <w:rPr>
          <w:sz w:val="28"/>
          <w:szCs w:val="28"/>
        </w:rPr>
      </w:pPr>
      <w:r w:rsidRPr="00576704">
        <w:rPr>
          <w:sz w:val="28"/>
          <w:szCs w:val="28"/>
        </w:rPr>
        <w:t>В качестве обоснования необходимости проведения мероприятий представлены технические условия на подключение, проектная и рабочая документация, схема строительства ливневой канализации.</w:t>
      </w:r>
    </w:p>
    <w:p w14:paraId="6B4A4648" w14:textId="77777777" w:rsidR="00576704" w:rsidRPr="00576704" w:rsidRDefault="00576704" w:rsidP="00576704">
      <w:pPr>
        <w:ind w:firstLine="708"/>
        <w:jc w:val="both"/>
        <w:rPr>
          <w:sz w:val="28"/>
          <w:szCs w:val="28"/>
        </w:rPr>
      </w:pPr>
      <w:r w:rsidRPr="00576704">
        <w:rPr>
          <w:sz w:val="28"/>
          <w:szCs w:val="28"/>
        </w:rPr>
        <w:t xml:space="preserve">По результатам анализа необходимости заявленного мероприятия </w:t>
      </w:r>
      <w:r w:rsidRPr="00576704">
        <w:rPr>
          <w:sz w:val="28"/>
          <w:szCs w:val="28"/>
        </w:rPr>
        <w:br/>
        <w:t>по строительству ливневой канализации, специалисты РЭК Кузбасса считают его необходимость обоснованной в полном объеме.</w:t>
      </w:r>
    </w:p>
    <w:p w14:paraId="1B773404" w14:textId="77777777" w:rsidR="00576704" w:rsidRPr="00576704" w:rsidRDefault="00576704" w:rsidP="00576704">
      <w:pPr>
        <w:ind w:firstLine="709"/>
        <w:jc w:val="both"/>
        <w:rPr>
          <w:b/>
          <w:sz w:val="28"/>
          <w:szCs w:val="28"/>
        </w:rPr>
      </w:pPr>
      <w:r w:rsidRPr="00576704">
        <w:rPr>
          <w:sz w:val="28"/>
          <w:szCs w:val="28"/>
        </w:rPr>
        <w:t xml:space="preserve">В соответствии с предложением предприятия стоимость работ по подключению объекта заявителя без учета индексации </w:t>
      </w:r>
      <w:r w:rsidRPr="00576704">
        <w:rPr>
          <w:sz w:val="28"/>
          <w:szCs w:val="28"/>
        </w:rPr>
        <w:br/>
        <w:t xml:space="preserve">составляет </w:t>
      </w:r>
      <w:r w:rsidRPr="00576704">
        <w:rPr>
          <w:b/>
          <w:sz w:val="28"/>
          <w:szCs w:val="28"/>
        </w:rPr>
        <w:t>26 842,09 тыс. руб.</w:t>
      </w:r>
    </w:p>
    <w:p w14:paraId="47133AAB" w14:textId="77777777" w:rsidR="00576704" w:rsidRPr="00576704" w:rsidRDefault="00576704" w:rsidP="00576704">
      <w:pPr>
        <w:ind w:firstLine="708"/>
        <w:jc w:val="both"/>
        <w:rPr>
          <w:sz w:val="28"/>
          <w:szCs w:val="28"/>
        </w:rPr>
      </w:pPr>
      <w:r w:rsidRPr="00576704">
        <w:rPr>
          <w:sz w:val="28"/>
          <w:szCs w:val="28"/>
        </w:rPr>
        <w:lastRenderedPageBreak/>
        <w:t>В качестве обоснования стоимости выполнения мероприятий представлены: локальные сметные расчеты, сводный сметный расчет и расчет стоимости строительства объекта по Укрупненным нормативам цены строительства «Наружные сети водоснабжения и канализации» НЦС 81-02-14-2024.</w:t>
      </w:r>
    </w:p>
    <w:p w14:paraId="47BE9B52" w14:textId="77777777" w:rsidR="00576704" w:rsidRPr="00576704" w:rsidRDefault="00576704" w:rsidP="00576704">
      <w:pPr>
        <w:ind w:firstLine="708"/>
        <w:jc w:val="both"/>
        <w:rPr>
          <w:sz w:val="28"/>
          <w:szCs w:val="28"/>
        </w:rPr>
      </w:pPr>
      <w:r w:rsidRPr="00576704">
        <w:rPr>
          <w:sz w:val="28"/>
          <w:szCs w:val="28"/>
        </w:rPr>
        <w:t>По результатам анализа стоимости мероприятия по подключению специалисты РЭК Кузбасса предлагают:</w:t>
      </w:r>
    </w:p>
    <w:p w14:paraId="76597386" w14:textId="6BDF4BAD" w:rsidR="00576704" w:rsidRPr="00576704" w:rsidRDefault="00576704" w:rsidP="00576704">
      <w:pPr>
        <w:widowControl w:val="0"/>
        <w:numPr>
          <w:ilvl w:val="0"/>
          <w:numId w:val="44"/>
        </w:numPr>
        <w:autoSpaceDE w:val="0"/>
        <w:autoSpaceDN w:val="0"/>
        <w:adjustRightInd w:val="0"/>
        <w:ind w:left="0" w:firstLine="709"/>
        <w:contextualSpacing/>
        <w:jc w:val="both"/>
        <w:rPr>
          <w:sz w:val="28"/>
          <w:szCs w:val="28"/>
        </w:rPr>
      </w:pPr>
      <w:r w:rsidRPr="00576704">
        <w:rPr>
          <w:sz w:val="28"/>
          <w:szCs w:val="28"/>
        </w:rPr>
        <w:t>Исключить из сметной стоимости затраты на подготовку технического плана сооружения (сети ливневой канализации) в размере 22,81 тыс. руб. в связи с тем, что в пакете документов не представлены документы, подтверждающие необходимость и объем данных затрат.</w:t>
      </w:r>
    </w:p>
    <w:p w14:paraId="60B1DA9B" w14:textId="77777777" w:rsidR="00576704" w:rsidRPr="00576704" w:rsidRDefault="00576704" w:rsidP="00576704">
      <w:pPr>
        <w:widowControl w:val="0"/>
        <w:numPr>
          <w:ilvl w:val="0"/>
          <w:numId w:val="44"/>
        </w:numPr>
        <w:autoSpaceDE w:val="0"/>
        <w:autoSpaceDN w:val="0"/>
        <w:adjustRightInd w:val="0"/>
        <w:ind w:left="0" w:firstLine="709"/>
        <w:contextualSpacing/>
        <w:jc w:val="both"/>
        <w:rPr>
          <w:sz w:val="28"/>
          <w:szCs w:val="28"/>
        </w:rPr>
      </w:pPr>
      <w:r w:rsidRPr="00576704">
        <w:rPr>
          <w:sz w:val="28"/>
          <w:szCs w:val="28"/>
        </w:rPr>
        <w:t xml:space="preserve">Исключить из сметной стоимости затраты на авторский надзор </w:t>
      </w:r>
      <w:r w:rsidRPr="00576704">
        <w:rPr>
          <w:sz w:val="28"/>
          <w:szCs w:val="28"/>
        </w:rPr>
        <w:br/>
        <w:t xml:space="preserve">в размере 48,53 тыс. руб. (0,2 %). Данные затраты, согласно п. 173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421/пр, включаются по решению заказчика, и так как в представленном пакете документов отсутствует решение заказчика о включении данных затрат специалисты РЭК Кузбасса считают </w:t>
      </w:r>
      <w:r w:rsidRPr="00576704">
        <w:rPr>
          <w:sz w:val="28"/>
          <w:szCs w:val="28"/>
        </w:rPr>
        <w:br/>
        <w:t>их включение в сметную стоимость необоснованным.</w:t>
      </w:r>
    </w:p>
    <w:p w14:paraId="221C6120" w14:textId="77777777" w:rsidR="00576704" w:rsidRPr="00576704" w:rsidRDefault="00576704" w:rsidP="00576704">
      <w:pPr>
        <w:ind w:firstLine="697"/>
        <w:jc w:val="both"/>
        <w:rPr>
          <w:sz w:val="28"/>
          <w:szCs w:val="28"/>
        </w:rPr>
      </w:pPr>
      <w:r w:rsidRPr="00576704">
        <w:rPr>
          <w:sz w:val="28"/>
          <w:szCs w:val="28"/>
        </w:rPr>
        <w:t xml:space="preserve">Таким образом, суммарные затраты на выполнение мероприятий </w:t>
      </w:r>
      <w:r w:rsidRPr="00576704">
        <w:rPr>
          <w:sz w:val="28"/>
          <w:szCs w:val="28"/>
        </w:rPr>
        <w:br/>
        <w:t xml:space="preserve">по подключению объектов заявителя без учета индексации, по предложению специалистов РЭК Кузбасса составят </w:t>
      </w:r>
      <w:r w:rsidRPr="00576704">
        <w:rPr>
          <w:b/>
          <w:sz w:val="28"/>
          <w:szCs w:val="28"/>
        </w:rPr>
        <w:t>26 768,82 тыс. руб.</w:t>
      </w:r>
    </w:p>
    <w:p w14:paraId="35C6C2EC" w14:textId="77777777" w:rsidR="00576704" w:rsidRPr="00576704" w:rsidRDefault="00576704" w:rsidP="00576704">
      <w:pPr>
        <w:ind w:firstLine="708"/>
        <w:jc w:val="both"/>
        <w:rPr>
          <w:sz w:val="28"/>
          <w:szCs w:val="28"/>
        </w:rPr>
      </w:pPr>
      <w:r w:rsidRPr="00576704">
        <w:rPr>
          <w:sz w:val="28"/>
          <w:szCs w:val="28"/>
        </w:rPr>
        <w:t xml:space="preserve">Принятая специалистами РЭК Кузбасса стоимость заявленных работ, </w:t>
      </w:r>
      <w:r w:rsidRPr="00576704">
        <w:rPr>
          <w:sz w:val="28"/>
          <w:szCs w:val="28"/>
        </w:rPr>
        <w:br/>
        <w:t>не превышает значения, рассчитанные по сборникам укрупненных цен в строительстве.</w:t>
      </w:r>
    </w:p>
    <w:p w14:paraId="2530975A" w14:textId="77777777" w:rsidR="00576704" w:rsidRPr="00576704" w:rsidRDefault="00576704" w:rsidP="00576704">
      <w:pPr>
        <w:ind w:firstLine="709"/>
        <w:jc w:val="both"/>
        <w:rPr>
          <w:sz w:val="28"/>
          <w:szCs w:val="28"/>
        </w:rPr>
      </w:pPr>
      <w:r w:rsidRPr="00576704">
        <w:rPr>
          <w:sz w:val="28"/>
          <w:szCs w:val="28"/>
        </w:rPr>
        <w:t xml:space="preserve">С учетом индексации предприятие предлагает включить в расчет платы за подключение затраты в размере </w:t>
      </w:r>
      <w:r w:rsidRPr="00576704">
        <w:rPr>
          <w:b/>
          <w:sz w:val="28"/>
          <w:szCs w:val="28"/>
        </w:rPr>
        <w:t>28 513,05 тыс. руб.</w:t>
      </w:r>
    </w:p>
    <w:p w14:paraId="542B1356" w14:textId="77777777" w:rsidR="00576704" w:rsidRPr="00576704" w:rsidRDefault="00576704" w:rsidP="00576704">
      <w:pPr>
        <w:ind w:firstLine="697"/>
        <w:jc w:val="both"/>
        <w:rPr>
          <w:bCs/>
          <w:sz w:val="28"/>
          <w:szCs w:val="20"/>
        </w:rPr>
      </w:pPr>
      <w:r w:rsidRPr="00576704">
        <w:rPr>
          <w:bCs/>
          <w:sz w:val="28"/>
          <w:szCs w:val="20"/>
        </w:rPr>
        <w:t xml:space="preserve">Представленные сметные расчеты выполнены в ценах 3 квартала 2024 года. В связи с тем, что плановый срок ввода объектов подключения </w:t>
      </w:r>
      <w:r w:rsidRPr="00576704">
        <w:rPr>
          <w:bCs/>
          <w:sz w:val="28"/>
          <w:szCs w:val="20"/>
        </w:rPr>
        <w:br/>
        <w:t>в эксплуатацию приходится на 2 квартал 2025 года, предприятие предлагает проиндексировать стоимость строительства сетей  водоотведения в цены                          3 квартала 2025 года, применив индексы, рассчитанные с использованием индексов дефляторов на 2024 – 2027 годы, согласно прогнозу социально-экономического развития Российской Федерации по строке «Инвестиции в основной капитал (капитальные вложения)».</w:t>
      </w:r>
    </w:p>
    <w:p w14:paraId="1391BA90" w14:textId="77777777" w:rsidR="00576704" w:rsidRPr="00576704" w:rsidRDefault="00576704" w:rsidP="00576704">
      <w:pPr>
        <w:ind w:firstLine="697"/>
        <w:jc w:val="both"/>
        <w:rPr>
          <w:bCs/>
          <w:sz w:val="28"/>
          <w:szCs w:val="20"/>
        </w:rPr>
      </w:pPr>
      <w:r w:rsidRPr="00576704">
        <w:rPr>
          <w:bCs/>
          <w:sz w:val="28"/>
          <w:szCs w:val="20"/>
        </w:rPr>
        <w:t xml:space="preserve">Специалисты РЭК Кузбасса предлагают пересчитать индексацию мероприятий, применив индексы по строке «Строительство». </w:t>
      </w:r>
    </w:p>
    <w:p w14:paraId="58AEE480" w14:textId="77777777" w:rsidR="00576704" w:rsidRPr="00576704" w:rsidRDefault="00576704" w:rsidP="00576704">
      <w:pPr>
        <w:ind w:firstLine="709"/>
        <w:jc w:val="both"/>
        <w:rPr>
          <w:bCs/>
          <w:sz w:val="28"/>
          <w:szCs w:val="20"/>
        </w:rPr>
      </w:pPr>
      <w:r w:rsidRPr="00576704">
        <w:rPr>
          <w:bCs/>
          <w:sz w:val="28"/>
          <w:szCs w:val="20"/>
        </w:rPr>
        <w:t>Годовые индексы на 2024-2028 годы, согласно прогнозу</w:t>
      </w:r>
      <w:r w:rsidRPr="00576704">
        <w:t xml:space="preserve"> </w:t>
      </w:r>
      <w:r w:rsidRPr="00576704">
        <w:rPr>
          <w:bCs/>
          <w:sz w:val="28"/>
          <w:szCs w:val="20"/>
        </w:rPr>
        <w:t xml:space="preserve">социально-экономического развития Российской Федерации на 2025 год и на плановый период 2026 и 2027 годов по строке «Строительство» составляют: </w:t>
      </w:r>
    </w:p>
    <w:p w14:paraId="4880F990" w14:textId="77777777" w:rsidR="00576704" w:rsidRPr="00576704" w:rsidRDefault="00576704" w:rsidP="00576704">
      <w:pPr>
        <w:widowControl w:val="0"/>
        <w:numPr>
          <w:ilvl w:val="0"/>
          <w:numId w:val="44"/>
        </w:numPr>
        <w:autoSpaceDE w:val="0"/>
        <w:autoSpaceDN w:val="0"/>
        <w:adjustRightInd w:val="0"/>
        <w:ind w:left="0" w:firstLine="709"/>
        <w:contextualSpacing/>
        <w:jc w:val="both"/>
        <w:rPr>
          <w:sz w:val="28"/>
          <w:szCs w:val="28"/>
        </w:rPr>
      </w:pPr>
      <w:r w:rsidRPr="00576704">
        <w:rPr>
          <w:bCs/>
          <w:sz w:val="28"/>
          <w:szCs w:val="20"/>
        </w:rPr>
        <w:t xml:space="preserve">на 2024 год – 1,073, месячный индекс дефлятора составляет 1,0059 (корень в двенадцатой степени из 1,073). В связи с тем, что сметы рассчитаны в ценах 3 квартала 2024 года, к сметной стоимости применяется коэффициент 1,018 (1,0059^3); </w:t>
      </w:r>
    </w:p>
    <w:p w14:paraId="16F2D4D8" w14:textId="77777777" w:rsidR="00576704" w:rsidRPr="00576704" w:rsidRDefault="00576704" w:rsidP="00576704">
      <w:pPr>
        <w:widowControl w:val="0"/>
        <w:numPr>
          <w:ilvl w:val="0"/>
          <w:numId w:val="44"/>
        </w:numPr>
        <w:autoSpaceDE w:val="0"/>
        <w:autoSpaceDN w:val="0"/>
        <w:adjustRightInd w:val="0"/>
        <w:ind w:left="0" w:firstLine="709"/>
        <w:contextualSpacing/>
        <w:jc w:val="both"/>
        <w:rPr>
          <w:sz w:val="28"/>
          <w:szCs w:val="28"/>
        </w:rPr>
      </w:pPr>
      <w:r w:rsidRPr="00576704">
        <w:rPr>
          <w:bCs/>
          <w:sz w:val="28"/>
          <w:szCs w:val="20"/>
        </w:rPr>
        <w:t xml:space="preserve">на 2025 год – 1,051, месячный индекс дефлятора составляет 1,0042 (корень в двенадцатой степени из 1,051). В связи с тем, что планируемая дата </w:t>
      </w:r>
      <w:r w:rsidRPr="00576704">
        <w:rPr>
          <w:bCs/>
          <w:sz w:val="28"/>
          <w:szCs w:val="20"/>
        </w:rPr>
        <w:lastRenderedPageBreak/>
        <w:t xml:space="preserve">ввода в 2 квартале 2025 года, к сметной стоимости применяется коэффициент 1,025 (1,0042^6); </w:t>
      </w:r>
    </w:p>
    <w:p w14:paraId="7CDC198A" w14:textId="77777777" w:rsidR="00576704" w:rsidRPr="00576704" w:rsidRDefault="00576704" w:rsidP="00576704">
      <w:pPr>
        <w:ind w:firstLine="697"/>
        <w:jc w:val="both"/>
        <w:rPr>
          <w:bCs/>
          <w:sz w:val="28"/>
          <w:szCs w:val="20"/>
        </w:rPr>
      </w:pPr>
      <w:r w:rsidRPr="00576704">
        <w:rPr>
          <w:bCs/>
          <w:sz w:val="28"/>
          <w:szCs w:val="20"/>
        </w:rPr>
        <w:t>Таким образом, для перехода от цен 3 квартала 2024 года в цены 2 квартала 2025 года, к сметной стоимость применяется следующий индекс:</w:t>
      </w:r>
    </w:p>
    <w:p w14:paraId="22CCB061" w14:textId="77777777" w:rsidR="00576704" w:rsidRPr="00576704" w:rsidRDefault="00576704" w:rsidP="00576704">
      <w:pPr>
        <w:ind w:firstLine="697"/>
        <w:jc w:val="both"/>
        <w:rPr>
          <w:bCs/>
          <w:sz w:val="28"/>
          <w:szCs w:val="20"/>
        </w:rPr>
      </w:pPr>
    </w:p>
    <w:p w14:paraId="21974CC9" w14:textId="77777777" w:rsidR="00576704" w:rsidRPr="00576704" w:rsidRDefault="00576704" w:rsidP="00576704">
      <w:pPr>
        <w:ind w:firstLine="697"/>
        <w:jc w:val="center"/>
        <w:rPr>
          <w:bCs/>
          <w:sz w:val="28"/>
          <w:szCs w:val="20"/>
        </w:rPr>
      </w:pPr>
      <w:r w:rsidRPr="00576704">
        <w:rPr>
          <w:bCs/>
          <w:sz w:val="28"/>
          <w:szCs w:val="20"/>
        </w:rPr>
        <w:t>1,018*1,025= 1,043</w:t>
      </w:r>
    </w:p>
    <w:p w14:paraId="446982CD" w14:textId="77777777" w:rsidR="00576704" w:rsidRPr="00576704" w:rsidRDefault="00576704" w:rsidP="00576704">
      <w:pPr>
        <w:ind w:firstLine="697"/>
        <w:jc w:val="center"/>
        <w:rPr>
          <w:bCs/>
          <w:sz w:val="28"/>
          <w:szCs w:val="20"/>
        </w:rPr>
      </w:pPr>
    </w:p>
    <w:p w14:paraId="1ECBCCC3" w14:textId="77777777" w:rsidR="00576704" w:rsidRPr="00576704" w:rsidRDefault="00576704" w:rsidP="00576704">
      <w:pPr>
        <w:ind w:firstLine="697"/>
        <w:jc w:val="both"/>
        <w:rPr>
          <w:bCs/>
          <w:sz w:val="28"/>
          <w:szCs w:val="20"/>
        </w:rPr>
      </w:pPr>
      <w:r w:rsidRPr="00576704">
        <w:rPr>
          <w:bCs/>
          <w:sz w:val="28"/>
          <w:szCs w:val="20"/>
        </w:rPr>
        <w:t xml:space="preserve">По результатам расчета объем капитальных вложений </w:t>
      </w:r>
      <w:r w:rsidRPr="00576704">
        <w:rPr>
          <w:bCs/>
          <w:sz w:val="28"/>
          <w:szCs w:val="20"/>
        </w:rPr>
        <w:br/>
        <w:t xml:space="preserve">составил </w:t>
      </w:r>
      <w:r w:rsidRPr="00576704">
        <w:rPr>
          <w:b/>
          <w:bCs/>
          <w:sz w:val="28"/>
          <w:szCs w:val="20"/>
        </w:rPr>
        <w:t>27 930,62 тыс. руб.</w:t>
      </w:r>
    </w:p>
    <w:p w14:paraId="0B7B29F6" w14:textId="77777777" w:rsidR="00576704" w:rsidRPr="00576704" w:rsidRDefault="00576704" w:rsidP="00576704">
      <w:pPr>
        <w:ind w:firstLine="708"/>
        <w:jc w:val="both"/>
        <w:rPr>
          <w:sz w:val="28"/>
          <w:szCs w:val="28"/>
        </w:rPr>
      </w:pPr>
    </w:p>
    <w:p w14:paraId="0F058309" w14:textId="77777777" w:rsidR="00576704" w:rsidRPr="00576704" w:rsidRDefault="00576704" w:rsidP="00576704">
      <w:pPr>
        <w:jc w:val="center"/>
        <w:rPr>
          <w:sz w:val="28"/>
          <w:szCs w:val="28"/>
        </w:rPr>
      </w:pPr>
      <w:r w:rsidRPr="00576704">
        <w:rPr>
          <w:sz w:val="28"/>
          <w:szCs w:val="28"/>
        </w:rPr>
        <w:t>Предложение по величине капитальных вложений:</w:t>
      </w:r>
    </w:p>
    <w:p w14:paraId="61809A61" w14:textId="77777777" w:rsidR="00576704" w:rsidRPr="00576704" w:rsidRDefault="00576704" w:rsidP="00576704">
      <w:pPr>
        <w:tabs>
          <w:tab w:val="left" w:pos="993"/>
        </w:tabs>
        <w:ind w:left="709"/>
        <w:jc w:val="both"/>
        <w:rPr>
          <w:sz w:val="28"/>
          <w:szCs w:val="28"/>
        </w:rPr>
      </w:pPr>
    </w:p>
    <w:tbl>
      <w:tblPr>
        <w:tblW w:w="89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890"/>
        <w:gridCol w:w="2127"/>
        <w:gridCol w:w="2833"/>
      </w:tblGrid>
      <w:tr w:rsidR="00576704" w:rsidRPr="00576704" w14:paraId="0A9A0566" w14:textId="77777777" w:rsidTr="00634AD5">
        <w:trPr>
          <w:trHeight w:val="1187"/>
        </w:trPr>
        <w:tc>
          <w:tcPr>
            <w:tcW w:w="2079" w:type="dxa"/>
          </w:tcPr>
          <w:p w14:paraId="1DAF583A" w14:textId="77777777" w:rsidR="00576704" w:rsidRPr="00576704" w:rsidRDefault="00576704" w:rsidP="00576704">
            <w:pPr>
              <w:jc w:val="center"/>
            </w:pPr>
            <w:r w:rsidRPr="00576704">
              <w:t>Вид регулируемой деятельности</w:t>
            </w:r>
          </w:p>
        </w:tc>
        <w:tc>
          <w:tcPr>
            <w:tcW w:w="1890" w:type="dxa"/>
            <w:shd w:val="clear" w:color="auto" w:fill="auto"/>
            <w:vAlign w:val="center"/>
          </w:tcPr>
          <w:p w14:paraId="6AD86C81" w14:textId="77777777" w:rsidR="00576704" w:rsidRPr="00576704" w:rsidRDefault="00576704" w:rsidP="00576704">
            <w:pPr>
              <w:jc w:val="center"/>
            </w:pPr>
            <w:r w:rsidRPr="00576704">
              <w:t>Предложение предприятия, тыс. руб., без НДС</w:t>
            </w:r>
          </w:p>
        </w:tc>
        <w:tc>
          <w:tcPr>
            <w:tcW w:w="2127" w:type="dxa"/>
            <w:shd w:val="clear" w:color="auto" w:fill="auto"/>
            <w:vAlign w:val="center"/>
          </w:tcPr>
          <w:p w14:paraId="0BC77CFD" w14:textId="77777777" w:rsidR="00576704" w:rsidRPr="00576704" w:rsidRDefault="00576704" w:rsidP="00576704">
            <w:pPr>
              <w:jc w:val="center"/>
            </w:pPr>
            <w:r w:rsidRPr="00576704">
              <w:t>Предложение экспертной группы, тыс. руб. без НДС</w:t>
            </w:r>
          </w:p>
        </w:tc>
        <w:tc>
          <w:tcPr>
            <w:tcW w:w="2833" w:type="dxa"/>
            <w:shd w:val="clear" w:color="auto" w:fill="auto"/>
            <w:vAlign w:val="center"/>
          </w:tcPr>
          <w:p w14:paraId="7F12AD94" w14:textId="77777777" w:rsidR="00576704" w:rsidRPr="00576704" w:rsidRDefault="00576704" w:rsidP="00576704">
            <w:pPr>
              <w:jc w:val="center"/>
            </w:pPr>
            <w:r w:rsidRPr="00576704">
              <w:t>Корректировка в сторону снижения, тыс. руб.</w:t>
            </w:r>
          </w:p>
        </w:tc>
      </w:tr>
      <w:tr w:rsidR="00576704" w:rsidRPr="00576704" w14:paraId="1C80BA4E" w14:textId="77777777" w:rsidTr="00634AD5">
        <w:trPr>
          <w:trHeight w:val="259"/>
        </w:trPr>
        <w:tc>
          <w:tcPr>
            <w:tcW w:w="2079" w:type="dxa"/>
          </w:tcPr>
          <w:p w14:paraId="51CDCCA1" w14:textId="77777777" w:rsidR="00576704" w:rsidRPr="00576704" w:rsidRDefault="00576704" w:rsidP="00576704">
            <w:pPr>
              <w:jc w:val="center"/>
            </w:pPr>
            <w:r w:rsidRPr="00576704">
              <w:t>водоотведение</w:t>
            </w:r>
          </w:p>
        </w:tc>
        <w:tc>
          <w:tcPr>
            <w:tcW w:w="1890" w:type="dxa"/>
            <w:shd w:val="clear" w:color="auto" w:fill="auto"/>
            <w:vAlign w:val="center"/>
          </w:tcPr>
          <w:p w14:paraId="5F302DA1" w14:textId="77777777" w:rsidR="00576704" w:rsidRPr="00576704" w:rsidRDefault="00576704" w:rsidP="00576704">
            <w:pPr>
              <w:jc w:val="center"/>
              <w:rPr>
                <w:color w:val="000000"/>
              </w:rPr>
            </w:pPr>
            <w:r w:rsidRPr="00576704">
              <w:rPr>
                <w:color w:val="000000"/>
              </w:rPr>
              <w:t>28 513,05</w:t>
            </w:r>
          </w:p>
        </w:tc>
        <w:tc>
          <w:tcPr>
            <w:tcW w:w="2127" w:type="dxa"/>
            <w:shd w:val="clear" w:color="auto" w:fill="auto"/>
            <w:vAlign w:val="center"/>
          </w:tcPr>
          <w:p w14:paraId="56535DF7" w14:textId="77777777" w:rsidR="00576704" w:rsidRPr="00576704" w:rsidRDefault="00576704" w:rsidP="00576704">
            <w:pPr>
              <w:jc w:val="center"/>
            </w:pPr>
            <w:r w:rsidRPr="00576704">
              <w:t>27 930,62</w:t>
            </w:r>
          </w:p>
        </w:tc>
        <w:tc>
          <w:tcPr>
            <w:tcW w:w="2833" w:type="dxa"/>
            <w:shd w:val="clear" w:color="auto" w:fill="auto"/>
            <w:vAlign w:val="center"/>
          </w:tcPr>
          <w:p w14:paraId="5748BCD2" w14:textId="77777777" w:rsidR="00576704" w:rsidRPr="00576704" w:rsidRDefault="00576704" w:rsidP="00576704">
            <w:pPr>
              <w:jc w:val="center"/>
            </w:pPr>
            <w:r w:rsidRPr="00576704">
              <w:t>583,43</w:t>
            </w:r>
          </w:p>
        </w:tc>
      </w:tr>
    </w:tbl>
    <w:p w14:paraId="1177F909" w14:textId="77777777" w:rsidR="00576704" w:rsidRPr="00576704" w:rsidRDefault="00576704" w:rsidP="00576704">
      <w:pPr>
        <w:jc w:val="both"/>
        <w:rPr>
          <w:bCs/>
          <w:sz w:val="28"/>
        </w:rPr>
      </w:pPr>
    </w:p>
    <w:p w14:paraId="429998AC" w14:textId="77777777" w:rsidR="00576704" w:rsidRPr="00576704" w:rsidRDefault="00576704" w:rsidP="00576704">
      <w:pPr>
        <w:tabs>
          <w:tab w:val="left" w:pos="2835"/>
          <w:tab w:val="left" w:pos="3119"/>
        </w:tabs>
        <w:spacing w:line="26" w:lineRule="atLeast"/>
        <w:jc w:val="center"/>
        <w:rPr>
          <w:b/>
          <w:sz w:val="28"/>
          <w:szCs w:val="28"/>
        </w:rPr>
      </w:pPr>
      <w:r w:rsidRPr="00576704">
        <w:rPr>
          <w:b/>
          <w:sz w:val="28"/>
          <w:szCs w:val="28"/>
        </w:rPr>
        <w:t>Расходы на проведение мероприятий по подключению заявителей</w:t>
      </w:r>
    </w:p>
    <w:p w14:paraId="1982E67D" w14:textId="77777777" w:rsidR="00576704" w:rsidRPr="00576704" w:rsidRDefault="00576704" w:rsidP="00576704">
      <w:pPr>
        <w:spacing w:line="276" w:lineRule="auto"/>
        <w:ind w:firstLine="720"/>
        <w:jc w:val="both"/>
        <w:rPr>
          <w:sz w:val="28"/>
          <w:szCs w:val="28"/>
        </w:rPr>
      </w:pPr>
    </w:p>
    <w:p w14:paraId="4DD10162" w14:textId="77777777" w:rsidR="00576704" w:rsidRPr="00576704" w:rsidRDefault="00576704" w:rsidP="00576704">
      <w:pPr>
        <w:ind w:firstLine="720"/>
        <w:jc w:val="both"/>
        <w:rPr>
          <w:sz w:val="28"/>
          <w:szCs w:val="28"/>
        </w:rPr>
      </w:pPr>
      <w:r w:rsidRPr="00576704">
        <w:rPr>
          <w:sz w:val="28"/>
          <w:szCs w:val="28"/>
        </w:rPr>
        <w:t xml:space="preserve">В соответствии с разделом 1 Приложения 8 Методических рекомендаций в состав расходов, связанных </w:t>
      </w:r>
      <w:proofErr w:type="gramStart"/>
      <w:r w:rsidRPr="00576704">
        <w:rPr>
          <w:sz w:val="28"/>
          <w:szCs w:val="28"/>
        </w:rPr>
        <w:t>с подключением (технологическим присоединением)</w:t>
      </w:r>
      <w:proofErr w:type="gramEnd"/>
      <w:r w:rsidRPr="00576704">
        <w:rPr>
          <w:sz w:val="28"/>
          <w:szCs w:val="28"/>
        </w:rPr>
        <w:t xml:space="preserve"> включаются:</w:t>
      </w:r>
    </w:p>
    <w:p w14:paraId="662EDA60" w14:textId="77777777" w:rsidR="00576704" w:rsidRPr="00576704" w:rsidRDefault="00576704" w:rsidP="00576704">
      <w:pPr>
        <w:ind w:firstLine="720"/>
        <w:jc w:val="both"/>
        <w:rPr>
          <w:sz w:val="28"/>
          <w:szCs w:val="28"/>
        </w:rPr>
      </w:pPr>
      <w:r w:rsidRPr="00576704">
        <w:rPr>
          <w:sz w:val="28"/>
          <w:szCs w:val="28"/>
        </w:rPr>
        <w:t>1. Расходы, связанные с подключением (технологическим присоединением)</w:t>
      </w:r>
    </w:p>
    <w:p w14:paraId="2E7C838C" w14:textId="77777777" w:rsidR="00576704" w:rsidRPr="00576704" w:rsidRDefault="00576704" w:rsidP="00576704">
      <w:pPr>
        <w:ind w:firstLine="720"/>
        <w:jc w:val="both"/>
        <w:rPr>
          <w:sz w:val="28"/>
          <w:szCs w:val="28"/>
        </w:rPr>
      </w:pPr>
      <w:r w:rsidRPr="00576704">
        <w:rPr>
          <w:sz w:val="28"/>
          <w:szCs w:val="28"/>
        </w:rPr>
        <w:t>1.1. Расходы на проведение мероприятий по подключению заявителей</w:t>
      </w:r>
    </w:p>
    <w:p w14:paraId="79CF5032" w14:textId="77777777" w:rsidR="00576704" w:rsidRPr="00576704" w:rsidRDefault="00576704" w:rsidP="00576704">
      <w:pPr>
        <w:ind w:firstLine="720"/>
        <w:jc w:val="both"/>
        <w:rPr>
          <w:sz w:val="28"/>
          <w:szCs w:val="28"/>
        </w:rPr>
      </w:pPr>
      <w:r w:rsidRPr="00576704">
        <w:rPr>
          <w:sz w:val="28"/>
          <w:szCs w:val="28"/>
        </w:rPr>
        <w:t>1.1.1. расходы на проектирование</w:t>
      </w:r>
    </w:p>
    <w:p w14:paraId="2144932A" w14:textId="77777777" w:rsidR="00576704" w:rsidRPr="00576704" w:rsidRDefault="00576704" w:rsidP="00576704">
      <w:pPr>
        <w:ind w:firstLine="720"/>
        <w:jc w:val="both"/>
        <w:rPr>
          <w:sz w:val="28"/>
          <w:szCs w:val="28"/>
        </w:rPr>
      </w:pPr>
      <w:r w:rsidRPr="00576704">
        <w:rPr>
          <w:sz w:val="28"/>
          <w:szCs w:val="28"/>
        </w:rPr>
        <w:t>1.1.2. расходы на сырье и материалы</w:t>
      </w:r>
    </w:p>
    <w:p w14:paraId="5ECE759E" w14:textId="77777777" w:rsidR="00576704" w:rsidRPr="00576704" w:rsidRDefault="00576704" w:rsidP="00576704">
      <w:pPr>
        <w:ind w:firstLine="720"/>
        <w:jc w:val="both"/>
        <w:rPr>
          <w:sz w:val="28"/>
          <w:szCs w:val="28"/>
        </w:rPr>
      </w:pPr>
      <w:r w:rsidRPr="00576704">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3183138E" w14:textId="77777777" w:rsidR="00576704" w:rsidRPr="00576704" w:rsidRDefault="00576704" w:rsidP="00576704">
      <w:pPr>
        <w:ind w:firstLine="720"/>
        <w:jc w:val="both"/>
        <w:rPr>
          <w:sz w:val="28"/>
          <w:szCs w:val="28"/>
        </w:rPr>
      </w:pPr>
      <w:r w:rsidRPr="00576704">
        <w:rPr>
          <w:sz w:val="28"/>
          <w:szCs w:val="28"/>
        </w:rPr>
        <w:t>1.1.4. расходы на оплату работ и услуг сторонних организаций</w:t>
      </w:r>
    </w:p>
    <w:p w14:paraId="0C91EA4F" w14:textId="77777777" w:rsidR="00576704" w:rsidRPr="00576704" w:rsidRDefault="00576704" w:rsidP="00576704">
      <w:pPr>
        <w:ind w:firstLine="720"/>
        <w:jc w:val="both"/>
        <w:rPr>
          <w:sz w:val="28"/>
          <w:szCs w:val="28"/>
        </w:rPr>
      </w:pPr>
      <w:r w:rsidRPr="00576704">
        <w:rPr>
          <w:sz w:val="28"/>
          <w:szCs w:val="28"/>
        </w:rPr>
        <w:t>1.1.5. оплата труда и отчисления на социальные нужды</w:t>
      </w:r>
    </w:p>
    <w:p w14:paraId="54D68342" w14:textId="77777777" w:rsidR="00576704" w:rsidRPr="00576704" w:rsidRDefault="00576704" w:rsidP="00576704">
      <w:pPr>
        <w:ind w:firstLine="720"/>
        <w:jc w:val="both"/>
        <w:rPr>
          <w:sz w:val="28"/>
          <w:szCs w:val="28"/>
        </w:rPr>
      </w:pPr>
      <w:r w:rsidRPr="00576704">
        <w:rPr>
          <w:sz w:val="28"/>
          <w:szCs w:val="28"/>
        </w:rPr>
        <w:t>1.1.6. прочие расходы</w:t>
      </w:r>
    </w:p>
    <w:p w14:paraId="44765B69" w14:textId="77777777" w:rsidR="00576704" w:rsidRPr="00576704" w:rsidRDefault="00576704" w:rsidP="00576704">
      <w:pPr>
        <w:ind w:firstLine="720"/>
        <w:jc w:val="both"/>
        <w:rPr>
          <w:sz w:val="28"/>
          <w:szCs w:val="28"/>
        </w:rPr>
      </w:pPr>
      <w:r w:rsidRPr="00576704">
        <w:rPr>
          <w:sz w:val="28"/>
          <w:szCs w:val="28"/>
        </w:rPr>
        <w:t>1.2. Внереализационные расходы, всего</w:t>
      </w:r>
    </w:p>
    <w:p w14:paraId="0B9D9C38" w14:textId="77777777" w:rsidR="00576704" w:rsidRPr="00576704" w:rsidRDefault="00576704" w:rsidP="00576704">
      <w:pPr>
        <w:ind w:firstLine="720"/>
        <w:jc w:val="both"/>
        <w:rPr>
          <w:sz w:val="28"/>
          <w:szCs w:val="28"/>
        </w:rPr>
      </w:pPr>
      <w:r w:rsidRPr="00576704">
        <w:rPr>
          <w:sz w:val="28"/>
          <w:szCs w:val="28"/>
        </w:rPr>
        <w:t>1.2.1. расходы на услуги банков</w:t>
      </w:r>
    </w:p>
    <w:p w14:paraId="387ED85A" w14:textId="77777777" w:rsidR="00576704" w:rsidRPr="00576704" w:rsidRDefault="00576704" w:rsidP="00576704">
      <w:pPr>
        <w:ind w:firstLine="720"/>
        <w:jc w:val="both"/>
        <w:rPr>
          <w:sz w:val="28"/>
          <w:szCs w:val="28"/>
        </w:rPr>
      </w:pPr>
      <w:r w:rsidRPr="00576704">
        <w:rPr>
          <w:sz w:val="28"/>
          <w:szCs w:val="28"/>
        </w:rPr>
        <w:t>1.2.2. расходы на обслуживание заемных средств</w:t>
      </w:r>
    </w:p>
    <w:p w14:paraId="753EBD86" w14:textId="77777777" w:rsidR="00576704" w:rsidRPr="00576704" w:rsidRDefault="00576704" w:rsidP="00576704">
      <w:pPr>
        <w:ind w:firstLine="720"/>
        <w:jc w:val="both"/>
        <w:rPr>
          <w:sz w:val="28"/>
          <w:szCs w:val="28"/>
        </w:rPr>
      </w:pPr>
      <w:r w:rsidRPr="00576704">
        <w:rPr>
          <w:sz w:val="28"/>
          <w:szCs w:val="28"/>
        </w:rPr>
        <w:t xml:space="preserve">1.3. Налог на прибыль </w:t>
      </w:r>
    </w:p>
    <w:p w14:paraId="02F9ACCD" w14:textId="77777777" w:rsidR="00576704" w:rsidRPr="00576704" w:rsidRDefault="00576704" w:rsidP="00576704">
      <w:pPr>
        <w:ind w:firstLine="720"/>
        <w:jc w:val="both"/>
        <w:rPr>
          <w:sz w:val="28"/>
          <w:szCs w:val="28"/>
          <w:u w:val="single"/>
        </w:rPr>
      </w:pPr>
      <w:r w:rsidRPr="00576704">
        <w:rPr>
          <w:sz w:val="28"/>
          <w:szCs w:val="28"/>
        </w:rPr>
        <w:t xml:space="preserve">МБУ «Кемеровские автодороги» заявлены следующие расходы, связанные с подключением (технологическим присоединением) </w:t>
      </w:r>
      <w:r w:rsidRPr="00576704">
        <w:rPr>
          <w:sz w:val="28"/>
          <w:szCs w:val="28"/>
          <w:u w:val="single"/>
        </w:rPr>
        <w:t>к системе водоотведения:</w:t>
      </w:r>
    </w:p>
    <w:p w14:paraId="3F66F656" w14:textId="77777777" w:rsidR="00576704" w:rsidRPr="00576704" w:rsidRDefault="00576704" w:rsidP="00576704">
      <w:pPr>
        <w:ind w:firstLine="720"/>
        <w:jc w:val="both"/>
        <w:rPr>
          <w:sz w:val="28"/>
          <w:szCs w:val="28"/>
        </w:rPr>
      </w:pPr>
      <w:r w:rsidRPr="00576704">
        <w:rPr>
          <w:sz w:val="28"/>
          <w:szCs w:val="28"/>
        </w:rPr>
        <w:t>1. Расходы, связанные с подключением (технологическим присоединением) в размере 7 128,26 тыс. руб., в том числе:</w:t>
      </w:r>
    </w:p>
    <w:p w14:paraId="6C050E1E" w14:textId="77777777" w:rsidR="00576704" w:rsidRPr="00576704" w:rsidRDefault="00576704" w:rsidP="00576704">
      <w:pPr>
        <w:ind w:firstLine="720"/>
        <w:jc w:val="both"/>
        <w:rPr>
          <w:sz w:val="28"/>
          <w:szCs w:val="28"/>
        </w:rPr>
      </w:pPr>
      <w:r w:rsidRPr="00576704">
        <w:rPr>
          <w:sz w:val="28"/>
          <w:szCs w:val="28"/>
        </w:rPr>
        <w:t>1.1. Налог на прибыль в размере 7 128,26 тыс. руб.</w:t>
      </w:r>
    </w:p>
    <w:p w14:paraId="18FB93AE" w14:textId="77777777" w:rsidR="00576704" w:rsidRPr="00576704" w:rsidRDefault="00576704" w:rsidP="00576704">
      <w:pPr>
        <w:ind w:firstLine="720"/>
        <w:jc w:val="both"/>
        <w:rPr>
          <w:sz w:val="28"/>
          <w:szCs w:val="28"/>
        </w:rPr>
      </w:pPr>
      <w:r w:rsidRPr="00576704">
        <w:rPr>
          <w:sz w:val="28"/>
          <w:szCs w:val="28"/>
        </w:rPr>
        <w:t xml:space="preserve">Величина налога на прибыль регулятором принята по предложению предприятия налог на прибыль составляет 7 128,26 тыс. руб. (без НДС). </w:t>
      </w:r>
    </w:p>
    <w:p w14:paraId="065D3A94" w14:textId="77777777" w:rsidR="00576704" w:rsidRPr="00576704" w:rsidRDefault="00576704" w:rsidP="00576704">
      <w:pPr>
        <w:tabs>
          <w:tab w:val="left" w:pos="284"/>
        </w:tabs>
        <w:ind w:firstLine="567"/>
        <w:jc w:val="center"/>
        <w:rPr>
          <w:b/>
          <w:sz w:val="28"/>
          <w:szCs w:val="28"/>
        </w:rPr>
      </w:pPr>
    </w:p>
    <w:p w14:paraId="13D7D7C2" w14:textId="77777777" w:rsidR="00193CB1" w:rsidRDefault="00193CB1" w:rsidP="00576704">
      <w:pPr>
        <w:tabs>
          <w:tab w:val="left" w:pos="284"/>
        </w:tabs>
        <w:ind w:firstLine="567"/>
        <w:jc w:val="center"/>
        <w:rPr>
          <w:b/>
          <w:sz w:val="28"/>
          <w:szCs w:val="28"/>
        </w:rPr>
        <w:sectPr w:rsidR="00193CB1" w:rsidSect="00B45BC0">
          <w:pgSz w:w="11906" w:h="16838"/>
          <w:pgMar w:top="709" w:right="849" w:bottom="709" w:left="1276" w:header="709" w:footer="709" w:gutter="0"/>
          <w:cols w:space="708"/>
          <w:titlePg/>
          <w:docGrid w:linePitch="360"/>
        </w:sectPr>
      </w:pPr>
    </w:p>
    <w:p w14:paraId="419CF45E" w14:textId="77777777" w:rsidR="00576704" w:rsidRPr="00576704" w:rsidRDefault="00576704" w:rsidP="00576704">
      <w:pPr>
        <w:tabs>
          <w:tab w:val="left" w:pos="284"/>
        </w:tabs>
        <w:ind w:firstLine="567"/>
        <w:jc w:val="center"/>
        <w:rPr>
          <w:b/>
          <w:sz w:val="28"/>
          <w:szCs w:val="28"/>
        </w:rPr>
      </w:pPr>
      <w:r w:rsidRPr="00576704">
        <w:rPr>
          <w:b/>
          <w:sz w:val="28"/>
          <w:szCs w:val="28"/>
        </w:rPr>
        <w:lastRenderedPageBreak/>
        <w:t>Расчет индивидуальной платы на подключение</w:t>
      </w:r>
    </w:p>
    <w:p w14:paraId="3D578142" w14:textId="5A7CED2A" w:rsidR="00576704" w:rsidRPr="00576704" w:rsidRDefault="00576704" w:rsidP="00576704">
      <w:pPr>
        <w:tabs>
          <w:tab w:val="left" w:pos="284"/>
        </w:tabs>
        <w:ind w:firstLine="567"/>
        <w:jc w:val="center"/>
        <w:rPr>
          <w:b/>
          <w:sz w:val="28"/>
          <w:szCs w:val="28"/>
        </w:rPr>
      </w:pPr>
      <w:r w:rsidRPr="00576704">
        <w:rPr>
          <w:b/>
          <w:sz w:val="28"/>
          <w:szCs w:val="28"/>
        </w:rPr>
        <w:t>к системе водоотведения</w:t>
      </w:r>
    </w:p>
    <w:p w14:paraId="610682E9" w14:textId="77777777" w:rsidR="00576704" w:rsidRPr="00576704" w:rsidRDefault="00576704" w:rsidP="00576704">
      <w:pPr>
        <w:tabs>
          <w:tab w:val="left" w:pos="284"/>
        </w:tabs>
        <w:ind w:firstLine="567"/>
        <w:jc w:val="center"/>
        <w:rPr>
          <w:b/>
          <w:sz w:val="28"/>
          <w:szCs w:val="28"/>
        </w:rPr>
      </w:pPr>
    </w:p>
    <w:p w14:paraId="51D91EDA" w14:textId="77777777" w:rsidR="00576704" w:rsidRPr="00576704" w:rsidRDefault="00576704" w:rsidP="00576704">
      <w:pPr>
        <w:spacing w:line="24" w:lineRule="atLeast"/>
        <w:jc w:val="both"/>
        <w:rPr>
          <w:bCs/>
          <w:kern w:val="32"/>
          <w:sz w:val="28"/>
          <w:szCs w:val="28"/>
        </w:rPr>
      </w:pPr>
      <w:r w:rsidRPr="00576704">
        <w:rPr>
          <w:sz w:val="28"/>
          <w:szCs w:val="28"/>
        </w:rPr>
        <w:t xml:space="preserve">          На основании проведенного специалистами РЭК Кузбасса анализа предлагается </w:t>
      </w:r>
      <w:r w:rsidRPr="00576704">
        <w:rPr>
          <w:bCs/>
          <w:kern w:val="32"/>
          <w:sz w:val="28"/>
          <w:szCs w:val="28"/>
        </w:rPr>
        <w:t xml:space="preserve">установить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w:t>
      </w:r>
      <w:bookmarkStart w:id="6" w:name="_Hlk190372165"/>
      <w:r w:rsidRPr="00576704">
        <w:rPr>
          <w:bCs/>
          <w:kern w:val="32"/>
          <w:sz w:val="28"/>
          <w:szCs w:val="28"/>
        </w:rPr>
        <w:t xml:space="preserve">объекта капитального строительства: жилой квартал «Уютный квартал», расположенного по адресу:  г. Кемерово, Ленинского района на земельном участке с  кадастровым номером 42:24:0201002:3884,  заявителя  ООО «УК «Химволокно» </w:t>
      </w:r>
      <w:r w:rsidRPr="00576704">
        <w:rPr>
          <w:kern w:val="32"/>
          <w:sz w:val="28"/>
          <w:szCs w:val="28"/>
        </w:rPr>
        <w:t>с подключаемой (присоединяемой</w:t>
      </w:r>
      <w:r w:rsidRPr="00576704">
        <w:rPr>
          <w:bCs/>
          <w:kern w:val="32"/>
          <w:sz w:val="28"/>
          <w:szCs w:val="28"/>
        </w:rPr>
        <w:t xml:space="preserve">) нагрузкой </w:t>
      </w:r>
      <w:r w:rsidRPr="00576704">
        <w:rPr>
          <w:sz w:val="28"/>
          <w:szCs w:val="28"/>
        </w:rPr>
        <w:t xml:space="preserve">40639,3 </w:t>
      </w:r>
      <w:r w:rsidRPr="00576704">
        <w:rPr>
          <w:bCs/>
          <w:color w:val="FF0000"/>
          <w:kern w:val="32"/>
          <w:sz w:val="28"/>
          <w:szCs w:val="28"/>
        </w:rPr>
        <w:t xml:space="preserve"> </w:t>
      </w:r>
      <w:r w:rsidRPr="00576704">
        <w:rPr>
          <w:bCs/>
          <w:kern w:val="32"/>
          <w:sz w:val="28"/>
          <w:szCs w:val="28"/>
        </w:rPr>
        <w:t>м</w:t>
      </w:r>
      <w:r w:rsidRPr="00576704">
        <w:rPr>
          <w:bCs/>
          <w:kern w:val="32"/>
          <w:sz w:val="28"/>
          <w:szCs w:val="28"/>
          <w:vertAlign w:val="superscript"/>
        </w:rPr>
        <w:t>3</w:t>
      </w:r>
      <w:r w:rsidRPr="00576704">
        <w:rPr>
          <w:bCs/>
          <w:kern w:val="32"/>
          <w:sz w:val="28"/>
          <w:szCs w:val="28"/>
        </w:rPr>
        <w:t xml:space="preserve">/год   в размере </w:t>
      </w:r>
      <w:r w:rsidRPr="00576704">
        <w:rPr>
          <w:sz w:val="28"/>
          <w:szCs w:val="28"/>
        </w:rPr>
        <w:t xml:space="preserve"> 35058,88 </w:t>
      </w:r>
      <w:r w:rsidRPr="00576704">
        <w:rPr>
          <w:bCs/>
          <w:kern w:val="32"/>
          <w:sz w:val="28"/>
          <w:szCs w:val="28"/>
        </w:rPr>
        <w:t xml:space="preserve">тыс. руб.  (без НДС). </w:t>
      </w:r>
    </w:p>
    <w:bookmarkEnd w:id="6"/>
    <w:p w14:paraId="118174DA" w14:textId="77777777" w:rsidR="00576704" w:rsidRPr="00576704" w:rsidRDefault="00576704" w:rsidP="00576704">
      <w:pPr>
        <w:ind w:firstLine="708"/>
        <w:jc w:val="both"/>
        <w:rPr>
          <w:sz w:val="28"/>
          <w:szCs w:val="28"/>
        </w:rPr>
      </w:pPr>
      <w:r w:rsidRPr="00576704">
        <w:rPr>
          <w:sz w:val="28"/>
          <w:szCs w:val="28"/>
        </w:rPr>
        <w:t>Расчет представлен в приложении к экспертному заключению.</w:t>
      </w:r>
    </w:p>
    <w:p w14:paraId="2E6C9900" w14:textId="77777777" w:rsidR="00576704" w:rsidRPr="00576704" w:rsidRDefault="00576704" w:rsidP="00576704">
      <w:pPr>
        <w:tabs>
          <w:tab w:val="left" w:pos="448"/>
        </w:tabs>
        <w:ind w:right="-36"/>
        <w:rPr>
          <w:spacing w:val="-6"/>
          <w:sz w:val="28"/>
          <w:szCs w:val="28"/>
        </w:rPr>
      </w:pPr>
    </w:p>
    <w:p w14:paraId="67694499" w14:textId="77777777" w:rsidR="00576704" w:rsidRPr="00576704" w:rsidRDefault="00576704" w:rsidP="00576704">
      <w:pPr>
        <w:jc w:val="both"/>
        <w:rPr>
          <w:sz w:val="28"/>
          <w:szCs w:val="28"/>
        </w:rPr>
      </w:pPr>
    </w:p>
    <w:p w14:paraId="4C799259" w14:textId="77777777" w:rsidR="00576704" w:rsidRPr="00576704" w:rsidRDefault="00576704" w:rsidP="00576704">
      <w:pPr>
        <w:jc w:val="both"/>
        <w:rPr>
          <w:sz w:val="28"/>
          <w:szCs w:val="28"/>
        </w:rPr>
      </w:pPr>
    </w:p>
    <w:p w14:paraId="6EF04854" w14:textId="77777777" w:rsidR="00576704" w:rsidRPr="00576704" w:rsidRDefault="00576704" w:rsidP="00576704">
      <w:pPr>
        <w:jc w:val="both"/>
        <w:rPr>
          <w:sz w:val="28"/>
          <w:szCs w:val="28"/>
        </w:rPr>
      </w:pPr>
    </w:p>
    <w:p w14:paraId="1313C337" w14:textId="77777777" w:rsidR="00576704" w:rsidRPr="00576704" w:rsidRDefault="00576704" w:rsidP="00576704">
      <w:pPr>
        <w:jc w:val="both"/>
        <w:rPr>
          <w:sz w:val="28"/>
          <w:szCs w:val="28"/>
        </w:rPr>
      </w:pPr>
    </w:p>
    <w:p w14:paraId="7834E2D4" w14:textId="77777777" w:rsidR="00576704" w:rsidRPr="00576704" w:rsidRDefault="00576704" w:rsidP="00576704">
      <w:pPr>
        <w:jc w:val="both"/>
        <w:rPr>
          <w:sz w:val="28"/>
          <w:szCs w:val="28"/>
        </w:rPr>
      </w:pPr>
    </w:p>
    <w:p w14:paraId="1FEED4A8" w14:textId="77777777" w:rsidR="00576704" w:rsidRPr="00576704" w:rsidRDefault="00576704" w:rsidP="00576704">
      <w:pPr>
        <w:jc w:val="both"/>
        <w:rPr>
          <w:sz w:val="28"/>
          <w:szCs w:val="28"/>
        </w:rPr>
      </w:pPr>
    </w:p>
    <w:p w14:paraId="2860EB67" w14:textId="77777777" w:rsidR="00576704" w:rsidRPr="00576704" w:rsidRDefault="00576704" w:rsidP="00576704">
      <w:pPr>
        <w:jc w:val="both"/>
        <w:rPr>
          <w:sz w:val="28"/>
          <w:szCs w:val="28"/>
        </w:rPr>
      </w:pPr>
    </w:p>
    <w:p w14:paraId="29339501" w14:textId="77777777" w:rsidR="00576704" w:rsidRPr="00576704" w:rsidRDefault="00576704" w:rsidP="00576704">
      <w:pPr>
        <w:jc w:val="both"/>
        <w:rPr>
          <w:sz w:val="28"/>
          <w:szCs w:val="28"/>
        </w:rPr>
      </w:pPr>
    </w:p>
    <w:p w14:paraId="3AE7FEE3" w14:textId="77777777" w:rsidR="00576704" w:rsidRPr="00576704" w:rsidRDefault="00576704" w:rsidP="00576704">
      <w:pPr>
        <w:jc w:val="both"/>
        <w:rPr>
          <w:sz w:val="28"/>
          <w:szCs w:val="28"/>
        </w:rPr>
      </w:pPr>
    </w:p>
    <w:p w14:paraId="712A14CB" w14:textId="77777777" w:rsidR="00576704" w:rsidRPr="00576704" w:rsidRDefault="00576704" w:rsidP="00576704">
      <w:pPr>
        <w:jc w:val="both"/>
        <w:rPr>
          <w:sz w:val="28"/>
          <w:szCs w:val="28"/>
        </w:rPr>
      </w:pPr>
    </w:p>
    <w:p w14:paraId="766C90C6" w14:textId="77777777" w:rsidR="00576704" w:rsidRPr="00576704" w:rsidRDefault="00576704" w:rsidP="00576704">
      <w:pPr>
        <w:jc w:val="both"/>
        <w:rPr>
          <w:sz w:val="28"/>
          <w:szCs w:val="28"/>
        </w:rPr>
      </w:pPr>
    </w:p>
    <w:p w14:paraId="3DFB04D3" w14:textId="77777777" w:rsidR="00576704" w:rsidRPr="00576704" w:rsidRDefault="00576704" w:rsidP="00576704">
      <w:pPr>
        <w:jc w:val="both"/>
        <w:rPr>
          <w:sz w:val="28"/>
          <w:szCs w:val="28"/>
        </w:rPr>
      </w:pPr>
    </w:p>
    <w:p w14:paraId="61F4E718" w14:textId="77777777" w:rsidR="00576704" w:rsidRPr="00576704" w:rsidRDefault="00576704" w:rsidP="00576704">
      <w:pPr>
        <w:jc w:val="both"/>
        <w:rPr>
          <w:sz w:val="28"/>
          <w:szCs w:val="28"/>
        </w:rPr>
      </w:pPr>
    </w:p>
    <w:p w14:paraId="0B5278C3" w14:textId="77777777" w:rsidR="00576704" w:rsidRPr="00576704" w:rsidRDefault="00576704" w:rsidP="00576704">
      <w:pPr>
        <w:jc w:val="both"/>
        <w:rPr>
          <w:sz w:val="28"/>
          <w:szCs w:val="28"/>
        </w:rPr>
      </w:pPr>
    </w:p>
    <w:p w14:paraId="75EF79AC" w14:textId="77777777" w:rsidR="00576704" w:rsidRPr="00576704" w:rsidRDefault="00576704" w:rsidP="00576704">
      <w:pPr>
        <w:jc w:val="both"/>
        <w:rPr>
          <w:sz w:val="28"/>
          <w:szCs w:val="28"/>
        </w:rPr>
      </w:pPr>
    </w:p>
    <w:p w14:paraId="7F1BBB75" w14:textId="77777777" w:rsidR="00576704" w:rsidRPr="00576704" w:rsidRDefault="00576704" w:rsidP="00576704">
      <w:pPr>
        <w:jc w:val="both"/>
        <w:rPr>
          <w:sz w:val="28"/>
          <w:szCs w:val="28"/>
        </w:rPr>
      </w:pPr>
    </w:p>
    <w:p w14:paraId="65F380FF" w14:textId="77777777" w:rsidR="00576704" w:rsidRPr="00576704" w:rsidRDefault="00576704" w:rsidP="00576704">
      <w:pPr>
        <w:jc w:val="both"/>
        <w:rPr>
          <w:sz w:val="28"/>
          <w:szCs w:val="28"/>
        </w:rPr>
      </w:pPr>
    </w:p>
    <w:p w14:paraId="49A89C77" w14:textId="77777777" w:rsidR="00576704" w:rsidRPr="00576704" w:rsidRDefault="00576704" w:rsidP="00576704">
      <w:pPr>
        <w:jc w:val="both"/>
        <w:rPr>
          <w:sz w:val="28"/>
          <w:szCs w:val="28"/>
        </w:rPr>
      </w:pPr>
    </w:p>
    <w:p w14:paraId="6487554C" w14:textId="77777777" w:rsidR="00576704" w:rsidRPr="00576704" w:rsidRDefault="00576704" w:rsidP="00576704">
      <w:pPr>
        <w:jc w:val="both"/>
        <w:rPr>
          <w:sz w:val="28"/>
          <w:szCs w:val="28"/>
        </w:rPr>
      </w:pPr>
    </w:p>
    <w:p w14:paraId="36E03D2B" w14:textId="77777777" w:rsidR="00576704" w:rsidRPr="00576704" w:rsidRDefault="00576704" w:rsidP="00576704">
      <w:pPr>
        <w:jc w:val="both"/>
        <w:rPr>
          <w:sz w:val="28"/>
          <w:szCs w:val="28"/>
        </w:rPr>
      </w:pPr>
    </w:p>
    <w:p w14:paraId="53977E6D" w14:textId="77777777" w:rsidR="00576704" w:rsidRPr="00576704" w:rsidRDefault="00576704" w:rsidP="00576704">
      <w:pPr>
        <w:jc w:val="both"/>
        <w:rPr>
          <w:sz w:val="28"/>
          <w:szCs w:val="28"/>
        </w:rPr>
      </w:pPr>
    </w:p>
    <w:p w14:paraId="75D9F356" w14:textId="77777777" w:rsidR="00576704" w:rsidRPr="00576704" w:rsidRDefault="00576704" w:rsidP="00576704">
      <w:pPr>
        <w:jc w:val="both"/>
        <w:rPr>
          <w:sz w:val="28"/>
          <w:szCs w:val="28"/>
        </w:rPr>
      </w:pPr>
    </w:p>
    <w:p w14:paraId="45591EFB" w14:textId="77777777" w:rsidR="00576704" w:rsidRPr="00576704" w:rsidRDefault="00576704" w:rsidP="00576704">
      <w:pPr>
        <w:jc w:val="both"/>
        <w:rPr>
          <w:sz w:val="28"/>
          <w:szCs w:val="28"/>
        </w:rPr>
      </w:pPr>
    </w:p>
    <w:p w14:paraId="01340FE3" w14:textId="77777777" w:rsidR="00576704" w:rsidRDefault="00576704" w:rsidP="00576704">
      <w:pPr>
        <w:jc w:val="both"/>
        <w:rPr>
          <w:sz w:val="28"/>
          <w:szCs w:val="28"/>
        </w:rPr>
        <w:sectPr w:rsidR="00576704" w:rsidSect="00B45BC0">
          <w:pgSz w:w="11906" w:h="16838"/>
          <w:pgMar w:top="709" w:right="849" w:bottom="709" w:left="1276" w:header="709" w:footer="709" w:gutter="0"/>
          <w:cols w:space="708"/>
          <w:titlePg/>
          <w:docGrid w:linePitch="360"/>
        </w:sectPr>
      </w:pPr>
    </w:p>
    <w:p w14:paraId="07065D07" w14:textId="77777777" w:rsidR="00576704" w:rsidRPr="00576704" w:rsidRDefault="00576704" w:rsidP="00576704">
      <w:pPr>
        <w:jc w:val="both"/>
        <w:rPr>
          <w:sz w:val="28"/>
          <w:szCs w:val="28"/>
        </w:rPr>
      </w:pPr>
    </w:p>
    <w:p w14:paraId="1A2B80DB" w14:textId="08317196" w:rsidR="00576704" w:rsidRPr="00576704" w:rsidRDefault="00576704" w:rsidP="00576704">
      <w:pPr>
        <w:jc w:val="both"/>
        <w:rPr>
          <w:sz w:val="28"/>
          <w:szCs w:val="28"/>
        </w:rPr>
      </w:pPr>
      <w:r w:rsidRPr="00576704">
        <w:rPr>
          <w:sz w:val="28"/>
          <w:szCs w:val="28"/>
        </w:rPr>
        <w:t xml:space="preserve">                                                                                                </w:t>
      </w:r>
      <w:r>
        <w:rPr>
          <w:sz w:val="28"/>
          <w:szCs w:val="28"/>
        </w:rPr>
        <w:t xml:space="preserve">            </w:t>
      </w:r>
      <w:r w:rsidRPr="00576704">
        <w:rPr>
          <w:sz w:val="28"/>
          <w:szCs w:val="28"/>
        </w:rPr>
        <w:t xml:space="preserve">          Приложение</w:t>
      </w:r>
    </w:p>
    <w:p w14:paraId="11FB0497" w14:textId="77777777" w:rsidR="00576704" w:rsidRPr="00576704" w:rsidRDefault="00576704" w:rsidP="00576704">
      <w:pPr>
        <w:jc w:val="both"/>
        <w:rPr>
          <w:sz w:val="28"/>
          <w:szCs w:val="28"/>
        </w:rPr>
      </w:pPr>
    </w:p>
    <w:p w14:paraId="65EBBCB7" w14:textId="77777777" w:rsidR="00576704" w:rsidRPr="00576704" w:rsidRDefault="00576704" w:rsidP="00576704">
      <w:pPr>
        <w:jc w:val="both"/>
        <w:rPr>
          <w:sz w:val="28"/>
          <w:szCs w:val="28"/>
        </w:rPr>
      </w:pPr>
      <w:r w:rsidRPr="00576704">
        <w:rPr>
          <w:noProof/>
        </w:rPr>
        <w:drawing>
          <wp:inline distT="0" distB="0" distL="0" distR="0" wp14:anchorId="1FB3AA99" wp14:editId="4AA47B8F">
            <wp:extent cx="6300470" cy="8791575"/>
            <wp:effectExtent l="0" t="0" r="5080" b="9525"/>
            <wp:docPr id="5128698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0470" cy="8791575"/>
                    </a:xfrm>
                    <a:prstGeom prst="rect">
                      <a:avLst/>
                    </a:prstGeom>
                    <a:noFill/>
                    <a:ln>
                      <a:noFill/>
                    </a:ln>
                  </pic:spPr>
                </pic:pic>
              </a:graphicData>
            </a:graphic>
          </wp:inline>
        </w:drawing>
      </w:r>
    </w:p>
    <w:p w14:paraId="553713E4" w14:textId="77777777" w:rsidR="00B45BC0" w:rsidRPr="00B45BC0" w:rsidRDefault="00B45BC0" w:rsidP="00B45BC0">
      <w:pPr>
        <w:autoSpaceDE w:val="0"/>
        <w:autoSpaceDN w:val="0"/>
        <w:adjustRightInd w:val="0"/>
        <w:ind w:firstLine="539"/>
        <w:rPr>
          <w:rFonts w:eastAsia="Calibri"/>
          <w:sz w:val="28"/>
          <w:szCs w:val="28"/>
          <w:lang w:eastAsia="en-US"/>
        </w:rPr>
      </w:pPr>
    </w:p>
    <w:sectPr w:rsidR="00B45BC0" w:rsidRPr="00B45BC0" w:rsidSect="00B45BC0">
      <w:pgSz w:w="11906" w:h="16838"/>
      <w:pgMar w:top="709" w:right="849" w:bottom="709"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5D3B" w14:textId="77777777" w:rsidR="007C59D5" w:rsidRDefault="007C59D5" w:rsidP="00377397">
      <w:r>
        <w:separator/>
      </w:r>
    </w:p>
  </w:endnote>
  <w:endnote w:type="continuationSeparator" w:id="0">
    <w:p w14:paraId="6DB76845" w14:textId="77777777" w:rsidR="007C59D5" w:rsidRDefault="007C59D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2CA2" w14:textId="77777777" w:rsidR="007C59D5" w:rsidRDefault="007C59D5" w:rsidP="00377397">
      <w:r>
        <w:separator/>
      </w:r>
    </w:p>
  </w:footnote>
  <w:footnote w:type="continuationSeparator" w:id="0">
    <w:p w14:paraId="7591AA6B" w14:textId="77777777" w:rsidR="007C59D5" w:rsidRDefault="007C59D5" w:rsidP="0037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3BB3F7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3BF5CDF"/>
    <w:multiLevelType w:val="hybridMultilevel"/>
    <w:tmpl w:val="CCD21C36"/>
    <w:lvl w:ilvl="0" w:tplc="1DF6E2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FEA3DF7"/>
    <w:multiLevelType w:val="hybridMultilevel"/>
    <w:tmpl w:val="DF369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8B2000"/>
    <w:multiLevelType w:val="hybridMultilevel"/>
    <w:tmpl w:val="F648DEFA"/>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64A4F9F"/>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B95955"/>
    <w:multiLevelType w:val="hybridMultilevel"/>
    <w:tmpl w:val="D2D4B000"/>
    <w:lvl w:ilvl="0" w:tplc="F6FE10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1DDB2344"/>
    <w:multiLevelType w:val="hybridMultilevel"/>
    <w:tmpl w:val="2DC0A694"/>
    <w:lvl w:ilvl="0" w:tplc="FFFFFFFF">
      <w:start w:val="1"/>
      <w:numFmt w:val="decimal"/>
      <w:lvlText w:val="%1."/>
      <w:lvlJc w:val="left"/>
      <w:pPr>
        <w:ind w:left="1069" w:hanging="360"/>
      </w:pPr>
      <w:rPr>
        <w:rFonts w:ascii="Times New Roman" w:eastAsia="Times New Roman" w:hAnsi="Times New Roman" w:cs="Times New Roman"/>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14" w15:restartNumberingAfterBreak="0">
    <w:nsid w:val="1F0E21E4"/>
    <w:multiLevelType w:val="hybridMultilevel"/>
    <w:tmpl w:val="C2CA6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9A501A"/>
    <w:multiLevelType w:val="hybridMultilevel"/>
    <w:tmpl w:val="D7905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3401A2"/>
    <w:multiLevelType w:val="hybridMultilevel"/>
    <w:tmpl w:val="1B968D2A"/>
    <w:lvl w:ilvl="0" w:tplc="7C9CEE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8DE0D3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B796F57"/>
    <w:multiLevelType w:val="hybridMultilevel"/>
    <w:tmpl w:val="2DC0A694"/>
    <w:lvl w:ilvl="0" w:tplc="1396D71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C766B4C"/>
    <w:multiLevelType w:val="hybridMultilevel"/>
    <w:tmpl w:val="44AA990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C895211"/>
    <w:multiLevelType w:val="hybridMultilevel"/>
    <w:tmpl w:val="3D100C5A"/>
    <w:lvl w:ilvl="0" w:tplc="4524F1E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25" w15:restartNumberingAfterBreak="0">
    <w:nsid w:val="2E5B1D1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3C13DB0"/>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30" w15:restartNumberingAfterBreak="0">
    <w:nsid w:val="3E5747D1"/>
    <w:multiLevelType w:val="hybridMultilevel"/>
    <w:tmpl w:val="BD4CB358"/>
    <w:lvl w:ilvl="0" w:tplc="977CEDDA">
      <w:start w:val="1"/>
      <w:numFmt w:val="bullet"/>
      <w:lvlText w:val=""/>
      <w:lvlJc w:val="left"/>
      <w:pPr>
        <w:ind w:left="1440" w:hanging="360"/>
      </w:pPr>
      <w:rPr>
        <w:rFonts w:ascii="Wingdings" w:hAnsi="Wingdings" w:hint="default"/>
        <w:sz w:val="20"/>
        <w:szCs w:val="20"/>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466259DE"/>
    <w:multiLevelType w:val="hybridMultilevel"/>
    <w:tmpl w:val="4C129DA4"/>
    <w:lvl w:ilvl="0" w:tplc="E1AAE1C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15:restartNumberingAfterBreak="0">
    <w:nsid w:val="48274E15"/>
    <w:multiLevelType w:val="hybridMultilevel"/>
    <w:tmpl w:val="A1A0EB8A"/>
    <w:lvl w:ilvl="0" w:tplc="4524F1EE">
      <w:start w:val="1"/>
      <w:numFmt w:val="bullet"/>
      <w:lvlText w:val=""/>
      <w:lvlJc w:val="left"/>
      <w:pPr>
        <w:ind w:left="1417" w:hanging="360"/>
      </w:pPr>
      <w:rPr>
        <w:rFonts w:ascii="Symbol" w:hAnsi="Symbol" w:hint="default"/>
      </w:rPr>
    </w:lvl>
    <w:lvl w:ilvl="1" w:tplc="04190003">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35"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0604481"/>
    <w:multiLevelType w:val="hybridMultilevel"/>
    <w:tmpl w:val="85D0FE36"/>
    <w:lvl w:ilvl="0" w:tplc="33581F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51236145"/>
    <w:multiLevelType w:val="hybridMultilevel"/>
    <w:tmpl w:val="B072A5C8"/>
    <w:lvl w:ilvl="0" w:tplc="EB467B5C">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38"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15:restartNumberingAfterBreak="0">
    <w:nsid w:val="59782B85"/>
    <w:multiLevelType w:val="hybridMultilevel"/>
    <w:tmpl w:val="221E22EC"/>
    <w:lvl w:ilvl="0" w:tplc="E0969D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7AC0D21"/>
    <w:multiLevelType w:val="hybridMultilevel"/>
    <w:tmpl w:val="B9800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D330B21"/>
    <w:multiLevelType w:val="hybridMultilevel"/>
    <w:tmpl w:val="B6DA791C"/>
    <w:lvl w:ilvl="0" w:tplc="ED14D90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4" w15:restartNumberingAfterBreak="0">
    <w:nsid w:val="707A472E"/>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5" w15:restartNumberingAfterBreak="0">
    <w:nsid w:val="77A84C86"/>
    <w:multiLevelType w:val="hybridMultilevel"/>
    <w:tmpl w:val="9E12ABA8"/>
    <w:lvl w:ilvl="0" w:tplc="7F3E0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21564923">
    <w:abstractNumId w:val="2"/>
  </w:num>
  <w:num w:numId="2" w16cid:durableId="368339262">
    <w:abstractNumId w:val="18"/>
  </w:num>
  <w:num w:numId="3" w16cid:durableId="1581326498">
    <w:abstractNumId w:val="1"/>
  </w:num>
  <w:num w:numId="4" w16cid:durableId="1489058047">
    <w:abstractNumId w:val="0"/>
  </w:num>
  <w:num w:numId="5" w16cid:durableId="1369722141">
    <w:abstractNumId w:val="42"/>
  </w:num>
  <w:num w:numId="6" w16cid:durableId="836921372">
    <w:abstractNumId w:val="33"/>
  </w:num>
  <w:num w:numId="7" w16cid:durableId="918098151">
    <w:abstractNumId w:val="20"/>
  </w:num>
  <w:num w:numId="8" w16cid:durableId="1456757364">
    <w:abstractNumId w:val="41"/>
  </w:num>
  <w:num w:numId="9" w16cid:durableId="2146199488">
    <w:abstractNumId w:val="11"/>
  </w:num>
  <w:num w:numId="10" w16cid:durableId="498621430">
    <w:abstractNumId w:val="12"/>
  </w:num>
  <w:num w:numId="11" w16cid:durableId="1053962052">
    <w:abstractNumId w:val="27"/>
  </w:num>
  <w:num w:numId="12" w16cid:durableId="1706908546">
    <w:abstractNumId w:val="32"/>
  </w:num>
  <w:num w:numId="13" w16cid:durableId="994533690">
    <w:abstractNumId w:val="28"/>
  </w:num>
  <w:num w:numId="14" w16cid:durableId="741175535">
    <w:abstractNumId w:val="10"/>
  </w:num>
  <w:num w:numId="15" w16cid:durableId="1540363861">
    <w:abstractNumId w:val="26"/>
  </w:num>
  <w:num w:numId="16" w16cid:durableId="1297951812">
    <w:abstractNumId w:val="25"/>
  </w:num>
  <w:num w:numId="17" w16cid:durableId="1980643111">
    <w:abstractNumId w:val="5"/>
  </w:num>
  <w:num w:numId="18" w16cid:durableId="746683045">
    <w:abstractNumId w:val="39"/>
  </w:num>
  <w:num w:numId="19" w16cid:durableId="383989886">
    <w:abstractNumId w:val="9"/>
  </w:num>
  <w:num w:numId="20" w16cid:durableId="1127048099">
    <w:abstractNumId w:val="19"/>
  </w:num>
  <w:num w:numId="21" w16cid:durableId="1181316770">
    <w:abstractNumId w:val="30"/>
  </w:num>
  <w:num w:numId="22" w16cid:durableId="481193751">
    <w:abstractNumId w:val="34"/>
  </w:num>
  <w:num w:numId="23" w16cid:durableId="557011526">
    <w:abstractNumId w:val="21"/>
  </w:num>
  <w:num w:numId="24" w16cid:durableId="503974521">
    <w:abstractNumId w:val="37"/>
  </w:num>
  <w:num w:numId="25" w16cid:durableId="596444423">
    <w:abstractNumId w:val="22"/>
  </w:num>
  <w:num w:numId="26" w16cid:durableId="368067310">
    <w:abstractNumId w:val="40"/>
  </w:num>
  <w:num w:numId="27" w16cid:durableId="884297860">
    <w:abstractNumId w:val="23"/>
  </w:num>
  <w:num w:numId="28" w16cid:durableId="1558936599">
    <w:abstractNumId w:val="35"/>
  </w:num>
  <w:num w:numId="29" w16cid:durableId="2021352471">
    <w:abstractNumId w:val="17"/>
  </w:num>
  <w:num w:numId="30" w16cid:durableId="467674776">
    <w:abstractNumId w:val="44"/>
  </w:num>
  <w:num w:numId="31" w16cid:durableId="1114056914">
    <w:abstractNumId w:val="24"/>
  </w:num>
  <w:num w:numId="32" w16cid:durableId="1203252679">
    <w:abstractNumId w:val="13"/>
  </w:num>
  <w:num w:numId="33" w16cid:durableId="1952859918">
    <w:abstractNumId w:val="29"/>
  </w:num>
  <w:num w:numId="34" w16cid:durableId="658579747">
    <w:abstractNumId w:val="38"/>
  </w:num>
  <w:num w:numId="35" w16cid:durableId="1980070389">
    <w:abstractNumId w:val="14"/>
  </w:num>
  <w:num w:numId="36" w16cid:durableId="1993824896">
    <w:abstractNumId w:val="16"/>
  </w:num>
  <w:num w:numId="37" w16cid:durableId="988636175">
    <w:abstractNumId w:val="45"/>
  </w:num>
  <w:num w:numId="38" w16cid:durableId="1921940913">
    <w:abstractNumId w:val="7"/>
  </w:num>
  <w:num w:numId="39" w16cid:durableId="1374110097">
    <w:abstractNumId w:val="36"/>
  </w:num>
  <w:num w:numId="40" w16cid:durableId="301934317">
    <w:abstractNumId w:val="31"/>
  </w:num>
  <w:num w:numId="41" w16cid:durableId="221061999">
    <w:abstractNumId w:val="43"/>
  </w:num>
  <w:num w:numId="42" w16cid:durableId="310642564">
    <w:abstractNumId w:val="15"/>
  </w:num>
  <w:num w:numId="43" w16cid:durableId="190530878">
    <w:abstractNumId w:val="6"/>
  </w:num>
  <w:num w:numId="44" w16cid:durableId="204821155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056CA"/>
    <w:rsid w:val="0001077C"/>
    <w:rsid w:val="000132E6"/>
    <w:rsid w:val="00013AD3"/>
    <w:rsid w:val="000150E7"/>
    <w:rsid w:val="00016556"/>
    <w:rsid w:val="00017F16"/>
    <w:rsid w:val="00020436"/>
    <w:rsid w:val="000204D3"/>
    <w:rsid w:val="00024580"/>
    <w:rsid w:val="00024D35"/>
    <w:rsid w:val="00024F72"/>
    <w:rsid w:val="000251C0"/>
    <w:rsid w:val="00025563"/>
    <w:rsid w:val="00025584"/>
    <w:rsid w:val="00034450"/>
    <w:rsid w:val="000350AB"/>
    <w:rsid w:val="0003531B"/>
    <w:rsid w:val="000358BE"/>
    <w:rsid w:val="000365E8"/>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30B6A"/>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3CB1"/>
    <w:rsid w:val="001942D6"/>
    <w:rsid w:val="00194430"/>
    <w:rsid w:val="00196C7E"/>
    <w:rsid w:val="001A00A0"/>
    <w:rsid w:val="001A1A4A"/>
    <w:rsid w:val="001A2947"/>
    <w:rsid w:val="001A36CD"/>
    <w:rsid w:val="001A3FA0"/>
    <w:rsid w:val="001B0768"/>
    <w:rsid w:val="001B1EE4"/>
    <w:rsid w:val="001B249D"/>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A40"/>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2B29"/>
    <w:rsid w:val="00204097"/>
    <w:rsid w:val="00204A42"/>
    <w:rsid w:val="002068F1"/>
    <w:rsid w:val="00206B68"/>
    <w:rsid w:val="00206F0B"/>
    <w:rsid w:val="002103ED"/>
    <w:rsid w:val="002117BB"/>
    <w:rsid w:val="00212260"/>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3F38"/>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6F8E"/>
    <w:rsid w:val="00417241"/>
    <w:rsid w:val="004175E1"/>
    <w:rsid w:val="0042019D"/>
    <w:rsid w:val="00421317"/>
    <w:rsid w:val="0042196E"/>
    <w:rsid w:val="00423550"/>
    <w:rsid w:val="00423CF7"/>
    <w:rsid w:val="00424208"/>
    <w:rsid w:val="004245CF"/>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215A"/>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A7EFD"/>
    <w:rsid w:val="004B0C69"/>
    <w:rsid w:val="004B5423"/>
    <w:rsid w:val="004C1003"/>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4791A"/>
    <w:rsid w:val="005508E0"/>
    <w:rsid w:val="00550D55"/>
    <w:rsid w:val="005529BF"/>
    <w:rsid w:val="005537A8"/>
    <w:rsid w:val="005538F1"/>
    <w:rsid w:val="005545A9"/>
    <w:rsid w:val="00556CD1"/>
    <w:rsid w:val="00561CFA"/>
    <w:rsid w:val="005621DC"/>
    <w:rsid w:val="005638D8"/>
    <w:rsid w:val="005653D2"/>
    <w:rsid w:val="0057040D"/>
    <w:rsid w:val="005705D5"/>
    <w:rsid w:val="00572C44"/>
    <w:rsid w:val="0057332D"/>
    <w:rsid w:val="00574260"/>
    <w:rsid w:val="0057556A"/>
    <w:rsid w:val="00576704"/>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6E0E"/>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B77"/>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3C6C"/>
    <w:rsid w:val="006F484C"/>
    <w:rsid w:val="006F6D56"/>
    <w:rsid w:val="00700AB9"/>
    <w:rsid w:val="007035EE"/>
    <w:rsid w:val="0070408D"/>
    <w:rsid w:val="00707664"/>
    <w:rsid w:val="00712FF1"/>
    <w:rsid w:val="007131F7"/>
    <w:rsid w:val="007136E9"/>
    <w:rsid w:val="00716B60"/>
    <w:rsid w:val="00716DDC"/>
    <w:rsid w:val="00717520"/>
    <w:rsid w:val="007208D7"/>
    <w:rsid w:val="0072128D"/>
    <w:rsid w:val="00722ADF"/>
    <w:rsid w:val="00722B5D"/>
    <w:rsid w:val="007232C9"/>
    <w:rsid w:val="007232DC"/>
    <w:rsid w:val="00725364"/>
    <w:rsid w:val="00731578"/>
    <w:rsid w:val="0073277C"/>
    <w:rsid w:val="00732D9B"/>
    <w:rsid w:val="00734EFF"/>
    <w:rsid w:val="00742A84"/>
    <w:rsid w:val="00744E4E"/>
    <w:rsid w:val="00744EDB"/>
    <w:rsid w:val="00746864"/>
    <w:rsid w:val="00746B7F"/>
    <w:rsid w:val="0075254F"/>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59D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6A6A"/>
    <w:rsid w:val="00816CE6"/>
    <w:rsid w:val="008172A7"/>
    <w:rsid w:val="00817317"/>
    <w:rsid w:val="008242FF"/>
    <w:rsid w:val="00825DE3"/>
    <w:rsid w:val="00827A3E"/>
    <w:rsid w:val="008314FD"/>
    <w:rsid w:val="00832FAB"/>
    <w:rsid w:val="00843213"/>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5752"/>
    <w:rsid w:val="008D7722"/>
    <w:rsid w:val="008E0288"/>
    <w:rsid w:val="008E0CFE"/>
    <w:rsid w:val="008E280A"/>
    <w:rsid w:val="008E2DBA"/>
    <w:rsid w:val="008E4BA5"/>
    <w:rsid w:val="008E5775"/>
    <w:rsid w:val="008E6086"/>
    <w:rsid w:val="008E770E"/>
    <w:rsid w:val="008F0065"/>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2F4"/>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903E6"/>
    <w:rsid w:val="00990C82"/>
    <w:rsid w:val="00991437"/>
    <w:rsid w:val="009918B3"/>
    <w:rsid w:val="00993205"/>
    <w:rsid w:val="009954A8"/>
    <w:rsid w:val="00995DD4"/>
    <w:rsid w:val="0099666E"/>
    <w:rsid w:val="00996FB2"/>
    <w:rsid w:val="00997F48"/>
    <w:rsid w:val="009A0B65"/>
    <w:rsid w:val="009A191E"/>
    <w:rsid w:val="009A584C"/>
    <w:rsid w:val="009A670A"/>
    <w:rsid w:val="009A75F5"/>
    <w:rsid w:val="009B16F6"/>
    <w:rsid w:val="009B3A15"/>
    <w:rsid w:val="009B4030"/>
    <w:rsid w:val="009B631E"/>
    <w:rsid w:val="009B649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3D0"/>
    <w:rsid w:val="00A226BC"/>
    <w:rsid w:val="00A22A47"/>
    <w:rsid w:val="00A23B6B"/>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611F"/>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62B8"/>
    <w:rsid w:val="00A90107"/>
    <w:rsid w:val="00A905E2"/>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5A80"/>
    <w:rsid w:val="00B27127"/>
    <w:rsid w:val="00B31799"/>
    <w:rsid w:val="00B32AB6"/>
    <w:rsid w:val="00B32D75"/>
    <w:rsid w:val="00B36E76"/>
    <w:rsid w:val="00B4076A"/>
    <w:rsid w:val="00B421F6"/>
    <w:rsid w:val="00B42E90"/>
    <w:rsid w:val="00B43225"/>
    <w:rsid w:val="00B43A72"/>
    <w:rsid w:val="00B43FA8"/>
    <w:rsid w:val="00B45BC0"/>
    <w:rsid w:val="00B46E2D"/>
    <w:rsid w:val="00B4715C"/>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80279"/>
    <w:rsid w:val="00B825A2"/>
    <w:rsid w:val="00B84B5D"/>
    <w:rsid w:val="00B86DDD"/>
    <w:rsid w:val="00B917FE"/>
    <w:rsid w:val="00B931C4"/>
    <w:rsid w:val="00B94CB5"/>
    <w:rsid w:val="00B965E8"/>
    <w:rsid w:val="00B9675F"/>
    <w:rsid w:val="00BA128B"/>
    <w:rsid w:val="00BA183D"/>
    <w:rsid w:val="00BA296B"/>
    <w:rsid w:val="00BA2A35"/>
    <w:rsid w:val="00BA3D2F"/>
    <w:rsid w:val="00BA4154"/>
    <w:rsid w:val="00BA758F"/>
    <w:rsid w:val="00BB095D"/>
    <w:rsid w:val="00BB0D36"/>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5EE7"/>
    <w:rsid w:val="00C97105"/>
    <w:rsid w:val="00C973C3"/>
    <w:rsid w:val="00C97520"/>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3BC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F74"/>
    <w:rsid w:val="00D23EF5"/>
    <w:rsid w:val="00D25C53"/>
    <w:rsid w:val="00D25E26"/>
    <w:rsid w:val="00D2634F"/>
    <w:rsid w:val="00D2695D"/>
    <w:rsid w:val="00D27A0B"/>
    <w:rsid w:val="00D3013C"/>
    <w:rsid w:val="00D3041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5DF4"/>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779F6"/>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70DE"/>
    <w:rsid w:val="00DE0278"/>
    <w:rsid w:val="00DE1822"/>
    <w:rsid w:val="00DE2367"/>
    <w:rsid w:val="00DE384A"/>
    <w:rsid w:val="00DE56A9"/>
    <w:rsid w:val="00DE575F"/>
    <w:rsid w:val="00DE5ECF"/>
    <w:rsid w:val="00DE67EB"/>
    <w:rsid w:val="00DE6E47"/>
    <w:rsid w:val="00DE7728"/>
    <w:rsid w:val="00DF13BE"/>
    <w:rsid w:val="00DF28CA"/>
    <w:rsid w:val="00DF2D39"/>
    <w:rsid w:val="00DF33DF"/>
    <w:rsid w:val="00DF594D"/>
    <w:rsid w:val="00DF5E3D"/>
    <w:rsid w:val="00DF6FB4"/>
    <w:rsid w:val="00DF71C3"/>
    <w:rsid w:val="00E014D7"/>
    <w:rsid w:val="00E018FD"/>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4E0"/>
    <w:rsid w:val="00E605E3"/>
    <w:rsid w:val="00E62281"/>
    <w:rsid w:val="00E62583"/>
    <w:rsid w:val="00E6585E"/>
    <w:rsid w:val="00E65F4B"/>
    <w:rsid w:val="00E66BD1"/>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10A3"/>
    <w:rsid w:val="00FA25A3"/>
    <w:rsid w:val="00FA45DF"/>
    <w:rsid w:val="00FA4AEA"/>
    <w:rsid w:val="00FA6473"/>
    <w:rsid w:val="00FA67D1"/>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68FA904B-4428-4018-B47B-14C27B84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45BC0"/>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483B9D"/>
    <w:pPr>
      <w:keepNext/>
      <w:jc w:val="center"/>
      <w:outlineLvl w:val="6"/>
    </w:pPr>
    <w:rPr>
      <w:b/>
      <w:snapToGrid/>
      <w:sz w:val="28"/>
      <w:lang w:val="x-none"/>
    </w:rPr>
  </w:style>
  <w:style w:type="paragraph" w:styleId="8">
    <w:name w:val="heading 8"/>
    <w:basedOn w:val="11"/>
    <w:next w:val="11"/>
    <w:link w:val="80"/>
    <w:uiPriority w:val="9"/>
    <w:qFormat/>
    <w:rsid w:val="00483B9D"/>
    <w:pPr>
      <w:keepNext/>
      <w:ind w:left="5812"/>
      <w:jc w:val="both"/>
      <w:outlineLvl w:val="7"/>
    </w:pPr>
    <w:rPr>
      <w:snapToGrid/>
      <w:sz w:val="28"/>
      <w:lang w:val="x-none"/>
    </w:rPr>
  </w:style>
  <w:style w:type="paragraph" w:styleId="9">
    <w:name w:val="heading 9"/>
    <w:basedOn w:val="11"/>
    <w:next w:val="11"/>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uiPriority w:val="10"/>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uiPriority w:val="9"/>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uiPriority w:val="11"/>
    <w:qFormat/>
    <w:rsid w:val="00483B9D"/>
    <w:pPr>
      <w:jc w:val="center"/>
    </w:pPr>
    <w:rPr>
      <w:sz w:val="28"/>
      <w:lang w:val="x-none" w:eastAsia="x-none"/>
    </w:rPr>
  </w:style>
  <w:style w:type="character" w:customStyle="1" w:styleId="af9">
    <w:name w:val="Подзаголовок Знак"/>
    <w:basedOn w:val="a3"/>
    <w:link w:val="af8"/>
    <w:uiPriority w:val="11"/>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rsid w:val="00483B9D"/>
    <w:rPr>
      <w:rFonts w:ascii="Tahoma" w:hAnsi="Tahoma"/>
      <w:sz w:val="16"/>
      <w:szCs w:val="16"/>
      <w:lang w:val="x-none" w:eastAsia="x-none"/>
    </w:rPr>
  </w:style>
  <w:style w:type="character" w:customStyle="1" w:styleId="afb">
    <w:name w:val="Текст выноски Знак"/>
    <w:basedOn w:val="a3"/>
    <w:link w:val="afa"/>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uiPriority w:val="99"/>
    <w:rsid w:val="00483B9D"/>
    <w:rPr>
      <w:sz w:val="20"/>
      <w:szCs w:val="20"/>
      <w:lang w:val="x-none"/>
    </w:rPr>
  </w:style>
  <w:style w:type="character" w:customStyle="1" w:styleId="affd">
    <w:name w:val="Текст сноски Знак"/>
    <w:basedOn w:val="a3"/>
    <w:link w:val="affc"/>
    <w:uiPriority w:val="99"/>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67">
    <w:name w:val="6"/>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6">
    <w:name w:val="Гиперссылка1"/>
    <w:basedOn w:val="a3"/>
    <w:uiPriority w:val="99"/>
    <w:semiHidden/>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 Знак2"/>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5"/>
    <w:basedOn w:val="a2"/>
    <w:next w:val="af1"/>
    <w:qFormat/>
    <w:rsid w:val="003A74E8"/>
    <w:pPr>
      <w:jc w:val="center"/>
    </w:pPr>
    <w:rPr>
      <w:b/>
      <w:szCs w:val="20"/>
    </w:rPr>
  </w:style>
  <w:style w:type="paragraph" w:customStyle="1" w:styleId="47">
    <w:name w:val="Знак4"/>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5">
    <w:name w:val="Цитата 2 Знак"/>
    <w:basedOn w:val="a3"/>
    <w:link w:val="2f6"/>
    <w:uiPriority w:val="29"/>
    <w:rsid w:val="00146F8E"/>
    <w:rPr>
      <w:i/>
      <w:iCs/>
      <w:color w:val="404040"/>
    </w:rPr>
  </w:style>
  <w:style w:type="paragraph" w:customStyle="1" w:styleId="1f7">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8">
    <w:name w:val="Выделенная цитата Знак"/>
    <w:basedOn w:val="a3"/>
    <w:link w:val="afff9"/>
    <w:uiPriority w:val="30"/>
    <w:rsid w:val="00146F8E"/>
    <w:rPr>
      <w:i/>
      <w:iCs/>
      <w:color w:val="2F5496"/>
    </w:rPr>
  </w:style>
  <w:style w:type="character" w:customStyle="1" w:styleId="1f8">
    <w:name w:val="Сильная ссылка1"/>
    <w:basedOn w:val="a3"/>
    <w:uiPriority w:val="32"/>
    <w:qFormat/>
    <w:rsid w:val="00146F8E"/>
    <w:rPr>
      <w:b/>
      <w:bCs/>
      <w:smallCaps/>
      <w:color w:val="2F5496"/>
      <w:spacing w:val="5"/>
    </w:rPr>
  </w:style>
  <w:style w:type="paragraph" w:styleId="2f6">
    <w:name w:val="Quote"/>
    <w:basedOn w:val="a2"/>
    <w:next w:val="a2"/>
    <w:link w:val="2f5"/>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9">
    <w:name w:val="Intense Quote"/>
    <w:basedOn w:val="a2"/>
    <w:next w:val="a2"/>
    <w:link w:val="afff8"/>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9">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a">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24">
    <w:name w:val="Знак Знак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4"/>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d">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e">
    <w:name w:val="текст примечания"/>
    <w:basedOn w:val="a2"/>
    <w:rsid w:val="006002BF"/>
  </w:style>
  <w:style w:type="paragraph" w:customStyle="1" w:styleId="affff">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0">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7">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3">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0">
    <w:name w:val="Знак примечания1"/>
    <w:rsid w:val="00A82070"/>
    <w:rPr>
      <w:sz w:val="16"/>
      <w:szCs w:val="16"/>
    </w:rPr>
  </w:style>
  <w:style w:type="paragraph" w:customStyle="1" w:styleId="1ff1">
    <w:name w:val="Заголовок1"/>
    <w:basedOn w:val="a2"/>
    <w:next w:val="af"/>
    <w:rsid w:val="00A82070"/>
    <w:pPr>
      <w:suppressAutoHyphens/>
      <w:jc w:val="center"/>
    </w:pPr>
    <w:rPr>
      <w:b/>
      <w:szCs w:val="20"/>
      <w:lang w:eastAsia="zh-CN"/>
    </w:rPr>
  </w:style>
  <w:style w:type="paragraph" w:customStyle="1" w:styleId="1ff2">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3">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4">
    <w:name w:val="Основной текст с отступом Знак1"/>
    <w:basedOn w:val="a3"/>
    <w:rsid w:val="00A82070"/>
    <w:rPr>
      <w:sz w:val="24"/>
      <w:szCs w:val="24"/>
      <w:lang w:eastAsia="zh-CN"/>
    </w:rPr>
  </w:style>
  <w:style w:type="paragraph" w:customStyle="1" w:styleId="affff1">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5">
    <w:name w:val="Нижний колонтитул Знак1"/>
    <w:basedOn w:val="a3"/>
    <w:rsid w:val="00A82070"/>
    <w:rPr>
      <w:sz w:val="28"/>
      <w:szCs w:val="28"/>
      <w:lang w:eastAsia="zh-CN"/>
    </w:rPr>
  </w:style>
  <w:style w:type="character" w:customStyle="1" w:styleId="1ff6">
    <w:name w:val="Верхний колонтитул Знак1"/>
    <w:basedOn w:val="a3"/>
    <w:rsid w:val="00A82070"/>
    <w:rPr>
      <w:sz w:val="28"/>
      <w:szCs w:val="28"/>
      <w:lang w:eastAsia="zh-CN"/>
    </w:rPr>
  </w:style>
  <w:style w:type="character" w:customStyle="1" w:styleId="1ff7">
    <w:name w:val="Текст выноски Знак1"/>
    <w:basedOn w:val="a3"/>
    <w:rsid w:val="00A82070"/>
    <w:rPr>
      <w:rFonts w:ascii="Tahoma" w:hAnsi="Tahoma" w:cs="Tahoma"/>
      <w:sz w:val="16"/>
      <w:szCs w:val="16"/>
      <w:lang w:eastAsia="zh-CN"/>
    </w:rPr>
  </w:style>
  <w:style w:type="paragraph" w:customStyle="1" w:styleId="1ff8">
    <w:name w:val="Текст примечания1"/>
    <w:basedOn w:val="a2"/>
    <w:rsid w:val="00A82070"/>
    <w:pPr>
      <w:suppressAutoHyphens/>
    </w:pPr>
    <w:rPr>
      <w:sz w:val="20"/>
      <w:szCs w:val="20"/>
      <w:lang w:eastAsia="zh-CN"/>
    </w:rPr>
  </w:style>
  <w:style w:type="paragraph" w:customStyle="1" w:styleId="1ff9">
    <w:name w:val="Схема документа1"/>
    <w:basedOn w:val="a2"/>
    <w:rsid w:val="00A82070"/>
    <w:pPr>
      <w:suppressAutoHyphens/>
    </w:pPr>
    <w:rPr>
      <w:rFonts w:ascii="Tahoma" w:hAnsi="Tahoma" w:cs="Tahoma"/>
      <w:sz w:val="16"/>
      <w:szCs w:val="16"/>
      <w:lang w:val="x-none" w:eastAsia="zh-CN"/>
    </w:rPr>
  </w:style>
  <w:style w:type="paragraph" w:customStyle="1" w:styleId="1ffa">
    <w:name w:val="Название объекта1"/>
    <w:basedOn w:val="a2"/>
    <w:next w:val="a2"/>
    <w:rsid w:val="00A82070"/>
    <w:pPr>
      <w:suppressAutoHyphens/>
      <w:jc w:val="center"/>
    </w:pPr>
    <w:rPr>
      <w:b/>
      <w:sz w:val="28"/>
      <w:szCs w:val="20"/>
      <w:u w:val="single"/>
      <w:lang w:eastAsia="zh-CN"/>
    </w:rPr>
  </w:style>
  <w:style w:type="character" w:customStyle="1" w:styleId="2f8">
    <w:name w:val="Текст примечания Знак2"/>
    <w:basedOn w:val="a3"/>
    <w:semiHidden/>
    <w:rsid w:val="00A82070"/>
    <w:rPr>
      <w:lang w:eastAsia="zh-CN"/>
    </w:rPr>
  </w:style>
  <w:style w:type="character" w:customStyle="1" w:styleId="1ffb">
    <w:name w:val="Тема примечания Знак1"/>
    <w:basedOn w:val="2f8"/>
    <w:uiPriority w:val="99"/>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49">
    <w:name w:val="4"/>
    <w:basedOn w:val="a2"/>
    <w:next w:val="afff5"/>
    <w:rsid w:val="00A82070"/>
    <w:pPr>
      <w:suppressAutoHyphens/>
      <w:spacing w:before="280" w:after="280"/>
    </w:pPr>
    <w:rPr>
      <w:lang w:eastAsia="zh-CN"/>
    </w:rPr>
  </w:style>
  <w:style w:type="paragraph" w:customStyle="1" w:styleId="3f7">
    <w:name w:val="Знак3"/>
    <w:basedOn w:val="a2"/>
    <w:rsid w:val="00A82070"/>
    <w:pPr>
      <w:suppressAutoHyphens/>
      <w:spacing w:after="160" w:line="240" w:lineRule="exact"/>
    </w:pPr>
    <w:rPr>
      <w:rFonts w:ascii="Verdana" w:hAnsi="Verdana" w:cs="Verdana"/>
      <w:sz w:val="20"/>
      <w:szCs w:val="20"/>
      <w:lang w:val="en-US" w:eastAsia="zh-CN"/>
    </w:rPr>
  </w:style>
  <w:style w:type="paragraph" w:styleId="1ffc">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2">
    <w:name w:val="index heading"/>
    <w:basedOn w:val="1ff1"/>
    <w:rsid w:val="00A82070"/>
    <w:pPr>
      <w:suppressLineNumbers/>
    </w:pPr>
    <w:rPr>
      <w:bCs/>
      <w:sz w:val="32"/>
      <w:szCs w:val="32"/>
    </w:rPr>
  </w:style>
  <w:style w:type="paragraph" w:styleId="affff3">
    <w:name w:val="toa heading"/>
    <w:basedOn w:val="1"/>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d">
    <w:name w:val="Подзаголовок Знак1"/>
    <w:basedOn w:val="a3"/>
    <w:uiPriority w:val="11"/>
    <w:rsid w:val="00A82070"/>
    <w:rPr>
      <w:rFonts w:ascii="Calibri Light" w:hAnsi="Calibri Light"/>
      <w:sz w:val="24"/>
      <w:szCs w:val="24"/>
      <w:lang w:eastAsia="zh-CN"/>
    </w:rPr>
  </w:style>
  <w:style w:type="paragraph" w:customStyle="1" w:styleId="affff4">
    <w:name w:val="Содержимое таблицы"/>
    <w:basedOn w:val="a2"/>
    <w:rsid w:val="00A82070"/>
    <w:pPr>
      <w:widowControl w:val="0"/>
      <w:suppressLineNumbers/>
      <w:suppressAutoHyphens/>
    </w:pPr>
    <w:rPr>
      <w:sz w:val="28"/>
      <w:szCs w:val="28"/>
      <w:lang w:eastAsia="zh-CN"/>
    </w:rPr>
  </w:style>
  <w:style w:type="paragraph" w:customStyle="1" w:styleId="affff5">
    <w:name w:val="Заголовок таблицы"/>
    <w:basedOn w:val="affff4"/>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8">
    <w:name w:val="3"/>
    <w:basedOn w:val="a2"/>
    <w:next w:val="af1"/>
    <w:qFormat/>
    <w:rsid w:val="00F643AB"/>
    <w:pPr>
      <w:jc w:val="center"/>
    </w:pPr>
    <w:rPr>
      <w:b/>
      <w:szCs w:val="20"/>
    </w:rPr>
  </w:style>
  <w:style w:type="paragraph" w:customStyle="1" w:styleId="2f9">
    <w:name w:val="Знак2"/>
    <w:basedOn w:val="a2"/>
    <w:rsid w:val="00F643AB"/>
    <w:pPr>
      <w:spacing w:after="160" w:line="240" w:lineRule="exact"/>
    </w:pPr>
    <w:rPr>
      <w:rFonts w:ascii="Verdana" w:hAnsi="Verdana" w:cs="Verdana"/>
      <w:sz w:val="20"/>
      <w:szCs w:val="20"/>
      <w:lang w:val="en-US" w:eastAsia="en-US"/>
    </w:rPr>
  </w:style>
  <w:style w:type="numbering" w:customStyle="1" w:styleId="1121">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17">
    <w:name w:val="Знак Знак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9">
    <w:name w:val="Знак Знак 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 Знак Знак1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2">
    <w:name w:val="Текст сноски Знак1"/>
    <w:basedOn w:val="a3"/>
    <w:uiPriority w:val="99"/>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e"/>
    <w:rsid w:val="00C95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нак Знак Знак Знак Знак Знак Знак Знак Знак Знак Знак Знак Знак1"/>
    <w:basedOn w:val="a2"/>
    <w:rsid w:val="00C95EE7"/>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23499</TotalTime>
  <Pages>11</Pages>
  <Words>2850</Words>
  <Characters>16250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cp:revision>
  <cp:lastPrinted>2025-02-25T02:57:00Z</cp:lastPrinted>
  <dcterms:created xsi:type="dcterms:W3CDTF">2024-01-29T04:00:00Z</dcterms:created>
  <dcterms:modified xsi:type="dcterms:W3CDTF">2025-05-28T06:46:00Z</dcterms:modified>
</cp:coreProperties>
</file>