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7F3CD" w14:textId="4542DA09" w:rsidR="00314232" w:rsidRPr="009675EF" w:rsidRDefault="00314232" w:rsidP="00314232">
      <w:pPr>
        <w:tabs>
          <w:tab w:val="left" w:pos="9214"/>
        </w:tabs>
        <w:ind w:right="-739" w:firstLine="5387"/>
      </w:pPr>
      <w:bookmarkStart w:id="0" w:name="_Hlk193708658"/>
      <w:bookmarkStart w:id="1" w:name="_Hlk190247062"/>
      <w:bookmarkStart w:id="2" w:name="_Hlk191391059"/>
      <w:r w:rsidRPr="009675EF">
        <w:t xml:space="preserve">Приложение № </w:t>
      </w:r>
      <w:r>
        <w:t xml:space="preserve">7 </w:t>
      </w:r>
      <w:r w:rsidRPr="009675EF">
        <w:t xml:space="preserve">к </w:t>
      </w:r>
      <w:r>
        <w:t>протоколу</w:t>
      </w:r>
      <w:r w:rsidRPr="009675EF">
        <w:t xml:space="preserve"> № </w:t>
      </w:r>
      <w:r>
        <w:t>29</w:t>
      </w:r>
    </w:p>
    <w:p w14:paraId="7030E945" w14:textId="77777777" w:rsidR="00314232" w:rsidRPr="009675EF" w:rsidRDefault="00314232" w:rsidP="00314232">
      <w:pPr>
        <w:tabs>
          <w:tab w:val="left" w:pos="9214"/>
        </w:tabs>
        <w:ind w:right="-739" w:firstLine="5387"/>
      </w:pPr>
      <w:r w:rsidRPr="009675EF">
        <w:t>заседания правления Региональной</w:t>
      </w:r>
    </w:p>
    <w:p w14:paraId="1F71FF31" w14:textId="77777777" w:rsidR="00314232" w:rsidRPr="009675EF" w:rsidRDefault="00314232" w:rsidP="00314232">
      <w:pPr>
        <w:tabs>
          <w:tab w:val="left" w:pos="9214"/>
        </w:tabs>
        <w:ind w:right="-739" w:firstLine="5387"/>
      </w:pPr>
      <w:r w:rsidRPr="009675EF">
        <w:t>энергетической комиссии</w:t>
      </w:r>
    </w:p>
    <w:p w14:paraId="7357CFD7" w14:textId="77777777" w:rsidR="00314232" w:rsidRDefault="00314232" w:rsidP="00314232">
      <w:pPr>
        <w:tabs>
          <w:tab w:val="left" w:pos="9214"/>
        </w:tabs>
        <w:ind w:right="-739" w:firstLine="5387"/>
        <w:rPr>
          <w:lang w:val="en-US"/>
        </w:rPr>
      </w:pPr>
      <w:r w:rsidRPr="009675EF">
        <w:t xml:space="preserve">Кузбасса от </w:t>
      </w:r>
      <w:r>
        <w:t>17</w:t>
      </w:r>
      <w:r w:rsidRPr="009675EF">
        <w:t>.</w:t>
      </w:r>
      <w:r>
        <w:t>04</w:t>
      </w:r>
      <w:r w:rsidRPr="009675EF">
        <w:t>.202</w:t>
      </w:r>
      <w:r>
        <w:t>5</w:t>
      </w:r>
    </w:p>
    <w:p w14:paraId="17F776D0" w14:textId="77777777" w:rsidR="00F32229" w:rsidRPr="00F32229" w:rsidRDefault="00F32229" w:rsidP="00314232">
      <w:pPr>
        <w:tabs>
          <w:tab w:val="left" w:pos="9214"/>
        </w:tabs>
        <w:ind w:right="-739" w:firstLine="5387"/>
        <w:rPr>
          <w:lang w:val="en-US"/>
        </w:rPr>
      </w:pPr>
    </w:p>
    <w:p w14:paraId="0A32A983" w14:textId="77777777" w:rsidR="00CB6037" w:rsidRPr="00CB6037" w:rsidRDefault="00CB6037" w:rsidP="00CB6037">
      <w:pPr>
        <w:tabs>
          <w:tab w:val="left" w:pos="709"/>
        </w:tabs>
        <w:ind w:right="142"/>
        <w:jc w:val="center"/>
        <w:rPr>
          <w:b/>
          <w:bCs/>
          <w:snapToGrid w:val="0"/>
          <w:sz w:val="28"/>
          <w:szCs w:val="28"/>
        </w:rPr>
      </w:pPr>
      <w:r w:rsidRPr="00CB6037">
        <w:rPr>
          <w:b/>
          <w:bCs/>
          <w:snapToGrid w:val="0"/>
          <w:sz w:val="28"/>
          <w:szCs w:val="28"/>
        </w:rPr>
        <w:t>Экспертное заключение</w:t>
      </w:r>
    </w:p>
    <w:p w14:paraId="549DAA54" w14:textId="77777777" w:rsidR="00CB6037" w:rsidRPr="00CB6037" w:rsidRDefault="00CB6037" w:rsidP="00CB6037">
      <w:pPr>
        <w:jc w:val="center"/>
        <w:rPr>
          <w:b/>
          <w:bCs/>
          <w:snapToGrid w:val="0"/>
          <w:sz w:val="28"/>
          <w:szCs w:val="28"/>
        </w:rPr>
      </w:pPr>
      <w:r w:rsidRPr="00CB6037">
        <w:rPr>
          <w:b/>
          <w:bCs/>
          <w:snapToGrid w:val="0"/>
          <w:sz w:val="28"/>
          <w:szCs w:val="28"/>
        </w:rPr>
        <w:t>Региональной энергетической комиссии Кузбасса</w:t>
      </w:r>
    </w:p>
    <w:p w14:paraId="3F9C4B02" w14:textId="77777777" w:rsidR="00CB6037" w:rsidRPr="00CB6037" w:rsidRDefault="00CB6037" w:rsidP="00CB6037">
      <w:pPr>
        <w:tabs>
          <w:tab w:val="left" w:pos="851"/>
          <w:tab w:val="left" w:pos="8647"/>
          <w:tab w:val="left" w:pos="9072"/>
        </w:tabs>
        <w:jc w:val="center"/>
        <w:rPr>
          <w:b/>
          <w:bCs/>
          <w:szCs w:val="20"/>
        </w:rPr>
      </w:pPr>
      <w:r w:rsidRPr="00CB6037">
        <w:rPr>
          <w:b/>
          <w:bCs/>
          <w:snapToGrid w:val="0"/>
          <w:sz w:val="28"/>
          <w:szCs w:val="28"/>
        </w:rPr>
        <w:t xml:space="preserve">по пересмотру уровня НВВ и тарифов на тепловую энергию, реализуемую МП «ГУЖКХ» с коллекторов </w:t>
      </w:r>
      <w:r w:rsidRPr="00CB6037">
        <w:rPr>
          <w:b/>
          <w:bCs/>
          <w:sz w:val="28"/>
          <w:szCs w:val="28"/>
        </w:rPr>
        <w:t>ООО «</w:t>
      </w:r>
      <w:proofErr w:type="spellStart"/>
      <w:r w:rsidRPr="00CB6037">
        <w:rPr>
          <w:b/>
          <w:bCs/>
          <w:sz w:val="28"/>
          <w:szCs w:val="28"/>
        </w:rPr>
        <w:t>КузнецкТеплоСбыт</w:t>
      </w:r>
      <w:proofErr w:type="spellEnd"/>
      <w:r w:rsidRPr="00CB6037">
        <w:rPr>
          <w:b/>
          <w:bCs/>
          <w:sz w:val="28"/>
          <w:szCs w:val="28"/>
        </w:rPr>
        <w:t>»</w:t>
      </w:r>
      <w:r w:rsidRPr="00CB6037">
        <w:rPr>
          <w:b/>
          <w:bCs/>
          <w:szCs w:val="20"/>
        </w:rPr>
        <w:t xml:space="preserve"> </w:t>
      </w:r>
    </w:p>
    <w:p w14:paraId="69F6542E" w14:textId="77777777" w:rsidR="00CB6037" w:rsidRPr="00CB6037" w:rsidRDefault="00CB6037" w:rsidP="00CB6037">
      <w:pPr>
        <w:tabs>
          <w:tab w:val="left" w:pos="851"/>
          <w:tab w:val="left" w:pos="8647"/>
          <w:tab w:val="left" w:pos="9072"/>
        </w:tabs>
        <w:jc w:val="center"/>
        <w:rPr>
          <w:b/>
          <w:bCs/>
          <w:snapToGrid w:val="0"/>
          <w:sz w:val="28"/>
          <w:szCs w:val="28"/>
        </w:rPr>
      </w:pPr>
      <w:r w:rsidRPr="00CB6037">
        <w:rPr>
          <w:b/>
          <w:bCs/>
          <w:snapToGrid w:val="0"/>
          <w:sz w:val="28"/>
          <w:szCs w:val="28"/>
        </w:rPr>
        <w:t xml:space="preserve">на потребительском рынке Новокузнецкого городского округа, </w:t>
      </w:r>
    </w:p>
    <w:p w14:paraId="2A085B5A" w14:textId="77777777" w:rsidR="00CB6037" w:rsidRPr="00CB6037" w:rsidRDefault="00CB6037" w:rsidP="00CB6037">
      <w:pPr>
        <w:tabs>
          <w:tab w:val="left" w:pos="851"/>
          <w:tab w:val="left" w:pos="8647"/>
          <w:tab w:val="left" w:pos="9072"/>
        </w:tabs>
        <w:jc w:val="center"/>
        <w:rPr>
          <w:b/>
          <w:bCs/>
          <w:snapToGrid w:val="0"/>
          <w:sz w:val="28"/>
          <w:szCs w:val="28"/>
        </w:rPr>
      </w:pPr>
      <w:r w:rsidRPr="00CB6037">
        <w:rPr>
          <w:b/>
          <w:bCs/>
          <w:snapToGrid w:val="0"/>
          <w:sz w:val="28"/>
          <w:szCs w:val="28"/>
        </w:rPr>
        <w:t>в части 2025 года</w:t>
      </w:r>
    </w:p>
    <w:p w14:paraId="25EFD607" w14:textId="77777777" w:rsidR="00CB6037" w:rsidRPr="00CB6037" w:rsidRDefault="00CB6037" w:rsidP="00F32229">
      <w:pPr>
        <w:jc w:val="both"/>
        <w:rPr>
          <w:b/>
          <w:bCs/>
          <w:sz w:val="28"/>
          <w:szCs w:val="28"/>
          <w:lang w:val="en-US"/>
        </w:rPr>
      </w:pPr>
    </w:p>
    <w:p w14:paraId="7CF27F70" w14:textId="77777777" w:rsidR="00CB6037" w:rsidRPr="00CB6037" w:rsidRDefault="00CB6037" w:rsidP="00CB6037">
      <w:pPr>
        <w:numPr>
          <w:ilvl w:val="0"/>
          <w:numId w:val="24"/>
        </w:numPr>
        <w:spacing w:line="312" w:lineRule="auto"/>
        <w:jc w:val="center"/>
        <w:outlineLvl w:val="0"/>
        <w:rPr>
          <w:b/>
          <w:sz w:val="28"/>
          <w:szCs w:val="28"/>
        </w:rPr>
      </w:pPr>
      <w:r w:rsidRPr="00CB6037">
        <w:rPr>
          <w:b/>
          <w:sz w:val="28"/>
          <w:szCs w:val="28"/>
        </w:rPr>
        <w:t>Основание для пересмотра тарифов</w:t>
      </w:r>
    </w:p>
    <w:p w14:paraId="7E0FF507" w14:textId="77777777" w:rsidR="00CB6037" w:rsidRPr="00CB6037" w:rsidRDefault="00CB6037" w:rsidP="00CB6037">
      <w:pPr>
        <w:ind w:firstLine="709"/>
        <w:jc w:val="both"/>
        <w:rPr>
          <w:bCs/>
          <w:sz w:val="28"/>
          <w:szCs w:val="28"/>
        </w:rPr>
      </w:pPr>
      <w:r w:rsidRPr="00CB6037">
        <w:rPr>
          <w:sz w:val="28"/>
          <w:szCs w:val="28"/>
        </w:rPr>
        <w:t>В соответствии с п. 51 постановления Правительства Российской Федерации от 22.10.2012 №1075 «О ценообразовании в сфере теплоснабжения» пересмотр тарифов и (или) долгосрочных параметров осуществляется органом регулирования тарифов по заявлению регулируемой организации на основании вступившего в законную силу решения суда, предусматривающее необходимость пересмотра тарифов и (или) долгосрочных параметров регулирования тарифов.</w:t>
      </w:r>
    </w:p>
    <w:p w14:paraId="45380BCC" w14:textId="77777777" w:rsidR="00CB6037" w:rsidRPr="00CB6037" w:rsidRDefault="00CB6037" w:rsidP="00CB6037">
      <w:pPr>
        <w:ind w:firstLine="709"/>
        <w:jc w:val="both"/>
        <w:rPr>
          <w:bCs/>
          <w:sz w:val="28"/>
          <w:szCs w:val="28"/>
        </w:rPr>
      </w:pPr>
      <w:r w:rsidRPr="00CB6037">
        <w:rPr>
          <w:bCs/>
          <w:sz w:val="28"/>
          <w:szCs w:val="28"/>
        </w:rPr>
        <w:t>Основанием для подготовки настоящего заключения является исполнение решения Кемеровского областного суда от 27.01.2025 по делу № 3а-11/2025 о признании недействующим со дня принятия постановления Региональной энергетической комиссии Кузбасса от 31 октября 2024 года № 303 «О внесении изменений в постановление региональной энергетической комиссии Кемеровской области от 05.10.2021 № 390 «Об установлении долгосрочных параметров регулирования и долгосрочных тарифов на тепловую энергию МП «ГУЖКХ», реализуемую на потребительском рынке Новокузнецкого городского округа, на 2022 - 2026 годы» в части 2025 года».</w:t>
      </w:r>
    </w:p>
    <w:p w14:paraId="12296D80" w14:textId="77777777" w:rsidR="00CB6037" w:rsidRPr="00CB6037" w:rsidRDefault="00CB6037" w:rsidP="00CB6037">
      <w:pPr>
        <w:ind w:firstLine="709"/>
        <w:jc w:val="both"/>
        <w:rPr>
          <w:b/>
          <w:bCs/>
          <w:sz w:val="28"/>
          <w:szCs w:val="28"/>
        </w:rPr>
      </w:pPr>
    </w:p>
    <w:p w14:paraId="5A5A798D" w14:textId="77777777" w:rsidR="00CB6037" w:rsidRPr="00CB6037" w:rsidRDefault="00CB6037" w:rsidP="00CB6037">
      <w:pPr>
        <w:ind w:firstLine="709"/>
        <w:jc w:val="both"/>
        <w:rPr>
          <w:b/>
          <w:bCs/>
          <w:sz w:val="28"/>
          <w:szCs w:val="28"/>
        </w:rPr>
      </w:pPr>
    </w:p>
    <w:p w14:paraId="5BF5FCF3" w14:textId="77777777" w:rsidR="00CB6037" w:rsidRPr="00CB6037" w:rsidRDefault="00CB6037" w:rsidP="00CB6037">
      <w:pPr>
        <w:numPr>
          <w:ilvl w:val="0"/>
          <w:numId w:val="24"/>
        </w:numPr>
        <w:spacing w:line="312" w:lineRule="auto"/>
        <w:jc w:val="center"/>
        <w:outlineLvl w:val="0"/>
        <w:rPr>
          <w:b/>
          <w:bCs/>
          <w:sz w:val="28"/>
          <w:szCs w:val="28"/>
        </w:rPr>
      </w:pPr>
      <w:r w:rsidRPr="00CB6037">
        <w:rPr>
          <w:b/>
          <w:bCs/>
          <w:snapToGrid w:val="0"/>
          <w:sz w:val="28"/>
          <w:szCs w:val="28"/>
        </w:rPr>
        <w:t>Расчет скорректированной необходимой валовой выручки                               МП «ГУЖКХ» на 2025 год с учетом исполнения решения суда</w:t>
      </w:r>
    </w:p>
    <w:p w14:paraId="06F5D13E" w14:textId="77777777" w:rsidR="00CB6037" w:rsidRPr="00CB6037" w:rsidRDefault="00CB6037" w:rsidP="00CB6037">
      <w:pPr>
        <w:ind w:firstLine="709"/>
        <w:jc w:val="both"/>
        <w:rPr>
          <w:b/>
          <w:bCs/>
          <w:sz w:val="28"/>
          <w:szCs w:val="28"/>
        </w:rPr>
      </w:pPr>
    </w:p>
    <w:p w14:paraId="1F68FEA2" w14:textId="77777777" w:rsidR="00CB6037" w:rsidRPr="00CB6037" w:rsidRDefault="00CB6037" w:rsidP="00CB6037">
      <w:pPr>
        <w:ind w:firstLine="709"/>
        <w:jc w:val="both"/>
        <w:rPr>
          <w:sz w:val="28"/>
          <w:szCs w:val="28"/>
        </w:rPr>
      </w:pPr>
      <w:r w:rsidRPr="00CB6037">
        <w:rPr>
          <w:sz w:val="28"/>
          <w:szCs w:val="28"/>
        </w:rPr>
        <w:t>Решением Кемеровского областного суда от 27.01.2025 по делу</w:t>
      </w:r>
      <w:r w:rsidRPr="00CB6037">
        <w:rPr>
          <w:sz w:val="28"/>
          <w:szCs w:val="28"/>
        </w:rPr>
        <w:br/>
        <w:t xml:space="preserve">№ 3а-11/2025 Региональной энергетической комиссии Кузбасса предписано принять новый нормативный правовой акт, заменяющий постановление Региональной энергетической комиссии Кузбасса от 31 октября 2024 года № 303 «О внесении изменений в постановление Региональной энергетической комиссии Кузбасса от 05.10.2021 № 390 «Об установлении долгосрочных параметров регулирования и долгосрочных тарифов на тепловую энергию МП «ГУЖКХ», реализуемую на потребительском рынке Новокузнецкого городского округа, на </w:t>
      </w:r>
      <w:r w:rsidRPr="00CB6037">
        <w:rPr>
          <w:sz w:val="28"/>
          <w:szCs w:val="28"/>
        </w:rPr>
        <w:lastRenderedPageBreak/>
        <w:t>2022 - 2026 годы» в части 2025 года». Расходы на амортизацию по основным средствам, приобретенным предприятием за счет собственных средств, а также «нормативная прибыль», подлежит дополнительной экспертизе при</w:t>
      </w:r>
      <w:r w:rsidRPr="00CB6037">
        <w:rPr>
          <w:szCs w:val="20"/>
        </w:rPr>
        <w:t xml:space="preserve"> </w:t>
      </w:r>
      <w:r w:rsidRPr="00CB6037">
        <w:rPr>
          <w:sz w:val="28"/>
          <w:szCs w:val="28"/>
        </w:rPr>
        <w:t>установлении регулирующим органом НВВ на 2025 год.</w:t>
      </w:r>
    </w:p>
    <w:p w14:paraId="19FD4ECB" w14:textId="77777777" w:rsidR="00CB6037" w:rsidRPr="00CB6037" w:rsidRDefault="00CB6037" w:rsidP="00CB6037">
      <w:pPr>
        <w:ind w:firstLine="709"/>
        <w:jc w:val="both"/>
        <w:rPr>
          <w:sz w:val="28"/>
          <w:szCs w:val="28"/>
        </w:rPr>
      </w:pPr>
      <w:r w:rsidRPr="00CB6037">
        <w:rPr>
          <w:sz w:val="28"/>
          <w:szCs w:val="28"/>
        </w:rPr>
        <w:t>Во исполнение решения суда произведен анализ следующих статей.</w:t>
      </w:r>
    </w:p>
    <w:p w14:paraId="25C46F3B" w14:textId="77777777" w:rsidR="00CB6037" w:rsidRPr="00CB6037" w:rsidRDefault="00CB6037" w:rsidP="00CB6037">
      <w:pPr>
        <w:keepNext/>
        <w:numPr>
          <w:ilvl w:val="1"/>
          <w:numId w:val="24"/>
        </w:numPr>
        <w:spacing w:before="240" w:after="60" w:line="312" w:lineRule="auto"/>
        <w:ind w:left="709"/>
        <w:jc w:val="center"/>
        <w:outlineLvl w:val="3"/>
        <w:rPr>
          <w:b/>
          <w:bCs/>
          <w:sz w:val="28"/>
          <w:szCs w:val="28"/>
        </w:rPr>
      </w:pPr>
      <w:r w:rsidRPr="00CB6037">
        <w:rPr>
          <w:b/>
          <w:bCs/>
          <w:sz w:val="28"/>
          <w:szCs w:val="28"/>
        </w:rPr>
        <w:t>Расходы на топливо (газ)</w:t>
      </w:r>
    </w:p>
    <w:p w14:paraId="7BEBE7B9" w14:textId="77777777" w:rsidR="00CB6037" w:rsidRPr="00CB6037" w:rsidRDefault="00CB6037" w:rsidP="00CB6037">
      <w:pPr>
        <w:ind w:firstLine="709"/>
        <w:jc w:val="both"/>
        <w:rPr>
          <w:sz w:val="28"/>
          <w:szCs w:val="28"/>
        </w:rPr>
      </w:pPr>
      <w:r w:rsidRPr="00CB6037">
        <w:rPr>
          <w:sz w:val="28"/>
          <w:szCs w:val="28"/>
        </w:rPr>
        <w:t>Согласно пункту 33 Основ ценообразования расходы на топливо относятся к расходам, связанным с производством и реализацией продукции (услуг) по регулируемым видам деятельности.</w:t>
      </w:r>
    </w:p>
    <w:p w14:paraId="24259460" w14:textId="77777777" w:rsidR="00CB6037" w:rsidRPr="00CB6037" w:rsidRDefault="00CB6037" w:rsidP="00CB6037">
      <w:pPr>
        <w:ind w:firstLine="709"/>
        <w:jc w:val="both"/>
        <w:rPr>
          <w:sz w:val="28"/>
          <w:szCs w:val="28"/>
        </w:rPr>
      </w:pPr>
      <w:r w:rsidRPr="00CB6037">
        <w:rPr>
          <w:sz w:val="28"/>
          <w:szCs w:val="28"/>
        </w:rPr>
        <w:t>В соответствии с пунктом 34 (1) Основ ценообразования расходы регулируемой организации на топливо, цены (тарифы) на которое подлежат государственному регулированию в соответствии с законодательством Российской Федерации, определяются как сумма произведений следующих величин по каждому источнику тепловой энергии: удельный расход топлива на производство 1 Гкал тепловой энергии; плановая (расчетная) цена на топливо (с учетом затрат на его доставку и хранение); расчетный объем отпуска тепловой энергии, поставляемой с коллекторов источника тепловой энергии.</w:t>
      </w:r>
    </w:p>
    <w:p w14:paraId="50B9FD91" w14:textId="77777777" w:rsidR="00CB6037" w:rsidRPr="00CB6037" w:rsidRDefault="00CB6037" w:rsidP="00CB6037">
      <w:pPr>
        <w:ind w:firstLine="709"/>
        <w:jc w:val="both"/>
        <w:rPr>
          <w:snapToGrid w:val="0"/>
          <w:sz w:val="28"/>
          <w:szCs w:val="28"/>
        </w:rPr>
      </w:pPr>
      <w:r w:rsidRPr="00CB6037">
        <w:rPr>
          <w:snapToGrid w:val="0"/>
          <w:sz w:val="28"/>
          <w:szCs w:val="28"/>
        </w:rPr>
        <w:t xml:space="preserve">Натуральный объем потребления котельного топлива (газ природный), требуемый при производстве тепловой энергии, рассчитан исходя из удельного расхода условного топлива (рассчитан в соответствии с приказом Минэнерго РФ от 30.12.2008 № 323), утвержден постановлением РЭК Кузбасса от 24.10.2024 № 263 «Об утверждении нормативов удельного расхода топлива при производстве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2025 год» в размере – 157,10 </w:t>
      </w:r>
      <w:proofErr w:type="spellStart"/>
      <w:r w:rsidRPr="00CB6037">
        <w:rPr>
          <w:snapToGrid w:val="0"/>
          <w:sz w:val="28"/>
          <w:szCs w:val="28"/>
        </w:rPr>
        <w:t>кг.у.т</w:t>
      </w:r>
      <w:proofErr w:type="spellEnd"/>
      <w:r w:rsidRPr="00CB6037">
        <w:rPr>
          <w:snapToGrid w:val="0"/>
          <w:sz w:val="28"/>
          <w:szCs w:val="28"/>
        </w:rPr>
        <w:t xml:space="preserve">./Гкал. </w:t>
      </w:r>
    </w:p>
    <w:p w14:paraId="0A418396" w14:textId="77777777" w:rsidR="00CB6037" w:rsidRPr="00CB6037" w:rsidRDefault="00CB6037" w:rsidP="00CB6037">
      <w:pPr>
        <w:ind w:firstLine="709"/>
        <w:jc w:val="both"/>
        <w:rPr>
          <w:snapToGrid w:val="0"/>
          <w:sz w:val="28"/>
          <w:szCs w:val="28"/>
        </w:rPr>
      </w:pPr>
    </w:p>
    <w:p w14:paraId="0E61D827" w14:textId="77777777" w:rsidR="00CB6037" w:rsidRPr="00CB6037" w:rsidRDefault="00CB6037" w:rsidP="00CB6037">
      <w:pPr>
        <w:ind w:firstLine="709"/>
        <w:jc w:val="both"/>
        <w:rPr>
          <w:snapToGrid w:val="0"/>
          <w:sz w:val="28"/>
          <w:szCs w:val="28"/>
        </w:rPr>
      </w:pPr>
      <w:r w:rsidRPr="00CB6037">
        <w:rPr>
          <w:snapToGrid w:val="0"/>
          <w:sz w:val="28"/>
          <w:szCs w:val="28"/>
        </w:rPr>
        <w:t>Годовой объем натурального топлива на 2025 год, рассчитывается, как произведение планового отпуска тепловой энергии с коллекторов, и утвержденного нормативного удельного расхода топлива, деленного на тепловой эквивалент.</w:t>
      </w:r>
    </w:p>
    <w:p w14:paraId="5AAE0EA8" w14:textId="77777777" w:rsidR="00CB6037" w:rsidRPr="00CB6037" w:rsidRDefault="00CB6037" w:rsidP="00CB6037">
      <w:pPr>
        <w:ind w:firstLine="709"/>
        <w:jc w:val="both"/>
        <w:rPr>
          <w:snapToGrid w:val="0"/>
          <w:sz w:val="28"/>
          <w:szCs w:val="28"/>
        </w:rPr>
      </w:pPr>
      <w:r w:rsidRPr="00CB6037">
        <w:rPr>
          <w:snapToGrid w:val="0"/>
          <w:sz w:val="28"/>
          <w:szCs w:val="28"/>
        </w:rPr>
        <w:t>Тепловой эквивалент принят в расчет в размере – 1,184 = 8 289 ккал/м³ / 7000</w:t>
      </w:r>
      <w:r w:rsidRPr="00CB6037">
        <w:rPr>
          <w:szCs w:val="20"/>
        </w:rPr>
        <w:t xml:space="preserve"> </w:t>
      </w:r>
      <w:r w:rsidRPr="00CB6037">
        <w:rPr>
          <w:snapToGrid w:val="0"/>
          <w:sz w:val="28"/>
          <w:szCs w:val="28"/>
        </w:rPr>
        <w:t>ккал/м³</w:t>
      </w:r>
    </w:p>
    <w:p w14:paraId="62752F9A" w14:textId="77777777" w:rsidR="00CB6037" w:rsidRPr="00CB6037" w:rsidRDefault="00CB6037" w:rsidP="00CB6037">
      <w:pPr>
        <w:ind w:firstLine="709"/>
        <w:jc w:val="both"/>
        <w:rPr>
          <w:snapToGrid w:val="0"/>
          <w:sz w:val="28"/>
          <w:szCs w:val="28"/>
        </w:rPr>
      </w:pPr>
      <w:r w:rsidRPr="00CB6037">
        <w:rPr>
          <w:snapToGrid w:val="0"/>
          <w:sz w:val="28"/>
          <w:szCs w:val="28"/>
        </w:rPr>
        <w:t>где - 8 289 ккал/м³ фактическая средняя низшая теплота сгорания природного газа, сложившейся в 2023 году, 7000</w:t>
      </w:r>
      <w:r w:rsidRPr="00CB6037">
        <w:rPr>
          <w:szCs w:val="20"/>
        </w:rPr>
        <w:t xml:space="preserve"> </w:t>
      </w:r>
      <w:r w:rsidRPr="00CB6037">
        <w:rPr>
          <w:snapToGrid w:val="0"/>
          <w:sz w:val="28"/>
          <w:szCs w:val="28"/>
        </w:rPr>
        <w:t>ккал/м³ - нормативная расчетная объемная теплота сгорания топлива.</w:t>
      </w:r>
    </w:p>
    <w:p w14:paraId="44B0085A" w14:textId="77777777" w:rsidR="00CB6037" w:rsidRPr="00CB6037" w:rsidRDefault="00CB6037" w:rsidP="00CB6037">
      <w:pPr>
        <w:ind w:firstLine="709"/>
        <w:jc w:val="both"/>
        <w:rPr>
          <w:snapToGrid w:val="0"/>
          <w:sz w:val="28"/>
          <w:szCs w:val="28"/>
        </w:rPr>
      </w:pPr>
      <w:r w:rsidRPr="00CB6037">
        <w:rPr>
          <w:snapToGrid w:val="0"/>
          <w:sz w:val="28"/>
          <w:szCs w:val="28"/>
        </w:rPr>
        <w:t>Плановый нормативный объем газа на 2025 год, для выработки тепловой энергии, составит – 8 594 тыс. м³ газа, в том числе:</w:t>
      </w:r>
    </w:p>
    <w:p w14:paraId="303D43A1" w14:textId="77777777" w:rsidR="00CB6037" w:rsidRPr="00CB6037" w:rsidRDefault="00CB6037" w:rsidP="00CB6037">
      <w:pPr>
        <w:ind w:firstLine="709"/>
        <w:jc w:val="both"/>
        <w:rPr>
          <w:snapToGrid w:val="0"/>
          <w:sz w:val="28"/>
          <w:szCs w:val="28"/>
        </w:rPr>
      </w:pPr>
      <w:r w:rsidRPr="00CB6037">
        <w:rPr>
          <w:snapToGrid w:val="0"/>
          <w:sz w:val="28"/>
          <w:szCs w:val="28"/>
        </w:rPr>
        <w:t xml:space="preserve"> первое полугодие - 5 104 тыс. м³ = 38 474 Гкал *157,10 </w:t>
      </w:r>
      <w:proofErr w:type="spellStart"/>
      <w:r w:rsidRPr="00CB6037">
        <w:rPr>
          <w:snapToGrid w:val="0"/>
          <w:sz w:val="28"/>
          <w:szCs w:val="28"/>
        </w:rPr>
        <w:t>кг.у.т</w:t>
      </w:r>
      <w:proofErr w:type="spellEnd"/>
      <w:r w:rsidRPr="00CB6037">
        <w:rPr>
          <w:snapToGrid w:val="0"/>
          <w:sz w:val="28"/>
          <w:szCs w:val="28"/>
        </w:rPr>
        <w:t>./Гкал / 1,184 / 1000;</w:t>
      </w:r>
    </w:p>
    <w:p w14:paraId="395856A6" w14:textId="77777777" w:rsidR="00CB6037" w:rsidRPr="00CB6037" w:rsidRDefault="00CB6037" w:rsidP="00CB6037">
      <w:pPr>
        <w:ind w:firstLine="709"/>
        <w:jc w:val="both"/>
        <w:rPr>
          <w:snapToGrid w:val="0"/>
          <w:sz w:val="28"/>
          <w:szCs w:val="28"/>
        </w:rPr>
      </w:pPr>
      <w:r w:rsidRPr="00CB6037">
        <w:rPr>
          <w:snapToGrid w:val="0"/>
          <w:sz w:val="28"/>
          <w:szCs w:val="28"/>
        </w:rPr>
        <w:lastRenderedPageBreak/>
        <w:t xml:space="preserve">второе полугодие 3 490 тыс. м³ = 26 306 Гкал *157,10 </w:t>
      </w:r>
      <w:proofErr w:type="spellStart"/>
      <w:r w:rsidRPr="00CB6037">
        <w:rPr>
          <w:snapToGrid w:val="0"/>
          <w:sz w:val="28"/>
          <w:szCs w:val="28"/>
        </w:rPr>
        <w:t>кг.у.т</w:t>
      </w:r>
      <w:proofErr w:type="spellEnd"/>
      <w:r w:rsidRPr="00CB6037">
        <w:rPr>
          <w:snapToGrid w:val="0"/>
          <w:sz w:val="28"/>
          <w:szCs w:val="28"/>
        </w:rPr>
        <w:t xml:space="preserve">./Гкал / 1,184 / 1000. </w:t>
      </w:r>
    </w:p>
    <w:p w14:paraId="0D00EC02" w14:textId="77777777" w:rsidR="00CB6037" w:rsidRPr="00CB6037" w:rsidRDefault="00CB6037" w:rsidP="00CB6037">
      <w:pPr>
        <w:ind w:firstLine="709"/>
        <w:jc w:val="both"/>
        <w:rPr>
          <w:sz w:val="28"/>
          <w:szCs w:val="28"/>
        </w:rPr>
      </w:pPr>
      <w:r w:rsidRPr="00CB6037">
        <w:rPr>
          <w:sz w:val="28"/>
          <w:szCs w:val="28"/>
        </w:rPr>
        <w:t>Пунктом 37 Основ ценообразования установлено, что плановая (расчетная) цена на топливо определяется органом регулирования в соответствии с пунктом 28, который предусматривает использование при определении плановых (расчетных) значений расходов (цен) органом регулирования источников информации о ценах (тарифах) и расходах в следующем порядке: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цены, установленные в договорах, заключенных в результате проведения торгов;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776ACA10" w14:textId="77777777" w:rsidR="00CB6037" w:rsidRPr="00CB6037" w:rsidRDefault="00CB6037" w:rsidP="00CB6037">
      <w:pPr>
        <w:ind w:firstLine="709"/>
        <w:jc w:val="both"/>
        <w:rPr>
          <w:sz w:val="28"/>
          <w:szCs w:val="28"/>
        </w:rPr>
      </w:pPr>
      <w:r w:rsidRPr="00CB6037">
        <w:rPr>
          <w:sz w:val="28"/>
          <w:szCs w:val="28"/>
        </w:rPr>
        <w:t>В соответствии с п.3 Приказа ФАС России от 28.11.2023 № 906/23 «Об утверждении оптовых цен на газ, используемых в качестве предельных минимальных и предельных максимальных уровней оптовых цен на газ, добываемый ПАО «Газпром» и его аффилированными лицами, реализуемый потребителям Российской Федерации, указанным в пункте 15.1.1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 декабря 2000 г. № 1021» оптовые цены на газ, используемые в качестве предельных минимальных и предельных максимальных уровней оптовых цен на газ, установлены на выходе из системы магистрального газопроводного транспорта на объемную единицу измерения газа (1000 куб. м) с расчетной объемной теплотой сгорания 7900 ккал/м3 (33080 кДж/м3).</w:t>
      </w:r>
    </w:p>
    <w:p w14:paraId="56D6B0A3" w14:textId="77777777" w:rsidR="00CB6037" w:rsidRPr="00CB6037" w:rsidRDefault="00CB6037" w:rsidP="00CB6037">
      <w:pPr>
        <w:ind w:firstLine="709"/>
        <w:jc w:val="both"/>
        <w:rPr>
          <w:sz w:val="28"/>
          <w:szCs w:val="28"/>
        </w:rPr>
      </w:pPr>
      <w:r w:rsidRPr="00CB6037">
        <w:rPr>
          <w:sz w:val="28"/>
          <w:szCs w:val="28"/>
        </w:rPr>
        <w:t>Цена газа с 01.01.2025 определена, исходя из максимальной оптовой цены на газ (п. 5.1 договора поставки газа № 21-5-0347/1/23 от 01.09.2022), с 01.06.2024 года, в размере - 6 046 руб./1000 м³ (Приказ ФАС от 28.11.2023 № 906/23), с пересчётом на принимаемую низшую теплоту сгорания природного газа 8 289 ккал/м³, по факту 2023 года.</w:t>
      </w:r>
    </w:p>
    <w:p w14:paraId="05433B8E" w14:textId="77777777" w:rsidR="00CB6037" w:rsidRPr="00CB6037" w:rsidRDefault="00CB6037" w:rsidP="00CB6037">
      <w:pPr>
        <w:ind w:firstLine="709"/>
        <w:jc w:val="both"/>
        <w:rPr>
          <w:sz w:val="28"/>
          <w:szCs w:val="28"/>
        </w:rPr>
      </w:pPr>
      <w:r w:rsidRPr="00CB6037">
        <w:rPr>
          <w:sz w:val="28"/>
          <w:szCs w:val="28"/>
        </w:rPr>
        <w:t>6 343,7 руб./1000 м³ = 6 046 руб./1000 м³ / 7900 * 8 289</w:t>
      </w:r>
    </w:p>
    <w:p w14:paraId="7F505DFF" w14:textId="77777777" w:rsidR="00CB6037" w:rsidRPr="00CB6037" w:rsidRDefault="00CB6037" w:rsidP="00CB6037">
      <w:pPr>
        <w:ind w:firstLine="709"/>
        <w:jc w:val="both"/>
        <w:rPr>
          <w:sz w:val="28"/>
          <w:szCs w:val="28"/>
        </w:rPr>
      </w:pPr>
    </w:p>
    <w:p w14:paraId="4932EE4E" w14:textId="77777777" w:rsidR="00CB6037" w:rsidRPr="00CB6037" w:rsidRDefault="00CB6037" w:rsidP="00CB6037">
      <w:pPr>
        <w:ind w:firstLine="709"/>
        <w:jc w:val="both"/>
        <w:rPr>
          <w:sz w:val="28"/>
          <w:szCs w:val="28"/>
        </w:rPr>
      </w:pPr>
      <w:r w:rsidRPr="00CB6037">
        <w:rPr>
          <w:sz w:val="28"/>
          <w:szCs w:val="28"/>
        </w:rPr>
        <w:lastRenderedPageBreak/>
        <w:t xml:space="preserve">Цена газа с 01.07.2025 определена на уровне принимаемой в расчет с первого полугодия 2025 года, с учетом индекса роста цены (тарифы) на товары, услуги хозяйствующих субъектов, осуществляющих регулируемые виды деятельности в инфраструктурном секторе, в 2025-2027 годах, в сфере газоснабжения, согласно прогнозу социально-экономического развития Российской Федерации, на 2025 год и на плановый период 2026 и 2027 годов, опубликованного на сайте Минэкономразвития РФ 30.09.2024, с 1 июля 2025 года 21,3 %. Цена на газ, в пересчете на принимаемую калорийность с 01.07.2025, составит: </w:t>
      </w:r>
    </w:p>
    <w:p w14:paraId="41ED0B1D" w14:textId="77777777" w:rsidR="00CB6037" w:rsidRPr="00CB6037" w:rsidRDefault="00CB6037" w:rsidP="00CB6037">
      <w:pPr>
        <w:ind w:firstLine="709"/>
        <w:jc w:val="both"/>
        <w:rPr>
          <w:sz w:val="28"/>
          <w:szCs w:val="28"/>
        </w:rPr>
      </w:pPr>
      <w:r w:rsidRPr="00CB6037">
        <w:rPr>
          <w:sz w:val="28"/>
          <w:szCs w:val="28"/>
        </w:rPr>
        <w:t>7 694,92 руб./1000 м³ = 6 046 / 7900 * 8 289 * 1,213.</w:t>
      </w:r>
    </w:p>
    <w:p w14:paraId="3DD03D23" w14:textId="77777777" w:rsidR="00CB6037" w:rsidRPr="00CB6037" w:rsidRDefault="00CB6037" w:rsidP="00CB6037">
      <w:pPr>
        <w:ind w:firstLine="709"/>
        <w:jc w:val="both"/>
        <w:rPr>
          <w:sz w:val="28"/>
          <w:szCs w:val="28"/>
        </w:rPr>
      </w:pPr>
      <w:r w:rsidRPr="00CB6037">
        <w:rPr>
          <w:sz w:val="28"/>
          <w:szCs w:val="28"/>
        </w:rPr>
        <w:t>Таким образом, стоимость газа, без учета транспортировки, принимается экспертами в сумме 59 236 тыс. руб.</w:t>
      </w:r>
      <w:r w:rsidRPr="00CB6037">
        <w:rPr>
          <w:szCs w:val="20"/>
        </w:rPr>
        <w:t xml:space="preserve"> </w:t>
      </w:r>
      <w:r w:rsidRPr="00CB6037">
        <w:rPr>
          <w:sz w:val="28"/>
          <w:szCs w:val="28"/>
        </w:rPr>
        <w:t>= 5 104 тыс.</w:t>
      </w:r>
      <w:r w:rsidRPr="00CB6037">
        <w:rPr>
          <w:szCs w:val="20"/>
        </w:rPr>
        <w:t xml:space="preserve"> </w:t>
      </w:r>
      <w:r w:rsidRPr="00CB6037">
        <w:rPr>
          <w:sz w:val="28"/>
          <w:szCs w:val="28"/>
        </w:rPr>
        <w:t>м³ * 6 343,7 руб./1000 м³ + 3 490 тыс.</w:t>
      </w:r>
      <w:r w:rsidRPr="00CB6037">
        <w:rPr>
          <w:szCs w:val="20"/>
        </w:rPr>
        <w:t xml:space="preserve"> </w:t>
      </w:r>
      <w:r w:rsidRPr="00CB6037">
        <w:rPr>
          <w:sz w:val="28"/>
          <w:szCs w:val="28"/>
        </w:rPr>
        <w:t>м³ * 7 694,92 руб./1000 м³.</w:t>
      </w:r>
    </w:p>
    <w:p w14:paraId="78C64D3D" w14:textId="77777777" w:rsidR="00CB6037" w:rsidRPr="00CB6037" w:rsidRDefault="00CB6037" w:rsidP="00CB6037">
      <w:pPr>
        <w:ind w:firstLine="709"/>
        <w:jc w:val="both"/>
        <w:rPr>
          <w:sz w:val="28"/>
          <w:szCs w:val="28"/>
        </w:rPr>
      </w:pPr>
      <w:r w:rsidRPr="00CB6037">
        <w:rPr>
          <w:sz w:val="28"/>
          <w:szCs w:val="28"/>
        </w:rPr>
        <w:t xml:space="preserve">Во исполнение решения суда, расходы </w:t>
      </w:r>
      <w:bookmarkStart w:id="3" w:name="_Hlk45901984"/>
      <w:r w:rsidRPr="00CB6037">
        <w:rPr>
          <w:sz w:val="28"/>
          <w:szCs w:val="28"/>
        </w:rPr>
        <w:t>на 2025 год по статье «топливо (газ)» признаны экономически обоснованными в размере 59 236 тыс. руб. Расчет представлен в Приложении 1 к данному экспертному заключению.</w:t>
      </w:r>
    </w:p>
    <w:bookmarkEnd w:id="3"/>
    <w:p w14:paraId="6A8E2215" w14:textId="77777777" w:rsidR="00CB6037" w:rsidRPr="00CB6037" w:rsidRDefault="00CB6037" w:rsidP="00CB6037">
      <w:pPr>
        <w:keepNext/>
        <w:numPr>
          <w:ilvl w:val="1"/>
          <w:numId w:val="24"/>
        </w:numPr>
        <w:spacing w:before="240" w:after="60" w:line="312" w:lineRule="auto"/>
        <w:ind w:left="709"/>
        <w:jc w:val="center"/>
        <w:outlineLvl w:val="3"/>
        <w:rPr>
          <w:b/>
          <w:bCs/>
          <w:sz w:val="28"/>
          <w:szCs w:val="28"/>
        </w:rPr>
      </w:pPr>
      <w:r w:rsidRPr="00CB6037">
        <w:rPr>
          <w:b/>
          <w:bCs/>
          <w:sz w:val="28"/>
          <w:szCs w:val="28"/>
        </w:rPr>
        <w:t>Амортизация</w:t>
      </w:r>
    </w:p>
    <w:p w14:paraId="69BE6275" w14:textId="77777777" w:rsidR="00CB6037" w:rsidRPr="00CB6037" w:rsidRDefault="00CB6037" w:rsidP="00CB6037">
      <w:pPr>
        <w:ind w:firstLine="709"/>
        <w:jc w:val="both"/>
        <w:rPr>
          <w:sz w:val="28"/>
          <w:szCs w:val="28"/>
        </w:rPr>
      </w:pPr>
      <w:r w:rsidRPr="00CB6037">
        <w:rPr>
          <w:sz w:val="28"/>
          <w:szCs w:val="28"/>
        </w:rPr>
        <w:t>Предприятием на 2025 год заявлена сумма амортизации 9 501 тыс. руб., в том числе:</w:t>
      </w:r>
      <w:r w:rsidRPr="00CB6037">
        <w:rPr>
          <w:szCs w:val="20"/>
        </w:rPr>
        <w:t xml:space="preserve"> </w:t>
      </w:r>
      <w:r w:rsidRPr="00CB6037">
        <w:rPr>
          <w:sz w:val="28"/>
          <w:szCs w:val="28"/>
        </w:rPr>
        <w:t>7 532, 7 тыс. руб. в отношении имущества, закрепленного за МП «ГУЖКХ» на праве хозяйственного ведения на основании Приказов КУМИ Администрации города Новокузнецка 12.09.2017 № 408, от 10.07.2019 № 455</w:t>
      </w:r>
      <w:r w:rsidRPr="00CB6037">
        <w:rPr>
          <w:sz w:val="28"/>
          <w:szCs w:val="28"/>
        </w:rPr>
        <w:br/>
        <w:t xml:space="preserve"> «О закреплении газовой котельной за МП «ГУЖКХ» на праве хозяйственного ведения»,  от 05.08.2019 № 500 «О внесении изменений в приказ от 10.07.2019</w:t>
      </w:r>
      <w:r w:rsidRPr="00CB6037">
        <w:rPr>
          <w:sz w:val="28"/>
          <w:szCs w:val="28"/>
        </w:rPr>
        <w:br/>
        <w:t>№ 455 «О закреплении газовой котельной за МП «ГУЖКХ» на праве хозяйственного ведения», и 1 968,7 тыс. руб. в отношении имущества приобретенного самостоятельно.</w:t>
      </w:r>
    </w:p>
    <w:p w14:paraId="47D412BF" w14:textId="77777777" w:rsidR="00CB6037" w:rsidRPr="00CB6037" w:rsidRDefault="00CB6037" w:rsidP="00CB6037">
      <w:pPr>
        <w:ind w:firstLine="709"/>
        <w:jc w:val="both"/>
        <w:rPr>
          <w:sz w:val="28"/>
          <w:szCs w:val="28"/>
        </w:rPr>
      </w:pPr>
      <w:r w:rsidRPr="00CB6037">
        <w:rPr>
          <w:sz w:val="28"/>
          <w:szCs w:val="28"/>
        </w:rPr>
        <w:t>Согласно абзацу 5 пункта 43 Основ ценообразования, 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2DE006F9" w14:textId="77777777" w:rsidR="00CB6037" w:rsidRPr="00CB6037" w:rsidRDefault="00CB6037" w:rsidP="00CB6037">
      <w:pPr>
        <w:ind w:firstLine="709"/>
        <w:jc w:val="both"/>
        <w:rPr>
          <w:color w:val="FF0000"/>
          <w:sz w:val="28"/>
          <w:szCs w:val="28"/>
        </w:rPr>
      </w:pPr>
      <w:r w:rsidRPr="00CB6037">
        <w:rPr>
          <w:sz w:val="28"/>
          <w:szCs w:val="28"/>
        </w:rPr>
        <w:t>Две газовые котельные с первоначальной стоимостью 76 428,87 тыс. руб. и 99 325,29 тыс. руб., переданные в хозяйственное ведение МП «ГУЖКХ» приказами КУМИ Администрации города Новокузнецка от 12.09.2017 № 408</w:t>
      </w:r>
      <w:r w:rsidRPr="00CB6037">
        <w:rPr>
          <w:color w:val="FF0000"/>
          <w:sz w:val="28"/>
          <w:szCs w:val="28"/>
        </w:rPr>
        <w:br/>
      </w:r>
      <w:r w:rsidRPr="00CB6037">
        <w:rPr>
          <w:sz w:val="28"/>
          <w:szCs w:val="28"/>
        </w:rPr>
        <w:t xml:space="preserve">«О закреплении газовой котельной за МП «ГУЖКХ» на праве хозяйственного ведения» и от 10.07.2019 № 455 «О закреплении газовой котельной за МП «ГУЖКХ» на праве хозяйственного ведения» учтены на балансе предприятия и </w:t>
      </w:r>
      <w:r w:rsidRPr="00CB6037">
        <w:rPr>
          <w:sz w:val="28"/>
          <w:szCs w:val="28"/>
        </w:rPr>
        <w:lastRenderedPageBreak/>
        <w:t>не входят в состав уставного фонда предприятия который составляет 3 300 тыс. руб.</w:t>
      </w:r>
    </w:p>
    <w:p w14:paraId="06785348" w14:textId="77777777" w:rsidR="00CB6037" w:rsidRPr="00CB6037" w:rsidRDefault="00CB6037" w:rsidP="00CB6037">
      <w:pPr>
        <w:ind w:firstLine="709"/>
        <w:jc w:val="both"/>
        <w:rPr>
          <w:sz w:val="28"/>
          <w:szCs w:val="28"/>
        </w:rPr>
      </w:pPr>
      <w:r w:rsidRPr="00CB6037">
        <w:rPr>
          <w:sz w:val="28"/>
          <w:szCs w:val="28"/>
        </w:rPr>
        <w:t>Согласно письму КУМИ г. Новокузнецка от 11.10.2024 № 3820/8 (</w:t>
      </w:r>
      <w:proofErr w:type="spellStart"/>
      <w:r w:rsidRPr="00CB6037">
        <w:rPr>
          <w:sz w:val="28"/>
          <w:szCs w:val="28"/>
        </w:rPr>
        <w:t>вх</w:t>
      </w:r>
      <w:proofErr w:type="spellEnd"/>
      <w:r w:rsidRPr="00CB6037">
        <w:rPr>
          <w:sz w:val="28"/>
          <w:szCs w:val="28"/>
        </w:rPr>
        <w:t>. РЭК от 14.10.2024 № 6918) строительство двух газовых котельных осуществлялось ООО «МОНТАЖЭНЕРГОСТРОЙ» по заказу Управления капитального строительства администрации города Новокузнецка за счет областного и местного бюджетов.</w:t>
      </w:r>
    </w:p>
    <w:p w14:paraId="511F95F2" w14:textId="77777777" w:rsidR="00CB6037" w:rsidRPr="00CB6037" w:rsidRDefault="00CB6037" w:rsidP="00CB6037">
      <w:pPr>
        <w:ind w:firstLine="709"/>
        <w:jc w:val="both"/>
        <w:rPr>
          <w:sz w:val="28"/>
          <w:szCs w:val="28"/>
        </w:rPr>
      </w:pPr>
      <w:r w:rsidRPr="00CB6037">
        <w:rPr>
          <w:sz w:val="28"/>
          <w:szCs w:val="28"/>
        </w:rPr>
        <w:t xml:space="preserve">Согласно абзацу 5 пункта 43 Основ ценообразования № 1075, амортизация по объектам основных средств и,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Затраты на амортизацию в размере 7 532, 7 тыс. руб. по имуществу, закрепленному за МП «ГУЖКХ» на праве хозяйственного ведения </w:t>
      </w:r>
      <w:r w:rsidRPr="00CB6037">
        <w:rPr>
          <w:sz w:val="28"/>
          <w:szCs w:val="28"/>
          <w:u w:val="single"/>
        </w:rPr>
        <w:t>не должны предусматриваться в тарифной базе</w:t>
      </w:r>
      <w:r w:rsidRPr="00CB6037">
        <w:rPr>
          <w:sz w:val="28"/>
          <w:szCs w:val="28"/>
        </w:rPr>
        <w:t xml:space="preserve"> для расчета тарифов на тепловую энергию. </w:t>
      </w:r>
    </w:p>
    <w:p w14:paraId="43C845DF" w14:textId="77777777" w:rsidR="00CB6037" w:rsidRPr="00CB6037" w:rsidRDefault="00CB6037" w:rsidP="00CB6037">
      <w:pPr>
        <w:ind w:firstLine="709"/>
        <w:jc w:val="both"/>
        <w:rPr>
          <w:sz w:val="28"/>
          <w:szCs w:val="28"/>
        </w:rPr>
      </w:pPr>
      <w:r w:rsidRPr="00CB6037">
        <w:rPr>
          <w:sz w:val="28"/>
          <w:szCs w:val="28"/>
        </w:rPr>
        <w:t>В части заявленных амортизационных отчислений в размере 1 968,7 тыс. руб. в отношении приобретенного имущества РЭК Кузбасса отмечает следующее.</w:t>
      </w:r>
    </w:p>
    <w:p w14:paraId="752D577F" w14:textId="77777777" w:rsidR="00CB6037" w:rsidRPr="00CB6037" w:rsidRDefault="00CB6037" w:rsidP="00CB6037">
      <w:pPr>
        <w:ind w:firstLine="709"/>
        <w:jc w:val="both"/>
        <w:rPr>
          <w:sz w:val="28"/>
          <w:szCs w:val="28"/>
        </w:rPr>
      </w:pPr>
      <w:r w:rsidRPr="00CB6037">
        <w:rPr>
          <w:sz w:val="28"/>
          <w:szCs w:val="28"/>
        </w:rPr>
        <w:t xml:space="preserve">Амортизационные отчисления в сумме 1 968,7 тыс. руб. предприятие предполагает начислять в 2025 году с основных средств, приобретенных предприятием за счет средств чистой прибыли, возникшей в результате включения в базу для расчета тарифов на тепловую энергию суммы амортизационных отчислений с переданных в оперативное управление двух вышеназванных котельных, созданных за счет бюджетных средств, в период 2021-2024 годы в сумме 7532,7 тыс. руб. ежегодно.  Это основные средства: в виде автомобиля, систем пожарной сигнализации, теплообменников, систем видеонаблюдения, ротационные счетчики газа и т.д. Данный вид имущества </w:t>
      </w:r>
      <w:proofErr w:type="gramStart"/>
      <w:r w:rsidRPr="00CB6037">
        <w:rPr>
          <w:sz w:val="28"/>
          <w:szCs w:val="28"/>
        </w:rPr>
        <w:t>относится  к</w:t>
      </w:r>
      <w:proofErr w:type="gramEnd"/>
      <w:r w:rsidRPr="00CB6037">
        <w:rPr>
          <w:sz w:val="28"/>
          <w:szCs w:val="28"/>
        </w:rPr>
        <w:t xml:space="preserve"> основным средствам (Приказ Минфина России от 17.09.2020 № 204н «Об утверждении Федеральных стандартов бухгалтерского учета ФСБУ 6/2020 «Основные средства»).</w:t>
      </w:r>
    </w:p>
    <w:p w14:paraId="67829B05" w14:textId="77777777" w:rsidR="00CB6037" w:rsidRPr="00CB6037" w:rsidRDefault="00CB6037" w:rsidP="00CB6037">
      <w:pPr>
        <w:ind w:firstLine="709"/>
        <w:jc w:val="both"/>
        <w:rPr>
          <w:sz w:val="28"/>
          <w:szCs w:val="28"/>
        </w:rPr>
      </w:pPr>
      <w:r w:rsidRPr="00CB6037">
        <w:rPr>
          <w:sz w:val="28"/>
          <w:szCs w:val="28"/>
        </w:rPr>
        <w:t xml:space="preserve">Амортизация в размере 7 532,7 тыс. руб. предусматривалась в тарифной базе для расчета тарифов МП «ГУЖКХ» в течение 2021-2024 годов в связи с тем, что у РЭК Кузбасса отсутствовало прямое подтверждение факта, что котельные построены за счет средств бюджета, поскольку подтверждающее письмо  КУМИ г. Новокузнецка от 11.10.2024 № 3820/8 было получено РЭК только 14.10.2024. </w:t>
      </w:r>
    </w:p>
    <w:p w14:paraId="188200A3" w14:textId="77777777" w:rsidR="00CB6037" w:rsidRPr="00CB6037" w:rsidRDefault="00CB6037" w:rsidP="00CB6037">
      <w:pPr>
        <w:jc w:val="both"/>
        <w:rPr>
          <w:sz w:val="28"/>
          <w:szCs w:val="28"/>
        </w:rPr>
      </w:pPr>
      <w:r w:rsidRPr="00CB6037">
        <w:rPr>
          <w:sz w:val="28"/>
          <w:szCs w:val="28"/>
        </w:rPr>
        <w:t>Таким образом, у предприятия ежегодно образовывалась чистая прибыль за счет излишне учтенной в тарифной базе амортизации. Причем, амортизация сохранялась в тарифной базе в 2021-2024 годах по решению Кемеровского областного суда по делу № 3а-67/2021 от 16.03.2021</w:t>
      </w:r>
    </w:p>
    <w:p w14:paraId="4E5F1D51" w14:textId="77777777" w:rsidR="00CB6037" w:rsidRPr="00CB6037" w:rsidRDefault="00CB6037" w:rsidP="00CB6037">
      <w:pPr>
        <w:ind w:firstLine="709"/>
        <w:jc w:val="both"/>
        <w:rPr>
          <w:color w:val="FF0000"/>
          <w:sz w:val="28"/>
          <w:szCs w:val="28"/>
        </w:rPr>
      </w:pPr>
    </w:p>
    <w:p w14:paraId="31F49DCB" w14:textId="77777777" w:rsidR="00CB6037" w:rsidRPr="00CB6037" w:rsidRDefault="00CB6037" w:rsidP="00CB6037">
      <w:pPr>
        <w:ind w:firstLine="709"/>
        <w:jc w:val="both"/>
        <w:rPr>
          <w:sz w:val="28"/>
          <w:szCs w:val="28"/>
        </w:rPr>
      </w:pPr>
      <w:r w:rsidRPr="00CB6037">
        <w:rPr>
          <w:sz w:val="28"/>
          <w:szCs w:val="28"/>
        </w:rPr>
        <w:lastRenderedPageBreak/>
        <w:t>Свободные средства в размере амортизационных отчислений предприятие расходовало по своему усмотрению.</w:t>
      </w:r>
    </w:p>
    <w:p w14:paraId="105647C5" w14:textId="77777777" w:rsidR="00CB6037" w:rsidRPr="00CB6037" w:rsidRDefault="00CB6037" w:rsidP="00CB6037">
      <w:pPr>
        <w:ind w:firstLine="709"/>
        <w:jc w:val="both"/>
        <w:rPr>
          <w:sz w:val="28"/>
          <w:szCs w:val="28"/>
        </w:rPr>
      </w:pPr>
      <w:r w:rsidRPr="00CB6037">
        <w:rPr>
          <w:sz w:val="28"/>
          <w:szCs w:val="28"/>
        </w:rPr>
        <w:t xml:space="preserve">Расчет тарифов на тепловую энергию регулируется специальным законодательством. По смыслу положений Федерального закона от 27.07.2010 </w:t>
      </w:r>
      <w:r w:rsidRPr="00CB6037">
        <w:rPr>
          <w:sz w:val="28"/>
          <w:szCs w:val="28"/>
        </w:rPr>
        <w:br/>
        <w:t>№ 190-ФЗ «О теплоснабжении» установлены специальные нормы, которые имеют приоритет над общими нормами гражданского законодательства.</w:t>
      </w:r>
    </w:p>
    <w:p w14:paraId="590C0DEE" w14:textId="77777777" w:rsidR="00CB6037" w:rsidRPr="00CB6037" w:rsidRDefault="00CB6037" w:rsidP="00CB6037">
      <w:pPr>
        <w:ind w:firstLine="709"/>
        <w:jc w:val="both"/>
        <w:rPr>
          <w:rFonts w:eastAsiaTheme="minorHAnsi"/>
          <w:sz w:val="28"/>
          <w:szCs w:val="28"/>
          <w:lang w:eastAsia="en-US"/>
        </w:rPr>
      </w:pPr>
      <w:r w:rsidRPr="00CB6037">
        <w:rPr>
          <w:sz w:val="28"/>
          <w:szCs w:val="28"/>
        </w:rPr>
        <w:t xml:space="preserve">В соответствии с </w:t>
      </w:r>
      <w:proofErr w:type="spellStart"/>
      <w:r w:rsidRPr="00CB6037">
        <w:rPr>
          <w:sz w:val="28"/>
          <w:szCs w:val="28"/>
        </w:rPr>
        <w:t>пп</w:t>
      </w:r>
      <w:proofErr w:type="spellEnd"/>
      <w:r w:rsidRPr="00CB6037">
        <w:rPr>
          <w:sz w:val="28"/>
          <w:szCs w:val="28"/>
        </w:rPr>
        <w:t xml:space="preserve">. </w:t>
      </w:r>
      <w:proofErr w:type="gramStart"/>
      <w:r w:rsidRPr="00CB6037">
        <w:rPr>
          <w:sz w:val="28"/>
          <w:szCs w:val="28"/>
        </w:rPr>
        <w:t>а)  п.5</w:t>
      </w:r>
      <w:proofErr w:type="gramEnd"/>
      <w:r w:rsidRPr="00CB6037">
        <w:rPr>
          <w:sz w:val="28"/>
          <w:szCs w:val="28"/>
        </w:rPr>
        <w:t xml:space="preserve">  ФСБУ 26/2020 «Капитальные </w:t>
      </w:r>
      <w:proofErr w:type="gramStart"/>
      <w:r w:rsidRPr="00CB6037">
        <w:rPr>
          <w:sz w:val="28"/>
          <w:szCs w:val="28"/>
        </w:rPr>
        <w:t>вложения»  «</w:t>
      </w:r>
      <w:proofErr w:type="gramEnd"/>
      <w:r w:rsidRPr="00CB6037">
        <w:rPr>
          <w:rFonts w:eastAsiaTheme="minorHAnsi"/>
          <w:sz w:val="28"/>
          <w:szCs w:val="28"/>
          <w:lang w:eastAsia="en-US"/>
        </w:rPr>
        <w:t>приобретение имущества, предназначенного для использования непосредственно в качестве объектов основных средств или их частей либо для использования в процессе приобретения, создания, улучшения объектов основных средств, объектов нематериальных активов, а также восстановления объектов основных средств» относится к капитальным вложениям.</w:t>
      </w:r>
    </w:p>
    <w:p w14:paraId="3E7F5A99" w14:textId="77777777" w:rsidR="00CB6037" w:rsidRPr="00CB6037" w:rsidRDefault="00CB6037" w:rsidP="00CB6037">
      <w:pPr>
        <w:ind w:firstLine="709"/>
        <w:jc w:val="both"/>
        <w:rPr>
          <w:sz w:val="28"/>
          <w:szCs w:val="28"/>
        </w:rPr>
      </w:pPr>
      <w:r w:rsidRPr="00CB6037">
        <w:rPr>
          <w:sz w:val="28"/>
          <w:szCs w:val="28"/>
        </w:rPr>
        <w:t xml:space="preserve">Приобретаемое имущество, с которого начислена амортизация в сумме </w:t>
      </w:r>
      <w:r w:rsidRPr="00CB6037">
        <w:rPr>
          <w:sz w:val="28"/>
          <w:szCs w:val="28"/>
        </w:rPr>
        <w:br/>
        <w:t>1 968,7 тыс. руб. является ничем иным, как капитальными вложениями. При этом инвестиционная программа для МП «ГУЖКХ», в период приобретения имущества в 2021-2023 годах, с которого предприятием рассчитана амортизация, в соответствующем порядке не утверждалась. Расходы организации на капитальные вложения, в установленном действующим законодательством порядке, с регулятором согласованы не были. Соответственно не могут быть признаны экономически обоснованными.</w:t>
      </w:r>
    </w:p>
    <w:p w14:paraId="36C37214" w14:textId="77777777" w:rsidR="00CB6037" w:rsidRPr="00CB6037" w:rsidRDefault="00CB6037" w:rsidP="00CB6037">
      <w:pPr>
        <w:ind w:firstLine="709"/>
        <w:jc w:val="both"/>
        <w:rPr>
          <w:sz w:val="28"/>
          <w:szCs w:val="28"/>
        </w:rPr>
      </w:pPr>
      <w:r w:rsidRPr="00CB6037">
        <w:rPr>
          <w:sz w:val="28"/>
          <w:szCs w:val="28"/>
        </w:rPr>
        <w:t>В соответствии с п. 49 Основ ценообразования № 1075 расходы                                  на капитальные вложения (инвестиции) в расчетный период регулирования определяются на основе утвержденных в установленном порядке инвестиционных программ регулируемой организации.</w:t>
      </w:r>
    </w:p>
    <w:p w14:paraId="02FC4296" w14:textId="77777777" w:rsidR="00CB6037" w:rsidRPr="00CB6037" w:rsidRDefault="00CB6037" w:rsidP="00CB6037">
      <w:pPr>
        <w:ind w:firstLine="709"/>
        <w:jc w:val="both"/>
        <w:rPr>
          <w:sz w:val="28"/>
          <w:szCs w:val="28"/>
        </w:rPr>
      </w:pPr>
      <w:r w:rsidRPr="00CB6037">
        <w:rPr>
          <w:sz w:val="28"/>
          <w:szCs w:val="28"/>
        </w:rPr>
        <w:t xml:space="preserve">О том, что капитальные вложения осуществляются в соответствии                                    с инвестиционной программой регулируемой организации, следует из абзаца 2 </w:t>
      </w:r>
      <w:r w:rsidRPr="00CB6037">
        <w:rPr>
          <w:sz w:val="28"/>
          <w:szCs w:val="28"/>
        </w:rPr>
        <w:br/>
        <w:t>п. 43 Основ ценообразования № 1075, п. 29 Методических указаний № 760-э: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2931563" w14:textId="77777777" w:rsidR="00CB6037" w:rsidRPr="00CB6037" w:rsidRDefault="00CB6037" w:rsidP="00CB6037">
      <w:pPr>
        <w:ind w:firstLine="709"/>
        <w:jc w:val="both"/>
        <w:rPr>
          <w:sz w:val="28"/>
          <w:szCs w:val="28"/>
        </w:rPr>
      </w:pPr>
      <w:r w:rsidRPr="00CB6037">
        <w:rPr>
          <w:sz w:val="28"/>
          <w:szCs w:val="28"/>
        </w:rPr>
        <w:t xml:space="preserve">Регулируемой организации, в случае предполагаемых расходов на инвестиции, следует представлять в регулирующий орган на рассмотрение свои предложения на его рассмотрение в соответствии с постановлением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(вместе с «Правилами согласования и утверждения </w:t>
      </w:r>
      <w:r w:rsidRPr="00CB6037">
        <w:rPr>
          <w:sz w:val="28"/>
          <w:szCs w:val="28"/>
        </w:rPr>
        <w:lastRenderedPageBreak/>
        <w:t>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законодательством Российской Федерации об электроэнергетике)», а также в соответствии с приказом Минстроя России от 16.02.2023 № 103/</w:t>
      </w:r>
      <w:proofErr w:type="spellStart"/>
      <w:r w:rsidRPr="00CB6037">
        <w:rPr>
          <w:sz w:val="28"/>
          <w:szCs w:val="28"/>
        </w:rPr>
        <w:t>пр</w:t>
      </w:r>
      <w:proofErr w:type="spellEnd"/>
      <w:r w:rsidRPr="00CB6037">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 и методическими указаниями по заполнению формы инвестиционной программы организацией осуществляющей регулируемые виды деятельности в сфере теплоснабжения, утвержденными приказом Минстроя России от 17.03.2023 № 197/пр.</w:t>
      </w:r>
    </w:p>
    <w:p w14:paraId="7FA846D6" w14:textId="77777777" w:rsidR="00CB6037" w:rsidRPr="00CB6037" w:rsidRDefault="00CB6037" w:rsidP="00CB6037">
      <w:pPr>
        <w:ind w:firstLine="709"/>
        <w:jc w:val="both"/>
        <w:rPr>
          <w:sz w:val="28"/>
          <w:szCs w:val="28"/>
        </w:rPr>
      </w:pPr>
      <w:r w:rsidRPr="00CB6037">
        <w:rPr>
          <w:sz w:val="28"/>
          <w:szCs w:val="28"/>
        </w:rPr>
        <w:t xml:space="preserve">Так, инвестиционные программы должны содержать перечень объектов, объем инвестиций, сроки их освоения, источники финансирования капитальных вложений (например, амортизация и пр.) и т.д. </w:t>
      </w:r>
    </w:p>
    <w:p w14:paraId="75B288B5" w14:textId="77777777" w:rsidR="00CB6037" w:rsidRPr="00CB6037" w:rsidRDefault="00CB6037" w:rsidP="00CB6037">
      <w:pPr>
        <w:ind w:firstLine="709"/>
        <w:jc w:val="both"/>
        <w:rPr>
          <w:sz w:val="28"/>
          <w:szCs w:val="28"/>
        </w:rPr>
      </w:pPr>
      <w:r w:rsidRPr="00CB6037">
        <w:rPr>
          <w:sz w:val="28"/>
          <w:szCs w:val="28"/>
        </w:rPr>
        <w:t xml:space="preserve">Согласно Приложению 4.11 «Расчет источников финансирования капитальных вложений» Методических указаний № 760-э, включаемых в тарифную базу для расчета тарифов, следует, что капитальные вложения финансируются из следующих источников: амортизации, средств бюджета, кредитных источников и прибыли. Причем, в соответствии с п.2.1 названного документа, амортизационные отчисления </w:t>
      </w:r>
      <w:r w:rsidRPr="00CB6037">
        <w:rPr>
          <w:sz w:val="28"/>
          <w:szCs w:val="28"/>
          <w:u w:val="single"/>
        </w:rPr>
        <w:t>в объеме 100 %</w:t>
      </w:r>
      <w:r w:rsidRPr="00CB6037">
        <w:rPr>
          <w:sz w:val="28"/>
          <w:szCs w:val="28"/>
        </w:rPr>
        <w:t xml:space="preserve"> должны быть направлены на финансирование капитальных вложений, в том числе средства амортизации, накопленные (неиспользованные) в предыдущих периодах регулирования. Следует обратить внимание, что примечание к Приложению 4.11 обязывает регулируемую организацию одновременно с обоснованием расчета источников финансирования капитальных вложений предоставлять утвержденную в соответствующем порядке инвестиционную программу. </w:t>
      </w:r>
    </w:p>
    <w:p w14:paraId="5D338974" w14:textId="77777777" w:rsidR="00CB6037" w:rsidRPr="00CB6037" w:rsidRDefault="00CB6037" w:rsidP="00CB6037">
      <w:pPr>
        <w:ind w:firstLine="709"/>
        <w:jc w:val="both"/>
        <w:rPr>
          <w:sz w:val="28"/>
          <w:szCs w:val="28"/>
        </w:rPr>
      </w:pPr>
      <w:r w:rsidRPr="00CB6037">
        <w:rPr>
          <w:sz w:val="28"/>
          <w:szCs w:val="28"/>
        </w:rPr>
        <w:t xml:space="preserve">Таким образом, оснований самостоятельного расходования средств накопленной амортизации, у предприятия не имеется. Деятельность предприятия (теплоснабжение) регулируется специальным законодательством. В целях расходования свободных денежных средств, последнее должно было обратиться в адрес РЭК за утверждением инвестиционной программы, в которой должны быть обозначены источники приобретения основных средств и сроки их приобретения. </w:t>
      </w:r>
    </w:p>
    <w:p w14:paraId="1D2D112B" w14:textId="77777777" w:rsidR="00CB6037" w:rsidRPr="00CB6037" w:rsidRDefault="00CB6037" w:rsidP="00CB6037">
      <w:pPr>
        <w:ind w:firstLine="709"/>
        <w:jc w:val="both"/>
        <w:rPr>
          <w:sz w:val="28"/>
          <w:szCs w:val="28"/>
        </w:rPr>
      </w:pPr>
      <w:r w:rsidRPr="00CB6037">
        <w:rPr>
          <w:sz w:val="28"/>
          <w:szCs w:val="28"/>
        </w:rPr>
        <w:t xml:space="preserve">Таким образом, поскольку основные средства были приобретены без согласования с органом регулирования инвестиционной программы РЭК Кузбасса считает сумму амортизационных отчислений в размере 9 501 тыс. руб. экономически необоснованной. </w:t>
      </w:r>
    </w:p>
    <w:p w14:paraId="64F852EB" w14:textId="77777777" w:rsidR="00CB6037" w:rsidRPr="00CB6037" w:rsidRDefault="00CB6037" w:rsidP="00CB6037">
      <w:pPr>
        <w:ind w:firstLine="709"/>
        <w:jc w:val="both"/>
        <w:rPr>
          <w:sz w:val="28"/>
          <w:szCs w:val="28"/>
        </w:rPr>
      </w:pPr>
      <w:r w:rsidRPr="00CB6037">
        <w:rPr>
          <w:sz w:val="28"/>
          <w:szCs w:val="28"/>
        </w:rPr>
        <w:t>Корректировка в сторону снижения, относительно предложений предприятия, составила 9 501 тыс. руб.</w:t>
      </w:r>
    </w:p>
    <w:p w14:paraId="2591F955" w14:textId="77777777" w:rsidR="00CB6037" w:rsidRPr="00CB6037" w:rsidRDefault="00CB6037" w:rsidP="00CB6037">
      <w:pPr>
        <w:jc w:val="both"/>
        <w:outlineLvl w:val="0"/>
        <w:rPr>
          <w:b/>
          <w:color w:val="7030A0"/>
          <w:sz w:val="28"/>
          <w:szCs w:val="28"/>
        </w:rPr>
      </w:pPr>
    </w:p>
    <w:p w14:paraId="6C17044C" w14:textId="77777777" w:rsidR="00CB6037" w:rsidRPr="00CB6037" w:rsidRDefault="00CB6037" w:rsidP="00CB6037">
      <w:pPr>
        <w:numPr>
          <w:ilvl w:val="0"/>
          <w:numId w:val="24"/>
        </w:numPr>
        <w:spacing w:line="312" w:lineRule="auto"/>
        <w:ind w:left="0" w:firstLine="0"/>
        <w:jc w:val="center"/>
        <w:outlineLvl w:val="0"/>
        <w:rPr>
          <w:b/>
          <w:sz w:val="28"/>
          <w:szCs w:val="28"/>
        </w:rPr>
      </w:pPr>
      <w:r w:rsidRPr="00CB6037">
        <w:rPr>
          <w:b/>
          <w:sz w:val="28"/>
          <w:szCs w:val="28"/>
        </w:rPr>
        <w:t xml:space="preserve">Налог на прибыль </w:t>
      </w:r>
    </w:p>
    <w:p w14:paraId="4A0CD052" w14:textId="77777777" w:rsidR="00CB6037" w:rsidRPr="00CB6037" w:rsidRDefault="00CB6037" w:rsidP="00CB6037">
      <w:pPr>
        <w:ind w:firstLine="708"/>
        <w:jc w:val="both"/>
        <w:rPr>
          <w:sz w:val="28"/>
          <w:szCs w:val="20"/>
        </w:rPr>
      </w:pPr>
      <w:r w:rsidRPr="00CB6037">
        <w:rPr>
          <w:sz w:val="28"/>
          <w:szCs w:val="20"/>
        </w:rPr>
        <w:lastRenderedPageBreak/>
        <w:t>МП «ГУЖКХ» заявлена сумма в размере 1 507 тыс. руб., приходящаяся на расходы, связанные с налогом на прибыль.</w:t>
      </w:r>
    </w:p>
    <w:p w14:paraId="68A0A53D" w14:textId="77777777" w:rsidR="00CB6037" w:rsidRPr="00CB6037" w:rsidRDefault="00CB6037" w:rsidP="00CB6037">
      <w:pPr>
        <w:ind w:firstLine="708"/>
        <w:jc w:val="both"/>
        <w:rPr>
          <w:sz w:val="28"/>
          <w:szCs w:val="20"/>
        </w:rPr>
      </w:pPr>
      <w:r w:rsidRPr="00CB6037">
        <w:rPr>
          <w:sz w:val="28"/>
          <w:szCs w:val="20"/>
        </w:rPr>
        <w:t>Сумма налога на прибыль МП «</w:t>
      </w:r>
      <w:proofErr w:type="gramStart"/>
      <w:r w:rsidRPr="00CB6037">
        <w:rPr>
          <w:sz w:val="28"/>
          <w:szCs w:val="20"/>
        </w:rPr>
        <w:t xml:space="preserve">ГУЖКХ»   </w:t>
      </w:r>
      <w:proofErr w:type="gramEnd"/>
      <w:r w:rsidRPr="00CB6037">
        <w:rPr>
          <w:sz w:val="28"/>
          <w:szCs w:val="20"/>
        </w:rPr>
        <w:t xml:space="preserve">на 2025 год рассчитана в размере 20% от плановой амортизации в отношении имущества, переданного административному истцу на праве хозяйственного ведения </w:t>
      </w:r>
      <w:r w:rsidRPr="00CB6037">
        <w:rPr>
          <w:sz w:val="28"/>
          <w:szCs w:val="20"/>
        </w:rPr>
        <w:br/>
        <w:t>1 507 тыс. руб. = 7 532 796 руб. * 20 % / 1000.</w:t>
      </w:r>
    </w:p>
    <w:p w14:paraId="75F011FD" w14:textId="77777777" w:rsidR="00CB6037" w:rsidRPr="00CB6037" w:rsidRDefault="00CB6037" w:rsidP="00CB6037">
      <w:pPr>
        <w:ind w:firstLine="709"/>
        <w:jc w:val="both"/>
        <w:rPr>
          <w:sz w:val="28"/>
          <w:szCs w:val="20"/>
        </w:rPr>
      </w:pPr>
      <w:r w:rsidRPr="00CB6037">
        <w:rPr>
          <w:sz w:val="28"/>
          <w:szCs w:val="20"/>
        </w:rPr>
        <w:t xml:space="preserve">В смете затрат предприятия для расчета тарифов на тепловую энергию налог на прибыль определяется с налогооблагаемой базы для исчисления налога на прибыль с учетом особенностей, предусмотренных пунктом 43 Основ ценообразования (п. 46 Основ ценообразования № 1075), которая формируется с учетом положений НК РФ. </w:t>
      </w:r>
    </w:p>
    <w:p w14:paraId="15EF0848" w14:textId="77777777" w:rsidR="00CB6037" w:rsidRPr="00CB6037" w:rsidRDefault="00CB6037" w:rsidP="00CB6037">
      <w:pPr>
        <w:autoSpaceDE w:val="0"/>
        <w:autoSpaceDN w:val="0"/>
        <w:adjustRightInd w:val="0"/>
        <w:ind w:firstLine="540"/>
        <w:jc w:val="both"/>
        <w:rPr>
          <w:rFonts w:eastAsiaTheme="minorHAnsi"/>
          <w:sz w:val="28"/>
          <w:szCs w:val="28"/>
          <w:lang w:eastAsia="en-US"/>
        </w:rPr>
      </w:pPr>
      <w:r w:rsidRPr="00CB6037">
        <w:rPr>
          <w:rFonts w:eastAsiaTheme="minorHAnsi"/>
          <w:sz w:val="28"/>
          <w:szCs w:val="28"/>
          <w:lang w:eastAsia="en-US"/>
        </w:rPr>
        <w:t>В п.43 Основ ценообразования говорится о том, что «амортизация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0E1D5EE4" w14:textId="77777777" w:rsidR="00CB6037" w:rsidRPr="00CB6037" w:rsidRDefault="00CB6037" w:rsidP="00CB6037">
      <w:pPr>
        <w:shd w:val="clear" w:color="auto" w:fill="FFFFFF"/>
        <w:ind w:firstLine="709"/>
        <w:jc w:val="both"/>
        <w:textAlignment w:val="baseline"/>
        <w:rPr>
          <w:sz w:val="28"/>
          <w:szCs w:val="28"/>
        </w:rPr>
      </w:pPr>
      <w:r w:rsidRPr="00CB6037">
        <w:rPr>
          <w:sz w:val="28"/>
          <w:szCs w:val="28"/>
        </w:rPr>
        <w:t>В связи с тем, что в бухгалтерском учете стоимость основных средств, полученных от собственника сверх уставного фонда МП «ГУЖКХ», переносится на расходы постепенно, путем начисления амортизации, а в налоговом учете амортизация по обозначенному имуществу не начисляется, так как его стоимость считается равной нулю, у предприятия ежегодно образуется разница в налоговом и бухгалтерском учетах на сумму средств амортизации, которая в бухгалтерском учете   учитывается, а в налоговом учете в целях расчета на прибыль не учитывается.</w:t>
      </w:r>
    </w:p>
    <w:p w14:paraId="17CE152A" w14:textId="77777777" w:rsidR="00CB6037" w:rsidRPr="00CB6037" w:rsidRDefault="00CB6037" w:rsidP="00CB6037">
      <w:pPr>
        <w:shd w:val="clear" w:color="auto" w:fill="FFFFFF"/>
        <w:ind w:firstLine="709"/>
        <w:jc w:val="both"/>
        <w:textAlignment w:val="baseline"/>
        <w:rPr>
          <w:sz w:val="28"/>
          <w:szCs w:val="28"/>
        </w:rPr>
      </w:pPr>
      <w:r w:rsidRPr="00CB6037">
        <w:rPr>
          <w:sz w:val="28"/>
          <w:szCs w:val="28"/>
        </w:rPr>
        <w:t>Это подход – когда отложенное налоговое обязательство не признается – в связи с начислением в бухгалтерском учете амортизации будет возникать постоянная разница в виде расхода (суммы начисленной амортизации). Это расход, который формирует у МП «ГУЖКХ» бухгалтерскую прибыль отчетного периода, но не учитывается при определении налоговой базы по налогу на прибыль ни в отчетном, ни в последующих отчетных периодах.</w:t>
      </w:r>
    </w:p>
    <w:p w14:paraId="580EB8E9" w14:textId="77777777" w:rsidR="00CB6037" w:rsidRPr="00CB6037" w:rsidRDefault="00CB6037" w:rsidP="00CB6037">
      <w:pPr>
        <w:shd w:val="clear" w:color="auto" w:fill="FFFFFF"/>
        <w:ind w:firstLine="709"/>
        <w:jc w:val="both"/>
        <w:textAlignment w:val="baseline"/>
        <w:rPr>
          <w:sz w:val="28"/>
          <w:szCs w:val="28"/>
        </w:rPr>
      </w:pPr>
      <w:r w:rsidRPr="00CB6037">
        <w:rPr>
          <w:sz w:val="28"/>
          <w:szCs w:val="28"/>
        </w:rPr>
        <w:t>Предприятие в тарифном деле не представило расчет тарифной базы для исчисления налога на прибыль.</w:t>
      </w:r>
    </w:p>
    <w:p w14:paraId="47D89584" w14:textId="77777777" w:rsidR="00CB6037" w:rsidRPr="00CB6037" w:rsidRDefault="00CB6037" w:rsidP="00CB6037">
      <w:pPr>
        <w:shd w:val="clear" w:color="auto" w:fill="FFFFFF"/>
        <w:ind w:firstLine="709"/>
        <w:jc w:val="both"/>
        <w:textAlignment w:val="baseline"/>
        <w:rPr>
          <w:sz w:val="28"/>
          <w:szCs w:val="20"/>
        </w:rPr>
      </w:pPr>
      <w:r w:rsidRPr="00CB6037">
        <w:rPr>
          <w:sz w:val="28"/>
          <w:szCs w:val="28"/>
        </w:rPr>
        <w:t xml:space="preserve">Исходя из заявленной предприятием суммы по налогу на прибыль </w:t>
      </w:r>
      <w:r w:rsidRPr="00CB6037">
        <w:rPr>
          <w:sz w:val="28"/>
          <w:szCs w:val="20"/>
        </w:rPr>
        <w:t xml:space="preserve">1 507 тыс. руб. можно только догадаться с какой суммы дохода он исчислен, что   не соответствует Основам ценообразования № 1075 и Методическим указаниям </w:t>
      </w:r>
      <w:r w:rsidRPr="00CB6037">
        <w:rPr>
          <w:sz w:val="28"/>
          <w:szCs w:val="20"/>
        </w:rPr>
        <w:br/>
        <w:t>№ 760-э в теплоснабжении при определении расходов на уплату налога на прибыль. Кроме того, представленный расчет налогооблагаемой базы по налогу на прибыль не соответствует расчету налогооблагаемой базы согласно НК РФ.</w:t>
      </w:r>
    </w:p>
    <w:p w14:paraId="5AECBEBF" w14:textId="77777777" w:rsidR="00CB6037" w:rsidRPr="00CB6037" w:rsidRDefault="00CB6037" w:rsidP="00CB6037">
      <w:pPr>
        <w:ind w:firstLine="708"/>
        <w:jc w:val="both"/>
        <w:rPr>
          <w:sz w:val="28"/>
          <w:szCs w:val="20"/>
        </w:rPr>
      </w:pPr>
      <w:r w:rsidRPr="00CB6037">
        <w:rPr>
          <w:sz w:val="28"/>
          <w:szCs w:val="20"/>
        </w:rPr>
        <w:lastRenderedPageBreak/>
        <w:t>Предприятие в своей заявке исходит из того, что ежегодно возникает ситуация, когда начисленная амортизация в бухгалтерском учете не уменьшает налогооблагаемую базу по налогу на прибыль. Данная ситуация возникает в связи с тем, что:</w:t>
      </w:r>
    </w:p>
    <w:p w14:paraId="475E7E67" w14:textId="77777777" w:rsidR="00CB6037" w:rsidRPr="00CB6037" w:rsidRDefault="00CB6037" w:rsidP="00CB6037">
      <w:pPr>
        <w:ind w:firstLine="708"/>
        <w:jc w:val="both"/>
        <w:rPr>
          <w:sz w:val="28"/>
          <w:szCs w:val="20"/>
        </w:rPr>
      </w:pPr>
      <w:r w:rsidRPr="00CB6037">
        <w:rPr>
          <w:sz w:val="28"/>
          <w:szCs w:val="20"/>
        </w:rPr>
        <w:t>- МП «ГУЖКХ» работает  на ОСНО и две газовые котельные, созданные за счет бюджетных средств, переданы собственником в </w:t>
      </w:r>
      <w:hyperlink r:id="rId8" w:tooltip="хозяйственное ведение (определение, формула, пример)" w:history="1">
        <w:r w:rsidRPr="00CB6037">
          <w:rPr>
            <w:sz w:val="28"/>
            <w:szCs w:val="20"/>
          </w:rPr>
          <w:t>хозяйственное ведение</w:t>
        </w:r>
      </w:hyperlink>
      <w:r w:rsidRPr="00CB6037">
        <w:rPr>
          <w:sz w:val="28"/>
          <w:szCs w:val="20"/>
        </w:rPr>
        <w:t> сверх уставного фонда, в бухгалтерском учете МП основные средства принимаются по текущей стоимости.</w:t>
      </w:r>
    </w:p>
    <w:p w14:paraId="0F24072B" w14:textId="77777777" w:rsidR="00CB6037" w:rsidRPr="00CB6037" w:rsidRDefault="00CB6037" w:rsidP="00CB6037">
      <w:pPr>
        <w:ind w:firstLine="708"/>
        <w:jc w:val="both"/>
        <w:rPr>
          <w:sz w:val="28"/>
          <w:szCs w:val="20"/>
        </w:rPr>
      </w:pPr>
      <w:r w:rsidRPr="00CB6037">
        <w:rPr>
          <w:sz w:val="28"/>
          <w:szCs w:val="20"/>
        </w:rPr>
        <w:t>- В налоговом учете – признаются амортизируемым имуществом, но не подлежат амортизации.</w:t>
      </w:r>
    </w:p>
    <w:p w14:paraId="7433B69D" w14:textId="77777777" w:rsidR="00CB6037" w:rsidRPr="00CB6037" w:rsidRDefault="00CB6037" w:rsidP="00CB6037">
      <w:pPr>
        <w:ind w:firstLine="708"/>
        <w:jc w:val="both"/>
        <w:rPr>
          <w:sz w:val="28"/>
          <w:szCs w:val="20"/>
        </w:rPr>
      </w:pPr>
      <w:r w:rsidRPr="00CB6037">
        <w:rPr>
          <w:sz w:val="28"/>
          <w:szCs w:val="20"/>
        </w:rPr>
        <w:t xml:space="preserve">В налоговом учёте амортизацию регулирует налоговое законодательство               </w:t>
      </w:r>
      <w:proofErr w:type="gramStart"/>
      <w:r w:rsidRPr="00CB6037">
        <w:rPr>
          <w:sz w:val="28"/>
          <w:szCs w:val="20"/>
        </w:rPr>
        <w:t xml:space="preserve">   (</w:t>
      </w:r>
      <w:proofErr w:type="gramEnd"/>
      <w:r w:rsidRPr="00CB6037">
        <w:rPr>
          <w:sz w:val="28"/>
          <w:szCs w:val="20"/>
        </w:rPr>
        <w:t xml:space="preserve">ст. 256-259 НК РФ). </w:t>
      </w:r>
    </w:p>
    <w:p w14:paraId="7EF19580" w14:textId="77777777" w:rsidR="00CB6037" w:rsidRPr="00CB6037" w:rsidRDefault="00CB6037" w:rsidP="00CB6037">
      <w:pPr>
        <w:ind w:firstLine="708"/>
        <w:jc w:val="both"/>
        <w:rPr>
          <w:sz w:val="28"/>
          <w:szCs w:val="20"/>
        </w:rPr>
      </w:pPr>
      <w:r w:rsidRPr="00CB6037">
        <w:rPr>
          <w:sz w:val="28"/>
          <w:szCs w:val="20"/>
        </w:rPr>
        <w:t xml:space="preserve">Положения пп.3 п.2 ст.256 НК РФ говорят, что не подлежит амортизации имущество, приобретенное или созданное за счет бюджетных средств целевого финансирования. </w:t>
      </w:r>
    </w:p>
    <w:p w14:paraId="15014211" w14:textId="77777777" w:rsidR="00CB6037" w:rsidRPr="00CB6037" w:rsidRDefault="00CB6037" w:rsidP="00CB6037">
      <w:pPr>
        <w:ind w:firstLine="708"/>
        <w:jc w:val="both"/>
        <w:rPr>
          <w:sz w:val="28"/>
          <w:szCs w:val="20"/>
        </w:rPr>
      </w:pPr>
      <w:r w:rsidRPr="00CB6037">
        <w:rPr>
          <w:sz w:val="28"/>
          <w:szCs w:val="20"/>
        </w:rPr>
        <w:t xml:space="preserve">При получении МП основных средств от собственника в хозяйственное ведение сверх уставного фонда их первоначальная стоимость в целях применения гл. 25 НК РФ равна нулю в связи с отсутствием фактически осуществленных предприятием расходов. </w:t>
      </w:r>
    </w:p>
    <w:p w14:paraId="6C5055AC" w14:textId="77777777" w:rsidR="00CB6037" w:rsidRPr="00CB6037" w:rsidRDefault="00CB6037" w:rsidP="00CB6037">
      <w:pPr>
        <w:ind w:firstLine="708"/>
        <w:jc w:val="both"/>
        <w:rPr>
          <w:sz w:val="28"/>
          <w:szCs w:val="20"/>
        </w:rPr>
      </w:pPr>
      <w:r w:rsidRPr="00CB6037">
        <w:rPr>
          <w:sz w:val="28"/>
          <w:szCs w:val="20"/>
        </w:rPr>
        <w:t>Налогооблагаемые доходы в этом случае не возникают на основании </w:t>
      </w:r>
      <w:proofErr w:type="spellStart"/>
      <w:r w:rsidRPr="00CB6037">
        <w:rPr>
          <w:szCs w:val="20"/>
        </w:rPr>
        <w:fldChar w:fldCharType="begin"/>
      </w:r>
      <w:r w:rsidRPr="00CB6037">
        <w:rPr>
          <w:szCs w:val="20"/>
        </w:rPr>
        <w:instrText>HYPERLINK "https://www.audit-it.ru/nk/251.html" \l "1-26" \o "пп. 26 п. 1 ст. 251 НК РФ"</w:instrText>
      </w:r>
      <w:r w:rsidRPr="00CB6037">
        <w:rPr>
          <w:szCs w:val="20"/>
        </w:rPr>
      </w:r>
      <w:r w:rsidRPr="00CB6037">
        <w:rPr>
          <w:szCs w:val="20"/>
        </w:rPr>
        <w:fldChar w:fldCharType="separate"/>
      </w:r>
      <w:r w:rsidRPr="00CB6037">
        <w:rPr>
          <w:sz w:val="28"/>
          <w:szCs w:val="20"/>
        </w:rPr>
        <w:t>пп</w:t>
      </w:r>
      <w:proofErr w:type="spellEnd"/>
      <w:r w:rsidRPr="00CB6037">
        <w:rPr>
          <w:sz w:val="28"/>
          <w:szCs w:val="20"/>
        </w:rPr>
        <w:t>. 26 п. 1 ст. 251</w:t>
      </w:r>
      <w:r w:rsidRPr="00CB6037">
        <w:rPr>
          <w:szCs w:val="20"/>
        </w:rPr>
        <w:fldChar w:fldCharType="end"/>
      </w:r>
      <w:r w:rsidRPr="00CB6037">
        <w:rPr>
          <w:sz w:val="28"/>
          <w:szCs w:val="20"/>
        </w:rPr>
        <w:t> НК РФ.</w:t>
      </w:r>
    </w:p>
    <w:p w14:paraId="60F39CF8" w14:textId="77777777" w:rsidR="00CB6037" w:rsidRPr="00CB6037" w:rsidRDefault="00CB6037" w:rsidP="00CB6037">
      <w:pPr>
        <w:ind w:firstLine="708"/>
        <w:jc w:val="both"/>
        <w:rPr>
          <w:sz w:val="28"/>
          <w:szCs w:val="20"/>
        </w:rPr>
      </w:pPr>
      <w:r w:rsidRPr="00CB6037">
        <w:rPr>
          <w:sz w:val="28"/>
          <w:szCs w:val="20"/>
        </w:rPr>
        <w:t xml:space="preserve">Таким образом, если амортизируемое имущество было создано за счет средств целевого бюджетного финансирования, то амортизация по такому имуществу в целях налогового учета не начисляется и, тем самым, не уменьшает налогооблагаемую базу по налогу на прибыль. </w:t>
      </w:r>
    </w:p>
    <w:p w14:paraId="7CD9CF19" w14:textId="77777777" w:rsidR="00CB6037" w:rsidRPr="00CB6037" w:rsidRDefault="00CB6037" w:rsidP="00CB6037">
      <w:pPr>
        <w:ind w:firstLine="708"/>
        <w:jc w:val="both"/>
        <w:rPr>
          <w:sz w:val="28"/>
          <w:szCs w:val="20"/>
        </w:rPr>
      </w:pPr>
      <w:r w:rsidRPr="00CB6037">
        <w:rPr>
          <w:sz w:val="28"/>
          <w:szCs w:val="20"/>
        </w:rPr>
        <w:t xml:space="preserve">В целях бухгалтерского учета МП «ГУЖКХ» обязано начислять амортизацию, так как положения ФСБУ 6/2020 «Основные средства» обязательны для всех предприятий, работающих в частном секторе экономики. </w:t>
      </w:r>
    </w:p>
    <w:p w14:paraId="4AEAFFB2" w14:textId="77777777" w:rsidR="00CB6037" w:rsidRPr="00CB6037" w:rsidRDefault="00CB6037" w:rsidP="00CB6037">
      <w:pPr>
        <w:ind w:firstLine="708"/>
        <w:jc w:val="both"/>
        <w:rPr>
          <w:sz w:val="28"/>
          <w:szCs w:val="20"/>
        </w:rPr>
      </w:pPr>
      <w:r w:rsidRPr="00CB6037">
        <w:rPr>
          <w:sz w:val="28"/>
          <w:szCs w:val="20"/>
        </w:rPr>
        <w:t>Таким образом, в бухгалтерском учете стоимость ОС, полученных от собственника сверх уставного фонда МП, переносится на расходы постепенно путем начисления амортизации. В налоговом учете амортизация по обозначенному имуществу не начисляется, так как его стоимость считается равной нулю.</w:t>
      </w:r>
    </w:p>
    <w:p w14:paraId="34603531" w14:textId="77777777" w:rsidR="00CB6037" w:rsidRPr="00CB6037" w:rsidRDefault="00CB6037" w:rsidP="00CB6037">
      <w:pPr>
        <w:ind w:firstLine="708"/>
        <w:jc w:val="both"/>
        <w:rPr>
          <w:sz w:val="28"/>
          <w:szCs w:val="20"/>
        </w:rPr>
      </w:pPr>
      <w:r w:rsidRPr="00CB6037">
        <w:rPr>
          <w:sz w:val="28"/>
          <w:szCs w:val="20"/>
        </w:rPr>
        <w:t>У предприятия в 2025 году в бухгалтерском учете амортизация будет учтена в сумме 9 501,00 тыс. руб. (как с имущества переданного в хозяйственное ведение 7 532,796 тыс. руб., так и с имущества приобретенного самостоятельно),                               в налоговом учете - в сумме 1 968,7 тыс. руб. (с имущества приобретенного самостоятельно, но для установления тарифа регулятором не принимаемое).</w:t>
      </w:r>
    </w:p>
    <w:p w14:paraId="69E5775C" w14:textId="77777777" w:rsidR="00CB6037" w:rsidRPr="00CB6037" w:rsidRDefault="00CB6037" w:rsidP="00CB6037">
      <w:pPr>
        <w:ind w:firstLine="708"/>
        <w:jc w:val="both"/>
        <w:rPr>
          <w:sz w:val="28"/>
          <w:szCs w:val="20"/>
        </w:rPr>
      </w:pPr>
      <w:r w:rsidRPr="00CB6037">
        <w:rPr>
          <w:sz w:val="28"/>
          <w:szCs w:val="20"/>
        </w:rPr>
        <w:t xml:space="preserve">Таким образом, возникнет разница в сумме 7 532,8 тыс. руб., которая сформирует у предприятия излишний доход, с которого предприятие начислит </w:t>
      </w:r>
      <w:r w:rsidRPr="00CB6037">
        <w:rPr>
          <w:sz w:val="28"/>
          <w:szCs w:val="20"/>
        </w:rPr>
        <w:lastRenderedPageBreak/>
        <w:t>налог на прибыль, сумму которого предприятие рассчитало неверно, применив ставку по налогу на прибыль 20% вместо 25%.</w:t>
      </w:r>
    </w:p>
    <w:p w14:paraId="2320E71B" w14:textId="77777777" w:rsidR="00CB6037" w:rsidRPr="00CB6037" w:rsidRDefault="00CB6037" w:rsidP="00CB6037">
      <w:pPr>
        <w:ind w:firstLine="708"/>
        <w:jc w:val="both"/>
        <w:rPr>
          <w:color w:val="2F5496" w:themeColor="accent1" w:themeShade="BF"/>
          <w:sz w:val="28"/>
          <w:szCs w:val="20"/>
        </w:rPr>
      </w:pPr>
      <w:r w:rsidRPr="00CB6037">
        <w:rPr>
          <w:sz w:val="28"/>
          <w:szCs w:val="20"/>
        </w:rPr>
        <w:t>Регулятор отказал предприятию в заявленной сумме по следующим причинам.</w:t>
      </w:r>
    </w:p>
    <w:p w14:paraId="404EB2C0" w14:textId="77777777" w:rsidR="00CB6037" w:rsidRPr="00CB6037" w:rsidRDefault="00CB6037" w:rsidP="00CB6037">
      <w:pPr>
        <w:numPr>
          <w:ilvl w:val="0"/>
          <w:numId w:val="47"/>
        </w:numPr>
        <w:spacing w:line="312" w:lineRule="auto"/>
        <w:ind w:left="0" w:firstLine="708"/>
        <w:contextualSpacing/>
        <w:jc w:val="both"/>
        <w:rPr>
          <w:sz w:val="28"/>
          <w:szCs w:val="20"/>
        </w:rPr>
      </w:pPr>
      <w:r w:rsidRPr="00CB6037">
        <w:rPr>
          <w:sz w:val="28"/>
          <w:szCs w:val="20"/>
        </w:rPr>
        <w:t>До октября 2024 года у РЭК Кузбасса отсутствовала информация, что переданное предприятию имущество создано за счет бюджетных средств (письмо Управления капитального строительства Администрации г. Новокузнецка от 09.10.2024 № 07/661 в адрес председателя КУМИ г. Новокузнецка</w:t>
      </w:r>
      <w:r w:rsidRPr="00CB6037">
        <w:rPr>
          <w:sz w:val="28"/>
          <w:szCs w:val="20"/>
        </w:rPr>
        <w:br/>
        <w:t>О.В. Коробову (</w:t>
      </w:r>
      <w:proofErr w:type="spellStart"/>
      <w:r w:rsidRPr="00CB6037">
        <w:rPr>
          <w:sz w:val="28"/>
          <w:szCs w:val="20"/>
        </w:rPr>
        <w:t>вх</w:t>
      </w:r>
      <w:proofErr w:type="spellEnd"/>
      <w:r w:rsidRPr="00CB6037">
        <w:rPr>
          <w:sz w:val="28"/>
          <w:szCs w:val="20"/>
        </w:rPr>
        <w:t>. от 10.10.2024 № 5331). На момент принятия решения по уровню тарифов на 2025 год у регулятора уже были сведения, что две котельные были созданы за счет бюджетных средств.</w:t>
      </w:r>
    </w:p>
    <w:p w14:paraId="262C5594" w14:textId="77777777" w:rsidR="00CB6037" w:rsidRPr="00CB6037" w:rsidRDefault="00CB6037" w:rsidP="00CB6037">
      <w:pPr>
        <w:numPr>
          <w:ilvl w:val="0"/>
          <w:numId w:val="47"/>
        </w:numPr>
        <w:spacing w:line="312" w:lineRule="auto"/>
        <w:ind w:left="0" w:firstLine="708"/>
        <w:contextualSpacing/>
        <w:jc w:val="both"/>
        <w:rPr>
          <w:sz w:val="28"/>
          <w:szCs w:val="20"/>
        </w:rPr>
      </w:pPr>
      <w:r w:rsidRPr="00CB6037">
        <w:rPr>
          <w:sz w:val="28"/>
          <w:szCs w:val="20"/>
        </w:rPr>
        <w:t>Амортизация в сумме 1 968,7 тыс. руб. (с имущества, приобретенного самостоятельно, но для установления тарифа регулятором не принимаемая в затраты, в связи с тем, что она начислена с имущества не заявленного в соответствии с утвержденным порядком его признания в целях тарифного регулирования) не признается регулятором для исчисления налогооблагаемой базы по налогу на прибыль поскольку не соблюден порядок его приобретения в качестве объектов капитального вложения.</w:t>
      </w:r>
    </w:p>
    <w:p w14:paraId="0DDBE2D7" w14:textId="77777777" w:rsidR="00CB6037" w:rsidRPr="00CB6037" w:rsidRDefault="00CB6037" w:rsidP="00CB6037">
      <w:pPr>
        <w:ind w:firstLine="708"/>
        <w:contextualSpacing/>
        <w:jc w:val="both"/>
        <w:rPr>
          <w:sz w:val="28"/>
          <w:szCs w:val="20"/>
        </w:rPr>
      </w:pPr>
      <w:r w:rsidRPr="00CB6037">
        <w:rPr>
          <w:sz w:val="28"/>
          <w:szCs w:val="20"/>
        </w:rPr>
        <w:t>3. Поскольку предприятие осуществляет регулируемый вид деятельности, то в рамках тарифного регулирования оно должно руководствоваться нормами специального законодательства.</w:t>
      </w:r>
    </w:p>
    <w:p w14:paraId="4799FDF0" w14:textId="77777777" w:rsidR="00CB6037" w:rsidRPr="00CB6037" w:rsidRDefault="00CB6037" w:rsidP="00CB6037">
      <w:pPr>
        <w:ind w:firstLine="708"/>
        <w:jc w:val="both"/>
        <w:rPr>
          <w:sz w:val="28"/>
          <w:szCs w:val="20"/>
        </w:rPr>
      </w:pPr>
      <w:r w:rsidRPr="00CB6037">
        <w:rPr>
          <w:sz w:val="28"/>
          <w:szCs w:val="20"/>
        </w:rPr>
        <w:t>При тарифном регулировании предприятие должно быть отрегулировано таким образом, чтобы в распоряжении предприятия оставалась только экономически обоснованная прибыль.</w:t>
      </w:r>
    </w:p>
    <w:p w14:paraId="79AFC3FD" w14:textId="77777777" w:rsidR="00CB6037" w:rsidRPr="00CB6037" w:rsidRDefault="00CB6037" w:rsidP="00CB6037">
      <w:pPr>
        <w:ind w:firstLine="708"/>
        <w:jc w:val="both"/>
        <w:rPr>
          <w:sz w:val="28"/>
          <w:szCs w:val="20"/>
        </w:rPr>
      </w:pPr>
      <w:r w:rsidRPr="00CB6037">
        <w:rPr>
          <w:sz w:val="28"/>
          <w:szCs w:val="20"/>
        </w:rPr>
        <w:t>У коммерческих предприятий экономически обоснованная прибыль состоит из нормативной прибыли и предпринимательской прибыли.</w:t>
      </w:r>
    </w:p>
    <w:p w14:paraId="66FEBF03" w14:textId="77777777" w:rsidR="00CB6037" w:rsidRPr="00CB6037" w:rsidRDefault="00CB6037" w:rsidP="00CB6037">
      <w:pPr>
        <w:ind w:firstLine="708"/>
        <w:jc w:val="both"/>
        <w:rPr>
          <w:sz w:val="28"/>
          <w:szCs w:val="20"/>
        </w:rPr>
      </w:pPr>
      <w:r w:rsidRPr="00CB6037">
        <w:rPr>
          <w:sz w:val="28"/>
          <w:szCs w:val="20"/>
        </w:rPr>
        <w:t>Исключением являются муниципальные предприятия. Для них прибыль предусматривается только в части нормативной прибыли, поскольку в соответствии с п.48(2) Основ ценообразования, предпринимательская прибыль для предприятий, являющейся государственным или муниципальным унитарным предприятием, в тарифной базе не предусматривается.</w:t>
      </w:r>
    </w:p>
    <w:p w14:paraId="55F2CAE7" w14:textId="77777777" w:rsidR="00CB6037" w:rsidRPr="00CB6037" w:rsidRDefault="00CB6037" w:rsidP="00CB6037">
      <w:pPr>
        <w:ind w:firstLine="708"/>
        <w:jc w:val="both"/>
        <w:rPr>
          <w:sz w:val="28"/>
          <w:szCs w:val="20"/>
        </w:rPr>
      </w:pPr>
      <w:r w:rsidRPr="00CB6037">
        <w:rPr>
          <w:sz w:val="28"/>
          <w:szCs w:val="20"/>
        </w:rPr>
        <w:t xml:space="preserve">Таким образом, налог на прибыль рассчитывается </w:t>
      </w:r>
      <w:r w:rsidRPr="00CB6037">
        <w:rPr>
          <w:sz w:val="28"/>
          <w:szCs w:val="20"/>
          <w:u w:val="single"/>
        </w:rPr>
        <w:t>с плановой нормативной</w:t>
      </w:r>
      <w:r w:rsidRPr="00CB6037">
        <w:rPr>
          <w:sz w:val="28"/>
          <w:szCs w:val="20"/>
        </w:rPr>
        <w:t xml:space="preserve"> прибыли, принимаемой в НВВ на расчетный период.  </w:t>
      </w:r>
    </w:p>
    <w:p w14:paraId="5E5EE093" w14:textId="77777777" w:rsidR="00CB6037" w:rsidRPr="00CB6037" w:rsidRDefault="00CB6037" w:rsidP="00CB6037">
      <w:pPr>
        <w:ind w:firstLine="708"/>
        <w:jc w:val="both"/>
        <w:rPr>
          <w:sz w:val="28"/>
          <w:szCs w:val="20"/>
        </w:rPr>
      </w:pPr>
      <w:r w:rsidRPr="00CB6037">
        <w:rPr>
          <w:sz w:val="28"/>
          <w:szCs w:val="20"/>
        </w:rPr>
        <w:t>В соответствии с пунктом 41 Методических указаний № 760-э нормативный уровень прибыли включает в себя:</w:t>
      </w:r>
    </w:p>
    <w:p w14:paraId="78DA4D60" w14:textId="77777777" w:rsidR="00CB6037" w:rsidRPr="00CB6037" w:rsidRDefault="00CB6037" w:rsidP="00CB6037">
      <w:pPr>
        <w:ind w:firstLine="708"/>
        <w:jc w:val="both"/>
        <w:rPr>
          <w:sz w:val="28"/>
          <w:szCs w:val="20"/>
        </w:rPr>
      </w:pPr>
      <w:r w:rsidRPr="00CB6037">
        <w:rPr>
          <w:sz w:val="28"/>
          <w:szCs w:val="20"/>
        </w:rPr>
        <w:t xml:space="preserve">расходы на капитальные вложения (инвестиции), определяемые                                  в соответствии с утвержденными инвестиционными программами, за </w:t>
      </w:r>
      <w:r w:rsidRPr="00CB6037">
        <w:rPr>
          <w:sz w:val="28"/>
          <w:szCs w:val="20"/>
        </w:rPr>
        <w:lastRenderedPageBreak/>
        <w:t>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14:paraId="69D7643E" w14:textId="77777777" w:rsidR="00CB6037" w:rsidRPr="00CB6037" w:rsidRDefault="00CB6037" w:rsidP="00CB6037">
      <w:pPr>
        <w:ind w:firstLine="708"/>
        <w:jc w:val="both"/>
        <w:rPr>
          <w:sz w:val="28"/>
          <w:szCs w:val="20"/>
        </w:rPr>
      </w:pPr>
      <w:r w:rsidRPr="00CB6037">
        <w:rPr>
          <w:sz w:val="28"/>
          <w:szCs w:val="20"/>
        </w:rPr>
        <w:t>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13 настоящего документа;</w:t>
      </w:r>
    </w:p>
    <w:p w14:paraId="072D8ED8" w14:textId="77777777" w:rsidR="00CB6037" w:rsidRPr="00CB6037" w:rsidRDefault="00CB6037" w:rsidP="00CB6037">
      <w:pPr>
        <w:ind w:firstLine="708"/>
        <w:jc w:val="both"/>
        <w:rPr>
          <w:sz w:val="28"/>
          <w:szCs w:val="20"/>
        </w:rPr>
      </w:pPr>
      <w:r w:rsidRPr="00CB6037">
        <w:rPr>
          <w:sz w:val="28"/>
          <w:szCs w:val="20"/>
        </w:rPr>
        <w:t>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79CDB2A8" w14:textId="77777777" w:rsidR="00CB6037" w:rsidRPr="00CB6037" w:rsidRDefault="00CB6037" w:rsidP="00CB6037">
      <w:pPr>
        <w:ind w:firstLine="708"/>
        <w:jc w:val="both"/>
        <w:rPr>
          <w:sz w:val="28"/>
          <w:szCs w:val="20"/>
          <w:u w:val="single"/>
        </w:rPr>
      </w:pPr>
      <w:r w:rsidRPr="00CB6037">
        <w:rPr>
          <w:sz w:val="28"/>
          <w:szCs w:val="20"/>
        </w:rPr>
        <w:t xml:space="preserve">Из изложенного следует, что НВВ регулируемой организации </w:t>
      </w:r>
      <w:r w:rsidRPr="00CB6037">
        <w:rPr>
          <w:sz w:val="28"/>
          <w:szCs w:val="20"/>
          <w:u w:val="single"/>
        </w:rPr>
        <w:t>при установлении тарифов</w:t>
      </w:r>
      <w:r w:rsidRPr="00CB6037">
        <w:rPr>
          <w:sz w:val="28"/>
          <w:szCs w:val="20"/>
        </w:rPr>
        <w:t xml:space="preserve"> в сфере теплоснабжения с применением метода индексации рассчитывается с учетом налога на прибыль, исчисленного по установленной налоговым законодательством ставке</w:t>
      </w:r>
      <w:r w:rsidRPr="00CB6037">
        <w:rPr>
          <w:sz w:val="28"/>
          <w:szCs w:val="20"/>
          <w:u w:val="single"/>
        </w:rPr>
        <w:t xml:space="preserve"> от величины нормативной прибыли, являющейся одновременно налоговой базой по налогу на прибыль.</w:t>
      </w:r>
    </w:p>
    <w:p w14:paraId="634BCE17" w14:textId="77777777" w:rsidR="00CB6037" w:rsidRPr="00CB6037" w:rsidRDefault="00CB6037" w:rsidP="00CB6037">
      <w:pPr>
        <w:ind w:firstLine="708"/>
        <w:jc w:val="both"/>
        <w:rPr>
          <w:sz w:val="28"/>
          <w:szCs w:val="20"/>
        </w:rPr>
      </w:pPr>
      <w:r w:rsidRPr="00CB6037">
        <w:rPr>
          <w:sz w:val="28"/>
          <w:szCs w:val="20"/>
        </w:rPr>
        <w:t xml:space="preserve">Постановлением РЭК Кузбасса от 05.10.2021 № 390 были установлены долгосрочные параметры регулирования и долгосрочные тарифы на тепловую энергию МП «ГУЖКХ», реализуемую на коллекторах на потребительском рынке Новокузнецкого городского округа, на 2022-2026 годы». Согласно приложению № 1 к названному постановлению, такой долгосрочный параметр как нормативный уровень прибыли для МП «ГУЖКХ» на период с 2022 по 2026 установлен не был, другими словами – равен нулю. </w:t>
      </w:r>
    </w:p>
    <w:p w14:paraId="6E2E3A52" w14:textId="77777777" w:rsidR="00CB6037" w:rsidRPr="00CB6037" w:rsidRDefault="00CB6037" w:rsidP="00CB6037">
      <w:pPr>
        <w:ind w:firstLine="708"/>
        <w:jc w:val="both"/>
        <w:rPr>
          <w:sz w:val="28"/>
          <w:szCs w:val="20"/>
        </w:rPr>
      </w:pPr>
      <w:r w:rsidRPr="00CB6037">
        <w:rPr>
          <w:sz w:val="28"/>
          <w:szCs w:val="20"/>
        </w:rPr>
        <w:t>Утвержденная в установленном порядке инвестиционная программа у регулируемой организации отсутствует, коллективный договор и расчет экономически обоснованных расходов на выплаты по нему не представлены.</w:t>
      </w:r>
    </w:p>
    <w:p w14:paraId="7E804031" w14:textId="77777777" w:rsidR="00CB6037" w:rsidRPr="00CB6037" w:rsidRDefault="00CB6037" w:rsidP="00CB6037">
      <w:pPr>
        <w:ind w:firstLine="708"/>
        <w:jc w:val="both"/>
        <w:rPr>
          <w:sz w:val="28"/>
          <w:szCs w:val="20"/>
        </w:rPr>
      </w:pPr>
      <w:r w:rsidRPr="00CB6037">
        <w:rPr>
          <w:sz w:val="28"/>
          <w:szCs w:val="20"/>
        </w:rPr>
        <w:t xml:space="preserve">Кроме того, согласно абзацу 5 пункта 43 Основ ценообразования                     № 1075, 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  в части имущества, переданного административному истцу на праве хозяйственного ведения в сумме </w:t>
      </w:r>
      <w:r w:rsidRPr="00CB6037">
        <w:rPr>
          <w:color w:val="2F5496" w:themeColor="accent1" w:themeShade="BF"/>
          <w:sz w:val="28"/>
          <w:szCs w:val="20"/>
        </w:rPr>
        <w:t>7 532,8 тыс. руб.</w:t>
      </w:r>
      <w:r w:rsidRPr="00CB6037">
        <w:rPr>
          <w:sz w:val="28"/>
          <w:szCs w:val="20"/>
        </w:rPr>
        <w:t xml:space="preserve">, а в части приобретенного МП «ГУЖКХ» имущества - не соблюден порядок его приобретения в качестве объектов капитального вложения не принята в расчет амортизация в сумме </w:t>
      </w:r>
      <w:r w:rsidRPr="00CB6037">
        <w:rPr>
          <w:color w:val="2F5496" w:themeColor="accent1" w:themeShade="BF"/>
          <w:sz w:val="28"/>
          <w:szCs w:val="20"/>
        </w:rPr>
        <w:t>1 968,7 тыс. руб.</w:t>
      </w:r>
      <w:r w:rsidRPr="00CB6037">
        <w:rPr>
          <w:sz w:val="28"/>
          <w:szCs w:val="20"/>
        </w:rPr>
        <w:t xml:space="preserve">,  регулятор считает, что заявленная предприятием налогооблагаемая база документально  для расчета налога на прибыль на 2025 год не подтверждена (в связи с отсутствием капитальных вложений, утвержденных в установленном порядке в соответствии с п. 49 Основ ценообразования № 1075) то, исключив из НВВ заявленную  сумму </w:t>
      </w:r>
      <w:r w:rsidRPr="00CB6037">
        <w:rPr>
          <w:sz w:val="28"/>
          <w:szCs w:val="20"/>
        </w:rPr>
        <w:lastRenderedPageBreak/>
        <w:t>по налогу на прибыль регулятор верно определил сумму экономически обоснованных расходов по налогу на прибыль в целях установления тарифов на тепловую энергию.</w:t>
      </w:r>
    </w:p>
    <w:p w14:paraId="192B80EE" w14:textId="77777777" w:rsidR="00CB6037" w:rsidRPr="00CB6037" w:rsidRDefault="00CB6037" w:rsidP="00CB6037">
      <w:pPr>
        <w:ind w:firstLine="708"/>
        <w:jc w:val="both"/>
        <w:rPr>
          <w:sz w:val="28"/>
          <w:szCs w:val="20"/>
        </w:rPr>
      </w:pPr>
      <w:r w:rsidRPr="00CB6037">
        <w:rPr>
          <w:sz w:val="28"/>
          <w:szCs w:val="20"/>
        </w:rPr>
        <w:t>О том, что капитальные вложения осуществляются в соответствии                                    с инвестиционной программой регулируемой организации, следует из абзаца 2 п. 43 Основ ценообразования № 1075, п. 29 Методических указаний № 760-э: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34FDD7F2" w14:textId="77777777" w:rsidR="00CB6037" w:rsidRPr="00CB6037" w:rsidRDefault="00CB6037" w:rsidP="00CB6037">
      <w:pPr>
        <w:ind w:firstLine="708"/>
        <w:jc w:val="both"/>
        <w:rPr>
          <w:sz w:val="28"/>
          <w:szCs w:val="20"/>
        </w:rPr>
      </w:pPr>
      <w:r w:rsidRPr="00CB6037">
        <w:rPr>
          <w:sz w:val="28"/>
          <w:szCs w:val="20"/>
        </w:rPr>
        <w:t>Регулируемой организацией в случае предполагаемых расходов на инвестиции следует представлять в регулирующий орган на рассмотрение свои предложения на ее рассмотрение в соответствии с постановлением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(вместе с «Правилами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законодательством Российской Федерации об электроэнергетике)», а также в соответствии с приказом Минстроя России от 16.02.2023 № 103/</w:t>
      </w:r>
      <w:proofErr w:type="spellStart"/>
      <w:r w:rsidRPr="00CB6037">
        <w:rPr>
          <w:sz w:val="28"/>
          <w:szCs w:val="20"/>
        </w:rPr>
        <w:t>пр</w:t>
      </w:r>
      <w:proofErr w:type="spellEnd"/>
      <w:r w:rsidRPr="00CB6037">
        <w:rPr>
          <w:sz w:val="28"/>
          <w:szCs w:val="20"/>
        </w:rPr>
        <w:t xml:space="preserve"> «Об утверждении формы инвестиционной программы организации, осуществляющей регулируемые виды деятельности в сфере теплоснабжения» и методическими указаниями по заполнению формы инвестиционной программы организаций осуществляющей регулируемые виды деятельности в сфере теплоснабжения, утвержденными приказом Минстроя России от 17.03.2023 № 197/пр.</w:t>
      </w:r>
    </w:p>
    <w:p w14:paraId="09521C36" w14:textId="77777777" w:rsidR="00CB6037" w:rsidRPr="00CB6037" w:rsidRDefault="00CB6037" w:rsidP="00CB6037">
      <w:pPr>
        <w:ind w:firstLine="708"/>
        <w:jc w:val="both"/>
        <w:rPr>
          <w:sz w:val="28"/>
          <w:szCs w:val="20"/>
        </w:rPr>
      </w:pPr>
      <w:r w:rsidRPr="00CB6037">
        <w:rPr>
          <w:sz w:val="28"/>
          <w:szCs w:val="20"/>
        </w:rPr>
        <w:t xml:space="preserve">Так инвестиционные программы должны содержать перечень объектов, объем инвестиций, сроки их освоения, источники финансирования капитальных вложений (например, амортизация и пр.) и т.д. </w:t>
      </w:r>
    </w:p>
    <w:p w14:paraId="2E10E70F" w14:textId="77777777" w:rsidR="00CB6037" w:rsidRPr="00CB6037" w:rsidRDefault="00CB6037" w:rsidP="00CB6037">
      <w:pPr>
        <w:ind w:firstLine="708"/>
        <w:jc w:val="both"/>
        <w:rPr>
          <w:sz w:val="28"/>
          <w:szCs w:val="20"/>
        </w:rPr>
      </w:pPr>
      <w:r w:rsidRPr="00CB6037">
        <w:rPr>
          <w:sz w:val="28"/>
          <w:szCs w:val="20"/>
        </w:rPr>
        <w:t>Приобретаемое имущество является ничем иным, как капитальным вложением. При этом инвестиционная программа для МП «ГУЖКХ», в период приобретенного имущества 2021-2023 годы, на который предприятием рассчитана амортизация, в соответствующем порядке не утверждалась, а, значит, что расходы организации на капитальные вложения не были согласованы в установленном действующим законодательством порядке с регулятором и, поэтому, не могут быть признаны экономически обоснованными.</w:t>
      </w:r>
    </w:p>
    <w:p w14:paraId="597D0111" w14:textId="77777777" w:rsidR="00CB6037" w:rsidRPr="00CB6037" w:rsidRDefault="00CB6037" w:rsidP="00CB6037">
      <w:pPr>
        <w:ind w:firstLine="708"/>
        <w:jc w:val="both"/>
        <w:rPr>
          <w:sz w:val="28"/>
          <w:szCs w:val="20"/>
        </w:rPr>
      </w:pPr>
      <w:r w:rsidRPr="00CB6037">
        <w:rPr>
          <w:sz w:val="28"/>
          <w:szCs w:val="20"/>
        </w:rPr>
        <w:lastRenderedPageBreak/>
        <w:t xml:space="preserve">Согласно Приложению 4.11 «Расчет источников финансирования капитальных вложений» Методических указаний №760-э, включаемых в тарифную базу для расчета тарифов, следует, что капитальные вложения финансируются из следующих источников: амортизации, средств бюджета, кредитных источников и прибыли. Причем в соответствии с п.2.1 названного документа амортизационные отчисления в объеме 100 % должны быть направлены на финансирование капитальных вложений, в том числе средства амортизации, накопленные (неиспользованные) в предыдущих периодах регулирования. Следует обратить внимание, что примечание к Приложению 4.11 обязывает регулируемую организацию одновременно с обоснованием расчета источников финансирования капитальных вложений предоставлять утвержденную в соответствующем порядке инвестиционную программу. </w:t>
      </w:r>
    </w:p>
    <w:p w14:paraId="2B9EC21E" w14:textId="77777777" w:rsidR="00CB6037" w:rsidRPr="00CB6037" w:rsidRDefault="00CB6037" w:rsidP="00CB6037">
      <w:pPr>
        <w:ind w:firstLine="708"/>
        <w:jc w:val="both"/>
        <w:rPr>
          <w:sz w:val="28"/>
          <w:szCs w:val="20"/>
        </w:rPr>
      </w:pPr>
      <w:r w:rsidRPr="00CB6037">
        <w:rPr>
          <w:sz w:val="28"/>
          <w:szCs w:val="20"/>
        </w:rPr>
        <w:t xml:space="preserve">Следовательно, ввиду того, что амортизация в сумме </w:t>
      </w:r>
      <w:r w:rsidRPr="00CB6037">
        <w:rPr>
          <w:color w:val="2F5496" w:themeColor="accent1" w:themeShade="BF"/>
          <w:sz w:val="28"/>
          <w:szCs w:val="20"/>
        </w:rPr>
        <w:t>7 532,8 тыс. руб</w:t>
      </w:r>
      <w:r w:rsidRPr="00CB6037">
        <w:rPr>
          <w:sz w:val="28"/>
          <w:szCs w:val="20"/>
        </w:rPr>
        <w:t xml:space="preserve">. не принимается в качестве налогооблагаемой базы по налогу на прибыль в связи с тем, что данное имущество создано за счет бюджетных средств, а также в связи с отсутствием документально подтвержденной налоговой базы с имущества с которого начислена  амортизация в сумме </w:t>
      </w:r>
      <w:r w:rsidRPr="00CB6037">
        <w:rPr>
          <w:color w:val="2F5496" w:themeColor="accent1" w:themeShade="BF"/>
          <w:sz w:val="28"/>
          <w:szCs w:val="20"/>
        </w:rPr>
        <w:t>1 968,7 тыс. руб.</w:t>
      </w:r>
      <w:r w:rsidRPr="00CB6037">
        <w:rPr>
          <w:sz w:val="28"/>
          <w:szCs w:val="20"/>
        </w:rPr>
        <w:t>, приняв во внимание тот факт что нормативный уровень прибыли установленный предприятию равен нулю,  исключив  из НВВ для расчета тарифов на тепловую энергию на 2025 год, заявленную МП «ГУЖКХ» величину налога на прибыль, в размере 1 507 тыс. руб., орган регулирования какого-либо нарушения требований НК РФ, Основ ценообразования и Методических указаний не допустил.</w:t>
      </w:r>
    </w:p>
    <w:p w14:paraId="0489C3AE" w14:textId="77777777" w:rsidR="00CB6037" w:rsidRPr="00CB6037" w:rsidRDefault="00CB6037" w:rsidP="00CB6037">
      <w:pPr>
        <w:ind w:firstLine="708"/>
        <w:jc w:val="both"/>
        <w:rPr>
          <w:sz w:val="28"/>
          <w:szCs w:val="20"/>
        </w:rPr>
      </w:pPr>
      <w:r w:rsidRPr="00CB6037">
        <w:rPr>
          <w:sz w:val="28"/>
          <w:szCs w:val="20"/>
        </w:rPr>
        <w:t>Таким образом, с учетом изложенного выше, заявленные                                    МП «ГУЖКХ» требования в части включения в НВВ на 2025 год расходов, связанных с налогом на прибыль, не обоснованы, и не подлежат удовлетворению.</w:t>
      </w:r>
    </w:p>
    <w:p w14:paraId="3424A854" w14:textId="77777777" w:rsidR="00CB6037" w:rsidRPr="00CB6037" w:rsidRDefault="00CB6037" w:rsidP="00CB6037">
      <w:pPr>
        <w:tabs>
          <w:tab w:val="left" w:pos="1134"/>
        </w:tabs>
        <w:ind w:firstLine="709"/>
        <w:jc w:val="both"/>
        <w:rPr>
          <w:sz w:val="28"/>
          <w:szCs w:val="28"/>
        </w:rPr>
      </w:pPr>
      <w:r w:rsidRPr="00CB6037">
        <w:rPr>
          <w:sz w:val="28"/>
          <w:szCs w:val="28"/>
        </w:rPr>
        <w:t>В случае начисления налога на прибыль по итогу деятельности предприятия в 2025 году, данные затраты будут учтены при формирования тарифной базы для установления тарифов на последующие периоды регулирования.</w:t>
      </w:r>
    </w:p>
    <w:p w14:paraId="7D5A683E" w14:textId="77777777" w:rsidR="00CB6037" w:rsidRPr="00CB6037" w:rsidRDefault="00CB6037" w:rsidP="00CB6037">
      <w:pPr>
        <w:ind w:firstLine="708"/>
        <w:jc w:val="both"/>
        <w:rPr>
          <w:sz w:val="28"/>
          <w:szCs w:val="20"/>
        </w:rPr>
      </w:pPr>
    </w:p>
    <w:p w14:paraId="105E088A" w14:textId="77777777" w:rsidR="00CB6037" w:rsidRPr="00CB6037" w:rsidRDefault="00CB6037" w:rsidP="00CB6037">
      <w:pPr>
        <w:tabs>
          <w:tab w:val="left" w:pos="1134"/>
        </w:tabs>
        <w:ind w:firstLine="709"/>
        <w:jc w:val="both"/>
        <w:rPr>
          <w:b/>
          <w:sz w:val="28"/>
          <w:szCs w:val="28"/>
        </w:rPr>
      </w:pPr>
      <w:bookmarkStart w:id="4" w:name="_Hlk7095586"/>
      <w:r w:rsidRPr="00CB6037">
        <w:rPr>
          <w:sz w:val="28"/>
          <w:szCs w:val="28"/>
        </w:rPr>
        <w:t xml:space="preserve">Необходимая валовая выручка МП «ГУЖКХ» на производство тепловой энергии на 2025 год составит </w:t>
      </w:r>
      <w:bookmarkEnd w:id="4"/>
      <w:r w:rsidRPr="00CB6037">
        <w:rPr>
          <w:b/>
          <w:sz w:val="28"/>
          <w:szCs w:val="28"/>
          <w:u w:val="single"/>
        </w:rPr>
        <w:t>105 166 тыс. руб</w:t>
      </w:r>
      <w:r w:rsidRPr="00CB6037">
        <w:rPr>
          <w:b/>
          <w:sz w:val="28"/>
          <w:szCs w:val="28"/>
        </w:rPr>
        <w:t xml:space="preserve">. </w:t>
      </w:r>
    </w:p>
    <w:p w14:paraId="027A4CE9" w14:textId="77777777" w:rsidR="00CB6037" w:rsidRPr="00CB6037" w:rsidRDefault="00CB6037" w:rsidP="00CB6037">
      <w:pPr>
        <w:tabs>
          <w:tab w:val="left" w:pos="1134"/>
        </w:tabs>
        <w:ind w:firstLine="709"/>
        <w:jc w:val="both"/>
        <w:rPr>
          <w:b/>
          <w:sz w:val="28"/>
          <w:szCs w:val="28"/>
        </w:rPr>
      </w:pPr>
    </w:p>
    <w:p w14:paraId="28E531A8" w14:textId="77777777" w:rsidR="00CB6037" w:rsidRPr="00CB6037" w:rsidRDefault="00CB6037" w:rsidP="00CB6037">
      <w:pPr>
        <w:tabs>
          <w:tab w:val="left" w:pos="1134"/>
        </w:tabs>
        <w:ind w:firstLine="709"/>
        <w:jc w:val="both"/>
        <w:rPr>
          <w:bCs/>
          <w:sz w:val="28"/>
          <w:szCs w:val="28"/>
        </w:rPr>
      </w:pPr>
      <w:r w:rsidRPr="00CB6037">
        <w:rPr>
          <w:bCs/>
          <w:sz w:val="28"/>
          <w:szCs w:val="28"/>
        </w:rPr>
        <w:t>Плановые расходы по статьям затрат на 2025 год, во исполнение решения суда, представлены в приложении к настоящему заключению «Смета расходов МП «ГУЖКХ» на тепловую энергию, реализуемую с коллекторов перепродавцу ООО «</w:t>
      </w:r>
      <w:proofErr w:type="spellStart"/>
      <w:r w:rsidRPr="00CB6037">
        <w:rPr>
          <w:bCs/>
          <w:sz w:val="28"/>
          <w:szCs w:val="28"/>
        </w:rPr>
        <w:t>КузнецкТеплоСбыт</w:t>
      </w:r>
      <w:proofErr w:type="spellEnd"/>
      <w:r w:rsidRPr="00CB6037">
        <w:rPr>
          <w:bCs/>
          <w:sz w:val="28"/>
          <w:szCs w:val="28"/>
        </w:rPr>
        <w:t>» на 2025 год».</w:t>
      </w:r>
    </w:p>
    <w:p w14:paraId="7BAEB78C" w14:textId="77777777" w:rsidR="00CB6037" w:rsidRPr="00CB6037" w:rsidRDefault="00CB6037" w:rsidP="00CB6037">
      <w:pPr>
        <w:tabs>
          <w:tab w:val="left" w:pos="1134"/>
        </w:tabs>
        <w:ind w:firstLine="709"/>
        <w:jc w:val="both"/>
        <w:rPr>
          <w:bCs/>
          <w:color w:val="7030A0"/>
          <w:sz w:val="28"/>
          <w:szCs w:val="28"/>
        </w:rPr>
      </w:pPr>
    </w:p>
    <w:p w14:paraId="78C46B92" w14:textId="77777777" w:rsidR="00CB6037" w:rsidRPr="00CB6037" w:rsidRDefault="00CB6037" w:rsidP="00CB6037">
      <w:pPr>
        <w:tabs>
          <w:tab w:val="left" w:pos="1134"/>
        </w:tabs>
        <w:ind w:firstLine="709"/>
        <w:jc w:val="both"/>
        <w:rPr>
          <w:bCs/>
          <w:color w:val="7030A0"/>
          <w:sz w:val="28"/>
          <w:szCs w:val="28"/>
        </w:rPr>
      </w:pPr>
    </w:p>
    <w:p w14:paraId="225FA7AB" w14:textId="77777777" w:rsidR="00CB6037" w:rsidRPr="00CB6037" w:rsidRDefault="00CB6037" w:rsidP="00CB6037">
      <w:pPr>
        <w:numPr>
          <w:ilvl w:val="0"/>
          <w:numId w:val="24"/>
        </w:numPr>
        <w:spacing w:line="312" w:lineRule="auto"/>
        <w:ind w:left="0" w:firstLine="0"/>
        <w:jc w:val="center"/>
        <w:outlineLvl w:val="0"/>
        <w:rPr>
          <w:b/>
          <w:bCs/>
          <w:snapToGrid w:val="0"/>
          <w:sz w:val="28"/>
          <w:szCs w:val="28"/>
        </w:rPr>
      </w:pPr>
      <w:r w:rsidRPr="00CB6037">
        <w:rPr>
          <w:b/>
          <w:bCs/>
          <w:snapToGrid w:val="0"/>
          <w:sz w:val="28"/>
          <w:szCs w:val="28"/>
        </w:rPr>
        <w:t>Тарифы МП «ГУЖКХ» на тепловую энергию с коллекторов                          на 2025 год</w:t>
      </w:r>
    </w:p>
    <w:p w14:paraId="4AB006B0" w14:textId="77777777" w:rsidR="00CB6037" w:rsidRPr="00CB6037" w:rsidRDefault="00CB6037" w:rsidP="00CB6037">
      <w:pPr>
        <w:ind w:firstLine="851"/>
        <w:jc w:val="both"/>
        <w:rPr>
          <w:sz w:val="28"/>
          <w:szCs w:val="28"/>
        </w:rPr>
      </w:pPr>
      <w:r w:rsidRPr="00CB6037">
        <w:rPr>
          <w:sz w:val="28"/>
          <w:szCs w:val="28"/>
        </w:rPr>
        <w:lastRenderedPageBreak/>
        <w:t>Расчет тарифов на тепловую энергию,</w:t>
      </w:r>
      <w:r w:rsidRPr="00CB6037">
        <w:rPr>
          <w:snapToGrid w:val="0"/>
          <w:sz w:val="28"/>
          <w:szCs w:val="28"/>
        </w:rPr>
        <w:t xml:space="preserve"> </w:t>
      </w:r>
      <w:r w:rsidRPr="00CB6037">
        <w:rPr>
          <w:sz w:val="28"/>
          <w:szCs w:val="28"/>
        </w:rPr>
        <w:t xml:space="preserve">реализуемую с коллекторов </w:t>
      </w:r>
      <w:r w:rsidRPr="00CB6037">
        <w:rPr>
          <w:sz w:val="28"/>
          <w:szCs w:val="28"/>
        </w:rPr>
        <w:br/>
        <w:t>ООО «</w:t>
      </w:r>
      <w:proofErr w:type="spellStart"/>
      <w:r w:rsidRPr="00CB6037">
        <w:rPr>
          <w:sz w:val="28"/>
          <w:szCs w:val="28"/>
        </w:rPr>
        <w:t>КузнецкТеплоСбыт</w:t>
      </w:r>
      <w:proofErr w:type="spellEnd"/>
      <w:r w:rsidRPr="00CB6037">
        <w:rPr>
          <w:sz w:val="28"/>
          <w:szCs w:val="28"/>
        </w:rPr>
        <w:t>», на 2025 год представлен в таблице 1.</w:t>
      </w:r>
    </w:p>
    <w:p w14:paraId="5DFD7749" w14:textId="77777777" w:rsidR="00CB6037" w:rsidRPr="00CB6037" w:rsidRDefault="00CB6037" w:rsidP="00CB6037">
      <w:pPr>
        <w:ind w:firstLine="851"/>
        <w:jc w:val="right"/>
        <w:rPr>
          <w:sz w:val="28"/>
          <w:szCs w:val="28"/>
        </w:rPr>
      </w:pPr>
    </w:p>
    <w:p w14:paraId="5FD61431" w14:textId="77777777" w:rsidR="00CB6037" w:rsidRPr="00CB6037" w:rsidRDefault="00CB6037" w:rsidP="00CB6037">
      <w:pPr>
        <w:ind w:firstLine="851"/>
        <w:jc w:val="right"/>
        <w:rPr>
          <w:sz w:val="28"/>
          <w:szCs w:val="28"/>
        </w:rPr>
      </w:pPr>
    </w:p>
    <w:p w14:paraId="32D1927D" w14:textId="77777777" w:rsidR="00CB6037" w:rsidRPr="00CB6037" w:rsidRDefault="00CB6037" w:rsidP="00CB6037">
      <w:pPr>
        <w:ind w:firstLine="851"/>
        <w:jc w:val="right"/>
        <w:rPr>
          <w:sz w:val="28"/>
          <w:szCs w:val="28"/>
        </w:rPr>
      </w:pPr>
      <w:r w:rsidRPr="00CB6037">
        <w:rPr>
          <w:sz w:val="28"/>
          <w:szCs w:val="28"/>
        </w:rPr>
        <w:t>Таблица 1</w:t>
      </w:r>
    </w:p>
    <w:p w14:paraId="2CED9476" w14:textId="77777777" w:rsidR="00CB6037" w:rsidRPr="00CB6037" w:rsidRDefault="00CB6037" w:rsidP="00CB6037">
      <w:pPr>
        <w:ind w:right="142"/>
        <w:jc w:val="center"/>
        <w:rPr>
          <w:sz w:val="28"/>
          <w:szCs w:val="28"/>
        </w:rPr>
      </w:pPr>
      <w:r w:rsidRPr="00CB6037">
        <w:rPr>
          <w:sz w:val="28"/>
          <w:szCs w:val="28"/>
        </w:rPr>
        <w:t xml:space="preserve">Тарифы </w:t>
      </w:r>
      <w:r w:rsidRPr="00CB6037">
        <w:rPr>
          <w:snapToGrid w:val="0"/>
          <w:sz w:val="28"/>
          <w:szCs w:val="28"/>
        </w:rPr>
        <w:t>на тепловую энергию</w:t>
      </w:r>
      <w:r w:rsidRPr="00CB6037">
        <w:rPr>
          <w:sz w:val="28"/>
          <w:szCs w:val="28"/>
        </w:rPr>
        <w:t xml:space="preserve">, реализуемую с коллекторов </w:t>
      </w:r>
      <w:r w:rsidRPr="00CB6037">
        <w:rPr>
          <w:sz w:val="28"/>
          <w:szCs w:val="28"/>
        </w:rPr>
        <w:br/>
        <w:t>ООО «</w:t>
      </w:r>
      <w:proofErr w:type="spellStart"/>
      <w:r w:rsidRPr="00CB6037">
        <w:rPr>
          <w:sz w:val="28"/>
          <w:szCs w:val="28"/>
        </w:rPr>
        <w:t>КузнецкТеплоСбыт</w:t>
      </w:r>
      <w:proofErr w:type="spellEnd"/>
      <w:r w:rsidRPr="00CB6037">
        <w:rPr>
          <w:sz w:val="28"/>
          <w:szCs w:val="28"/>
        </w:rPr>
        <w:t>», на 2025 год</w:t>
      </w:r>
    </w:p>
    <w:tbl>
      <w:tblPr>
        <w:tblW w:w="98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7"/>
        <w:gridCol w:w="1716"/>
        <w:gridCol w:w="1681"/>
        <w:gridCol w:w="1997"/>
        <w:gridCol w:w="1911"/>
      </w:tblGrid>
      <w:tr w:rsidR="00CB6037" w:rsidRPr="00CB6037" w14:paraId="19614B34" w14:textId="77777777" w:rsidTr="006B6248">
        <w:trPr>
          <w:trHeight w:val="13"/>
        </w:trPr>
        <w:tc>
          <w:tcPr>
            <w:tcW w:w="2577" w:type="dxa"/>
            <w:shd w:val="clear" w:color="auto" w:fill="auto"/>
            <w:vAlign w:val="center"/>
            <w:hideMark/>
          </w:tcPr>
          <w:p w14:paraId="31653E8C" w14:textId="77777777" w:rsidR="00CB6037" w:rsidRPr="00CB6037" w:rsidRDefault="00CB6037" w:rsidP="00CB6037">
            <w:pPr>
              <w:jc w:val="center"/>
            </w:pPr>
            <w:r w:rsidRPr="00CB6037">
              <w:t>Календарная разбивка</w:t>
            </w:r>
          </w:p>
        </w:tc>
        <w:tc>
          <w:tcPr>
            <w:tcW w:w="1716" w:type="dxa"/>
            <w:shd w:val="clear" w:color="auto" w:fill="auto"/>
            <w:vAlign w:val="center"/>
            <w:hideMark/>
          </w:tcPr>
          <w:p w14:paraId="141D45DF" w14:textId="77777777" w:rsidR="00CB6037" w:rsidRPr="00CB6037" w:rsidRDefault="00CB6037" w:rsidP="00CB6037">
            <w:pPr>
              <w:jc w:val="center"/>
            </w:pPr>
            <w:r w:rsidRPr="00CB6037">
              <w:t>НВВ,</w:t>
            </w:r>
          </w:p>
          <w:p w14:paraId="420E3AA7" w14:textId="77777777" w:rsidR="00CB6037" w:rsidRPr="00CB6037" w:rsidRDefault="00CB6037" w:rsidP="00CB6037">
            <w:pPr>
              <w:jc w:val="center"/>
            </w:pPr>
            <w:r w:rsidRPr="00CB6037">
              <w:t>тыс. руб.</w:t>
            </w:r>
          </w:p>
        </w:tc>
        <w:tc>
          <w:tcPr>
            <w:tcW w:w="1681" w:type="dxa"/>
            <w:shd w:val="clear" w:color="auto" w:fill="auto"/>
            <w:vAlign w:val="center"/>
            <w:hideMark/>
          </w:tcPr>
          <w:p w14:paraId="36ECECD0" w14:textId="77777777" w:rsidR="00CB6037" w:rsidRPr="00CB6037" w:rsidRDefault="00CB6037" w:rsidP="00CB6037">
            <w:pPr>
              <w:jc w:val="center"/>
            </w:pPr>
            <w:r w:rsidRPr="00CB6037">
              <w:t xml:space="preserve">Полезный отпуск, </w:t>
            </w:r>
          </w:p>
          <w:p w14:paraId="3A45C0BA" w14:textId="77777777" w:rsidR="00CB6037" w:rsidRPr="00CB6037" w:rsidRDefault="00CB6037" w:rsidP="00CB6037">
            <w:pPr>
              <w:jc w:val="center"/>
            </w:pPr>
            <w:r w:rsidRPr="00CB6037">
              <w:t>тыс. Гкал</w:t>
            </w:r>
          </w:p>
        </w:tc>
        <w:tc>
          <w:tcPr>
            <w:tcW w:w="1997" w:type="dxa"/>
            <w:shd w:val="clear" w:color="auto" w:fill="auto"/>
            <w:vAlign w:val="center"/>
            <w:hideMark/>
          </w:tcPr>
          <w:p w14:paraId="20FF7F42" w14:textId="77777777" w:rsidR="00CB6037" w:rsidRPr="00CB6037" w:rsidRDefault="00CB6037" w:rsidP="00CB6037">
            <w:pPr>
              <w:jc w:val="center"/>
            </w:pPr>
            <w:r w:rsidRPr="00CB6037">
              <w:t>Тарифы,</w:t>
            </w:r>
          </w:p>
          <w:p w14:paraId="04C1B8BC" w14:textId="77777777" w:rsidR="00CB6037" w:rsidRPr="00CB6037" w:rsidRDefault="00CB6037" w:rsidP="00CB6037">
            <w:pPr>
              <w:jc w:val="center"/>
            </w:pPr>
            <w:r w:rsidRPr="00CB6037">
              <w:t xml:space="preserve">руб./Гкал </w:t>
            </w:r>
          </w:p>
          <w:p w14:paraId="16D8A8CA" w14:textId="77777777" w:rsidR="00CB6037" w:rsidRPr="00CB6037" w:rsidRDefault="00CB6037" w:rsidP="00CB6037">
            <w:pPr>
              <w:jc w:val="center"/>
            </w:pPr>
            <w:r w:rsidRPr="00CB6037">
              <w:t>(без НДС)</w:t>
            </w:r>
          </w:p>
        </w:tc>
        <w:tc>
          <w:tcPr>
            <w:tcW w:w="1911" w:type="dxa"/>
            <w:shd w:val="clear" w:color="auto" w:fill="auto"/>
            <w:vAlign w:val="center"/>
            <w:hideMark/>
          </w:tcPr>
          <w:p w14:paraId="10D01278" w14:textId="77777777" w:rsidR="00CB6037" w:rsidRPr="00CB6037" w:rsidRDefault="00CB6037" w:rsidP="00CB6037">
            <w:pPr>
              <w:jc w:val="center"/>
            </w:pPr>
            <w:r w:rsidRPr="00CB6037">
              <w:t>Темп роста к предыдущему периоду, %</w:t>
            </w:r>
          </w:p>
        </w:tc>
      </w:tr>
      <w:tr w:rsidR="00CB6037" w:rsidRPr="00CB6037" w14:paraId="7CA7E061" w14:textId="77777777" w:rsidTr="006B6248">
        <w:trPr>
          <w:trHeight w:val="13"/>
        </w:trPr>
        <w:tc>
          <w:tcPr>
            <w:tcW w:w="2577" w:type="dxa"/>
            <w:shd w:val="clear" w:color="auto" w:fill="auto"/>
            <w:vAlign w:val="center"/>
          </w:tcPr>
          <w:p w14:paraId="448ED9EA" w14:textId="77777777" w:rsidR="00CB6037" w:rsidRPr="00CB6037" w:rsidRDefault="00CB6037" w:rsidP="00CB6037">
            <w:pPr>
              <w:jc w:val="center"/>
            </w:pPr>
            <w:r w:rsidRPr="00CB6037">
              <w:t>2025 год</w:t>
            </w:r>
          </w:p>
        </w:tc>
        <w:tc>
          <w:tcPr>
            <w:tcW w:w="1716" w:type="dxa"/>
            <w:shd w:val="clear" w:color="auto" w:fill="auto"/>
          </w:tcPr>
          <w:p w14:paraId="374ABF8C" w14:textId="77777777" w:rsidR="00CB6037" w:rsidRPr="00CB6037" w:rsidRDefault="00CB6037" w:rsidP="00CB6037">
            <w:pPr>
              <w:jc w:val="center"/>
            </w:pPr>
            <w:r w:rsidRPr="00CB6037">
              <w:t xml:space="preserve">105 166  </w:t>
            </w:r>
          </w:p>
        </w:tc>
        <w:tc>
          <w:tcPr>
            <w:tcW w:w="1681" w:type="dxa"/>
            <w:shd w:val="clear" w:color="auto" w:fill="auto"/>
          </w:tcPr>
          <w:p w14:paraId="49A33A05" w14:textId="77777777" w:rsidR="00CB6037" w:rsidRPr="00CB6037" w:rsidRDefault="00CB6037" w:rsidP="00CB6037">
            <w:pPr>
              <w:jc w:val="center"/>
            </w:pPr>
            <w:r w:rsidRPr="00CB6037">
              <w:t xml:space="preserve">64,838  </w:t>
            </w:r>
          </w:p>
        </w:tc>
        <w:tc>
          <w:tcPr>
            <w:tcW w:w="1997" w:type="dxa"/>
            <w:shd w:val="clear" w:color="auto" w:fill="auto"/>
            <w:vAlign w:val="center"/>
          </w:tcPr>
          <w:p w14:paraId="15F5BBB1" w14:textId="77777777" w:rsidR="00CB6037" w:rsidRPr="00CB6037" w:rsidRDefault="00CB6037" w:rsidP="00CB6037">
            <w:pPr>
              <w:jc w:val="center"/>
            </w:pPr>
            <w:r w:rsidRPr="00CB6037">
              <w:t xml:space="preserve">1 621,99  </w:t>
            </w:r>
          </w:p>
        </w:tc>
        <w:tc>
          <w:tcPr>
            <w:tcW w:w="1911" w:type="dxa"/>
            <w:shd w:val="clear" w:color="auto" w:fill="auto"/>
            <w:vAlign w:val="center"/>
          </w:tcPr>
          <w:p w14:paraId="0F2E4208" w14:textId="77777777" w:rsidR="00CB6037" w:rsidRPr="00CB6037" w:rsidRDefault="00CB6037" w:rsidP="00CB6037">
            <w:pPr>
              <w:jc w:val="center"/>
            </w:pPr>
          </w:p>
        </w:tc>
      </w:tr>
      <w:tr w:rsidR="00CB6037" w:rsidRPr="00CB6037" w14:paraId="5342F434" w14:textId="77777777" w:rsidTr="006B6248">
        <w:trPr>
          <w:trHeight w:val="191"/>
        </w:trPr>
        <w:tc>
          <w:tcPr>
            <w:tcW w:w="2577" w:type="dxa"/>
            <w:shd w:val="clear" w:color="auto" w:fill="auto"/>
            <w:vAlign w:val="center"/>
            <w:hideMark/>
          </w:tcPr>
          <w:p w14:paraId="4F57E146" w14:textId="77777777" w:rsidR="00CB6037" w:rsidRPr="00CB6037" w:rsidRDefault="00CB6037" w:rsidP="00CB6037">
            <w:pPr>
              <w:jc w:val="center"/>
            </w:pPr>
            <w:r w:rsidRPr="00CB6037">
              <w:t>с 01.01.2025</w:t>
            </w:r>
          </w:p>
        </w:tc>
        <w:tc>
          <w:tcPr>
            <w:tcW w:w="1716" w:type="dxa"/>
            <w:shd w:val="clear" w:color="auto" w:fill="auto"/>
            <w:hideMark/>
          </w:tcPr>
          <w:p w14:paraId="796A13F7" w14:textId="77777777" w:rsidR="00CB6037" w:rsidRPr="00CB6037" w:rsidRDefault="00CB6037" w:rsidP="00CB6037">
            <w:pPr>
              <w:jc w:val="center"/>
            </w:pPr>
            <w:r w:rsidRPr="00CB6037">
              <w:t xml:space="preserve">59 499  </w:t>
            </w:r>
          </w:p>
        </w:tc>
        <w:tc>
          <w:tcPr>
            <w:tcW w:w="1681" w:type="dxa"/>
            <w:shd w:val="clear" w:color="auto" w:fill="auto"/>
            <w:hideMark/>
          </w:tcPr>
          <w:p w14:paraId="758CED41" w14:textId="77777777" w:rsidR="00CB6037" w:rsidRPr="00CB6037" w:rsidRDefault="00CB6037" w:rsidP="00CB6037">
            <w:pPr>
              <w:jc w:val="center"/>
            </w:pPr>
            <w:r w:rsidRPr="00CB6037">
              <w:t xml:space="preserve">38,529  </w:t>
            </w:r>
          </w:p>
        </w:tc>
        <w:tc>
          <w:tcPr>
            <w:tcW w:w="1997" w:type="dxa"/>
            <w:shd w:val="clear" w:color="auto" w:fill="auto"/>
            <w:vAlign w:val="center"/>
            <w:hideMark/>
          </w:tcPr>
          <w:p w14:paraId="3A76C0A3" w14:textId="77777777" w:rsidR="00CB6037" w:rsidRPr="00CB6037" w:rsidRDefault="00CB6037" w:rsidP="00CB6037">
            <w:pPr>
              <w:jc w:val="center"/>
            </w:pPr>
            <w:r w:rsidRPr="00CB6037">
              <w:t xml:space="preserve">1 544,27       </w:t>
            </w:r>
          </w:p>
        </w:tc>
        <w:tc>
          <w:tcPr>
            <w:tcW w:w="1911" w:type="dxa"/>
            <w:shd w:val="clear" w:color="auto" w:fill="auto"/>
            <w:vAlign w:val="center"/>
            <w:hideMark/>
          </w:tcPr>
          <w:p w14:paraId="78C907F3" w14:textId="77777777" w:rsidR="00CB6037" w:rsidRPr="00CB6037" w:rsidRDefault="00CB6037" w:rsidP="00CB6037">
            <w:pPr>
              <w:jc w:val="center"/>
            </w:pPr>
            <w:r w:rsidRPr="00CB6037">
              <w:t>-10,47% *</w:t>
            </w:r>
          </w:p>
        </w:tc>
      </w:tr>
      <w:tr w:rsidR="00CB6037" w:rsidRPr="00CB6037" w14:paraId="2623CB73" w14:textId="77777777" w:rsidTr="006B6248">
        <w:trPr>
          <w:trHeight w:val="155"/>
        </w:trPr>
        <w:tc>
          <w:tcPr>
            <w:tcW w:w="2577" w:type="dxa"/>
            <w:shd w:val="clear" w:color="auto" w:fill="auto"/>
            <w:vAlign w:val="center"/>
            <w:hideMark/>
          </w:tcPr>
          <w:p w14:paraId="4A9F63B4" w14:textId="77777777" w:rsidR="00CB6037" w:rsidRPr="00CB6037" w:rsidRDefault="00CB6037" w:rsidP="00CB6037">
            <w:pPr>
              <w:jc w:val="center"/>
            </w:pPr>
            <w:r w:rsidRPr="00CB6037">
              <w:t>с 01.07.2025</w:t>
            </w:r>
          </w:p>
        </w:tc>
        <w:tc>
          <w:tcPr>
            <w:tcW w:w="1716" w:type="dxa"/>
            <w:shd w:val="clear" w:color="000000" w:fill="FFFFFF"/>
            <w:hideMark/>
          </w:tcPr>
          <w:p w14:paraId="5FC0D10C" w14:textId="77777777" w:rsidR="00CB6037" w:rsidRPr="00CB6037" w:rsidRDefault="00CB6037" w:rsidP="00CB6037">
            <w:pPr>
              <w:jc w:val="center"/>
            </w:pPr>
            <w:r w:rsidRPr="00CB6037">
              <w:t xml:space="preserve">45 667  </w:t>
            </w:r>
          </w:p>
        </w:tc>
        <w:tc>
          <w:tcPr>
            <w:tcW w:w="1681" w:type="dxa"/>
            <w:shd w:val="clear" w:color="000000" w:fill="FFFFFF"/>
            <w:hideMark/>
          </w:tcPr>
          <w:p w14:paraId="03209F57" w14:textId="77777777" w:rsidR="00CB6037" w:rsidRPr="00CB6037" w:rsidRDefault="00CB6037" w:rsidP="00CB6037">
            <w:pPr>
              <w:jc w:val="center"/>
            </w:pPr>
            <w:r w:rsidRPr="00CB6037">
              <w:t xml:space="preserve">26,309  </w:t>
            </w:r>
          </w:p>
        </w:tc>
        <w:tc>
          <w:tcPr>
            <w:tcW w:w="1997" w:type="dxa"/>
            <w:shd w:val="clear" w:color="000000" w:fill="FFFFFF"/>
            <w:vAlign w:val="center"/>
            <w:hideMark/>
          </w:tcPr>
          <w:p w14:paraId="158D8840" w14:textId="77777777" w:rsidR="00CB6037" w:rsidRPr="00CB6037" w:rsidRDefault="00CB6037" w:rsidP="00CB6037">
            <w:pPr>
              <w:jc w:val="center"/>
            </w:pPr>
            <w:r w:rsidRPr="00CB6037">
              <w:t xml:space="preserve">1 735,81        </w:t>
            </w:r>
          </w:p>
        </w:tc>
        <w:tc>
          <w:tcPr>
            <w:tcW w:w="1911" w:type="dxa"/>
            <w:shd w:val="clear" w:color="auto" w:fill="auto"/>
            <w:vAlign w:val="center"/>
            <w:hideMark/>
          </w:tcPr>
          <w:p w14:paraId="71B0C934" w14:textId="77777777" w:rsidR="00CB6037" w:rsidRPr="00CB6037" w:rsidRDefault="00CB6037" w:rsidP="00CB6037">
            <w:pPr>
              <w:jc w:val="center"/>
            </w:pPr>
            <w:r w:rsidRPr="00CB6037">
              <w:t>12,40%</w:t>
            </w:r>
          </w:p>
        </w:tc>
      </w:tr>
    </w:tbl>
    <w:p w14:paraId="4640C27C" w14:textId="77777777" w:rsidR="00CB6037" w:rsidRPr="00CB6037" w:rsidRDefault="00CB6037" w:rsidP="00CB6037">
      <w:pPr>
        <w:ind w:firstLine="851"/>
        <w:jc w:val="both"/>
        <w:rPr>
          <w:sz w:val="28"/>
          <w:szCs w:val="28"/>
        </w:rPr>
      </w:pPr>
    </w:p>
    <w:p w14:paraId="3D71E25E" w14:textId="77777777" w:rsidR="00CB6037" w:rsidRPr="00CB6037" w:rsidRDefault="00CB6037" w:rsidP="00CB6037">
      <w:pPr>
        <w:ind w:firstLine="720"/>
        <w:jc w:val="both"/>
        <w:rPr>
          <w:snapToGrid w:val="0"/>
          <w:sz w:val="28"/>
          <w:szCs w:val="28"/>
        </w:rPr>
      </w:pPr>
      <w:r w:rsidRPr="00CB6037">
        <w:rPr>
          <w:snapToGrid w:val="0"/>
          <w:sz w:val="28"/>
          <w:szCs w:val="28"/>
        </w:rPr>
        <w:t xml:space="preserve">*  - динамика изменения уровня к установленному тарифу с 01.07.2024 для МП «ГУЖКХ» Постановление РЭК Кузбасса от 05.10.2021 № 390 (ред. </w:t>
      </w:r>
      <w:r w:rsidRPr="00CB6037">
        <w:rPr>
          <w:snapToGrid w:val="0"/>
          <w:sz w:val="28"/>
          <w:szCs w:val="28"/>
        </w:rPr>
        <w:br/>
        <w:t>от 08.11.2023) «Об установлении долгосрочных параметров регулирования и долгосрочных тарифов на тепловую энергию МП «ГУЖКХ», реализуемую на коллекторах на потребительском рынке Новокузнецкого городского округа, на 2022 - 2026 годы».</w:t>
      </w:r>
    </w:p>
    <w:p w14:paraId="55060963" w14:textId="77777777" w:rsidR="00CB6037" w:rsidRPr="00CB6037" w:rsidRDefault="00CB6037" w:rsidP="00CB6037">
      <w:pPr>
        <w:tabs>
          <w:tab w:val="left" w:pos="1134"/>
        </w:tabs>
        <w:jc w:val="both"/>
        <w:rPr>
          <w:color w:val="7030A0"/>
          <w:sz w:val="28"/>
          <w:szCs w:val="28"/>
        </w:rPr>
      </w:pPr>
      <w:r w:rsidRPr="00CB6037">
        <w:rPr>
          <w:color w:val="7030A0"/>
          <w:sz w:val="28"/>
          <w:szCs w:val="28"/>
        </w:rPr>
        <w:t>.</w:t>
      </w:r>
    </w:p>
    <w:p w14:paraId="2222B061" w14:textId="77777777" w:rsidR="00CB6037" w:rsidRPr="00CB6037" w:rsidRDefault="00CB6037" w:rsidP="00CB6037">
      <w:pPr>
        <w:tabs>
          <w:tab w:val="left" w:pos="1134"/>
        </w:tabs>
        <w:jc w:val="both"/>
        <w:rPr>
          <w:sz w:val="28"/>
          <w:szCs w:val="28"/>
        </w:rPr>
      </w:pPr>
    </w:p>
    <w:p w14:paraId="27D5406C" w14:textId="77777777" w:rsidR="00CB6037" w:rsidRPr="00CB6037" w:rsidRDefault="00CB6037" w:rsidP="00CB6037">
      <w:pPr>
        <w:tabs>
          <w:tab w:val="left" w:pos="1134"/>
        </w:tabs>
        <w:jc w:val="both"/>
        <w:rPr>
          <w:sz w:val="28"/>
          <w:szCs w:val="28"/>
        </w:rPr>
      </w:pPr>
    </w:p>
    <w:p w14:paraId="3B153824" w14:textId="77777777" w:rsidR="00CB6037" w:rsidRPr="00CB6037" w:rsidRDefault="00CB6037" w:rsidP="00CB6037">
      <w:pPr>
        <w:tabs>
          <w:tab w:val="left" w:pos="1134"/>
        </w:tabs>
        <w:jc w:val="both"/>
        <w:rPr>
          <w:sz w:val="28"/>
          <w:szCs w:val="28"/>
        </w:rPr>
      </w:pPr>
    </w:p>
    <w:p w14:paraId="38178CCD" w14:textId="77777777" w:rsidR="00CB6037" w:rsidRPr="00CB6037" w:rsidRDefault="00CB6037" w:rsidP="00CB6037">
      <w:pPr>
        <w:tabs>
          <w:tab w:val="left" w:pos="1134"/>
        </w:tabs>
        <w:jc w:val="both"/>
        <w:rPr>
          <w:sz w:val="28"/>
          <w:szCs w:val="28"/>
        </w:rPr>
      </w:pPr>
    </w:p>
    <w:p w14:paraId="7A817880" w14:textId="77777777" w:rsidR="00CB6037" w:rsidRPr="00CB6037" w:rsidRDefault="00CB6037" w:rsidP="00CB6037">
      <w:pPr>
        <w:tabs>
          <w:tab w:val="left" w:pos="1134"/>
        </w:tabs>
        <w:jc w:val="both"/>
        <w:rPr>
          <w:sz w:val="28"/>
          <w:szCs w:val="28"/>
        </w:rPr>
      </w:pPr>
    </w:p>
    <w:p w14:paraId="53F8B325" w14:textId="77777777" w:rsidR="00CB6037" w:rsidRPr="00CB6037" w:rsidRDefault="00CB6037" w:rsidP="00CB6037">
      <w:pPr>
        <w:tabs>
          <w:tab w:val="left" w:pos="1134"/>
        </w:tabs>
        <w:jc w:val="both"/>
        <w:rPr>
          <w:sz w:val="28"/>
          <w:szCs w:val="28"/>
        </w:rPr>
      </w:pPr>
    </w:p>
    <w:p w14:paraId="06FD7AF8" w14:textId="77777777" w:rsidR="00CB6037" w:rsidRPr="00CB6037" w:rsidRDefault="00CB6037" w:rsidP="00CB6037">
      <w:pPr>
        <w:tabs>
          <w:tab w:val="left" w:pos="1134"/>
        </w:tabs>
        <w:jc w:val="both"/>
        <w:rPr>
          <w:sz w:val="28"/>
          <w:szCs w:val="28"/>
        </w:rPr>
      </w:pPr>
    </w:p>
    <w:p w14:paraId="45633E7B" w14:textId="77777777" w:rsidR="00CB6037" w:rsidRPr="00CB6037" w:rsidRDefault="00CB6037" w:rsidP="00CB6037">
      <w:pPr>
        <w:tabs>
          <w:tab w:val="left" w:pos="1134"/>
        </w:tabs>
        <w:jc w:val="both"/>
        <w:rPr>
          <w:sz w:val="28"/>
          <w:szCs w:val="28"/>
        </w:rPr>
      </w:pPr>
    </w:p>
    <w:p w14:paraId="0B60CBFB" w14:textId="77777777" w:rsidR="00CB6037" w:rsidRPr="00CB6037" w:rsidRDefault="00CB6037" w:rsidP="00CB6037">
      <w:pPr>
        <w:tabs>
          <w:tab w:val="left" w:pos="1134"/>
        </w:tabs>
        <w:jc w:val="both"/>
        <w:rPr>
          <w:sz w:val="28"/>
          <w:szCs w:val="28"/>
        </w:rPr>
      </w:pPr>
    </w:p>
    <w:p w14:paraId="1B7E00C0" w14:textId="77777777" w:rsidR="00CB6037" w:rsidRPr="00CB6037" w:rsidRDefault="00CB6037" w:rsidP="00CB6037">
      <w:pPr>
        <w:tabs>
          <w:tab w:val="left" w:pos="1134"/>
        </w:tabs>
        <w:jc w:val="both"/>
        <w:rPr>
          <w:sz w:val="28"/>
          <w:szCs w:val="28"/>
        </w:rPr>
      </w:pPr>
    </w:p>
    <w:p w14:paraId="4BEF91CD" w14:textId="77777777" w:rsidR="00CB6037" w:rsidRPr="00CB6037" w:rsidRDefault="00CB6037" w:rsidP="00CB6037">
      <w:pPr>
        <w:tabs>
          <w:tab w:val="left" w:pos="1134"/>
        </w:tabs>
        <w:jc w:val="both"/>
        <w:rPr>
          <w:sz w:val="28"/>
          <w:szCs w:val="28"/>
        </w:rPr>
      </w:pPr>
    </w:p>
    <w:p w14:paraId="40B94D53" w14:textId="77777777" w:rsidR="00CB6037" w:rsidRPr="00CB6037" w:rsidRDefault="00CB6037" w:rsidP="00CB6037">
      <w:pPr>
        <w:tabs>
          <w:tab w:val="left" w:pos="1134"/>
        </w:tabs>
        <w:jc w:val="both"/>
        <w:rPr>
          <w:sz w:val="28"/>
          <w:szCs w:val="28"/>
        </w:rPr>
      </w:pPr>
    </w:p>
    <w:p w14:paraId="1FD8398D" w14:textId="77777777" w:rsidR="00CB6037" w:rsidRPr="00CB6037" w:rsidRDefault="00CB6037" w:rsidP="00CB6037">
      <w:pPr>
        <w:tabs>
          <w:tab w:val="left" w:pos="1134"/>
        </w:tabs>
        <w:jc w:val="both"/>
        <w:rPr>
          <w:sz w:val="28"/>
          <w:szCs w:val="28"/>
        </w:rPr>
      </w:pPr>
    </w:p>
    <w:p w14:paraId="4524AC3E" w14:textId="77777777" w:rsidR="00CB6037" w:rsidRPr="00CB6037" w:rsidRDefault="00CB6037" w:rsidP="00CB6037">
      <w:pPr>
        <w:tabs>
          <w:tab w:val="left" w:pos="1134"/>
        </w:tabs>
        <w:jc w:val="both"/>
        <w:rPr>
          <w:sz w:val="28"/>
          <w:szCs w:val="28"/>
        </w:rPr>
      </w:pPr>
    </w:p>
    <w:p w14:paraId="2AF08E15" w14:textId="77777777" w:rsidR="00CB6037" w:rsidRPr="00CB6037" w:rsidRDefault="00CB6037" w:rsidP="00CB6037">
      <w:pPr>
        <w:tabs>
          <w:tab w:val="left" w:pos="1134"/>
        </w:tabs>
        <w:jc w:val="both"/>
        <w:rPr>
          <w:sz w:val="28"/>
          <w:szCs w:val="28"/>
        </w:rPr>
      </w:pPr>
    </w:p>
    <w:p w14:paraId="69878103" w14:textId="77777777" w:rsidR="00CB6037" w:rsidRPr="00CB6037" w:rsidRDefault="00CB6037" w:rsidP="00CB6037">
      <w:pPr>
        <w:tabs>
          <w:tab w:val="left" w:pos="1134"/>
        </w:tabs>
        <w:jc w:val="both"/>
        <w:rPr>
          <w:sz w:val="28"/>
          <w:szCs w:val="28"/>
        </w:rPr>
      </w:pPr>
    </w:p>
    <w:p w14:paraId="0E6D3193" w14:textId="77777777" w:rsidR="00CB6037" w:rsidRPr="00CB6037" w:rsidRDefault="00CB6037" w:rsidP="00CB6037">
      <w:pPr>
        <w:tabs>
          <w:tab w:val="left" w:pos="1134"/>
        </w:tabs>
        <w:jc w:val="both"/>
        <w:rPr>
          <w:sz w:val="28"/>
          <w:szCs w:val="28"/>
        </w:rPr>
      </w:pPr>
    </w:p>
    <w:p w14:paraId="04278D74" w14:textId="77777777" w:rsidR="00F32229" w:rsidRDefault="00F32229" w:rsidP="00CB6037">
      <w:pPr>
        <w:tabs>
          <w:tab w:val="left" w:pos="1134"/>
        </w:tabs>
        <w:jc w:val="both"/>
        <w:rPr>
          <w:sz w:val="28"/>
          <w:szCs w:val="28"/>
        </w:rPr>
        <w:sectPr w:rsidR="00F32229" w:rsidSect="00CB6037">
          <w:headerReference w:type="default" r:id="rId9"/>
          <w:pgSz w:w="12240" w:h="15840"/>
          <w:pgMar w:top="1134" w:right="850" w:bottom="1276" w:left="1701" w:header="708" w:footer="708" w:gutter="0"/>
          <w:cols w:space="708"/>
          <w:titlePg/>
          <w:docGrid w:linePitch="360"/>
        </w:sectPr>
      </w:pPr>
    </w:p>
    <w:p w14:paraId="0E1393F2" w14:textId="77777777" w:rsidR="00CB6037" w:rsidRPr="00CB6037" w:rsidRDefault="00CB6037" w:rsidP="00CB6037">
      <w:pPr>
        <w:tabs>
          <w:tab w:val="left" w:pos="1134"/>
        </w:tabs>
        <w:jc w:val="both"/>
        <w:rPr>
          <w:sz w:val="28"/>
          <w:szCs w:val="28"/>
        </w:rPr>
      </w:pPr>
    </w:p>
    <w:p w14:paraId="201F5F97" w14:textId="77777777" w:rsidR="00CB6037" w:rsidRPr="00CB6037" w:rsidRDefault="00CB6037" w:rsidP="00CB6037">
      <w:pPr>
        <w:tabs>
          <w:tab w:val="left" w:pos="1134"/>
        </w:tabs>
        <w:jc w:val="center"/>
        <w:rPr>
          <w:sz w:val="28"/>
          <w:szCs w:val="28"/>
        </w:rPr>
      </w:pPr>
      <w:r w:rsidRPr="00CB6037">
        <w:rPr>
          <w:sz w:val="28"/>
          <w:szCs w:val="28"/>
        </w:rPr>
        <w:tab/>
      </w:r>
      <w:r w:rsidRPr="00CB6037">
        <w:rPr>
          <w:sz w:val="28"/>
          <w:szCs w:val="28"/>
        </w:rPr>
        <w:tab/>
      </w:r>
      <w:r w:rsidRPr="00CB6037">
        <w:rPr>
          <w:sz w:val="28"/>
          <w:szCs w:val="28"/>
        </w:rPr>
        <w:tab/>
      </w:r>
      <w:r w:rsidRPr="00CB6037">
        <w:rPr>
          <w:sz w:val="28"/>
          <w:szCs w:val="28"/>
        </w:rPr>
        <w:tab/>
      </w:r>
      <w:r w:rsidRPr="00CB6037">
        <w:rPr>
          <w:sz w:val="28"/>
          <w:szCs w:val="28"/>
        </w:rPr>
        <w:tab/>
      </w:r>
      <w:r w:rsidRPr="00CB6037">
        <w:rPr>
          <w:sz w:val="28"/>
          <w:szCs w:val="28"/>
        </w:rPr>
        <w:tab/>
      </w:r>
      <w:r w:rsidRPr="00CB6037">
        <w:rPr>
          <w:sz w:val="28"/>
          <w:szCs w:val="28"/>
        </w:rPr>
        <w:tab/>
      </w:r>
      <w:r w:rsidRPr="00CB6037">
        <w:rPr>
          <w:sz w:val="28"/>
          <w:szCs w:val="28"/>
        </w:rPr>
        <w:tab/>
      </w:r>
      <w:r w:rsidRPr="00CB6037">
        <w:rPr>
          <w:sz w:val="28"/>
          <w:szCs w:val="28"/>
        </w:rPr>
        <w:tab/>
      </w:r>
      <w:r w:rsidRPr="00CB6037">
        <w:rPr>
          <w:sz w:val="28"/>
          <w:szCs w:val="28"/>
        </w:rPr>
        <w:tab/>
      </w:r>
      <w:r w:rsidRPr="00CB6037">
        <w:rPr>
          <w:sz w:val="28"/>
          <w:szCs w:val="28"/>
        </w:rPr>
        <w:tab/>
        <w:t xml:space="preserve">  Приложение 1</w:t>
      </w:r>
    </w:p>
    <w:p w14:paraId="6EA2F1EE" w14:textId="77777777" w:rsidR="00CB6037" w:rsidRPr="00CB6037" w:rsidRDefault="00CB6037" w:rsidP="00CB6037">
      <w:pPr>
        <w:tabs>
          <w:tab w:val="left" w:pos="1134"/>
        </w:tabs>
        <w:jc w:val="both"/>
        <w:rPr>
          <w:sz w:val="28"/>
          <w:szCs w:val="28"/>
        </w:rPr>
      </w:pPr>
    </w:p>
    <w:tbl>
      <w:tblPr>
        <w:tblW w:w="16057" w:type="dxa"/>
        <w:tblLayout w:type="fixed"/>
        <w:tblLook w:val="04A0" w:firstRow="1" w:lastRow="0" w:firstColumn="1" w:lastColumn="0" w:noHBand="0" w:noVBand="1"/>
      </w:tblPr>
      <w:tblGrid>
        <w:gridCol w:w="854"/>
        <w:gridCol w:w="4243"/>
        <w:gridCol w:w="857"/>
        <w:gridCol w:w="1276"/>
        <w:gridCol w:w="1275"/>
        <w:gridCol w:w="1418"/>
        <w:gridCol w:w="6134"/>
      </w:tblGrid>
      <w:tr w:rsidR="00CB6037" w:rsidRPr="00CB6037" w14:paraId="417AF030" w14:textId="77777777" w:rsidTr="006B6248">
        <w:trPr>
          <w:gridAfter w:val="1"/>
          <w:wAfter w:w="6134" w:type="dxa"/>
          <w:trHeight w:val="570"/>
        </w:trPr>
        <w:tc>
          <w:tcPr>
            <w:tcW w:w="854" w:type="dxa"/>
            <w:tcBorders>
              <w:top w:val="nil"/>
              <w:left w:val="nil"/>
              <w:bottom w:val="single" w:sz="4" w:space="0" w:color="auto"/>
              <w:right w:val="nil"/>
            </w:tcBorders>
            <w:shd w:val="clear" w:color="000000" w:fill="FFFFFF"/>
            <w:noWrap/>
            <w:vAlign w:val="center"/>
            <w:hideMark/>
          </w:tcPr>
          <w:p w14:paraId="7C281BA3" w14:textId="77777777" w:rsidR="00CB6037" w:rsidRPr="00CB6037" w:rsidRDefault="00CB6037" w:rsidP="00CB6037">
            <w:pPr>
              <w:jc w:val="center"/>
              <w:rPr>
                <w:rFonts w:ascii="Verdana" w:hAnsi="Verdana" w:cs="Arial CYR"/>
                <w:sz w:val="16"/>
                <w:szCs w:val="16"/>
              </w:rPr>
            </w:pPr>
            <w:r w:rsidRPr="00CB6037">
              <w:rPr>
                <w:sz w:val="28"/>
                <w:szCs w:val="28"/>
              </w:rPr>
              <w:br w:type="page"/>
            </w:r>
            <w:r w:rsidRPr="00CB6037">
              <w:rPr>
                <w:rFonts w:ascii="Verdana" w:hAnsi="Verdana" w:cs="Arial CYR"/>
                <w:sz w:val="16"/>
                <w:szCs w:val="16"/>
              </w:rPr>
              <w:t> </w:t>
            </w:r>
          </w:p>
        </w:tc>
        <w:tc>
          <w:tcPr>
            <w:tcW w:w="9069" w:type="dxa"/>
            <w:gridSpan w:val="5"/>
            <w:tcBorders>
              <w:top w:val="nil"/>
              <w:left w:val="nil"/>
              <w:bottom w:val="single" w:sz="4" w:space="0" w:color="auto"/>
              <w:right w:val="nil"/>
            </w:tcBorders>
            <w:shd w:val="clear" w:color="000000" w:fill="FFFFFF"/>
            <w:vAlign w:val="center"/>
            <w:hideMark/>
          </w:tcPr>
          <w:p w14:paraId="29B936E0" w14:textId="77777777" w:rsidR="00CB6037" w:rsidRPr="00CB6037" w:rsidRDefault="00CB6037" w:rsidP="00CB6037">
            <w:pPr>
              <w:jc w:val="center"/>
              <w:rPr>
                <w:b/>
                <w:bCs/>
                <w:sz w:val="28"/>
                <w:szCs w:val="28"/>
              </w:rPr>
            </w:pPr>
            <w:r w:rsidRPr="00CB6037">
              <w:rPr>
                <w:b/>
                <w:bCs/>
                <w:sz w:val="28"/>
                <w:szCs w:val="28"/>
              </w:rPr>
              <w:t>Плановые физические показатели МП "ГУЖКХ" на 2025 год</w:t>
            </w:r>
          </w:p>
        </w:tc>
      </w:tr>
      <w:tr w:rsidR="00CB6037" w:rsidRPr="00CB6037" w14:paraId="1BFE962D" w14:textId="77777777" w:rsidTr="006B6248">
        <w:trPr>
          <w:gridAfter w:val="1"/>
          <w:wAfter w:w="6134" w:type="dxa"/>
          <w:trHeight w:val="458"/>
        </w:trPr>
        <w:tc>
          <w:tcPr>
            <w:tcW w:w="85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D3FD9"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п/п</w:t>
            </w:r>
          </w:p>
        </w:tc>
        <w:tc>
          <w:tcPr>
            <w:tcW w:w="424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673C94" w14:textId="77777777" w:rsidR="00CB6037" w:rsidRPr="00CB6037" w:rsidRDefault="00CB6037" w:rsidP="00CB6037">
            <w:pPr>
              <w:jc w:val="center"/>
            </w:pPr>
            <w:r w:rsidRPr="00CB6037">
              <w:t>Показатели</w:t>
            </w:r>
          </w:p>
        </w:tc>
        <w:tc>
          <w:tcPr>
            <w:tcW w:w="85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8BBDF4" w14:textId="77777777" w:rsidR="00CB6037" w:rsidRPr="00CB6037" w:rsidRDefault="00CB6037" w:rsidP="00CB6037">
            <w:pPr>
              <w:jc w:val="center"/>
            </w:pPr>
            <w:r w:rsidRPr="00CB6037">
              <w:t>Ед. изм.</w:t>
            </w:r>
          </w:p>
        </w:tc>
        <w:tc>
          <w:tcPr>
            <w:tcW w:w="396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02F85B" w14:textId="77777777" w:rsidR="00CB6037" w:rsidRPr="00CB6037" w:rsidRDefault="00CB6037" w:rsidP="00CB6037">
            <w:pPr>
              <w:jc w:val="center"/>
            </w:pPr>
            <w:r w:rsidRPr="00CB6037">
              <w:t>План на 2025 год</w:t>
            </w:r>
          </w:p>
        </w:tc>
      </w:tr>
      <w:tr w:rsidR="00CB6037" w:rsidRPr="00CB6037" w14:paraId="108943CC" w14:textId="77777777" w:rsidTr="006B6248">
        <w:trPr>
          <w:trHeight w:val="315"/>
        </w:trPr>
        <w:tc>
          <w:tcPr>
            <w:tcW w:w="854" w:type="dxa"/>
            <w:vMerge/>
            <w:tcBorders>
              <w:top w:val="single" w:sz="4" w:space="0" w:color="auto"/>
              <w:left w:val="single" w:sz="4" w:space="0" w:color="auto"/>
              <w:bottom w:val="single" w:sz="4" w:space="0" w:color="auto"/>
              <w:right w:val="single" w:sz="4" w:space="0" w:color="auto"/>
            </w:tcBorders>
            <w:vAlign w:val="center"/>
            <w:hideMark/>
          </w:tcPr>
          <w:p w14:paraId="10D3EB08" w14:textId="77777777" w:rsidR="00CB6037" w:rsidRPr="00CB6037" w:rsidRDefault="00CB6037" w:rsidP="00CB6037">
            <w:pPr>
              <w:rPr>
                <w:rFonts w:ascii="Verdana" w:hAnsi="Verdana" w:cs="Arial CYR"/>
                <w:sz w:val="16"/>
                <w:szCs w:val="16"/>
              </w:rPr>
            </w:pPr>
          </w:p>
        </w:tc>
        <w:tc>
          <w:tcPr>
            <w:tcW w:w="4243" w:type="dxa"/>
            <w:vMerge/>
            <w:tcBorders>
              <w:top w:val="single" w:sz="4" w:space="0" w:color="auto"/>
              <w:left w:val="single" w:sz="4" w:space="0" w:color="auto"/>
              <w:bottom w:val="single" w:sz="4" w:space="0" w:color="auto"/>
              <w:right w:val="single" w:sz="4" w:space="0" w:color="auto"/>
            </w:tcBorders>
            <w:vAlign w:val="center"/>
            <w:hideMark/>
          </w:tcPr>
          <w:p w14:paraId="2CEC4B9A" w14:textId="77777777" w:rsidR="00CB6037" w:rsidRPr="00CB6037" w:rsidRDefault="00CB6037" w:rsidP="00CB6037"/>
        </w:tc>
        <w:tc>
          <w:tcPr>
            <w:tcW w:w="857" w:type="dxa"/>
            <w:vMerge/>
            <w:tcBorders>
              <w:top w:val="single" w:sz="4" w:space="0" w:color="auto"/>
              <w:left w:val="single" w:sz="4" w:space="0" w:color="auto"/>
              <w:bottom w:val="single" w:sz="4" w:space="0" w:color="auto"/>
              <w:right w:val="single" w:sz="4" w:space="0" w:color="auto"/>
            </w:tcBorders>
            <w:vAlign w:val="center"/>
            <w:hideMark/>
          </w:tcPr>
          <w:p w14:paraId="001D278B" w14:textId="77777777" w:rsidR="00CB6037" w:rsidRPr="00CB6037" w:rsidRDefault="00CB6037" w:rsidP="00CB6037"/>
        </w:tc>
        <w:tc>
          <w:tcPr>
            <w:tcW w:w="3969" w:type="dxa"/>
            <w:gridSpan w:val="3"/>
            <w:vMerge/>
            <w:tcBorders>
              <w:top w:val="single" w:sz="4" w:space="0" w:color="auto"/>
              <w:left w:val="single" w:sz="4" w:space="0" w:color="auto"/>
              <w:bottom w:val="single" w:sz="4" w:space="0" w:color="auto"/>
              <w:right w:val="single" w:sz="4" w:space="0" w:color="auto"/>
            </w:tcBorders>
            <w:vAlign w:val="center"/>
            <w:hideMark/>
          </w:tcPr>
          <w:p w14:paraId="7982B5BE" w14:textId="77777777" w:rsidR="00CB6037" w:rsidRPr="00CB6037" w:rsidRDefault="00CB6037" w:rsidP="00CB6037"/>
        </w:tc>
        <w:tc>
          <w:tcPr>
            <w:tcW w:w="6134" w:type="dxa"/>
            <w:tcBorders>
              <w:top w:val="nil"/>
              <w:left w:val="single" w:sz="4" w:space="0" w:color="auto"/>
              <w:bottom w:val="nil"/>
              <w:right w:val="nil"/>
            </w:tcBorders>
            <w:shd w:val="clear" w:color="auto" w:fill="auto"/>
            <w:noWrap/>
            <w:vAlign w:val="bottom"/>
            <w:hideMark/>
          </w:tcPr>
          <w:p w14:paraId="26832759" w14:textId="77777777" w:rsidR="00CB6037" w:rsidRPr="00CB6037" w:rsidRDefault="00CB6037" w:rsidP="00CB6037">
            <w:pPr>
              <w:jc w:val="center"/>
            </w:pPr>
          </w:p>
        </w:tc>
      </w:tr>
      <w:tr w:rsidR="00CB6037" w:rsidRPr="00CB6037" w14:paraId="451AD6F9" w14:textId="77777777" w:rsidTr="006B6248">
        <w:trPr>
          <w:trHeight w:val="315"/>
        </w:trPr>
        <w:tc>
          <w:tcPr>
            <w:tcW w:w="854" w:type="dxa"/>
            <w:vMerge/>
            <w:tcBorders>
              <w:top w:val="single" w:sz="4" w:space="0" w:color="auto"/>
              <w:left w:val="single" w:sz="4" w:space="0" w:color="auto"/>
              <w:bottom w:val="single" w:sz="4" w:space="0" w:color="auto"/>
              <w:right w:val="single" w:sz="4" w:space="0" w:color="auto"/>
            </w:tcBorders>
            <w:vAlign w:val="center"/>
            <w:hideMark/>
          </w:tcPr>
          <w:p w14:paraId="7CFAA101" w14:textId="77777777" w:rsidR="00CB6037" w:rsidRPr="00CB6037" w:rsidRDefault="00CB6037" w:rsidP="00CB6037">
            <w:pPr>
              <w:rPr>
                <w:rFonts w:ascii="Verdana" w:hAnsi="Verdana" w:cs="Arial CYR"/>
                <w:sz w:val="16"/>
                <w:szCs w:val="16"/>
              </w:rPr>
            </w:pPr>
          </w:p>
        </w:tc>
        <w:tc>
          <w:tcPr>
            <w:tcW w:w="4243" w:type="dxa"/>
            <w:vMerge/>
            <w:tcBorders>
              <w:top w:val="single" w:sz="4" w:space="0" w:color="auto"/>
              <w:left w:val="single" w:sz="4" w:space="0" w:color="auto"/>
              <w:bottom w:val="single" w:sz="4" w:space="0" w:color="auto"/>
              <w:right w:val="single" w:sz="4" w:space="0" w:color="auto"/>
            </w:tcBorders>
            <w:vAlign w:val="center"/>
            <w:hideMark/>
          </w:tcPr>
          <w:p w14:paraId="35FF9089" w14:textId="77777777" w:rsidR="00CB6037" w:rsidRPr="00CB6037" w:rsidRDefault="00CB6037" w:rsidP="00CB6037"/>
        </w:tc>
        <w:tc>
          <w:tcPr>
            <w:tcW w:w="857" w:type="dxa"/>
            <w:vMerge/>
            <w:tcBorders>
              <w:top w:val="single" w:sz="4" w:space="0" w:color="auto"/>
              <w:left w:val="single" w:sz="4" w:space="0" w:color="auto"/>
              <w:bottom w:val="single" w:sz="4" w:space="0" w:color="auto"/>
              <w:right w:val="single" w:sz="4" w:space="0" w:color="auto"/>
            </w:tcBorders>
            <w:vAlign w:val="center"/>
            <w:hideMark/>
          </w:tcPr>
          <w:p w14:paraId="2858A446" w14:textId="77777777" w:rsidR="00CB6037" w:rsidRPr="00CB6037" w:rsidRDefault="00CB6037" w:rsidP="00CB6037"/>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A2D65D" w14:textId="77777777" w:rsidR="00CB6037" w:rsidRPr="00CB6037" w:rsidRDefault="00CB6037" w:rsidP="00CB6037">
            <w:pPr>
              <w:jc w:val="center"/>
            </w:pPr>
            <w:r w:rsidRPr="00CB6037">
              <w:t>МП "ГУЖКХ"</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068BD2" w14:textId="77777777" w:rsidR="00CB6037" w:rsidRPr="00CB6037" w:rsidRDefault="00CB6037" w:rsidP="00CB6037">
            <w:pPr>
              <w:jc w:val="center"/>
            </w:pPr>
            <w:r w:rsidRPr="00CB6037">
              <w:t>Утверждено</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2ECFA1" w14:textId="77777777" w:rsidR="00CB6037" w:rsidRPr="00CB6037" w:rsidRDefault="00CB6037" w:rsidP="00CB6037">
            <w:pPr>
              <w:jc w:val="center"/>
            </w:pPr>
            <w:r w:rsidRPr="00CB6037">
              <w:t>Пересчет к суду</w:t>
            </w:r>
          </w:p>
        </w:tc>
        <w:tc>
          <w:tcPr>
            <w:tcW w:w="6134" w:type="dxa"/>
            <w:tcBorders>
              <w:left w:val="single" w:sz="4" w:space="0" w:color="auto"/>
            </w:tcBorders>
            <w:vAlign w:val="center"/>
            <w:hideMark/>
          </w:tcPr>
          <w:p w14:paraId="45E0333F" w14:textId="77777777" w:rsidR="00CB6037" w:rsidRPr="00CB6037" w:rsidRDefault="00CB6037" w:rsidP="00CB6037">
            <w:pPr>
              <w:rPr>
                <w:sz w:val="20"/>
                <w:szCs w:val="20"/>
              </w:rPr>
            </w:pPr>
          </w:p>
        </w:tc>
      </w:tr>
      <w:tr w:rsidR="00CB6037" w:rsidRPr="00CB6037" w14:paraId="1DEE7040" w14:textId="77777777" w:rsidTr="006B6248">
        <w:trPr>
          <w:trHeight w:val="330"/>
        </w:trPr>
        <w:tc>
          <w:tcPr>
            <w:tcW w:w="854" w:type="dxa"/>
            <w:vMerge/>
            <w:tcBorders>
              <w:top w:val="single" w:sz="4" w:space="0" w:color="auto"/>
              <w:left w:val="single" w:sz="4" w:space="0" w:color="auto"/>
              <w:bottom w:val="single" w:sz="4" w:space="0" w:color="auto"/>
              <w:right w:val="single" w:sz="4" w:space="0" w:color="auto"/>
            </w:tcBorders>
            <w:vAlign w:val="center"/>
            <w:hideMark/>
          </w:tcPr>
          <w:p w14:paraId="31B5D531" w14:textId="77777777" w:rsidR="00CB6037" w:rsidRPr="00CB6037" w:rsidRDefault="00CB6037" w:rsidP="00CB6037">
            <w:pPr>
              <w:rPr>
                <w:rFonts w:ascii="Verdana" w:hAnsi="Verdana" w:cs="Arial CYR"/>
                <w:sz w:val="16"/>
                <w:szCs w:val="16"/>
              </w:rPr>
            </w:pPr>
          </w:p>
        </w:tc>
        <w:tc>
          <w:tcPr>
            <w:tcW w:w="4243" w:type="dxa"/>
            <w:vMerge/>
            <w:tcBorders>
              <w:top w:val="single" w:sz="4" w:space="0" w:color="auto"/>
              <w:left w:val="single" w:sz="4" w:space="0" w:color="auto"/>
              <w:bottom w:val="single" w:sz="4" w:space="0" w:color="auto"/>
              <w:right w:val="single" w:sz="4" w:space="0" w:color="auto"/>
            </w:tcBorders>
            <w:vAlign w:val="center"/>
            <w:hideMark/>
          </w:tcPr>
          <w:p w14:paraId="27C07E43" w14:textId="77777777" w:rsidR="00CB6037" w:rsidRPr="00CB6037" w:rsidRDefault="00CB6037" w:rsidP="00CB6037"/>
        </w:tc>
        <w:tc>
          <w:tcPr>
            <w:tcW w:w="857" w:type="dxa"/>
            <w:vMerge/>
            <w:tcBorders>
              <w:top w:val="single" w:sz="4" w:space="0" w:color="auto"/>
              <w:left w:val="single" w:sz="4" w:space="0" w:color="auto"/>
              <w:bottom w:val="single" w:sz="4" w:space="0" w:color="auto"/>
              <w:right w:val="single" w:sz="4" w:space="0" w:color="auto"/>
            </w:tcBorders>
            <w:vAlign w:val="center"/>
            <w:hideMark/>
          </w:tcPr>
          <w:p w14:paraId="1EB8926E" w14:textId="77777777" w:rsidR="00CB6037" w:rsidRPr="00CB6037" w:rsidRDefault="00CB6037" w:rsidP="00CB6037"/>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9D64161" w14:textId="77777777" w:rsidR="00CB6037" w:rsidRPr="00CB6037" w:rsidRDefault="00CB6037" w:rsidP="00CB6037"/>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B9701A7" w14:textId="77777777" w:rsidR="00CB6037" w:rsidRPr="00CB6037" w:rsidRDefault="00CB6037" w:rsidP="00CB6037"/>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B272E3A" w14:textId="77777777" w:rsidR="00CB6037" w:rsidRPr="00CB6037" w:rsidRDefault="00CB6037" w:rsidP="00CB6037"/>
        </w:tc>
        <w:tc>
          <w:tcPr>
            <w:tcW w:w="6134" w:type="dxa"/>
            <w:tcBorders>
              <w:top w:val="nil"/>
              <w:left w:val="single" w:sz="4" w:space="0" w:color="auto"/>
              <w:bottom w:val="nil"/>
              <w:right w:val="nil"/>
            </w:tcBorders>
            <w:shd w:val="clear" w:color="auto" w:fill="auto"/>
            <w:noWrap/>
            <w:vAlign w:val="bottom"/>
            <w:hideMark/>
          </w:tcPr>
          <w:p w14:paraId="79251047" w14:textId="77777777" w:rsidR="00CB6037" w:rsidRPr="00CB6037" w:rsidRDefault="00CB6037" w:rsidP="00CB6037">
            <w:pPr>
              <w:jc w:val="center"/>
            </w:pPr>
          </w:p>
        </w:tc>
      </w:tr>
      <w:tr w:rsidR="00CB6037" w:rsidRPr="00CB6037" w14:paraId="3072AAD4" w14:textId="77777777" w:rsidTr="006B6248">
        <w:trPr>
          <w:trHeight w:val="330"/>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5515D9"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34146D" w14:textId="77777777" w:rsidR="00CB6037" w:rsidRPr="00CB6037" w:rsidRDefault="00CB6037" w:rsidP="00CB6037">
            <w:pPr>
              <w:jc w:val="center"/>
            </w:pPr>
            <w:r w:rsidRPr="00CB6037">
              <w:t>1</w:t>
            </w:r>
          </w:p>
        </w:tc>
        <w:tc>
          <w:tcPr>
            <w:tcW w:w="8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007756" w14:textId="77777777" w:rsidR="00CB6037" w:rsidRPr="00CB6037" w:rsidRDefault="00CB6037" w:rsidP="00CB6037">
            <w:pPr>
              <w:jc w:val="center"/>
            </w:pPr>
            <w:r w:rsidRPr="00CB6037">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EEDAA3" w14:textId="77777777" w:rsidR="00CB6037" w:rsidRPr="00CB6037" w:rsidRDefault="00CB6037" w:rsidP="00CB6037">
            <w:pPr>
              <w:jc w:val="center"/>
            </w:pPr>
            <w:r w:rsidRPr="00CB6037">
              <w:t>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66221" w14:textId="77777777" w:rsidR="00CB6037" w:rsidRPr="00CB6037" w:rsidRDefault="00CB6037" w:rsidP="00CB6037">
            <w:pPr>
              <w:jc w:val="center"/>
            </w:pPr>
            <w:r w:rsidRPr="00CB6037">
              <w:t>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F4756" w14:textId="77777777" w:rsidR="00CB6037" w:rsidRPr="00CB6037" w:rsidRDefault="00CB6037" w:rsidP="00CB6037">
            <w:pPr>
              <w:jc w:val="center"/>
            </w:pPr>
            <w:r w:rsidRPr="00CB6037">
              <w:t>5</w:t>
            </w:r>
          </w:p>
        </w:tc>
        <w:tc>
          <w:tcPr>
            <w:tcW w:w="6134" w:type="dxa"/>
            <w:tcBorders>
              <w:left w:val="single" w:sz="4" w:space="0" w:color="auto"/>
            </w:tcBorders>
            <w:vAlign w:val="center"/>
            <w:hideMark/>
          </w:tcPr>
          <w:p w14:paraId="0CD05C54" w14:textId="77777777" w:rsidR="00CB6037" w:rsidRPr="00CB6037" w:rsidRDefault="00CB6037" w:rsidP="00CB6037">
            <w:pPr>
              <w:rPr>
                <w:sz w:val="20"/>
                <w:szCs w:val="20"/>
              </w:rPr>
            </w:pPr>
          </w:p>
        </w:tc>
      </w:tr>
      <w:tr w:rsidR="00CB6037" w:rsidRPr="00CB6037" w14:paraId="3662D7B4" w14:textId="77777777" w:rsidTr="006B6248">
        <w:trPr>
          <w:trHeight w:val="450"/>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105637"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51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FC85599" w14:textId="77777777" w:rsidR="00CB6037" w:rsidRPr="00CB6037" w:rsidRDefault="00CB6037" w:rsidP="00CB6037">
            <w:pPr>
              <w:jc w:val="center"/>
              <w:rPr>
                <w:b/>
                <w:bCs/>
              </w:rPr>
            </w:pPr>
            <w:r w:rsidRPr="00CB6037">
              <w:rPr>
                <w:b/>
                <w:bCs/>
              </w:rPr>
              <w:t>Производство и отпуск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88B59" w14:textId="77777777" w:rsidR="00CB6037" w:rsidRPr="00CB6037" w:rsidRDefault="00CB6037" w:rsidP="00CB6037">
            <w:pPr>
              <w:jc w:val="center"/>
              <w:rPr>
                <w:b/>
                <w:bCs/>
              </w:rPr>
            </w:pPr>
            <w:r w:rsidRPr="00CB6037">
              <w:rPr>
                <w:b/>
                <w:bCs/>
              </w:rPr>
              <w:t>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6BB17" w14:textId="77777777" w:rsidR="00CB6037" w:rsidRPr="00CB6037" w:rsidRDefault="00CB6037" w:rsidP="00CB6037">
            <w:pPr>
              <w:jc w:val="center"/>
              <w:rPr>
                <w:b/>
                <w:bCs/>
              </w:rPr>
            </w:pPr>
            <w:r w:rsidRPr="00CB6037">
              <w:rPr>
                <w:b/>
                <w:bCs/>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540819" w14:textId="77777777" w:rsidR="00CB6037" w:rsidRPr="00CB6037" w:rsidRDefault="00CB6037" w:rsidP="00CB6037">
            <w:pPr>
              <w:jc w:val="center"/>
              <w:rPr>
                <w:b/>
                <w:bCs/>
              </w:rPr>
            </w:pPr>
            <w:r w:rsidRPr="00CB6037">
              <w:rPr>
                <w:b/>
                <w:bCs/>
              </w:rPr>
              <w:t> </w:t>
            </w:r>
          </w:p>
        </w:tc>
        <w:tc>
          <w:tcPr>
            <w:tcW w:w="6134" w:type="dxa"/>
            <w:tcBorders>
              <w:left w:val="single" w:sz="4" w:space="0" w:color="auto"/>
            </w:tcBorders>
            <w:vAlign w:val="center"/>
            <w:hideMark/>
          </w:tcPr>
          <w:p w14:paraId="6CC75709" w14:textId="77777777" w:rsidR="00CB6037" w:rsidRPr="00CB6037" w:rsidRDefault="00CB6037" w:rsidP="00CB6037">
            <w:pPr>
              <w:rPr>
                <w:sz w:val="20"/>
                <w:szCs w:val="20"/>
              </w:rPr>
            </w:pPr>
          </w:p>
        </w:tc>
      </w:tr>
      <w:tr w:rsidR="00CB6037" w:rsidRPr="00CB6037" w14:paraId="213EF4DA" w14:textId="77777777" w:rsidTr="006B6248">
        <w:trPr>
          <w:trHeight w:val="315"/>
        </w:trPr>
        <w:tc>
          <w:tcPr>
            <w:tcW w:w="85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F9E04C"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1E7728" w14:textId="77777777" w:rsidR="00CB6037" w:rsidRPr="00CB6037" w:rsidRDefault="00CB6037" w:rsidP="00CB6037">
            <w:r w:rsidRPr="00CB6037">
              <w:t>Количество котельных</w:t>
            </w:r>
          </w:p>
        </w:tc>
        <w:tc>
          <w:tcPr>
            <w:tcW w:w="8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CE3889" w14:textId="77777777" w:rsidR="00CB6037" w:rsidRPr="00CB6037" w:rsidRDefault="00CB6037" w:rsidP="00CB6037">
            <w:pPr>
              <w:jc w:val="center"/>
            </w:pPr>
            <w:r w:rsidRPr="00CB6037">
              <w:t>шт.</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BB51C" w14:textId="77777777" w:rsidR="00CB6037" w:rsidRPr="00CB6037" w:rsidRDefault="00CB6037" w:rsidP="00CB6037">
            <w:pPr>
              <w:jc w:val="center"/>
            </w:pPr>
            <w:r w:rsidRPr="00CB6037">
              <w:t>2</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3FEF1B" w14:textId="77777777" w:rsidR="00CB6037" w:rsidRPr="00CB6037" w:rsidRDefault="00CB6037" w:rsidP="00CB6037">
            <w:pPr>
              <w:jc w:val="center"/>
            </w:pPr>
            <w:r w:rsidRPr="00CB6037">
              <w:t>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C4A311" w14:textId="77777777" w:rsidR="00CB6037" w:rsidRPr="00CB6037" w:rsidRDefault="00CB6037" w:rsidP="00CB6037">
            <w:pPr>
              <w:jc w:val="center"/>
            </w:pPr>
            <w:r w:rsidRPr="00CB6037">
              <w:t>2</w:t>
            </w:r>
          </w:p>
        </w:tc>
        <w:tc>
          <w:tcPr>
            <w:tcW w:w="6134" w:type="dxa"/>
            <w:vAlign w:val="center"/>
            <w:hideMark/>
          </w:tcPr>
          <w:p w14:paraId="7CB0AF38" w14:textId="77777777" w:rsidR="00CB6037" w:rsidRPr="00CB6037" w:rsidRDefault="00CB6037" w:rsidP="00CB6037">
            <w:pPr>
              <w:rPr>
                <w:sz w:val="20"/>
                <w:szCs w:val="20"/>
              </w:rPr>
            </w:pPr>
          </w:p>
        </w:tc>
      </w:tr>
      <w:tr w:rsidR="00CB6037" w:rsidRPr="00CB6037" w14:paraId="592DEFAC" w14:textId="77777777" w:rsidTr="006B6248">
        <w:trPr>
          <w:trHeight w:val="315"/>
        </w:trPr>
        <w:tc>
          <w:tcPr>
            <w:tcW w:w="854" w:type="dxa"/>
            <w:vMerge/>
            <w:tcBorders>
              <w:top w:val="single" w:sz="4" w:space="0" w:color="auto"/>
              <w:left w:val="single" w:sz="4" w:space="0" w:color="auto"/>
              <w:bottom w:val="single" w:sz="4" w:space="0" w:color="auto"/>
              <w:right w:val="single" w:sz="4" w:space="0" w:color="auto"/>
            </w:tcBorders>
            <w:vAlign w:val="center"/>
            <w:hideMark/>
          </w:tcPr>
          <w:p w14:paraId="07440C44" w14:textId="77777777" w:rsidR="00CB6037" w:rsidRPr="00CB6037" w:rsidRDefault="00CB6037" w:rsidP="00CB6037">
            <w:pPr>
              <w:rPr>
                <w:rFonts w:ascii="Verdana" w:hAnsi="Verdana" w:cs="Arial CYR"/>
                <w:sz w:val="16"/>
                <w:szCs w:val="16"/>
              </w:rPr>
            </w:pPr>
          </w:p>
        </w:tc>
        <w:tc>
          <w:tcPr>
            <w:tcW w:w="42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7419A" w14:textId="77777777" w:rsidR="00CB6037" w:rsidRPr="00CB6037" w:rsidRDefault="00CB6037" w:rsidP="00CB6037">
            <w:r w:rsidRPr="00CB6037">
              <w:t>В том числе мощностью, Гкал/ч:</w:t>
            </w:r>
          </w:p>
        </w:tc>
        <w:tc>
          <w:tcPr>
            <w:tcW w:w="8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BC93ED" w14:textId="77777777" w:rsidR="00CB6037" w:rsidRPr="00CB6037" w:rsidRDefault="00CB6037" w:rsidP="00CB6037">
            <w:pPr>
              <w:jc w:val="center"/>
            </w:pPr>
            <w:r w:rsidRPr="00CB6037">
              <w:t>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83C2EB" w14:textId="77777777" w:rsidR="00CB6037" w:rsidRPr="00CB6037" w:rsidRDefault="00CB6037" w:rsidP="00CB6037">
            <w:pPr>
              <w:jc w:val="center"/>
            </w:pPr>
            <w:r w:rsidRPr="00CB6037">
              <w:t> </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D9605B" w14:textId="77777777" w:rsidR="00CB6037" w:rsidRPr="00CB6037" w:rsidRDefault="00CB6037" w:rsidP="00CB6037">
            <w:pPr>
              <w:jc w:val="center"/>
            </w:pPr>
            <w:r w:rsidRPr="00CB6037">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523244" w14:textId="77777777" w:rsidR="00CB6037" w:rsidRPr="00CB6037" w:rsidRDefault="00CB6037" w:rsidP="00CB6037">
            <w:pPr>
              <w:jc w:val="center"/>
            </w:pPr>
            <w:r w:rsidRPr="00CB6037">
              <w:t> </w:t>
            </w:r>
          </w:p>
        </w:tc>
        <w:tc>
          <w:tcPr>
            <w:tcW w:w="6134" w:type="dxa"/>
            <w:vAlign w:val="center"/>
            <w:hideMark/>
          </w:tcPr>
          <w:p w14:paraId="215F1ED1" w14:textId="77777777" w:rsidR="00CB6037" w:rsidRPr="00CB6037" w:rsidRDefault="00CB6037" w:rsidP="00CB6037">
            <w:pPr>
              <w:rPr>
                <w:sz w:val="20"/>
                <w:szCs w:val="20"/>
              </w:rPr>
            </w:pPr>
          </w:p>
        </w:tc>
      </w:tr>
      <w:tr w:rsidR="00CB6037" w:rsidRPr="00CB6037" w14:paraId="05AC99EC" w14:textId="77777777" w:rsidTr="006B6248">
        <w:trPr>
          <w:trHeight w:val="315"/>
        </w:trPr>
        <w:tc>
          <w:tcPr>
            <w:tcW w:w="854" w:type="dxa"/>
            <w:vMerge/>
            <w:tcBorders>
              <w:top w:val="single" w:sz="4" w:space="0" w:color="auto"/>
              <w:left w:val="single" w:sz="4" w:space="0" w:color="auto"/>
              <w:bottom w:val="single" w:sz="4" w:space="0" w:color="auto"/>
              <w:right w:val="single" w:sz="4" w:space="0" w:color="auto"/>
            </w:tcBorders>
            <w:vAlign w:val="center"/>
            <w:hideMark/>
          </w:tcPr>
          <w:p w14:paraId="525078B8" w14:textId="77777777" w:rsidR="00CB6037" w:rsidRPr="00CB6037" w:rsidRDefault="00CB6037" w:rsidP="00CB6037">
            <w:pPr>
              <w:rPr>
                <w:rFonts w:ascii="Verdana" w:hAnsi="Verdana" w:cs="Arial CYR"/>
                <w:sz w:val="16"/>
                <w:szCs w:val="16"/>
              </w:rPr>
            </w:pPr>
          </w:p>
        </w:tc>
        <w:tc>
          <w:tcPr>
            <w:tcW w:w="42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33FF83" w14:textId="77777777" w:rsidR="00CB6037" w:rsidRPr="00CB6037" w:rsidRDefault="00CB6037" w:rsidP="00CB6037">
            <w:r w:rsidRPr="00CB6037">
              <w:t xml:space="preserve"> -до 3,00</w:t>
            </w:r>
          </w:p>
        </w:tc>
        <w:tc>
          <w:tcPr>
            <w:tcW w:w="8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DE282C" w14:textId="77777777" w:rsidR="00CB6037" w:rsidRPr="00CB6037" w:rsidRDefault="00CB6037" w:rsidP="00CB6037">
            <w:pPr>
              <w:jc w:val="center"/>
            </w:pPr>
            <w:r w:rsidRPr="00CB6037">
              <w:t>шт.</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7E2E6" w14:textId="77777777" w:rsidR="00CB6037" w:rsidRPr="00CB6037" w:rsidRDefault="00CB6037" w:rsidP="00CB6037">
            <w:pPr>
              <w:jc w:val="center"/>
            </w:pPr>
            <w:r w:rsidRPr="00CB6037">
              <w:t> </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84CE5" w14:textId="77777777" w:rsidR="00CB6037" w:rsidRPr="00CB6037" w:rsidRDefault="00CB6037" w:rsidP="00CB6037">
            <w:pPr>
              <w:jc w:val="center"/>
            </w:pPr>
            <w:r w:rsidRPr="00CB6037">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FAE7FF" w14:textId="77777777" w:rsidR="00CB6037" w:rsidRPr="00CB6037" w:rsidRDefault="00CB6037" w:rsidP="00CB6037">
            <w:pPr>
              <w:jc w:val="center"/>
            </w:pPr>
            <w:r w:rsidRPr="00CB6037">
              <w:t> </w:t>
            </w:r>
          </w:p>
        </w:tc>
        <w:tc>
          <w:tcPr>
            <w:tcW w:w="6134" w:type="dxa"/>
            <w:vAlign w:val="center"/>
            <w:hideMark/>
          </w:tcPr>
          <w:p w14:paraId="42A316C0" w14:textId="77777777" w:rsidR="00CB6037" w:rsidRPr="00CB6037" w:rsidRDefault="00CB6037" w:rsidP="00CB6037">
            <w:pPr>
              <w:rPr>
                <w:sz w:val="20"/>
                <w:szCs w:val="20"/>
              </w:rPr>
            </w:pPr>
          </w:p>
        </w:tc>
      </w:tr>
      <w:tr w:rsidR="00CB6037" w:rsidRPr="00CB6037" w14:paraId="0D484C4D" w14:textId="77777777" w:rsidTr="006B6248">
        <w:trPr>
          <w:trHeight w:val="315"/>
        </w:trPr>
        <w:tc>
          <w:tcPr>
            <w:tcW w:w="854" w:type="dxa"/>
            <w:vMerge/>
            <w:tcBorders>
              <w:top w:val="single" w:sz="4" w:space="0" w:color="auto"/>
              <w:left w:val="single" w:sz="4" w:space="0" w:color="auto"/>
              <w:bottom w:val="single" w:sz="4" w:space="0" w:color="auto"/>
              <w:right w:val="single" w:sz="4" w:space="0" w:color="auto"/>
            </w:tcBorders>
            <w:vAlign w:val="center"/>
            <w:hideMark/>
          </w:tcPr>
          <w:p w14:paraId="4999A1DD" w14:textId="77777777" w:rsidR="00CB6037" w:rsidRPr="00CB6037" w:rsidRDefault="00CB6037" w:rsidP="00CB6037">
            <w:pPr>
              <w:rPr>
                <w:rFonts w:ascii="Verdana" w:hAnsi="Verdana" w:cs="Arial CYR"/>
                <w:sz w:val="16"/>
                <w:szCs w:val="16"/>
              </w:rPr>
            </w:pPr>
          </w:p>
        </w:tc>
        <w:tc>
          <w:tcPr>
            <w:tcW w:w="42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E37ECB" w14:textId="77777777" w:rsidR="00CB6037" w:rsidRPr="00CB6037" w:rsidRDefault="00CB6037" w:rsidP="00CB6037">
            <w:r w:rsidRPr="00CB6037">
              <w:t xml:space="preserve"> -от 3,00 </w:t>
            </w:r>
            <w:proofErr w:type="gramStart"/>
            <w:r w:rsidRPr="00CB6037">
              <w:t>до  20</w:t>
            </w:r>
            <w:proofErr w:type="gramEnd"/>
            <w:r w:rsidRPr="00CB6037">
              <w:t>,00</w:t>
            </w:r>
          </w:p>
        </w:tc>
        <w:tc>
          <w:tcPr>
            <w:tcW w:w="8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83ED9E" w14:textId="77777777" w:rsidR="00CB6037" w:rsidRPr="00CB6037" w:rsidRDefault="00CB6037" w:rsidP="00CB6037">
            <w:pPr>
              <w:jc w:val="center"/>
            </w:pPr>
            <w:r w:rsidRPr="00CB6037">
              <w:t>шт.</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3F7EE6" w14:textId="77777777" w:rsidR="00CB6037" w:rsidRPr="00CB6037" w:rsidRDefault="00CB6037" w:rsidP="00CB6037">
            <w:pPr>
              <w:jc w:val="center"/>
            </w:pPr>
            <w:r w:rsidRPr="00CB6037">
              <w:t> </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F3EF61" w14:textId="77777777" w:rsidR="00CB6037" w:rsidRPr="00CB6037" w:rsidRDefault="00CB6037" w:rsidP="00CB6037">
            <w:pPr>
              <w:jc w:val="center"/>
            </w:pPr>
            <w:r w:rsidRPr="00CB6037">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33546D" w14:textId="77777777" w:rsidR="00CB6037" w:rsidRPr="00CB6037" w:rsidRDefault="00CB6037" w:rsidP="00CB6037">
            <w:pPr>
              <w:jc w:val="center"/>
            </w:pPr>
            <w:r w:rsidRPr="00CB6037">
              <w:t> </w:t>
            </w:r>
          </w:p>
        </w:tc>
        <w:tc>
          <w:tcPr>
            <w:tcW w:w="6134" w:type="dxa"/>
            <w:vAlign w:val="center"/>
            <w:hideMark/>
          </w:tcPr>
          <w:p w14:paraId="323A9A90" w14:textId="77777777" w:rsidR="00CB6037" w:rsidRPr="00CB6037" w:rsidRDefault="00CB6037" w:rsidP="00CB6037">
            <w:pPr>
              <w:rPr>
                <w:sz w:val="20"/>
                <w:szCs w:val="20"/>
              </w:rPr>
            </w:pPr>
          </w:p>
        </w:tc>
      </w:tr>
      <w:tr w:rsidR="00CB6037" w:rsidRPr="00CB6037" w14:paraId="365BAE6B" w14:textId="77777777" w:rsidTr="006B6248">
        <w:trPr>
          <w:trHeight w:val="330"/>
        </w:trPr>
        <w:tc>
          <w:tcPr>
            <w:tcW w:w="854" w:type="dxa"/>
            <w:vMerge/>
            <w:tcBorders>
              <w:top w:val="single" w:sz="4" w:space="0" w:color="auto"/>
              <w:left w:val="single" w:sz="4" w:space="0" w:color="auto"/>
              <w:bottom w:val="single" w:sz="4" w:space="0" w:color="auto"/>
              <w:right w:val="single" w:sz="4" w:space="0" w:color="auto"/>
            </w:tcBorders>
            <w:vAlign w:val="center"/>
            <w:hideMark/>
          </w:tcPr>
          <w:p w14:paraId="29A3CC1D" w14:textId="77777777" w:rsidR="00CB6037" w:rsidRPr="00CB6037" w:rsidRDefault="00CB6037" w:rsidP="00CB6037">
            <w:pPr>
              <w:rPr>
                <w:rFonts w:ascii="Verdana" w:hAnsi="Verdana" w:cs="Arial CYR"/>
                <w:sz w:val="16"/>
                <w:szCs w:val="16"/>
              </w:rPr>
            </w:pPr>
          </w:p>
        </w:tc>
        <w:tc>
          <w:tcPr>
            <w:tcW w:w="42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DA3979" w14:textId="77777777" w:rsidR="00CB6037" w:rsidRPr="00CB6037" w:rsidRDefault="00CB6037" w:rsidP="00CB6037">
            <w:r w:rsidRPr="00CB6037">
              <w:t xml:space="preserve"> -от 20,00 </w:t>
            </w:r>
            <w:proofErr w:type="gramStart"/>
            <w:r w:rsidRPr="00CB6037">
              <w:t>до  100</w:t>
            </w:r>
            <w:proofErr w:type="gramEnd"/>
            <w:r w:rsidRPr="00CB6037">
              <w:t>,00</w:t>
            </w:r>
          </w:p>
        </w:tc>
        <w:tc>
          <w:tcPr>
            <w:tcW w:w="8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DB8EA1" w14:textId="77777777" w:rsidR="00CB6037" w:rsidRPr="00CB6037" w:rsidRDefault="00CB6037" w:rsidP="00CB6037">
            <w:pPr>
              <w:jc w:val="center"/>
            </w:pPr>
            <w:r w:rsidRPr="00CB6037">
              <w:t>шт.</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FB8EC0" w14:textId="77777777" w:rsidR="00CB6037" w:rsidRPr="00CB6037" w:rsidRDefault="00CB6037" w:rsidP="00CB6037">
            <w:pPr>
              <w:jc w:val="center"/>
            </w:pPr>
            <w:r w:rsidRPr="00CB6037">
              <w:t>2</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A05AE8" w14:textId="77777777" w:rsidR="00CB6037" w:rsidRPr="00CB6037" w:rsidRDefault="00CB6037" w:rsidP="00CB6037">
            <w:pPr>
              <w:jc w:val="center"/>
            </w:pPr>
            <w:r w:rsidRPr="00CB6037">
              <w:t>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CC3332" w14:textId="77777777" w:rsidR="00CB6037" w:rsidRPr="00CB6037" w:rsidRDefault="00CB6037" w:rsidP="00CB6037">
            <w:pPr>
              <w:jc w:val="center"/>
            </w:pPr>
            <w:r w:rsidRPr="00CB6037">
              <w:t>2</w:t>
            </w:r>
          </w:p>
        </w:tc>
        <w:tc>
          <w:tcPr>
            <w:tcW w:w="6134" w:type="dxa"/>
            <w:vAlign w:val="center"/>
            <w:hideMark/>
          </w:tcPr>
          <w:p w14:paraId="65D4F8DA" w14:textId="77777777" w:rsidR="00CB6037" w:rsidRPr="00CB6037" w:rsidRDefault="00CB6037" w:rsidP="00CB6037">
            <w:pPr>
              <w:rPr>
                <w:sz w:val="20"/>
                <w:szCs w:val="20"/>
              </w:rPr>
            </w:pPr>
          </w:p>
        </w:tc>
      </w:tr>
      <w:tr w:rsidR="00CB6037" w:rsidRPr="00CB6037" w14:paraId="7C807A74"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3F15EF"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1</w:t>
            </w:r>
          </w:p>
        </w:tc>
        <w:tc>
          <w:tcPr>
            <w:tcW w:w="42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397492" w14:textId="77777777" w:rsidR="00CB6037" w:rsidRPr="00CB6037" w:rsidRDefault="00CB6037" w:rsidP="00CB6037">
            <w:r w:rsidRPr="00CB6037">
              <w:t>Нормативная выработка</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3A03E4" w14:textId="77777777" w:rsidR="00CB6037" w:rsidRPr="00CB6037" w:rsidRDefault="00CB6037" w:rsidP="00CB6037">
            <w:pPr>
              <w:jc w:val="center"/>
            </w:pPr>
            <w:r w:rsidRPr="00CB6037">
              <w:t>Гкал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B42F99" w14:textId="77777777" w:rsidR="00CB6037" w:rsidRPr="00CB6037" w:rsidRDefault="00CB6037" w:rsidP="00CB6037">
            <w:pPr>
              <w:jc w:val="right"/>
            </w:pPr>
            <w:r w:rsidRPr="00CB6037">
              <w:t>65 420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92DE65" w14:textId="77777777" w:rsidR="00CB6037" w:rsidRPr="00CB6037" w:rsidRDefault="00CB6037" w:rsidP="00CB6037">
            <w:pPr>
              <w:jc w:val="right"/>
            </w:pPr>
            <w:r w:rsidRPr="00CB6037">
              <w:t>65 420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6A8C0E" w14:textId="77777777" w:rsidR="00CB6037" w:rsidRPr="00CB6037" w:rsidRDefault="00CB6037" w:rsidP="00CB6037">
            <w:pPr>
              <w:jc w:val="right"/>
            </w:pPr>
            <w:r w:rsidRPr="00CB6037">
              <w:t>65 420</w:t>
            </w:r>
          </w:p>
        </w:tc>
        <w:tc>
          <w:tcPr>
            <w:tcW w:w="6134" w:type="dxa"/>
            <w:vAlign w:val="center"/>
            <w:hideMark/>
          </w:tcPr>
          <w:p w14:paraId="1A8BB3E1" w14:textId="77777777" w:rsidR="00CB6037" w:rsidRPr="00CB6037" w:rsidRDefault="00CB6037" w:rsidP="00CB6037">
            <w:pPr>
              <w:rPr>
                <w:sz w:val="20"/>
                <w:szCs w:val="20"/>
              </w:rPr>
            </w:pPr>
          </w:p>
        </w:tc>
      </w:tr>
      <w:tr w:rsidR="00CB6037" w:rsidRPr="00CB6037" w14:paraId="713ABEC6"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E6AB6D"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1.1.</w:t>
            </w:r>
          </w:p>
        </w:tc>
        <w:tc>
          <w:tcPr>
            <w:tcW w:w="42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4B5508" w14:textId="77777777" w:rsidR="00CB6037" w:rsidRPr="00CB6037" w:rsidRDefault="00CB6037" w:rsidP="00CB6037">
            <w:r w:rsidRPr="00CB6037">
              <w:t>Отпуск тепловой энергии с коллекторов</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4009E4FB" w14:textId="77777777" w:rsidR="00CB6037" w:rsidRPr="00CB6037" w:rsidRDefault="00CB6037" w:rsidP="00CB6037">
            <w:pPr>
              <w:jc w:val="center"/>
            </w:pPr>
            <w:r w:rsidRPr="00CB6037">
              <w:t>Гкал</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56A23930" w14:textId="77777777" w:rsidR="00CB6037" w:rsidRPr="00CB6037" w:rsidRDefault="00CB6037" w:rsidP="00CB6037">
            <w:pPr>
              <w:jc w:val="right"/>
            </w:pPr>
            <w:r w:rsidRPr="00CB6037">
              <w:t>64 838</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2878D5A2" w14:textId="77777777" w:rsidR="00CB6037" w:rsidRPr="00CB6037" w:rsidRDefault="00CB6037" w:rsidP="00CB6037">
            <w:pPr>
              <w:jc w:val="right"/>
            </w:pPr>
            <w:r w:rsidRPr="00CB6037">
              <w:t>64 838</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3EA8709B" w14:textId="77777777" w:rsidR="00CB6037" w:rsidRPr="00CB6037" w:rsidRDefault="00CB6037" w:rsidP="00CB6037">
            <w:pPr>
              <w:jc w:val="right"/>
            </w:pPr>
            <w:r w:rsidRPr="00CB6037">
              <w:t>64 838</w:t>
            </w:r>
          </w:p>
        </w:tc>
        <w:tc>
          <w:tcPr>
            <w:tcW w:w="6134" w:type="dxa"/>
            <w:vAlign w:val="center"/>
            <w:hideMark/>
          </w:tcPr>
          <w:p w14:paraId="5EF4D275" w14:textId="77777777" w:rsidR="00CB6037" w:rsidRPr="00CB6037" w:rsidRDefault="00CB6037" w:rsidP="00CB6037">
            <w:pPr>
              <w:rPr>
                <w:sz w:val="20"/>
                <w:szCs w:val="20"/>
              </w:rPr>
            </w:pPr>
          </w:p>
        </w:tc>
      </w:tr>
      <w:tr w:rsidR="00CB6037" w:rsidRPr="00CB6037" w14:paraId="6D10F53C" w14:textId="77777777" w:rsidTr="006B6248">
        <w:trPr>
          <w:trHeight w:val="315"/>
        </w:trPr>
        <w:tc>
          <w:tcPr>
            <w:tcW w:w="854"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5B59DD3"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1.1.1.</w:t>
            </w:r>
          </w:p>
        </w:tc>
        <w:tc>
          <w:tcPr>
            <w:tcW w:w="42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749712" w14:textId="77777777" w:rsidR="00CB6037" w:rsidRPr="00CB6037" w:rsidRDefault="00CB6037" w:rsidP="00CB6037">
            <w:r w:rsidRPr="00CB6037">
              <w:t>Полезный отпуск тепловой энергии</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3AD46B46" w14:textId="77777777" w:rsidR="00CB6037" w:rsidRPr="00CB6037" w:rsidRDefault="00CB6037" w:rsidP="00CB6037">
            <w:pPr>
              <w:jc w:val="center"/>
            </w:pPr>
            <w:r w:rsidRPr="00CB6037">
              <w:t>Гкал</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02243F30" w14:textId="77777777" w:rsidR="00CB6037" w:rsidRPr="00CB6037" w:rsidRDefault="00CB6037" w:rsidP="00CB6037">
            <w:pPr>
              <w:jc w:val="right"/>
            </w:pPr>
            <w:r w:rsidRPr="00CB6037">
              <w:t>64 838</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4398D759" w14:textId="77777777" w:rsidR="00CB6037" w:rsidRPr="00CB6037" w:rsidRDefault="00CB6037" w:rsidP="00CB6037">
            <w:pPr>
              <w:jc w:val="right"/>
            </w:pPr>
            <w:r w:rsidRPr="00CB6037">
              <w:t>64 838</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598A530A" w14:textId="77777777" w:rsidR="00CB6037" w:rsidRPr="00CB6037" w:rsidRDefault="00CB6037" w:rsidP="00CB6037">
            <w:pPr>
              <w:jc w:val="right"/>
            </w:pPr>
            <w:r w:rsidRPr="00CB6037">
              <w:t>64 838</w:t>
            </w:r>
          </w:p>
        </w:tc>
        <w:tc>
          <w:tcPr>
            <w:tcW w:w="6134" w:type="dxa"/>
            <w:vAlign w:val="center"/>
            <w:hideMark/>
          </w:tcPr>
          <w:p w14:paraId="2AA09215" w14:textId="77777777" w:rsidR="00CB6037" w:rsidRPr="00CB6037" w:rsidRDefault="00CB6037" w:rsidP="00CB6037">
            <w:pPr>
              <w:rPr>
                <w:sz w:val="20"/>
                <w:szCs w:val="20"/>
              </w:rPr>
            </w:pPr>
          </w:p>
        </w:tc>
      </w:tr>
      <w:tr w:rsidR="00CB6037" w:rsidRPr="00CB6037" w14:paraId="067C9B7C"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CF52F"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76E59E" w14:textId="77777777" w:rsidR="00CB6037" w:rsidRPr="00CB6037" w:rsidRDefault="00CB6037" w:rsidP="00CB6037">
            <w:r w:rsidRPr="00CB6037">
              <w:t xml:space="preserve"> - газ лимитный</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539433" w14:textId="77777777" w:rsidR="00CB6037" w:rsidRPr="00CB6037" w:rsidRDefault="00CB6037" w:rsidP="00CB6037">
            <w:pPr>
              <w:jc w:val="center"/>
            </w:pPr>
            <w:r w:rsidRPr="00CB6037">
              <w:t>Гкал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692C0A" w14:textId="77777777" w:rsidR="00CB6037" w:rsidRPr="00CB6037" w:rsidRDefault="00CB6037" w:rsidP="00CB6037">
            <w:pPr>
              <w:jc w:val="right"/>
            </w:pPr>
            <w:r w:rsidRPr="00CB6037">
              <w:t>64 780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CB485C" w14:textId="77777777" w:rsidR="00CB6037" w:rsidRPr="00CB6037" w:rsidRDefault="00CB6037" w:rsidP="00CB6037">
            <w:pPr>
              <w:jc w:val="right"/>
            </w:pPr>
            <w:r w:rsidRPr="00CB6037">
              <w:t>64 780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A3CB42" w14:textId="77777777" w:rsidR="00CB6037" w:rsidRPr="00CB6037" w:rsidRDefault="00CB6037" w:rsidP="00CB6037">
            <w:pPr>
              <w:jc w:val="right"/>
            </w:pPr>
            <w:r w:rsidRPr="00CB6037">
              <w:t>64 780</w:t>
            </w:r>
          </w:p>
        </w:tc>
        <w:tc>
          <w:tcPr>
            <w:tcW w:w="6134" w:type="dxa"/>
            <w:tcBorders>
              <w:left w:val="single" w:sz="4" w:space="0" w:color="auto"/>
            </w:tcBorders>
            <w:vAlign w:val="center"/>
            <w:hideMark/>
          </w:tcPr>
          <w:p w14:paraId="57B99B03" w14:textId="77777777" w:rsidR="00CB6037" w:rsidRPr="00CB6037" w:rsidRDefault="00CB6037" w:rsidP="00CB6037">
            <w:pPr>
              <w:rPr>
                <w:sz w:val="20"/>
                <w:szCs w:val="20"/>
              </w:rPr>
            </w:pPr>
          </w:p>
        </w:tc>
      </w:tr>
      <w:tr w:rsidR="00CB6037" w:rsidRPr="00CB6037" w14:paraId="63F08539"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658BE8"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53565" w14:textId="77777777" w:rsidR="00CB6037" w:rsidRPr="00CB6037" w:rsidRDefault="00CB6037" w:rsidP="00CB6037">
            <w:r w:rsidRPr="00CB6037">
              <w:t xml:space="preserve"> - дизельное топливо</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CE561B" w14:textId="77777777" w:rsidR="00CB6037" w:rsidRPr="00CB6037" w:rsidRDefault="00CB6037" w:rsidP="00CB6037">
            <w:pPr>
              <w:jc w:val="center"/>
            </w:pPr>
            <w:r w:rsidRPr="00CB6037">
              <w:t>Гкал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CA31A9" w14:textId="77777777" w:rsidR="00CB6037" w:rsidRPr="00CB6037" w:rsidRDefault="00CB6037" w:rsidP="00CB6037">
            <w:pPr>
              <w:jc w:val="right"/>
            </w:pPr>
            <w:r w:rsidRPr="00CB6037">
              <w:t>58</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DFF0CC" w14:textId="77777777" w:rsidR="00CB6037" w:rsidRPr="00CB6037" w:rsidRDefault="00CB6037" w:rsidP="00CB6037">
            <w:pPr>
              <w:jc w:val="right"/>
            </w:pPr>
            <w:r w:rsidRPr="00CB6037">
              <w:t>58</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2571C3" w14:textId="77777777" w:rsidR="00CB6037" w:rsidRPr="00CB6037" w:rsidRDefault="00CB6037" w:rsidP="00CB6037">
            <w:pPr>
              <w:jc w:val="right"/>
            </w:pPr>
            <w:r w:rsidRPr="00CB6037">
              <w:t>58</w:t>
            </w:r>
          </w:p>
        </w:tc>
        <w:tc>
          <w:tcPr>
            <w:tcW w:w="6134" w:type="dxa"/>
            <w:tcBorders>
              <w:left w:val="single" w:sz="4" w:space="0" w:color="auto"/>
            </w:tcBorders>
            <w:vAlign w:val="center"/>
            <w:hideMark/>
          </w:tcPr>
          <w:p w14:paraId="2F8A33C3" w14:textId="77777777" w:rsidR="00CB6037" w:rsidRPr="00CB6037" w:rsidRDefault="00CB6037" w:rsidP="00CB6037">
            <w:pPr>
              <w:rPr>
                <w:sz w:val="20"/>
                <w:szCs w:val="20"/>
              </w:rPr>
            </w:pPr>
          </w:p>
        </w:tc>
      </w:tr>
      <w:tr w:rsidR="00CB6037" w:rsidRPr="00CB6037" w14:paraId="4E73378C"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3BD31"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1.1.1.1.</w:t>
            </w:r>
          </w:p>
        </w:tc>
        <w:tc>
          <w:tcPr>
            <w:tcW w:w="42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EDC057" w14:textId="77777777" w:rsidR="00CB6037" w:rsidRPr="00CB6037" w:rsidRDefault="00CB6037" w:rsidP="00CB6037">
            <w:r w:rsidRPr="00CB6037">
              <w:t>Полезный отпуск иным потребителям на потребительский рынок, в т.ч:</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F8A4A6" w14:textId="77777777" w:rsidR="00CB6037" w:rsidRPr="00CB6037" w:rsidRDefault="00CB6037" w:rsidP="00CB6037">
            <w:pPr>
              <w:jc w:val="center"/>
            </w:pPr>
            <w:r w:rsidRPr="00CB6037">
              <w:t>Гкал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D11C04" w14:textId="77777777" w:rsidR="00CB6037" w:rsidRPr="00CB6037" w:rsidRDefault="00CB6037" w:rsidP="00CB6037">
            <w:pPr>
              <w:jc w:val="right"/>
            </w:pPr>
            <w:r w:rsidRPr="00CB6037">
              <w:t>64 838</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2CA9A3" w14:textId="77777777" w:rsidR="00CB6037" w:rsidRPr="00CB6037" w:rsidRDefault="00CB6037" w:rsidP="00CB6037">
            <w:pPr>
              <w:jc w:val="right"/>
            </w:pPr>
            <w:r w:rsidRPr="00CB6037">
              <w:t>64 838</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748013" w14:textId="77777777" w:rsidR="00CB6037" w:rsidRPr="00CB6037" w:rsidRDefault="00CB6037" w:rsidP="00CB6037">
            <w:pPr>
              <w:jc w:val="right"/>
            </w:pPr>
            <w:r w:rsidRPr="00CB6037">
              <w:t>64 838</w:t>
            </w:r>
          </w:p>
        </w:tc>
        <w:tc>
          <w:tcPr>
            <w:tcW w:w="6134" w:type="dxa"/>
            <w:tcBorders>
              <w:left w:val="single" w:sz="4" w:space="0" w:color="auto"/>
            </w:tcBorders>
            <w:vAlign w:val="center"/>
            <w:hideMark/>
          </w:tcPr>
          <w:p w14:paraId="756212AC" w14:textId="77777777" w:rsidR="00CB6037" w:rsidRPr="00CB6037" w:rsidRDefault="00CB6037" w:rsidP="00CB6037">
            <w:pPr>
              <w:rPr>
                <w:sz w:val="20"/>
                <w:szCs w:val="20"/>
              </w:rPr>
            </w:pPr>
          </w:p>
        </w:tc>
      </w:tr>
      <w:tr w:rsidR="00CB6037" w:rsidRPr="00CB6037" w14:paraId="659DB066"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26DD09"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FA80AE" w14:textId="77777777" w:rsidR="00CB6037" w:rsidRPr="00CB6037" w:rsidRDefault="00CB6037" w:rsidP="00CB6037">
            <w:r w:rsidRPr="00CB6037">
              <w:t xml:space="preserve">     первое полугодие</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767F4" w14:textId="77777777" w:rsidR="00CB6037" w:rsidRPr="00CB6037" w:rsidRDefault="00CB6037" w:rsidP="00CB6037">
            <w:pPr>
              <w:jc w:val="center"/>
            </w:pPr>
            <w:r w:rsidRPr="00CB6037">
              <w:t>Гкал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CBE631" w14:textId="77777777" w:rsidR="00CB6037" w:rsidRPr="00CB6037" w:rsidRDefault="00CB6037" w:rsidP="00CB6037">
            <w:pPr>
              <w:jc w:val="right"/>
            </w:pPr>
            <w:r w:rsidRPr="00CB6037">
              <w:t>38 528</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4AA484" w14:textId="77777777" w:rsidR="00CB6037" w:rsidRPr="00CB6037" w:rsidRDefault="00CB6037" w:rsidP="00CB6037">
            <w:pPr>
              <w:jc w:val="right"/>
            </w:pPr>
            <w:r w:rsidRPr="00CB6037">
              <w:t>38 528</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963712" w14:textId="77777777" w:rsidR="00CB6037" w:rsidRPr="00CB6037" w:rsidRDefault="00CB6037" w:rsidP="00CB6037">
            <w:pPr>
              <w:jc w:val="right"/>
            </w:pPr>
            <w:r w:rsidRPr="00CB6037">
              <w:t>38 528</w:t>
            </w:r>
          </w:p>
        </w:tc>
        <w:tc>
          <w:tcPr>
            <w:tcW w:w="6134" w:type="dxa"/>
            <w:tcBorders>
              <w:left w:val="single" w:sz="4" w:space="0" w:color="auto"/>
            </w:tcBorders>
            <w:vAlign w:val="center"/>
            <w:hideMark/>
          </w:tcPr>
          <w:p w14:paraId="05CB5C39" w14:textId="77777777" w:rsidR="00CB6037" w:rsidRPr="00CB6037" w:rsidRDefault="00CB6037" w:rsidP="00CB6037">
            <w:pPr>
              <w:rPr>
                <w:sz w:val="20"/>
                <w:szCs w:val="20"/>
              </w:rPr>
            </w:pPr>
          </w:p>
        </w:tc>
      </w:tr>
      <w:tr w:rsidR="00CB6037" w:rsidRPr="00CB6037" w14:paraId="0D865F19"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53402"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2933B4" w14:textId="77777777" w:rsidR="00CB6037" w:rsidRPr="00CB6037" w:rsidRDefault="00CB6037" w:rsidP="00CB6037">
            <w:pPr>
              <w:jc w:val="right"/>
              <w:rPr>
                <w:i/>
                <w:iCs/>
              </w:rPr>
            </w:pPr>
            <w:r w:rsidRPr="00CB6037">
              <w:rPr>
                <w:i/>
                <w:iCs/>
              </w:rPr>
              <w:t xml:space="preserve"> - газ лимитный</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1475A" w14:textId="77777777" w:rsidR="00CB6037" w:rsidRPr="00CB6037" w:rsidRDefault="00CB6037" w:rsidP="00CB6037">
            <w:pPr>
              <w:jc w:val="center"/>
            </w:pPr>
            <w:r w:rsidRPr="00CB6037">
              <w:t>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0AFBB1" w14:textId="77777777" w:rsidR="00CB6037" w:rsidRPr="00CB6037" w:rsidRDefault="00CB6037" w:rsidP="00CB6037">
            <w:pPr>
              <w:jc w:val="right"/>
            </w:pPr>
            <w:r w:rsidRPr="00CB6037">
              <w:t>38 462</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66B7C0" w14:textId="77777777" w:rsidR="00CB6037" w:rsidRPr="00CB6037" w:rsidRDefault="00CB6037" w:rsidP="00CB6037">
            <w:pPr>
              <w:jc w:val="right"/>
            </w:pPr>
            <w:r w:rsidRPr="00CB6037">
              <w:t>38 474</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A423BA" w14:textId="77777777" w:rsidR="00CB6037" w:rsidRPr="00CB6037" w:rsidRDefault="00CB6037" w:rsidP="00CB6037">
            <w:pPr>
              <w:jc w:val="right"/>
            </w:pPr>
            <w:r w:rsidRPr="00CB6037">
              <w:t>38 474</w:t>
            </w:r>
          </w:p>
        </w:tc>
        <w:tc>
          <w:tcPr>
            <w:tcW w:w="6134" w:type="dxa"/>
            <w:tcBorders>
              <w:left w:val="single" w:sz="4" w:space="0" w:color="auto"/>
            </w:tcBorders>
            <w:vAlign w:val="center"/>
            <w:hideMark/>
          </w:tcPr>
          <w:p w14:paraId="4BFB94C0" w14:textId="77777777" w:rsidR="00CB6037" w:rsidRPr="00CB6037" w:rsidRDefault="00CB6037" w:rsidP="00CB6037">
            <w:pPr>
              <w:rPr>
                <w:sz w:val="20"/>
                <w:szCs w:val="20"/>
              </w:rPr>
            </w:pPr>
          </w:p>
        </w:tc>
      </w:tr>
      <w:tr w:rsidR="00CB6037" w:rsidRPr="00CB6037" w14:paraId="4EB6356D"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FAF149"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0767FF" w14:textId="77777777" w:rsidR="00CB6037" w:rsidRPr="00CB6037" w:rsidRDefault="00CB6037" w:rsidP="00CB6037">
            <w:pPr>
              <w:jc w:val="right"/>
              <w:rPr>
                <w:i/>
                <w:iCs/>
              </w:rPr>
            </w:pPr>
            <w:r w:rsidRPr="00CB6037">
              <w:rPr>
                <w:i/>
                <w:iCs/>
              </w:rPr>
              <w:t xml:space="preserve"> - дизельное топливо</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D5974" w14:textId="77777777" w:rsidR="00CB6037" w:rsidRPr="00CB6037" w:rsidRDefault="00CB6037" w:rsidP="00CB6037">
            <w:pPr>
              <w:jc w:val="center"/>
            </w:pPr>
            <w:r w:rsidRPr="00CB6037">
              <w:t>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CDC3B6" w14:textId="77777777" w:rsidR="00CB6037" w:rsidRPr="00CB6037" w:rsidRDefault="00CB6037" w:rsidP="00CB6037">
            <w:pPr>
              <w:jc w:val="right"/>
            </w:pPr>
            <w:r w:rsidRPr="00CB6037">
              <w:t>55</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D9C74E" w14:textId="77777777" w:rsidR="00CB6037" w:rsidRPr="00CB6037" w:rsidRDefault="00CB6037" w:rsidP="00CB6037">
            <w:pPr>
              <w:jc w:val="right"/>
            </w:pPr>
            <w:r w:rsidRPr="00CB6037">
              <w:t>55</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BFB8ED" w14:textId="77777777" w:rsidR="00CB6037" w:rsidRPr="00CB6037" w:rsidRDefault="00CB6037" w:rsidP="00CB6037">
            <w:pPr>
              <w:jc w:val="right"/>
            </w:pPr>
            <w:r w:rsidRPr="00CB6037">
              <w:t>55</w:t>
            </w:r>
          </w:p>
        </w:tc>
        <w:tc>
          <w:tcPr>
            <w:tcW w:w="6134" w:type="dxa"/>
            <w:tcBorders>
              <w:left w:val="single" w:sz="4" w:space="0" w:color="auto"/>
            </w:tcBorders>
            <w:vAlign w:val="center"/>
            <w:hideMark/>
          </w:tcPr>
          <w:p w14:paraId="582641C6" w14:textId="77777777" w:rsidR="00CB6037" w:rsidRPr="00CB6037" w:rsidRDefault="00CB6037" w:rsidP="00CB6037">
            <w:pPr>
              <w:rPr>
                <w:sz w:val="20"/>
                <w:szCs w:val="20"/>
              </w:rPr>
            </w:pPr>
          </w:p>
        </w:tc>
      </w:tr>
      <w:tr w:rsidR="00CB6037" w:rsidRPr="00CB6037" w14:paraId="3FC55DFA"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C7109"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F94954" w14:textId="77777777" w:rsidR="00CB6037" w:rsidRPr="00CB6037" w:rsidRDefault="00CB6037" w:rsidP="00CB6037">
            <w:r w:rsidRPr="00CB6037">
              <w:t xml:space="preserve">     второе полугодие</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7ED3F0" w14:textId="77777777" w:rsidR="00CB6037" w:rsidRPr="00CB6037" w:rsidRDefault="00CB6037" w:rsidP="00CB6037">
            <w:pPr>
              <w:jc w:val="center"/>
            </w:pPr>
            <w:r w:rsidRPr="00CB6037">
              <w:t>Гкал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956F69" w14:textId="77777777" w:rsidR="00CB6037" w:rsidRPr="00CB6037" w:rsidRDefault="00CB6037" w:rsidP="00CB6037">
            <w:pPr>
              <w:jc w:val="right"/>
            </w:pPr>
            <w:r w:rsidRPr="00CB6037">
              <w:t>26 309</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DFE517" w14:textId="77777777" w:rsidR="00CB6037" w:rsidRPr="00CB6037" w:rsidRDefault="00CB6037" w:rsidP="00CB6037">
            <w:pPr>
              <w:jc w:val="right"/>
            </w:pPr>
            <w:r w:rsidRPr="00CB6037">
              <w:t>26 309</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6463F2" w14:textId="77777777" w:rsidR="00CB6037" w:rsidRPr="00CB6037" w:rsidRDefault="00CB6037" w:rsidP="00CB6037">
            <w:pPr>
              <w:jc w:val="right"/>
            </w:pPr>
            <w:r w:rsidRPr="00CB6037">
              <w:t>26 309</w:t>
            </w:r>
          </w:p>
        </w:tc>
        <w:tc>
          <w:tcPr>
            <w:tcW w:w="6134" w:type="dxa"/>
            <w:tcBorders>
              <w:left w:val="single" w:sz="4" w:space="0" w:color="auto"/>
            </w:tcBorders>
            <w:vAlign w:val="center"/>
            <w:hideMark/>
          </w:tcPr>
          <w:p w14:paraId="755B046A" w14:textId="77777777" w:rsidR="00CB6037" w:rsidRPr="00CB6037" w:rsidRDefault="00CB6037" w:rsidP="00CB6037">
            <w:pPr>
              <w:rPr>
                <w:sz w:val="20"/>
                <w:szCs w:val="20"/>
              </w:rPr>
            </w:pPr>
          </w:p>
        </w:tc>
      </w:tr>
      <w:tr w:rsidR="00CB6037" w:rsidRPr="00CB6037" w14:paraId="5CDE38B2"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B3293F"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421F2B" w14:textId="77777777" w:rsidR="00CB6037" w:rsidRPr="00CB6037" w:rsidRDefault="00CB6037" w:rsidP="00CB6037">
            <w:pPr>
              <w:jc w:val="right"/>
              <w:rPr>
                <w:i/>
                <w:iCs/>
              </w:rPr>
            </w:pPr>
            <w:r w:rsidRPr="00CB6037">
              <w:rPr>
                <w:i/>
                <w:iCs/>
              </w:rPr>
              <w:t xml:space="preserve"> - газ лимитный</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B280D4" w14:textId="77777777" w:rsidR="00CB6037" w:rsidRPr="00CB6037" w:rsidRDefault="00CB6037" w:rsidP="00CB6037">
            <w:pPr>
              <w:jc w:val="center"/>
            </w:pPr>
            <w:r w:rsidRPr="00CB6037">
              <w:t>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04EE13" w14:textId="77777777" w:rsidR="00CB6037" w:rsidRPr="00CB6037" w:rsidRDefault="00CB6037" w:rsidP="00CB6037">
            <w:pPr>
              <w:jc w:val="right"/>
            </w:pPr>
            <w:r w:rsidRPr="00CB6037">
              <w:t>26 262</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2E3D6C" w14:textId="77777777" w:rsidR="00CB6037" w:rsidRPr="00CB6037" w:rsidRDefault="00CB6037" w:rsidP="00CB6037">
            <w:pPr>
              <w:jc w:val="right"/>
            </w:pPr>
            <w:r w:rsidRPr="00CB6037">
              <w:t>26 306</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F73A76" w14:textId="77777777" w:rsidR="00CB6037" w:rsidRPr="00CB6037" w:rsidRDefault="00CB6037" w:rsidP="00CB6037">
            <w:pPr>
              <w:jc w:val="right"/>
            </w:pPr>
            <w:r w:rsidRPr="00CB6037">
              <w:t>26 306</w:t>
            </w:r>
          </w:p>
        </w:tc>
        <w:tc>
          <w:tcPr>
            <w:tcW w:w="6134" w:type="dxa"/>
            <w:tcBorders>
              <w:left w:val="single" w:sz="4" w:space="0" w:color="auto"/>
            </w:tcBorders>
            <w:vAlign w:val="center"/>
            <w:hideMark/>
          </w:tcPr>
          <w:p w14:paraId="6E8AC616" w14:textId="77777777" w:rsidR="00CB6037" w:rsidRPr="00CB6037" w:rsidRDefault="00CB6037" w:rsidP="00CB6037">
            <w:pPr>
              <w:rPr>
                <w:sz w:val="20"/>
                <w:szCs w:val="20"/>
              </w:rPr>
            </w:pPr>
          </w:p>
        </w:tc>
      </w:tr>
      <w:tr w:rsidR="00CB6037" w:rsidRPr="00CB6037" w14:paraId="041746D7"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31E47F"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17C231" w14:textId="77777777" w:rsidR="00CB6037" w:rsidRPr="00CB6037" w:rsidRDefault="00CB6037" w:rsidP="00CB6037">
            <w:pPr>
              <w:jc w:val="right"/>
              <w:rPr>
                <w:i/>
                <w:iCs/>
              </w:rPr>
            </w:pPr>
            <w:r w:rsidRPr="00CB6037">
              <w:rPr>
                <w:i/>
                <w:iCs/>
              </w:rPr>
              <w:t xml:space="preserve"> - дизельное топливо</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1946A" w14:textId="77777777" w:rsidR="00CB6037" w:rsidRPr="00CB6037" w:rsidRDefault="00CB6037" w:rsidP="00CB6037">
            <w:pPr>
              <w:jc w:val="center"/>
            </w:pPr>
            <w:r w:rsidRPr="00CB6037">
              <w:t>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276C57" w14:textId="77777777" w:rsidR="00CB6037" w:rsidRPr="00CB6037" w:rsidRDefault="00CB6037" w:rsidP="00CB6037">
            <w:pPr>
              <w:jc w:val="right"/>
            </w:pPr>
            <w:r w:rsidRPr="00CB6037">
              <w:t>3</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742A89" w14:textId="77777777" w:rsidR="00CB6037" w:rsidRPr="00CB6037" w:rsidRDefault="00CB6037" w:rsidP="00CB6037">
            <w:pPr>
              <w:jc w:val="right"/>
            </w:pPr>
            <w:r w:rsidRPr="00CB6037">
              <w:t>3</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9096F3" w14:textId="77777777" w:rsidR="00CB6037" w:rsidRPr="00CB6037" w:rsidRDefault="00CB6037" w:rsidP="00CB6037">
            <w:pPr>
              <w:jc w:val="right"/>
            </w:pPr>
            <w:r w:rsidRPr="00CB6037">
              <w:t>3</w:t>
            </w:r>
          </w:p>
        </w:tc>
        <w:tc>
          <w:tcPr>
            <w:tcW w:w="6134" w:type="dxa"/>
            <w:tcBorders>
              <w:left w:val="single" w:sz="4" w:space="0" w:color="auto"/>
            </w:tcBorders>
            <w:vAlign w:val="center"/>
            <w:hideMark/>
          </w:tcPr>
          <w:p w14:paraId="44FB9F33" w14:textId="77777777" w:rsidR="00CB6037" w:rsidRPr="00CB6037" w:rsidRDefault="00CB6037" w:rsidP="00CB6037">
            <w:pPr>
              <w:rPr>
                <w:sz w:val="20"/>
                <w:szCs w:val="20"/>
              </w:rPr>
            </w:pPr>
          </w:p>
        </w:tc>
      </w:tr>
      <w:tr w:rsidR="00CB6037" w:rsidRPr="00CB6037" w14:paraId="2DFDB7DC"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055B62"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8F77B2" w14:textId="77777777" w:rsidR="00CB6037" w:rsidRPr="00CB6037" w:rsidRDefault="00CB6037" w:rsidP="00CB6037">
            <w:r w:rsidRPr="00CB6037">
              <w:t xml:space="preserve"> - иным потребителям</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EFD13D" w14:textId="77777777" w:rsidR="00CB6037" w:rsidRPr="00CB6037" w:rsidRDefault="00CB6037" w:rsidP="00CB6037">
            <w:pPr>
              <w:jc w:val="center"/>
            </w:pPr>
            <w:r w:rsidRPr="00CB6037">
              <w:t>Гкал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AE860" w14:textId="77777777" w:rsidR="00CB6037" w:rsidRPr="00CB6037" w:rsidRDefault="00CB6037" w:rsidP="00CB6037">
            <w:pPr>
              <w:jc w:val="right"/>
              <w:rPr>
                <w:color w:val="000000"/>
              </w:rPr>
            </w:pPr>
            <w:r w:rsidRPr="00CB6037">
              <w:rPr>
                <w:color w:val="000000"/>
              </w:rPr>
              <w:t>64 838</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F19533" w14:textId="77777777" w:rsidR="00CB6037" w:rsidRPr="00CB6037" w:rsidRDefault="00CB6037" w:rsidP="00CB6037">
            <w:pPr>
              <w:jc w:val="right"/>
              <w:rPr>
                <w:color w:val="000000"/>
              </w:rPr>
            </w:pPr>
            <w:r w:rsidRPr="00CB6037">
              <w:rPr>
                <w:color w:val="000000"/>
              </w:rPr>
              <w:t>64 838</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F595B3" w14:textId="77777777" w:rsidR="00CB6037" w:rsidRPr="00CB6037" w:rsidRDefault="00CB6037" w:rsidP="00CB6037">
            <w:pPr>
              <w:jc w:val="right"/>
              <w:rPr>
                <w:color w:val="000000"/>
              </w:rPr>
            </w:pPr>
            <w:r w:rsidRPr="00CB6037">
              <w:rPr>
                <w:color w:val="000000"/>
              </w:rPr>
              <w:t>64 838</w:t>
            </w:r>
          </w:p>
        </w:tc>
        <w:tc>
          <w:tcPr>
            <w:tcW w:w="6134" w:type="dxa"/>
            <w:tcBorders>
              <w:left w:val="single" w:sz="4" w:space="0" w:color="auto"/>
            </w:tcBorders>
            <w:vAlign w:val="center"/>
            <w:hideMark/>
          </w:tcPr>
          <w:p w14:paraId="017CDB82" w14:textId="77777777" w:rsidR="00CB6037" w:rsidRPr="00CB6037" w:rsidRDefault="00CB6037" w:rsidP="00CB6037">
            <w:pPr>
              <w:rPr>
                <w:sz w:val="20"/>
                <w:szCs w:val="20"/>
              </w:rPr>
            </w:pPr>
          </w:p>
        </w:tc>
      </w:tr>
      <w:tr w:rsidR="00CB6037" w:rsidRPr="00CB6037" w14:paraId="7F7F8A76"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833E26"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1.1.1.2.</w:t>
            </w:r>
          </w:p>
        </w:tc>
        <w:tc>
          <w:tcPr>
            <w:tcW w:w="42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F42B3B" w14:textId="77777777" w:rsidR="00CB6037" w:rsidRPr="00CB6037" w:rsidRDefault="00CB6037" w:rsidP="00CB6037">
            <w:r w:rsidRPr="00CB6037">
              <w:t>Отпуск ТЭ на производственные нужды</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2B5C90" w14:textId="77777777" w:rsidR="00CB6037" w:rsidRPr="00CB6037" w:rsidRDefault="00CB6037" w:rsidP="00CB6037">
            <w:pPr>
              <w:jc w:val="center"/>
            </w:pPr>
            <w:r w:rsidRPr="00CB6037">
              <w:t>Гкал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8AC9E4" w14:textId="77777777" w:rsidR="00CB6037" w:rsidRPr="00CB6037" w:rsidRDefault="00CB6037" w:rsidP="00CB6037">
            <w:pPr>
              <w:jc w:val="right"/>
              <w:rPr>
                <w:color w:val="000000"/>
              </w:rPr>
            </w:pPr>
            <w:r w:rsidRPr="00CB6037">
              <w:rPr>
                <w:color w:val="000000"/>
              </w:rPr>
              <w:t> </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7017E7" w14:textId="77777777" w:rsidR="00CB6037" w:rsidRPr="00CB6037" w:rsidRDefault="00CB6037" w:rsidP="00CB6037">
            <w:pPr>
              <w:jc w:val="right"/>
              <w:rPr>
                <w:color w:val="000000"/>
              </w:rPr>
            </w:pPr>
            <w:r w:rsidRPr="00CB6037">
              <w:rPr>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51DE39" w14:textId="77777777" w:rsidR="00CB6037" w:rsidRPr="00CB6037" w:rsidRDefault="00CB6037" w:rsidP="00CB6037">
            <w:pPr>
              <w:jc w:val="right"/>
              <w:rPr>
                <w:color w:val="000000"/>
              </w:rPr>
            </w:pPr>
            <w:r w:rsidRPr="00CB6037">
              <w:rPr>
                <w:color w:val="000000"/>
              </w:rPr>
              <w:t> </w:t>
            </w:r>
          </w:p>
        </w:tc>
        <w:tc>
          <w:tcPr>
            <w:tcW w:w="6134" w:type="dxa"/>
            <w:tcBorders>
              <w:left w:val="single" w:sz="4" w:space="0" w:color="auto"/>
            </w:tcBorders>
            <w:vAlign w:val="center"/>
            <w:hideMark/>
          </w:tcPr>
          <w:p w14:paraId="2FC6FA5D" w14:textId="77777777" w:rsidR="00CB6037" w:rsidRPr="00CB6037" w:rsidRDefault="00CB6037" w:rsidP="00CB6037">
            <w:pPr>
              <w:rPr>
                <w:sz w:val="20"/>
                <w:szCs w:val="20"/>
              </w:rPr>
            </w:pPr>
          </w:p>
        </w:tc>
      </w:tr>
      <w:tr w:rsidR="00CB6037" w:rsidRPr="00CB6037" w14:paraId="7335D480"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EFD869"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1.1.2.</w:t>
            </w:r>
          </w:p>
        </w:tc>
        <w:tc>
          <w:tcPr>
            <w:tcW w:w="42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E249D" w14:textId="77777777" w:rsidR="00CB6037" w:rsidRPr="00CB6037" w:rsidRDefault="00CB6037" w:rsidP="00CB6037">
            <w:r w:rsidRPr="00CB6037">
              <w:t>Потери в сетях предприятия</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DF6729" w14:textId="77777777" w:rsidR="00CB6037" w:rsidRPr="00CB6037" w:rsidRDefault="00CB6037" w:rsidP="00CB6037">
            <w:pPr>
              <w:jc w:val="center"/>
            </w:pPr>
            <w:r w:rsidRPr="00CB6037">
              <w:t>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857EB6" w14:textId="77777777" w:rsidR="00CB6037" w:rsidRPr="00CB6037" w:rsidRDefault="00CB6037" w:rsidP="00CB6037">
            <w:pPr>
              <w:jc w:val="right"/>
              <w:rPr>
                <w:color w:val="000000"/>
              </w:rPr>
            </w:pPr>
            <w:r w:rsidRPr="00CB6037">
              <w:rPr>
                <w:color w:val="000000"/>
              </w:rPr>
              <w:t> </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5AFEC2" w14:textId="77777777" w:rsidR="00CB6037" w:rsidRPr="00CB6037" w:rsidRDefault="00CB6037" w:rsidP="00CB6037">
            <w:pPr>
              <w:jc w:val="right"/>
              <w:rPr>
                <w:color w:val="000000"/>
              </w:rPr>
            </w:pPr>
            <w:r w:rsidRPr="00CB6037">
              <w:rPr>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EC2EDF" w14:textId="77777777" w:rsidR="00CB6037" w:rsidRPr="00CB6037" w:rsidRDefault="00CB6037" w:rsidP="00CB6037">
            <w:pPr>
              <w:jc w:val="right"/>
              <w:rPr>
                <w:color w:val="000000"/>
              </w:rPr>
            </w:pPr>
            <w:r w:rsidRPr="00CB6037">
              <w:rPr>
                <w:color w:val="000000"/>
              </w:rPr>
              <w:t> </w:t>
            </w:r>
          </w:p>
        </w:tc>
        <w:tc>
          <w:tcPr>
            <w:tcW w:w="6134" w:type="dxa"/>
            <w:tcBorders>
              <w:left w:val="single" w:sz="4" w:space="0" w:color="auto"/>
            </w:tcBorders>
            <w:vAlign w:val="center"/>
            <w:hideMark/>
          </w:tcPr>
          <w:p w14:paraId="43CEE50C" w14:textId="77777777" w:rsidR="00CB6037" w:rsidRPr="00CB6037" w:rsidRDefault="00CB6037" w:rsidP="00CB6037">
            <w:pPr>
              <w:rPr>
                <w:sz w:val="20"/>
                <w:szCs w:val="20"/>
              </w:rPr>
            </w:pPr>
          </w:p>
        </w:tc>
      </w:tr>
      <w:tr w:rsidR="00CB6037" w:rsidRPr="00CB6037" w14:paraId="264D3666" w14:textId="77777777" w:rsidTr="006B6248">
        <w:trPr>
          <w:trHeight w:val="330"/>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2615DA"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1.2.</w:t>
            </w:r>
          </w:p>
        </w:tc>
        <w:tc>
          <w:tcPr>
            <w:tcW w:w="42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214701" w14:textId="77777777" w:rsidR="00CB6037" w:rsidRPr="00CB6037" w:rsidRDefault="00CB6037" w:rsidP="00CB6037">
            <w:r w:rsidRPr="00CB6037">
              <w:t>Расход на собственные нужды</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ADC01C" w14:textId="77777777" w:rsidR="00CB6037" w:rsidRPr="00CB6037" w:rsidRDefault="00CB6037" w:rsidP="00CB6037">
            <w:pPr>
              <w:jc w:val="center"/>
            </w:pPr>
            <w:r w:rsidRPr="00CB6037">
              <w:t>Гкал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AFEEB5" w14:textId="77777777" w:rsidR="00CB6037" w:rsidRPr="00CB6037" w:rsidRDefault="00CB6037" w:rsidP="00CB6037">
            <w:pPr>
              <w:jc w:val="right"/>
              <w:rPr>
                <w:color w:val="000000"/>
              </w:rPr>
            </w:pPr>
            <w:r w:rsidRPr="00CB6037">
              <w:rPr>
                <w:color w:val="000000"/>
              </w:rPr>
              <w:t>582</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654509" w14:textId="77777777" w:rsidR="00CB6037" w:rsidRPr="00CB6037" w:rsidRDefault="00CB6037" w:rsidP="00CB6037">
            <w:pPr>
              <w:jc w:val="right"/>
              <w:rPr>
                <w:color w:val="000000"/>
              </w:rPr>
            </w:pPr>
            <w:r w:rsidRPr="00CB6037">
              <w:rPr>
                <w:color w:val="000000"/>
              </w:rPr>
              <w:t>582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163559" w14:textId="77777777" w:rsidR="00CB6037" w:rsidRPr="00CB6037" w:rsidRDefault="00CB6037" w:rsidP="00CB6037">
            <w:pPr>
              <w:jc w:val="right"/>
              <w:rPr>
                <w:color w:val="000000"/>
              </w:rPr>
            </w:pPr>
            <w:r w:rsidRPr="00CB6037">
              <w:rPr>
                <w:color w:val="000000"/>
              </w:rPr>
              <w:t>582</w:t>
            </w:r>
          </w:p>
        </w:tc>
        <w:tc>
          <w:tcPr>
            <w:tcW w:w="6134" w:type="dxa"/>
            <w:tcBorders>
              <w:left w:val="single" w:sz="4" w:space="0" w:color="auto"/>
            </w:tcBorders>
            <w:vAlign w:val="center"/>
            <w:hideMark/>
          </w:tcPr>
          <w:p w14:paraId="15097153" w14:textId="77777777" w:rsidR="00CB6037" w:rsidRPr="00CB6037" w:rsidRDefault="00CB6037" w:rsidP="00CB6037">
            <w:pPr>
              <w:rPr>
                <w:sz w:val="20"/>
                <w:szCs w:val="20"/>
              </w:rPr>
            </w:pPr>
          </w:p>
        </w:tc>
      </w:tr>
      <w:tr w:rsidR="00CB6037" w:rsidRPr="00CB6037" w14:paraId="02541683" w14:textId="77777777" w:rsidTr="006B6248">
        <w:trPr>
          <w:trHeight w:val="330"/>
        </w:trPr>
        <w:tc>
          <w:tcPr>
            <w:tcW w:w="9923" w:type="dxa"/>
            <w:gridSpan w:val="6"/>
            <w:tcBorders>
              <w:top w:val="single" w:sz="4" w:space="0" w:color="auto"/>
              <w:left w:val="single" w:sz="8" w:space="0" w:color="auto"/>
              <w:bottom w:val="nil"/>
              <w:right w:val="nil"/>
            </w:tcBorders>
            <w:shd w:val="clear" w:color="000000" w:fill="FFFFFF"/>
            <w:vAlign w:val="center"/>
            <w:hideMark/>
          </w:tcPr>
          <w:p w14:paraId="7B2CB833" w14:textId="77777777" w:rsidR="00CB6037" w:rsidRPr="00CB6037" w:rsidRDefault="00CB6037" w:rsidP="00CB6037">
            <w:pPr>
              <w:jc w:val="center"/>
              <w:rPr>
                <w:b/>
                <w:bCs/>
              </w:rPr>
            </w:pPr>
            <w:r w:rsidRPr="00CB6037">
              <w:rPr>
                <w:b/>
                <w:bCs/>
              </w:rPr>
              <w:t>Топливо</w:t>
            </w:r>
          </w:p>
        </w:tc>
        <w:tc>
          <w:tcPr>
            <w:tcW w:w="6134" w:type="dxa"/>
            <w:vAlign w:val="center"/>
            <w:hideMark/>
          </w:tcPr>
          <w:p w14:paraId="7DA371DD" w14:textId="77777777" w:rsidR="00CB6037" w:rsidRPr="00CB6037" w:rsidRDefault="00CB6037" w:rsidP="00CB6037">
            <w:pPr>
              <w:rPr>
                <w:sz w:val="20"/>
                <w:szCs w:val="20"/>
              </w:rPr>
            </w:pPr>
          </w:p>
        </w:tc>
      </w:tr>
      <w:tr w:rsidR="00CB6037" w:rsidRPr="00CB6037" w14:paraId="6B9D6AC0"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F0505E"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2</w:t>
            </w:r>
          </w:p>
        </w:tc>
        <w:tc>
          <w:tcPr>
            <w:tcW w:w="42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80982" w14:textId="77777777" w:rsidR="00CB6037" w:rsidRPr="00CB6037" w:rsidRDefault="00CB6037" w:rsidP="00CB6037">
            <w:r w:rsidRPr="00CB6037">
              <w:t>Удельный расход условного топлива, в т.ч.</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A1853D" w14:textId="77777777" w:rsidR="00CB6037" w:rsidRPr="00CB6037" w:rsidRDefault="00CB6037" w:rsidP="00CB6037">
            <w:pPr>
              <w:jc w:val="center"/>
            </w:pPr>
            <w:r w:rsidRPr="00CB6037">
              <w:t xml:space="preserve">кг </w:t>
            </w:r>
            <w:proofErr w:type="spellStart"/>
            <w:r w:rsidRPr="00CB6037">
              <w:t>у.т</w:t>
            </w:r>
            <w:proofErr w:type="spellEnd"/>
            <w:r w:rsidRPr="00CB6037">
              <w:t>. /Гкал</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133CE" w14:textId="77777777" w:rsidR="00CB6037" w:rsidRPr="00CB6037" w:rsidRDefault="00CB6037" w:rsidP="00CB6037">
            <w:pPr>
              <w:jc w:val="right"/>
            </w:pPr>
            <w:r w:rsidRPr="00CB6037">
              <w:t>157,70</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4AD139E" w14:textId="77777777" w:rsidR="00CB6037" w:rsidRPr="00CB6037" w:rsidRDefault="00CB6037" w:rsidP="00CB6037">
            <w:pPr>
              <w:jc w:val="right"/>
            </w:pPr>
            <w:r w:rsidRPr="00CB6037">
              <w:t>157,10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ED66D91" w14:textId="77777777" w:rsidR="00CB6037" w:rsidRPr="00CB6037" w:rsidRDefault="00CB6037" w:rsidP="00CB6037">
            <w:pPr>
              <w:jc w:val="right"/>
            </w:pPr>
            <w:r w:rsidRPr="00CB6037">
              <w:t>157,10</w:t>
            </w:r>
          </w:p>
        </w:tc>
        <w:tc>
          <w:tcPr>
            <w:tcW w:w="6134" w:type="dxa"/>
            <w:vAlign w:val="center"/>
            <w:hideMark/>
          </w:tcPr>
          <w:p w14:paraId="23360CFF" w14:textId="77777777" w:rsidR="00CB6037" w:rsidRPr="00CB6037" w:rsidRDefault="00CB6037" w:rsidP="00CB6037">
            <w:pPr>
              <w:rPr>
                <w:sz w:val="20"/>
                <w:szCs w:val="20"/>
              </w:rPr>
            </w:pPr>
          </w:p>
        </w:tc>
      </w:tr>
      <w:tr w:rsidR="00CB6037" w:rsidRPr="00CB6037" w14:paraId="43FAB6B1"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1538F8"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374740" w14:textId="77777777" w:rsidR="00CB6037" w:rsidRPr="00CB6037" w:rsidRDefault="00CB6037" w:rsidP="00CB6037">
            <w:r w:rsidRPr="00CB6037">
              <w:t xml:space="preserve"> - газ лимитный</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41B55531" w14:textId="77777777" w:rsidR="00CB6037" w:rsidRPr="00CB6037" w:rsidRDefault="00CB6037" w:rsidP="00CB6037">
            <w:pPr>
              <w:jc w:val="center"/>
            </w:pPr>
            <w:r w:rsidRPr="00CB6037">
              <w:t xml:space="preserve">кг </w:t>
            </w:r>
            <w:proofErr w:type="spellStart"/>
            <w:r w:rsidRPr="00CB6037">
              <w:t>у.т</w:t>
            </w:r>
            <w:proofErr w:type="spellEnd"/>
            <w:r w:rsidRPr="00CB6037">
              <w:t>./ Гкал</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649204DA" w14:textId="77777777" w:rsidR="00CB6037" w:rsidRPr="00CB6037" w:rsidRDefault="00CB6037" w:rsidP="00CB6037">
            <w:pPr>
              <w:jc w:val="right"/>
            </w:pPr>
            <w:r w:rsidRPr="00CB6037">
              <w:t>157,70</w:t>
            </w:r>
          </w:p>
        </w:tc>
        <w:tc>
          <w:tcPr>
            <w:tcW w:w="1275" w:type="dxa"/>
            <w:tcBorders>
              <w:top w:val="nil"/>
              <w:left w:val="nil"/>
              <w:bottom w:val="single" w:sz="4" w:space="0" w:color="auto"/>
              <w:right w:val="single" w:sz="4" w:space="0" w:color="auto"/>
            </w:tcBorders>
            <w:shd w:val="clear" w:color="000000" w:fill="FFFFFF"/>
            <w:noWrap/>
            <w:vAlign w:val="center"/>
            <w:hideMark/>
          </w:tcPr>
          <w:p w14:paraId="50D1070C" w14:textId="77777777" w:rsidR="00CB6037" w:rsidRPr="00CB6037" w:rsidRDefault="00CB6037" w:rsidP="00CB6037">
            <w:pPr>
              <w:jc w:val="right"/>
            </w:pPr>
            <w:r w:rsidRPr="00CB6037">
              <w:t>157,10</w:t>
            </w:r>
          </w:p>
        </w:tc>
        <w:tc>
          <w:tcPr>
            <w:tcW w:w="1418" w:type="dxa"/>
            <w:tcBorders>
              <w:top w:val="nil"/>
              <w:left w:val="nil"/>
              <w:bottom w:val="single" w:sz="4" w:space="0" w:color="auto"/>
              <w:right w:val="single" w:sz="4" w:space="0" w:color="auto"/>
            </w:tcBorders>
            <w:shd w:val="clear" w:color="000000" w:fill="FFFFFF"/>
            <w:noWrap/>
            <w:vAlign w:val="center"/>
            <w:hideMark/>
          </w:tcPr>
          <w:p w14:paraId="7E0827C1" w14:textId="77777777" w:rsidR="00CB6037" w:rsidRPr="00CB6037" w:rsidRDefault="00CB6037" w:rsidP="00CB6037">
            <w:pPr>
              <w:jc w:val="right"/>
            </w:pPr>
            <w:r w:rsidRPr="00CB6037">
              <w:t>157,10</w:t>
            </w:r>
          </w:p>
        </w:tc>
        <w:tc>
          <w:tcPr>
            <w:tcW w:w="6134" w:type="dxa"/>
            <w:vAlign w:val="center"/>
            <w:hideMark/>
          </w:tcPr>
          <w:p w14:paraId="19EA137F" w14:textId="77777777" w:rsidR="00CB6037" w:rsidRPr="00CB6037" w:rsidRDefault="00CB6037" w:rsidP="00CB6037">
            <w:pPr>
              <w:rPr>
                <w:sz w:val="20"/>
                <w:szCs w:val="20"/>
              </w:rPr>
            </w:pPr>
          </w:p>
        </w:tc>
      </w:tr>
      <w:tr w:rsidR="00CB6037" w:rsidRPr="00CB6037" w14:paraId="34B512FB"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3F900D"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lastRenderedPageBreak/>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1585FDD8" w14:textId="77777777" w:rsidR="00CB6037" w:rsidRPr="00CB6037" w:rsidRDefault="00CB6037" w:rsidP="00CB6037">
            <w:r w:rsidRPr="00CB6037">
              <w:t xml:space="preserve"> - дизельное топливо</w:t>
            </w:r>
          </w:p>
        </w:tc>
        <w:tc>
          <w:tcPr>
            <w:tcW w:w="857" w:type="dxa"/>
            <w:tcBorders>
              <w:top w:val="nil"/>
              <w:left w:val="nil"/>
              <w:bottom w:val="single" w:sz="4" w:space="0" w:color="auto"/>
              <w:right w:val="single" w:sz="4" w:space="0" w:color="auto"/>
            </w:tcBorders>
            <w:shd w:val="clear" w:color="000000" w:fill="FFFFFF"/>
            <w:vAlign w:val="center"/>
            <w:hideMark/>
          </w:tcPr>
          <w:p w14:paraId="50680702" w14:textId="77777777" w:rsidR="00CB6037" w:rsidRPr="00CB6037" w:rsidRDefault="00CB6037" w:rsidP="00CB6037">
            <w:pPr>
              <w:jc w:val="center"/>
            </w:pPr>
            <w:r w:rsidRPr="00CB6037">
              <w:t xml:space="preserve">кг </w:t>
            </w:r>
            <w:proofErr w:type="spellStart"/>
            <w:r w:rsidRPr="00CB6037">
              <w:t>у.т</w:t>
            </w:r>
            <w:proofErr w:type="spellEnd"/>
            <w:r w:rsidRPr="00CB6037">
              <w:t>./ Гкал</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41E1B2C4" w14:textId="77777777" w:rsidR="00CB6037" w:rsidRPr="00CB6037" w:rsidRDefault="00CB6037" w:rsidP="00CB6037">
            <w:pPr>
              <w:jc w:val="right"/>
            </w:pPr>
            <w:r w:rsidRPr="00CB6037">
              <w:t>157,60</w:t>
            </w:r>
          </w:p>
        </w:tc>
        <w:tc>
          <w:tcPr>
            <w:tcW w:w="1275" w:type="dxa"/>
            <w:tcBorders>
              <w:top w:val="nil"/>
              <w:left w:val="nil"/>
              <w:bottom w:val="single" w:sz="4" w:space="0" w:color="auto"/>
              <w:right w:val="single" w:sz="4" w:space="0" w:color="auto"/>
            </w:tcBorders>
            <w:shd w:val="clear" w:color="000000" w:fill="FFFFFF"/>
            <w:noWrap/>
            <w:vAlign w:val="center"/>
            <w:hideMark/>
          </w:tcPr>
          <w:p w14:paraId="0A93D748" w14:textId="77777777" w:rsidR="00CB6037" w:rsidRPr="00CB6037" w:rsidRDefault="00CB6037" w:rsidP="00CB6037">
            <w:pPr>
              <w:jc w:val="right"/>
            </w:pPr>
            <w:r w:rsidRPr="00CB6037">
              <w:t>157,50</w:t>
            </w:r>
          </w:p>
        </w:tc>
        <w:tc>
          <w:tcPr>
            <w:tcW w:w="1418" w:type="dxa"/>
            <w:tcBorders>
              <w:top w:val="nil"/>
              <w:left w:val="nil"/>
              <w:bottom w:val="single" w:sz="4" w:space="0" w:color="auto"/>
              <w:right w:val="single" w:sz="4" w:space="0" w:color="auto"/>
            </w:tcBorders>
            <w:shd w:val="clear" w:color="000000" w:fill="FFFFFF"/>
            <w:noWrap/>
            <w:vAlign w:val="center"/>
            <w:hideMark/>
          </w:tcPr>
          <w:p w14:paraId="64B6A2F8" w14:textId="77777777" w:rsidR="00CB6037" w:rsidRPr="00CB6037" w:rsidRDefault="00CB6037" w:rsidP="00CB6037">
            <w:pPr>
              <w:jc w:val="right"/>
            </w:pPr>
            <w:r w:rsidRPr="00CB6037">
              <w:t>157,50</w:t>
            </w:r>
          </w:p>
        </w:tc>
        <w:tc>
          <w:tcPr>
            <w:tcW w:w="6134" w:type="dxa"/>
            <w:vAlign w:val="center"/>
            <w:hideMark/>
          </w:tcPr>
          <w:p w14:paraId="4D96FEAD" w14:textId="77777777" w:rsidR="00CB6037" w:rsidRPr="00CB6037" w:rsidRDefault="00CB6037" w:rsidP="00CB6037">
            <w:pPr>
              <w:rPr>
                <w:sz w:val="20"/>
                <w:szCs w:val="20"/>
              </w:rPr>
            </w:pPr>
          </w:p>
        </w:tc>
      </w:tr>
      <w:tr w:rsidR="00CB6037" w:rsidRPr="00CB6037" w14:paraId="0E47A622"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A602C0"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3</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78C431E0" w14:textId="77777777" w:rsidR="00CB6037" w:rsidRPr="00CB6037" w:rsidRDefault="00CB6037" w:rsidP="00CB6037">
            <w:r w:rsidRPr="00CB6037">
              <w:t>Расход условного топлива</w:t>
            </w:r>
          </w:p>
        </w:tc>
        <w:tc>
          <w:tcPr>
            <w:tcW w:w="857" w:type="dxa"/>
            <w:tcBorders>
              <w:top w:val="nil"/>
              <w:left w:val="nil"/>
              <w:bottom w:val="single" w:sz="4" w:space="0" w:color="auto"/>
              <w:right w:val="single" w:sz="4" w:space="0" w:color="auto"/>
            </w:tcBorders>
            <w:shd w:val="clear" w:color="000000" w:fill="FFFFFF"/>
            <w:vAlign w:val="center"/>
            <w:hideMark/>
          </w:tcPr>
          <w:p w14:paraId="19BA4C13" w14:textId="77777777" w:rsidR="00CB6037" w:rsidRPr="00CB6037" w:rsidRDefault="00CB6037" w:rsidP="00CB6037">
            <w:pPr>
              <w:jc w:val="center"/>
            </w:pPr>
            <w:r w:rsidRPr="00CB6037">
              <w:t>тут</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1B052562" w14:textId="77777777" w:rsidR="00CB6037" w:rsidRPr="00CB6037" w:rsidRDefault="00CB6037" w:rsidP="00CB6037">
            <w:pPr>
              <w:jc w:val="right"/>
            </w:pPr>
            <w:r w:rsidRPr="00CB6037">
              <w:t>10 216,09</w:t>
            </w:r>
          </w:p>
        </w:tc>
        <w:tc>
          <w:tcPr>
            <w:tcW w:w="1275" w:type="dxa"/>
            <w:tcBorders>
              <w:top w:val="nil"/>
              <w:left w:val="nil"/>
              <w:bottom w:val="single" w:sz="4" w:space="0" w:color="auto"/>
              <w:right w:val="single" w:sz="4" w:space="0" w:color="auto"/>
            </w:tcBorders>
            <w:shd w:val="clear" w:color="000000" w:fill="FFFFFF"/>
            <w:noWrap/>
            <w:vAlign w:val="center"/>
            <w:hideMark/>
          </w:tcPr>
          <w:p w14:paraId="2F77E816" w14:textId="77777777" w:rsidR="00CB6037" w:rsidRPr="00CB6037" w:rsidRDefault="00CB6037" w:rsidP="00CB6037">
            <w:pPr>
              <w:jc w:val="right"/>
            </w:pPr>
            <w:r w:rsidRPr="00CB6037">
              <w:t>10 186,00</w:t>
            </w:r>
          </w:p>
        </w:tc>
        <w:tc>
          <w:tcPr>
            <w:tcW w:w="1418" w:type="dxa"/>
            <w:tcBorders>
              <w:top w:val="nil"/>
              <w:left w:val="nil"/>
              <w:bottom w:val="single" w:sz="4" w:space="0" w:color="auto"/>
              <w:right w:val="single" w:sz="4" w:space="0" w:color="auto"/>
            </w:tcBorders>
            <w:shd w:val="clear" w:color="000000" w:fill="FFFFFF"/>
            <w:noWrap/>
            <w:vAlign w:val="center"/>
            <w:hideMark/>
          </w:tcPr>
          <w:p w14:paraId="260F5269" w14:textId="77777777" w:rsidR="00CB6037" w:rsidRPr="00CB6037" w:rsidRDefault="00CB6037" w:rsidP="00CB6037">
            <w:pPr>
              <w:jc w:val="right"/>
            </w:pPr>
            <w:r w:rsidRPr="00CB6037">
              <w:t>10 186,00</w:t>
            </w:r>
          </w:p>
        </w:tc>
        <w:tc>
          <w:tcPr>
            <w:tcW w:w="6134" w:type="dxa"/>
            <w:vAlign w:val="center"/>
            <w:hideMark/>
          </w:tcPr>
          <w:p w14:paraId="34D94563" w14:textId="77777777" w:rsidR="00CB6037" w:rsidRPr="00CB6037" w:rsidRDefault="00CB6037" w:rsidP="00CB6037">
            <w:pPr>
              <w:rPr>
                <w:sz w:val="20"/>
                <w:szCs w:val="20"/>
              </w:rPr>
            </w:pPr>
          </w:p>
        </w:tc>
      </w:tr>
      <w:tr w:rsidR="00CB6037" w:rsidRPr="00CB6037" w14:paraId="54AD88DC"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BD1E8C"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0B49C38B" w14:textId="77777777" w:rsidR="00CB6037" w:rsidRPr="00CB6037" w:rsidRDefault="00CB6037" w:rsidP="00CB6037">
            <w:r w:rsidRPr="00CB6037">
              <w:t xml:space="preserve"> - газ лимитный</w:t>
            </w:r>
          </w:p>
        </w:tc>
        <w:tc>
          <w:tcPr>
            <w:tcW w:w="857" w:type="dxa"/>
            <w:tcBorders>
              <w:top w:val="nil"/>
              <w:left w:val="nil"/>
              <w:bottom w:val="single" w:sz="4" w:space="0" w:color="auto"/>
              <w:right w:val="single" w:sz="4" w:space="0" w:color="auto"/>
            </w:tcBorders>
            <w:shd w:val="clear" w:color="000000" w:fill="FFFFFF"/>
            <w:vAlign w:val="center"/>
            <w:hideMark/>
          </w:tcPr>
          <w:p w14:paraId="27DF6784" w14:textId="77777777" w:rsidR="00CB6037" w:rsidRPr="00CB6037" w:rsidRDefault="00CB6037" w:rsidP="00CB6037">
            <w:pPr>
              <w:jc w:val="center"/>
            </w:pPr>
            <w:r w:rsidRPr="00CB6037">
              <w:t>тут</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4092F963" w14:textId="77777777" w:rsidR="00CB6037" w:rsidRPr="00CB6037" w:rsidRDefault="00CB6037" w:rsidP="00CB6037">
            <w:pPr>
              <w:jc w:val="right"/>
            </w:pPr>
            <w:r w:rsidRPr="00CB6037">
              <w:t>10 206,99</w:t>
            </w:r>
          </w:p>
        </w:tc>
        <w:tc>
          <w:tcPr>
            <w:tcW w:w="1275" w:type="dxa"/>
            <w:tcBorders>
              <w:top w:val="nil"/>
              <w:left w:val="nil"/>
              <w:bottom w:val="single" w:sz="4" w:space="0" w:color="auto"/>
              <w:right w:val="single" w:sz="4" w:space="0" w:color="auto"/>
            </w:tcBorders>
            <w:shd w:val="clear" w:color="000000" w:fill="FFFFFF"/>
            <w:noWrap/>
            <w:vAlign w:val="center"/>
            <w:hideMark/>
          </w:tcPr>
          <w:p w14:paraId="61761AE9" w14:textId="77777777" w:rsidR="00CB6037" w:rsidRPr="00CB6037" w:rsidRDefault="00CB6037" w:rsidP="00CB6037">
            <w:pPr>
              <w:jc w:val="right"/>
            </w:pPr>
            <w:r w:rsidRPr="00CB6037">
              <w:t>10 176,90</w:t>
            </w:r>
          </w:p>
        </w:tc>
        <w:tc>
          <w:tcPr>
            <w:tcW w:w="1418" w:type="dxa"/>
            <w:tcBorders>
              <w:top w:val="nil"/>
              <w:left w:val="nil"/>
              <w:bottom w:val="single" w:sz="4" w:space="0" w:color="auto"/>
              <w:right w:val="single" w:sz="4" w:space="0" w:color="auto"/>
            </w:tcBorders>
            <w:shd w:val="clear" w:color="000000" w:fill="FFFFFF"/>
            <w:noWrap/>
            <w:vAlign w:val="center"/>
            <w:hideMark/>
          </w:tcPr>
          <w:p w14:paraId="0AF35595" w14:textId="77777777" w:rsidR="00CB6037" w:rsidRPr="00CB6037" w:rsidRDefault="00CB6037" w:rsidP="00CB6037">
            <w:pPr>
              <w:jc w:val="right"/>
            </w:pPr>
            <w:r w:rsidRPr="00CB6037">
              <w:t>10 176,90</w:t>
            </w:r>
          </w:p>
        </w:tc>
        <w:tc>
          <w:tcPr>
            <w:tcW w:w="6134" w:type="dxa"/>
            <w:vAlign w:val="center"/>
            <w:hideMark/>
          </w:tcPr>
          <w:p w14:paraId="3426EF0D" w14:textId="77777777" w:rsidR="00CB6037" w:rsidRPr="00CB6037" w:rsidRDefault="00CB6037" w:rsidP="00CB6037">
            <w:pPr>
              <w:rPr>
                <w:sz w:val="20"/>
                <w:szCs w:val="20"/>
              </w:rPr>
            </w:pPr>
          </w:p>
        </w:tc>
      </w:tr>
      <w:tr w:rsidR="00CB6037" w:rsidRPr="00CB6037" w14:paraId="2F400B49"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8302C"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580CD010" w14:textId="77777777" w:rsidR="00CB6037" w:rsidRPr="00CB6037" w:rsidRDefault="00CB6037" w:rsidP="00CB6037">
            <w:r w:rsidRPr="00CB6037">
              <w:t xml:space="preserve"> - дизельное топливо</w:t>
            </w:r>
          </w:p>
        </w:tc>
        <w:tc>
          <w:tcPr>
            <w:tcW w:w="857" w:type="dxa"/>
            <w:tcBorders>
              <w:top w:val="nil"/>
              <w:left w:val="nil"/>
              <w:bottom w:val="single" w:sz="4" w:space="0" w:color="auto"/>
              <w:right w:val="single" w:sz="4" w:space="0" w:color="auto"/>
            </w:tcBorders>
            <w:shd w:val="clear" w:color="000000" w:fill="FFFFFF"/>
            <w:vAlign w:val="center"/>
            <w:hideMark/>
          </w:tcPr>
          <w:p w14:paraId="7E96EBF9" w14:textId="77777777" w:rsidR="00CB6037" w:rsidRPr="00CB6037" w:rsidRDefault="00CB6037" w:rsidP="00CB6037">
            <w:pPr>
              <w:jc w:val="center"/>
            </w:pPr>
            <w:r w:rsidRPr="00CB6037">
              <w:t>тут</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7EE79A73" w14:textId="77777777" w:rsidR="00CB6037" w:rsidRPr="00CB6037" w:rsidRDefault="00CB6037" w:rsidP="00CB6037">
            <w:pPr>
              <w:jc w:val="right"/>
            </w:pPr>
            <w:r w:rsidRPr="00CB6037">
              <w:t>9,10</w:t>
            </w:r>
          </w:p>
        </w:tc>
        <w:tc>
          <w:tcPr>
            <w:tcW w:w="1275" w:type="dxa"/>
            <w:tcBorders>
              <w:top w:val="nil"/>
              <w:left w:val="nil"/>
              <w:bottom w:val="single" w:sz="4" w:space="0" w:color="auto"/>
              <w:right w:val="single" w:sz="4" w:space="0" w:color="auto"/>
            </w:tcBorders>
            <w:shd w:val="clear" w:color="000000" w:fill="FFFFFF"/>
            <w:noWrap/>
            <w:vAlign w:val="center"/>
            <w:hideMark/>
          </w:tcPr>
          <w:p w14:paraId="161D3CAB" w14:textId="77777777" w:rsidR="00CB6037" w:rsidRPr="00CB6037" w:rsidRDefault="00CB6037" w:rsidP="00CB6037">
            <w:pPr>
              <w:jc w:val="right"/>
            </w:pPr>
            <w:r w:rsidRPr="00CB6037">
              <w:t>9,10</w:t>
            </w:r>
          </w:p>
        </w:tc>
        <w:tc>
          <w:tcPr>
            <w:tcW w:w="1418" w:type="dxa"/>
            <w:tcBorders>
              <w:top w:val="nil"/>
              <w:left w:val="nil"/>
              <w:bottom w:val="single" w:sz="4" w:space="0" w:color="auto"/>
              <w:right w:val="single" w:sz="4" w:space="0" w:color="auto"/>
            </w:tcBorders>
            <w:shd w:val="clear" w:color="000000" w:fill="FFFFFF"/>
            <w:noWrap/>
            <w:vAlign w:val="center"/>
            <w:hideMark/>
          </w:tcPr>
          <w:p w14:paraId="7AAD2E94" w14:textId="77777777" w:rsidR="00CB6037" w:rsidRPr="00CB6037" w:rsidRDefault="00CB6037" w:rsidP="00CB6037">
            <w:pPr>
              <w:jc w:val="right"/>
            </w:pPr>
            <w:r w:rsidRPr="00CB6037">
              <w:t>9,10</w:t>
            </w:r>
          </w:p>
        </w:tc>
        <w:tc>
          <w:tcPr>
            <w:tcW w:w="6134" w:type="dxa"/>
            <w:vAlign w:val="center"/>
            <w:hideMark/>
          </w:tcPr>
          <w:p w14:paraId="60E0E863" w14:textId="77777777" w:rsidR="00CB6037" w:rsidRPr="00CB6037" w:rsidRDefault="00CB6037" w:rsidP="00CB6037">
            <w:pPr>
              <w:rPr>
                <w:sz w:val="20"/>
                <w:szCs w:val="20"/>
              </w:rPr>
            </w:pPr>
          </w:p>
        </w:tc>
      </w:tr>
      <w:tr w:rsidR="00CB6037" w:rsidRPr="00CB6037" w14:paraId="789F209D"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FDC9E2"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4</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1136BF31" w14:textId="77777777" w:rsidR="00CB6037" w:rsidRPr="00CB6037" w:rsidRDefault="00CB6037" w:rsidP="00CB6037">
            <w:r w:rsidRPr="00CB6037">
              <w:t>Цена условного топлива</w:t>
            </w:r>
          </w:p>
        </w:tc>
        <w:tc>
          <w:tcPr>
            <w:tcW w:w="857" w:type="dxa"/>
            <w:tcBorders>
              <w:top w:val="nil"/>
              <w:left w:val="nil"/>
              <w:bottom w:val="single" w:sz="4" w:space="0" w:color="auto"/>
              <w:right w:val="single" w:sz="4" w:space="0" w:color="auto"/>
            </w:tcBorders>
            <w:shd w:val="clear" w:color="000000" w:fill="FFFFFF"/>
            <w:vAlign w:val="center"/>
            <w:hideMark/>
          </w:tcPr>
          <w:p w14:paraId="7C517757" w14:textId="77777777" w:rsidR="00CB6037" w:rsidRPr="00CB6037" w:rsidRDefault="00CB6037" w:rsidP="00CB6037">
            <w:pPr>
              <w:jc w:val="center"/>
            </w:pPr>
            <w:r w:rsidRPr="00CB6037">
              <w:t>руб./ тут</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5C5C3BD1" w14:textId="77777777" w:rsidR="00CB6037" w:rsidRPr="00CB6037" w:rsidRDefault="00CB6037" w:rsidP="00CB6037">
            <w:pPr>
              <w:jc w:val="right"/>
            </w:pPr>
            <w:r w:rsidRPr="00CB6037">
              <w:t> </w:t>
            </w:r>
          </w:p>
        </w:tc>
        <w:tc>
          <w:tcPr>
            <w:tcW w:w="1275" w:type="dxa"/>
            <w:tcBorders>
              <w:top w:val="nil"/>
              <w:left w:val="nil"/>
              <w:bottom w:val="single" w:sz="4" w:space="0" w:color="auto"/>
              <w:right w:val="single" w:sz="4" w:space="0" w:color="auto"/>
            </w:tcBorders>
            <w:shd w:val="clear" w:color="000000" w:fill="FFFFFF"/>
            <w:noWrap/>
            <w:vAlign w:val="center"/>
            <w:hideMark/>
          </w:tcPr>
          <w:p w14:paraId="596F9A77" w14:textId="77777777" w:rsidR="00CB6037" w:rsidRPr="00CB6037" w:rsidRDefault="00CB6037" w:rsidP="00CB6037">
            <w:pPr>
              <w:jc w:val="right"/>
            </w:pPr>
            <w:r w:rsidRPr="00CB6037">
              <w:t> </w:t>
            </w:r>
          </w:p>
        </w:tc>
        <w:tc>
          <w:tcPr>
            <w:tcW w:w="1418" w:type="dxa"/>
            <w:tcBorders>
              <w:top w:val="nil"/>
              <w:left w:val="nil"/>
              <w:bottom w:val="single" w:sz="4" w:space="0" w:color="auto"/>
              <w:right w:val="single" w:sz="4" w:space="0" w:color="auto"/>
            </w:tcBorders>
            <w:shd w:val="clear" w:color="000000" w:fill="FFFFFF"/>
            <w:noWrap/>
            <w:vAlign w:val="center"/>
            <w:hideMark/>
          </w:tcPr>
          <w:p w14:paraId="2985A365" w14:textId="77777777" w:rsidR="00CB6037" w:rsidRPr="00CB6037" w:rsidRDefault="00CB6037" w:rsidP="00CB6037">
            <w:pPr>
              <w:jc w:val="right"/>
            </w:pPr>
            <w:r w:rsidRPr="00CB6037">
              <w:t> </w:t>
            </w:r>
          </w:p>
        </w:tc>
        <w:tc>
          <w:tcPr>
            <w:tcW w:w="6134" w:type="dxa"/>
            <w:vAlign w:val="center"/>
            <w:hideMark/>
          </w:tcPr>
          <w:p w14:paraId="06DA1D35" w14:textId="77777777" w:rsidR="00CB6037" w:rsidRPr="00CB6037" w:rsidRDefault="00CB6037" w:rsidP="00CB6037">
            <w:pPr>
              <w:rPr>
                <w:sz w:val="20"/>
                <w:szCs w:val="20"/>
              </w:rPr>
            </w:pPr>
          </w:p>
        </w:tc>
      </w:tr>
      <w:tr w:rsidR="00CB6037" w:rsidRPr="00CB6037" w14:paraId="0494A74E"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B3273E"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5</w:t>
            </w:r>
          </w:p>
        </w:tc>
        <w:tc>
          <w:tcPr>
            <w:tcW w:w="4243" w:type="dxa"/>
            <w:tcBorders>
              <w:top w:val="nil"/>
              <w:left w:val="single" w:sz="4" w:space="0" w:color="auto"/>
              <w:bottom w:val="single" w:sz="4" w:space="0" w:color="auto"/>
              <w:right w:val="single" w:sz="4" w:space="0" w:color="auto"/>
            </w:tcBorders>
            <w:shd w:val="clear" w:color="000000" w:fill="FFFFFF"/>
            <w:noWrap/>
            <w:vAlign w:val="center"/>
            <w:hideMark/>
          </w:tcPr>
          <w:p w14:paraId="72F520E7" w14:textId="77777777" w:rsidR="00CB6037" w:rsidRPr="00CB6037" w:rsidRDefault="00CB6037" w:rsidP="00CB6037">
            <w:r w:rsidRPr="00CB6037">
              <w:t>Тепловой эквивалент</w:t>
            </w:r>
          </w:p>
        </w:tc>
        <w:tc>
          <w:tcPr>
            <w:tcW w:w="857" w:type="dxa"/>
            <w:tcBorders>
              <w:top w:val="nil"/>
              <w:left w:val="nil"/>
              <w:bottom w:val="single" w:sz="4" w:space="0" w:color="auto"/>
              <w:right w:val="single" w:sz="4" w:space="0" w:color="auto"/>
            </w:tcBorders>
            <w:shd w:val="clear" w:color="000000" w:fill="FFFFFF"/>
            <w:vAlign w:val="center"/>
            <w:hideMark/>
          </w:tcPr>
          <w:p w14:paraId="40FC44A4" w14:textId="77777777" w:rsidR="00CB6037" w:rsidRPr="00CB6037" w:rsidRDefault="00CB6037" w:rsidP="00CB6037">
            <w:pPr>
              <w:jc w:val="center"/>
            </w:pPr>
            <w:r w:rsidRPr="00CB6037">
              <w:t> </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28E211D5" w14:textId="77777777" w:rsidR="00CB6037" w:rsidRPr="00CB6037" w:rsidRDefault="00CB6037" w:rsidP="00CB6037">
            <w:pPr>
              <w:jc w:val="right"/>
            </w:pPr>
            <w:r w:rsidRPr="00CB6037">
              <w:t> </w:t>
            </w:r>
          </w:p>
        </w:tc>
        <w:tc>
          <w:tcPr>
            <w:tcW w:w="1275" w:type="dxa"/>
            <w:tcBorders>
              <w:top w:val="nil"/>
              <w:left w:val="nil"/>
              <w:bottom w:val="single" w:sz="4" w:space="0" w:color="auto"/>
              <w:right w:val="single" w:sz="4" w:space="0" w:color="auto"/>
            </w:tcBorders>
            <w:shd w:val="clear" w:color="000000" w:fill="FFFFFF"/>
            <w:vAlign w:val="center"/>
            <w:hideMark/>
          </w:tcPr>
          <w:p w14:paraId="03D2F272" w14:textId="77777777" w:rsidR="00CB6037" w:rsidRPr="00CB6037" w:rsidRDefault="00CB6037" w:rsidP="00CB6037">
            <w:pPr>
              <w:jc w:val="right"/>
            </w:pPr>
            <w:r w:rsidRPr="00CB6037">
              <w:t>1,185</w:t>
            </w:r>
          </w:p>
        </w:tc>
        <w:tc>
          <w:tcPr>
            <w:tcW w:w="1418" w:type="dxa"/>
            <w:tcBorders>
              <w:top w:val="nil"/>
              <w:left w:val="nil"/>
              <w:bottom w:val="single" w:sz="4" w:space="0" w:color="auto"/>
              <w:right w:val="single" w:sz="4" w:space="0" w:color="auto"/>
            </w:tcBorders>
            <w:shd w:val="clear" w:color="000000" w:fill="FFFFFF"/>
            <w:vAlign w:val="center"/>
            <w:hideMark/>
          </w:tcPr>
          <w:p w14:paraId="4EABBFA1" w14:textId="77777777" w:rsidR="00CB6037" w:rsidRPr="00CB6037" w:rsidRDefault="00CB6037" w:rsidP="00CB6037">
            <w:pPr>
              <w:jc w:val="right"/>
            </w:pPr>
            <w:r w:rsidRPr="00CB6037">
              <w:t>1,185</w:t>
            </w:r>
          </w:p>
        </w:tc>
        <w:tc>
          <w:tcPr>
            <w:tcW w:w="6134" w:type="dxa"/>
            <w:vAlign w:val="center"/>
            <w:hideMark/>
          </w:tcPr>
          <w:p w14:paraId="2DE35084" w14:textId="77777777" w:rsidR="00CB6037" w:rsidRPr="00CB6037" w:rsidRDefault="00CB6037" w:rsidP="00CB6037">
            <w:pPr>
              <w:rPr>
                <w:sz w:val="20"/>
                <w:szCs w:val="20"/>
              </w:rPr>
            </w:pPr>
          </w:p>
        </w:tc>
      </w:tr>
      <w:tr w:rsidR="00CB6037" w:rsidRPr="00CB6037" w14:paraId="57573165"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31C86"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04CA1B92" w14:textId="77777777" w:rsidR="00CB6037" w:rsidRPr="00CB6037" w:rsidRDefault="00CB6037" w:rsidP="00CB6037">
            <w:r w:rsidRPr="00CB6037">
              <w:t xml:space="preserve"> - газ лимитный</w:t>
            </w:r>
          </w:p>
        </w:tc>
        <w:tc>
          <w:tcPr>
            <w:tcW w:w="857" w:type="dxa"/>
            <w:tcBorders>
              <w:top w:val="nil"/>
              <w:left w:val="nil"/>
              <w:bottom w:val="single" w:sz="4" w:space="0" w:color="auto"/>
              <w:right w:val="single" w:sz="4" w:space="0" w:color="auto"/>
            </w:tcBorders>
            <w:shd w:val="clear" w:color="000000" w:fill="FFFFFF"/>
            <w:vAlign w:val="center"/>
            <w:hideMark/>
          </w:tcPr>
          <w:p w14:paraId="5890702D" w14:textId="77777777" w:rsidR="00CB6037" w:rsidRPr="00CB6037" w:rsidRDefault="00CB6037" w:rsidP="00CB6037">
            <w:pPr>
              <w:jc w:val="center"/>
            </w:pPr>
            <w:r w:rsidRPr="00CB6037">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382C5AC5" w14:textId="77777777" w:rsidR="00CB6037" w:rsidRPr="00CB6037" w:rsidRDefault="00CB6037" w:rsidP="00CB6037">
            <w:pPr>
              <w:jc w:val="right"/>
            </w:pPr>
            <w:r w:rsidRPr="00CB6037">
              <w:t>1,184</w:t>
            </w:r>
          </w:p>
        </w:tc>
        <w:tc>
          <w:tcPr>
            <w:tcW w:w="1275" w:type="dxa"/>
            <w:tcBorders>
              <w:top w:val="nil"/>
              <w:left w:val="nil"/>
              <w:bottom w:val="single" w:sz="4" w:space="0" w:color="auto"/>
              <w:right w:val="single" w:sz="4" w:space="0" w:color="auto"/>
            </w:tcBorders>
            <w:shd w:val="clear" w:color="000000" w:fill="FFFFFF"/>
            <w:noWrap/>
            <w:vAlign w:val="center"/>
            <w:hideMark/>
          </w:tcPr>
          <w:p w14:paraId="18A30B0A" w14:textId="77777777" w:rsidR="00CB6037" w:rsidRPr="00CB6037" w:rsidRDefault="00CB6037" w:rsidP="00CB6037">
            <w:pPr>
              <w:jc w:val="right"/>
            </w:pPr>
            <w:r w:rsidRPr="00CB6037">
              <w:t>1,184</w:t>
            </w:r>
          </w:p>
        </w:tc>
        <w:tc>
          <w:tcPr>
            <w:tcW w:w="1418" w:type="dxa"/>
            <w:tcBorders>
              <w:top w:val="nil"/>
              <w:left w:val="nil"/>
              <w:bottom w:val="single" w:sz="4" w:space="0" w:color="auto"/>
              <w:right w:val="single" w:sz="4" w:space="0" w:color="auto"/>
            </w:tcBorders>
            <w:shd w:val="clear" w:color="000000" w:fill="FFFFFF"/>
            <w:noWrap/>
            <w:vAlign w:val="center"/>
            <w:hideMark/>
          </w:tcPr>
          <w:p w14:paraId="41EB3F72" w14:textId="77777777" w:rsidR="00CB6037" w:rsidRPr="00CB6037" w:rsidRDefault="00CB6037" w:rsidP="00CB6037">
            <w:pPr>
              <w:jc w:val="right"/>
            </w:pPr>
            <w:r w:rsidRPr="00CB6037">
              <w:t>1,184</w:t>
            </w:r>
          </w:p>
        </w:tc>
        <w:tc>
          <w:tcPr>
            <w:tcW w:w="6134" w:type="dxa"/>
            <w:vAlign w:val="center"/>
            <w:hideMark/>
          </w:tcPr>
          <w:p w14:paraId="78EDD6D2" w14:textId="77777777" w:rsidR="00CB6037" w:rsidRPr="00CB6037" w:rsidRDefault="00CB6037" w:rsidP="00CB6037">
            <w:pPr>
              <w:rPr>
                <w:sz w:val="20"/>
                <w:szCs w:val="20"/>
              </w:rPr>
            </w:pPr>
          </w:p>
        </w:tc>
      </w:tr>
      <w:tr w:rsidR="00CB6037" w:rsidRPr="00CB6037" w14:paraId="780EFC56"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0EDA50"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1FDA1B1D" w14:textId="77777777" w:rsidR="00CB6037" w:rsidRPr="00CB6037" w:rsidRDefault="00CB6037" w:rsidP="00CB6037">
            <w:r w:rsidRPr="00CB6037">
              <w:t xml:space="preserve"> - дизельное топливо</w:t>
            </w:r>
          </w:p>
        </w:tc>
        <w:tc>
          <w:tcPr>
            <w:tcW w:w="857" w:type="dxa"/>
            <w:tcBorders>
              <w:top w:val="nil"/>
              <w:left w:val="nil"/>
              <w:bottom w:val="single" w:sz="4" w:space="0" w:color="auto"/>
              <w:right w:val="single" w:sz="4" w:space="0" w:color="auto"/>
            </w:tcBorders>
            <w:shd w:val="clear" w:color="000000" w:fill="FFFFFF"/>
            <w:vAlign w:val="center"/>
            <w:hideMark/>
          </w:tcPr>
          <w:p w14:paraId="0D4ED82B" w14:textId="77777777" w:rsidR="00CB6037" w:rsidRPr="00CB6037" w:rsidRDefault="00CB6037" w:rsidP="00CB6037">
            <w:pPr>
              <w:jc w:val="center"/>
            </w:pPr>
            <w:r w:rsidRPr="00CB6037">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24C798AE" w14:textId="77777777" w:rsidR="00CB6037" w:rsidRPr="00CB6037" w:rsidRDefault="00CB6037" w:rsidP="00CB6037">
            <w:pPr>
              <w:jc w:val="right"/>
            </w:pPr>
            <w:r w:rsidRPr="00CB6037">
              <w:t>1,450</w:t>
            </w:r>
          </w:p>
        </w:tc>
        <w:tc>
          <w:tcPr>
            <w:tcW w:w="1275" w:type="dxa"/>
            <w:tcBorders>
              <w:top w:val="nil"/>
              <w:left w:val="nil"/>
              <w:bottom w:val="single" w:sz="4" w:space="0" w:color="auto"/>
              <w:right w:val="single" w:sz="4" w:space="0" w:color="auto"/>
            </w:tcBorders>
            <w:shd w:val="clear" w:color="000000" w:fill="FFFFFF"/>
            <w:noWrap/>
            <w:vAlign w:val="center"/>
            <w:hideMark/>
          </w:tcPr>
          <w:p w14:paraId="18390163" w14:textId="77777777" w:rsidR="00CB6037" w:rsidRPr="00CB6037" w:rsidRDefault="00CB6037" w:rsidP="00CB6037">
            <w:pPr>
              <w:jc w:val="right"/>
            </w:pPr>
            <w:r w:rsidRPr="00CB6037">
              <w:t>1,471</w:t>
            </w:r>
          </w:p>
        </w:tc>
        <w:tc>
          <w:tcPr>
            <w:tcW w:w="1418" w:type="dxa"/>
            <w:tcBorders>
              <w:top w:val="nil"/>
              <w:left w:val="nil"/>
              <w:bottom w:val="single" w:sz="4" w:space="0" w:color="auto"/>
              <w:right w:val="single" w:sz="4" w:space="0" w:color="auto"/>
            </w:tcBorders>
            <w:shd w:val="clear" w:color="000000" w:fill="FFFFFF"/>
            <w:noWrap/>
            <w:vAlign w:val="center"/>
            <w:hideMark/>
          </w:tcPr>
          <w:p w14:paraId="5DF6F2F4" w14:textId="77777777" w:rsidR="00CB6037" w:rsidRPr="00CB6037" w:rsidRDefault="00CB6037" w:rsidP="00CB6037">
            <w:pPr>
              <w:jc w:val="right"/>
            </w:pPr>
            <w:r w:rsidRPr="00CB6037">
              <w:t>1,471</w:t>
            </w:r>
          </w:p>
        </w:tc>
        <w:tc>
          <w:tcPr>
            <w:tcW w:w="6134" w:type="dxa"/>
            <w:vAlign w:val="center"/>
            <w:hideMark/>
          </w:tcPr>
          <w:p w14:paraId="65D35920" w14:textId="77777777" w:rsidR="00CB6037" w:rsidRPr="00CB6037" w:rsidRDefault="00CB6037" w:rsidP="00CB6037">
            <w:pPr>
              <w:rPr>
                <w:sz w:val="20"/>
                <w:szCs w:val="20"/>
              </w:rPr>
            </w:pPr>
          </w:p>
        </w:tc>
      </w:tr>
      <w:tr w:rsidR="00CB6037" w:rsidRPr="00CB6037" w14:paraId="22006F09" w14:textId="77777777" w:rsidTr="006B6248">
        <w:trPr>
          <w:trHeight w:val="420"/>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F355AB"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6</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1F2A66A7" w14:textId="77777777" w:rsidR="00CB6037" w:rsidRPr="00CB6037" w:rsidRDefault="00CB6037" w:rsidP="00CB6037">
            <w:r w:rsidRPr="00CB6037">
              <w:t>Удельный расход натурального топлива, в т. ч.</w:t>
            </w:r>
          </w:p>
        </w:tc>
        <w:tc>
          <w:tcPr>
            <w:tcW w:w="857" w:type="dxa"/>
            <w:tcBorders>
              <w:top w:val="nil"/>
              <w:left w:val="nil"/>
              <w:bottom w:val="single" w:sz="4" w:space="0" w:color="auto"/>
              <w:right w:val="single" w:sz="4" w:space="0" w:color="auto"/>
            </w:tcBorders>
            <w:shd w:val="clear" w:color="000000" w:fill="FFFFFF"/>
            <w:vAlign w:val="center"/>
            <w:hideMark/>
          </w:tcPr>
          <w:p w14:paraId="38B0CCF1" w14:textId="77777777" w:rsidR="00CB6037" w:rsidRPr="00CB6037" w:rsidRDefault="00CB6037" w:rsidP="00CB6037">
            <w:pPr>
              <w:jc w:val="center"/>
            </w:pPr>
            <w:r w:rsidRPr="00CB6037">
              <w:t>кг/ Гкал</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71B2FCD5" w14:textId="77777777" w:rsidR="00CB6037" w:rsidRPr="00CB6037" w:rsidRDefault="00CB6037" w:rsidP="00CB6037">
            <w:pPr>
              <w:jc w:val="right"/>
            </w:pPr>
            <w:r w:rsidRPr="00CB6037">
              <w:t>133,07</w:t>
            </w:r>
          </w:p>
        </w:tc>
        <w:tc>
          <w:tcPr>
            <w:tcW w:w="1275" w:type="dxa"/>
            <w:tcBorders>
              <w:top w:val="nil"/>
              <w:left w:val="nil"/>
              <w:bottom w:val="single" w:sz="4" w:space="0" w:color="auto"/>
              <w:right w:val="single" w:sz="4" w:space="0" w:color="auto"/>
            </w:tcBorders>
            <w:shd w:val="clear" w:color="000000" w:fill="FFFFFF"/>
            <w:noWrap/>
            <w:vAlign w:val="center"/>
            <w:hideMark/>
          </w:tcPr>
          <w:p w14:paraId="7A9A7BEC" w14:textId="77777777" w:rsidR="00CB6037" w:rsidRPr="00CB6037" w:rsidRDefault="00CB6037" w:rsidP="00CB6037">
            <w:pPr>
              <w:jc w:val="right"/>
            </w:pPr>
            <w:r w:rsidRPr="00CB6037">
              <w:t> </w:t>
            </w:r>
          </w:p>
        </w:tc>
        <w:tc>
          <w:tcPr>
            <w:tcW w:w="1418" w:type="dxa"/>
            <w:tcBorders>
              <w:top w:val="nil"/>
              <w:left w:val="nil"/>
              <w:bottom w:val="single" w:sz="4" w:space="0" w:color="auto"/>
              <w:right w:val="single" w:sz="4" w:space="0" w:color="auto"/>
            </w:tcBorders>
            <w:shd w:val="clear" w:color="000000" w:fill="FFFFFF"/>
            <w:noWrap/>
            <w:vAlign w:val="center"/>
            <w:hideMark/>
          </w:tcPr>
          <w:p w14:paraId="13911961" w14:textId="77777777" w:rsidR="00CB6037" w:rsidRPr="00CB6037" w:rsidRDefault="00CB6037" w:rsidP="00CB6037">
            <w:pPr>
              <w:jc w:val="right"/>
            </w:pPr>
            <w:r w:rsidRPr="00CB6037">
              <w:t> </w:t>
            </w:r>
          </w:p>
        </w:tc>
        <w:tc>
          <w:tcPr>
            <w:tcW w:w="6134" w:type="dxa"/>
            <w:vAlign w:val="center"/>
            <w:hideMark/>
          </w:tcPr>
          <w:p w14:paraId="40874F77" w14:textId="77777777" w:rsidR="00CB6037" w:rsidRPr="00CB6037" w:rsidRDefault="00CB6037" w:rsidP="00CB6037">
            <w:pPr>
              <w:rPr>
                <w:sz w:val="20"/>
                <w:szCs w:val="20"/>
              </w:rPr>
            </w:pPr>
          </w:p>
        </w:tc>
      </w:tr>
      <w:tr w:rsidR="00CB6037" w:rsidRPr="00CB6037" w14:paraId="621C153B"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B067D7"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5B8C6617" w14:textId="77777777" w:rsidR="00CB6037" w:rsidRPr="00CB6037" w:rsidRDefault="00CB6037" w:rsidP="00CB6037">
            <w:r w:rsidRPr="00CB6037">
              <w:t xml:space="preserve"> - газ лимитный</w:t>
            </w:r>
          </w:p>
        </w:tc>
        <w:tc>
          <w:tcPr>
            <w:tcW w:w="857" w:type="dxa"/>
            <w:tcBorders>
              <w:top w:val="nil"/>
              <w:left w:val="nil"/>
              <w:bottom w:val="single" w:sz="4" w:space="0" w:color="auto"/>
              <w:right w:val="single" w:sz="4" w:space="0" w:color="auto"/>
            </w:tcBorders>
            <w:shd w:val="clear" w:color="000000" w:fill="FFFFFF"/>
            <w:vAlign w:val="center"/>
            <w:hideMark/>
          </w:tcPr>
          <w:p w14:paraId="34356908" w14:textId="77777777" w:rsidR="00CB6037" w:rsidRPr="00CB6037" w:rsidRDefault="00CB6037" w:rsidP="00CB6037">
            <w:pPr>
              <w:jc w:val="center"/>
            </w:pPr>
            <w:r w:rsidRPr="00CB6037">
              <w:t>кг/ Гкал</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000B283C" w14:textId="77777777" w:rsidR="00CB6037" w:rsidRPr="00CB6037" w:rsidRDefault="00CB6037" w:rsidP="00CB6037">
            <w:pPr>
              <w:jc w:val="right"/>
            </w:pPr>
            <w:r w:rsidRPr="00CB6037">
              <w:t>133,17</w:t>
            </w:r>
          </w:p>
        </w:tc>
        <w:tc>
          <w:tcPr>
            <w:tcW w:w="1275" w:type="dxa"/>
            <w:tcBorders>
              <w:top w:val="nil"/>
              <w:left w:val="nil"/>
              <w:bottom w:val="single" w:sz="4" w:space="0" w:color="auto"/>
              <w:right w:val="single" w:sz="4" w:space="0" w:color="auto"/>
            </w:tcBorders>
            <w:shd w:val="clear" w:color="000000" w:fill="FFFFFF"/>
            <w:noWrap/>
            <w:vAlign w:val="center"/>
            <w:hideMark/>
          </w:tcPr>
          <w:p w14:paraId="47132E7C" w14:textId="77777777" w:rsidR="00CB6037" w:rsidRPr="00CB6037" w:rsidRDefault="00CB6037" w:rsidP="00CB6037">
            <w:pPr>
              <w:jc w:val="right"/>
            </w:pPr>
            <w:r w:rsidRPr="00CB6037">
              <w:t>132,67</w:t>
            </w:r>
          </w:p>
        </w:tc>
        <w:tc>
          <w:tcPr>
            <w:tcW w:w="1418" w:type="dxa"/>
            <w:tcBorders>
              <w:top w:val="nil"/>
              <w:left w:val="nil"/>
              <w:bottom w:val="single" w:sz="4" w:space="0" w:color="auto"/>
              <w:right w:val="single" w:sz="4" w:space="0" w:color="auto"/>
            </w:tcBorders>
            <w:shd w:val="clear" w:color="000000" w:fill="FFFFFF"/>
            <w:noWrap/>
            <w:vAlign w:val="center"/>
            <w:hideMark/>
          </w:tcPr>
          <w:p w14:paraId="45EB16BA" w14:textId="77777777" w:rsidR="00CB6037" w:rsidRPr="00CB6037" w:rsidRDefault="00CB6037" w:rsidP="00CB6037">
            <w:pPr>
              <w:jc w:val="right"/>
            </w:pPr>
            <w:r w:rsidRPr="00CB6037">
              <w:t>132,67</w:t>
            </w:r>
          </w:p>
        </w:tc>
        <w:tc>
          <w:tcPr>
            <w:tcW w:w="6134" w:type="dxa"/>
            <w:vAlign w:val="center"/>
            <w:hideMark/>
          </w:tcPr>
          <w:p w14:paraId="66D3B037" w14:textId="77777777" w:rsidR="00CB6037" w:rsidRPr="00CB6037" w:rsidRDefault="00CB6037" w:rsidP="00CB6037">
            <w:pPr>
              <w:rPr>
                <w:sz w:val="20"/>
                <w:szCs w:val="20"/>
              </w:rPr>
            </w:pPr>
          </w:p>
        </w:tc>
      </w:tr>
      <w:tr w:rsidR="00CB6037" w:rsidRPr="00CB6037" w14:paraId="773B8D61"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75DCF"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1A86C530" w14:textId="77777777" w:rsidR="00CB6037" w:rsidRPr="00CB6037" w:rsidRDefault="00CB6037" w:rsidP="00CB6037">
            <w:r w:rsidRPr="00CB6037">
              <w:t xml:space="preserve"> - дизельное топливо</w:t>
            </w:r>
          </w:p>
        </w:tc>
        <w:tc>
          <w:tcPr>
            <w:tcW w:w="857" w:type="dxa"/>
            <w:tcBorders>
              <w:top w:val="nil"/>
              <w:left w:val="nil"/>
              <w:bottom w:val="single" w:sz="4" w:space="0" w:color="auto"/>
              <w:right w:val="single" w:sz="4" w:space="0" w:color="auto"/>
            </w:tcBorders>
            <w:shd w:val="clear" w:color="000000" w:fill="FFFFFF"/>
            <w:vAlign w:val="center"/>
            <w:hideMark/>
          </w:tcPr>
          <w:p w14:paraId="3F4786FF" w14:textId="77777777" w:rsidR="00CB6037" w:rsidRPr="00CB6037" w:rsidRDefault="00CB6037" w:rsidP="00CB6037">
            <w:pPr>
              <w:jc w:val="center"/>
            </w:pPr>
            <w:r w:rsidRPr="00CB6037">
              <w:t>кг/ Гкал</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3612C632" w14:textId="77777777" w:rsidR="00CB6037" w:rsidRPr="00CB6037" w:rsidRDefault="00CB6037" w:rsidP="00CB6037">
            <w:pPr>
              <w:jc w:val="right"/>
            </w:pPr>
            <w:r w:rsidRPr="00CB6037">
              <w:t>108,69</w:t>
            </w:r>
          </w:p>
        </w:tc>
        <w:tc>
          <w:tcPr>
            <w:tcW w:w="1275" w:type="dxa"/>
            <w:tcBorders>
              <w:top w:val="nil"/>
              <w:left w:val="nil"/>
              <w:bottom w:val="single" w:sz="4" w:space="0" w:color="auto"/>
              <w:right w:val="single" w:sz="4" w:space="0" w:color="auto"/>
            </w:tcBorders>
            <w:shd w:val="clear" w:color="000000" w:fill="FFFFFF"/>
            <w:noWrap/>
            <w:vAlign w:val="center"/>
            <w:hideMark/>
          </w:tcPr>
          <w:p w14:paraId="094A32AD" w14:textId="77777777" w:rsidR="00CB6037" w:rsidRPr="00CB6037" w:rsidRDefault="00CB6037" w:rsidP="00CB6037">
            <w:pPr>
              <w:jc w:val="right"/>
            </w:pPr>
            <w:r w:rsidRPr="00CB6037">
              <w:t>107,04</w:t>
            </w:r>
          </w:p>
        </w:tc>
        <w:tc>
          <w:tcPr>
            <w:tcW w:w="1418" w:type="dxa"/>
            <w:tcBorders>
              <w:top w:val="nil"/>
              <w:left w:val="nil"/>
              <w:bottom w:val="single" w:sz="4" w:space="0" w:color="auto"/>
              <w:right w:val="single" w:sz="4" w:space="0" w:color="auto"/>
            </w:tcBorders>
            <w:shd w:val="clear" w:color="000000" w:fill="FFFFFF"/>
            <w:noWrap/>
            <w:vAlign w:val="center"/>
            <w:hideMark/>
          </w:tcPr>
          <w:p w14:paraId="7E86C766" w14:textId="77777777" w:rsidR="00CB6037" w:rsidRPr="00CB6037" w:rsidRDefault="00CB6037" w:rsidP="00CB6037">
            <w:pPr>
              <w:jc w:val="right"/>
            </w:pPr>
            <w:r w:rsidRPr="00CB6037">
              <w:t>107,04</w:t>
            </w:r>
          </w:p>
        </w:tc>
        <w:tc>
          <w:tcPr>
            <w:tcW w:w="6134" w:type="dxa"/>
            <w:vAlign w:val="center"/>
            <w:hideMark/>
          </w:tcPr>
          <w:p w14:paraId="139C88DF" w14:textId="77777777" w:rsidR="00CB6037" w:rsidRPr="00CB6037" w:rsidRDefault="00CB6037" w:rsidP="00CB6037">
            <w:pPr>
              <w:rPr>
                <w:sz w:val="20"/>
                <w:szCs w:val="20"/>
              </w:rPr>
            </w:pPr>
          </w:p>
        </w:tc>
      </w:tr>
      <w:tr w:rsidR="00CB6037" w:rsidRPr="00CB6037" w14:paraId="3FF4E6E6" w14:textId="77777777" w:rsidTr="006B6248">
        <w:trPr>
          <w:trHeight w:val="37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ABAF2F"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7</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4F6C7C1C" w14:textId="77777777" w:rsidR="00CB6037" w:rsidRPr="00CB6037" w:rsidRDefault="00CB6037" w:rsidP="00CB6037">
            <w:r w:rsidRPr="00CB6037">
              <w:t>Расход натурального топлива, всего, в т. ч.</w:t>
            </w:r>
          </w:p>
        </w:tc>
        <w:tc>
          <w:tcPr>
            <w:tcW w:w="857" w:type="dxa"/>
            <w:tcBorders>
              <w:top w:val="nil"/>
              <w:left w:val="nil"/>
              <w:bottom w:val="single" w:sz="4" w:space="0" w:color="auto"/>
              <w:right w:val="single" w:sz="4" w:space="0" w:color="auto"/>
            </w:tcBorders>
            <w:shd w:val="clear" w:color="000000" w:fill="FFFFFF"/>
            <w:vAlign w:val="center"/>
            <w:hideMark/>
          </w:tcPr>
          <w:p w14:paraId="0FE21671" w14:textId="77777777" w:rsidR="00CB6037" w:rsidRPr="00CB6037" w:rsidRDefault="00CB6037" w:rsidP="00CB6037">
            <w:pPr>
              <w:jc w:val="center"/>
            </w:pPr>
            <w:r w:rsidRPr="00CB6037">
              <w:t>тыс. м</w:t>
            </w:r>
            <w:r w:rsidRPr="00CB6037">
              <w:rPr>
                <w:vertAlign w:val="superscript"/>
              </w:rPr>
              <w:t>3</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6F839F7A" w14:textId="77777777" w:rsidR="00CB6037" w:rsidRPr="00CB6037" w:rsidRDefault="00CB6037" w:rsidP="00CB6037">
            <w:pPr>
              <w:jc w:val="right"/>
            </w:pPr>
            <w:r w:rsidRPr="00CB6037">
              <w:t> </w:t>
            </w:r>
          </w:p>
        </w:tc>
        <w:tc>
          <w:tcPr>
            <w:tcW w:w="1275" w:type="dxa"/>
            <w:tcBorders>
              <w:top w:val="nil"/>
              <w:left w:val="nil"/>
              <w:bottom w:val="single" w:sz="4" w:space="0" w:color="auto"/>
              <w:right w:val="single" w:sz="4" w:space="0" w:color="auto"/>
            </w:tcBorders>
            <w:shd w:val="clear" w:color="000000" w:fill="FFFFFF"/>
            <w:noWrap/>
            <w:vAlign w:val="center"/>
            <w:hideMark/>
          </w:tcPr>
          <w:p w14:paraId="2789EE87" w14:textId="77777777" w:rsidR="00CB6037" w:rsidRPr="00CB6037" w:rsidRDefault="00CB6037" w:rsidP="00CB6037">
            <w:pPr>
              <w:jc w:val="right"/>
            </w:pPr>
            <w:r w:rsidRPr="00CB6037">
              <w:t> </w:t>
            </w:r>
          </w:p>
        </w:tc>
        <w:tc>
          <w:tcPr>
            <w:tcW w:w="1418" w:type="dxa"/>
            <w:tcBorders>
              <w:top w:val="nil"/>
              <w:left w:val="nil"/>
              <w:bottom w:val="single" w:sz="4" w:space="0" w:color="auto"/>
              <w:right w:val="single" w:sz="4" w:space="0" w:color="auto"/>
            </w:tcBorders>
            <w:shd w:val="clear" w:color="000000" w:fill="FFFFFF"/>
            <w:noWrap/>
            <w:vAlign w:val="center"/>
            <w:hideMark/>
          </w:tcPr>
          <w:p w14:paraId="71907766" w14:textId="77777777" w:rsidR="00CB6037" w:rsidRPr="00CB6037" w:rsidRDefault="00CB6037" w:rsidP="00CB6037">
            <w:pPr>
              <w:jc w:val="right"/>
            </w:pPr>
            <w:r w:rsidRPr="00CB6037">
              <w:t> </w:t>
            </w:r>
          </w:p>
        </w:tc>
        <w:tc>
          <w:tcPr>
            <w:tcW w:w="6134" w:type="dxa"/>
            <w:vAlign w:val="center"/>
            <w:hideMark/>
          </w:tcPr>
          <w:p w14:paraId="4E417366" w14:textId="77777777" w:rsidR="00CB6037" w:rsidRPr="00CB6037" w:rsidRDefault="00CB6037" w:rsidP="00CB6037">
            <w:pPr>
              <w:rPr>
                <w:sz w:val="20"/>
                <w:szCs w:val="20"/>
              </w:rPr>
            </w:pPr>
          </w:p>
        </w:tc>
      </w:tr>
      <w:tr w:rsidR="00CB6037" w:rsidRPr="00CB6037" w14:paraId="7B16E79F" w14:textId="77777777" w:rsidTr="006B6248">
        <w:trPr>
          <w:trHeight w:val="37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4ACD0A"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A8B70D" w14:textId="77777777" w:rsidR="00CB6037" w:rsidRPr="00CB6037" w:rsidRDefault="00CB6037" w:rsidP="00CB6037">
            <w:r w:rsidRPr="00CB6037">
              <w:t xml:space="preserve"> - газ лимитный</w:t>
            </w:r>
          </w:p>
        </w:tc>
        <w:tc>
          <w:tcPr>
            <w:tcW w:w="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32CF6" w14:textId="77777777" w:rsidR="00CB6037" w:rsidRPr="00CB6037" w:rsidRDefault="00CB6037" w:rsidP="00CB6037">
            <w:pPr>
              <w:jc w:val="center"/>
            </w:pPr>
            <w:r w:rsidRPr="00CB6037">
              <w:t>тыс. м</w:t>
            </w:r>
            <w:r w:rsidRPr="00CB6037">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60BEE4" w14:textId="77777777" w:rsidR="00CB6037" w:rsidRPr="00CB6037" w:rsidRDefault="00CB6037" w:rsidP="00CB6037">
            <w:pPr>
              <w:jc w:val="right"/>
            </w:pPr>
            <w:r w:rsidRPr="00CB6037">
              <w:t>8 628</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8835D4" w14:textId="77777777" w:rsidR="00CB6037" w:rsidRPr="00CB6037" w:rsidRDefault="00CB6037" w:rsidP="00CB6037">
            <w:pPr>
              <w:jc w:val="right"/>
            </w:pPr>
            <w:r w:rsidRPr="00CB6037">
              <w:t>8 594</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85C961" w14:textId="77777777" w:rsidR="00CB6037" w:rsidRPr="00CB6037" w:rsidRDefault="00CB6037" w:rsidP="00CB6037">
            <w:pPr>
              <w:jc w:val="right"/>
            </w:pPr>
            <w:r w:rsidRPr="00CB6037">
              <w:t>8 594</w:t>
            </w:r>
          </w:p>
        </w:tc>
        <w:tc>
          <w:tcPr>
            <w:tcW w:w="6134" w:type="dxa"/>
            <w:tcBorders>
              <w:left w:val="single" w:sz="4" w:space="0" w:color="auto"/>
            </w:tcBorders>
            <w:vAlign w:val="center"/>
            <w:hideMark/>
          </w:tcPr>
          <w:p w14:paraId="008B4D08" w14:textId="77777777" w:rsidR="00CB6037" w:rsidRPr="00CB6037" w:rsidRDefault="00CB6037" w:rsidP="00CB6037">
            <w:pPr>
              <w:rPr>
                <w:sz w:val="20"/>
                <w:szCs w:val="20"/>
              </w:rPr>
            </w:pPr>
          </w:p>
        </w:tc>
      </w:tr>
      <w:tr w:rsidR="00CB6037" w:rsidRPr="00CB6037" w14:paraId="2D63267A"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C0B60D"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14D655" w14:textId="77777777" w:rsidR="00CB6037" w:rsidRPr="00CB6037" w:rsidRDefault="00CB6037" w:rsidP="00CB6037">
            <w:r w:rsidRPr="00CB6037">
              <w:t xml:space="preserve">     первое полугодие</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3E6F4AE7" w14:textId="77777777" w:rsidR="00CB6037" w:rsidRPr="00CB6037" w:rsidRDefault="00CB6037" w:rsidP="00CB6037">
            <w:pPr>
              <w:jc w:val="center"/>
            </w:pPr>
            <w:r w:rsidRPr="00CB6037">
              <w:t>тыс. м3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995975" w14:textId="77777777" w:rsidR="00CB6037" w:rsidRPr="00CB6037" w:rsidRDefault="00CB6037" w:rsidP="00CB6037">
            <w:pPr>
              <w:jc w:val="right"/>
            </w:pPr>
            <w:r w:rsidRPr="00CB6037">
              <w:t>5 124</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6C09B9AA" w14:textId="77777777" w:rsidR="00CB6037" w:rsidRPr="00CB6037" w:rsidRDefault="00CB6037" w:rsidP="00CB6037">
            <w:pPr>
              <w:jc w:val="right"/>
            </w:pPr>
            <w:r w:rsidRPr="00CB6037">
              <w:t>5 104</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4C2498A2" w14:textId="77777777" w:rsidR="00CB6037" w:rsidRPr="00CB6037" w:rsidRDefault="00CB6037" w:rsidP="00CB6037">
            <w:pPr>
              <w:jc w:val="right"/>
            </w:pPr>
            <w:r w:rsidRPr="00CB6037">
              <w:t>5 104</w:t>
            </w:r>
          </w:p>
        </w:tc>
        <w:tc>
          <w:tcPr>
            <w:tcW w:w="6134" w:type="dxa"/>
            <w:vAlign w:val="center"/>
            <w:hideMark/>
          </w:tcPr>
          <w:p w14:paraId="33004BA7" w14:textId="77777777" w:rsidR="00CB6037" w:rsidRPr="00CB6037" w:rsidRDefault="00CB6037" w:rsidP="00CB6037">
            <w:pPr>
              <w:rPr>
                <w:sz w:val="20"/>
                <w:szCs w:val="20"/>
              </w:rPr>
            </w:pPr>
          </w:p>
        </w:tc>
      </w:tr>
      <w:tr w:rsidR="00CB6037" w:rsidRPr="00CB6037" w14:paraId="27E8C062"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C7E3DF"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427DBBC7" w14:textId="77777777" w:rsidR="00CB6037" w:rsidRPr="00CB6037" w:rsidRDefault="00CB6037" w:rsidP="00CB6037">
            <w:r w:rsidRPr="00CB6037">
              <w:t xml:space="preserve">     второе полугодие</w:t>
            </w:r>
          </w:p>
        </w:tc>
        <w:tc>
          <w:tcPr>
            <w:tcW w:w="857" w:type="dxa"/>
            <w:tcBorders>
              <w:top w:val="nil"/>
              <w:left w:val="nil"/>
              <w:bottom w:val="single" w:sz="4" w:space="0" w:color="auto"/>
              <w:right w:val="single" w:sz="4" w:space="0" w:color="auto"/>
            </w:tcBorders>
            <w:shd w:val="clear" w:color="000000" w:fill="FFFFFF"/>
            <w:vAlign w:val="center"/>
            <w:hideMark/>
          </w:tcPr>
          <w:p w14:paraId="6C998BFE" w14:textId="77777777" w:rsidR="00CB6037" w:rsidRPr="00CB6037" w:rsidRDefault="00CB6037" w:rsidP="00CB6037">
            <w:pPr>
              <w:jc w:val="center"/>
            </w:pPr>
            <w:r w:rsidRPr="00CB6037">
              <w:t>тыс. м3</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599C9325" w14:textId="77777777" w:rsidR="00CB6037" w:rsidRPr="00CB6037" w:rsidRDefault="00CB6037" w:rsidP="00CB6037">
            <w:pPr>
              <w:jc w:val="right"/>
            </w:pPr>
            <w:r w:rsidRPr="00CB6037">
              <w:t>3 504</w:t>
            </w:r>
          </w:p>
        </w:tc>
        <w:tc>
          <w:tcPr>
            <w:tcW w:w="1275" w:type="dxa"/>
            <w:tcBorders>
              <w:top w:val="nil"/>
              <w:left w:val="nil"/>
              <w:bottom w:val="single" w:sz="4" w:space="0" w:color="auto"/>
              <w:right w:val="single" w:sz="4" w:space="0" w:color="auto"/>
            </w:tcBorders>
            <w:shd w:val="clear" w:color="000000" w:fill="FFFFFF"/>
            <w:noWrap/>
            <w:vAlign w:val="center"/>
            <w:hideMark/>
          </w:tcPr>
          <w:p w14:paraId="66C5E6A7" w14:textId="77777777" w:rsidR="00CB6037" w:rsidRPr="00CB6037" w:rsidRDefault="00CB6037" w:rsidP="00CB6037">
            <w:pPr>
              <w:jc w:val="right"/>
            </w:pPr>
            <w:r w:rsidRPr="00CB6037">
              <w:t>3 490</w:t>
            </w:r>
          </w:p>
        </w:tc>
        <w:tc>
          <w:tcPr>
            <w:tcW w:w="1418" w:type="dxa"/>
            <w:tcBorders>
              <w:top w:val="nil"/>
              <w:left w:val="nil"/>
              <w:bottom w:val="single" w:sz="4" w:space="0" w:color="auto"/>
              <w:right w:val="single" w:sz="4" w:space="0" w:color="auto"/>
            </w:tcBorders>
            <w:shd w:val="clear" w:color="000000" w:fill="FFFFFF"/>
            <w:noWrap/>
            <w:vAlign w:val="center"/>
            <w:hideMark/>
          </w:tcPr>
          <w:p w14:paraId="512E8A4E" w14:textId="77777777" w:rsidR="00CB6037" w:rsidRPr="00CB6037" w:rsidRDefault="00CB6037" w:rsidP="00CB6037">
            <w:pPr>
              <w:jc w:val="right"/>
            </w:pPr>
            <w:r w:rsidRPr="00CB6037">
              <w:t>3 490</w:t>
            </w:r>
          </w:p>
        </w:tc>
        <w:tc>
          <w:tcPr>
            <w:tcW w:w="6134" w:type="dxa"/>
            <w:vAlign w:val="center"/>
            <w:hideMark/>
          </w:tcPr>
          <w:p w14:paraId="017CB2EC" w14:textId="77777777" w:rsidR="00CB6037" w:rsidRPr="00CB6037" w:rsidRDefault="00CB6037" w:rsidP="00CB6037">
            <w:pPr>
              <w:rPr>
                <w:sz w:val="20"/>
                <w:szCs w:val="20"/>
              </w:rPr>
            </w:pPr>
          </w:p>
        </w:tc>
      </w:tr>
      <w:tr w:rsidR="00CB6037" w:rsidRPr="00CB6037" w14:paraId="6D135C11"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292F5E"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720AFE3A" w14:textId="77777777" w:rsidR="00CB6037" w:rsidRPr="00CB6037" w:rsidRDefault="00CB6037" w:rsidP="00CB6037">
            <w:r w:rsidRPr="00CB6037">
              <w:t xml:space="preserve"> - дизельное топливо</w:t>
            </w:r>
          </w:p>
        </w:tc>
        <w:tc>
          <w:tcPr>
            <w:tcW w:w="857" w:type="dxa"/>
            <w:tcBorders>
              <w:top w:val="nil"/>
              <w:left w:val="nil"/>
              <w:bottom w:val="single" w:sz="4" w:space="0" w:color="auto"/>
              <w:right w:val="single" w:sz="4" w:space="0" w:color="auto"/>
            </w:tcBorders>
            <w:shd w:val="clear" w:color="000000" w:fill="FFFFFF"/>
            <w:vAlign w:val="center"/>
            <w:hideMark/>
          </w:tcPr>
          <w:p w14:paraId="2AC7EDCC" w14:textId="77777777" w:rsidR="00CB6037" w:rsidRPr="00CB6037" w:rsidRDefault="00CB6037" w:rsidP="00CB6037">
            <w:pPr>
              <w:jc w:val="center"/>
            </w:pPr>
            <w:r w:rsidRPr="00CB6037">
              <w:t>тыс. л.</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52FA6A93" w14:textId="77777777" w:rsidR="00CB6037" w:rsidRPr="00CB6037" w:rsidRDefault="00CB6037" w:rsidP="00CB6037">
            <w:pPr>
              <w:jc w:val="right"/>
            </w:pPr>
            <w:r w:rsidRPr="00CB6037">
              <w:t>6,2</w:t>
            </w:r>
          </w:p>
        </w:tc>
        <w:tc>
          <w:tcPr>
            <w:tcW w:w="1275" w:type="dxa"/>
            <w:tcBorders>
              <w:top w:val="nil"/>
              <w:left w:val="nil"/>
              <w:bottom w:val="single" w:sz="4" w:space="0" w:color="auto"/>
              <w:right w:val="single" w:sz="4" w:space="0" w:color="auto"/>
            </w:tcBorders>
            <w:shd w:val="clear" w:color="000000" w:fill="FFFFFF"/>
            <w:noWrap/>
            <w:vAlign w:val="center"/>
            <w:hideMark/>
          </w:tcPr>
          <w:p w14:paraId="6BD75D78" w14:textId="77777777" w:rsidR="00CB6037" w:rsidRPr="00CB6037" w:rsidRDefault="00CB6037" w:rsidP="00CB6037">
            <w:pPr>
              <w:jc w:val="right"/>
            </w:pPr>
            <w:r w:rsidRPr="00CB6037">
              <w:t>6,1</w:t>
            </w:r>
          </w:p>
        </w:tc>
        <w:tc>
          <w:tcPr>
            <w:tcW w:w="1418" w:type="dxa"/>
            <w:tcBorders>
              <w:top w:val="nil"/>
              <w:left w:val="nil"/>
              <w:bottom w:val="single" w:sz="4" w:space="0" w:color="auto"/>
              <w:right w:val="single" w:sz="4" w:space="0" w:color="auto"/>
            </w:tcBorders>
            <w:shd w:val="clear" w:color="000000" w:fill="FFFFFF"/>
            <w:noWrap/>
            <w:vAlign w:val="center"/>
            <w:hideMark/>
          </w:tcPr>
          <w:p w14:paraId="4029BD27" w14:textId="77777777" w:rsidR="00CB6037" w:rsidRPr="00CB6037" w:rsidRDefault="00CB6037" w:rsidP="00CB6037">
            <w:pPr>
              <w:jc w:val="right"/>
            </w:pPr>
            <w:r w:rsidRPr="00CB6037">
              <w:t>6,1</w:t>
            </w:r>
          </w:p>
        </w:tc>
        <w:tc>
          <w:tcPr>
            <w:tcW w:w="6134" w:type="dxa"/>
            <w:vAlign w:val="center"/>
            <w:hideMark/>
          </w:tcPr>
          <w:p w14:paraId="1C4A650D" w14:textId="77777777" w:rsidR="00CB6037" w:rsidRPr="00CB6037" w:rsidRDefault="00CB6037" w:rsidP="00CB6037">
            <w:pPr>
              <w:rPr>
                <w:sz w:val="20"/>
                <w:szCs w:val="20"/>
              </w:rPr>
            </w:pPr>
          </w:p>
        </w:tc>
      </w:tr>
      <w:tr w:rsidR="00CB6037" w:rsidRPr="00CB6037" w14:paraId="012DBC84"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FE8CC"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4F528DE2" w14:textId="77777777" w:rsidR="00CB6037" w:rsidRPr="00CB6037" w:rsidRDefault="00CB6037" w:rsidP="00CB6037">
            <w:r w:rsidRPr="00CB6037">
              <w:t xml:space="preserve">     первое полугодие</w:t>
            </w:r>
          </w:p>
        </w:tc>
        <w:tc>
          <w:tcPr>
            <w:tcW w:w="857" w:type="dxa"/>
            <w:tcBorders>
              <w:top w:val="nil"/>
              <w:left w:val="nil"/>
              <w:bottom w:val="single" w:sz="4" w:space="0" w:color="auto"/>
              <w:right w:val="single" w:sz="4" w:space="0" w:color="auto"/>
            </w:tcBorders>
            <w:shd w:val="clear" w:color="000000" w:fill="FFFFFF"/>
            <w:vAlign w:val="center"/>
            <w:hideMark/>
          </w:tcPr>
          <w:p w14:paraId="2D1A04A6" w14:textId="77777777" w:rsidR="00CB6037" w:rsidRPr="00CB6037" w:rsidRDefault="00CB6037" w:rsidP="00CB6037">
            <w:pPr>
              <w:jc w:val="center"/>
            </w:pPr>
            <w:r w:rsidRPr="00CB6037">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5A311D35" w14:textId="77777777" w:rsidR="00CB6037" w:rsidRPr="00CB6037" w:rsidRDefault="00CB6037" w:rsidP="00CB6037">
            <w:pPr>
              <w:jc w:val="right"/>
            </w:pPr>
            <w:r w:rsidRPr="00CB6037">
              <w:t>5,9</w:t>
            </w:r>
          </w:p>
        </w:tc>
        <w:tc>
          <w:tcPr>
            <w:tcW w:w="1275" w:type="dxa"/>
            <w:tcBorders>
              <w:top w:val="nil"/>
              <w:left w:val="nil"/>
              <w:bottom w:val="single" w:sz="4" w:space="0" w:color="auto"/>
              <w:right w:val="single" w:sz="4" w:space="0" w:color="auto"/>
            </w:tcBorders>
            <w:shd w:val="clear" w:color="000000" w:fill="FFFFFF"/>
            <w:noWrap/>
            <w:vAlign w:val="center"/>
            <w:hideMark/>
          </w:tcPr>
          <w:p w14:paraId="293A7058" w14:textId="77777777" w:rsidR="00CB6037" w:rsidRPr="00CB6037" w:rsidRDefault="00CB6037" w:rsidP="00CB6037">
            <w:pPr>
              <w:jc w:val="right"/>
            </w:pPr>
            <w:r w:rsidRPr="00CB6037">
              <w:t>5,8</w:t>
            </w:r>
          </w:p>
        </w:tc>
        <w:tc>
          <w:tcPr>
            <w:tcW w:w="1418" w:type="dxa"/>
            <w:tcBorders>
              <w:top w:val="nil"/>
              <w:left w:val="nil"/>
              <w:bottom w:val="single" w:sz="4" w:space="0" w:color="auto"/>
              <w:right w:val="single" w:sz="4" w:space="0" w:color="auto"/>
            </w:tcBorders>
            <w:shd w:val="clear" w:color="000000" w:fill="FFFFFF"/>
            <w:noWrap/>
            <w:vAlign w:val="center"/>
            <w:hideMark/>
          </w:tcPr>
          <w:p w14:paraId="41F49DA3" w14:textId="77777777" w:rsidR="00CB6037" w:rsidRPr="00CB6037" w:rsidRDefault="00CB6037" w:rsidP="00CB6037">
            <w:pPr>
              <w:jc w:val="right"/>
            </w:pPr>
            <w:r w:rsidRPr="00CB6037">
              <w:t>5,8</w:t>
            </w:r>
          </w:p>
        </w:tc>
        <w:tc>
          <w:tcPr>
            <w:tcW w:w="6134" w:type="dxa"/>
            <w:vAlign w:val="center"/>
            <w:hideMark/>
          </w:tcPr>
          <w:p w14:paraId="60503C7F" w14:textId="77777777" w:rsidR="00CB6037" w:rsidRPr="00CB6037" w:rsidRDefault="00CB6037" w:rsidP="00CB6037">
            <w:pPr>
              <w:rPr>
                <w:sz w:val="20"/>
                <w:szCs w:val="20"/>
              </w:rPr>
            </w:pPr>
          </w:p>
        </w:tc>
      </w:tr>
      <w:tr w:rsidR="00CB6037" w:rsidRPr="00CB6037" w14:paraId="33FE401E"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A5C867"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3D05F6F4" w14:textId="77777777" w:rsidR="00CB6037" w:rsidRPr="00CB6037" w:rsidRDefault="00CB6037" w:rsidP="00CB6037">
            <w:r w:rsidRPr="00CB6037">
              <w:t xml:space="preserve">     второе полугодие</w:t>
            </w:r>
          </w:p>
        </w:tc>
        <w:tc>
          <w:tcPr>
            <w:tcW w:w="857" w:type="dxa"/>
            <w:tcBorders>
              <w:top w:val="nil"/>
              <w:left w:val="nil"/>
              <w:bottom w:val="single" w:sz="4" w:space="0" w:color="auto"/>
              <w:right w:val="single" w:sz="4" w:space="0" w:color="auto"/>
            </w:tcBorders>
            <w:shd w:val="clear" w:color="000000" w:fill="FFFFFF"/>
            <w:vAlign w:val="center"/>
            <w:hideMark/>
          </w:tcPr>
          <w:p w14:paraId="28DFC449" w14:textId="77777777" w:rsidR="00CB6037" w:rsidRPr="00CB6037" w:rsidRDefault="00CB6037" w:rsidP="00CB6037">
            <w:pPr>
              <w:jc w:val="center"/>
            </w:pPr>
            <w:r w:rsidRPr="00CB6037">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2B79EF99" w14:textId="77777777" w:rsidR="00CB6037" w:rsidRPr="00CB6037" w:rsidRDefault="00CB6037" w:rsidP="00CB6037">
            <w:pPr>
              <w:jc w:val="right"/>
            </w:pPr>
            <w:r w:rsidRPr="00CB6037">
              <w:t>0,3</w:t>
            </w:r>
          </w:p>
        </w:tc>
        <w:tc>
          <w:tcPr>
            <w:tcW w:w="1275" w:type="dxa"/>
            <w:tcBorders>
              <w:top w:val="nil"/>
              <w:left w:val="nil"/>
              <w:bottom w:val="single" w:sz="4" w:space="0" w:color="auto"/>
              <w:right w:val="single" w:sz="4" w:space="0" w:color="auto"/>
            </w:tcBorders>
            <w:shd w:val="clear" w:color="000000" w:fill="FFFFFF"/>
            <w:noWrap/>
            <w:vAlign w:val="center"/>
            <w:hideMark/>
          </w:tcPr>
          <w:p w14:paraId="7FE99A91" w14:textId="77777777" w:rsidR="00CB6037" w:rsidRPr="00CB6037" w:rsidRDefault="00CB6037" w:rsidP="00CB6037">
            <w:pPr>
              <w:jc w:val="right"/>
            </w:pPr>
            <w:r w:rsidRPr="00CB6037">
              <w:t>0,3</w:t>
            </w:r>
          </w:p>
        </w:tc>
        <w:tc>
          <w:tcPr>
            <w:tcW w:w="1418" w:type="dxa"/>
            <w:tcBorders>
              <w:top w:val="nil"/>
              <w:left w:val="nil"/>
              <w:bottom w:val="single" w:sz="4" w:space="0" w:color="auto"/>
              <w:right w:val="single" w:sz="4" w:space="0" w:color="auto"/>
            </w:tcBorders>
            <w:shd w:val="clear" w:color="000000" w:fill="FFFFFF"/>
            <w:noWrap/>
            <w:vAlign w:val="center"/>
            <w:hideMark/>
          </w:tcPr>
          <w:p w14:paraId="3FDBB2A6" w14:textId="77777777" w:rsidR="00CB6037" w:rsidRPr="00CB6037" w:rsidRDefault="00CB6037" w:rsidP="00CB6037">
            <w:pPr>
              <w:jc w:val="right"/>
            </w:pPr>
            <w:r w:rsidRPr="00CB6037">
              <w:t>0,3</w:t>
            </w:r>
          </w:p>
        </w:tc>
        <w:tc>
          <w:tcPr>
            <w:tcW w:w="6134" w:type="dxa"/>
            <w:vAlign w:val="center"/>
            <w:hideMark/>
          </w:tcPr>
          <w:p w14:paraId="6A615B73" w14:textId="77777777" w:rsidR="00CB6037" w:rsidRPr="00CB6037" w:rsidRDefault="00CB6037" w:rsidP="00CB6037">
            <w:pPr>
              <w:rPr>
                <w:sz w:val="20"/>
                <w:szCs w:val="20"/>
              </w:rPr>
            </w:pPr>
          </w:p>
        </w:tc>
      </w:tr>
      <w:tr w:rsidR="00CB6037" w:rsidRPr="00CB6037" w14:paraId="59E08B98" w14:textId="77777777" w:rsidTr="006B6248">
        <w:trPr>
          <w:trHeight w:val="43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EE839C"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8</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483BC0CD" w14:textId="77777777" w:rsidR="00CB6037" w:rsidRPr="00CB6037" w:rsidRDefault="00CB6037" w:rsidP="00CB6037">
            <w:r w:rsidRPr="00CB6037">
              <w:t>Цена натурального топлива</w:t>
            </w:r>
          </w:p>
        </w:tc>
        <w:tc>
          <w:tcPr>
            <w:tcW w:w="857" w:type="dxa"/>
            <w:tcBorders>
              <w:top w:val="nil"/>
              <w:left w:val="nil"/>
              <w:bottom w:val="single" w:sz="4" w:space="0" w:color="auto"/>
              <w:right w:val="single" w:sz="4" w:space="0" w:color="auto"/>
            </w:tcBorders>
            <w:shd w:val="clear" w:color="000000" w:fill="FFFFFF"/>
            <w:vAlign w:val="center"/>
            <w:hideMark/>
          </w:tcPr>
          <w:p w14:paraId="37605D1A" w14:textId="77777777" w:rsidR="00CB6037" w:rsidRPr="00CB6037" w:rsidRDefault="00CB6037" w:rsidP="00CB6037">
            <w:pPr>
              <w:jc w:val="center"/>
            </w:pPr>
            <w:r w:rsidRPr="00CB6037">
              <w:t>руб./ т</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06E0861D" w14:textId="77777777" w:rsidR="00CB6037" w:rsidRPr="00CB6037" w:rsidRDefault="00CB6037" w:rsidP="00CB6037">
            <w:pPr>
              <w:jc w:val="right"/>
            </w:pPr>
            <w:r w:rsidRPr="00CB6037">
              <w:t> </w:t>
            </w:r>
          </w:p>
        </w:tc>
        <w:tc>
          <w:tcPr>
            <w:tcW w:w="1275" w:type="dxa"/>
            <w:tcBorders>
              <w:top w:val="nil"/>
              <w:left w:val="nil"/>
              <w:bottom w:val="single" w:sz="4" w:space="0" w:color="auto"/>
              <w:right w:val="single" w:sz="4" w:space="0" w:color="auto"/>
            </w:tcBorders>
            <w:shd w:val="clear" w:color="000000" w:fill="FFFFFF"/>
            <w:vAlign w:val="center"/>
            <w:hideMark/>
          </w:tcPr>
          <w:p w14:paraId="6E85CDF0" w14:textId="77777777" w:rsidR="00CB6037" w:rsidRPr="00CB6037" w:rsidRDefault="00CB6037" w:rsidP="00CB6037">
            <w:pPr>
              <w:jc w:val="right"/>
            </w:pPr>
            <w:r w:rsidRPr="00CB6037">
              <w:t> </w:t>
            </w:r>
          </w:p>
        </w:tc>
        <w:tc>
          <w:tcPr>
            <w:tcW w:w="1418" w:type="dxa"/>
            <w:tcBorders>
              <w:top w:val="nil"/>
              <w:left w:val="nil"/>
              <w:bottom w:val="single" w:sz="4" w:space="0" w:color="auto"/>
              <w:right w:val="single" w:sz="4" w:space="0" w:color="auto"/>
            </w:tcBorders>
            <w:shd w:val="clear" w:color="000000" w:fill="FFFFFF"/>
            <w:vAlign w:val="center"/>
            <w:hideMark/>
          </w:tcPr>
          <w:p w14:paraId="1E3A745D" w14:textId="77777777" w:rsidR="00CB6037" w:rsidRPr="00CB6037" w:rsidRDefault="00CB6037" w:rsidP="00CB6037">
            <w:pPr>
              <w:jc w:val="right"/>
            </w:pPr>
            <w:r w:rsidRPr="00CB6037">
              <w:t> </w:t>
            </w:r>
          </w:p>
        </w:tc>
        <w:tc>
          <w:tcPr>
            <w:tcW w:w="6134" w:type="dxa"/>
            <w:vAlign w:val="center"/>
            <w:hideMark/>
          </w:tcPr>
          <w:p w14:paraId="438ED725" w14:textId="77777777" w:rsidR="00CB6037" w:rsidRPr="00CB6037" w:rsidRDefault="00CB6037" w:rsidP="00CB6037">
            <w:pPr>
              <w:rPr>
                <w:sz w:val="20"/>
                <w:szCs w:val="20"/>
              </w:rPr>
            </w:pPr>
          </w:p>
        </w:tc>
      </w:tr>
      <w:tr w:rsidR="00CB6037" w:rsidRPr="00CB6037" w14:paraId="104BBD41"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58284E"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4F0EE2E5" w14:textId="77777777" w:rsidR="00CB6037" w:rsidRPr="00CB6037" w:rsidRDefault="00CB6037" w:rsidP="00CB6037">
            <w:r w:rsidRPr="00CB6037">
              <w:t xml:space="preserve"> - газ лимитный</w:t>
            </w:r>
          </w:p>
        </w:tc>
        <w:tc>
          <w:tcPr>
            <w:tcW w:w="857" w:type="dxa"/>
            <w:tcBorders>
              <w:top w:val="nil"/>
              <w:left w:val="nil"/>
              <w:bottom w:val="single" w:sz="4" w:space="0" w:color="auto"/>
              <w:right w:val="single" w:sz="4" w:space="0" w:color="auto"/>
            </w:tcBorders>
            <w:shd w:val="clear" w:color="000000" w:fill="FFFFFF"/>
            <w:vAlign w:val="center"/>
            <w:hideMark/>
          </w:tcPr>
          <w:p w14:paraId="09234BA1" w14:textId="77777777" w:rsidR="00CB6037" w:rsidRPr="00CB6037" w:rsidRDefault="00CB6037" w:rsidP="00CB6037">
            <w:pPr>
              <w:jc w:val="center"/>
            </w:pPr>
            <w:r w:rsidRPr="00CB6037">
              <w:t>руб./ 1000 м3</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2A190A33" w14:textId="77777777" w:rsidR="00CB6037" w:rsidRPr="00CB6037" w:rsidRDefault="00CB6037" w:rsidP="00CB6037">
            <w:pPr>
              <w:jc w:val="right"/>
            </w:pPr>
            <w:r w:rsidRPr="00CB6037">
              <w:t>6 891,57</w:t>
            </w:r>
          </w:p>
        </w:tc>
        <w:tc>
          <w:tcPr>
            <w:tcW w:w="1275" w:type="dxa"/>
            <w:tcBorders>
              <w:top w:val="nil"/>
              <w:left w:val="nil"/>
              <w:bottom w:val="single" w:sz="4" w:space="0" w:color="auto"/>
              <w:right w:val="single" w:sz="4" w:space="0" w:color="auto"/>
            </w:tcBorders>
            <w:shd w:val="clear" w:color="000000" w:fill="FFFFFF"/>
            <w:noWrap/>
            <w:vAlign w:val="center"/>
            <w:hideMark/>
          </w:tcPr>
          <w:p w14:paraId="1DA90E89" w14:textId="77777777" w:rsidR="00CB6037" w:rsidRPr="00CB6037" w:rsidRDefault="00CB6037" w:rsidP="00CB6037">
            <w:pPr>
              <w:jc w:val="right"/>
            </w:pPr>
            <w:r w:rsidRPr="00CB6037">
              <w:t>6 764,79</w:t>
            </w:r>
          </w:p>
        </w:tc>
        <w:tc>
          <w:tcPr>
            <w:tcW w:w="1418" w:type="dxa"/>
            <w:tcBorders>
              <w:top w:val="nil"/>
              <w:left w:val="nil"/>
              <w:bottom w:val="single" w:sz="4" w:space="0" w:color="auto"/>
              <w:right w:val="single" w:sz="4" w:space="0" w:color="auto"/>
            </w:tcBorders>
            <w:shd w:val="clear" w:color="000000" w:fill="FFFFFF"/>
            <w:noWrap/>
            <w:vAlign w:val="center"/>
            <w:hideMark/>
          </w:tcPr>
          <w:p w14:paraId="799F6699" w14:textId="77777777" w:rsidR="00CB6037" w:rsidRPr="00CB6037" w:rsidRDefault="00CB6037" w:rsidP="00CB6037">
            <w:pPr>
              <w:jc w:val="right"/>
            </w:pPr>
            <w:r w:rsidRPr="00CB6037">
              <w:t>6 892,43</w:t>
            </w:r>
          </w:p>
        </w:tc>
        <w:tc>
          <w:tcPr>
            <w:tcW w:w="6134" w:type="dxa"/>
            <w:vAlign w:val="center"/>
            <w:hideMark/>
          </w:tcPr>
          <w:p w14:paraId="732FEAB3" w14:textId="77777777" w:rsidR="00CB6037" w:rsidRPr="00CB6037" w:rsidRDefault="00CB6037" w:rsidP="00CB6037">
            <w:pPr>
              <w:rPr>
                <w:sz w:val="20"/>
                <w:szCs w:val="20"/>
              </w:rPr>
            </w:pPr>
          </w:p>
        </w:tc>
      </w:tr>
      <w:tr w:rsidR="00CB6037" w:rsidRPr="00CB6037" w14:paraId="355F7E0A"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A83391"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03CF0A0F" w14:textId="77777777" w:rsidR="00CB6037" w:rsidRPr="00CB6037" w:rsidRDefault="00CB6037" w:rsidP="00CB6037">
            <w:r w:rsidRPr="00CB6037">
              <w:t xml:space="preserve"> - дизельное топливо</w:t>
            </w:r>
          </w:p>
        </w:tc>
        <w:tc>
          <w:tcPr>
            <w:tcW w:w="857" w:type="dxa"/>
            <w:tcBorders>
              <w:top w:val="nil"/>
              <w:left w:val="nil"/>
              <w:bottom w:val="single" w:sz="4" w:space="0" w:color="auto"/>
              <w:right w:val="single" w:sz="4" w:space="0" w:color="auto"/>
            </w:tcBorders>
            <w:shd w:val="clear" w:color="000000" w:fill="FFFFFF"/>
            <w:vAlign w:val="center"/>
            <w:hideMark/>
          </w:tcPr>
          <w:p w14:paraId="38C1A6C2" w14:textId="77777777" w:rsidR="00CB6037" w:rsidRPr="00CB6037" w:rsidRDefault="00CB6037" w:rsidP="00CB6037">
            <w:pPr>
              <w:jc w:val="center"/>
            </w:pPr>
            <w:r w:rsidRPr="00CB6037">
              <w:t>руб./ т</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78273AFD" w14:textId="77777777" w:rsidR="00CB6037" w:rsidRPr="00CB6037" w:rsidRDefault="00CB6037" w:rsidP="00CB6037">
            <w:pPr>
              <w:jc w:val="right"/>
            </w:pPr>
            <w:r w:rsidRPr="00CB6037">
              <w:t>58 356</w:t>
            </w:r>
          </w:p>
        </w:tc>
        <w:tc>
          <w:tcPr>
            <w:tcW w:w="1275" w:type="dxa"/>
            <w:tcBorders>
              <w:top w:val="nil"/>
              <w:left w:val="nil"/>
              <w:bottom w:val="single" w:sz="4" w:space="0" w:color="auto"/>
              <w:right w:val="single" w:sz="4" w:space="0" w:color="auto"/>
            </w:tcBorders>
            <w:shd w:val="clear" w:color="000000" w:fill="FFFFFF"/>
            <w:noWrap/>
            <w:vAlign w:val="center"/>
            <w:hideMark/>
          </w:tcPr>
          <w:p w14:paraId="140EE5F0" w14:textId="77777777" w:rsidR="00CB6037" w:rsidRPr="00CB6037" w:rsidRDefault="00CB6037" w:rsidP="00CB6037">
            <w:pPr>
              <w:jc w:val="right"/>
            </w:pPr>
            <w:r w:rsidRPr="00CB6037">
              <w:t>58 355,65</w:t>
            </w:r>
          </w:p>
        </w:tc>
        <w:tc>
          <w:tcPr>
            <w:tcW w:w="1418" w:type="dxa"/>
            <w:tcBorders>
              <w:top w:val="nil"/>
              <w:left w:val="nil"/>
              <w:bottom w:val="single" w:sz="4" w:space="0" w:color="auto"/>
              <w:right w:val="single" w:sz="4" w:space="0" w:color="auto"/>
            </w:tcBorders>
            <w:shd w:val="clear" w:color="000000" w:fill="FFFFFF"/>
            <w:noWrap/>
            <w:vAlign w:val="center"/>
            <w:hideMark/>
          </w:tcPr>
          <w:p w14:paraId="1A97DC91" w14:textId="77777777" w:rsidR="00CB6037" w:rsidRPr="00CB6037" w:rsidRDefault="00CB6037" w:rsidP="00CB6037">
            <w:pPr>
              <w:jc w:val="right"/>
            </w:pPr>
            <w:r w:rsidRPr="00CB6037">
              <w:t>58 355,65</w:t>
            </w:r>
          </w:p>
        </w:tc>
        <w:tc>
          <w:tcPr>
            <w:tcW w:w="6134" w:type="dxa"/>
            <w:vAlign w:val="center"/>
            <w:hideMark/>
          </w:tcPr>
          <w:p w14:paraId="4EF558E1" w14:textId="77777777" w:rsidR="00CB6037" w:rsidRPr="00CB6037" w:rsidRDefault="00CB6037" w:rsidP="00CB6037">
            <w:pPr>
              <w:rPr>
                <w:sz w:val="20"/>
                <w:szCs w:val="20"/>
              </w:rPr>
            </w:pPr>
          </w:p>
        </w:tc>
      </w:tr>
      <w:tr w:rsidR="00CB6037" w:rsidRPr="00CB6037" w14:paraId="410B7C3F"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73185B"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797A22E9" w14:textId="77777777" w:rsidR="00CB6037" w:rsidRPr="00CB6037" w:rsidRDefault="00CB6037" w:rsidP="00CB6037">
            <w:r w:rsidRPr="00CB6037">
              <w:t xml:space="preserve">     первое полугодие</w:t>
            </w:r>
          </w:p>
        </w:tc>
        <w:tc>
          <w:tcPr>
            <w:tcW w:w="857" w:type="dxa"/>
            <w:tcBorders>
              <w:top w:val="nil"/>
              <w:left w:val="nil"/>
              <w:bottom w:val="single" w:sz="4" w:space="0" w:color="auto"/>
              <w:right w:val="single" w:sz="4" w:space="0" w:color="auto"/>
            </w:tcBorders>
            <w:shd w:val="clear" w:color="000000" w:fill="FFFFFF"/>
            <w:vAlign w:val="center"/>
            <w:hideMark/>
          </w:tcPr>
          <w:p w14:paraId="5D9A4C43" w14:textId="77777777" w:rsidR="00CB6037" w:rsidRPr="00CB6037" w:rsidRDefault="00CB6037" w:rsidP="00CB6037">
            <w:pPr>
              <w:jc w:val="center"/>
            </w:pPr>
            <w:r w:rsidRPr="00CB6037">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036C9DDB" w14:textId="77777777" w:rsidR="00CB6037" w:rsidRPr="00CB6037" w:rsidRDefault="00CB6037" w:rsidP="00CB6037">
            <w:pPr>
              <w:jc w:val="right"/>
            </w:pPr>
            <w:r w:rsidRPr="00CB6037">
              <w:t> </w:t>
            </w:r>
          </w:p>
        </w:tc>
        <w:tc>
          <w:tcPr>
            <w:tcW w:w="1275" w:type="dxa"/>
            <w:tcBorders>
              <w:top w:val="nil"/>
              <w:left w:val="nil"/>
              <w:bottom w:val="single" w:sz="4" w:space="0" w:color="auto"/>
              <w:right w:val="single" w:sz="4" w:space="0" w:color="auto"/>
            </w:tcBorders>
            <w:shd w:val="clear" w:color="000000" w:fill="FFFFFF"/>
            <w:noWrap/>
            <w:vAlign w:val="center"/>
            <w:hideMark/>
          </w:tcPr>
          <w:p w14:paraId="78F0832B" w14:textId="77777777" w:rsidR="00CB6037" w:rsidRPr="00CB6037" w:rsidRDefault="00CB6037" w:rsidP="00CB6037">
            <w:pPr>
              <w:jc w:val="right"/>
            </w:pPr>
            <w:r w:rsidRPr="00CB6037">
              <w:t> </w:t>
            </w:r>
          </w:p>
        </w:tc>
        <w:tc>
          <w:tcPr>
            <w:tcW w:w="1418" w:type="dxa"/>
            <w:tcBorders>
              <w:top w:val="nil"/>
              <w:left w:val="nil"/>
              <w:bottom w:val="single" w:sz="4" w:space="0" w:color="auto"/>
              <w:right w:val="single" w:sz="4" w:space="0" w:color="auto"/>
            </w:tcBorders>
            <w:shd w:val="clear" w:color="000000" w:fill="FFFFFF"/>
            <w:noWrap/>
            <w:vAlign w:val="center"/>
            <w:hideMark/>
          </w:tcPr>
          <w:p w14:paraId="3DE4F3B2" w14:textId="77777777" w:rsidR="00CB6037" w:rsidRPr="00CB6037" w:rsidRDefault="00CB6037" w:rsidP="00CB6037">
            <w:pPr>
              <w:jc w:val="right"/>
            </w:pPr>
            <w:r w:rsidRPr="00CB6037">
              <w:t> </w:t>
            </w:r>
          </w:p>
        </w:tc>
        <w:tc>
          <w:tcPr>
            <w:tcW w:w="6134" w:type="dxa"/>
            <w:vAlign w:val="center"/>
            <w:hideMark/>
          </w:tcPr>
          <w:p w14:paraId="1365BCDF" w14:textId="77777777" w:rsidR="00CB6037" w:rsidRPr="00CB6037" w:rsidRDefault="00CB6037" w:rsidP="00CB6037">
            <w:pPr>
              <w:rPr>
                <w:sz w:val="20"/>
                <w:szCs w:val="20"/>
              </w:rPr>
            </w:pPr>
          </w:p>
        </w:tc>
      </w:tr>
      <w:tr w:rsidR="00CB6037" w:rsidRPr="00CB6037" w14:paraId="3F5478F0"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AA506E"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50DC7A1B" w14:textId="77777777" w:rsidR="00CB6037" w:rsidRPr="00CB6037" w:rsidRDefault="00CB6037" w:rsidP="00CB6037">
            <w:pPr>
              <w:jc w:val="right"/>
              <w:rPr>
                <w:i/>
                <w:iCs/>
              </w:rPr>
            </w:pPr>
            <w:r w:rsidRPr="00CB6037">
              <w:rPr>
                <w:i/>
                <w:iCs/>
              </w:rPr>
              <w:t xml:space="preserve"> - газ лимитный</w:t>
            </w:r>
          </w:p>
        </w:tc>
        <w:tc>
          <w:tcPr>
            <w:tcW w:w="857" w:type="dxa"/>
            <w:tcBorders>
              <w:top w:val="nil"/>
              <w:left w:val="nil"/>
              <w:bottom w:val="single" w:sz="4" w:space="0" w:color="auto"/>
              <w:right w:val="single" w:sz="4" w:space="0" w:color="auto"/>
            </w:tcBorders>
            <w:shd w:val="clear" w:color="000000" w:fill="FFFFFF"/>
            <w:vAlign w:val="center"/>
            <w:hideMark/>
          </w:tcPr>
          <w:p w14:paraId="3545383F" w14:textId="77777777" w:rsidR="00CB6037" w:rsidRPr="00CB6037" w:rsidRDefault="00CB6037" w:rsidP="00CB6037">
            <w:pPr>
              <w:jc w:val="center"/>
            </w:pPr>
            <w:r w:rsidRPr="00CB6037">
              <w:t>руб./ 1000 м3</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3B8BABF1" w14:textId="77777777" w:rsidR="00CB6037" w:rsidRPr="00CB6037" w:rsidRDefault="00CB6037" w:rsidP="00CB6037">
            <w:pPr>
              <w:jc w:val="right"/>
            </w:pPr>
            <w:r w:rsidRPr="00CB6037">
              <w:t>6 342,94</w:t>
            </w:r>
          </w:p>
        </w:tc>
        <w:tc>
          <w:tcPr>
            <w:tcW w:w="1275" w:type="dxa"/>
            <w:tcBorders>
              <w:top w:val="nil"/>
              <w:left w:val="nil"/>
              <w:bottom w:val="single" w:sz="4" w:space="0" w:color="auto"/>
              <w:right w:val="single" w:sz="4" w:space="0" w:color="auto"/>
            </w:tcBorders>
            <w:shd w:val="clear" w:color="000000" w:fill="FFFFFF"/>
            <w:noWrap/>
            <w:vAlign w:val="center"/>
            <w:hideMark/>
          </w:tcPr>
          <w:p w14:paraId="78501B55" w14:textId="77777777" w:rsidR="00CB6037" w:rsidRPr="00CB6037" w:rsidRDefault="00CB6037" w:rsidP="00CB6037">
            <w:pPr>
              <w:jc w:val="right"/>
            </w:pPr>
            <w:r w:rsidRPr="00CB6037">
              <w:t>6 226,19</w:t>
            </w:r>
          </w:p>
        </w:tc>
        <w:tc>
          <w:tcPr>
            <w:tcW w:w="1418" w:type="dxa"/>
            <w:tcBorders>
              <w:top w:val="nil"/>
              <w:left w:val="nil"/>
              <w:bottom w:val="single" w:sz="4" w:space="0" w:color="auto"/>
              <w:right w:val="single" w:sz="4" w:space="0" w:color="auto"/>
            </w:tcBorders>
            <w:shd w:val="clear" w:color="000000" w:fill="FFFFFF"/>
            <w:noWrap/>
            <w:vAlign w:val="center"/>
            <w:hideMark/>
          </w:tcPr>
          <w:p w14:paraId="34358377" w14:textId="77777777" w:rsidR="00CB6037" w:rsidRPr="00CB6037" w:rsidRDefault="00CB6037" w:rsidP="00CB6037">
            <w:pPr>
              <w:jc w:val="right"/>
            </w:pPr>
            <w:r w:rsidRPr="00CB6037">
              <w:t>6 343,71</w:t>
            </w:r>
          </w:p>
        </w:tc>
        <w:tc>
          <w:tcPr>
            <w:tcW w:w="6134" w:type="dxa"/>
            <w:vAlign w:val="center"/>
            <w:hideMark/>
          </w:tcPr>
          <w:p w14:paraId="0401422D" w14:textId="77777777" w:rsidR="00CB6037" w:rsidRPr="00CB6037" w:rsidRDefault="00CB6037" w:rsidP="00CB6037">
            <w:pPr>
              <w:rPr>
                <w:sz w:val="20"/>
                <w:szCs w:val="20"/>
              </w:rPr>
            </w:pPr>
          </w:p>
        </w:tc>
      </w:tr>
      <w:tr w:rsidR="00CB6037" w:rsidRPr="00CB6037" w14:paraId="1C3F1CA3"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B058B2"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56475F68" w14:textId="77777777" w:rsidR="00CB6037" w:rsidRPr="00CB6037" w:rsidRDefault="00CB6037" w:rsidP="00CB6037">
            <w:pPr>
              <w:jc w:val="right"/>
              <w:rPr>
                <w:i/>
                <w:iCs/>
              </w:rPr>
            </w:pPr>
            <w:r w:rsidRPr="00CB6037">
              <w:rPr>
                <w:i/>
                <w:iCs/>
              </w:rPr>
              <w:t xml:space="preserve"> - дизельное топливо</w:t>
            </w:r>
          </w:p>
        </w:tc>
        <w:tc>
          <w:tcPr>
            <w:tcW w:w="857" w:type="dxa"/>
            <w:tcBorders>
              <w:top w:val="nil"/>
              <w:left w:val="nil"/>
              <w:bottom w:val="single" w:sz="4" w:space="0" w:color="auto"/>
              <w:right w:val="single" w:sz="4" w:space="0" w:color="auto"/>
            </w:tcBorders>
            <w:shd w:val="clear" w:color="000000" w:fill="FFFFFF"/>
            <w:vAlign w:val="center"/>
            <w:hideMark/>
          </w:tcPr>
          <w:p w14:paraId="0B240235" w14:textId="77777777" w:rsidR="00CB6037" w:rsidRPr="00CB6037" w:rsidRDefault="00CB6037" w:rsidP="00CB6037">
            <w:pPr>
              <w:jc w:val="center"/>
            </w:pPr>
            <w:r w:rsidRPr="00CB6037">
              <w:t>руб./т</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7F757488" w14:textId="77777777" w:rsidR="00CB6037" w:rsidRPr="00CB6037" w:rsidRDefault="00CB6037" w:rsidP="00CB6037">
            <w:pPr>
              <w:jc w:val="right"/>
            </w:pPr>
            <w:r w:rsidRPr="00CB6037">
              <w:t>58 356</w:t>
            </w:r>
          </w:p>
        </w:tc>
        <w:tc>
          <w:tcPr>
            <w:tcW w:w="1275" w:type="dxa"/>
            <w:tcBorders>
              <w:top w:val="nil"/>
              <w:left w:val="nil"/>
              <w:bottom w:val="single" w:sz="4" w:space="0" w:color="auto"/>
              <w:right w:val="single" w:sz="4" w:space="0" w:color="auto"/>
            </w:tcBorders>
            <w:shd w:val="clear" w:color="000000" w:fill="FFFFFF"/>
            <w:noWrap/>
            <w:vAlign w:val="center"/>
            <w:hideMark/>
          </w:tcPr>
          <w:p w14:paraId="580477F8" w14:textId="77777777" w:rsidR="00CB6037" w:rsidRPr="00CB6037" w:rsidRDefault="00CB6037" w:rsidP="00CB6037">
            <w:pPr>
              <w:jc w:val="right"/>
            </w:pPr>
            <w:r w:rsidRPr="00CB6037">
              <w:t>58 356</w:t>
            </w:r>
          </w:p>
        </w:tc>
        <w:tc>
          <w:tcPr>
            <w:tcW w:w="1418" w:type="dxa"/>
            <w:tcBorders>
              <w:top w:val="nil"/>
              <w:left w:val="nil"/>
              <w:bottom w:val="single" w:sz="4" w:space="0" w:color="auto"/>
              <w:right w:val="single" w:sz="4" w:space="0" w:color="auto"/>
            </w:tcBorders>
            <w:shd w:val="clear" w:color="000000" w:fill="FFFFFF"/>
            <w:noWrap/>
            <w:vAlign w:val="center"/>
            <w:hideMark/>
          </w:tcPr>
          <w:p w14:paraId="3E7B5AF5" w14:textId="77777777" w:rsidR="00CB6037" w:rsidRPr="00CB6037" w:rsidRDefault="00CB6037" w:rsidP="00CB6037">
            <w:pPr>
              <w:jc w:val="right"/>
            </w:pPr>
            <w:r w:rsidRPr="00CB6037">
              <w:t>58 356</w:t>
            </w:r>
          </w:p>
        </w:tc>
        <w:tc>
          <w:tcPr>
            <w:tcW w:w="6134" w:type="dxa"/>
            <w:vAlign w:val="center"/>
            <w:hideMark/>
          </w:tcPr>
          <w:p w14:paraId="1D5D3821" w14:textId="77777777" w:rsidR="00CB6037" w:rsidRPr="00CB6037" w:rsidRDefault="00CB6037" w:rsidP="00CB6037">
            <w:pPr>
              <w:rPr>
                <w:sz w:val="20"/>
                <w:szCs w:val="20"/>
              </w:rPr>
            </w:pPr>
          </w:p>
        </w:tc>
      </w:tr>
      <w:tr w:rsidR="00CB6037" w:rsidRPr="00CB6037" w14:paraId="7925505C"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3A5A1A"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259F7CD3" w14:textId="77777777" w:rsidR="00CB6037" w:rsidRPr="00CB6037" w:rsidRDefault="00CB6037" w:rsidP="00CB6037">
            <w:r w:rsidRPr="00CB6037">
              <w:t xml:space="preserve">     второе полугодие</w:t>
            </w:r>
          </w:p>
        </w:tc>
        <w:tc>
          <w:tcPr>
            <w:tcW w:w="857" w:type="dxa"/>
            <w:tcBorders>
              <w:top w:val="nil"/>
              <w:left w:val="nil"/>
              <w:bottom w:val="single" w:sz="4" w:space="0" w:color="auto"/>
              <w:right w:val="single" w:sz="4" w:space="0" w:color="auto"/>
            </w:tcBorders>
            <w:shd w:val="clear" w:color="000000" w:fill="FFFFFF"/>
            <w:vAlign w:val="center"/>
            <w:hideMark/>
          </w:tcPr>
          <w:p w14:paraId="72847B46" w14:textId="77777777" w:rsidR="00CB6037" w:rsidRPr="00CB6037" w:rsidRDefault="00CB6037" w:rsidP="00CB6037">
            <w:pPr>
              <w:jc w:val="center"/>
            </w:pPr>
            <w:r w:rsidRPr="00CB6037">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5F7A175A" w14:textId="77777777" w:rsidR="00CB6037" w:rsidRPr="00CB6037" w:rsidRDefault="00CB6037" w:rsidP="00CB6037">
            <w:pPr>
              <w:jc w:val="right"/>
            </w:pPr>
            <w:r w:rsidRPr="00CB6037">
              <w:t> </w:t>
            </w:r>
          </w:p>
        </w:tc>
        <w:tc>
          <w:tcPr>
            <w:tcW w:w="1275" w:type="dxa"/>
            <w:tcBorders>
              <w:top w:val="nil"/>
              <w:left w:val="nil"/>
              <w:bottom w:val="single" w:sz="4" w:space="0" w:color="auto"/>
              <w:right w:val="single" w:sz="4" w:space="0" w:color="auto"/>
            </w:tcBorders>
            <w:shd w:val="clear" w:color="000000" w:fill="FFFFFF"/>
            <w:noWrap/>
            <w:vAlign w:val="center"/>
            <w:hideMark/>
          </w:tcPr>
          <w:p w14:paraId="69DEB953" w14:textId="77777777" w:rsidR="00CB6037" w:rsidRPr="00CB6037" w:rsidRDefault="00CB6037" w:rsidP="00CB6037">
            <w:pPr>
              <w:jc w:val="right"/>
            </w:pPr>
            <w:r w:rsidRPr="00CB6037">
              <w:t> </w:t>
            </w:r>
          </w:p>
        </w:tc>
        <w:tc>
          <w:tcPr>
            <w:tcW w:w="1418" w:type="dxa"/>
            <w:tcBorders>
              <w:top w:val="nil"/>
              <w:left w:val="nil"/>
              <w:bottom w:val="single" w:sz="4" w:space="0" w:color="auto"/>
              <w:right w:val="single" w:sz="4" w:space="0" w:color="auto"/>
            </w:tcBorders>
            <w:shd w:val="clear" w:color="000000" w:fill="FFFFFF"/>
            <w:noWrap/>
            <w:vAlign w:val="center"/>
            <w:hideMark/>
          </w:tcPr>
          <w:p w14:paraId="207898FE" w14:textId="77777777" w:rsidR="00CB6037" w:rsidRPr="00CB6037" w:rsidRDefault="00CB6037" w:rsidP="00CB6037">
            <w:pPr>
              <w:jc w:val="right"/>
            </w:pPr>
            <w:r w:rsidRPr="00CB6037">
              <w:t> </w:t>
            </w:r>
          </w:p>
        </w:tc>
        <w:tc>
          <w:tcPr>
            <w:tcW w:w="6134" w:type="dxa"/>
            <w:vAlign w:val="center"/>
            <w:hideMark/>
          </w:tcPr>
          <w:p w14:paraId="4D921B12" w14:textId="77777777" w:rsidR="00CB6037" w:rsidRPr="00CB6037" w:rsidRDefault="00CB6037" w:rsidP="00CB6037">
            <w:pPr>
              <w:rPr>
                <w:sz w:val="20"/>
                <w:szCs w:val="20"/>
              </w:rPr>
            </w:pPr>
          </w:p>
        </w:tc>
      </w:tr>
      <w:tr w:rsidR="00CB6037" w:rsidRPr="00CB6037" w14:paraId="2518E074"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88DCEC"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48901B2E" w14:textId="77777777" w:rsidR="00CB6037" w:rsidRPr="00CB6037" w:rsidRDefault="00CB6037" w:rsidP="00CB6037">
            <w:pPr>
              <w:jc w:val="right"/>
              <w:rPr>
                <w:i/>
                <w:iCs/>
              </w:rPr>
            </w:pPr>
            <w:r w:rsidRPr="00CB6037">
              <w:rPr>
                <w:i/>
                <w:iCs/>
              </w:rPr>
              <w:t xml:space="preserve"> - газ лимитный</w:t>
            </w:r>
          </w:p>
        </w:tc>
        <w:tc>
          <w:tcPr>
            <w:tcW w:w="857" w:type="dxa"/>
            <w:tcBorders>
              <w:top w:val="nil"/>
              <w:left w:val="nil"/>
              <w:bottom w:val="single" w:sz="4" w:space="0" w:color="auto"/>
              <w:right w:val="single" w:sz="4" w:space="0" w:color="auto"/>
            </w:tcBorders>
            <w:shd w:val="clear" w:color="000000" w:fill="FFFFFF"/>
            <w:vAlign w:val="center"/>
            <w:hideMark/>
          </w:tcPr>
          <w:p w14:paraId="5B6F9E8F" w14:textId="77777777" w:rsidR="00CB6037" w:rsidRPr="00CB6037" w:rsidRDefault="00CB6037" w:rsidP="00CB6037">
            <w:pPr>
              <w:jc w:val="center"/>
            </w:pPr>
            <w:r w:rsidRPr="00CB6037">
              <w:t>руб./ 1000 м3</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6422AE89" w14:textId="77777777" w:rsidR="00CB6037" w:rsidRPr="00CB6037" w:rsidRDefault="00CB6037" w:rsidP="00CB6037">
            <w:pPr>
              <w:jc w:val="right"/>
            </w:pPr>
            <w:r w:rsidRPr="00CB6037">
              <w:t>7 693,99</w:t>
            </w:r>
          </w:p>
        </w:tc>
        <w:tc>
          <w:tcPr>
            <w:tcW w:w="1275" w:type="dxa"/>
            <w:tcBorders>
              <w:top w:val="nil"/>
              <w:left w:val="nil"/>
              <w:bottom w:val="single" w:sz="4" w:space="0" w:color="auto"/>
              <w:right w:val="single" w:sz="4" w:space="0" w:color="auto"/>
            </w:tcBorders>
            <w:shd w:val="clear" w:color="000000" w:fill="FFFFFF"/>
            <w:noWrap/>
            <w:vAlign w:val="center"/>
            <w:hideMark/>
          </w:tcPr>
          <w:p w14:paraId="218EAEC3" w14:textId="77777777" w:rsidR="00CB6037" w:rsidRPr="00CB6037" w:rsidRDefault="00CB6037" w:rsidP="00CB6037">
            <w:pPr>
              <w:jc w:val="right"/>
            </w:pPr>
            <w:r w:rsidRPr="00CB6037">
              <w:t>7 552,37</w:t>
            </w:r>
          </w:p>
        </w:tc>
        <w:tc>
          <w:tcPr>
            <w:tcW w:w="1418" w:type="dxa"/>
            <w:tcBorders>
              <w:top w:val="nil"/>
              <w:left w:val="nil"/>
              <w:bottom w:val="single" w:sz="4" w:space="0" w:color="auto"/>
              <w:right w:val="single" w:sz="4" w:space="0" w:color="auto"/>
            </w:tcBorders>
            <w:shd w:val="clear" w:color="000000" w:fill="FFFFFF"/>
            <w:noWrap/>
            <w:vAlign w:val="center"/>
            <w:hideMark/>
          </w:tcPr>
          <w:p w14:paraId="79D34561" w14:textId="77777777" w:rsidR="00CB6037" w:rsidRPr="00CB6037" w:rsidRDefault="00CB6037" w:rsidP="00CB6037">
            <w:pPr>
              <w:jc w:val="right"/>
            </w:pPr>
            <w:r w:rsidRPr="00CB6037">
              <w:t>7 694,92</w:t>
            </w:r>
          </w:p>
        </w:tc>
        <w:tc>
          <w:tcPr>
            <w:tcW w:w="6134" w:type="dxa"/>
            <w:vAlign w:val="center"/>
            <w:hideMark/>
          </w:tcPr>
          <w:p w14:paraId="39199293" w14:textId="77777777" w:rsidR="00CB6037" w:rsidRPr="00CB6037" w:rsidRDefault="00CB6037" w:rsidP="00CB6037">
            <w:pPr>
              <w:rPr>
                <w:sz w:val="20"/>
                <w:szCs w:val="20"/>
              </w:rPr>
            </w:pPr>
          </w:p>
        </w:tc>
      </w:tr>
      <w:tr w:rsidR="00CB6037" w:rsidRPr="00CB6037" w14:paraId="62D1D38C"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678DD1"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lastRenderedPageBreak/>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0DB8764D" w14:textId="77777777" w:rsidR="00CB6037" w:rsidRPr="00CB6037" w:rsidRDefault="00CB6037" w:rsidP="00CB6037">
            <w:pPr>
              <w:jc w:val="right"/>
              <w:rPr>
                <w:i/>
                <w:iCs/>
              </w:rPr>
            </w:pPr>
            <w:r w:rsidRPr="00CB6037">
              <w:rPr>
                <w:i/>
                <w:iCs/>
              </w:rPr>
              <w:t xml:space="preserve"> - дизельное топливо</w:t>
            </w:r>
          </w:p>
        </w:tc>
        <w:tc>
          <w:tcPr>
            <w:tcW w:w="857" w:type="dxa"/>
            <w:tcBorders>
              <w:top w:val="nil"/>
              <w:left w:val="nil"/>
              <w:bottom w:val="single" w:sz="4" w:space="0" w:color="auto"/>
              <w:right w:val="single" w:sz="4" w:space="0" w:color="auto"/>
            </w:tcBorders>
            <w:shd w:val="clear" w:color="000000" w:fill="FFFFFF"/>
            <w:vAlign w:val="center"/>
            <w:hideMark/>
          </w:tcPr>
          <w:p w14:paraId="789F269C" w14:textId="77777777" w:rsidR="00CB6037" w:rsidRPr="00CB6037" w:rsidRDefault="00CB6037" w:rsidP="00CB6037">
            <w:pPr>
              <w:jc w:val="center"/>
            </w:pPr>
            <w:r w:rsidRPr="00CB6037">
              <w:t>руб./ т</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0C99292F" w14:textId="77777777" w:rsidR="00CB6037" w:rsidRPr="00CB6037" w:rsidRDefault="00CB6037" w:rsidP="00CB6037">
            <w:pPr>
              <w:jc w:val="right"/>
            </w:pPr>
            <w:r w:rsidRPr="00CB6037">
              <w:t>58 356</w:t>
            </w:r>
          </w:p>
        </w:tc>
        <w:tc>
          <w:tcPr>
            <w:tcW w:w="1275" w:type="dxa"/>
            <w:tcBorders>
              <w:top w:val="nil"/>
              <w:left w:val="nil"/>
              <w:bottom w:val="single" w:sz="4" w:space="0" w:color="auto"/>
              <w:right w:val="single" w:sz="4" w:space="0" w:color="auto"/>
            </w:tcBorders>
            <w:shd w:val="clear" w:color="000000" w:fill="FFFFFF"/>
            <w:noWrap/>
            <w:vAlign w:val="center"/>
            <w:hideMark/>
          </w:tcPr>
          <w:p w14:paraId="6ACDA2F3" w14:textId="77777777" w:rsidR="00CB6037" w:rsidRPr="00CB6037" w:rsidRDefault="00CB6037" w:rsidP="00CB6037">
            <w:pPr>
              <w:jc w:val="right"/>
            </w:pPr>
            <w:r w:rsidRPr="00CB6037">
              <w:t>58 356</w:t>
            </w:r>
          </w:p>
        </w:tc>
        <w:tc>
          <w:tcPr>
            <w:tcW w:w="1418" w:type="dxa"/>
            <w:tcBorders>
              <w:top w:val="nil"/>
              <w:left w:val="nil"/>
              <w:bottom w:val="single" w:sz="4" w:space="0" w:color="auto"/>
              <w:right w:val="single" w:sz="4" w:space="0" w:color="auto"/>
            </w:tcBorders>
            <w:shd w:val="clear" w:color="000000" w:fill="FFFFFF"/>
            <w:noWrap/>
            <w:vAlign w:val="center"/>
            <w:hideMark/>
          </w:tcPr>
          <w:p w14:paraId="6DF12AED" w14:textId="77777777" w:rsidR="00CB6037" w:rsidRPr="00CB6037" w:rsidRDefault="00CB6037" w:rsidP="00CB6037">
            <w:pPr>
              <w:jc w:val="right"/>
            </w:pPr>
            <w:r w:rsidRPr="00CB6037">
              <w:t>58 356</w:t>
            </w:r>
          </w:p>
        </w:tc>
        <w:tc>
          <w:tcPr>
            <w:tcW w:w="6134" w:type="dxa"/>
            <w:vAlign w:val="center"/>
            <w:hideMark/>
          </w:tcPr>
          <w:p w14:paraId="5808C09B" w14:textId="77777777" w:rsidR="00CB6037" w:rsidRPr="00CB6037" w:rsidRDefault="00CB6037" w:rsidP="00CB6037">
            <w:pPr>
              <w:rPr>
                <w:sz w:val="20"/>
                <w:szCs w:val="20"/>
              </w:rPr>
            </w:pPr>
          </w:p>
        </w:tc>
      </w:tr>
      <w:tr w:rsidR="00CB6037" w:rsidRPr="00CB6037" w14:paraId="375011F1"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AD8883"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9</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6A5ADD95" w14:textId="77777777" w:rsidR="00CB6037" w:rsidRPr="00CB6037" w:rsidRDefault="00CB6037" w:rsidP="00CB6037">
            <w:r w:rsidRPr="00CB6037">
              <w:t>Стоимость топлива, всего, в т.ч.</w:t>
            </w:r>
          </w:p>
        </w:tc>
        <w:tc>
          <w:tcPr>
            <w:tcW w:w="857" w:type="dxa"/>
            <w:tcBorders>
              <w:top w:val="nil"/>
              <w:left w:val="nil"/>
              <w:bottom w:val="single" w:sz="4" w:space="0" w:color="auto"/>
              <w:right w:val="single" w:sz="4" w:space="0" w:color="auto"/>
            </w:tcBorders>
            <w:shd w:val="clear" w:color="000000" w:fill="FFFFFF"/>
            <w:vAlign w:val="center"/>
            <w:hideMark/>
          </w:tcPr>
          <w:p w14:paraId="3AF38EB9" w14:textId="77777777" w:rsidR="00CB6037" w:rsidRPr="00CB6037" w:rsidRDefault="00CB6037" w:rsidP="00CB6037">
            <w:pPr>
              <w:jc w:val="center"/>
            </w:pPr>
            <w:r w:rsidRPr="00CB6037">
              <w:t>тыс. руб.</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2CB710C5" w14:textId="77777777" w:rsidR="00CB6037" w:rsidRPr="00CB6037" w:rsidRDefault="00CB6037" w:rsidP="00CB6037">
            <w:pPr>
              <w:jc w:val="center"/>
              <w:rPr>
                <w:b/>
                <w:bCs/>
                <w:color w:val="000000"/>
              </w:rPr>
            </w:pPr>
            <w:r w:rsidRPr="00CB6037">
              <w:rPr>
                <w:b/>
                <w:bCs/>
                <w:color w:val="000000"/>
              </w:rPr>
              <w:t>59 818</w:t>
            </w:r>
          </w:p>
        </w:tc>
        <w:tc>
          <w:tcPr>
            <w:tcW w:w="1275" w:type="dxa"/>
            <w:tcBorders>
              <w:top w:val="nil"/>
              <w:left w:val="nil"/>
              <w:bottom w:val="single" w:sz="4" w:space="0" w:color="auto"/>
              <w:right w:val="single" w:sz="4" w:space="0" w:color="auto"/>
            </w:tcBorders>
            <w:shd w:val="clear" w:color="000000" w:fill="FFFFFF"/>
            <w:vAlign w:val="center"/>
            <w:hideMark/>
          </w:tcPr>
          <w:p w14:paraId="060B2CF0" w14:textId="77777777" w:rsidR="00CB6037" w:rsidRPr="00CB6037" w:rsidRDefault="00CB6037" w:rsidP="00CB6037">
            <w:pPr>
              <w:jc w:val="center"/>
              <w:rPr>
                <w:b/>
                <w:bCs/>
                <w:color w:val="000000"/>
              </w:rPr>
            </w:pPr>
            <w:r w:rsidRPr="00CB6037">
              <w:rPr>
                <w:b/>
                <w:bCs/>
                <w:color w:val="000000"/>
              </w:rPr>
              <w:t>58 495</w:t>
            </w:r>
          </w:p>
        </w:tc>
        <w:tc>
          <w:tcPr>
            <w:tcW w:w="1418" w:type="dxa"/>
            <w:tcBorders>
              <w:top w:val="nil"/>
              <w:left w:val="nil"/>
              <w:bottom w:val="single" w:sz="4" w:space="0" w:color="auto"/>
              <w:right w:val="single" w:sz="4" w:space="0" w:color="auto"/>
            </w:tcBorders>
            <w:shd w:val="clear" w:color="000000" w:fill="FFFFFF"/>
            <w:vAlign w:val="center"/>
            <w:hideMark/>
          </w:tcPr>
          <w:p w14:paraId="75C79EB8" w14:textId="77777777" w:rsidR="00CB6037" w:rsidRPr="00CB6037" w:rsidRDefault="00CB6037" w:rsidP="00CB6037">
            <w:pPr>
              <w:jc w:val="center"/>
              <w:rPr>
                <w:b/>
                <w:bCs/>
                <w:color w:val="000000"/>
              </w:rPr>
            </w:pPr>
            <w:r w:rsidRPr="00CB6037">
              <w:rPr>
                <w:b/>
                <w:bCs/>
                <w:color w:val="000000"/>
              </w:rPr>
              <w:t>59 592</w:t>
            </w:r>
          </w:p>
        </w:tc>
        <w:tc>
          <w:tcPr>
            <w:tcW w:w="6134" w:type="dxa"/>
            <w:vAlign w:val="center"/>
            <w:hideMark/>
          </w:tcPr>
          <w:p w14:paraId="0620E724" w14:textId="77777777" w:rsidR="00CB6037" w:rsidRPr="00CB6037" w:rsidRDefault="00CB6037" w:rsidP="00CB6037">
            <w:pPr>
              <w:rPr>
                <w:sz w:val="20"/>
                <w:szCs w:val="20"/>
              </w:rPr>
            </w:pPr>
          </w:p>
        </w:tc>
      </w:tr>
      <w:tr w:rsidR="00CB6037" w:rsidRPr="00CB6037" w14:paraId="5FF9E401"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CD176E"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7808985F" w14:textId="77777777" w:rsidR="00CB6037" w:rsidRPr="00CB6037" w:rsidRDefault="00CB6037" w:rsidP="00CB6037">
            <w:r w:rsidRPr="00CB6037">
              <w:t xml:space="preserve"> - газ лимитный</w:t>
            </w:r>
          </w:p>
        </w:tc>
        <w:tc>
          <w:tcPr>
            <w:tcW w:w="857" w:type="dxa"/>
            <w:tcBorders>
              <w:top w:val="nil"/>
              <w:left w:val="nil"/>
              <w:bottom w:val="single" w:sz="4" w:space="0" w:color="auto"/>
              <w:right w:val="single" w:sz="4" w:space="0" w:color="auto"/>
            </w:tcBorders>
            <w:shd w:val="clear" w:color="000000" w:fill="FFFFFF"/>
            <w:vAlign w:val="center"/>
            <w:hideMark/>
          </w:tcPr>
          <w:p w14:paraId="7CCA644D" w14:textId="77777777" w:rsidR="00CB6037" w:rsidRPr="00CB6037" w:rsidRDefault="00CB6037" w:rsidP="00CB6037">
            <w:pPr>
              <w:jc w:val="center"/>
            </w:pPr>
            <w:r w:rsidRPr="00CB6037">
              <w:t>тыс. руб.</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7B76DE79" w14:textId="77777777" w:rsidR="00CB6037" w:rsidRPr="00CB6037" w:rsidRDefault="00CB6037" w:rsidP="00CB6037">
            <w:pPr>
              <w:jc w:val="right"/>
              <w:rPr>
                <w:color w:val="000000"/>
              </w:rPr>
            </w:pPr>
            <w:r w:rsidRPr="00CB6037">
              <w:rPr>
                <w:color w:val="000000"/>
              </w:rPr>
              <w:t>59 462</w:t>
            </w:r>
          </w:p>
        </w:tc>
        <w:tc>
          <w:tcPr>
            <w:tcW w:w="1275" w:type="dxa"/>
            <w:tcBorders>
              <w:top w:val="nil"/>
              <w:left w:val="nil"/>
              <w:bottom w:val="single" w:sz="4" w:space="0" w:color="auto"/>
              <w:right w:val="single" w:sz="4" w:space="0" w:color="auto"/>
            </w:tcBorders>
            <w:shd w:val="clear" w:color="000000" w:fill="FFFFFF"/>
            <w:noWrap/>
            <w:vAlign w:val="center"/>
            <w:hideMark/>
          </w:tcPr>
          <w:p w14:paraId="1A41B594" w14:textId="77777777" w:rsidR="00CB6037" w:rsidRPr="00CB6037" w:rsidRDefault="00CB6037" w:rsidP="00CB6037">
            <w:pPr>
              <w:jc w:val="right"/>
            </w:pPr>
            <w:r w:rsidRPr="00CB6037">
              <w:t>58 139</w:t>
            </w:r>
          </w:p>
        </w:tc>
        <w:tc>
          <w:tcPr>
            <w:tcW w:w="1418" w:type="dxa"/>
            <w:tcBorders>
              <w:top w:val="nil"/>
              <w:left w:val="nil"/>
              <w:bottom w:val="single" w:sz="4" w:space="0" w:color="auto"/>
              <w:right w:val="single" w:sz="4" w:space="0" w:color="auto"/>
            </w:tcBorders>
            <w:shd w:val="clear" w:color="000000" w:fill="FFFFFF"/>
            <w:noWrap/>
            <w:vAlign w:val="center"/>
            <w:hideMark/>
          </w:tcPr>
          <w:p w14:paraId="65DFBEB6" w14:textId="77777777" w:rsidR="00CB6037" w:rsidRPr="00CB6037" w:rsidRDefault="00CB6037" w:rsidP="00CB6037">
            <w:pPr>
              <w:jc w:val="right"/>
            </w:pPr>
            <w:r w:rsidRPr="00CB6037">
              <w:t>59 236</w:t>
            </w:r>
          </w:p>
        </w:tc>
        <w:tc>
          <w:tcPr>
            <w:tcW w:w="6134" w:type="dxa"/>
            <w:vAlign w:val="center"/>
            <w:hideMark/>
          </w:tcPr>
          <w:p w14:paraId="53A4450D" w14:textId="77777777" w:rsidR="00CB6037" w:rsidRPr="00CB6037" w:rsidRDefault="00CB6037" w:rsidP="00CB6037">
            <w:pPr>
              <w:rPr>
                <w:sz w:val="20"/>
                <w:szCs w:val="20"/>
              </w:rPr>
            </w:pPr>
          </w:p>
        </w:tc>
      </w:tr>
      <w:tr w:rsidR="00CB6037" w:rsidRPr="00CB6037" w14:paraId="4365CE9A"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ACE3DE"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53AE6588" w14:textId="77777777" w:rsidR="00CB6037" w:rsidRPr="00CB6037" w:rsidRDefault="00CB6037" w:rsidP="00CB6037">
            <w:r w:rsidRPr="00CB6037">
              <w:t xml:space="preserve"> - дизельное топливо</w:t>
            </w:r>
          </w:p>
        </w:tc>
        <w:tc>
          <w:tcPr>
            <w:tcW w:w="857" w:type="dxa"/>
            <w:tcBorders>
              <w:top w:val="nil"/>
              <w:left w:val="nil"/>
              <w:bottom w:val="single" w:sz="4" w:space="0" w:color="auto"/>
              <w:right w:val="single" w:sz="4" w:space="0" w:color="auto"/>
            </w:tcBorders>
            <w:shd w:val="clear" w:color="000000" w:fill="FFFFFF"/>
            <w:vAlign w:val="center"/>
            <w:hideMark/>
          </w:tcPr>
          <w:p w14:paraId="647A00D9" w14:textId="77777777" w:rsidR="00CB6037" w:rsidRPr="00CB6037" w:rsidRDefault="00CB6037" w:rsidP="00CB6037">
            <w:pPr>
              <w:jc w:val="center"/>
            </w:pPr>
            <w:r w:rsidRPr="00CB6037">
              <w:t>тыс. руб.</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377F7AFF" w14:textId="77777777" w:rsidR="00CB6037" w:rsidRPr="00CB6037" w:rsidRDefault="00CB6037" w:rsidP="00CB6037">
            <w:pPr>
              <w:jc w:val="right"/>
              <w:rPr>
                <w:color w:val="000000"/>
              </w:rPr>
            </w:pPr>
            <w:r w:rsidRPr="00CB6037">
              <w:rPr>
                <w:color w:val="000000"/>
              </w:rPr>
              <w:t>356</w:t>
            </w:r>
          </w:p>
        </w:tc>
        <w:tc>
          <w:tcPr>
            <w:tcW w:w="1275" w:type="dxa"/>
            <w:tcBorders>
              <w:top w:val="nil"/>
              <w:left w:val="nil"/>
              <w:bottom w:val="single" w:sz="4" w:space="0" w:color="auto"/>
              <w:right w:val="single" w:sz="4" w:space="0" w:color="auto"/>
            </w:tcBorders>
            <w:shd w:val="clear" w:color="000000" w:fill="FFFFFF"/>
            <w:noWrap/>
            <w:vAlign w:val="center"/>
            <w:hideMark/>
          </w:tcPr>
          <w:p w14:paraId="309E4D46" w14:textId="77777777" w:rsidR="00CB6037" w:rsidRPr="00CB6037" w:rsidRDefault="00CB6037" w:rsidP="00CB6037">
            <w:pPr>
              <w:jc w:val="right"/>
            </w:pPr>
            <w:r w:rsidRPr="00CB6037">
              <w:t>356</w:t>
            </w:r>
          </w:p>
        </w:tc>
        <w:tc>
          <w:tcPr>
            <w:tcW w:w="1418" w:type="dxa"/>
            <w:tcBorders>
              <w:top w:val="nil"/>
              <w:left w:val="nil"/>
              <w:bottom w:val="single" w:sz="4" w:space="0" w:color="auto"/>
              <w:right w:val="single" w:sz="4" w:space="0" w:color="auto"/>
            </w:tcBorders>
            <w:shd w:val="clear" w:color="000000" w:fill="FFFFFF"/>
            <w:noWrap/>
            <w:vAlign w:val="center"/>
            <w:hideMark/>
          </w:tcPr>
          <w:p w14:paraId="44073897" w14:textId="77777777" w:rsidR="00CB6037" w:rsidRPr="00CB6037" w:rsidRDefault="00CB6037" w:rsidP="00CB6037">
            <w:pPr>
              <w:jc w:val="right"/>
            </w:pPr>
            <w:r w:rsidRPr="00CB6037">
              <w:t>356</w:t>
            </w:r>
          </w:p>
        </w:tc>
        <w:tc>
          <w:tcPr>
            <w:tcW w:w="6134" w:type="dxa"/>
            <w:vAlign w:val="center"/>
            <w:hideMark/>
          </w:tcPr>
          <w:p w14:paraId="6412E19A" w14:textId="77777777" w:rsidR="00CB6037" w:rsidRPr="00CB6037" w:rsidRDefault="00CB6037" w:rsidP="00CB6037">
            <w:pPr>
              <w:rPr>
                <w:sz w:val="20"/>
                <w:szCs w:val="20"/>
              </w:rPr>
            </w:pPr>
          </w:p>
        </w:tc>
      </w:tr>
      <w:tr w:rsidR="00CB6037" w:rsidRPr="00CB6037" w14:paraId="50B72866"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B3B4E0"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10</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102EC16E" w14:textId="77777777" w:rsidR="00CB6037" w:rsidRPr="00CB6037" w:rsidRDefault="00CB6037" w:rsidP="00CB6037">
            <w:r w:rsidRPr="00CB6037">
              <w:t>Стоимость расходов по транспортировке, в т.ч.:</w:t>
            </w:r>
          </w:p>
        </w:tc>
        <w:tc>
          <w:tcPr>
            <w:tcW w:w="857" w:type="dxa"/>
            <w:tcBorders>
              <w:top w:val="nil"/>
              <w:left w:val="nil"/>
              <w:bottom w:val="single" w:sz="4" w:space="0" w:color="auto"/>
              <w:right w:val="single" w:sz="4" w:space="0" w:color="auto"/>
            </w:tcBorders>
            <w:shd w:val="clear" w:color="000000" w:fill="FFFFFF"/>
            <w:vAlign w:val="center"/>
            <w:hideMark/>
          </w:tcPr>
          <w:p w14:paraId="6CBF5A72" w14:textId="77777777" w:rsidR="00CB6037" w:rsidRPr="00CB6037" w:rsidRDefault="00CB6037" w:rsidP="00CB6037">
            <w:pPr>
              <w:jc w:val="center"/>
            </w:pPr>
            <w:r w:rsidRPr="00CB6037">
              <w:t>тыс. руб.</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03FDBE2E" w14:textId="77777777" w:rsidR="00CB6037" w:rsidRPr="00CB6037" w:rsidRDefault="00CB6037" w:rsidP="00CB6037">
            <w:pPr>
              <w:jc w:val="center"/>
              <w:rPr>
                <w:b/>
                <w:bCs/>
              </w:rPr>
            </w:pPr>
            <w:r w:rsidRPr="00CB6037">
              <w:rPr>
                <w:b/>
                <w:bCs/>
              </w:rPr>
              <w:t>6 951,00</w:t>
            </w:r>
          </w:p>
        </w:tc>
        <w:tc>
          <w:tcPr>
            <w:tcW w:w="1275" w:type="dxa"/>
            <w:tcBorders>
              <w:top w:val="nil"/>
              <w:left w:val="nil"/>
              <w:bottom w:val="single" w:sz="4" w:space="0" w:color="auto"/>
              <w:right w:val="single" w:sz="4" w:space="0" w:color="auto"/>
            </w:tcBorders>
            <w:shd w:val="clear" w:color="000000" w:fill="FFFFFF"/>
            <w:vAlign w:val="center"/>
            <w:hideMark/>
          </w:tcPr>
          <w:p w14:paraId="38759A71" w14:textId="77777777" w:rsidR="00CB6037" w:rsidRPr="00CB6037" w:rsidRDefault="00CB6037" w:rsidP="00CB6037">
            <w:pPr>
              <w:jc w:val="right"/>
              <w:rPr>
                <w:b/>
                <w:bCs/>
              </w:rPr>
            </w:pPr>
            <w:r w:rsidRPr="00CB6037">
              <w:rPr>
                <w:b/>
                <w:bCs/>
              </w:rPr>
              <w:t>6 924,00</w:t>
            </w:r>
          </w:p>
        </w:tc>
        <w:tc>
          <w:tcPr>
            <w:tcW w:w="1418" w:type="dxa"/>
            <w:tcBorders>
              <w:top w:val="nil"/>
              <w:left w:val="nil"/>
              <w:bottom w:val="single" w:sz="4" w:space="0" w:color="auto"/>
              <w:right w:val="single" w:sz="4" w:space="0" w:color="auto"/>
            </w:tcBorders>
            <w:shd w:val="clear" w:color="000000" w:fill="FFFFFF"/>
            <w:vAlign w:val="center"/>
            <w:hideMark/>
          </w:tcPr>
          <w:p w14:paraId="12B2AF94" w14:textId="77777777" w:rsidR="00CB6037" w:rsidRPr="00CB6037" w:rsidRDefault="00CB6037" w:rsidP="00CB6037">
            <w:pPr>
              <w:jc w:val="right"/>
              <w:rPr>
                <w:b/>
                <w:bCs/>
              </w:rPr>
            </w:pPr>
            <w:r w:rsidRPr="00CB6037">
              <w:rPr>
                <w:b/>
                <w:bCs/>
              </w:rPr>
              <w:t>6 924,00</w:t>
            </w:r>
          </w:p>
        </w:tc>
        <w:tc>
          <w:tcPr>
            <w:tcW w:w="6134" w:type="dxa"/>
            <w:vAlign w:val="center"/>
            <w:hideMark/>
          </w:tcPr>
          <w:p w14:paraId="6C068207" w14:textId="77777777" w:rsidR="00CB6037" w:rsidRPr="00CB6037" w:rsidRDefault="00CB6037" w:rsidP="00CB6037">
            <w:pPr>
              <w:rPr>
                <w:sz w:val="20"/>
                <w:szCs w:val="20"/>
              </w:rPr>
            </w:pPr>
          </w:p>
        </w:tc>
      </w:tr>
      <w:tr w:rsidR="00CB6037" w:rsidRPr="00CB6037" w14:paraId="5E305552"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5B396"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131755DD" w14:textId="77777777" w:rsidR="00CB6037" w:rsidRPr="00CB6037" w:rsidRDefault="00CB6037" w:rsidP="00CB6037">
            <w:r w:rsidRPr="00CB6037">
              <w:t>Снабженческо-сбытовые услуги (ССУ)</w:t>
            </w:r>
          </w:p>
        </w:tc>
        <w:tc>
          <w:tcPr>
            <w:tcW w:w="857" w:type="dxa"/>
            <w:tcBorders>
              <w:top w:val="nil"/>
              <w:left w:val="nil"/>
              <w:bottom w:val="single" w:sz="4" w:space="0" w:color="auto"/>
              <w:right w:val="single" w:sz="4" w:space="0" w:color="auto"/>
            </w:tcBorders>
            <w:shd w:val="clear" w:color="000000" w:fill="FFFFFF"/>
            <w:vAlign w:val="center"/>
            <w:hideMark/>
          </w:tcPr>
          <w:p w14:paraId="0145C6FF" w14:textId="77777777" w:rsidR="00CB6037" w:rsidRPr="00CB6037" w:rsidRDefault="00CB6037" w:rsidP="00CB6037">
            <w:pPr>
              <w:jc w:val="center"/>
            </w:pPr>
            <w:r w:rsidRPr="00CB6037">
              <w:t>тыс. руб.</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6CEFD197" w14:textId="77777777" w:rsidR="00CB6037" w:rsidRPr="00CB6037" w:rsidRDefault="00CB6037" w:rsidP="00CB6037">
            <w:pPr>
              <w:jc w:val="center"/>
            </w:pPr>
            <w:r w:rsidRPr="00CB6037">
              <w:t>462,00</w:t>
            </w:r>
          </w:p>
        </w:tc>
        <w:tc>
          <w:tcPr>
            <w:tcW w:w="1275" w:type="dxa"/>
            <w:tcBorders>
              <w:top w:val="nil"/>
              <w:left w:val="nil"/>
              <w:bottom w:val="single" w:sz="4" w:space="0" w:color="auto"/>
              <w:right w:val="single" w:sz="4" w:space="0" w:color="auto"/>
            </w:tcBorders>
            <w:shd w:val="clear" w:color="000000" w:fill="FFFFFF"/>
            <w:noWrap/>
            <w:vAlign w:val="center"/>
            <w:hideMark/>
          </w:tcPr>
          <w:p w14:paraId="47488D76" w14:textId="77777777" w:rsidR="00CB6037" w:rsidRPr="00CB6037" w:rsidRDefault="00CB6037" w:rsidP="00CB6037">
            <w:pPr>
              <w:jc w:val="center"/>
            </w:pPr>
            <w:r w:rsidRPr="00CB6037">
              <w:t>460</w:t>
            </w:r>
          </w:p>
        </w:tc>
        <w:tc>
          <w:tcPr>
            <w:tcW w:w="1418" w:type="dxa"/>
            <w:tcBorders>
              <w:top w:val="nil"/>
              <w:left w:val="nil"/>
              <w:bottom w:val="single" w:sz="4" w:space="0" w:color="auto"/>
              <w:right w:val="single" w:sz="4" w:space="0" w:color="auto"/>
            </w:tcBorders>
            <w:shd w:val="clear" w:color="000000" w:fill="FFFFFF"/>
            <w:noWrap/>
            <w:vAlign w:val="center"/>
            <w:hideMark/>
          </w:tcPr>
          <w:p w14:paraId="4567B3C5" w14:textId="77777777" w:rsidR="00CB6037" w:rsidRPr="00CB6037" w:rsidRDefault="00CB6037" w:rsidP="00CB6037">
            <w:pPr>
              <w:jc w:val="center"/>
            </w:pPr>
            <w:r w:rsidRPr="00CB6037">
              <w:t>460</w:t>
            </w:r>
          </w:p>
        </w:tc>
        <w:tc>
          <w:tcPr>
            <w:tcW w:w="6134" w:type="dxa"/>
            <w:vAlign w:val="center"/>
            <w:hideMark/>
          </w:tcPr>
          <w:p w14:paraId="3668667B" w14:textId="77777777" w:rsidR="00CB6037" w:rsidRPr="00CB6037" w:rsidRDefault="00CB6037" w:rsidP="00CB6037">
            <w:pPr>
              <w:rPr>
                <w:sz w:val="20"/>
                <w:szCs w:val="20"/>
              </w:rPr>
            </w:pPr>
          </w:p>
        </w:tc>
      </w:tr>
      <w:tr w:rsidR="00CB6037" w:rsidRPr="00CB6037" w14:paraId="04A024D8"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46266B"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413CCBD6" w14:textId="77777777" w:rsidR="00CB6037" w:rsidRPr="00CB6037" w:rsidRDefault="00CB6037" w:rsidP="00CB6037">
            <w:r w:rsidRPr="00CB6037">
              <w:t>Тариф на ССУ</w:t>
            </w:r>
          </w:p>
        </w:tc>
        <w:tc>
          <w:tcPr>
            <w:tcW w:w="857" w:type="dxa"/>
            <w:tcBorders>
              <w:top w:val="nil"/>
              <w:left w:val="nil"/>
              <w:bottom w:val="single" w:sz="4" w:space="0" w:color="auto"/>
              <w:right w:val="single" w:sz="4" w:space="0" w:color="auto"/>
            </w:tcBorders>
            <w:shd w:val="clear" w:color="000000" w:fill="FFFFFF"/>
            <w:vAlign w:val="center"/>
            <w:hideMark/>
          </w:tcPr>
          <w:p w14:paraId="5464990C" w14:textId="77777777" w:rsidR="00CB6037" w:rsidRPr="00CB6037" w:rsidRDefault="00CB6037" w:rsidP="00CB6037">
            <w:pPr>
              <w:jc w:val="center"/>
            </w:pPr>
            <w:r w:rsidRPr="00CB6037">
              <w:t>руб./ тыс. м3</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32504610" w14:textId="77777777" w:rsidR="00CB6037" w:rsidRPr="00CB6037" w:rsidRDefault="00CB6037" w:rsidP="00CB6037">
            <w:pPr>
              <w:jc w:val="right"/>
            </w:pPr>
            <w:r w:rsidRPr="00CB6037">
              <w:t>53,49</w:t>
            </w:r>
          </w:p>
        </w:tc>
        <w:tc>
          <w:tcPr>
            <w:tcW w:w="1275" w:type="dxa"/>
            <w:tcBorders>
              <w:top w:val="nil"/>
              <w:left w:val="nil"/>
              <w:bottom w:val="single" w:sz="4" w:space="0" w:color="auto"/>
              <w:right w:val="single" w:sz="4" w:space="0" w:color="auto"/>
            </w:tcBorders>
            <w:shd w:val="clear" w:color="000000" w:fill="FFFFFF"/>
            <w:noWrap/>
            <w:vAlign w:val="center"/>
            <w:hideMark/>
          </w:tcPr>
          <w:p w14:paraId="4C9CB272" w14:textId="77777777" w:rsidR="00CB6037" w:rsidRPr="00CB6037" w:rsidRDefault="00CB6037" w:rsidP="00CB6037">
            <w:pPr>
              <w:jc w:val="right"/>
            </w:pPr>
            <w:r w:rsidRPr="00CB6037">
              <w:t>53,49</w:t>
            </w:r>
          </w:p>
        </w:tc>
        <w:tc>
          <w:tcPr>
            <w:tcW w:w="1418" w:type="dxa"/>
            <w:tcBorders>
              <w:top w:val="nil"/>
              <w:left w:val="nil"/>
              <w:bottom w:val="single" w:sz="4" w:space="0" w:color="auto"/>
              <w:right w:val="single" w:sz="4" w:space="0" w:color="auto"/>
            </w:tcBorders>
            <w:shd w:val="clear" w:color="000000" w:fill="FFFFFF"/>
            <w:noWrap/>
            <w:vAlign w:val="center"/>
            <w:hideMark/>
          </w:tcPr>
          <w:p w14:paraId="3276A910" w14:textId="77777777" w:rsidR="00CB6037" w:rsidRPr="00CB6037" w:rsidRDefault="00CB6037" w:rsidP="00CB6037">
            <w:pPr>
              <w:jc w:val="right"/>
            </w:pPr>
            <w:r w:rsidRPr="00CB6037">
              <w:t>53,49</w:t>
            </w:r>
          </w:p>
        </w:tc>
        <w:tc>
          <w:tcPr>
            <w:tcW w:w="6134" w:type="dxa"/>
            <w:vAlign w:val="center"/>
            <w:hideMark/>
          </w:tcPr>
          <w:p w14:paraId="0D40A900" w14:textId="77777777" w:rsidR="00CB6037" w:rsidRPr="00CB6037" w:rsidRDefault="00CB6037" w:rsidP="00CB6037">
            <w:pPr>
              <w:rPr>
                <w:sz w:val="20"/>
                <w:szCs w:val="20"/>
              </w:rPr>
            </w:pPr>
          </w:p>
        </w:tc>
      </w:tr>
      <w:tr w:rsidR="00CB6037" w:rsidRPr="00CB6037" w14:paraId="67B0F59B"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21CA8"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6202169F" w14:textId="77777777" w:rsidR="00CB6037" w:rsidRPr="00CB6037" w:rsidRDefault="00CB6037" w:rsidP="00CB6037">
            <w:r w:rsidRPr="00CB6037">
              <w:t>Услуги газораспределительной организации (ГРО)</w:t>
            </w:r>
          </w:p>
        </w:tc>
        <w:tc>
          <w:tcPr>
            <w:tcW w:w="857" w:type="dxa"/>
            <w:tcBorders>
              <w:top w:val="nil"/>
              <w:left w:val="nil"/>
              <w:bottom w:val="single" w:sz="4" w:space="0" w:color="auto"/>
              <w:right w:val="single" w:sz="4" w:space="0" w:color="auto"/>
            </w:tcBorders>
            <w:shd w:val="clear" w:color="000000" w:fill="FFFFFF"/>
            <w:vAlign w:val="center"/>
            <w:hideMark/>
          </w:tcPr>
          <w:p w14:paraId="052AB771" w14:textId="77777777" w:rsidR="00CB6037" w:rsidRPr="00CB6037" w:rsidRDefault="00CB6037" w:rsidP="00CB6037">
            <w:pPr>
              <w:jc w:val="center"/>
            </w:pPr>
            <w:r w:rsidRPr="00CB6037">
              <w:t>тыс. руб.</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52CC302F" w14:textId="77777777" w:rsidR="00CB6037" w:rsidRPr="00CB6037" w:rsidRDefault="00CB6037" w:rsidP="00CB6037">
            <w:pPr>
              <w:jc w:val="center"/>
            </w:pPr>
            <w:r w:rsidRPr="00CB6037">
              <w:t>6 452,00</w:t>
            </w:r>
          </w:p>
        </w:tc>
        <w:tc>
          <w:tcPr>
            <w:tcW w:w="1275" w:type="dxa"/>
            <w:tcBorders>
              <w:top w:val="nil"/>
              <w:left w:val="nil"/>
              <w:bottom w:val="single" w:sz="4" w:space="0" w:color="auto"/>
              <w:right w:val="single" w:sz="4" w:space="0" w:color="auto"/>
            </w:tcBorders>
            <w:shd w:val="clear" w:color="000000" w:fill="FFFFFF"/>
            <w:noWrap/>
            <w:vAlign w:val="center"/>
            <w:hideMark/>
          </w:tcPr>
          <w:p w14:paraId="7E615582" w14:textId="77777777" w:rsidR="00CB6037" w:rsidRPr="00CB6037" w:rsidRDefault="00CB6037" w:rsidP="00CB6037">
            <w:pPr>
              <w:jc w:val="center"/>
            </w:pPr>
            <w:r w:rsidRPr="00CB6037">
              <w:t>6 427,00</w:t>
            </w:r>
          </w:p>
        </w:tc>
        <w:tc>
          <w:tcPr>
            <w:tcW w:w="1418" w:type="dxa"/>
            <w:tcBorders>
              <w:top w:val="nil"/>
              <w:left w:val="nil"/>
              <w:bottom w:val="single" w:sz="4" w:space="0" w:color="auto"/>
              <w:right w:val="single" w:sz="4" w:space="0" w:color="auto"/>
            </w:tcBorders>
            <w:shd w:val="clear" w:color="000000" w:fill="FFFFFF"/>
            <w:noWrap/>
            <w:vAlign w:val="center"/>
            <w:hideMark/>
          </w:tcPr>
          <w:p w14:paraId="771A65A4" w14:textId="77777777" w:rsidR="00CB6037" w:rsidRPr="00CB6037" w:rsidRDefault="00CB6037" w:rsidP="00CB6037">
            <w:pPr>
              <w:jc w:val="center"/>
            </w:pPr>
            <w:r w:rsidRPr="00CB6037">
              <w:t>6 427,00</w:t>
            </w:r>
          </w:p>
        </w:tc>
        <w:tc>
          <w:tcPr>
            <w:tcW w:w="6134" w:type="dxa"/>
            <w:vAlign w:val="center"/>
            <w:hideMark/>
          </w:tcPr>
          <w:p w14:paraId="4ABA49E0" w14:textId="77777777" w:rsidR="00CB6037" w:rsidRPr="00CB6037" w:rsidRDefault="00CB6037" w:rsidP="00CB6037">
            <w:pPr>
              <w:rPr>
                <w:sz w:val="20"/>
                <w:szCs w:val="20"/>
              </w:rPr>
            </w:pPr>
          </w:p>
        </w:tc>
      </w:tr>
      <w:tr w:rsidR="00CB6037" w:rsidRPr="00CB6037" w14:paraId="5055EEC8"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CB3658"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30F08B30" w14:textId="77777777" w:rsidR="00CB6037" w:rsidRPr="00CB6037" w:rsidRDefault="00CB6037" w:rsidP="00CB6037">
            <w:r w:rsidRPr="00CB6037">
              <w:t xml:space="preserve">Тариф ГРО (ООО </w:t>
            </w:r>
            <w:proofErr w:type="spellStart"/>
            <w:r w:rsidRPr="00CB6037">
              <w:t>СибГазификация</w:t>
            </w:r>
            <w:proofErr w:type="spellEnd"/>
            <w:r w:rsidRPr="00CB6037">
              <w:t>)</w:t>
            </w:r>
          </w:p>
        </w:tc>
        <w:tc>
          <w:tcPr>
            <w:tcW w:w="857" w:type="dxa"/>
            <w:tcBorders>
              <w:top w:val="nil"/>
              <w:left w:val="nil"/>
              <w:bottom w:val="single" w:sz="4" w:space="0" w:color="auto"/>
              <w:right w:val="single" w:sz="4" w:space="0" w:color="auto"/>
            </w:tcBorders>
            <w:shd w:val="clear" w:color="000000" w:fill="FFFFFF"/>
            <w:vAlign w:val="center"/>
            <w:hideMark/>
          </w:tcPr>
          <w:p w14:paraId="17187347" w14:textId="77777777" w:rsidR="00CB6037" w:rsidRPr="00CB6037" w:rsidRDefault="00CB6037" w:rsidP="00CB6037">
            <w:pPr>
              <w:jc w:val="center"/>
            </w:pPr>
            <w:r w:rsidRPr="00CB6037">
              <w:t>руб./</w:t>
            </w:r>
          </w:p>
          <w:p w14:paraId="200B1F2C" w14:textId="77777777" w:rsidR="00CB6037" w:rsidRPr="00CB6037" w:rsidRDefault="00CB6037" w:rsidP="00CB6037">
            <w:pPr>
              <w:jc w:val="center"/>
            </w:pPr>
            <w:r w:rsidRPr="00CB6037">
              <w:t>тыс.</w:t>
            </w:r>
          </w:p>
          <w:p w14:paraId="65B78D2F" w14:textId="77777777" w:rsidR="00CB6037" w:rsidRPr="00CB6037" w:rsidRDefault="00CB6037" w:rsidP="00CB6037">
            <w:pPr>
              <w:jc w:val="center"/>
            </w:pPr>
            <w:r w:rsidRPr="00CB6037">
              <w:t>м3</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4DB038BD" w14:textId="77777777" w:rsidR="00CB6037" w:rsidRPr="00CB6037" w:rsidRDefault="00CB6037" w:rsidP="00CB6037">
            <w:pPr>
              <w:jc w:val="right"/>
            </w:pPr>
            <w:r w:rsidRPr="00CB6037">
              <w:t>747,82</w:t>
            </w:r>
          </w:p>
        </w:tc>
        <w:tc>
          <w:tcPr>
            <w:tcW w:w="1275" w:type="dxa"/>
            <w:tcBorders>
              <w:top w:val="nil"/>
              <w:left w:val="nil"/>
              <w:bottom w:val="single" w:sz="4" w:space="0" w:color="auto"/>
              <w:right w:val="single" w:sz="4" w:space="0" w:color="auto"/>
            </w:tcBorders>
            <w:shd w:val="clear" w:color="000000" w:fill="FFFFFF"/>
            <w:noWrap/>
            <w:vAlign w:val="center"/>
            <w:hideMark/>
          </w:tcPr>
          <w:p w14:paraId="7C7D7D61" w14:textId="77777777" w:rsidR="00CB6037" w:rsidRPr="00CB6037" w:rsidRDefault="00CB6037" w:rsidP="00CB6037">
            <w:pPr>
              <w:jc w:val="right"/>
            </w:pPr>
            <w:r w:rsidRPr="00CB6037">
              <w:t>747,82</w:t>
            </w:r>
          </w:p>
        </w:tc>
        <w:tc>
          <w:tcPr>
            <w:tcW w:w="1418" w:type="dxa"/>
            <w:tcBorders>
              <w:top w:val="nil"/>
              <w:left w:val="nil"/>
              <w:bottom w:val="single" w:sz="4" w:space="0" w:color="auto"/>
              <w:right w:val="single" w:sz="4" w:space="0" w:color="auto"/>
            </w:tcBorders>
            <w:shd w:val="clear" w:color="000000" w:fill="FFFFFF"/>
            <w:noWrap/>
            <w:vAlign w:val="center"/>
            <w:hideMark/>
          </w:tcPr>
          <w:p w14:paraId="753FE074" w14:textId="77777777" w:rsidR="00CB6037" w:rsidRPr="00CB6037" w:rsidRDefault="00CB6037" w:rsidP="00CB6037">
            <w:pPr>
              <w:jc w:val="right"/>
            </w:pPr>
            <w:r w:rsidRPr="00CB6037">
              <w:t>747,82</w:t>
            </w:r>
          </w:p>
        </w:tc>
        <w:tc>
          <w:tcPr>
            <w:tcW w:w="6134" w:type="dxa"/>
            <w:vAlign w:val="center"/>
            <w:hideMark/>
          </w:tcPr>
          <w:p w14:paraId="2E92C9D6" w14:textId="77777777" w:rsidR="00CB6037" w:rsidRPr="00CB6037" w:rsidRDefault="00CB6037" w:rsidP="00CB6037">
            <w:pPr>
              <w:rPr>
                <w:sz w:val="20"/>
                <w:szCs w:val="20"/>
              </w:rPr>
            </w:pPr>
          </w:p>
        </w:tc>
      </w:tr>
      <w:tr w:rsidR="00CB6037" w:rsidRPr="00CB6037" w14:paraId="5F542627" w14:textId="77777777" w:rsidTr="006B6248">
        <w:trPr>
          <w:trHeight w:val="315"/>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B658E8"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7D857C" w14:textId="77777777" w:rsidR="00CB6037" w:rsidRPr="00CB6037" w:rsidRDefault="00CB6037" w:rsidP="00CB6037">
            <w:r w:rsidRPr="00CB6037">
              <w:t>Плата за услуги транзитной транспортировки (ТТР)</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0376D1A6" w14:textId="77777777" w:rsidR="00CB6037" w:rsidRPr="00CB6037" w:rsidRDefault="00CB6037" w:rsidP="00CB6037">
            <w:pPr>
              <w:jc w:val="center"/>
            </w:pPr>
            <w:r w:rsidRPr="00CB6037">
              <w:t>тыс. руб.</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557A7E" w14:textId="77777777" w:rsidR="00CB6037" w:rsidRPr="00CB6037" w:rsidRDefault="00CB6037" w:rsidP="00CB6037">
            <w:pPr>
              <w:jc w:val="center"/>
            </w:pPr>
            <w:r w:rsidRPr="00CB6037">
              <w:t>37</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6A48D530" w14:textId="77777777" w:rsidR="00CB6037" w:rsidRPr="00CB6037" w:rsidRDefault="00CB6037" w:rsidP="00CB6037">
            <w:pPr>
              <w:jc w:val="center"/>
            </w:pPr>
            <w:r w:rsidRPr="00CB6037">
              <w:t>37</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07279318" w14:textId="77777777" w:rsidR="00CB6037" w:rsidRPr="00CB6037" w:rsidRDefault="00CB6037" w:rsidP="00CB6037">
            <w:pPr>
              <w:jc w:val="center"/>
            </w:pPr>
            <w:r w:rsidRPr="00CB6037">
              <w:t>37</w:t>
            </w:r>
          </w:p>
        </w:tc>
        <w:tc>
          <w:tcPr>
            <w:tcW w:w="6134" w:type="dxa"/>
            <w:vAlign w:val="center"/>
            <w:hideMark/>
          </w:tcPr>
          <w:p w14:paraId="1442BCDD" w14:textId="77777777" w:rsidR="00CB6037" w:rsidRPr="00CB6037" w:rsidRDefault="00CB6037" w:rsidP="00CB6037">
            <w:pPr>
              <w:rPr>
                <w:sz w:val="20"/>
                <w:szCs w:val="20"/>
              </w:rPr>
            </w:pPr>
          </w:p>
        </w:tc>
      </w:tr>
      <w:tr w:rsidR="00CB6037" w:rsidRPr="00CB6037" w14:paraId="797D8D6A" w14:textId="77777777" w:rsidTr="006B6248">
        <w:trPr>
          <w:trHeight w:val="330"/>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488507"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 </w:t>
            </w:r>
          </w:p>
        </w:tc>
        <w:tc>
          <w:tcPr>
            <w:tcW w:w="42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435BD" w14:textId="77777777" w:rsidR="00CB6037" w:rsidRPr="00CB6037" w:rsidRDefault="00CB6037" w:rsidP="00CB6037">
            <w:r w:rsidRPr="00CB6037">
              <w:t xml:space="preserve">Тариф ТТР </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072E3F1F" w14:textId="77777777" w:rsidR="00CB6037" w:rsidRPr="00CB6037" w:rsidRDefault="00CB6037" w:rsidP="00CB6037">
            <w:pPr>
              <w:jc w:val="center"/>
            </w:pPr>
            <w:r w:rsidRPr="00CB6037">
              <w:t>руб./ тыс. м3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38493A" w14:textId="77777777" w:rsidR="00CB6037" w:rsidRPr="00CB6037" w:rsidRDefault="00CB6037" w:rsidP="00CB6037">
            <w:pPr>
              <w:jc w:val="right"/>
            </w:pPr>
            <w:r w:rsidRPr="00CB6037">
              <w:t>4,31</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4E5DFC0E" w14:textId="77777777" w:rsidR="00CB6037" w:rsidRPr="00CB6037" w:rsidRDefault="00CB6037" w:rsidP="00CB6037">
            <w:pPr>
              <w:jc w:val="right"/>
            </w:pPr>
            <w:r w:rsidRPr="00CB6037">
              <w:t>4,31</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069B7197" w14:textId="77777777" w:rsidR="00CB6037" w:rsidRPr="00CB6037" w:rsidRDefault="00CB6037" w:rsidP="00CB6037">
            <w:pPr>
              <w:jc w:val="right"/>
            </w:pPr>
            <w:r w:rsidRPr="00CB6037">
              <w:t>4,31</w:t>
            </w:r>
          </w:p>
        </w:tc>
        <w:tc>
          <w:tcPr>
            <w:tcW w:w="6134" w:type="dxa"/>
            <w:vAlign w:val="center"/>
            <w:hideMark/>
          </w:tcPr>
          <w:p w14:paraId="146172CB" w14:textId="77777777" w:rsidR="00CB6037" w:rsidRPr="00CB6037" w:rsidRDefault="00CB6037" w:rsidP="00CB6037">
            <w:pPr>
              <w:rPr>
                <w:sz w:val="20"/>
                <w:szCs w:val="20"/>
              </w:rPr>
            </w:pPr>
          </w:p>
        </w:tc>
      </w:tr>
      <w:tr w:rsidR="00CB6037" w:rsidRPr="00CB6037" w14:paraId="2812EE43" w14:textId="77777777" w:rsidTr="006B6248">
        <w:trPr>
          <w:trHeight w:val="330"/>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A71A23" w14:textId="77777777" w:rsidR="00CB6037" w:rsidRPr="00CB6037" w:rsidRDefault="00CB6037" w:rsidP="00CB6037">
            <w:pPr>
              <w:jc w:val="center"/>
              <w:rPr>
                <w:rFonts w:ascii="Verdana" w:hAnsi="Verdana" w:cs="Arial CYR"/>
                <w:sz w:val="16"/>
                <w:szCs w:val="16"/>
              </w:rPr>
            </w:pPr>
            <w:r w:rsidRPr="00CB6037">
              <w:rPr>
                <w:rFonts w:ascii="Verdana" w:hAnsi="Verdana" w:cs="Arial CYR"/>
                <w:sz w:val="16"/>
                <w:szCs w:val="16"/>
              </w:rPr>
              <w:t>11</w:t>
            </w:r>
          </w:p>
        </w:tc>
        <w:tc>
          <w:tcPr>
            <w:tcW w:w="42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A289A9" w14:textId="77777777" w:rsidR="00CB6037" w:rsidRPr="00CB6037" w:rsidRDefault="00CB6037" w:rsidP="00CB6037">
            <w:pPr>
              <w:rPr>
                <w:b/>
                <w:bCs/>
              </w:rPr>
            </w:pPr>
            <w:r w:rsidRPr="00CB6037">
              <w:rPr>
                <w:b/>
                <w:bCs/>
              </w:rPr>
              <w:t>Общая стоимость топлива с расходами по транспортировке</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4787BCCF" w14:textId="77777777" w:rsidR="00CB6037" w:rsidRPr="00CB6037" w:rsidRDefault="00CB6037" w:rsidP="00CB6037">
            <w:pPr>
              <w:jc w:val="center"/>
            </w:pPr>
            <w:r w:rsidRPr="00CB6037">
              <w:t>тыс. руб.</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3D6335AE" w14:textId="77777777" w:rsidR="00CB6037" w:rsidRPr="00CB6037" w:rsidRDefault="00CB6037" w:rsidP="00CB6037">
            <w:pPr>
              <w:jc w:val="center"/>
              <w:rPr>
                <w:b/>
                <w:bCs/>
                <w:color w:val="000000"/>
              </w:rPr>
            </w:pPr>
            <w:r w:rsidRPr="00CB6037">
              <w:rPr>
                <w:b/>
                <w:bCs/>
                <w:color w:val="000000"/>
              </w:rPr>
              <w:t>66 769</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220F1DF1" w14:textId="77777777" w:rsidR="00CB6037" w:rsidRPr="00CB6037" w:rsidRDefault="00CB6037" w:rsidP="00CB6037">
            <w:pPr>
              <w:jc w:val="center"/>
              <w:rPr>
                <w:b/>
                <w:bCs/>
                <w:color w:val="000000"/>
              </w:rPr>
            </w:pPr>
            <w:r w:rsidRPr="00CB6037">
              <w:rPr>
                <w:b/>
                <w:bCs/>
                <w:color w:val="000000"/>
              </w:rPr>
              <w:t>65 419</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38FC7633" w14:textId="77777777" w:rsidR="00CB6037" w:rsidRPr="00CB6037" w:rsidRDefault="00CB6037" w:rsidP="00CB6037">
            <w:pPr>
              <w:jc w:val="center"/>
              <w:rPr>
                <w:b/>
                <w:bCs/>
                <w:color w:val="000000"/>
              </w:rPr>
            </w:pPr>
            <w:r w:rsidRPr="00CB6037">
              <w:rPr>
                <w:b/>
                <w:bCs/>
                <w:color w:val="000000"/>
              </w:rPr>
              <w:t>66 516</w:t>
            </w:r>
          </w:p>
        </w:tc>
        <w:tc>
          <w:tcPr>
            <w:tcW w:w="6134" w:type="dxa"/>
            <w:vAlign w:val="center"/>
            <w:hideMark/>
          </w:tcPr>
          <w:p w14:paraId="484F5F97" w14:textId="77777777" w:rsidR="00CB6037" w:rsidRPr="00CB6037" w:rsidRDefault="00CB6037" w:rsidP="00CB6037">
            <w:pPr>
              <w:rPr>
                <w:sz w:val="20"/>
                <w:szCs w:val="20"/>
              </w:rPr>
            </w:pPr>
          </w:p>
        </w:tc>
      </w:tr>
    </w:tbl>
    <w:p w14:paraId="794B41F9" w14:textId="77777777" w:rsidR="00CB6037" w:rsidRPr="00CB6037" w:rsidRDefault="00CB6037" w:rsidP="00CB6037">
      <w:pPr>
        <w:tabs>
          <w:tab w:val="left" w:pos="1134"/>
        </w:tabs>
        <w:jc w:val="right"/>
        <w:rPr>
          <w:sz w:val="28"/>
          <w:szCs w:val="28"/>
        </w:rPr>
      </w:pPr>
    </w:p>
    <w:p w14:paraId="572EF227" w14:textId="77777777" w:rsidR="00CB6037" w:rsidRPr="00CB6037" w:rsidRDefault="00CB6037" w:rsidP="00CB6037">
      <w:pPr>
        <w:tabs>
          <w:tab w:val="left" w:pos="1134"/>
        </w:tabs>
        <w:jc w:val="right"/>
        <w:rPr>
          <w:sz w:val="28"/>
          <w:szCs w:val="28"/>
        </w:rPr>
      </w:pPr>
    </w:p>
    <w:p w14:paraId="3F0CB662" w14:textId="77777777" w:rsidR="00CB6037" w:rsidRPr="00CB6037" w:rsidRDefault="00CB6037" w:rsidP="00CB6037">
      <w:pPr>
        <w:tabs>
          <w:tab w:val="left" w:pos="1134"/>
        </w:tabs>
        <w:jc w:val="right"/>
        <w:rPr>
          <w:sz w:val="28"/>
          <w:szCs w:val="28"/>
        </w:rPr>
        <w:sectPr w:rsidR="00CB6037" w:rsidRPr="00CB6037" w:rsidSect="00CB6037">
          <w:pgSz w:w="12240" w:h="15840"/>
          <w:pgMar w:top="1134" w:right="850" w:bottom="1276" w:left="1701" w:header="708" w:footer="708" w:gutter="0"/>
          <w:cols w:space="708"/>
          <w:titlePg/>
          <w:docGrid w:linePitch="360"/>
        </w:sectPr>
      </w:pPr>
    </w:p>
    <w:p w14:paraId="65BD9CE0" w14:textId="77777777" w:rsidR="00CB6037" w:rsidRPr="00CB6037" w:rsidRDefault="00CB6037" w:rsidP="00CB6037">
      <w:pPr>
        <w:tabs>
          <w:tab w:val="left" w:pos="1134"/>
        </w:tabs>
        <w:jc w:val="right"/>
        <w:rPr>
          <w:sz w:val="28"/>
          <w:szCs w:val="28"/>
        </w:rPr>
      </w:pPr>
      <w:r w:rsidRPr="00CB6037">
        <w:rPr>
          <w:sz w:val="28"/>
          <w:szCs w:val="28"/>
        </w:rPr>
        <w:lastRenderedPageBreak/>
        <w:t>Приложение 2</w:t>
      </w:r>
    </w:p>
    <w:p w14:paraId="36381DF5" w14:textId="77777777" w:rsidR="00CB6037" w:rsidRPr="00CB6037" w:rsidRDefault="00CB6037" w:rsidP="00CB6037">
      <w:pPr>
        <w:tabs>
          <w:tab w:val="left" w:pos="1134"/>
        </w:tabs>
        <w:jc w:val="right"/>
        <w:rPr>
          <w:sz w:val="28"/>
          <w:szCs w:val="28"/>
        </w:rPr>
      </w:pPr>
    </w:p>
    <w:p w14:paraId="21E21F04" w14:textId="77777777" w:rsidR="00CB6037" w:rsidRPr="00CB6037" w:rsidRDefault="00CB6037" w:rsidP="00CB6037">
      <w:pPr>
        <w:tabs>
          <w:tab w:val="left" w:pos="1134"/>
        </w:tabs>
        <w:jc w:val="center"/>
        <w:rPr>
          <w:bCs/>
          <w:sz w:val="28"/>
          <w:szCs w:val="28"/>
        </w:rPr>
      </w:pPr>
      <w:r w:rsidRPr="00CB6037">
        <w:rPr>
          <w:bCs/>
          <w:sz w:val="28"/>
          <w:szCs w:val="28"/>
        </w:rPr>
        <w:t>Смета расходов МП «ГУЖКХ» на тепловую энергию, реализуемую с коллекторов перепродавцу ООО «</w:t>
      </w:r>
      <w:proofErr w:type="spellStart"/>
      <w:r w:rsidRPr="00CB6037">
        <w:rPr>
          <w:bCs/>
          <w:sz w:val="28"/>
          <w:szCs w:val="28"/>
        </w:rPr>
        <w:t>КузнецкТеплоСбыт</w:t>
      </w:r>
      <w:proofErr w:type="spellEnd"/>
      <w:r w:rsidRPr="00CB6037">
        <w:rPr>
          <w:bCs/>
          <w:sz w:val="28"/>
          <w:szCs w:val="28"/>
        </w:rPr>
        <w:t>» на 2025 год</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993"/>
        <w:gridCol w:w="1134"/>
        <w:gridCol w:w="1416"/>
        <w:gridCol w:w="1276"/>
        <w:gridCol w:w="1277"/>
      </w:tblGrid>
      <w:tr w:rsidR="00CB6037" w:rsidRPr="00CB6037" w14:paraId="70553937" w14:textId="77777777" w:rsidTr="006B6248">
        <w:trPr>
          <w:trHeight w:val="60"/>
          <w:tblHeader/>
        </w:trPr>
        <w:tc>
          <w:tcPr>
            <w:tcW w:w="562" w:type="dxa"/>
            <w:vMerge w:val="restart"/>
            <w:shd w:val="clear" w:color="auto" w:fill="auto"/>
            <w:vAlign w:val="center"/>
            <w:hideMark/>
          </w:tcPr>
          <w:p w14:paraId="7ACC9C37" w14:textId="77777777" w:rsidR="00CB6037" w:rsidRPr="00CB6037" w:rsidRDefault="00CB6037" w:rsidP="00CB6037">
            <w:pPr>
              <w:rPr>
                <w:sz w:val="20"/>
                <w:szCs w:val="20"/>
              </w:rPr>
            </w:pPr>
            <w:r w:rsidRPr="00CB6037">
              <w:rPr>
                <w:sz w:val="20"/>
                <w:szCs w:val="20"/>
              </w:rPr>
              <w:t>№ п/п</w:t>
            </w:r>
          </w:p>
          <w:p w14:paraId="1691D9ED" w14:textId="77777777" w:rsidR="00CB6037" w:rsidRPr="00CB6037" w:rsidRDefault="00CB6037" w:rsidP="00CB6037">
            <w:pPr>
              <w:jc w:val="center"/>
              <w:rPr>
                <w:sz w:val="20"/>
                <w:szCs w:val="20"/>
              </w:rPr>
            </w:pPr>
            <w:r w:rsidRPr="00CB6037">
              <w:rPr>
                <w:sz w:val="20"/>
                <w:szCs w:val="20"/>
              </w:rPr>
              <w:t> </w:t>
            </w:r>
          </w:p>
        </w:tc>
        <w:tc>
          <w:tcPr>
            <w:tcW w:w="3402" w:type="dxa"/>
            <w:vMerge w:val="restart"/>
            <w:shd w:val="clear" w:color="auto" w:fill="auto"/>
            <w:vAlign w:val="center"/>
            <w:hideMark/>
          </w:tcPr>
          <w:p w14:paraId="74621AF5" w14:textId="77777777" w:rsidR="00CB6037" w:rsidRPr="00CB6037" w:rsidRDefault="00CB6037" w:rsidP="00CB6037">
            <w:pPr>
              <w:jc w:val="center"/>
              <w:rPr>
                <w:sz w:val="20"/>
                <w:szCs w:val="20"/>
              </w:rPr>
            </w:pPr>
            <w:r w:rsidRPr="00CB6037">
              <w:rPr>
                <w:sz w:val="20"/>
                <w:szCs w:val="20"/>
              </w:rPr>
              <w:t>Показатели</w:t>
            </w:r>
          </w:p>
        </w:tc>
        <w:tc>
          <w:tcPr>
            <w:tcW w:w="993" w:type="dxa"/>
            <w:vMerge w:val="restart"/>
            <w:shd w:val="clear" w:color="auto" w:fill="auto"/>
            <w:vAlign w:val="center"/>
            <w:hideMark/>
          </w:tcPr>
          <w:p w14:paraId="72B11C3E" w14:textId="77777777" w:rsidR="00CB6037" w:rsidRPr="00CB6037" w:rsidRDefault="00CB6037" w:rsidP="00CB6037">
            <w:pPr>
              <w:jc w:val="center"/>
              <w:rPr>
                <w:sz w:val="20"/>
                <w:szCs w:val="20"/>
              </w:rPr>
            </w:pPr>
            <w:r w:rsidRPr="00CB6037">
              <w:rPr>
                <w:sz w:val="20"/>
                <w:szCs w:val="20"/>
              </w:rPr>
              <w:t>Ед. изм.</w:t>
            </w:r>
          </w:p>
        </w:tc>
        <w:tc>
          <w:tcPr>
            <w:tcW w:w="5103" w:type="dxa"/>
            <w:gridSpan w:val="4"/>
          </w:tcPr>
          <w:p w14:paraId="0F955E74" w14:textId="77777777" w:rsidR="00CB6037" w:rsidRPr="00CB6037" w:rsidRDefault="00CB6037" w:rsidP="00CB6037">
            <w:pPr>
              <w:jc w:val="center"/>
              <w:rPr>
                <w:sz w:val="20"/>
                <w:szCs w:val="20"/>
              </w:rPr>
            </w:pPr>
            <w:r w:rsidRPr="00CB6037">
              <w:rPr>
                <w:sz w:val="20"/>
                <w:szCs w:val="20"/>
              </w:rPr>
              <w:t>2025 год</w:t>
            </w:r>
          </w:p>
        </w:tc>
      </w:tr>
      <w:tr w:rsidR="00CB6037" w:rsidRPr="00CB6037" w14:paraId="7055E478" w14:textId="77777777" w:rsidTr="006B6248">
        <w:trPr>
          <w:trHeight w:val="60"/>
          <w:tblHeader/>
        </w:trPr>
        <w:tc>
          <w:tcPr>
            <w:tcW w:w="562" w:type="dxa"/>
            <w:vMerge/>
            <w:shd w:val="clear" w:color="auto" w:fill="auto"/>
            <w:vAlign w:val="center"/>
            <w:hideMark/>
          </w:tcPr>
          <w:p w14:paraId="1080F236" w14:textId="77777777" w:rsidR="00CB6037" w:rsidRPr="00CB6037" w:rsidRDefault="00CB6037" w:rsidP="00CB6037">
            <w:pPr>
              <w:jc w:val="center"/>
              <w:rPr>
                <w:sz w:val="20"/>
                <w:szCs w:val="20"/>
              </w:rPr>
            </w:pPr>
          </w:p>
        </w:tc>
        <w:tc>
          <w:tcPr>
            <w:tcW w:w="3402" w:type="dxa"/>
            <w:vMerge/>
            <w:shd w:val="clear" w:color="auto" w:fill="auto"/>
            <w:vAlign w:val="center"/>
            <w:hideMark/>
          </w:tcPr>
          <w:p w14:paraId="3DD8C594" w14:textId="77777777" w:rsidR="00CB6037" w:rsidRPr="00CB6037" w:rsidRDefault="00CB6037" w:rsidP="00CB6037">
            <w:pPr>
              <w:rPr>
                <w:sz w:val="20"/>
                <w:szCs w:val="20"/>
              </w:rPr>
            </w:pPr>
          </w:p>
        </w:tc>
        <w:tc>
          <w:tcPr>
            <w:tcW w:w="993" w:type="dxa"/>
            <w:vMerge/>
            <w:shd w:val="clear" w:color="auto" w:fill="auto"/>
            <w:vAlign w:val="center"/>
            <w:hideMark/>
          </w:tcPr>
          <w:p w14:paraId="40208EF0" w14:textId="77777777" w:rsidR="00CB6037" w:rsidRPr="00CB6037" w:rsidRDefault="00CB6037" w:rsidP="00CB6037">
            <w:pPr>
              <w:rPr>
                <w:sz w:val="20"/>
                <w:szCs w:val="20"/>
              </w:rPr>
            </w:pPr>
          </w:p>
        </w:tc>
        <w:tc>
          <w:tcPr>
            <w:tcW w:w="3826" w:type="dxa"/>
            <w:gridSpan w:val="3"/>
          </w:tcPr>
          <w:p w14:paraId="3C1874AA" w14:textId="77777777" w:rsidR="00CB6037" w:rsidRPr="00CB6037" w:rsidRDefault="00CB6037" w:rsidP="00CB6037">
            <w:pPr>
              <w:ind w:left="-108" w:right="-109"/>
              <w:jc w:val="center"/>
              <w:rPr>
                <w:sz w:val="20"/>
                <w:szCs w:val="20"/>
              </w:rPr>
            </w:pPr>
            <w:r w:rsidRPr="00CB6037">
              <w:rPr>
                <w:sz w:val="20"/>
                <w:szCs w:val="20"/>
              </w:rPr>
              <w:t xml:space="preserve"> ПЛАН </w:t>
            </w:r>
          </w:p>
        </w:tc>
        <w:tc>
          <w:tcPr>
            <w:tcW w:w="1277" w:type="dxa"/>
            <w:vMerge w:val="restart"/>
            <w:shd w:val="clear" w:color="auto" w:fill="auto"/>
            <w:vAlign w:val="center"/>
            <w:hideMark/>
          </w:tcPr>
          <w:p w14:paraId="114071AE" w14:textId="77777777" w:rsidR="00CB6037" w:rsidRPr="00CB6037" w:rsidRDefault="00CB6037" w:rsidP="00CB6037">
            <w:pPr>
              <w:ind w:left="-108" w:right="-109"/>
              <w:jc w:val="center"/>
              <w:rPr>
                <w:sz w:val="20"/>
                <w:szCs w:val="20"/>
              </w:rPr>
            </w:pPr>
            <w:r w:rsidRPr="00CB6037">
              <w:rPr>
                <w:sz w:val="20"/>
                <w:szCs w:val="20"/>
              </w:rPr>
              <w:t>Отклонение</w:t>
            </w:r>
          </w:p>
        </w:tc>
      </w:tr>
      <w:tr w:rsidR="00CB6037" w:rsidRPr="00CB6037" w14:paraId="2E43F923" w14:textId="77777777" w:rsidTr="006B6248">
        <w:trPr>
          <w:trHeight w:val="60"/>
          <w:tblHeader/>
        </w:trPr>
        <w:tc>
          <w:tcPr>
            <w:tcW w:w="562" w:type="dxa"/>
            <w:vMerge/>
            <w:shd w:val="clear" w:color="auto" w:fill="auto"/>
            <w:vAlign w:val="center"/>
            <w:hideMark/>
          </w:tcPr>
          <w:p w14:paraId="2A2ABBA4" w14:textId="77777777" w:rsidR="00CB6037" w:rsidRPr="00CB6037" w:rsidRDefault="00CB6037" w:rsidP="00CB6037">
            <w:pPr>
              <w:jc w:val="center"/>
              <w:rPr>
                <w:sz w:val="20"/>
                <w:szCs w:val="20"/>
              </w:rPr>
            </w:pPr>
          </w:p>
        </w:tc>
        <w:tc>
          <w:tcPr>
            <w:tcW w:w="3402" w:type="dxa"/>
            <w:vMerge/>
            <w:shd w:val="clear" w:color="auto" w:fill="auto"/>
            <w:vAlign w:val="center"/>
            <w:hideMark/>
          </w:tcPr>
          <w:p w14:paraId="446D59B8" w14:textId="77777777" w:rsidR="00CB6037" w:rsidRPr="00CB6037" w:rsidRDefault="00CB6037" w:rsidP="00CB6037">
            <w:pPr>
              <w:rPr>
                <w:sz w:val="20"/>
                <w:szCs w:val="20"/>
              </w:rPr>
            </w:pPr>
          </w:p>
        </w:tc>
        <w:tc>
          <w:tcPr>
            <w:tcW w:w="993" w:type="dxa"/>
            <w:vMerge/>
            <w:shd w:val="clear" w:color="auto" w:fill="auto"/>
            <w:vAlign w:val="center"/>
            <w:hideMark/>
          </w:tcPr>
          <w:p w14:paraId="3217CB33" w14:textId="77777777" w:rsidR="00CB6037" w:rsidRPr="00CB6037" w:rsidRDefault="00CB6037" w:rsidP="00CB6037">
            <w:pPr>
              <w:rPr>
                <w:sz w:val="20"/>
                <w:szCs w:val="20"/>
              </w:rPr>
            </w:pPr>
          </w:p>
        </w:tc>
        <w:tc>
          <w:tcPr>
            <w:tcW w:w="1134" w:type="dxa"/>
            <w:tcBorders>
              <w:top w:val="nil"/>
              <w:left w:val="single" w:sz="8" w:space="0" w:color="auto"/>
              <w:bottom w:val="single" w:sz="8" w:space="0" w:color="000000"/>
              <w:right w:val="single" w:sz="8" w:space="0" w:color="auto"/>
            </w:tcBorders>
            <w:shd w:val="clear" w:color="000000" w:fill="FFFFFF"/>
            <w:vAlign w:val="center"/>
          </w:tcPr>
          <w:p w14:paraId="55DB37D2" w14:textId="77777777" w:rsidR="00CB6037" w:rsidRPr="00CB6037" w:rsidRDefault="00CB6037" w:rsidP="00CB6037">
            <w:pPr>
              <w:ind w:left="-108" w:right="-109"/>
              <w:jc w:val="center"/>
              <w:rPr>
                <w:sz w:val="20"/>
                <w:szCs w:val="20"/>
              </w:rPr>
            </w:pPr>
            <w:r w:rsidRPr="00CB6037">
              <w:rPr>
                <w:szCs w:val="20"/>
              </w:rPr>
              <w:t>МП "ГУЖКХ"</w:t>
            </w:r>
          </w:p>
        </w:tc>
        <w:tc>
          <w:tcPr>
            <w:tcW w:w="1416" w:type="dxa"/>
            <w:shd w:val="clear" w:color="auto" w:fill="auto"/>
            <w:vAlign w:val="center"/>
            <w:hideMark/>
          </w:tcPr>
          <w:p w14:paraId="55F95A64" w14:textId="77777777" w:rsidR="00CB6037" w:rsidRPr="00CB6037" w:rsidRDefault="00CB6037" w:rsidP="00CB6037">
            <w:pPr>
              <w:ind w:left="-108" w:right="-109"/>
              <w:jc w:val="center"/>
              <w:rPr>
                <w:sz w:val="20"/>
                <w:szCs w:val="20"/>
              </w:rPr>
            </w:pPr>
            <w:r w:rsidRPr="00CB6037">
              <w:rPr>
                <w:sz w:val="20"/>
                <w:szCs w:val="20"/>
              </w:rPr>
              <w:t xml:space="preserve"> Утверждено </w:t>
            </w:r>
          </w:p>
        </w:tc>
        <w:tc>
          <w:tcPr>
            <w:tcW w:w="1276" w:type="dxa"/>
            <w:shd w:val="clear" w:color="auto" w:fill="auto"/>
            <w:vAlign w:val="center"/>
            <w:hideMark/>
          </w:tcPr>
          <w:p w14:paraId="5A0D85C5" w14:textId="77777777" w:rsidR="00CB6037" w:rsidRPr="00CB6037" w:rsidRDefault="00CB6037" w:rsidP="00CB6037">
            <w:pPr>
              <w:ind w:left="-108" w:right="-109"/>
              <w:jc w:val="center"/>
              <w:rPr>
                <w:sz w:val="20"/>
                <w:szCs w:val="20"/>
              </w:rPr>
            </w:pPr>
            <w:r w:rsidRPr="00CB6037">
              <w:rPr>
                <w:sz w:val="20"/>
                <w:szCs w:val="20"/>
              </w:rPr>
              <w:t xml:space="preserve">Исполнение решения суда </w:t>
            </w:r>
          </w:p>
        </w:tc>
        <w:tc>
          <w:tcPr>
            <w:tcW w:w="1277" w:type="dxa"/>
            <w:vMerge/>
            <w:shd w:val="clear" w:color="auto" w:fill="auto"/>
            <w:vAlign w:val="center"/>
            <w:hideMark/>
          </w:tcPr>
          <w:p w14:paraId="53D1AF6E" w14:textId="77777777" w:rsidR="00CB6037" w:rsidRPr="00CB6037" w:rsidRDefault="00CB6037" w:rsidP="00CB6037">
            <w:pPr>
              <w:ind w:left="-108" w:right="-109"/>
              <w:rPr>
                <w:sz w:val="20"/>
                <w:szCs w:val="20"/>
              </w:rPr>
            </w:pPr>
          </w:p>
        </w:tc>
      </w:tr>
      <w:tr w:rsidR="00CB6037" w:rsidRPr="00CB6037" w14:paraId="4AAEA3BC" w14:textId="77777777" w:rsidTr="006B6248">
        <w:trPr>
          <w:trHeight w:val="70"/>
          <w:tblHeader/>
        </w:trPr>
        <w:tc>
          <w:tcPr>
            <w:tcW w:w="562" w:type="dxa"/>
            <w:vMerge/>
            <w:shd w:val="clear" w:color="auto" w:fill="auto"/>
            <w:noWrap/>
            <w:vAlign w:val="bottom"/>
            <w:hideMark/>
          </w:tcPr>
          <w:p w14:paraId="00B975F5" w14:textId="77777777" w:rsidR="00CB6037" w:rsidRPr="00CB6037" w:rsidRDefault="00CB6037" w:rsidP="00CB6037">
            <w:pPr>
              <w:jc w:val="center"/>
              <w:rPr>
                <w:sz w:val="20"/>
                <w:szCs w:val="20"/>
              </w:rPr>
            </w:pPr>
          </w:p>
        </w:tc>
        <w:tc>
          <w:tcPr>
            <w:tcW w:w="3402" w:type="dxa"/>
            <w:shd w:val="clear" w:color="auto" w:fill="auto"/>
            <w:noWrap/>
            <w:vAlign w:val="bottom"/>
            <w:hideMark/>
          </w:tcPr>
          <w:p w14:paraId="65EEDAFE" w14:textId="77777777" w:rsidR="00CB6037" w:rsidRPr="00CB6037" w:rsidRDefault="00CB6037" w:rsidP="00CB6037">
            <w:pPr>
              <w:ind w:left="-108" w:right="-108"/>
              <w:jc w:val="center"/>
              <w:rPr>
                <w:sz w:val="20"/>
                <w:szCs w:val="20"/>
              </w:rPr>
            </w:pPr>
            <w:r w:rsidRPr="00CB6037">
              <w:rPr>
                <w:sz w:val="20"/>
                <w:szCs w:val="20"/>
              </w:rPr>
              <w:t>1</w:t>
            </w:r>
          </w:p>
        </w:tc>
        <w:tc>
          <w:tcPr>
            <w:tcW w:w="993" w:type="dxa"/>
            <w:shd w:val="clear" w:color="auto" w:fill="auto"/>
            <w:noWrap/>
            <w:vAlign w:val="bottom"/>
            <w:hideMark/>
          </w:tcPr>
          <w:p w14:paraId="17543BD0" w14:textId="77777777" w:rsidR="00CB6037" w:rsidRPr="00CB6037" w:rsidRDefault="00CB6037" w:rsidP="00CB6037">
            <w:pPr>
              <w:jc w:val="center"/>
              <w:rPr>
                <w:sz w:val="20"/>
                <w:szCs w:val="20"/>
              </w:rPr>
            </w:pPr>
            <w:r w:rsidRPr="00CB6037">
              <w:rPr>
                <w:sz w:val="20"/>
                <w:szCs w:val="20"/>
              </w:rPr>
              <w:t>2</w:t>
            </w:r>
          </w:p>
        </w:tc>
        <w:tc>
          <w:tcPr>
            <w:tcW w:w="1134" w:type="dxa"/>
            <w:tcBorders>
              <w:top w:val="nil"/>
              <w:left w:val="single" w:sz="8" w:space="0" w:color="auto"/>
              <w:bottom w:val="single" w:sz="8" w:space="0" w:color="000000"/>
              <w:right w:val="single" w:sz="8" w:space="0" w:color="auto"/>
            </w:tcBorders>
            <w:vAlign w:val="center"/>
          </w:tcPr>
          <w:p w14:paraId="15874AF8" w14:textId="77777777" w:rsidR="00CB6037" w:rsidRPr="00CB6037" w:rsidRDefault="00CB6037" w:rsidP="00CB6037">
            <w:pPr>
              <w:jc w:val="center"/>
              <w:rPr>
                <w:sz w:val="20"/>
                <w:szCs w:val="20"/>
              </w:rPr>
            </w:pPr>
            <w:r w:rsidRPr="00CB6037">
              <w:rPr>
                <w:sz w:val="20"/>
                <w:szCs w:val="20"/>
              </w:rPr>
              <w:t>3</w:t>
            </w:r>
          </w:p>
        </w:tc>
        <w:tc>
          <w:tcPr>
            <w:tcW w:w="1416" w:type="dxa"/>
            <w:shd w:val="clear" w:color="auto" w:fill="auto"/>
            <w:noWrap/>
            <w:vAlign w:val="bottom"/>
            <w:hideMark/>
          </w:tcPr>
          <w:p w14:paraId="0253CC9C" w14:textId="77777777" w:rsidR="00CB6037" w:rsidRPr="00CB6037" w:rsidRDefault="00CB6037" w:rsidP="00CB6037">
            <w:pPr>
              <w:jc w:val="center"/>
              <w:rPr>
                <w:sz w:val="20"/>
                <w:szCs w:val="20"/>
              </w:rPr>
            </w:pPr>
            <w:r w:rsidRPr="00CB6037">
              <w:rPr>
                <w:sz w:val="20"/>
                <w:szCs w:val="20"/>
              </w:rPr>
              <w:t>4</w:t>
            </w:r>
          </w:p>
        </w:tc>
        <w:tc>
          <w:tcPr>
            <w:tcW w:w="1276" w:type="dxa"/>
            <w:shd w:val="clear" w:color="auto" w:fill="auto"/>
            <w:noWrap/>
            <w:vAlign w:val="bottom"/>
            <w:hideMark/>
          </w:tcPr>
          <w:p w14:paraId="63DD3F35" w14:textId="77777777" w:rsidR="00CB6037" w:rsidRPr="00CB6037" w:rsidRDefault="00CB6037" w:rsidP="00CB6037">
            <w:pPr>
              <w:jc w:val="center"/>
              <w:rPr>
                <w:sz w:val="20"/>
                <w:szCs w:val="20"/>
              </w:rPr>
            </w:pPr>
            <w:r w:rsidRPr="00CB6037">
              <w:rPr>
                <w:sz w:val="20"/>
                <w:szCs w:val="20"/>
              </w:rPr>
              <w:t>5</w:t>
            </w:r>
          </w:p>
        </w:tc>
        <w:tc>
          <w:tcPr>
            <w:tcW w:w="1277" w:type="dxa"/>
            <w:shd w:val="clear" w:color="auto" w:fill="auto"/>
            <w:noWrap/>
            <w:vAlign w:val="bottom"/>
            <w:hideMark/>
          </w:tcPr>
          <w:p w14:paraId="39CEB97C" w14:textId="77777777" w:rsidR="00CB6037" w:rsidRPr="00CB6037" w:rsidRDefault="00CB6037" w:rsidP="00CB6037">
            <w:pPr>
              <w:jc w:val="center"/>
              <w:rPr>
                <w:sz w:val="20"/>
                <w:szCs w:val="20"/>
              </w:rPr>
            </w:pPr>
            <w:r w:rsidRPr="00CB6037">
              <w:rPr>
                <w:sz w:val="20"/>
                <w:szCs w:val="20"/>
              </w:rPr>
              <w:t>6=5-4</w:t>
            </w:r>
          </w:p>
        </w:tc>
      </w:tr>
      <w:tr w:rsidR="00CB6037" w:rsidRPr="00CB6037" w14:paraId="09A4E2DF" w14:textId="77777777" w:rsidTr="006B6248">
        <w:trPr>
          <w:trHeight w:val="70"/>
        </w:trPr>
        <w:tc>
          <w:tcPr>
            <w:tcW w:w="562" w:type="dxa"/>
            <w:shd w:val="clear" w:color="auto" w:fill="auto"/>
            <w:noWrap/>
            <w:vAlign w:val="bottom"/>
            <w:hideMark/>
          </w:tcPr>
          <w:p w14:paraId="28CC4D66" w14:textId="77777777" w:rsidR="00CB6037" w:rsidRPr="00CB6037" w:rsidRDefault="00CB6037" w:rsidP="00CB6037">
            <w:pPr>
              <w:rPr>
                <w:sz w:val="20"/>
                <w:szCs w:val="20"/>
              </w:rPr>
            </w:pPr>
            <w:r w:rsidRPr="00CB6037">
              <w:rPr>
                <w:sz w:val="20"/>
                <w:szCs w:val="20"/>
              </w:rPr>
              <w:t> </w:t>
            </w:r>
          </w:p>
        </w:tc>
        <w:tc>
          <w:tcPr>
            <w:tcW w:w="3402" w:type="dxa"/>
            <w:shd w:val="clear" w:color="auto" w:fill="auto"/>
            <w:noWrap/>
            <w:vAlign w:val="bottom"/>
            <w:hideMark/>
          </w:tcPr>
          <w:p w14:paraId="40C1FD53" w14:textId="77777777" w:rsidR="00CB6037" w:rsidRPr="00CB6037" w:rsidRDefault="00CB6037" w:rsidP="00CB6037">
            <w:pPr>
              <w:ind w:left="-108" w:right="-108"/>
              <w:rPr>
                <w:sz w:val="20"/>
                <w:szCs w:val="20"/>
              </w:rPr>
            </w:pPr>
            <w:r w:rsidRPr="00CB6037">
              <w:rPr>
                <w:b/>
                <w:bCs/>
                <w:sz w:val="20"/>
                <w:szCs w:val="20"/>
              </w:rPr>
              <w:t>Количество котельных</w:t>
            </w:r>
            <w:r w:rsidRPr="00CB6037">
              <w:rPr>
                <w:sz w:val="20"/>
                <w:szCs w:val="20"/>
              </w:rPr>
              <w:t> </w:t>
            </w:r>
          </w:p>
        </w:tc>
        <w:tc>
          <w:tcPr>
            <w:tcW w:w="993" w:type="dxa"/>
            <w:shd w:val="clear" w:color="auto" w:fill="auto"/>
            <w:noWrap/>
            <w:vAlign w:val="bottom"/>
            <w:hideMark/>
          </w:tcPr>
          <w:p w14:paraId="6D2026A0" w14:textId="77777777" w:rsidR="00CB6037" w:rsidRPr="00CB6037" w:rsidRDefault="00CB6037" w:rsidP="00CB6037">
            <w:pPr>
              <w:rPr>
                <w:sz w:val="20"/>
                <w:szCs w:val="20"/>
              </w:rPr>
            </w:pPr>
            <w:r w:rsidRPr="00CB6037">
              <w:rPr>
                <w:sz w:val="20"/>
                <w:szCs w:val="20"/>
              </w:rPr>
              <w:t> </w:t>
            </w:r>
          </w:p>
        </w:tc>
        <w:tc>
          <w:tcPr>
            <w:tcW w:w="1134" w:type="dxa"/>
          </w:tcPr>
          <w:p w14:paraId="0576C14A" w14:textId="77777777" w:rsidR="00CB6037" w:rsidRPr="00CB6037" w:rsidRDefault="00CB6037" w:rsidP="00CB6037">
            <w:pPr>
              <w:jc w:val="center"/>
              <w:rPr>
                <w:sz w:val="20"/>
                <w:szCs w:val="20"/>
              </w:rPr>
            </w:pPr>
            <w:r w:rsidRPr="00CB6037">
              <w:rPr>
                <w:sz w:val="20"/>
                <w:szCs w:val="20"/>
              </w:rPr>
              <w:t>2</w:t>
            </w:r>
          </w:p>
        </w:tc>
        <w:tc>
          <w:tcPr>
            <w:tcW w:w="1416" w:type="dxa"/>
            <w:shd w:val="clear" w:color="auto" w:fill="auto"/>
            <w:noWrap/>
            <w:vAlign w:val="bottom"/>
            <w:hideMark/>
          </w:tcPr>
          <w:p w14:paraId="37E1DC6B" w14:textId="77777777" w:rsidR="00CB6037" w:rsidRPr="00CB6037" w:rsidRDefault="00CB6037" w:rsidP="00CB6037">
            <w:pPr>
              <w:jc w:val="center"/>
              <w:rPr>
                <w:sz w:val="20"/>
                <w:szCs w:val="20"/>
              </w:rPr>
            </w:pPr>
            <w:r w:rsidRPr="00CB6037">
              <w:rPr>
                <w:sz w:val="20"/>
                <w:szCs w:val="20"/>
              </w:rPr>
              <w:t>2</w:t>
            </w:r>
          </w:p>
        </w:tc>
        <w:tc>
          <w:tcPr>
            <w:tcW w:w="1276" w:type="dxa"/>
            <w:shd w:val="clear" w:color="auto" w:fill="auto"/>
            <w:noWrap/>
            <w:vAlign w:val="bottom"/>
            <w:hideMark/>
          </w:tcPr>
          <w:p w14:paraId="6ED1D8F9" w14:textId="77777777" w:rsidR="00CB6037" w:rsidRPr="00CB6037" w:rsidRDefault="00CB6037" w:rsidP="00CB6037">
            <w:pPr>
              <w:jc w:val="center"/>
              <w:rPr>
                <w:sz w:val="20"/>
                <w:szCs w:val="20"/>
              </w:rPr>
            </w:pPr>
            <w:r w:rsidRPr="00CB6037">
              <w:rPr>
                <w:sz w:val="20"/>
                <w:szCs w:val="20"/>
              </w:rPr>
              <w:t>2</w:t>
            </w:r>
          </w:p>
        </w:tc>
        <w:tc>
          <w:tcPr>
            <w:tcW w:w="1277" w:type="dxa"/>
            <w:shd w:val="clear" w:color="auto" w:fill="auto"/>
            <w:noWrap/>
            <w:vAlign w:val="bottom"/>
            <w:hideMark/>
          </w:tcPr>
          <w:p w14:paraId="037DBC13" w14:textId="77777777" w:rsidR="00CB6037" w:rsidRPr="00CB6037" w:rsidRDefault="00CB6037" w:rsidP="00CB6037">
            <w:pPr>
              <w:jc w:val="center"/>
              <w:rPr>
                <w:sz w:val="20"/>
                <w:szCs w:val="20"/>
              </w:rPr>
            </w:pPr>
            <w:r w:rsidRPr="00CB6037">
              <w:rPr>
                <w:sz w:val="20"/>
                <w:szCs w:val="20"/>
              </w:rPr>
              <w:t> </w:t>
            </w:r>
          </w:p>
        </w:tc>
      </w:tr>
      <w:tr w:rsidR="00CB6037" w:rsidRPr="00CB6037" w14:paraId="48E4A665" w14:textId="77777777" w:rsidTr="006B6248">
        <w:trPr>
          <w:trHeight w:val="420"/>
        </w:trPr>
        <w:tc>
          <w:tcPr>
            <w:tcW w:w="562" w:type="dxa"/>
            <w:shd w:val="clear" w:color="auto" w:fill="auto"/>
            <w:noWrap/>
            <w:vAlign w:val="center"/>
            <w:hideMark/>
          </w:tcPr>
          <w:p w14:paraId="15A040CF" w14:textId="77777777" w:rsidR="00CB6037" w:rsidRPr="00CB6037" w:rsidRDefault="00CB6037" w:rsidP="00CB6037">
            <w:pPr>
              <w:jc w:val="center"/>
              <w:rPr>
                <w:sz w:val="20"/>
                <w:szCs w:val="20"/>
              </w:rPr>
            </w:pPr>
            <w:r w:rsidRPr="00CB6037">
              <w:rPr>
                <w:sz w:val="20"/>
                <w:szCs w:val="20"/>
              </w:rPr>
              <w:t>1.</w:t>
            </w:r>
          </w:p>
        </w:tc>
        <w:tc>
          <w:tcPr>
            <w:tcW w:w="3402" w:type="dxa"/>
            <w:shd w:val="clear" w:color="auto" w:fill="auto"/>
            <w:vAlign w:val="bottom"/>
            <w:hideMark/>
          </w:tcPr>
          <w:p w14:paraId="3FE2F6BA" w14:textId="77777777" w:rsidR="00CB6037" w:rsidRPr="00CB6037" w:rsidRDefault="00CB6037" w:rsidP="00CB6037">
            <w:pPr>
              <w:ind w:left="-108" w:right="-108"/>
              <w:rPr>
                <w:b/>
                <w:bCs/>
                <w:sz w:val="20"/>
                <w:szCs w:val="20"/>
              </w:rPr>
            </w:pPr>
            <w:r w:rsidRPr="00CB6037">
              <w:rPr>
                <w:b/>
                <w:bCs/>
                <w:sz w:val="20"/>
                <w:szCs w:val="20"/>
              </w:rPr>
              <w:t>Нормативная выработка т/энергии (по схемам теплоснабжения)</w:t>
            </w:r>
          </w:p>
        </w:tc>
        <w:tc>
          <w:tcPr>
            <w:tcW w:w="993" w:type="dxa"/>
            <w:shd w:val="clear" w:color="auto" w:fill="auto"/>
            <w:noWrap/>
            <w:vAlign w:val="center"/>
            <w:hideMark/>
          </w:tcPr>
          <w:p w14:paraId="012019E3" w14:textId="77777777" w:rsidR="00CB6037" w:rsidRPr="00CB6037" w:rsidRDefault="00CB6037" w:rsidP="00CB6037">
            <w:pPr>
              <w:jc w:val="center"/>
              <w:rPr>
                <w:sz w:val="20"/>
                <w:szCs w:val="20"/>
              </w:rPr>
            </w:pPr>
            <w:r w:rsidRPr="00CB6037">
              <w:rPr>
                <w:sz w:val="20"/>
                <w:szCs w:val="20"/>
              </w:rPr>
              <w:t>Гкал</w:t>
            </w:r>
          </w:p>
        </w:tc>
        <w:tc>
          <w:tcPr>
            <w:tcW w:w="1134" w:type="dxa"/>
            <w:tcBorders>
              <w:top w:val="single" w:sz="8" w:space="0" w:color="auto"/>
              <w:left w:val="nil"/>
              <w:bottom w:val="single" w:sz="4" w:space="0" w:color="auto"/>
              <w:right w:val="single" w:sz="4" w:space="0" w:color="auto"/>
            </w:tcBorders>
            <w:shd w:val="clear" w:color="000000" w:fill="FFFFFF"/>
            <w:vAlign w:val="center"/>
          </w:tcPr>
          <w:p w14:paraId="478DC48C" w14:textId="77777777" w:rsidR="00CB6037" w:rsidRPr="00CB6037" w:rsidRDefault="00CB6037" w:rsidP="00CB6037">
            <w:pPr>
              <w:jc w:val="center"/>
              <w:rPr>
                <w:b/>
                <w:bCs/>
                <w:sz w:val="20"/>
                <w:szCs w:val="20"/>
              </w:rPr>
            </w:pPr>
            <w:r w:rsidRPr="00CB6037">
              <w:rPr>
                <w:szCs w:val="20"/>
              </w:rPr>
              <w:t>65 420</w:t>
            </w:r>
          </w:p>
        </w:tc>
        <w:tc>
          <w:tcPr>
            <w:tcW w:w="1416" w:type="dxa"/>
            <w:shd w:val="clear" w:color="auto" w:fill="auto"/>
            <w:noWrap/>
            <w:vAlign w:val="center"/>
            <w:hideMark/>
          </w:tcPr>
          <w:p w14:paraId="24BA19B6" w14:textId="77777777" w:rsidR="00CB6037" w:rsidRPr="00CB6037" w:rsidRDefault="00CB6037" w:rsidP="00CB6037">
            <w:pPr>
              <w:jc w:val="center"/>
              <w:rPr>
                <w:b/>
                <w:bCs/>
                <w:sz w:val="20"/>
                <w:szCs w:val="20"/>
              </w:rPr>
            </w:pPr>
            <w:r w:rsidRPr="00CB6037">
              <w:rPr>
                <w:b/>
                <w:bCs/>
                <w:sz w:val="20"/>
                <w:szCs w:val="20"/>
              </w:rPr>
              <w:t xml:space="preserve">65 420  </w:t>
            </w:r>
          </w:p>
        </w:tc>
        <w:tc>
          <w:tcPr>
            <w:tcW w:w="1276" w:type="dxa"/>
            <w:shd w:val="clear" w:color="auto" w:fill="auto"/>
            <w:noWrap/>
            <w:vAlign w:val="center"/>
            <w:hideMark/>
          </w:tcPr>
          <w:p w14:paraId="12791ACF" w14:textId="77777777" w:rsidR="00CB6037" w:rsidRPr="00CB6037" w:rsidRDefault="00CB6037" w:rsidP="00CB6037">
            <w:pPr>
              <w:jc w:val="center"/>
              <w:rPr>
                <w:b/>
                <w:bCs/>
                <w:sz w:val="20"/>
                <w:szCs w:val="20"/>
              </w:rPr>
            </w:pPr>
            <w:r w:rsidRPr="00CB6037">
              <w:rPr>
                <w:b/>
                <w:bCs/>
                <w:sz w:val="20"/>
                <w:szCs w:val="20"/>
              </w:rPr>
              <w:t xml:space="preserve">65 420  </w:t>
            </w:r>
          </w:p>
        </w:tc>
        <w:tc>
          <w:tcPr>
            <w:tcW w:w="1277" w:type="dxa"/>
            <w:shd w:val="clear" w:color="auto" w:fill="auto"/>
            <w:noWrap/>
            <w:vAlign w:val="center"/>
            <w:hideMark/>
          </w:tcPr>
          <w:p w14:paraId="4B0639CF" w14:textId="77777777" w:rsidR="00CB6037" w:rsidRPr="00CB6037" w:rsidRDefault="00CB6037" w:rsidP="00CB6037">
            <w:pPr>
              <w:jc w:val="center"/>
              <w:rPr>
                <w:b/>
                <w:bCs/>
                <w:sz w:val="20"/>
                <w:szCs w:val="20"/>
              </w:rPr>
            </w:pPr>
            <w:r w:rsidRPr="00CB6037">
              <w:rPr>
                <w:b/>
                <w:bCs/>
                <w:sz w:val="20"/>
                <w:szCs w:val="20"/>
              </w:rPr>
              <w:t xml:space="preserve">0  </w:t>
            </w:r>
          </w:p>
        </w:tc>
      </w:tr>
      <w:tr w:rsidR="00CB6037" w:rsidRPr="00CB6037" w14:paraId="1CFE7A69" w14:textId="77777777" w:rsidTr="006B6248">
        <w:trPr>
          <w:trHeight w:val="70"/>
        </w:trPr>
        <w:tc>
          <w:tcPr>
            <w:tcW w:w="562" w:type="dxa"/>
            <w:shd w:val="clear" w:color="auto" w:fill="auto"/>
            <w:noWrap/>
            <w:vAlign w:val="center"/>
            <w:hideMark/>
          </w:tcPr>
          <w:p w14:paraId="06D055A0" w14:textId="77777777" w:rsidR="00CB6037" w:rsidRPr="00CB6037" w:rsidRDefault="00CB6037" w:rsidP="00CB6037">
            <w:pPr>
              <w:jc w:val="center"/>
              <w:rPr>
                <w:sz w:val="20"/>
                <w:szCs w:val="20"/>
              </w:rPr>
            </w:pPr>
            <w:r w:rsidRPr="00CB6037">
              <w:rPr>
                <w:sz w:val="20"/>
                <w:szCs w:val="20"/>
              </w:rPr>
              <w:t>1.1.</w:t>
            </w:r>
          </w:p>
        </w:tc>
        <w:tc>
          <w:tcPr>
            <w:tcW w:w="3402" w:type="dxa"/>
            <w:shd w:val="clear" w:color="auto" w:fill="auto"/>
            <w:noWrap/>
            <w:vAlign w:val="bottom"/>
            <w:hideMark/>
          </w:tcPr>
          <w:p w14:paraId="017181F1" w14:textId="77777777" w:rsidR="00CB6037" w:rsidRPr="00CB6037" w:rsidRDefault="00CB6037" w:rsidP="00CB6037">
            <w:pPr>
              <w:ind w:left="-108" w:right="-108"/>
              <w:rPr>
                <w:b/>
                <w:bCs/>
                <w:sz w:val="20"/>
                <w:szCs w:val="20"/>
              </w:rPr>
            </w:pPr>
            <w:r w:rsidRPr="00CB6037">
              <w:rPr>
                <w:b/>
                <w:bCs/>
                <w:sz w:val="20"/>
                <w:szCs w:val="20"/>
              </w:rPr>
              <w:t>Отпуск тепловой энергии с коллекторов</w:t>
            </w:r>
          </w:p>
        </w:tc>
        <w:tc>
          <w:tcPr>
            <w:tcW w:w="993" w:type="dxa"/>
            <w:shd w:val="clear" w:color="auto" w:fill="auto"/>
            <w:noWrap/>
            <w:vAlign w:val="bottom"/>
            <w:hideMark/>
          </w:tcPr>
          <w:p w14:paraId="7A92B178" w14:textId="77777777" w:rsidR="00CB6037" w:rsidRPr="00CB6037" w:rsidRDefault="00CB6037" w:rsidP="00CB6037">
            <w:pPr>
              <w:jc w:val="center"/>
              <w:rPr>
                <w:sz w:val="20"/>
                <w:szCs w:val="20"/>
              </w:rPr>
            </w:pPr>
            <w:r w:rsidRPr="00CB6037">
              <w:rPr>
                <w:sz w:val="20"/>
                <w:szCs w:val="20"/>
              </w:rPr>
              <w:t xml:space="preserve"> -"-</w:t>
            </w:r>
          </w:p>
        </w:tc>
        <w:tc>
          <w:tcPr>
            <w:tcW w:w="1134" w:type="dxa"/>
            <w:tcBorders>
              <w:top w:val="nil"/>
              <w:left w:val="nil"/>
              <w:bottom w:val="single" w:sz="4" w:space="0" w:color="auto"/>
              <w:right w:val="single" w:sz="4" w:space="0" w:color="auto"/>
            </w:tcBorders>
            <w:shd w:val="clear" w:color="000000" w:fill="FFFFFF"/>
            <w:vAlign w:val="center"/>
          </w:tcPr>
          <w:p w14:paraId="68AF4E44" w14:textId="77777777" w:rsidR="00CB6037" w:rsidRPr="00CB6037" w:rsidRDefault="00CB6037" w:rsidP="00CB6037">
            <w:pPr>
              <w:jc w:val="center"/>
              <w:rPr>
                <w:b/>
                <w:bCs/>
                <w:sz w:val="20"/>
                <w:szCs w:val="20"/>
              </w:rPr>
            </w:pPr>
            <w:r w:rsidRPr="00CB6037">
              <w:rPr>
                <w:szCs w:val="20"/>
              </w:rPr>
              <w:t>64 838</w:t>
            </w:r>
          </w:p>
        </w:tc>
        <w:tc>
          <w:tcPr>
            <w:tcW w:w="1416" w:type="dxa"/>
            <w:shd w:val="clear" w:color="auto" w:fill="auto"/>
            <w:noWrap/>
            <w:vAlign w:val="bottom"/>
            <w:hideMark/>
          </w:tcPr>
          <w:p w14:paraId="285A6DE2" w14:textId="77777777" w:rsidR="00CB6037" w:rsidRPr="00CB6037" w:rsidRDefault="00CB6037" w:rsidP="00CB6037">
            <w:pPr>
              <w:jc w:val="center"/>
              <w:rPr>
                <w:b/>
                <w:bCs/>
                <w:sz w:val="20"/>
                <w:szCs w:val="20"/>
              </w:rPr>
            </w:pPr>
            <w:r w:rsidRPr="00CB6037">
              <w:rPr>
                <w:b/>
                <w:bCs/>
                <w:sz w:val="20"/>
                <w:szCs w:val="20"/>
              </w:rPr>
              <w:t xml:space="preserve">64 838  </w:t>
            </w:r>
          </w:p>
        </w:tc>
        <w:tc>
          <w:tcPr>
            <w:tcW w:w="1276" w:type="dxa"/>
            <w:shd w:val="clear" w:color="auto" w:fill="auto"/>
            <w:noWrap/>
            <w:vAlign w:val="bottom"/>
            <w:hideMark/>
          </w:tcPr>
          <w:p w14:paraId="30362F26" w14:textId="77777777" w:rsidR="00CB6037" w:rsidRPr="00CB6037" w:rsidRDefault="00CB6037" w:rsidP="00CB6037">
            <w:pPr>
              <w:jc w:val="center"/>
              <w:rPr>
                <w:b/>
                <w:bCs/>
                <w:sz w:val="20"/>
                <w:szCs w:val="20"/>
              </w:rPr>
            </w:pPr>
            <w:r w:rsidRPr="00CB6037">
              <w:rPr>
                <w:b/>
                <w:bCs/>
                <w:sz w:val="20"/>
                <w:szCs w:val="20"/>
              </w:rPr>
              <w:t xml:space="preserve">64 838  </w:t>
            </w:r>
          </w:p>
        </w:tc>
        <w:tc>
          <w:tcPr>
            <w:tcW w:w="1277" w:type="dxa"/>
            <w:shd w:val="clear" w:color="auto" w:fill="auto"/>
            <w:noWrap/>
            <w:vAlign w:val="center"/>
            <w:hideMark/>
          </w:tcPr>
          <w:p w14:paraId="29BB998D" w14:textId="77777777" w:rsidR="00CB6037" w:rsidRPr="00CB6037" w:rsidRDefault="00CB6037" w:rsidP="00CB6037">
            <w:pPr>
              <w:jc w:val="center"/>
              <w:rPr>
                <w:b/>
                <w:bCs/>
                <w:sz w:val="20"/>
                <w:szCs w:val="20"/>
              </w:rPr>
            </w:pPr>
            <w:r w:rsidRPr="00CB6037">
              <w:rPr>
                <w:b/>
                <w:bCs/>
                <w:sz w:val="20"/>
                <w:szCs w:val="20"/>
              </w:rPr>
              <w:t> </w:t>
            </w:r>
          </w:p>
        </w:tc>
      </w:tr>
      <w:tr w:rsidR="00CB6037" w:rsidRPr="00CB6037" w14:paraId="786172FC" w14:textId="77777777" w:rsidTr="006B6248">
        <w:trPr>
          <w:trHeight w:val="70"/>
        </w:trPr>
        <w:tc>
          <w:tcPr>
            <w:tcW w:w="562" w:type="dxa"/>
            <w:shd w:val="clear" w:color="auto" w:fill="auto"/>
            <w:noWrap/>
            <w:vAlign w:val="center"/>
            <w:hideMark/>
          </w:tcPr>
          <w:p w14:paraId="69AACCDB" w14:textId="77777777" w:rsidR="00CB6037" w:rsidRPr="00CB6037" w:rsidRDefault="00CB6037" w:rsidP="00CB6037">
            <w:pPr>
              <w:jc w:val="center"/>
              <w:rPr>
                <w:sz w:val="20"/>
                <w:szCs w:val="20"/>
              </w:rPr>
            </w:pPr>
            <w:r w:rsidRPr="00CB6037">
              <w:rPr>
                <w:sz w:val="20"/>
                <w:szCs w:val="20"/>
              </w:rPr>
              <w:t>1.1.1.</w:t>
            </w:r>
          </w:p>
        </w:tc>
        <w:tc>
          <w:tcPr>
            <w:tcW w:w="3402" w:type="dxa"/>
            <w:shd w:val="clear" w:color="auto" w:fill="auto"/>
            <w:noWrap/>
            <w:vAlign w:val="bottom"/>
            <w:hideMark/>
          </w:tcPr>
          <w:p w14:paraId="5881EF09" w14:textId="77777777" w:rsidR="00CB6037" w:rsidRPr="00CB6037" w:rsidRDefault="00CB6037" w:rsidP="00CB6037">
            <w:pPr>
              <w:ind w:left="-108" w:right="-108"/>
              <w:rPr>
                <w:b/>
                <w:bCs/>
                <w:sz w:val="20"/>
                <w:szCs w:val="20"/>
              </w:rPr>
            </w:pPr>
            <w:r w:rsidRPr="00CB6037">
              <w:rPr>
                <w:b/>
                <w:bCs/>
                <w:sz w:val="20"/>
                <w:szCs w:val="20"/>
              </w:rPr>
              <w:t>Полезный отпуск тепловой энергии, в т.ч.:</w:t>
            </w:r>
          </w:p>
        </w:tc>
        <w:tc>
          <w:tcPr>
            <w:tcW w:w="993" w:type="dxa"/>
            <w:shd w:val="clear" w:color="auto" w:fill="auto"/>
            <w:noWrap/>
            <w:vAlign w:val="bottom"/>
            <w:hideMark/>
          </w:tcPr>
          <w:p w14:paraId="0BBC0151" w14:textId="77777777" w:rsidR="00CB6037" w:rsidRPr="00CB6037" w:rsidRDefault="00CB6037" w:rsidP="00CB6037">
            <w:pPr>
              <w:jc w:val="center"/>
              <w:rPr>
                <w:sz w:val="20"/>
                <w:szCs w:val="20"/>
              </w:rPr>
            </w:pPr>
            <w:r w:rsidRPr="00CB6037">
              <w:rPr>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14:paraId="468B3A1F" w14:textId="77777777" w:rsidR="00CB6037" w:rsidRPr="00CB6037" w:rsidRDefault="00CB6037" w:rsidP="00CB6037">
            <w:pPr>
              <w:jc w:val="center"/>
              <w:rPr>
                <w:b/>
                <w:bCs/>
                <w:sz w:val="20"/>
                <w:szCs w:val="20"/>
              </w:rPr>
            </w:pPr>
            <w:r w:rsidRPr="00CB6037">
              <w:rPr>
                <w:szCs w:val="20"/>
              </w:rPr>
              <w:t>64 838</w:t>
            </w:r>
          </w:p>
        </w:tc>
        <w:tc>
          <w:tcPr>
            <w:tcW w:w="1416" w:type="dxa"/>
            <w:shd w:val="clear" w:color="auto" w:fill="auto"/>
            <w:noWrap/>
            <w:vAlign w:val="bottom"/>
            <w:hideMark/>
          </w:tcPr>
          <w:p w14:paraId="66418BDB" w14:textId="77777777" w:rsidR="00CB6037" w:rsidRPr="00CB6037" w:rsidRDefault="00CB6037" w:rsidP="00CB6037">
            <w:pPr>
              <w:jc w:val="center"/>
              <w:rPr>
                <w:b/>
                <w:bCs/>
                <w:sz w:val="20"/>
                <w:szCs w:val="20"/>
              </w:rPr>
            </w:pPr>
            <w:r w:rsidRPr="00CB6037">
              <w:rPr>
                <w:b/>
                <w:bCs/>
                <w:sz w:val="20"/>
                <w:szCs w:val="20"/>
              </w:rPr>
              <w:t xml:space="preserve">64 838  </w:t>
            </w:r>
          </w:p>
        </w:tc>
        <w:tc>
          <w:tcPr>
            <w:tcW w:w="1276" w:type="dxa"/>
            <w:shd w:val="clear" w:color="auto" w:fill="auto"/>
            <w:noWrap/>
            <w:vAlign w:val="bottom"/>
            <w:hideMark/>
          </w:tcPr>
          <w:p w14:paraId="7B9F2D2B" w14:textId="77777777" w:rsidR="00CB6037" w:rsidRPr="00CB6037" w:rsidRDefault="00CB6037" w:rsidP="00CB6037">
            <w:pPr>
              <w:jc w:val="center"/>
              <w:rPr>
                <w:b/>
                <w:bCs/>
                <w:sz w:val="20"/>
                <w:szCs w:val="20"/>
              </w:rPr>
            </w:pPr>
            <w:r w:rsidRPr="00CB6037">
              <w:rPr>
                <w:b/>
                <w:bCs/>
                <w:sz w:val="20"/>
                <w:szCs w:val="20"/>
              </w:rPr>
              <w:t xml:space="preserve">64 838  </w:t>
            </w:r>
          </w:p>
        </w:tc>
        <w:tc>
          <w:tcPr>
            <w:tcW w:w="1277" w:type="dxa"/>
            <w:shd w:val="clear" w:color="auto" w:fill="auto"/>
            <w:noWrap/>
            <w:vAlign w:val="bottom"/>
            <w:hideMark/>
          </w:tcPr>
          <w:p w14:paraId="2494B7F2" w14:textId="77777777" w:rsidR="00CB6037" w:rsidRPr="00CB6037" w:rsidRDefault="00CB6037" w:rsidP="00CB6037">
            <w:pPr>
              <w:jc w:val="center"/>
              <w:rPr>
                <w:b/>
                <w:bCs/>
                <w:sz w:val="20"/>
                <w:szCs w:val="20"/>
              </w:rPr>
            </w:pPr>
            <w:r w:rsidRPr="00CB6037">
              <w:rPr>
                <w:b/>
                <w:bCs/>
                <w:sz w:val="20"/>
                <w:szCs w:val="20"/>
              </w:rPr>
              <w:t> </w:t>
            </w:r>
          </w:p>
        </w:tc>
      </w:tr>
      <w:tr w:rsidR="00CB6037" w:rsidRPr="00CB6037" w14:paraId="75ACC401" w14:textId="77777777" w:rsidTr="006B6248">
        <w:trPr>
          <w:trHeight w:val="70"/>
        </w:trPr>
        <w:tc>
          <w:tcPr>
            <w:tcW w:w="562" w:type="dxa"/>
            <w:shd w:val="clear" w:color="auto" w:fill="auto"/>
            <w:noWrap/>
            <w:vAlign w:val="center"/>
            <w:hideMark/>
          </w:tcPr>
          <w:p w14:paraId="4D8536F7" w14:textId="77777777" w:rsidR="00CB6037" w:rsidRPr="00CB6037" w:rsidRDefault="00CB6037" w:rsidP="00CB6037">
            <w:pPr>
              <w:jc w:val="center"/>
              <w:rPr>
                <w:sz w:val="20"/>
                <w:szCs w:val="20"/>
              </w:rPr>
            </w:pPr>
            <w:r w:rsidRPr="00CB6037">
              <w:rPr>
                <w:sz w:val="20"/>
                <w:szCs w:val="20"/>
              </w:rPr>
              <w:t> </w:t>
            </w:r>
          </w:p>
        </w:tc>
        <w:tc>
          <w:tcPr>
            <w:tcW w:w="3402" w:type="dxa"/>
            <w:shd w:val="clear" w:color="auto" w:fill="auto"/>
            <w:noWrap/>
            <w:vAlign w:val="bottom"/>
            <w:hideMark/>
          </w:tcPr>
          <w:p w14:paraId="0A9A80AB" w14:textId="77777777" w:rsidR="00CB6037" w:rsidRPr="00CB6037" w:rsidRDefault="00CB6037" w:rsidP="00CB6037">
            <w:pPr>
              <w:ind w:left="-108" w:right="-108"/>
              <w:rPr>
                <w:sz w:val="20"/>
                <w:szCs w:val="20"/>
              </w:rPr>
            </w:pPr>
            <w:r w:rsidRPr="00CB6037">
              <w:rPr>
                <w:b/>
                <w:bCs/>
                <w:sz w:val="20"/>
                <w:szCs w:val="20"/>
              </w:rPr>
              <w:t xml:space="preserve"> - на газе</w:t>
            </w:r>
            <w:r w:rsidRPr="00CB6037">
              <w:rPr>
                <w:sz w:val="20"/>
                <w:szCs w:val="20"/>
              </w:rPr>
              <w:t> </w:t>
            </w:r>
          </w:p>
        </w:tc>
        <w:tc>
          <w:tcPr>
            <w:tcW w:w="993" w:type="dxa"/>
            <w:shd w:val="clear" w:color="auto" w:fill="auto"/>
            <w:noWrap/>
            <w:vAlign w:val="bottom"/>
            <w:hideMark/>
          </w:tcPr>
          <w:p w14:paraId="6446D8EA" w14:textId="77777777" w:rsidR="00CB6037" w:rsidRPr="00CB6037" w:rsidRDefault="00CB6037" w:rsidP="00CB6037">
            <w:pPr>
              <w:jc w:val="center"/>
              <w:rPr>
                <w:sz w:val="20"/>
                <w:szCs w:val="20"/>
              </w:rPr>
            </w:pPr>
            <w:r w:rsidRPr="00CB6037">
              <w:rPr>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14:paraId="0CFC7D13" w14:textId="77777777" w:rsidR="00CB6037" w:rsidRPr="00CB6037" w:rsidRDefault="00CB6037" w:rsidP="00CB6037">
            <w:pPr>
              <w:jc w:val="center"/>
              <w:rPr>
                <w:b/>
                <w:bCs/>
                <w:sz w:val="20"/>
                <w:szCs w:val="20"/>
              </w:rPr>
            </w:pPr>
            <w:r w:rsidRPr="00CB6037">
              <w:rPr>
                <w:szCs w:val="20"/>
              </w:rPr>
              <w:t>64 780</w:t>
            </w:r>
          </w:p>
        </w:tc>
        <w:tc>
          <w:tcPr>
            <w:tcW w:w="1416" w:type="dxa"/>
            <w:shd w:val="clear" w:color="auto" w:fill="auto"/>
            <w:noWrap/>
            <w:vAlign w:val="bottom"/>
            <w:hideMark/>
          </w:tcPr>
          <w:p w14:paraId="4D57033D" w14:textId="77777777" w:rsidR="00CB6037" w:rsidRPr="00CB6037" w:rsidRDefault="00CB6037" w:rsidP="00CB6037">
            <w:pPr>
              <w:jc w:val="center"/>
              <w:rPr>
                <w:b/>
                <w:bCs/>
                <w:sz w:val="20"/>
                <w:szCs w:val="20"/>
              </w:rPr>
            </w:pPr>
            <w:r w:rsidRPr="00CB6037">
              <w:rPr>
                <w:b/>
                <w:bCs/>
                <w:sz w:val="20"/>
                <w:szCs w:val="20"/>
              </w:rPr>
              <w:t xml:space="preserve">64 780  </w:t>
            </w:r>
          </w:p>
        </w:tc>
        <w:tc>
          <w:tcPr>
            <w:tcW w:w="1276" w:type="dxa"/>
            <w:shd w:val="clear" w:color="auto" w:fill="auto"/>
            <w:noWrap/>
            <w:vAlign w:val="bottom"/>
            <w:hideMark/>
          </w:tcPr>
          <w:p w14:paraId="1E2423FD" w14:textId="77777777" w:rsidR="00CB6037" w:rsidRPr="00CB6037" w:rsidRDefault="00CB6037" w:rsidP="00CB6037">
            <w:pPr>
              <w:jc w:val="center"/>
              <w:rPr>
                <w:b/>
                <w:bCs/>
                <w:sz w:val="20"/>
                <w:szCs w:val="20"/>
              </w:rPr>
            </w:pPr>
            <w:r w:rsidRPr="00CB6037">
              <w:rPr>
                <w:b/>
                <w:bCs/>
                <w:sz w:val="20"/>
                <w:szCs w:val="20"/>
              </w:rPr>
              <w:t xml:space="preserve">64 780  </w:t>
            </w:r>
          </w:p>
        </w:tc>
        <w:tc>
          <w:tcPr>
            <w:tcW w:w="1277" w:type="dxa"/>
            <w:shd w:val="clear" w:color="auto" w:fill="auto"/>
            <w:noWrap/>
            <w:vAlign w:val="center"/>
            <w:hideMark/>
          </w:tcPr>
          <w:p w14:paraId="6B8558CE" w14:textId="77777777" w:rsidR="00CB6037" w:rsidRPr="00CB6037" w:rsidRDefault="00CB6037" w:rsidP="00CB6037">
            <w:pPr>
              <w:jc w:val="center"/>
              <w:rPr>
                <w:b/>
                <w:bCs/>
                <w:sz w:val="20"/>
                <w:szCs w:val="20"/>
              </w:rPr>
            </w:pPr>
            <w:r w:rsidRPr="00CB6037">
              <w:rPr>
                <w:b/>
                <w:bCs/>
                <w:sz w:val="20"/>
                <w:szCs w:val="20"/>
              </w:rPr>
              <w:t> </w:t>
            </w:r>
          </w:p>
        </w:tc>
      </w:tr>
      <w:tr w:rsidR="00CB6037" w:rsidRPr="00CB6037" w14:paraId="0E4D8B18" w14:textId="77777777" w:rsidTr="006B6248">
        <w:trPr>
          <w:trHeight w:val="70"/>
        </w:trPr>
        <w:tc>
          <w:tcPr>
            <w:tcW w:w="562" w:type="dxa"/>
            <w:shd w:val="clear" w:color="auto" w:fill="auto"/>
            <w:noWrap/>
            <w:vAlign w:val="center"/>
            <w:hideMark/>
          </w:tcPr>
          <w:p w14:paraId="7FE84D3A" w14:textId="77777777" w:rsidR="00CB6037" w:rsidRPr="00CB6037" w:rsidRDefault="00CB6037" w:rsidP="00CB6037">
            <w:pPr>
              <w:jc w:val="center"/>
              <w:rPr>
                <w:sz w:val="20"/>
                <w:szCs w:val="20"/>
              </w:rPr>
            </w:pPr>
            <w:r w:rsidRPr="00CB6037">
              <w:rPr>
                <w:sz w:val="20"/>
                <w:szCs w:val="20"/>
              </w:rPr>
              <w:t> </w:t>
            </w:r>
          </w:p>
        </w:tc>
        <w:tc>
          <w:tcPr>
            <w:tcW w:w="3402" w:type="dxa"/>
            <w:shd w:val="clear" w:color="auto" w:fill="auto"/>
            <w:noWrap/>
            <w:vAlign w:val="bottom"/>
            <w:hideMark/>
          </w:tcPr>
          <w:p w14:paraId="0DE79572" w14:textId="77777777" w:rsidR="00CB6037" w:rsidRPr="00CB6037" w:rsidRDefault="00CB6037" w:rsidP="00CB6037">
            <w:pPr>
              <w:ind w:left="-108" w:right="-108"/>
              <w:rPr>
                <w:sz w:val="20"/>
                <w:szCs w:val="20"/>
              </w:rPr>
            </w:pPr>
            <w:r w:rsidRPr="00CB6037">
              <w:rPr>
                <w:b/>
                <w:bCs/>
                <w:sz w:val="20"/>
                <w:szCs w:val="20"/>
              </w:rPr>
              <w:t xml:space="preserve"> - на дизельном топливе</w:t>
            </w:r>
          </w:p>
        </w:tc>
        <w:tc>
          <w:tcPr>
            <w:tcW w:w="993" w:type="dxa"/>
            <w:shd w:val="clear" w:color="auto" w:fill="auto"/>
            <w:noWrap/>
            <w:vAlign w:val="bottom"/>
            <w:hideMark/>
          </w:tcPr>
          <w:p w14:paraId="085CF522" w14:textId="77777777" w:rsidR="00CB6037" w:rsidRPr="00CB6037" w:rsidRDefault="00CB6037" w:rsidP="00CB6037">
            <w:pPr>
              <w:jc w:val="center"/>
              <w:rPr>
                <w:sz w:val="20"/>
                <w:szCs w:val="20"/>
              </w:rPr>
            </w:pPr>
            <w:r w:rsidRPr="00CB6037">
              <w:rPr>
                <w:sz w:val="20"/>
                <w:szCs w:val="20"/>
              </w:rPr>
              <w:t> </w:t>
            </w:r>
          </w:p>
        </w:tc>
        <w:tc>
          <w:tcPr>
            <w:tcW w:w="1134" w:type="dxa"/>
            <w:tcBorders>
              <w:top w:val="nil"/>
              <w:left w:val="nil"/>
              <w:bottom w:val="single" w:sz="4" w:space="0" w:color="auto"/>
              <w:right w:val="single" w:sz="4" w:space="0" w:color="auto"/>
            </w:tcBorders>
            <w:shd w:val="clear" w:color="000000" w:fill="FFFFFF"/>
            <w:vAlign w:val="center"/>
          </w:tcPr>
          <w:p w14:paraId="7134CE19" w14:textId="77777777" w:rsidR="00CB6037" w:rsidRPr="00CB6037" w:rsidRDefault="00CB6037" w:rsidP="00CB6037">
            <w:pPr>
              <w:jc w:val="center"/>
              <w:rPr>
                <w:b/>
                <w:bCs/>
                <w:sz w:val="20"/>
                <w:szCs w:val="20"/>
              </w:rPr>
            </w:pPr>
            <w:r w:rsidRPr="00CB6037">
              <w:rPr>
                <w:szCs w:val="20"/>
              </w:rPr>
              <w:t>58</w:t>
            </w:r>
          </w:p>
        </w:tc>
        <w:tc>
          <w:tcPr>
            <w:tcW w:w="1416" w:type="dxa"/>
            <w:shd w:val="clear" w:color="auto" w:fill="auto"/>
            <w:noWrap/>
            <w:vAlign w:val="bottom"/>
            <w:hideMark/>
          </w:tcPr>
          <w:p w14:paraId="11D3907E" w14:textId="77777777" w:rsidR="00CB6037" w:rsidRPr="00CB6037" w:rsidRDefault="00CB6037" w:rsidP="00CB6037">
            <w:pPr>
              <w:jc w:val="center"/>
              <w:rPr>
                <w:b/>
                <w:bCs/>
                <w:sz w:val="20"/>
                <w:szCs w:val="20"/>
              </w:rPr>
            </w:pPr>
            <w:r w:rsidRPr="00CB6037">
              <w:rPr>
                <w:b/>
                <w:bCs/>
                <w:sz w:val="20"/>
                <w:szCs w:val="20"/>
              </w:rPr>
              <w:t xml:space="preserve">58  </w:t>
            </w:r>
          </w:p>
        </w:tc>
        <w:tc>
          <w:tcPr>
            <w:tcW w:w="1276" w:type="dxa"/>
            <w:shd w:val="clear" w:color="auto" w:fill="auto"/>
            <w:noWrap/>
            <w:vAlign w:val="bottom"/>
            <w:hideMark/>
          </w:tcPr>
          <w:p w14:paraId="7C5AEB8A" w14:textId="77777777" w:rsidR="00CB6037" w:rsidRPr="00CB6037" w:rsidRDefault="00CB6037" w:rsidP="00CB6037">
            <w:pPr>
              <w:jc w:val="center"/>
              <w:rPr>
                <w:b/>
                <w:bCs/>
                <w:sz w:val="20"/>
                <w:szCs w:val="20"/>
              </w:rPr>
            </w:pPr>
            <w:r w:rsidRPr="00CB6037">
              <w:rPr>
                <w:b/>
                <w:bCs/>
                <w:sz w:val="20"/>
                <w:szCs w:val="20"/>
              </w:rPr>
              <w:t xml:space="preserve">58  </w:t>
            </w:r>
          </w:p>
        </w:tc>
        <w:tc>
          <w:tcPr>
            <w:tcW w:w="1277" w:type="dxa"/>
            <w:shd w:val="clear" w:color="auto" w:fill="auto"/>
            <w:noWrap/>
            <w:vAlign w:val="center"/>
            <w:hideMark/>
          </w:tcPr>
          <w:p w14:paraId="470B0F0F" w14:textId="77777777" w:rsidR="00CB6037" w:rsidRPr="00CB6037" w:rsidRDefault="00CB6037" w:rsidP="00CB6037">
            <w:pPr>
              <w:jc w:val="center"/>
              <w:rPr>
                <w:b/>
                <w:bCs/>
                <w:sz w:val="20"/>
                <w:szCs w:val="20"/>
              </w:rPr>
            </w:pPr>
            <w:r w:rsidRPr="00CB6037">
              <w:rPr>
                <w:b/>
                <w:bCs/>
                <w:sz w:val="20"/>
                <w:szCs w:val="20"/>
              </w:rPr>
              <w:t> </w:t>
            </w:r>
          </w:p>
        </w:tc>
      </w:tr>
      <w:tr w:rsidR="00CB6037" w:rsidRPr="00CB6037" w14:paraId="111A1234" w14:textId="77777777" w:rsidTr="006B6248">
        <w:trPr>
          <w:trHeight w:val="70"/>
        </w:trPr>
        <w:tc>
          <w:tcPr>
            <w:tcW w:w="562" w:type="dxa"/>
            <w:shd w:val="clear" w:color="auto" w:fill="auto"/>
            <w:noWrap/>
            <w:vAlign w:val="center"/>
            <w:hideMark/>
          </w:tcPr>
          <w:p w14:paraId="4FDDC6A0" w14:textId="77777777" w:rsidR="00CB6037" w:rsidRPr="00CB6037" w:rsidRDefault="00CB6037" w:rsidP="00CB6037">
            <w:pPr>
              <w:jc w:val="right"/>
              <w:rPr>
                <w:sz w:val="20"/>
                <w:szCs w:val="20"/>
              </w:rPr>
            </w:pPr>
            <w:r w:rsidRPr="00CB6037">
              <w:rPr>
                <w:sz w:val="20"/>
                <w:szCs w:val="20"/>
              </w:rPr>
              <w:t>1.1.1.1.</w:t>
            </w:r>
          </w:p>
        </w:tc>
        <w:tc>
          <w:tcPr>
            <w:tcW w:w="3402" w:type="dxa"/>
            <w:shd w:val="clear" w:color="auto" w:fill="auto"/>
            <w:noWrap/>
            <w:vAlign w:val="bottom"/>
            <w:hideMark/>
          </w:tcPr>
          <w:p w14:paraId="0A19B6BA" w14:textId="77777777" w:rsidR="00CB6037" w:rsidRPr="00CB6037" w:rsidRDefault="00CB6037" w:rsidP="00CB6037">
            <w:pPr>
              <w:ind w:left="-108" w:right="-108"/>
              <w:rPr>
                <w:b/>
                <w:bCs/>
                <w:sz w:val="20"/>
                <w:szCs w:val="20"/>
              </w:rPr>
            </w:pPr>
            <w:r w:rsidRPr="00CB6037">
              <w:rPr>
                <w:b/>
                <w:bCs/>
                <w:sz w:val="20"/>
                <w:szCs w:val="20"/>
              </w:rPr>
              <w:t>Полезный отпуск на потребительский рынок, в т.ч.:</w:t>
            </w:r>
          </w:p>
        </w:tc>
        <w:tc>
          <w:tcPr>
            <w:tcW w:w="993" w:type="dxa"/>
            <w:shd w:val="clear" w:color="auto" w:fill="auto"/>
            <w:noWrap/>
            <w:vAlign w:val="bottom"/>
            <w:hideMark/>
          </w:tcPr>
          <w:p w14:paraId="1783C5CE" w14:textId="77777777" w:rsidR="00CB6037" w:rsidRPr="00CB6037" w:rsidRDefault="00CB6037" w:rsidP="00CB6037">
            <w:pPr>
              <w:jc w:val="center"/>
              <w:rPr>
                <w:sz w:val="20"/>
                <w:szCs w:val="20"/>
              </w:rPr>
            </w:pPr>
            <w:r w:rsidRPr="00CB6037">
              <w:rPr>
                <w:sz w:val="20"/>
                <w:szCs w:val="20"/>
              </w:rPr>
              <w:t xml:space="preserve"> -"-</w:t>
            </w:r>
          </w:p>
        </w:tc>
        <w:tc>
          <w:tcPr>
            <w:tcW w:w="1134" w:type="dxa"/>
          </w:tcPr>
          <w:p w14:paraId="35482735" w14:textId="77777777" w:rsidR="00CB6037" w:rsidRPr="00CB6037" w:rsidRDefault="00CB6037" w:rsidP="00CB6037">
            <w:pPr>
              <w:jc w:val="center"/>
              <w:rPr>
                <w:b/>
                <w:bCs/>
                <w:sz w:val="20"/>
                <w:szCs w:val="20"/>
              </w:rPr>
            </w:pPr>
            <w:r w:rsidRPr="00CB6037">
              <w:rPr>
                <w:b/>
                <w:bCs/>
                <w:sz w:val="20"/>
                <w:szCs w:val="20"/>
              </w:rPr>
              <w:t>64 838</w:t>
            </w:r>
          </w:p>
        </w:tc>
        <w:tc>
          <w:tcPr>
            <w:tcW w:w="1416" w:type="dxa"/>
            <w:shd w:val="clear" w:color="auto" w:fill="auto"/>
            <w:noWrap/>
            <w:vAlign w:val="bottom"/>
            <w:hideMark/>
          </w:tcPr>
          <w:p w14:paraId="2C14FF03" w14:textId="77777777" w:rsidR="00CB6037" w:rsidRPr="00CB6037" w:rsidRDefault="00CB6037" w:rsidP="00CB6037">
            <w:pPr>
              <w:jc w:val="center"/>
              <w:rPr>
                <w:b/>
                <w:bCs/>
                <w:sz w:val="20"/>
                <w:szCs w:val="20"/>
              </w:rPr>
            </w:pPr>
            <w:r w:rsidRPr="00CB6037">
              <w:rPr>
                <w:b/>
                <w:bCs/>
                <w:sz w:val="20"/>
                <w:szCs w:val="20"/>
              </w:rPr>
              <w:t xml:space="preserve">64 838  </w:t>
            </w:r>
          </w:p>
        </w:tc>
        <w:tc>
          <w:tcPr>
            <w:tcW w:w="1276" w:type="dxa"/>
            <w:shd w:val="clear" w:color="auto" w:fill="auto"/>
            <w:noWrap/>
            <w:vAlign w:val="bottom"/>
            <w:hideMark/>
          </w:tcPr>
          <w:p w14:paraId="3C87D900" w14:textId="77777777" w:rsidR="00CB6037" w:rsidRPr="00CB6037" w:rsidRDefault="00CB6037" w:rsidP="00CB6037">
            <w:pPr>
              <w:jc w:val="center"/>
              <w:rPr>
                <w:b/>
                <w:bCs/>
                <w:sz w:val="20"/>
                <w:szCs w:val="20"/>
              </w:rPr>
            </w:pPr>
            <w:r w:rsidRPr="00CB6037">
              <w:rPr>
                <w:b/>
                <w:bCs/>
                <w:sz w:val="20"/>
                <w:szCs w:val="20"/>
              </w:rPr>
              <w:t xml:space="preserve">64 838  </w:t>
            </w:r>
          </w:p>
        </w:tc>
        <w:tc>
          <w:tcPr>
            <w:tcW w:w="1277" w:type="dxa"/>
            <w:shd w:val="clear" w:color="auto" w:fill="auto"/>
            <w:noWrap/>
            <w:vAlign w:val="center"/>
            <w:hideMark/>
          </w:tcPr>
          <w:p w14:paraId="429CB6B5" w14:textId="77777777" w:rsidR="00CB6037" w:rsidRPr="00CB6037" w:rsidRDefault="00CB6037" w:rsidP="00CB6037">
            <w:pPr>
              <w:jc w:val="center"/>
              <w:rPr>
                <w:b/>
                <w:bCs/>
                <w:sz w:val="20"/>
                <w:szCs w:val="20"/>
              </w:rPr>
            </w:pPr>
            <w:r w:rsidRPr="00CB6037">
              <w:rPr>
                <w:b/>
                <w:bCs/>
                <w:sz w:val="20"/>
                <w:szCs w:val="20"/>
              </w:rPr>
              <w:t> </w:t>
            </w:r>
          </w:p>
        </w:tc>
      </w:tr>
      <w:tr w:rsidR="00CB6037" w:rsidRPr="00CB6037" w14:paraId="75133992" w14:textId="77777777" w:rsidTr="006B6248">
        <w:trPr>
          <w:trHeight w:val="70"/>
        </w:trPr>
        <w:tc>
          <w:tcPr>
            <w:tcW w:w="562" w:type="dxa"/>
            <w:shd w:val="clear" w:color="auto" w:fill="auto"/>
            <w:noWrap/>
            <w:vAlign w:val="center"/>
            <w:hideMark/>
          </w:tcPr>
          <w:p w14:paraId="3038FD34" w14:textId="77777777" w:rsidR="00CB6037" w:rsidRPr="00CB6037" w:rsidRDefault="00CB6037" w:rsidP="00CB6037">
            <w:pPr>
              <w:jc w:val="right"/>
              <w:rPr>
                <w:sz w:val="20"/>
                <w:szCs w:val="20"/>
              </w:rPr>
            </w:pPr>
            <w:r w:rsidRPr="00CB6037">
              <w:rPr>
                <w:sz w:val="20"/>
                <w:szCs w:val="20"/>
              </w:rPr>
              <w:t> </w:t>
            </w:r>
          </w:p>
        </w:tc>
        <w:tc>
          <w:tcPr>
            <w:tcW w:w="3402" w:type="dxa"/>
            <w:shd w:val="clear" w:color="auto" w:fill="auto"/>
            <w:noWrap/>
            <w:vAlign w:val="center"/>
            <w:hideMark/>
          </w:tcPr>
          <w:p w14:paraId="15568318" w14:textId="77777777" w:rsidR="00CB6037" w:rsidRPr="00CB6037" w:rsidRDefault="00CB6037" w:rsidP="00CB6037">
            <w:pPr>
              <w:ind w:left="-108" w:right="-108"/>
              <w:rPr>
                <w:sz w:val="20"/>
                <w:szCs w:val="20"/>
              </w:rPr>
            </w:pPr>
            <w:r w:rsidRPr="00CB6037">
              <w:rPr>
                <w:sz w:val="20"/>
                <w:szCs w:val="20"/>
              </w:rPr>
              <w:t xml:space="preserve">     - жилищные организации</w:t>
            </w:r>
          </w:p>
        </w:tc>
        <w:tc>
          <w:tcPr>
            <w:tcW w:w="993" w:type="dxa"/>
            <w:shd w:val="clear" w:color="auto" w:fill="auto"/>
            <w:noWrap/>
            <w:vAlign w:val="bottom"/>
            <w:hideMark/>
          </w:tcPr>
          <w:p w14:paraId="32EFE2F9" w14:textId="77777777" w:rsidR="00CB6037" w:rsidRPr="00CB6037" w:rsidRDefault="00CB6037" w:rsidP="00CB6037">
            <w:pPr>
              <w:jc w:val="center"/>
              <w:rPr>
                <w:sz w:val="20"/>
                <w:szCs w:val="20"/>
              </w:rPr>
            </w:pPr>
            <w:r w:rsidRPr="00CB6037">
              <w:rPr>
                <w:sz w:val="20"/>
                <w:szCs w:val="20"/>
              </w:rPr>
              <w:t xml:space="preserve"> -"-</w:t>
            </w:r>
          </w:p>
        </w:tc>
        <w:tc>
          <w:tcPr>
            <w:tcW w:w="1134" w:type="dxa"/>
          </w:tcPr>
          <w:p w14:paraId="37E3273A" w14:textId="77777777" w:rsidR="00CB6037" w:rsidRPr="00CB6037" w:rsidRDefault="00CB6037" w:rsidP="00CB6037">
            <w:pPr>
              <w:jc w:val="center"/>
              <w:rPr>
                <w:sz w:val="20"/>
                <w:szCs w:val="20"/>
              </w:rPr>
            </w:pPr>
          </w:p>
        </w:tc>
        <w:tc>
          <w:tcPr>
            <w:tcW w:w="1416" w:type="dxa"/>
            <w:shd w:val="clear" w:color="auto" w:fill="auto"/>
            <w:noWrap/>
            <w:vAlign w:val="bottom"/>
            <w:hideMark/>
          </w:tcPr>
          <w:p w14:paraId="20649B76" w14:textId="77777777" w:rsidR="00CB6037" w:rsidRPr="00CB6037" w:rsidRDefault="00CB6037" w:rsidP="00CB6037">
            <w:pPr>
              <w:jc w:val="center"/>
              <w:rPr>
                <w:sz w:val="20"/>
                <w:szCs w:val="20"/>
              </w:rPr>
            </w:pPr>
            <w:r w:rsidRPr="00CB6037">
              <w:rPr>
                <w:sz w:val="20"/>
                <w:szCs w:val="20"/>
              </w:rPr>
              <w:t xml:space="preserve">0  </w:t>
            </w:r>
          </w:p>
        </w:tc>
        <w:tc>
          <w:tcPr>
            <w:tcW w:w="1276" w:type="dxa"/>
            <w:shd w:val="clear" w:color="auto" w:fill="auto"/>
            <w:noWrap/>
            <w:vAlign w:val="bottom"/>
            <w:hideMark/>
          </w:tcPr>
          <w:p w14:paraId="4EACCAF8" w14:textId="77777777" w:rsidR="00CB6037" w:rsidRPr="00CB6037" w:rsidRDefault="00CB6037" w:rsidP="00CB6037">
            <w:pPr>
              <w:jc w:val="center"/>
              <w:rPr>
                <w:sz w:val="20"/>
                <w:szCs w:val="20"/>
              </w:rPr>
            </w:pPr>
            <w:r w:rsidRPr="00CB6037">
              <w:rPr>
                <w:sz w:val="20"/>
                <w:szCs w:val="20"/>
              </w:rPr>
              <w:t xml:space="preserve">0  </w:t>
            </w:r>
          </w:p>
        </w:tc>
        <w:tc>
          <w:tcPr>
            <w:tcW w:w="1277" w:type="dxa"/>
            <w:shd w:val="clear" w:color="auto" w:fill="auto"/>
            <w:noWrap/>
            <w:vAlign w:val="bottom"/>
            <w:hideMark/>
          </w:tcPr>
          <w:p w14:paraId="55F36269" w14:textId="77777777" w:rsidR="00CB6037" w:rsidRPr="00CB6037" w:rsidRDefault="00CB6037" w:rsidP="00CB6037">
            <w:pPr>
              <w:jc w:val="center"/>
              <w:rPr>
                <w:sz w:val="20"/>
                <w:szCs w:val="20"/>
              </w:rPr>
            </w:pPr>
            <w:r w:rsidRPr="00CB6037">
              <w:rPr>
                <w:sz w:val="20"/>
                <w:szCs w:val="20"/>
              </w:rPr>
              <w:t> </w:t>
            </w:r>
          </w:p>
        </w:tc>
      </w:tr>
      <w:tr w:rsidR="00CB6037" w:rsidRPr="00CB6037" w14:paraId="5F373B3F" w14:textId="77777777" w:rsidTr="006B6248">
        <w:trPr>
          <w:trHeight w:val="70"/>
        </w:trPr>
        <w:tc>
          <w:tcPr>
            <w:tcW w:w="562" w:type="dxa"/>
            <w:shd w:val="clear" w:color="auto" w:fill="auto"/>
            <w:noWrap/>
            <w:vAlign w:val="center"/>
            <w:hideMark/>
          </w:tcPr>
          <w:p w14:paraId="7D9497A9" w14:textId="77777777" w:rsidR="00CB6037" w:rsidRPr="00CB6037" w:rsidRDefault="00CB6037" w:rsidP="00CB6037">
            <w:pPr>
              <w:jc w:val="right"/>
              <w:rPr>
                <w:sz w:val="20"/>
                <w:szCs w:val="20"/>
              </w:rPr>
            </w:pPr>
            <w:r w:rsidRPr="00CB6037">
              <w:rPr>
                <w:sz w:val="20"/>
                <w:szCs w:val="20"/>
              </w:rPr>
              <w:t> </w:t>
            </w:r>
          </w:p>
        </w:tc>
        <w:tc>
          <w:tcPr>
            <w:tcW w:w="3402" w:type="dxa"/>
            <w:shd w:val="clear" w:color="auto" w:fill="auto"/>
            <w:noWrap/>
            <w:vAlign w:val="center"/>
            <w:hideMark/>
          </w:tcPr>
          <w:p w14:paraId="488B37E3" w14:textId="77777777" w:rsidR="00CB6037" w:rsidRPr="00CB6037" w:rsidRDefault="00CB6037" w:rsidP="00CB6037">
            <w:pPr>
              <w:ind w:left="-108" w:right="-108"/>
              <w:rPr>
                <w:sz w:val="20"/>
                <w:szCs w:val="20"/>
              </w:rPr>
            </w:pPr>
            <w:r w:rsidRPr="00CB6037">
              <w:rPr>
                <w:sz w:val="20"/>
                <w:szCs w:val="20"/>
              </w:rPr>
              <w:t xml:space="preserve">     - бюджетные организации</w:t>
            </w:r>
          </w:p>
        </w:tc>
        <w:tc>
          <w:tcPr>
            <w:tcW w:w="993" w:type="dxa"/>
            <w:shd w:val="clear" w:color="auto" w:fill="auto"/>
            <w:noWrap/>
            <w:vAlign w:val="bottom"/>
            <w:hideMark/>
          </w:tcPr>
          <w:p w14:paraId="1FEBE54B" w14:textId="77777777" w:rsidR="00CB6037" w:rsidRPr="00CB6037" w:rsidRDefault="00CB6037" w:rsidP="00CB6037">
            <w:pPr>
              <w:jc w:val="center"/>
              <w:rPr>
                <w:sz w:val="20"/>
                <w:szCs w:val="20"/>
              </w:rPr>
            </w:pPr>
            <w:r w:rsidRPr="00CB6037">
              <w:rPr>
                <w:sz w:val="20"/>
                <w:szCs w:val="20"/>
              </w:rPr>
              <w:t xml:space="preserve"> -"-</w:t>
            </w:r>
          </w:p>
        </w:tc>
        <w:tc>
          <w:tcPr>
            <w:tcW w:w="1134" w:type="dxa"/>
          </w:tcPr>
          <w:p w14:paraId="37C84251" w14:textId="77777777" w:rsidR="00CB6037" w:rsidRPr="00CB6037" w:rsidRDefault="00CB6037" w:rsidP="00CB6037">
            <w:pPr>
              <w:jc w:val="center"/>
              <w:rPr>
                <w:sz w:val="20"/>
                <w:szCs w:val="20"/>
              </w:rPr>
            </w:pPr>
          </w:p>
        </w:tc>
        <w:tc>
          <w:tcPr>
            <w:tcW w:w="1416" w:type="dxa"/>
            <w:shd w:val="clear" w:color="auto" w:fill="auto"/>
            <w:noWrap/>
            <w:vAlign w:val="bottom"/>
            <w:hideMark/>
          </w:tcPr>
          <w:p w14:paraId="18A4EFA0" w14:textId="77777777" w:rsidR="00CB6037" w:rsidRPr="00CB6037" w:rsidRDefault="00CB6037" w:rsidP="00CB6037">
            <w:pPr>
              <w:jc w:val="center"/>
              <w:rPr>
                <w:sz w:val="20"/>
                <w:szCs w:val="20"/>
              </w:rPr>
            </w:pPr>
            <w:r w:rsidRPr="00CB6037">
              <w:rPr>
                <w:sz w:val="20"/>
                <w:szCs w:val="20"/>
              </w:rPr>
              <w:t xml:space="preserve">0  </w:t>
            </w:r>
          </w:p>
        </w:tc>
        <w:tc>
          <w:tcPr>
            <w:tcW w:w="1276" w:type="dxa"/>
            <w:shd w:val="clear" w:color="auto" w:fill="auto"/>
            <w:noWrap/>
            <w:vAlign w:val="bottom"/>
            <w:hideMark/>
          </w:tcPr>
          <w:p w14:paraId="0A898A92" w14:textId="77777777" w:rsidR="00CB6037" w:rsidRPr="00CB6037" w:rsidRDefault="00CB6037" w:rsidP="00CB6037">
            <w:pPr>
              <w:jc w:val="center"/>
              <w:rPr>
                <w:sz w:val="20"/>
                <w:szCs w:val="20"/>
              </w:rPr>
            </w:pPr>
            <w:r w:rsidRPr="00CB6037">
              <w:rPr>
                <w:sz w:val="20"/>
                <w:szCs w:val="20"/>
              </w:rPr>
              <w:t xml:space="preserve">0  </w:t>
            </w:r>
          </w:p>
        </w:tc>
        <w:tc>
          <w:tcPr>
            <w:tcW w:w="1277" w:type="dxa"/>
            <w:shd w:val="clear" w:color="auto" w:fill="auto"/>
            <w:noWrap/>
            <w:vAlign w:val="bottom"/>
            <w:hideMark/>
          </w:tcPr>
          <w:p w14:paraId="5995B46A" w14:textId="77777777" w:rsidR="00CB6037" w:rsidRPr="00CB6037" w:rsidRDefault="00CB6037" w:rsidP="00CB6037">
            <w:pPr>
              <w:jc w:val="center"/>
              <w:rPr>
                <w:sz w:val="20"/>
                <w:szCs w:val="20"/>
              </w:rPr>
            </w:pPr>
            <w:r w:rsidRPr="00CB6037">
              <w:rPr>
                <w:sz w:val="20"/>
                <w:szCs w:val="20"/>
              </w:rPr>
              <w:t> </w:t>
            </w:r>
          </w:p>
        </w:tc>
      </w:tr>
      <w:tr w:rsidR="00CB6037" w:rsidRPr="00CB6037" w14:paraId="033875D2" w14:textId="77777777" w:rsidTr="006B6248">
        <w:trPr>
          <w:trHeight w:val="70"/>
        </w:trPr>
        <w:tc>
          <w:tcPr>
            <w:tcW w:w="562" w:type="dxa"/>
            <w:shd w:val="clear" w:color="auto" w:fill="auto"/>
            <w:noWrap/>
            <w:vAlign w:val="center"/>
            <w:hideMark/>
          </w:tcPr>
          <w:p w14:paraId="64E8B993" w14:textId="77777777" w:rsidR="00CB6037" w:rsidRPr="00CB6037" w:rsidRDefault="00CB6037" w:rsidP="00CB6037">
            <w:pPr>
              <w:jc w:val="right"/>
              <w:rPr>
                <w:sz w:val="20"/>
                <w:szCs w:val="20"/>
              </w:rPr>
            </w:pPr>
            <w:r w:rsidRPr="00CB6037">
              <w:rPr>
                <w:sz w:val="20"/>
                <w:szCs w:val="20"/>
              </w:rPr>
              <w:t> </w:t>
            </w:r>
          </w:p>
        </w:tc>
        <w:tc>
          <w:tcPr>
            <w:tcW w:w="3402" w:type="dxa"/>
            <w:shd w:val="clear" w:color="auto" w:fill="auto"/>
            <w:noWrap/>
            <w:vAlign w:val="center"/>
            <w:hideMark/>
          </w:tcPr>
          <w:p w14:paraId="4F242680" w14:textId="77777777" w:rsidR="00CB6037" w:rsidRPr="00CB6037" w:rsidRDefault="00CB6037" w:rsidP="00CB6037">
            <w:pPr>
              <w:ind w:left="-108" w:right="-108"/>
              <w:rPr>
                <w:sz w:val="20"/>
                <w:szCs w:val="20"/>
              </w:rPr>
            </w:pPr>
            <w:r w:rsidRPr="00CB6037">
              <w:rPr>
                <w:sz w:val="20"/>
                <w:szCs w:val="20"/>
              </w:rPr>
              <w:t xml:space="preserve">     - прочие потребители </w:t>
            </w:r>
          </w:p>
        </w:tc>
        <w:tc>
          <w:tcPr>
            <w:tcW w:w="993" w:type="dxa"/>
            <w:shd w:val="clear" w:color="auto" w:fill="auto"/>
            <w:noWrap/>
            <w:vAlign w:val="bottom"/>
            <w:hideMark/>
          </w:tcPr>
          <w:p w14:paraId="38E5DE22" w14:textId="77777777" w:rsidR="00CB6037" w:rsidRPr="00CB6037" w:rsidRDefault="00CB6037" w:rsidP="00CB6037">
            <w:pPr>
              <w:jc w:val="center"/>
              <w:rPr>
                <w:sz w:val="20"/>
                <w:szCs w:val="20"/>
              </w:rPr>
            </w:pPr>
            <w:r w:rsidRPr="00CB6037">
              <w:rPr>
                <w:sz w:val="20"/>
                <w:szCs w:val="20"/>
              </w:rPr>
              <w:t xml:space="preserve"> -"-</w:t>
            </w:r>
          </w:p>
        </w:tc>
        <w:tc>
          <w:tcPr>
            <w:tcW w:w="1134" w:type="dxa"/>
          </w:tcPr>
          <w:p w14:paraId="65878BD3" w14:textId="77777777" w:rsidR="00CB6037" w:rsidRPr="00CB6037" w:rsidRDefault="00CB6037" w:rsidP="00CB6037">
            <w:pPr>
              <w:jc w:val="center"/>
              <w:rPr>
                <w:sz w:val="20"/>
                <w:szCs w:val="20"/>
              </w:rPr>
            </w:pPr>
            <w:r w:rsidRPr="00CB6037">
              <w:rPr>
                <w:sz w:val="20"/>
                <w:szCs w:val="20"/>
              </w:rPr>
              <w:t>64 838</w:t>
            </w:r>
          </w:p>
        </w:tc>
        <w:tc>
          <w:tcPr>
            <w:tcW w:w="1416" w:type="dxa"/>
            <w:shd w:val="clear" w:color="auto" w:fill="auto"/>
            <w:noWrap/>
            <w:vAlign w:val="bottom"/>
            <w:hideMark/>
          </w:tcPr>
          <w:p w14:paraId="1C0C16D0" w14:textId="77777777" w:rsidR="00CB6037" w:rsidRPr="00CB6037" w:rsidRDefault="00CB6037" w:rsidP="00CB6037">
            <w:pPr>
              <w:jc w:val="center"/>
              <w:rPr>
                <w:sz w:val="20"/>
                <w:szCs w:val="20"/>
              </w:rPr>
            </w:pPr>
            <w:r w:rsidRPr="00CB6037">
              <w:rPr>
                <w:sz w:val="20"/>
                <w:szCs w:val="20"/>
              </w:rPr>
              <w:t xml:space="preserve">64 838  </w:t>
            </w:r>
          </w:p>
        </w:tc>
        <w:tc>
          <w:tcPr>
            <w:tcW w:w="1276" w:type="dxa"/>
            <w:shd w:val="clear" w:color="auto" w:fill="auto"/>
            <w:noWrap/>
            <w:vAlign w:val="bottom"/>
            <w:hideMark/>
          </w:tcPr>
          <w:p w14:paraId="16D3F864" w14:textId="77777777" w:rsidR="00CB6037" w:rsidRPr="00CB6037" w:rsidRDefault="00CB6037" w:rsidP="00CB6037">
            <w:pPr>
              <w:jc w:val="center"/>
              <w:rPr>
                <w:sz w:val="20"/>
                <w:szCs w:val="20"/>
              </w:rPr>
            </w:pPr>
            <w:r w:rsidRPr="00CB6037">
              <w:rPr>
                <w:sz w:val="20"/>
                <w:szCs w:val="20"/>
              </w:rPr>
              <w:t xml:space="preserve">64 838  </w:t>
            </w:r>
          </w:p>
        </w:tc>
        <w:tc>
          <w:tcPr>
            <w:tcW w:w="1277" w:type="dxa"/>
            <w:shd w:val="clear" w:color="auto" w:fill="auto"/>
            <w:noWrap/>
            <w:vAlign w:val="bottom"/>
            <w:hideMark/>
          </w:tcPr>
          <w:p w14:paraId="5CECCB19" w14:textId="77777777" w:rsidR="00CB6037" w:rsidRPr="00CB6037" w:rsidRDefault="00CB6037" w:rsidP="00CB6037">
            <w:pPr>
              <w:jc w:val="center"/>
              <w:rPr>
                <w:sz w:val="20"/>
                <w:szCs w:val="20"/>
              </w:rPr>
            </w:pPr>
            <w:r w:rsidRPr="00CB6037">
              <w:rPr>
                <w:sz w:val="20"/>
                <w:szCs w:val="20"/>
              </w:rPr>
              <w:t xml:space="preserve">0  </w:t>
            </w:r>
          </w:p>
        </w:tc>
      </w:tr>
      <w:tr w:rsidR="00CB6037" w:rsidRPr="00CB6037" w14:paraId="6F247553" w14:textId="77777777" w:rsidTr="006B6248">
        <w:trPr>
          <w:trHeight w:val="70"/>
        </w:trPr>
        <w:tc>
          <w:tcPr>
            <w:tcW w:w="562" w:type="dxa"/>
            <w:shd w:val="clear" w:color="auto" w:fill="auto"/>
            <w:noWrap/>
            <w:vAlign w:val="center"/>
            <w:hideMark/>
          </w:tcPr>
          <w:p w14:paraId="280CB6CF" w14:textId="77777777" w:rsidR="00CB6037" w:rsidRPr="00CB6037" w:rsidRDefault="00CB6037" w:rsidP="00CB6037">
            <w:pPr>
              <w:jc w:val="center"/>
              <w:rPr>
                <w:sz w:val="20"/>
                <w:szCs w:val="20"/>
              </w:rPr>
            </w:pPr>
            <w:r w:rsidRPr="00CB6037">
              <w:rPr>
                <w:sz w:val="20"/>
                <w:szCs w:val="20"/>
              </w:rPr>
              <w:t>1.2.</w:t>
            </w:r>
          </w:p>
        </w:tc>
        <w:tc>
          <w:tcPr>
            <w:tcW w:w="3402" w:type="dxa"/>
            <w:shd w:val="clear" w:color="auto" w:fill="auto"/>
            <w:noWrap/>
            <w:vAlign w:val="bottom"/>
            <w:hideMark/>
          </w:tcPr>
          <w:p w14:paraId="0ACDDB8D" w14:textId="77777777" w:rsidR="00CB6037" w:rsidRPr="00CB6037" w:rsidRDefault="00CB6037" w:rsidP="00CB6037">
            <w:pPr>
              <w:ind w:left="-108" w:right="-108"/>
              <w:rPr>
                <w:sz w:val="20"/>
                <w:szCs w:val="20"/>
              </w:rPr>
            </w:pPr>
            <w:r w:rsidRPr="00CB6037">
              <w:rPr>
                <w:b/>
                <w:bCs/>
                <w:sz w:val="20"/>
                <w:szCs w:val="20"/>
              </w:rPr>
              <w:t>Собственные нужды котельной</w:t>
            </w:r>
            <w:r w:rsidRPr="00CB6037">
              <w:rPr>
                <w:sz w:val="20"/>
                <w:szCs w:val="20"/>
              </w:rPr>
              <w:t> </w:t>
            </w:r>
          </w:p>
        </w:tc>
        <w:tc>
          <w:tcPr>
            <w:tcW w:w="993" w:type="dxa"/>
            <w:shd w:val="clear" w:color="auto" w:fill="auto"/>
            <w:noWrap/>
            <w:vAlign w:val="bottom"/>
            <w:hideMark/>
          </w:tcPr>
          <w:p w14:paraId="166C6B1F" w14:textId="77777777" w:rsidR="00CB6037" w:rsidRPr="00CB6037" w:rsidRDefault="00CB6037" w:rsidP="00CB6037">
            <w:pPr>
              <w:jc w:val="center"/>
              <w:rPr>
                <w:sz w:val="20"/>
                <w:szCs w:val="20"/>
              </w:rPr>
            </w:pPr>
            <w:r w:rsidRPr="00CB6037">
              <w:rPr>
                <w:sz w:val="20"/>
                <w:szCs w:val="20"/>
              </w:rPr>
              <w:t xml:space="preserve"> -"-</w:t>
            </w:r>
          </w:p>
        </w:tc>
        <w:tc>
          <w:tcPr>
            <w:tcW w:w="1134" w:type="dxa"/>
          </w:tcPr>
          <w:p w14:paraId="58562EE5" w14:textId="77777777" w:rsidR="00CB6037" w:rsidRPr="00CB6037" w:rsidRDefault="00CB6037" w:rsidP="00CB6037">
            <w:pPr>
              <w:jc w:val="center"/>
              <w:rPr>
                <w:sz w:val="20"/>
                <w:szCs w:val="20"/>
              </w:rPr>
            </w:pPr>
            <w:r w:rsidRPr="00CB6037">
              <w:rPr>
                <w:sz w:val="20"/>
                <w:szCs w:val="20"/>
              </w:rPr>
              <w:t>582</w:t>
            </w:r>
          </w:p>
        </w:tc>
        <w:tc>
          <w:tcPr>
            <w:tcW w:w="1416" w:type="dxa"/>
            <w:shd w:val="clear" w:color="auto" w:fill="auto"/>
            <w:noWrap/>
            <w:vAlign w:val="bottom"/>
            <w:hideMark/>
          </w:tcPr>
          <w:p w14:paraId="7D51EE97" w14:textId="77777777" w:rsidR="00CB6037" w:rsidRPr="00CB6037" w:rsidRDefault="00CB6037" w:rsidP="00CB6037">
            <w:pPr>
              <w:jc w:val="center"/>
              <w:rPr>
                <w:sz w:val="20"/>
                <w:szCs w:val="20"/>
              </w:rPr>
            </w:pPr>
            <w:r w:rsidRPr="00CB6037">
              <w:rPr>
                <w:sz w:val="20"/>
                <w:szCs w:val="20"/>
              </w:rPr>
              <w:t xml:space="preserve">582  </w:t>
            </w:r>
          </w:p>
        </w:tc>
        <w:tc>
          <w:tcPr>
            <w:tcW w:w="1276" w:type="dxa"/>
            <w:shd w:val="clear" w:color="auto" w:fill="auto"/>
            <w:noWrap/>
            <w:vAlign w:val="bottom"/>
            <w:hideMark/>
          </w:tcPr>
          <w:p w14:paraId="4B3B0A2B" w14:textId="77777777" w:rsidR="00CB6037" w:rsidRPr="00CB6037" w:rsidRDefault="00CB6037" w:rsidP="00CB6037">
            <w:pPr>
              <w:jc w:val="center"/>
              <w:rPr>
                <w:sz w:val="20"/>
                <w:szCs w:val="20"/>
              </w:rPr>
            </w:pPr>
            <w:r w:rsidRPr="00CB6037">
              <w:rPr>
                <w:sz w:val="20"/>
                <w:szCs w:val="20"/>
              </w:rPr>
              <w:t xml:space="preserve">582  </w:t>
            </w:r>
          </w:p>
        </w:tc>
        <w:tc>
          <w:tcPr>
            <w:tcW w:w="1277" w:type="dxa"/>
            <w:shd w:val="clear" w:color="auto" w:fill="auto"/>
            <w:noWrap/>
            <w:vAlign w:val="bottom"/>
            <w:hideMark/>
          </w:tcPr>
          <w:p w14:paraId="33020271" w14:textId="77777777" w:rsidR="00CB6037" w:rsidRPr="00CB6037" w:rsidRDefault="00CB6037" w:rsidP="00CB6037">
            <w:pPr>
              <w:jc w:val="center"/>
              <w:rPr>
                <w:sz w:val="20"/>
                <w:szCs w:val="20"/>
              </w:rPr>
            </w:pPr>
            <w:r w:rsidRPr="00CB6037">
              <w:rPr>
                <w:sz w:val="20"/>
                <w:szCs w:val="20"/>
              </w:rPr>
              <w:t> </w:t>
            </w:r>
          </w:p>
        </w:tc>
      </w:tr>
      <w:tr w:rsidR="00CB6037" w:rsidRPr="00CB6037" w14:paraId="3274C7C1" w14:textId="77777777" w:rsidTr="006B6248">
        <w:trPr>
          <w:trHeight w:val="70"/>
        </w:trPr>
        <w:tc>
          <w:tcPr>
            <w:tcW w:w="10060" w:type="dxa"/>
            <w:gridSpan w:val="7"/>
          </w:tcPr>
          <w:p w14:paraId="64B5EDE8" w14:textId="77777777" w:rsidR="00CB6037" w:rsidRPr="00CB6037" w:rsidRDefault="00CB6037" w:rsidP="00CB6037">
            <w:pPr>
              <w:ind w:left="-108" w:right="-108"/>
              <w:jc w:val="center"/>
              <w:rPr>
                <w:b/>
                <w:bCs/>
                <w:color w:val="000000"/>
                <w:sz w:val="20"/>
                <w:szCs w:val="20"/>
              </w:rPr>
            </w:pPr>
            <w:r w:rsidRPr="00CB6037">
              <w:rPr>
                <w:b/>
                <w:bCs/>
                <w:color w:val="000000"/>
                <w:sz w:val="20"/>
                <w:szCs w:val="20"/>
              </w:rPr>
              <w:t xml:space="preserve">Расчет расходов на приобретение энергетических ресурсов, холодной воды и теплоносителя </w:t>
            </w:r>
          </w:p>
        </w:tc>
      </w:tr>
      <w:tr w:rsidR="00CB6037" w:rsidRPr="00CB6037" w14:paraId="3C8C0CC7" w14:textId="77777777" w:rsidTr="006B6248">
        <w:trPr>
          <w:trHeight w:val="70"/>
        </w:trPr>
        <w:tc>
          <w:tcPr>
            <w:tcW w:w="562" w:type="dxa"/>
            <w:vMerge w:val="restart"/>
            <w:shd w:val="clear" w:color="auto" w:fill="auto"/>
            <w:noWrap/>
            <w:vAlign w:val="center"/>
            <w:hideMark/>
          </w:tcPr>
          <w:p w14:paraId="45201539" w14:textId="77777777" w:rsidR="00CB6037" w:rsidRPr="00CB6037" w:rsidRDefault="00CB6037" w:rsidP="00CB6037">
            <w:pPr>
              <w:jc w:val="center"/>
              <w:rPr>
                <w:sz w:val="20"/>
                <w:szCs w:val="20"/>
              </w:rPr>
            </w:pPr>
            <w:r w:rsidRPr="00CB6037">
              <w:rPr>
                <w:sz w:val="20"/>
                <w:szCs w:val="20"/>
              </w:rPr>
              <w:t>1</w:t>
            </w:r>
          </w:p>
        </w:tc>
        <w:tc>
          <w:tcPr>
            <w:tcW w:w="3402" w:type="dxa"/>
            <w:shd w:val="clear" w:color="auto" w:fill="auto"/>
            <w:noWrap/>
            <w:vAlign w:val="bottom"/>
            <w:hideMark/>
          </w:tcPr>
          <w:p w14:paraId="7ADB0AF0" w14:textId="77777777" w:rsidR="00CB6037" w:rsidRPr="00CB6037" w:rsidRDefault="00CB6037" w:rsidP="00CB6037">
            <w:pPr>
              <w:ind w:left="-108" w:right="-108"/>
              <w:rPr>
                <w:b/>
                <w:bCs/>
                <w:sz w:val="20"/>
                <w:szCs w:val="20"/>
              </w:rPr>
            </w:pPr>
            <w:r w:rsidRPr="00CB6037">
              <w:rPr>
                <w:b/>
                <w:bCs/>
                <w:sz w:val="20"/>
                <w:szCs w:val="20"/>
              </w:rPr>
              <w:t xml:space="preserve">Расходы на топливо, всего: </w:t>
            </w:r>
          </w:p>
        </w:tc>
        <w:tc>
          <w:tcPr>
            <w:tcW w:w="993" w:type="dxa"/>
            <w:shd w:val="clear" w:color="auto" w:fill="auto"/>
            <w:noWrap/>
            <w:vAlign w:val="bottom"/>
            <w:hideMark/>
          </w:tcPr>
          <w:p w14:paraId="403F9438" w14:textId="77777777" w:rsidR="00CB6037" w:rsidRPr="00CB6037" w:rsidRDefault="00CB6037" w:rsidP="00CB6037">
            <w:pPr>
              <w:jc w:val="center"/>
              <w:rPr>
                <w:sz w:val="20"/>
                <w:szCs w:val="20"/>
              </w:rPr>
            </w:pPr>
            <w:r w:rsidRPr="00CB6037">
              <w:rPr>
                <w:sz w:val="20"/>
                <w:szCs w:val="20"/>
              </w:rPr>
              <w:t>тыс. руб.</w:t>
            </w:r>
          </w:p>
        </w:tc>
        <w:tc>
          <w:tcPr>
            <w:tcW w:w="1134" w:type="dxa"/>
            <w:vAlign w:val="center"/>
          </w:tcPr>
          <w:p w14:paraId="62260C12" w14:textId="77777777" w:rsidR="00CB6037" w:rsidRPr="00CB6037" w:rsidRDefault="00CB6037" w:rsidP="00CB6037">
            <w:pPr>
              <w:jc w:val="center"/>
              <w:rPr>
                <w:b/>
                <w:bCs/>
                <w:sz w:val="20"/>
                <w:szCs w:val="20"/>
              </w:rPr>
            </w:pPr>
            <w:r w:rsidRPr="00CB6037">
              <w:rPr>
                <w:b/>
                <w:bCs/>
                <w:sz w:val="20"/>
                <w:szCs w:val="20"/>
              </w:rPr>
              <w:t xml:space="preserve">66 769  </w:t>
            </w:r>
          </w:p>
        </w:tc>
        <w:tc>
          <w:tcPr>
            <w:tcW w:w="1416" w:type="dxa"/>
            <w:shd w:val="clear" w:color="auto" w:fill="auto"/>
            <w:noWrap/>
            <w:vAlign w:val="bottom"/>
            <w:hideMark/>
          </w:tcPr>
          <w:p w14:paraId="68AA05AC" w14:textId="77777777" w:rsidR="00CB6037" w:rsidRPr="00CB6037" w:rsidRDefault="00CB6037" w:rsidP="00CB6037">
            <w:pPr>
              <w:jc w:val="center"/>
              <w:rPr>
                <w:b/>
                <w:bCs/>
                <w:sz w:val="20"/>
                <w:szCs w:val="20"/>
              </w:rPr>
            </w:pPr>
            <w:r w:rsidRPr="00CB6037">
              <w:rPr>
                <w:b/>
                <w:bCs/>
                <w:sz w:val="20"/>
                <w:szCs w:val="20"/>
              </w:rPr>
              <w:t xml:space="preserve">65 419  </w:t>
            </w:r>
          </w:p>
        </w:tc>
        <w:tc>
          <w:tcPr>
            <w:tcW w:w="1276" w:type="dxa"/>
            <w:shd w:val="clear" w:color="auto" w:fill="auto"/>
            <w:noWrap/>
            <w:vAlign w:val="bottom"/>
            <w:hideMark/>
          </w:tcPr>
          <w:p w14:paraId="5DA89058" w14:textId="77777777" w:rsidR="00CB6037" w:rsidRPr="00CB6037" w:rsidRDefault="00CB6037" w:rsidP="00CB6037">
            <w:pPr>
              <w:jc w:val="center"/>
              <w:rPr>
                <w:b/>
                <w:bCs/>
                <w:sz w:val="20"/>
                <w:szCs w:val="20"/>
              </w:rPr>
            </w:pPr>
            <w:r w:rsidRPr="00CB6037">
              <w:rPr>
                <w:b/>
                <w:bCs/>
                <w:sz w:val="20"/>
                <w:szCs w:val="20"/>
              </w:rPr>
              <w:t xml:space="preserve">66 516  </w:t>
            </w:r>
          </w:p>
        </w:tc>
        <w:tc>
          <w:tcPr>
            <w:tcW w:w="1277" w:type="dxa"/>
            <w:shd w:val="clear" w:color="auto" w:fill="auto"/>
            <w:noWrap/>
            <w:vAlign w:val="center"/>
            <w:hideMark/>
          </w:tcPr>
          <w:p w14:paraId="26B65949" w14:textId="77777777" w:rsidR="00CB6037" w:rsidRPr="00CB6037" w:rsidRDefault="00CB6037" w:rsidP="00CB6037">
            <w:pPr>
              <w:jc w:val="center"/>
              <w:rPr>
                <w:b/>
                <w:bCs/>
                <w:sz w:val="20"/>
                <w:szCs w:val="20"/>
              </w:rPr>
            </w:pPr>
            <w:r w:rsidRPr="00CB6037">
              <w:rPr>
                <w:b/>
                <w:bCs/>
                <w:sz w:val="20"/>
                <w:szCs w:val="20"/>
              </w:rPr>
              <w:t xml:space="preserve">1 097  </w:t>
            </w:r>
          </w:p>
        </w:tc>
      </w:tr>
      <w:tr w:rsidR="00CB6037" w:rsidRPr="00CB6037" w14:paraId="30E9CFA0" w14:textId="77777777" w:rsidTr="006B6248">
        <w:trPr>
          <w:trHeight w:val="70"/>
        </w:trPr>
        <w:tc>
          <w:tcPr>
            <w:tcW w:w="562" w:type="dxa"/>
            <w:vMerge/>
            <w:shd w:val="clear" w:color="auto" w:fill="auto"/>
            <w:vAlign w:val="center"/>
            <w:hideMark/>
          </w:tcPr>
          <w:p w14:paraId="63D2FE2A" w14:textId="77777777" w:rsidR="00CB6037" w:rsidRPr="00CB6037" w:rsidRDefault="00CB6037" w:rsidP="00CB6037">
            <w:pPr>
              <w:rPr>
                <w:sz w:val="20"/>
                <w:szCs w:val="20"/>
              </w:rPr>
            </w:pPr>
          </w:p>
        </w:tc>
        <w:tc>
          <w:tcPr>
            <w:tcW w:w="3402" w:type="dxa"/>
            <w:shd w:val="clear" w:color="auto" w:fill="auto"/>
            <w:noWrap/>
            <w:vAlign w:val="bottom"/>
            <w:hideMark/>
          </w:tcPr>
          <w:p w14:paraId="306D833A" w14:textId="77777777" w:rsidR="00CB6037" w:rsidRPr="00CB6037" w:rsidRDefault="00CB6037" w:rsidP="00CB6037">
            <w:pPr>
              <w:ind w:left="-108" w:right="-108"/>
              <w:rPr>
                <w:sz w:val="20"/>
                <w:szCs w:val="20"/>
              </w:rPr>
            </w:pPr>
            <w:r w:rsidRPr="00CB6037">
              <w:rPr>
                <w:sz w:val="20"/>
                <w:szCs w:val="20"/>
              </w:rPr>
              <w:t xml:space="preserve">  - объем натурального топлива</w:t>
            </w:r>
          </w:p>
        </w:tc>
        <w:tc>
          <w:tcPr>
            <w:tcW w:w="993" w:type="dxa"/>
            <w:shd w:val="clear" w:color="auto" w:fill="auto"/>
            <w:noWrap/>
            <w:vAlign w:val="bottom"/>
            <w:hideMark/>
          </w:tcPr>
          <w:p w14:paraId="7450061C" w14:textId="77777777" w:rsidR="00CB6037" w:rsidRPr="00CB6037" w:rsidRDefault="00CB6037" w:rsidP="00CB6037">
            <w:pPr>
              <w:jc w:val="center"/>
              <w:rPr>
                <w:sz w:val="20"/>
                <w:szCs w:val="20"/>
              </w:rPr>
            </w:pPr>
            <w:r w:rsidRPr="00CB6037">
              <w:rPr>
                <w:sz w:val="20"/>
                <w:szCs w:val="20"/>
              </w:rPr>
              <w:t>тыс. м³</w:t>
            </w:r>
          </w:p>
        </w:tc>
        <w:tc>
          <w:tcPr>
            <w:tcW w:w="1134" w:type="dxa"/>
            <w:vAlign w:val="center"/>
          </w:tcPr>
          <w:p w14:paraId="3D07494C" w14:textId="77777777" w:rsidR="00CB6037" w:rsidRPr="00CB6037" w:rsidRDefault="00CB6037" w:rsidP="00CB6037">
            <w:pPr>
              <w:jc w:val="center"/>
              <w:rPr>
                <w:bCs/>
                <w:sz w:val="20"/>
                <w:szCs w:val="20"/>
              </w:rPr>
            </w:pPr>
            <w:r w:rsidRPr="00CB6037">
              <w:rPr>
                <w:bCs/>
                <w:sz w:val="20"/>
                <w:szCs w:val="20"/>
              </w:rPr>
              <w:t xml:space="preserve">8 634,32  </w:t>
            </w:r>
          </w:p>
        </w:tc>
        <w:tc>
          <w:tcPr>
            <w:tcW w:w="1416" w:type="dxa"/>
            <w:shd w:val="clear" w:color="auto" w:fill="auto"/>
            <w:noWrap/>
            <w:vAlign w:val="center"/>
            <w:hideMark/>
          </w:tcPr>
          <w:p w14:paraId="5B93BC74" w14:textId="77777777" w:rsidR="00CB6037" w:rsidRPr="00CB6037" w:rsidRDefault="00CB6037" w:rsidP="00CB6037">
            <w:pPr>
              <w:jc w:val="center"/>
              <w:rPr>
                <w:sz w:val="20"/>
                <w:szCs w:val="20"/>
              </w:rPr>
            </w:pPr>
            <w:r w:rsidRPr="00CB6037">
              <w:rPr>
                <w:sz w:val="20"/>
                <w:szCs w:val="20"/>
              </w:rPr>
              <w:t xml:space="preserve">8 600,46  </w:t>
            </w:r>
          </w:p>
        </w:tc>
        <w:tc>
          <w:tcPr>
            <w:tcW w:w="1276" w:type="dxa"/>
            <w:shd w:val="clear" w:color="auto" w:fill="auto"/>
            <w:noWrap/>
            <w:vAlign w:val="center"/>
            <w:hideMark/>
          </w:tcPr>
          <w:p w14:paraId="4DB191CB" w14:textId="77777777" w:rsidR="00CB6037" w:rsidRPr="00CB6037" w:rsidRDefault="00CB6037" w:rsidP="00CB6037">
            <w:pPr>
              <w:jc w:val="center"/>
              <w:rPr>
                <w:sz w:val="20"/>
                <w:szCs w:val="20"/>
              </w:rPr>
            </w:pPr>
            <w:r w:rsidRPr="00CB6037">
              <w:rPr>
                <w:sz w:val="20"/>
                <w:szCs w:val="20"/>
              </w:rPr>
              <w:t xml:space="preserve">8 600,46  </w:t>
            </w:r>
          </w:p>
        </w:tc>
        <w:tc>
          <w:tcPr>
            <w:tcW w:w="1277" w:type="dxa"/>
            <w:shd w:val="clear" w:color="auto" w:fill="auto"/>
            <w:noWrap/>
            <w:vAlign w:val="center"/>
            <w:hideMark/>
          </w:tcPr>
          <w:p w14:paraId="303308EA" w14:textId="77777777" w:rsidR="00CB6037" w:rsidRPr="00CB6037" w:rsidRDefault="00CB6037" w:rsidP="00CB6037">
            <w:pPr>
              <w:jc w:val="center"/>
              <w:rPr>
                <w:sz w:val="20"/>
                <w:szCs w:val="20"/>
              </w:rPr>
            </w:pPr>
            <w:r w:rsidRPr="00CB6037">
              <w:rPr>
                <w:sz w:val="20"/>
                <w:szCs w:val="20"/>
              </w:rPr>
              <w:t xml:space="preserve">0  </w:t>
            </w:r>
          </w:p>
        </w:tc>
      </w:tr>
      <w:tr w:rsidR="00CB6037" w:rsidRPr="00CB6037" w14:paraId="77D5DD96" w14:textId="77777777" w:rsidTr="006B6248">
        <w:trPr>
          <w:trHeight w:val="70"/>
        </w:trPr>
        <w:tc>
          <w:tcPr>
            <w:tcW w:w="562" w:type="dxa"/>
            <w:vMerge/>
            <w:shd w:val="clear" w:color="auto" w:fill="auto"/>
            <w:vAlign w:val="center"/>
            <w:hideMark/>
          </w:tcPr>
          <w:p w14:paraId="14CF0611" w14:textId="77777777" w:rsidR="00CB6037" w:rsidRPr="00CB6037" w:rsidRDefault="00CB6037" w:rsidP="00CB6037">
            <w:pPr>
              <w:rPr>
                <w:sz w:val="20"/>
                <w:szCs w:val="20"/>
              </w:rPr>
            </w:pPr>
          </w:p>
        </w:tc>
        <w:tc>
          <w:tcPr>
            <w:tcW w:w="3402" w:type="dxa"/>
            <w:shd w:val="clear" w:color="auto" w:fill="auto"/>
            <w:noWrap/>
            <w:vAlign w:val="bottom"/>
            <w:hideMark/>
          </w:tcPr>
          <w:p w14:paraId="652884F4" w14:textId="77777777" w:rsidR="00CB6037" w:rsidRPr="00CB6037" w:rsidRDefault="00CB6037" w:rsidP="00CB6037">
            <w:pPr>
              <w:ind w:left="-108" w:right="-108"/>
              <w:rPr>
                <w:sz w:val="20"/>
                <w:szCs w:val="20"/>
              </w:rPr>
            </w:pPr>
            <w:r w:rsidRPr="00CB6037">
              <w:rPr>
                <w:sz w:val="20"/>
                <w:szCs w:val="20"/>
              </w:rPr>
              <w:t> газ </w:t>
            </w:r>
          </w:p>
        </w:tc>
        <w:tc>
          <w:tcPr>
            <w:tcW w:w="993" w:type="dxa"/>
            <w:shd w:val="clear" w:color="auto" w:fill="auto"/>
            <w:noWrap/>
            <w:vAlign w:val="bottom"/>
            <w:hideMark/>
          </w:tcPr>
          <w:p w14:paraId="5E81691E" w14:textId="77777777" w:rsidR="00CB6037" w:rsidRPr="00CB6037" w:rsidRDefault="00CB6037" w:rsidP="00CB6037">
            <w:pPr>
              <w:jc w:val="center"/>
              <w:rPr>
                <w:sz w:val="20"/>
                <w:szCs w:val="20"/>
              </w:rPr>
            </w:pPr>
            <w:r w:rsidRPr="00CB6037">
              <w:rPr>
                <w:sz w:val="20"/>
                <w:szCs w:val="20"/>
              </w:rPr>
              <w:t> </w:t>
            </w:r>
          </w:p>
        </w:tc>
        <w:tc>
          <w:tcPr>
            <w:tcW w:w="1134" w:type="dxa"/>
            <w:vAlign w:val="center"/>
          </w:tcPr>
          <w:p w14:paraId="25AA93FE" w14:textId="77777777" w:rsidR="00CB6037" w:rsidRPr="00CB6037" w:rsidRDefault="00CB6037" w:rsidP="00CB6037">
            <w:pPr>
              <w:jc w:val="center"/>
              <w:rPr>
                <w:bCs/>
                <w:sz w:val="20"/>
                <w:szCs w:val="20"/>
              </w:rPr>
            </w:pPr>
            <w:r w:rsidRPr="00CB6037">
              <w:rPr>
                <w:bCs/>
                <w:sz w:val="20"/>
                <w:szCs w:val="20"/>
              </w:rPr>
              <w:t xml:space="preserve">8 628,22  </w:t>
            </w:r>
          </w:p>
        </w:tc>
        <w:tc>
          <w:tcPr>
            <w:tcW w:w="1416" w:type="dxa"/>
            <w:shd w:val="clear" w:color="auto" w:fill="auto"/>
            <w:noWrap/>
            <w:vAlign w:val="center"/>
            <w:hideMark/>
          </w:tcPr>
          <w:p w14:paraId="1BFC46ED" w14:textId="77777777" w:rsidR="00CB6037" w:rsidRPr="00CB6037" w:rsidRDefault="00CB6037" w:rsidP="00CB6037">
            <w:pPr>
              <w:jc w:val="center"/>
              <w:rPr>
                <w:sz w:val="20"/>
                <w:szCs w:val="20"/>
              </w:rPr>
            </w:pPr>
            <w:r w:rsidRPr="00CB6037">
              <w:rPr>
                <w:sz w:val="20"/>
                <w:szCs w:val="20"/>
              </w:rPr>
              <w:t xml:space="preserve">8 594,36  </w:t>
            </w:r>
          </w:p>
        </w:tc>
        <w:tc>
          <w:tcPr>
            <w:tcW w:w="1276" w:type="dxa"/>
            <w:shd w:val="clear" w:color="auto" w:fill="auto"/>
            <w:noWrap/>
            <w:vAlign w:val="center"/>
            <w:hideMark/>
          </w:tcPr>
          <w:p w14:paraId="3839A8CC" w14:textId="77777777" w:rsidR="00CB6037" w:rsidRPr="00CB6037" w:rsidRDefault="00CB6037" w:rsidP="00CB6037">
            <w:pPr>
              <w:jc w:val="center"/>
              <w:rPr>
                <w:sz w:val="20"/>
                <w:szCs w:val="20"/>
              </w:rPr>
            </w:pPr>
            <w:r w:rsidRPr="00CB6037">
              <w:rPr>
                <w:sz w:val="20"/>
                <w:szCs w:val="20"/>
              </w:rPr>
              <w:t xml:space="preserve">8 594,36  </w:t>
            </w:r>
          </w:p>
        </w:tc>
        <w:tc>
          <w:tcPr>
            <w:tcW w:w="1277" w:type="dxa"/>
            <w:shd w:val="clear" w:color="auto" w:fill="auto"/>
            <w:noWrap/>
            <w:vAlign w:val="center"/>
            <w:hideMark/>
          </w:tcPr>
          <w:p w14:paraId="170D6484" w14:textId="77777777" w:rsidR="00CB6037" w:rsidRPr="00CB6037" w:rsidRDefault="00CB6037" w:rsidP="00CB6037">
            <w:pPr>
              <w:jc w:val="center"/>
              <w:rPr>
                <w:sz w:val="20"/>
                <w:szCs w:val="20"/>
              </w:rPr>
            </w:pPr>
            <w:r w:rsidRPr="00CB6037">
              <w:rPr>
                <w:sz w:val="20"/>
                <w:szCs w:val="20"/>
              </w:rPr>
              <w:t xml:space="preserve">0  </w:t>
            </w:r>
          </w:p>
        </w:tc>
      </w:tr>
      <w:tr w:rsidR="00CB6037" w:rsidRPr="00CB6037" w14:paraId="196F708D" w14:textId="77777777" w:rsidTr="006B6248">
        <w:trPr>
          <w:trHeight w:val="70"/>
        </w:trPr>
        <w:tc>
          <w:tcPr>
            <w:tcW w:w="562" w:type="dxa"/>
            <w:vMerge/>
            <w:shd w:val="clear" w:color="auto" w:fill="auto"/>
            <w:vAlign w:val="center"/>
            <w:hideMark/>
          </w:tcPr>
          <w:p w14:paraId="62A2C830" w14:textId="77777777" w:rsidR="00CB6037" w:rsidRPr="00CB6037" w:rsidRDefault="00CB6037" w:rsidP="00CB6037">
            <w:pPr>
              <w:rPr>
                <w:sz w:val="20"/>
                <w:szCs w:val="20"/>
              </w:rPr>
            </w:pPr>
          </w:p>
        </w:tc>
        <w:tc>
          <w:tcPr>
            <w:tcW w:w="3402" w:type="dxa"/>
            <w:shd w:val="clear" w:color="auto" w:fill="auto"/>
            <w:noWrap/>
            <w:vAlign w:val="bottom"/>
            <w:hideMark/>
          </w:tcPr>
          <w:p w14:paraId="19E6CDA7" w14:textId="77777777" w:rsidR="00CB6037" w:rsidRPr="00CB6037" w:rsidRDefault="00CB6037" w:rsidP="00CB6037">
            <w:pPr>
              <w:ind w:left="-108" w:right="-108"/>
              <w:rPr>
                <w:b/>
                <w:bCs/>
                <w:i/>
                <w:iCs/>
                <w:sz w:val="20"/>
                <w:szCs w:val="20"/>
              </w:rPr>
            </w:pPr>
            <w:r w:rsidRPr="00CB6037">
              <w:rPr>
                <w:sz w:val="20"/>
                <w:szCs w:val="20"/>
              </w:rPr>
              <w:t> д/т</w:t>
            </w:r>
            <w:r w:rsidRPr="00CB6037">
              <w:rPr>
                <w:b/>
                <w:bCs/>
                <w:i/>
                <w:iCs/>
                <w:sz w:val="20"/>
                <w:szCs w:val="20"/>
              </w:rPr>
              <w:t> </w:t>
            </w:r>
          </w:p>
        </w:tc>
        <w:tc>
          <w:tcPr>
            <w:tcW w:w="993" w:type="dxa"/>
            <w:shd w:val="clear" w:color="auto" w:fill="auto"/>
            <w:noWrap/>
            <w:vAlign w:val="bottom"/>
            <w:hideMark/>
          </w:tcPr>
          <w:p w14:paraId="466C4EF1" w14:textId="77777777" w:rsidR="00CB6037" w:rsidRPr="00CB6037" w:rsidRDefault="00CB6037" w:rsidP="00CB6037">
            <w:pPr>
              <w:jc w:val="center"/>
              <w:rPr>
                <w:sz w:val="20"/>
                <w:szCs w:val="20"/>
              </w:rPr>
            </w:pPr>
            <w:r w:rsidRPr="00CB6037">
              <w:rPr>
                <w:sz w:val="20"/>
                <w:szCs w:val="20"/>
              </w:rPr>
              <w:t> </w:t>
            </w:r>
          </w:p>
        </w:tc>
        <w:tc>
          <w:tcPr>
            <w:tcW w:w="1134" w:type="dxa"/>
            <w:vAlign w:val="center"/>
          </w:tcPr>
          <w:p w14:paraId="441D5422" w14:textId="77777777" w:rsidR="00CB6037" w:rsidRPr="00CB6037" w:rsidRDefault="00CB6037" w:rsidP="00CB6037">
            <w:pPr>
              <w:jc w:val="center"/>
              <w:rPr>
                <w:bCs/>
                <w:sz w:val="20"/>
                <w:szCs w:val="20"/>
              </w:rPr>
            </w:pPr>
            <w:r w:rsidRPr="00CB6037">
              <w:rPr>
                <w:bCs/>
                <w:sz w:val="20"/>
                <w:szCs w:val="20"/>
              </w:rPr>
              <w:t xml:space="preserve">6  </w:t>
            </w:r>
          </w:p>
        </w:tc>
        <w:tc>
          <w:tcPr>
            <w:tcW w:w="1416" w:type="dxa"/>
            <w:shd w:val="clear" w:color="auto" w:fill="auto"/>
            <w:noWrap/>
            <w:vAlign w:val="center"/>
            <w:hideMark/>
          </w:tcPr>
          <w:p w14:paraId="34317B5D" w14:textId="77777777" w:rsidR="00CB6037" w:rsidRPr="00CB6037" w:rsidRDefault="00CB6037" w:rsidP="00CB6037">
            <w:pPr>
              <w:jc w:val="center"/>
              <w:rPr>
                <w:sz w:val="20"/>
                <w:szCs w:val="20"/>
              </w:rPr>
            </w:pPr>
            <w:r w:rsidRPr="00CB6037">
              <w:rPr>
                <w:sz w:val="20"/>
                <w:szCs w:val="20"/>
              </w:rPr>
              <w:t xml:space="preserve">6  </w:t>
            </w:r>
          </w:p>
        </w:tc>
        <w:tc>
          <w:tcPr>
            <w:tcW w:w="1276" w:type="dxa"/>
            <w:shd w:val="clear" w:color="auto" w:fill="auto"/>
            <w:noWrap/>
            <w:vAlign w:val="center"/>
            <w:hideMark/>
          </w:tcPr>
          <w:p w14:paraId="69565E8C" w14:textId="77777777" w:rsidR="00CB6037" w:rsidRPr="00CB6037" w:rsidRDefault="00CB6037" w:rsidP="00CB6037">
            <w:pPr>
              <w:jc w:val="center"/>
              <w:rPr>
                <w:sz w:val="20"/>
                <w:szCs w:val="20"/>
              </w:rPr>
            </w:pPr>
            <w:r w:rsidRPr="00CB6037">
              <w:rPr>
                <w:sz w:val="20"/>
                <w:szCs w:val="20"/>
              </w:rPr>
              <w:t xml:space="preserve">6  </w:t>
            </w:r>
          </w:p>
        </w:tc>
        <w:tc>
          <w:tcPr>
            <w:tcW w:w="1277" w:type="dxa"/>
            <w:shd w:val="clear" w:color="auto" w:fill="auto"/>
            <w:noWrap/>
            <w:vAlign w:val="center"/>
            <w:hideMark/>
          </w:tcPr>
          <w:p w14:paraId="317610CE" w14:textId="77777777" w:rsidR="00CB6037" w:rsidRPr="00CB6037" w:rsidRDefault="00CB6037" w:rsidP="00CB6037">
            <w:pPr>
              <w:jc w:val="center"/>
              <w:rPr>
                <w:sz w:val="20"/>
                <w:szCs w:val="20"/>
              </w:rPr>
            </w:pPr>
            <w:r w:rsidRPr="00CB6037">
              <w:rPr>
                <w:sz w:val="20"/>
                <w:szCs w:val="20"/>
              </w:rPr>
              <w:t xml:space="preserve">0,0  </w:t>
            </w:r>
          </w:p>
        </w:tc>
      </w:tr>
      <w:tr w:rsidR="00CB6037" w:rsidRPr="00CB6037" w14:paraId="5ACDA653" w14:textId="77777777" w:rsidTr="006B6248">
        <w:trPr>
          <w:trHeight w:val="70"/>
        </w:trPr>
        <w:tc>
          <w:tcPr>
            <w:tcW w:w="562" w:type="dxa"/>
            <w:vMerge/>
            <w:shd w:val="clear" w:color="auto" w:fill="auto"/>
            <w:vAlign w:val="center"/>
            <w:hideMark/>
          </w:tcPr>
          <w:p w14:paraId="633D9029" w14:textId="77777777" w:rsidR="00CB6037" w:rsidRPr="00CB6037" w:rsidRDefault="00CB6037" w:rsidP="00CB6037">
            <w:pPr>
              <w:rPr>
                <w:sz w:val="20"/>
                <w:szCs w:val="20"/>
              </w:rPr>
            </w:pPr>
          </w:p>
        </w:tc>
        <w:tc>
          <w:tcPr>
            <w:tcW w:w="3402" w:type="dxa"/>
            <w:shd w:val="clear" w:color="auto" w:fill="auto"/>
            <w:noWrap/>
            <w:vAlign w:val="bottom"/>
            <w:hideMark/>
          </w:tcPr>
          <w:p w14:paraId="4BD064E9" w14:textId="77777777" w:rsidR="00CB6037" w:rsidRPr="00CB6037" w:rsidRDefault="00CB6037" w:rsidP="00CB6037">
            <w:pPr>
              <w:ind w:left="-108" w:right="-108"/>
              <w:rPr>
                <w:sz w:val="20"/>
                <w:szCs w:val="20"/>
              </w:rPr>
            </w:pPr>
            <w:r w:rsidRPr="00CB6037">
              <w:rPr>
                <w:sz w:val="20"/>
                <w:szCs w:val="20"/>
              </w:rPr>
              <w:t xml:space="preserve">  - стоимость натурального топлива</w:t>
            </w:r>
          </w:p>
        </w:tc>
        <w:tc>
          <w:tcPr>
            <w:tcW w:w="993" w:type="dxa"/>
            <w:shd w:val="clear" w:color="auto" w:fill="auto"/>
            <w:noWrap/>
            <w:vAlign w:val="bottom"/>
            <w:hideMark/>
          </w:tcPr>
          <w:p w14:paraId="14BC2DB1" w14:textId="77777777" w:rsidR="00CB6037" w:rsidRPr="00CB6037" w:rsidRDefault="00CB6037" w:rsidP="00CB6037">
            <w:pPr>
              <w:jc w:val="center"/>
              <w:rPr>
                <w:sz w:val="20"/>
                <w:szCs w:val="20"/>
              </w:rPr>
            </w:pPr>
            <w:r w:rsidRPr="00CB6037">
              <w:rPr>
                <w:sz w:val="20"/>
                <w:szCs w:val="20"/>
              </w:rPr>
              <w:t>тыс. руб.</w:t>
            </w:r>
          </w:p>
        </w:tc>
        <w:tc>
          <w:tcPr>
            <w:tcW w:w="1134" w:type="dxa"/>
            <w:vAlign w:val="center"/>
          </w:tcPr>
          <w:p w14:paraId="12319A1F" w14:textId="77777777" w:rsidR="00CB6037" w:rsidRPr="00CB6037" w:rsidRDefault="00CB6037" w:rsidP="00CB6037">
            <w:pPr>
              <w:jc w:val="center"/>
              <w:rPr>
                <w:bCs/>
                <w:sz w:val="20"/>
                <w:szCs w:val="20"/>
              </w:rPr>
            </w:pPr>
            <w:r w:rsidRPr="00CB6037">
              <w:rPr>
                <w:bCs/>
                <w:sz w:val="20"/>
                <w:szCs w:val="20"/>
              </w:rPr>
              <w:t xml:space="preserve">59 818  </w:t>
            </w:r>
          </w:p>
        </w:tc>
        <w:tc>
          <w:tcPr>
            <w:tcW w:w="1416" w:type="dxa"/>
            <w:shd w:val="clear" w:color="auto" w:fill="auto"/>
            <w:noWrap/>
            <w:vAlign w:val="center"/>
            <w:hideMark/>
          </w:tcPr>
          <w:p w14:paraId="13F2614B" w14:textId="77777777" w:rsidR="00CB6037" w:rsidRPr="00CB6037" w:rsidRDefault="00CB6037" w:rsidP="00CB6037">
            <w:pPr>
              <w:jc w:val="center"/>
              <w:rPr>
                <w:sz w:val="20"/>
                <w:szCs w:val="20"/>
              </w:rPr>
            </w:pPr>
            <w:r w:rsidRPr="00CB6037">
              <w:rPr>
                <w:sz w:val="20"/>
                <w:szCs w:val="20"/>
              </w:rPr>
              <w:t xml:space="preserve">58 495  </w:t>
            </w:r>
          </w:p>
        </w:tc>
        <w:tc>
          <w:tcPr>
            <w:tcW w:w="1276" w:type="dxa"/>
            <w:shd w:val="clear" w:color="auto" w:fill="auto"/>
            <w:noWrap/>
            <w:vAlign w:val="center"/>
            <w:hideMark/>
          </w:tcPr>
          <w:p w14:paraId="548B3F67" w14:textId="77777777" w:rsidR="00CB6037" w:rsidRPr="00CB6037" w:rsidRDefault="00CB6037" w:rsidP="00CB6037">
            <w:pPr>
              <w:jc w:val="center"/>
              <w:rPr>
                <w:sz w:val="20"/>
                <w:szCs w:val="20"/>
              </w:rPr>
            </w:pPr>
            <w:r w:rsidRPr="00CB6037">
              <w:rPr>
                <w:sz w:val="20"/>
                <w:szCs w:val="20"/>
              </w:rPr>
              <w:t xml:space="preserve">59 592  </w:t>
            </w:r>
          </w:p>
        </w:tc>
        <w:tc>
          <w:tcPr>
            <w:tcW w:w="1277" w:type="dxa"/>
            <w:shd w:val="clear" w:color="auto" w:fill="auto"/>
            <w:noWrap/>
            <w:vAlign w:val="center"/>
            <w:hideMark/>
          </w:tcPr>
          <w:p w14:paraId="7D0C455B" w14:textId="77777777" w:rsidR="00CB6037" w:rsidRPr="00CB6037" w:rsidRDefault="00CB6037" w:rsidP="00CB6037">
            <w:pPr>
              <w:jc w:val="center"/>
              <w:rPr>
                <w:sz w:val="20"/>
                <w:szCs w:val="20"/>
              </w:rPr>
            </w:pPr>
            <w:r w:rsidRPr="00CB6037">
              <w:rPr>
                <w:sz w:val="20"/>
                <w:szCs w:val="20"/>
              </w:rPr>
              <w:t xml:space="preserve">1 097  </w:t>
            </w:r>
          </w:p>
        </w:tc>
      </w:tr>
      <w:tr w:rsidR="00CB6037" w:rsidRPr="00CB6037" w14:paraId="795D6116" w14:textId="77777777" w:rsidTr="006B6248">
        <w:trPr>
          <w:trHeight w:val="70"/>
        </w:trPr>
        <w:tc>
          <w:tcPr>
            <w:tcW w:w="562" w:type="dxa"/>
            <w:vMerge/>
            <w:shd w:val="clear" w:color="auto" w:fill="auto"/>
            <w:vAlign w:val="center"/>
            <w:hideMark/>
          </w:tcPr>
          <w:p w14:paraId="1E729825" w14:textId="77777777" w:rsidR="00CB6037" w:rsidRPr="00CB6037" w:rsidRDefault="00CB6037" w:rsidP="00CB6037">
            <w:pPr>
              <w:rPr>
                <w:sz w:val="20"/>
                <w:szCs w:val="20"/>
              </w:rPr>
            </w:pPr>
          </w:p>
        </w:tc>
        <w:tc>
          <w:tcPr>
            <w:tcW w:w="3402" w:type="dxa"/>
            <w:shd w:val="clear" w:color="auto" w:fill="auto"/>
            <w:noWrap/>
            <w:vAlign w:val="bottom"/>
            <w:hideMark/>
          </w:tcPr>
          <w:p w14:paraId="2D437CB0" w14:textId="77777777" w:rsidR="00CB6037" w:rsidRPr="00CB6037" w:rsidRDefault="00CB6037" w:rsidP="00CB6037">
            <w:pPr>
              <w:ind w:left="-108" w:right="-108"/>
              <w:rPr>
                <w:sz w:val="20"/>
                <w:szCs w:val="20"/>
              </w:rPr>
            </w:pPr>
            <w:r w:rsidRPr="00CB6037">
              <w:rPr>
                <w:sz w:val="20"/>
                <w:szCs w:val="20"/>
              </w:rPr>
              <w:t> газ </w:t>
            </w:r>
          </w:p>
        </w:tc>
        <w:tc>
          <w:tcPr>
            <w:tcW w:w="993" w:type="dxa"/>
            <w:shd w:val="clear" w:color="auto" w:fill="auto"/>
            <w:noWrap/>
            <w:vAlign w:val="bottom"/>
            <w:hideMark/>
          </w:tcPr>
          <w:p w14:paraId="11133D17" w14:textId="77777777" w:rsidR="00CB6037" w:rsidRPr="00CB6037" w:rsidRDefault="00CB6037" w:rsidP="00CB6037">
            <w:pPr>
              <w:jc w:val="center"/>
              <w:rPr>
                <w:sz w:val="20"/>
                <w:szCs w:val="20"/>
              </w:rPr>
            </w:pPr>
            <w:r w:rsidRPr="00CB6037">
              <w:rPr>
                <w:sz w:val="20"/>
                <w:szCs w:val="20"/>
              </w:rPr>
              <w:t> </w:t>
            </w:r>
          </w:p>
        </w:tc>
        <w:tc>
          <w:tcPr>
            <w:tcW w:w="1134" w:type="dxa"/>
            <w:vAlign w:val="center"/>
          </w:tcPr>
          <w:p w14:paraId="2A1B43F8" w14:textId="77777777" w:rsidR="00CB6037" w:rsidRPr="00CB6037" w:rsidRDefault="00CB6037" w:rsidP="00CB6037">
            <w:pPr>
              <w:jc w:val="center"/>
              <w:rPr>
                <w:bCs/>
                <w:sz w:val="20"/>
                <w:szCs w:val="20"/>
              </w:rPr>
            </w:pPr>
            <w:r w:rsidRPr="00CB6037">
              <w:rPr>
                <w:bCs/>
                <w:sz w:val="20"/>
                <w:szCs w:val="20"/>
              </w:rPr>
              <w:t xml:space="preserve">59 462  </w:t>
            </w:r>
          </w:p>
        </w:tc>
        <w:tc>
          <w:tcPr>
            <w:tcW w:w="1416" w:type="dxa"/>
            <w:shd w:val="clear" w:color="auto" w:fill="auto"/>
            <w:noWrap/>
            <w:vAlign w:val="center"/>
            <w:hideMark/>
          </w:tcPr>
          <w:p w14:paraId="730B45CD" w14:textId="77777777" w:rsidR="00CB6037" w:rsidRPr="00CB6037" w:rsidRDefault="00CB6037" w:rsidP="00CB6037">
            <w:pPr>
              <w:jc w:val="center"/>
              <w:rPr>
                <w:sz w:val="20"/>
                <w:szCs w:val="20"/>
              </w:rPr>
            </w:pPr>
            <w:r w:rsidRPr="00CB6037">
              <w:rPr>
                <w:sz w:val="20"/>
                <w:szCs w:val="20"/>
              </w:rPr>
              <w:t xml:space="preserve">58 139  </w:t>
            </w:r>
          </w:p>
        </w:tc>
        <w:tc>
          <w:tcPr>
            <w:tcW w:w="1276" w:type="dxa"/>
            <w:shd w:val="clear" w:color="auto" w:fill="auto"/>
            <w:noWrap/>
            <w:vAlign w:val="center"/>
            <w:hideMark/>
          </w:tcPr>
          <w:p w14:paraId="1281B8F8" w14:textId="77777777" w:rsidR="00CB6037" w:rsidRPr="00CB6037" w:rsidRDefault="00CB6037" w:rsidP="00CB6037">
            <w:pPr>
              <w:jc w:val="center"/>
              <w:rPr>
                <w:sz w:val="20"/>
                <w:szCs w:val="20"/>
              </w:rPr>
            </w:pPr>
            <w:r w:rsidRPr="00CB6037">
              <w:rPr>
                <w:sz w:val="20"/>
                <w:szCs w:val="20"/>
              </w:rPr>
              <w:t xml:space="preserve">59 236  </w:t>
            </w:r>
          </w:p>
        </w:tc>
        <w:tc>
          <w:tcPr>
            <w:tcW w:w="1277" w:type="dxa"/>
            <w:shd w:val="clear" w:color="auto" w:fill="auto"/>
            <w:noWrap/>
            <w:vAlign w:val="center"/>
            <w:hideMark/>
          </w:tcPr>
          <w:p w14:paraId="15A1C05D" w14:textId="77777777" w:rsidR="00CB6037" w:rsidRPr="00CB6037" w:rsidRDefault="00CB6037" w:rsidP="00CB6037">
            <w:pPr>
              <w:jc w:val="center"/>
              <w:rPr>
                <w:sz w:val="20"/>
                <w:szCs w:val="20"/>
              </w:rPr>
            </w:pPr>
            <w:r w:rsidRPr="00CB6037">
              <w:rPr>
                <w:sz w:val="20"/>
                <w:szCs w:val="20"/>
              </w:rPr>
              <w:t xml:space="preserve">1 097  </w:t>
            </w:r>
          </w:p>
        </w:tc>
      </w:tr>
      <w:tr w:rsidR="00CB6037" w:rsidRPr="00CB6037" w14:paraId="65607194" w14:textId="77777777" w:rsidTr="006B6248">
        <w:trPr>
          <w:trHeight w:val="70"/>
        </w:trPr>
        <w:tc>
          <w:tcPr>
            <w:tcW w:w="562" w:type="dxa"/>
            <w:vMerge/>
            <w:shd w:val="clear" w:color="auto" w:fill="auto"/>
            <w:vAlign w:val="center"/>
            <w:hideMark/>
          </w:tcPr>
          <w:p w14:paraId="0E6276C4" w14:textId="77777777" w:rsidR="00CB6037" w:rsidRPr="00CB6037" w:rsidRDefault="00CB6037" w:rsidP="00CB6037">
            <w:pPr>
              <w:rPr>
                <w:sz w:val="20"/>
                <w:szCs w:val="20"/>
              </w:rPr>
            </w:pPr>
          </w:p>
        </w:tc>
        <w:tc>
          <w:tcPr>
            <w:tcW w:w="3402" w:type="dxa"/>
            <w:shd w:val="clear" w:color="auto" w:fill="auto"/>
            <w:noWrap/>
            <w:vAlign w:val="bottom"/>
            <w:hideMark/>
          </w:tcPr>
          <w:p w14:paraId="7272F4B9" w14:textId="77777777" w:rsidR="00CB6037" w:rsidRPr="00CB6037" w:rsidRDefault="00CB6037" w:rsidP="00CB6037">
            <w:pPr>
              <w:ind w:left="-108" w:right="-108"/>
              <w:rPr>
                <w:sz w:val="20"/>
                <w:szCs w:val="20"/>
              </w:rPr>
            </w:pPr>
            <w:r w:rsidRPr="00CB6037">
              <w:rPr>
                <w:sz w:val="20"/>
                <w:szCs w:val="20"/>
              </w:rPr>
              <w:t> д/т </w:t>
            </w:r>
          </w:p>
        </w:tc>
        <w:tc>
          <w:tcPr>
            <w:tcW w:w="993" w:type="dxa"/>
            <w:shd w:val="clear" w:color="auto" w:fill="auto"/>
            <w:noWrap/>
            <w:vAlign w:val="bottom"/>
            <w:hideMark/>
          </w:tcPr>
          <w:p w14:paraId="3F234DE6" w14:textId="77777777" w:rsidR="00CB6037" w:rsidRPr="00CB6037" w:rsidRDefault="00CB6037" w:rsidP="00CB6037">
            <w:pPr>
              <w:jc w:val="center"/>
              <w:rPr>
                <w:sz w:val="20"/>
                <w:szCs w:val="20"/>
              </w:rPr>
            </w:pPr>
            <w:r w:rsidRPr="00CB6037">
              <w:rPr>
                <w:sz w:val="20"/>
                <w:szCs w:val="20"/>
              </w:rPr>
              <w:t> </w:t>
            </w:r>
          </w:p>
        </w:tc>
        <w:tc>
          <w:tcPr>
            <w:tcW w:w="1134" w:type="dxa"/>
            <w:vAlign w:val="center"/>
          </w:tcPr>
          <w:p w14:paraId="48705196" w14:textId="77777777" w:rsidR="00CB6037" w:rsidRPr="00CB6037" w:rsidRDefault="00CB6037" w:rsidP="00CB6037">
            <w:pPr>
              <w:jc w:val="center"/>
              <w:rPr>
                <w:bCs/>
                <w:sz w:val="20"/>
                <w:szCs w:val="20"/>
              </w:rPr>
            </w:pPr>
            <w:r w:rsidRPr="00CB6037">
              <w:rPr>
                <w:bCs/>
                <w:sz w:val="20"/>
                <w:szCs w:val="20"/>
              </w:rPr>
              <w:t xml:space="preserve">356  </w:t>
            </w:r>
          </w:p>
        </w:tc>
        <w:tc>
          <w:tcPr>
            <w:tcW w:w="1416" w:type="dxa"/>
            <w:shd w:val="clear" w:color="auto" w:fill="auto"/>
            <w:noWrap/>
            <w:vAlign w:val="center"/>
            <w:hideMark/>
          </w:tcPr>
          <w:p w14:paraId="17F6C9F3" w14:textId="77777777" w:rsidR="00CB6037" w:rsidRPr="00CB6037" w:rsidRDefault="00CB6037" w:rsidP="00CB6037">
            <w:pPr>
              <w:jc w:val="center"/>
              <w:rPr>
                <w:sz w:val="20"/>
                <w:szCs w:val="20"/>
              </w:rPr>
            </w:pPr>
            <w:r w:rsidRPr="00CB6037">
              <w:rPr>
                <w:sz w:val="20"/>
                <w:szCs w:val="20"/>
              </w:rPr>
              <w:t xml:space="preserve">356  </w:t>
            </w:r>
          </w:p>
        </w:tc>
        <w:tc>
          <w:tcPr>
            <w:tcW w:w="1276" w:type="dxa"/>
            <w:shd w:val="clear" w:color="auto" w:fill="auto"/>
            <w:noWrap/>
            <w:vAlign w:val="center"/>
            <w:hideMark/>
          </w:tcPr>
          <w:p w14:paraId="71AE3CAD" w14:textId="77777777" w:rsidR="00CB6037" w:rsidRPr="00CB6037" w:rsidRDefault="00CB6037" w:rsidP="00CB6037">
            <w:pPr>
              <w:jc w:val="center"/>
              <w:rPr>
                <w:sz w:val="20"/>
                <w:szCs w:val="20"/>
              </w:rPr>
            </w:pPr>
            <w:r w:rsidRPr="00CB6037">
              <w:rPr>
                <w:sz w:val="20"/>
                <w:szCs w:val="20"/>
              </w:rPr>
              <w:t xml:space="preserve">356  </w:t>
            </w:r>
          </w:p>
        </w:tc>
        <w:tc>
          <w:tcPr>
            <w:tcW w:w="1277" w:type="dxa"/>
            <w:shd w:val="clear" w:color="auto" w:fill="auto"/>
            <w:noWrap/>
            <w:vAlign w:val="center"/>
            <w:hideMark/>
          </w:tcPr>
          <w:p w14:paraId="445AAB0A" w14:textId="77777777" w:rsidR="00CB6037" w:rsidRPr="00CB6037" w:rsidRDefault="00CB6037" w:rsidP="00CB6037">
            <w:pPr>
              <w:jc w:val="center"/>
              <w:rPr>
                <w:sz w:val="20"/>
                <w:szCs w:val="20"/>
              </w:rPr>
            </w:pPr>
            <w:r w:rsidRPr="00CB6037">
              <w:rPr>
                <w:sz w:val="20"/>
                <w:szCs w:val="20"/>
              </w:rPr>
              <w:t xml:space="preserve">0  </w:t>
            </w:r>
          </w:p>
        </w:tc>
      </w:tr>
      <w:tr w:rsidR="00CB6037" w:rsidRPr="00CB6037" w14:paraId="4E9DC537" w14:textId="77777777" w:rsidTr="006B6248">
        <w:trPr>
          <w:trHeight w:val="70"/>
        </w:trPr>
        <w:tc>
          <w:tcPr>
            <w:tcW w:w="562" w:type="dxa"/>
            <w:vMerge/>
            <w:shd w:val="clear" w:color="auto" w:fill="auto"/>
            <w:vAlign w:val="center"/>
            <w:hideMark/>
          </w:tcPr>
          <w:p w14:paraId="3FF21787" w14:textId="77777777" w:rsidR="00CB6037" w:rsidRPr="00CB6037" w:rsidRDefault="00CB6037" w:rsidP="00CB6037">
            <w:pPr>
              <w:rPr>
                <w:sz w:val="20"/>
                <w:szCs w:val="20"/>
              </w:rPr>
            </w:pPr>
          </w:p>
        </w:tc>
        <w:tc>
          <w:tcPr>
            <w:tcW w:w="3402" w:type="dxa"/>
            <w:shd w:val="clear" w:color="auto" w:fill="auto"/>
            <w:noWrap/>
            <w:vAlign w:val="bottom"/>
            <w:hideMark/>
          </w:tcPr>
          <w:p w14:paraId="457D6AF0" w14:textId="77777777" w:rsidR="00CB6037" w:rsidRPr="00CB6037" w:rsidRDefault="00CB6037" w:rsidP="00CB6037">
            <w:pPr>
              <w:ind w:left="-108" w:right="-108"/>
              <w:rPr>
                <w:sz w:val="20"/>
                <w:szCs w:val="20"/>
              </w:rPr>
            </w:pPr>
            <w:r w:rsidRPr="00CB6037">
              <w:rPr>
                <w:sz w:val="20"/>
                <w:szCs w:val="20"/>
              </w:rPr>
              <w:t xml:space="preserve">  - транспортировка натурального топлива</w:t>
            </w:r>
          </w:p>
        </w:tc>
        <w:tc>
          <w:tcPr>
            <w:tcW w:w="993" w:type="dxa"/>
            <w:shd w:val="clear" w:color="auto" w:fill="auto"/>
            <w:noWrap/>
            <w:vAlign w:val="bottom"/>
            <w:hideMark/>
          </w:tcPr>
          <w:p w14:paraId="777C4B4E" w14:textId="77777777" w:rsidR="00CB6037" w:rsidRPr="00CB6037" w:rsidRDefault="00CB6037" w:rsidP="00CB6037">
            <w:pPr>
              <w:jc w:val="center"/>
              <w:rPr>
                <w:sz w:val="20"/>
                <w:szCs w:val="20"/>
              </w:rPr>
            </w:pPr>
            <w:r w:rsidRPr="00CB6037">
              <w:rPr>
                <w:sz w:val="20"/>
                <w:szCs w:val="20"/>
              </w:rPr>
              <w:t>тыс. руб.</w:t>
            </w:r>
          </w:p>
        </w:tc>
        <w:tc>
          <w:tcPr>
            <w:tcW w:w="1134" w:type="dxa"/>
            <w:vAlign w:val="center"/>
          </w:tcPr>
          <w:p w14:paraId="7661F288" w14:textId="77777777" w:rsidR="00CB6037" w:rsidRPr="00CB6037" w:rsidRDefault="00CB6037" w:rsidP="00CB6037">
            <w:pPr>
              <w:jc w:val="center"/>
              <w:rPr>
                <w:bCs/>
                <w:sz w:val="20"/>
                <w:szCs w:val="20"/>
              </w:rPr>
            </w:pPr>
            <w:r w:rsidRPr="00CB6037">
              <w:rPr>
                <w:bCs/>
                <w:sz w:val="20"/>
                <w:szCs w:val="20"/>
              </w:rPr>
              <w:t xml:space="preserve">6 951  </w:t>
            </w:r>
          </w:p>
        </w:tc>
        <w:tc>
          <w:tcPr>
            <w:tcW w:w="1416" w:type="dxa"/>
            <w:shd w:val="clear" w:color="auto" w:fill="auto"/>
            <w:noWrap/>
            <w:vAlign w:val="center"/>
            <w:hideMark/>
          </w:tcPr>
          <w:p w14:paraId="26A24DB5" w14:textId="77777777" w:rsidR="00CB6037" w:rsidRPr="00CB6037" w:rsidRDefault="00CB6037" w:rsidP="00CB6037">
            <w:pPr>
              <w:jc w:val="center"/>
              <w:rPr>
                <w:sz w:val="20"/>
                <w:szCs w:val="20"/>
              </w:rPr>
            </w:pPr>
            <w:r w:rsidRPr="00CB6037">
              <w:rPr>
                <w:sz w:val="20"/>
                <w:szCs w:val="20"/>
              </w:rPr>
              <w:t xml:space="preserve">6 924  </w:t>
            </w:r>
          </w:p>
        </w:tc>
        <w:tc>
          <w:tcPr>
            <w:tcW w:w="1276" w:type="dxa"/>
            <w:shd w:val="clear" w:color="auto" w:fill="auto"/>
            <w:noWrap/>
            <w:vAlign w:val="center"/>
            <w:hideMark/>
          </w:tcPr>
          <w:p w14:paraId="3B8BEDCC" w14:textId="77777777" w:rsidR="00CB6037" w:rsidRPr="00CB6037" w:rsidRDefault="00CB6037" w:rsidP="00CB6037">
            <w:pPr>
              <w:jc w:val="center"/>
              <w:rPr>
                <w:sz w:val="20"/>
                <w:szCs w:val="20"/>
              </w:rPr>
            </w:pPr>
            <w:r w:rsidRPr="00CB6037">
              <w:rPr>
                <w:sz w:val="20"/>
                <w:szCs w:val="20"/>
              </w:rPr>
              <w:t xml:space="preserve">6 924  </w:t>
            </w:r>
          </w:p>
        </w:tc>
        <w:tc>
          <w:tcPr>
            <w:tcW w:w="1277" w:type="dxa"/>
            <w:shd w:val="clear" w:color="auto" w:fill="auto"/>
            <w:noWrap/>
            <w:vAlign w:val="center"/>
            <w:hideMark/>
          </w:tcPr>
          <w:p w14:paraId="022E8B2C" w14:textId="77777777" w:rsidR="00CB6037" w:rsidRPr="00CB6037" w:rsidRDefault="00CB6037" w:rsidP="00CB6037">
            <w:pPr>
              <w:jc w:val="center"/>
              <w:rPr>
                <w:sz w:val="20"/>
                <w:szCs w:val="20"/>
              </w:rPr>
            </w:pPr>
            <w:r w:rsidRPr="00CB6037">
              <w:rPr>
                <w:sz w:val="20"/>
                <w:szCs w:val="20"/>
              </w:rPr>
              <w:t xml:space="preserve">0  </w:t>
            </w:r>
          </w:p>
        </w:tc>
      </w:tr>
      <w:tr w:rsidR="00CB6037" w:rsidRPr="00CB6037" w14:paraId="1F9C4235" w14:textId="77777777" w:rsidTr="006B6248">
        <w:trPr>
          <w:trHeight w:val="70"/>
        </w:trPr>
        <w:tc>
          <w:tcPr>
            <w:tcW w:w="562" w:type="dxa"/>
            <w:shd w:val="clear" w:color="auto" w:fill="auto"/>
            <w:noWrap/>
            <w:vAlign w:val="center"/>
            <w:hideMark/>
          </w:tcPr>
          <w:p w14:paraId="15A3AB99" w14:textId="77777777" w:rsidR="00CB6037" w:rsidRPr="00CB6037" w:rsidRDefault="00CB6037" w:rsidP="00CB6037">
            <w:pPr>
              <w:jc w:val="center"/>
              <w:rPr>
                <w:sz w:val="20"/>
                <w:szCs w:val="20"/>
              </w:rPr>
            </w:pPr>
            <w:r w:rsidRPr="00CB6037">
              <w:rPr>
                <w:sz w:val="20"/>
                <w:szCs w:val="20"/>
              </w:rPr>
              <w:t>2</w:t>
            </w:r>
          </w:p>
        </w:tc>
        <w:tc>
          <w:tcPr>
            <w:tcW w:w="3402" w:type="dxa"/>
            <w:shd w:val="clear" w:color="auto" w:fill="auto"/>
            <w:noWrap/>
            <w:vAlign w:val="bottom"/>
            <w:hideMark/>
          </w:tcPr>
          <w:p w14:paraId="42FAC42E" w14:textId="77777777" w:rsidR="00CB6037" w:rsidRPr="00CB6037" w:rsidRDefault="00CB6037" w:rsidP="00CB6037">
            <w:pPr>
              <w:ind w:left="-108" w:right="-108"/>
              <w:rPr>
                <w:b/>
                <w:bCs/>
                <w:sz w:val="20"/>
                <w:szCs w:val="20"/>
              </w:rPr>
            </w:pPr>
            <w:r w:rsidRPr="00CB6037">
              <w:rPr>
                <w:b/>
                <w:bCs/>
                <w:sz w:val="20"/>
                <w:szCs w:val="20"/>
              </w:rPr>
              <w:t>Расходы на электрическую энергию</w:t>
            </w:r>
          </w:p>
        </w:tc>
        <w:tc>
          <w:tcPr>
            <w:tcW w:w="993" w:type="dxa"/>
            <w:shd w:val="clear" w:color="auto" w:fill="auto"/>
            <w:noWrap/>
            <w:vAlign w:val="bottom"/>
            <w:hideMark/>
          </w:tcPr>
          <w:p w14:paraId="2944EA03" w14:textId="77777777" w:rsidR="00CB6037" w:rsidRPr="00CB6037" w:rsidRDefault="00CB6037" w:rsidP="00CB6037">
            <w:pPr>
              <w:jc w:val="center"/>
              <w:rPr>
                <w:sz w:val="20"/>
                <w:szCs w:val="20"/>
              </w:rPr>
            </w:pPr>
            <w:r w:rsidRPr="00CB6037">
              <w:rPr>
                <w:sz w:val="20"/>
                <w:szCs w:val="20"/>
              </w:rPr>
              <w:t>тыс. руб.</w:t>
            </w:r>
          </w:p>
        </w:tc>
        <w:tc>
          <w:tcPr>
            <w:tcW w:w="1134" w:type="dxa"/>
            <w:vAlign w:val="center"/>
          </w:tcPr>
          <w:p w14:paraId="53D22BA3" w14:textId="77777777" w:rsidR="00CB6037" w:rsidRPr="00CB6037" w:rsidRDefault="00CB6037" w:rsidP="00CB6037">
            <w:pPr>
              <w:jc w:val="center"/>
              <w:rPr>
                <w:b/>
                <w:bCs/>
                <w:sz w:val="20"/>
                <w:szCs w:val="20"/>
              </w:rPr>
            </w:pPr>
            <w:r w:rsidRPr="00CB6037">
              <w:rPr>
                <w:b/>
                <w:bCs/>
                <w:sz w:val="20"/>
                <w:szCs w:val="20"/>
              </w:rPr>
              <w:t xml:space="preserve">6 384  </w:t>
            </w:r>
          </w:p>
        </w:tc>
        <w:tc>
          <w:tcPr>
            <w:tcW w:w="1416" w:type="dxa"/>
            <w:shd w:val="clear" w:color="auto" w:fill="auto"/>
            <w:noWrap/>
            <w:vAlign w:val="center"/>
            <w:hideMark/>
          </w:tcPr>
          <w:p w14:paraId="40E0EF0C" w14:textId="77777777" w:rsidR="00CB6037" w:rsidRPr="00CB6037" w:rsidRDefault="00CB6037" w:rsidP="00CB6037">
            <w:pPr>
              <w:jc w:val="center"/>
              <w:rPr>
                <w:b/>
                <w:bCs/>
                <w:sz w:val="20"/>
                <w:szCs w:val="20"/>
              </w:rPr>
            </w:pPr>
            <w:r w:rsidRPr="00CB6037">
              <w:rPr>
                <w:b/>
                <w:bCs/>
                <w:sz w:val="20"/>
                <w:szCs w:val="20"/>
              </w:rPr>
              <w:t xml:space="preserve">6 384  </w:t>
            </w:r>
          </w:p>
        </w:tc>
        <w:tc>
          <w:tcPr>
            <w:tcW w:w="1276" w:type="dxa"/>
            <w:shd w:val="clear" w:color="auto" w:fill="auto"/>
            <w:noWrap/>
            <w:vAlign w:val="center"/>
            <w:hideMark/>
          </w:tcPr>
          <w:p w14:paraId="103F693E" w14:textId="77777777" w:rsidR="00CB6037" w:rsidRPr="00CB6037" w:rsidRDefault="00CB6037" w:rsidP="00CB6037">
            <w:pPr>
              <w:jc w:val="center"/>
              <w:rPr>
                <w:b/>
                <w:bCs/>
                <w:sz w:val="20"/>
                <w:szCs w:val="20"/>
              </w:rPr>
            </w:pPr>
            <w:r w:rsidRPr="00CB6037">
              <w:rPr>
                <w:b/>
                <w:bCs/>
                <w:sz w:val="20"/>
                <w:szCs w:val="20"/>
              </w:rPr>
              <w:t xml:space="preserve">6 384  </w:t>
            </w:r>
          </w:p>
        </w:tc>
        <w:tc>
          <w:tcPr>
            <w:tcW w:w="1277" w:type="dxa"/>
            <w:shd w:val="clear" w:color="auto" w:fill="auto"/>
            <w:noWrap/>
            <w:vAlign w:val="center"/>
            <w:hideMark/>
          </w:tcPr>
          <w:p w14:paraId="6BB526BE" w14:textId="77777777" w:rsidR="00CB6037" w:rsidRPr="00CB6037" w:rsidRDefault="00CB6037" w:rsidP="00CB6037">
            <w:pPr>
              <w:jc w:val="center"/>
              <w:rPr>
                <w:b/>
                <w:bCs/>
                <w:sz w:val="20"/>
                <w:szCs w:val="20"/>
              </w:rPr>
            </w:pPr>
            <w:r w:rsidRPr="00CB6037">
              <w:rPr>
                <w:b/>
                <w:bCs/>
                <w:sz w:val="20"/>
                <w:szCs w:val="20"/>
              </w:rPr>
              <w:t xml:space="preserve">0  </w:t>
            </w:r>
          </w:p>
        </w:tc>
      </w:tr>
      <w:tr w:rsidR="00CB6037" w:rsidRPr="00CB6037" w14:paraId="1AE732D1" w14:textId="77777777" w:rsidTr="006B6248">
        <w:trPr>
          <w:trHeight w:val="70"/>
        </w:trPr>
        <w:tc>
          <w:tcPr>
            <w:tcW w:w="562" w:type="dxa"/>
            <w:shd w:val="clear" w:color="auto" w:fill="auto"/>
            <w:noWrap/>
            <w:vAlign w:val="center"/>
            <w:hideMark/>
          </w:tcPr>
          <w:p w14:paraId="48A4B668" w14:textId="77777777" w:rsidR="00CB6037" w:rsidRPr="00CB6037" w:rsidRDefault="00CB6037" w:rsidP="00CB6037">
            <w:pPr>
              <w:jc w:val="center"/>
              <w:rPr>
                <w:sz w:val="20"/>
                <w:szCs w:val="20"/>
              </w:rPr>
            </w:pPr>
            <w:r w:rsidRPr="00CB6037">
              <w:rPr>
                <w:sz w:val="20"/>
                <w:szCs w:val="20"/>
              </w:rPr>
              <w:t>3</w:t>
            </w:r>
          </w:p>
        </w:tc>
        <w:tc>
          <w:tcPr>
            <w:tcW w:w="3402" w:type="dxa"/>
            <w:shd w:val="clear" w:color="auto" w:fill="auto"/>
            <w:noWrap/>
            <w:vAlign w:val="bottom"/>
            <w:hideMark/>
          </w:tcPr>
          <w:p w14:paraId="71F694BC" w14:textId="77777777" w:rsidR="00CB6037" w:rsidRPr="00CB6037" w:rsidRDefault="00CB6037" w:rsidP="00CB6037">
            <w:pPr>
              <w:ind w:left="-108" w:right="-108"/>
              <w:rPr>
                <w:sz w:val="20"/>
                <w:szCs w:val="20"/>
              </w:rPr>
            </w:pPr>
            <w:r w:rsidRPr="00CB6037">
              <w:rPr>
                <w:b/>
                <w:bCs/>
                <w:sz w:val="20"/>
                <w:szCs w:val="20"/>
              </w:rPr>
              <w:t>Расходы на воду</w:t>
            </w:r>
            <w:r w:rsidRPr="00CB6037">
              <w:rPr>
                <w:sz w:val="20"/>
                <w:szCs w:val="20"/>
              </w:rPr>
              <w:t> </w:t>
            </w:r>
          </w:p>
        </w:tc>
        <w:tc>
          <w:tcPr>
            <w:tcW w:w="993" w:type="dxa"/>
            <w:shd w:val="clear" w:color="auto" w:fill="auto"/>
            <w:noWrap/>
            <w:vAlign w:val="bottom"/>
            <w:hideMark/>
          </w:tcPr>
          <w:p w14:paraId="1BB4F226" w14:textId="77777777" w:rsidR="00CB6037" w:rsidRPr="00CB6037" w:rsidRDefault="00CB6037" w:rsidP="00CB6037">
            <w:pPr>
              <w:jc w:val="center"/>
              <w:rPr>
                <w:sz w:val="20"/>
                <w:szCs w:val="20"/>
              </w:rPr>
            </w:pPr>
            <w:r w:rsidRPr="00CB6037">
              <w:rPr>
                <w:sz w:val="20"/>
                <w:szCs w:val="20"/>
              </w:rPr>
              <w:t>тыс. руб.</w:t>
            </w:r>
          </w:p>
        </w:tc>
        <w:tc>
          <w:tcPr>
            <w:tcW w:w="1134" w:type="dxa"/>
            <w:vAlign w:val="center"/>
          </w:tcPr>
          <w:p w14:paraId="07BA6D68" w14:textId="77777777" w:rsidR="00CB6037" w:rsidRPr="00CB6037" w:rsidRDefault="00CB6037" w:rsidP="00CB6037">
            <w:pPr>
              <w:jc w:val="center"/>
              <w:rPr>
                <w:b/>
                <w:bCs/>
                <w:sz w:val="20"/>
                <w:szCs w:val="20"/>
              </w:rPr>
            </w:pPr>
            <w:r w:rsidRPr="00CB6037">
              <w:rPr>
                <w:b/>
                <w:bCs/>
                <w:sz w:val="20"/>
                <w:szCs w:val="20"/>
              </w:rPr>
              <w:t xml:space="preserve">14  </w:t>
            </w:r>
          </w:p>
        </w:tc>
        <w:tc>
          <w:tcPr>
            <w:tcW w:w="1416" w:type="dxa"/>
            <w:shd w:val="clear" w:color="auto" w:fill="auto"/>
            <w:noWrap/>
            <w:vAlign w:val="center"/>
            <w:hideMark/>
          </w:tcPr>
          <w:p w14:paraId="1603DAD8" w14:textId="77777777" w:rsidR="00CB6037" w:rsidRPr="00CB6037" w:rsidRDefault="00CB6037" w:rsidP="00CB6037">
            <w:pPr>
              <w:jc w:val="center"/>
              <w:rPr>
                <w:b/>
                <w:bCs/>
                <w:sz w:val="20"/>
                <w:szCs w:val="20"/>
              </w:rPr>
            </w:pPr>
            <w:r w:rsidRPr="00CB6037">
              <w:rPr>
                <w:b/>
                <w:bCs/>
                <w:sz w:val="20"/>
                <w:szCs w:val="20"/>
              </w:rPr>
              <w:t xml:space="preserve">14  </w:t>
            </w:r>
          </w:p>
        </w:tc>
        <w:tc>
          <w:tcPr>
            <w:tcW w:w="1276" w:type="dxa"/>
            <w:shd w:val="clear" w:color="auto" w:fill="auto"/>
            <w:noWrap/>
            <w:vAlign w:val="center"/>
            <w:hideMark/>
          </w:tcPr>
          <w:p w14:paraId="2CEF3C74" w14:textId="77777777" w:rsidR="00CB6037" w:rsidRPr="00CB6037" w:rsidRDefault="00CB6037" w:rsidP="00CB6037">
            <w:pPr>
              <w:jc w:val="center"/>
              <w:rPr>
                <w:b/>
                <w:bCs/>
                <w:sz w:val="20"/>
                <w:szCs w:val="20"/>
              </w:rPr>
            </w:pPr>
            <w:r w:rsidRPr="00CB6037">
              <w:rPr>
                <w:b/>
                <w:bCs/>
                <w:sz w:val="20"/>
                <w:szCs w:val="20"/>
              </w:rPr>
              <w:t xml:space="preserve">14  </w:t>
            </w:r>
          </w:p>
        </w:tc>
        <w:tc>
          <w:tcPr>
            <w:tcW w:w="1277" w:type="dxa"/>
            <w:shd w:val="clear" w:color="auto" w:fill="auto"/>
            <w:noWrap/>
            <w:vAlign w:val="center"/>
            <w:hideMark/>
          </w:tcPr>
          <w:p w14:paraId="70EEF984" w14:textId="77777777" w:rsidR="00CB6037" w:rsidRPr="00CB6037" w:rsidRDefault="00CB6037" w:rsidP="00CB6037">
            <w:pPr>
              <w:jc w:val="center"/>
              <w:rPr>
                <w:b/>
                <w:bCs/>
                <w:sz w:val="20"/>
                <w:szCs w:val="20"/>
              </w:rPr>
            </w:pPr>
            <w:r w:rsidRPr="00CB6037">
              <w:rPr>
                <w:b/>
                <w:bCs/>
                <w:sz w:val="20"/>
                <w:szCs w:val="20"/>
              </w:rPr>
              <w:t xml:space="preserve">0  </w:t>
            </w:r>
          </w:p>
        </w:tc>
      </w:tr>
      <w:tr w:rsidR="00CB6037" w:rsidRPr="00CB6037" w14:paraId="3F8E67CF" w14:textId="77777777" w:rsidTr="006B6248">
        <w:trPr>
          <w:trHeight w:val="70"/>
        </w:trPr>
        <w:tc>
          <w:tcPr>
            <w:tcW w:w="562" w:type="dxa"/>
            <w:shd w:val="clear" w:color="auto" w:fill="auto"/>
            <w:noWrap/>
            <w:vAlign w:val="center"/>
            <w:hideMark/>
          </w:tcPr>
          <w:p w14:paraId="32954B20" w14:textId="77777777" w:rsidR="00CB6037" w:rsidRPr="00CB6037" w:rsidRDefault="00CB6037" w:rsidP="00CB6037">
            <w:pPr>
              <w:jc w:val="center"/>
              <w:rPr>
                <w:sz w:val="20"/>
                <w:szCs w:val="20"/>
              </w:rPr>
            </w:pPr>
            <w:r w:rsidRPr="00CB6037">
              <w:rPr>
                <w:sz w:val="20"/>
                <w:szCs w:val="20"/>
              </w:rPr>
              <w:t>4</w:t>
            </w:r>
          </w:p>
        </w:tc>
        <w:tc>
          <w:tcPr>
            <w:tcW w:w="3402" w:type="dxa"/>
            <w:shd w:val="clear" w:color="auto" w:fill="auto"/>
            <w:noWrap/>
            <w:vAlign w:val="bottom"/>
            <w:hideMark/>
          </w:tcPr>
          <w:p w14:paraId="246FE43E" w14:textId="77777777" w:rsidR="00CB6037" w:rsidRPr="00CB6037" w:rsidRDefault="00CB6037" w:rsidP="00CB6037">
            <w:pPr>
              <w:ind w:left="-108" w:right="-108"/>
              <w:rPr>
                <w:b/>
                <w:bCs/>
                <w:sz w:val="20"/>
                <w:szCs w:val="20"/>
              </w:rPr>
            </w:pPr>
            <w:r w:rsidRPr="00CB6037">
              <w:rPr>
                <w:b/>
                <w:bCs/>
                <w:sz w:val="20"/>
                <w:szCs w:val="20"/>
              </w:rPr>
              <w:t>Расходы на нормативный запас топлива</w:t>
            </w:r>
          </w:p>
        </w:tc>
        <w:tc>
          <w:tcPr>
            <w:tcW w:w="993" w:type="dxa"/>
            <w:shd w:val="clear" w:color="auto" w:fill="auto"/>
            <w:noWrap/>
            <w:vAlign w:val="bottom"/>
            <w:hideMark/>
          </w:tcPr>
          <w:p w14:paraId="7393DB4A" w14:textId="77777777" w:rsidR="00CB6037" w:rsidRPr="00CB6037" w:rsidRDefault="00CB6037" w:rsidP="00CB6037">
            <w:pPr>
              <w:jc w:val="center"/>
              <w:rPr>
                <w:sz w:val="20"/>
                <w:szCs w:val="20"/>
              </w:rPr>
            </w:pPr>
            <w:r w:rsidRPr="00CB6037">
              <w:rPr>
                <w:sz w:val="20"/>
                <w:szCs w:val="20"/>
              </w:rPr>
              <w:t>тыс. руб.</w:t>
            </w:r>
          </w:p>
        </w:tc>
        <w:tc>
          <w:tcPr>
            <w:tcW w:w="1134" w:type="dxa"/>
            <w:vAlign w:val="center"/>
          </w:tcPr>
          <w:p w14:paraId="0A508BA4" w14:textId="77777777" w:rsidR="00CB6037" w:rsidRPr="00CB6037" w:rsidRDefault="00CB6037" w:rsidP="00CB6037">
            <w:pPr>
              <w:jc w:val="center"/>
              <w:rPr>
                <w:b/>
                <w:bCs/>
                <w:sz w:val="20"/>
                <w:szCs w:val="20"/>
              </w:rPr>
            </w:pPr>
            <w:r w:rsidRPr="00CB6037">
              <w:rPr>
                <w:b/>
                <w:bCs/>
                <w:sz w:val="20"/>
                <w:szCs w:val="20"/>
              </w:rPr>
              <w:t xml:space="preserve">0  </w:t>
            </w:r>
          </w:p>
        </w:tc>
        <w:tc>
          <w:tcPr>
            <w:tcW w:w="1416" w:type="dxa"/>
            <w:shd w:val="clear" w:color="auto" w:fill="auto"/>
            <w:noWrap/>
            <w:vAlign w:val="center"/>
            <w:hideMark/>
          </w:tcPr>
          <w:p w14:paraId="4F09B977" w14:textId="77777777" w:rsidR="00CB6037" w:rsidRPr="00CB6037" w:rsidRDefault="00CB6037" w:rsidP="00CB6037">
            <w:pPr>
              <w:jc w:val="center"/>
              <w:rPr>
                <w:b/>
                <w:bCs/>
                <w:sz w:val="20"/>
                <w:szCs w:val="20"/>
              </w:rPr>
            </w:pPr>
            <w:r w:rsidRPr="00CB6037">
              <w:rPr>
                <w:b/>
                <w:bCs/>
                <w:sz w:val="20"/>
                <w:szCs w:val="20"/>
              </w:rPr>
              <w:t xml:space="preserve">0  </w:t>
            </w:r>
          </w:p>
        </w:tc>
        <w:tc>
          <w:tcPr>
            <w:tcW w:w="1276" w:type="dxa"/>
            <w:shd w:val="clear" w:color="auto" w:fill="auto"/>
            <w:noWrap/>
            <w:vAlign w:val="center"/>
            <w:hideMark/>
          </w:tcPr>
          <w:p w14:paraId="431CEE7C" w14:textId="77777777" w:rsidR="00CB6037" w:rsidRPr="00CB6037" w:rsidRDefault="00CB6037" w:rsidP="00CB6037">
            <w:pPr>
              <w:jc w:val="center"/>
              <w:rPr>
                <w:b/>
                <w:bCs/>
                <w:sz w:val="20"/>
                <w:szCs w:val="20"/>
              </w:rPr>
            </w:pPr>
            <w:r w:rsidRPr="00CB6037">
              <w:rPr>
                <w:b/>
                <w:bCs/>
                <w:sz w:val="20"/>
                <w:szCs w:val="20"/>
              </w:rPr>
              <w:t xml:space="preserve">0  </w:t>
            </w:r>
          </w:p>
        </w:tc>
        <w:tc>
          <w:tcPr>
            <w:tcW w:w="1277" w:type="dxa"/>
            <w:shd w:val="clear" w:color="auto" w:fill="auto"/>
            <w:noWrap/>
            <w:vAlign w:val="bottom"/>
            <w:hideMark/>
          </w:tcPr>
          <w:p w14:paraId="47F5E63C" w14:textId="77777777" w:rsidR="00CB6037" w:rsidRPr="00CB6037" w:rsidRDefault="00CB6037" w:rsidP="00CB6037">
            <w:pPr>
              <w:jc w:val="center"/>
              <w:rPr>
                <w:b/>
                <w:bCs/>
                <w:sz w:val="20"/>
                <w:szCs w:val="20"/>
              </w:rPr>
            </w:pPr>
            <w:r w:rsidRPr="00CB6037">
              <w:rPr>
                <w:b/>
                <w:bCs/>
                <w:sz w:val="20"/>
                <w:szCs w:val="20"/>
              </w:rPr>
              <w:t xml:space="preserve">0  </w:t>
            </w:r>
          </w:p>
        </w:tc>
      </w:tr>
      <w:tr w:rsidR="00CB6037" w:rsidRPr="00CB6037" w14:paraId="6190FFD0" w14:textId="77777777" w:rsidTr="006B6248">
        <w:trPr>
          <w:trHeight w:val="70"/>
        </w:trPr>
        <w:tc>
          <w:tcPr>
            <w:tcW w:w="562" w:type="dxa"/>
            <w:shd w:val="clear" w:color="auto" w:fill="auto"/>
            <w:noWrap/>
            <w:vAlign w:val="center"/>
            <w:hideMark/>
          </w:tcPr>
          <w:p w14:paraId="55314C23" w14:textId="77777777" w:rsidR="00CB6037" w:rsidRPr="00CB6037" w:rsidRDefault="00CB6037" w:rsidP="00CB6037">
            <w:pPr>
              <w:jc w:val="center"/>
              <w:rPr>
                <w:sz w:val="20"/>
                <w:szCs w:val="20"/>
              </w:rPr>
            </w:pPr>
            <w:r w:rsidRPr="00CB6037">
              <w:rPr>
                <w:sz w:val="20"/>
                <w:szCs w:val="20"/>
              </w:rPr>
              <w:t>5</w:t>
            </w:r>
          </w:p>
        </w:tc>
        <w:tc>
          <w:tcPr>
            <w:tcW w:w="3402" w:type="dxa"/>
            <w:shd w:val="clear" w:color="auto" w:fill="auto"/>
            <w:noWrap/>
            <w:vAlign w:val="bottom"/>
            <w:hideMark/>
          </w:tcPr>
          <w:p w14:paraId="5F42AFAF" w14:textId="77777777" w:rsidR="00CB6037" w:rsidRPr="00CB6037" w:rsidRDefault="00CB6037" w:rsidP="00CB6037">
            <w:pPr>
              <w:ind w:left="-108" w:right="-108"/>
              <w:rPr>
                <w:b/>
                <w:bCs/>
                <w:sz w:val="20"/>
                <w:szCs w:val="20"/>
              </w:rPr>
            </w:pPr>
            <w:r w:rsidRPr="00CB6037">
              <w:rPr>
                <w:b/>
                <w:bCs/>
                <w:sz w:val="20"/>
                <w:szCs w:val="20"/>
              </w:rPr>
              <w:t>ИТОГО (уровень расходов на энергетические ресурсы)</w:t>
            </w:r>
          </w:p>
        </w:tc>
        <w:tc>
          <w:tcPr>
            <w:tcW w:w="993" w:type="dxa"/>
            <w:shd w:val="clear" w:color="auto" w:fill="auto"/>
            <w:noWrap/>
            <w:vAlign w:val="bottom"/>
            <w:hideMark/>
          </w:tcPr>
          <w:p w14:paraId="1C5AA5AB" w14:textId="77777777" w:rsidR="00CB6037" w:rsidRPr="00CB6037" w:rsidRDefault="00CB6037" w:rsidP="00CB6037">
            <w:pPr>
              <w:jc w:val="center"/>
              <w:rPr>
                <w:sz w:val="20"/>
                <w:szCs w:val="20"/>
              </w:rPr>
            </w:pPr>
            <w:r w:rsidRPr="00CB6037">
              <w:rPr>
                <w:sz w:val="20"/>
                <w:szCs w:val="20"/>
              </w:rPr>
              <w:t>тыс. руб.</w:t>
            </w:r>
          </w:p>
        </w:tc>
        <w:tc>
          <w:tcPr>
            <w:tcW w:w="1134" w:type="dxa"/>
            <w:vAlign w:val="center"/>
          </w:tcPr>
          <w:p w14:paraId="5C924379" w14:textId="77777777" w:rsidR="00CB6037" w:rsidRPr="00CB6037" w:rsidRDefault="00CB6037" w:rsidP="00CB6037">
            <w:pPr>
              <w:jc w:val="center"/>
              <w:rPr>
                <w:b/>
                <w:bCs/>
                <w:sz w:val="20"/>
                <w:szCs w:val="20"/>
              </w:rPr>
            </w:pPr>
            <w:r w:rsidRPr="00CB6037">
              <w:rPr>
                <w:b/>
                <w:bCs/>
                <w:sz w:val="20"/>
                <w:szCs w:val="20"/>
              </w:rPr>
              <w:t xml:space="preserve">73 167  </w:t>
            </w:r>
          </w:p>
        </w:tc>
        <w:tc>
          <w:tcPr>
            <w:tcW w:w="1416" w:type="dxa"/>
            <w:shd w:val="clear" w:color="auto" w:fill="auto"/>
            <w:noWrap/>
            <w:vAlign w:val="center"/>
            <w:hideMark/>
          </w:tcPr>
          <w:p w14:paraId="72335531" w14:textId="77777777" w:rsidR="00CB6037" w:rsidRPr="00CB6037" w:rsidRDefault="00CB6037" w:rsidP="00CB6037">
            <w:pPr>
              <w:jc w:val="center"/>
              <w:rPr>
                <w:b/>
                <w:bCs/>
                <w:sz w:val="20"/>
                <w:szCs w:val="20"/>
              </w:rPr>
            </w:pPr>
            <w:r w:rsidRPr="00CB6037">
              <w:rPr>
                <w:b/>
                <w:bCs/>
                <w:sz w:val="20"/>
                <w:szCs w:val="20"/>
              </w:rPr>
              <w:t xml:space="preserve">71 817  </w:t>
            </w:r>
          </w:p>
        </w:tc>
        <w:tc>
          <w:tcPr>
            <w:tcW w:w="1276" w:type="dxa"/>
            <w:shd w:val="clear" w:color="auto" w:fill="auto"/>
            <w:noWrap/>
            <w:vAlign w:val="center"/>
            <w:hideMark/>
          </w:tcPr>
          <w:p w14:paraId="365829A5" w14:textId="77777777" w:rsidR="00CB6037" w:rsidRPr="00CB6037" w:rsidRDefault="00CB6037" w:rsidP="00CB6037">
            <w:pPr>
              <w:jc w:val="center"/>
              <w:rPr>
                <w:b/>
                <w:bCs/>
                <w:sz w:val="20"/>
                <w:szCs w:val="20"/>
              </w:rPr>
            </w:pPr>
            <w:r w:rsidRPr="00CB6037">
              <w:rPr>
                <w:b/>
                <w:bCs/>
                <w:sz w:val="20"/>
                <w:szCs w:val="20"/>
              </w:rPr>
              <w:t xml:space="preserve">72 914  </w:t>
            </w:r>
          </w:p>
        </w:tc>
        <w:tc>
          <w:tcPr>
            <w:tcW w:w="1277" w:type="dxa"/>
            <w:shd w:val="clear" w:color="auto" w:fill="auto"/>
            <w:noWrap/>
            <w:vAlign w:val="center"/>
            <w:hideMark/>
          </w:tcPr>
          <w:p w14:paraId="6F4267B2" w14:textId="77777777" w:rsidR="00CB6037" w:rsidRPr="00CB6037" w:rsidRDefault="00CB6037" w:rsidP="00CB6037">
            <w:pPr>
              <w:jc w:val="center"/>
              <w:rPr>
                <w:b/>
                <w:bCs/>
                <w:sz w:val="20"/>
                <w:szCs w:val="20"/>
              </w:rPr>
            </w:pPr>
            <w:r w:rsidRPr="00CB6037">
              <w:rPr>
                <w:b/>
                <w:bCs/>
                <w:sz w:val="20"/>
                <w:szCs w:val="20"/>
              </w:rPr>
              <w:t xml:space="preserve">1 097  </w:t>
            </w:r>
          </w:p>
        </w:tc>
      </w:tr>
      <w:tr w:rsidR="00CB6037" w:rsidRPr="00CB6037" w14:paraId="6DBC2904" w14:textId="77777777" w:rsidTr="006B6248">
        <w:trPr>
          <w:trHeight w:val="70"/>
        </w:trPr>
        <w:tc>
          <w:tcPr>
            <w:tcW w:w="10060" w:type="dxa"/>
            <w:gridSpan w:val="7"/>
          </w:tcPr>
          <w:p w14:paraId="12B2BAFD" w14:textId="77777777" w:rsidR="00CB6037" w:rsidRPr="00CB6037" w:rsidRDefault="00CB6037" w:rsidP="00CB6037">
            <w:pPr>
              <w:ind w:left="-108" w:right="-108"/>
              <w:jc w:val="center"/>
              <w:rPr>
                <w:b/>
                <w:bCs/>
                <w:sz w:val="20"/>
                <w:szCs w:val="20"/>
              </w:rPr>
            </w:pPr>
            <w:r w:rsidRPr="00CB6037">
              <w:rPr>
                <w:b/>
                <w:bCs/>
                <w:sz w:val="20"/>
                <w:szCs w:val="20"/>
              </w:rPr>
              <w:t>Операционные (подконтрольные) расходы (приложение 5.1)</w:t>
            </w:r>
          </w:p>
        </w:tc>
      </w:tr>
      <w:tr w:rsidR="00CB6037" w:rsidRPr="00CB6037" w14:paraId="140A6CF9" w14:textId="77777777" w:rsidTr="006B6248">
        <w:trPr>
          <w:trHeight w:val="70"/>
        </w:trPr>
        <w:tc>
          <w:tcPr>
            <w:tcW w:w="562" w:type="dxa"/>
            <w:shd w:val="clear" w:color="auto" w:fill="auto"/>
            <w:noWrap/>
            <w:vAlign w:val="center"/>
            <w:hideMark/>
          </w:tcPr>
          <w:p w14:paraId="667E65A1" w14:textId="77777777" w:rsidR="00CB6037" w:rsidRPr="00CB6037" w:rsidRDefault="00CB6037" w:rsidP="00CB6037">
            <w:pPr>
              <w:jc w:val="center"/>
              <w:rPr>
                <w:sz w:val="20"/>
                <w:szCs w:val="20"/>
              </w:rPr>
            </w:pPr>
            <w:r w:rsidRPr="00CB6037">
              <w:rPr>
                <w:sz w:val="20"/>
                <w:szCs w:val="20"/>
              </w:rPr>
              <w:t>6</w:t>
            </w:r>
          </w:p>
        </w:tc>
        <w:tc>
          <w:tcPr>
            <w:tcW w:w="3402" w:type="dxa"/>
            <w:shd w:val="clear" w:color="auto" w:fill="auto"/>
            <w:noWrap/>
            <w:vAlign w:val="bottom"/>
            <w:hideMark/>
          </w:tcPr>
          <w:p w14:paraId="1A0DAFFA" w14:textId="77777777" w:rsidR="00CB6037" w:rsidRPr="00CB6037" w:rsidRDefault="00CB6037" w:rsidP="00CB6037">
            <w:pPr>
              <w:ind w:left="-108" w:right="-108"/>
              <w:rPr>
                <w:b/>
                <w:bCs/>
                <w:sz w:val="20"/>
                <w:szCs w:val="20"/>
              </w:rPr>
            </w:pPr>
            <w:r w:rsidRPr="00CB6037">
              <w:rPr>
                <w:b/>
                <w:bCs/>
                <w:sz w:val="20"/>
                <w:szCs w:val="20"/>
              </w:rPr>
              <w:t>Расходы на сырьё и материалы</w:t>
            </w:r>
          </w:p>
        </w:tc>
        <w:tc>
          <w:tcPr>
            <w:tcW w:w="993" w:type="dxa"/>
            <w:shd w:val="clear" w:color="auto" w:fill="auto"/>
            <w:noWrap/>
            <w:vAlign w:val="bottom"/>
            <w:hideMark/>
          </w:tcPr>
          <w:p w14:paraId="1A24BF2C" w14:textId="77777777" w:rsidR="00CB6037" w:rsidRPr="00CB6037" w:rsidRDefault="00CB6037" w:rsidP="00CB6037">
            <w:pPr>
              <w:jc w:val="center"/>
              <w:rPr>
                <w:sz w:val="20"/>
                <w:szCs w:val="20"/>
              </w:rPr>
            </w:pPr>
            <w:r w:rsidRPr="00CB6037">
              <w:rPr>
                <w:sz w:val="20"/>
                <w:szCs w:val="20"/>
              </w:rPr>
              <w:t>тыс. руб.</w:t>
            </w:r>
          </w:p>
        </w:tc>
        <w:tc>
          <w:tcPr>
            <w:tcW w:w="1134" w:type="dxa"/>
            <w:tcBorders>
              <w:top w:val="nil"/>
              <w:left w:val="single" w:sz="8" w:space="0" w:color="auto"/>
              <w:bottom w:val="single" w:sz="4" w:space="0" w:color="auto"/>
              <w:right w:val="single" w:sz="4" w:space="0" w:color="auto"/>
            </w:tcBorders>
            <w:shd w:val="clear" w:color="000000" w:fill="FFFFFF"/>
            <w:vAlign w:val="center"/>
          </w:tcPr>
          <w:p w14:paraId="0EC6BB0D" w14:textId="77777777" w:rsidR="00CB6037" w:rsidRPr="00CB6037" w:rsidRDefault="00CB6037" w:rsidP="00CB6037">
            <w:pPr>
              <w:jc w:val="center"/>
              <w:rPr>
                <w:b/>
                <w:bCs/>
                <w:sz w:val="20"/>
                <w:szCs w:val="20"/>
              </w:rPr>
            </w:pPr>
            <w:r w:rsidRPr="00CB6037">
              <w:rPr>
                <w:b/>
                <w:bCs/>
                <w:sz w:val="20"/>
                <w:szCs w:val="20"/>
              </w:rPr>
              <w:t xml:space="preserve">1 610  </w:t>
            </w:r>
          </w:p>
        </w:tc>
        <w:tc>
          <w:tcPr>
            <w:tcW w:w="1416" w:type="dxa"/>
            <w:shd w:val="clear" w:color="auto" w:fill="auto"/>
            <w:noWrap/>
            <w:vAlign w:val="center"/>
            <w:hideMark/>
          </w:tcPr>
          <w:p w14:paraId="7902A0CF" w14:textId="77777777" w:rsidR="00CB6037" w:rsidRPr="00CB6037" w:rsidRDefault="00CB6037" w:rsidP="00CB6037">
            <w:pPr>
              <w:jc w:val="center"/>
              <w:rPr>
                <w:b/>
                <w:bCs/>
                <w:sz w:val="20"/>
                <w:szCs w:val="20"/>
              </w:rPr>
            </w:pPr>
            <w:r w:rsidRPr="00CB6037">
              <w:rPr>
                <w:b/>
                <w:bCs/>
                <w:sz w:val="20"/>
                <w:szCs w:val="20"/>
              </w:rPr>
              <w:t xml:space="preserve">1 610  </w:t>
            </w:r>
          </w:p>
        </w:tc>
        <w:tc>
          <w:tcPr>
            <w:tcW w:w="1276" w:type="dxa"/>
            <w:shd w:val="clear" w:color="auto" w:fill="auto"/>
            <w:noWrap/>
            <w:vAlign w:val="center"/>
            <w:hideMark/>
          </w:tcPr>
          <w:p w14:paraId="74E02327" w14:textId="77777777" w:rsidR="00CB6037" w:rsidRPr="00CB6037" w:rsidRDefault="00CB6037" w:rsidP="00CB6037">
            <w:pPr>
              <w:jc w:val="center"/>
              <w:rPr>
                <w:b/>
                <w:bCs/>
                <w:sz w:val="20"/>
                <w:szCs w:val="20"/>
              </w:rPr>
            </w:pPr>
            <w:r w:rsidRPr="00CB6037">
              <w:rPr>
                <w:b/>
                <w:bCs/>
                <w:sz w:val="20"/>
                <w:szCs w:val="20"/>
              </w:rPr>
              <w:t xml:space="preserve">1 610  </w:t>
            </w:r>
          </w:p>
        </w:tc>
        <w:tc>
          <w:tcPr>
            <w:tcW w:w="1277" w:type="dxa"/>
            <w:shd w:val="clear" w:color="auto" w:fill="auto"/>
            <w:noWrap/>
            <w:vAlign w:val="center"/>
            <w:hideMark/>
          </w:tcPr>
          <w:p w14:paraId="55B1760B" w14:textId="77777777" w:rsidR="00CB6037" w:rsidRPr="00CB6037" w:rsidRDefault="00CB6037" w:rsidP="00CB6037">
            <w:pPr>
              <w:jc w:val="center"/>
              <w:rPr>
                <w:b/>
                <w:bCs/>
                <w:sz w:val="20"/>
                <w:szCs w:val="20"/>
              </w:rPr>
            </w:pPr>
            <w:r w:rsidRPr="00CB6037">
              <w:rPr>
                <w:b/>
                <w:bCs/>
                <w:sz w:val="20"/>
                <w:szCs w:val="20"/>
              </w:rPr>
              <w:t xml:space="preserve">0  </w:t>
            </w:r>
          </w:p>
        </w:tc>
      </w:tr>
      <w:tr w:rsidR="00CB6037" w:rsidRPr="00CB6037" w14:paraId="5976C572" w14:textId="77777777" w:rsidTr="006B6248">
        <w:trPr>
          <w:trHeight w:val="70"/>
        </w:trPr>
        <w:tc>
          <w:tcPr>
            <w:tcW w:w="562" w:type="dxa"/>
            <w:shd w:val="clear" w:color="auto" w:fill="auto"/>
            <w:noWrap/>
            <w:vAlign w:val="center"/>
            <w:hideMark/>
          </w:tcPr>
          <w:p w14:paraId="6F03524A" w14:textId="77777777" w:rsidR="00CB6037" w:rsidRPr="00CB6037" w:rsidRDefault="00CB6037" w:rsidP="00CB6037">
            <w:pPr>
              <w:jc w:val="center"/>
              <w:rPr>
                <w:sz w:val="20"/>
                <w:szCs w:val="20"/>
              </w:rPr>
            </w:pPr>
            <w:r w:rsidRPr="00CB6037">
              <w:rPr>
                <w:sz w:val="20"/>
                <w:szCs w:val="20"/>
              </w:rPr>
              <w:t>7</w:t>
            </w:r>
          </w:p>
        </w:tc>
        <w:tc>
          <w:tcPr>
            <w:tcW w:w="3402" w:type="dxa"/>
            <w:shd w:val="clear" w:color="auto" w:fill="auto"/>
            <w:noWrap/>
            <w:vAlign w:val="bottom"/>
            <w:hideMark/>
          </w:tcPr>
          <w:p w14:paraId="6D78C5CF" w14:textId="77777777" w:rsidR="00CB6037" w:rsidRPr="00CB6037" w:rsidRDefault="00CB6037" w:rsidP="00CB6037">
            <w:pPr>
              <w:ind w:left="-108" w:right="-108"/>
              <w:rPr>
                <w:b/>
                <w:bCs/>
                <w:sz w:val="20"/>
                <w:szCs w:val="20"/>
              </w:rPr>
            </w:pPr>
            <w:r w:rsidRPr="00CB6037">
              <w:rPr>
                <w:b/>
                <w:bCs/>
                <w:sz w:val="20"/>
                <w:szCs w:val="20"/>
              </w:rPr>
              <w:t>Расходы на ремонт основных средств, в т.ч.:</w:t>
            </w:r>
          </w:p>
        </w:tc>
        <w:tc>
          <w:tcPr>
            <w:tcW w:w="993" w:type="dxa"/>
            <w:shd w:val="clear" w:color="auto" w:fill="auto"/>
            <w:noWrap/>
            <w:vAlign w:val="bottom"/>
            <w:hideMark/>
          </w:tcPr>
          <w:p w14:paraId="4D4989D0" w14:textId="77777777" w:rsidR="00CB6037" w:rsidRPr="00CB6037" w:rsidRDefault="00CB6037" w:rsidP="00CB6037">
            <w:pPr>
              <w:jc w:val="center"/>
              <w:rPr>
                <w:sz w:val="20"/>
                <w:szCs w:val="20"/>
              </w:rPr>
            </w:pPr>
            <w:r w:rsidRPr="00CB6037">
              <w:rPr>
                <w:sz w:val="20"/>
                <w:szCs w:val="20"/>
              </w:rPr>
              <w:t>тыс. руб.</w:t>
            </w:r>
          </w:p>
        </w:tc>
        <w:tc>
          <w:tcPr>
            <w:tcW w:w="1134" w:type="dxa"/>
            <w:tcBorders>
              <w:top w:val="nil"/>
              <w:left w:val="single" w:sz="8" w:space="0" w:color="auto"/>
              <w:bottom w:val="single" w:sz="4" w:space="0" w:color="auto"/>
              <w:right w:val="single" w:sz="4" w:space="0" w:color="auto"/>
            </w:tcBorders>
            <w:shd w:val="clear" w:color="000000" w:fill="FFFFFF"/>
            <w:vAlign w:val="center"/>
          </w:tcPr>
          <w:p w14:paraId="1938D4E5" w14:textId="77777777" w:rsidR="00CB6037" w:rsidRPr="00CB6037" w:rsidRDefault="00CB6037" w:rsidP="00CB6037">
            <w:pPr>
              <w:jc w:val="center"/>
              <w:rPr>
                <w:b/>
                <w:bCs/>
                <w:sz w:val="20"/>
                <w:szCs w:val="20"/>
              </w:rPr>
            </w:pPr>
            <w:r w:rsidRPr="00CB6037">
              <w:rPr>
                <w:b/>
                <w:bCs/>
                <w:sz w:val="20"/>
                <w:szCs w:val="20"/>
              </w:rPr>
              <w:t xml:space="preserve">6 133  </w:t>
            </w:r>
          </w:p>
        </w:tc>
        <w:tc>
          <w:tcPr>
            <w:tcW w:w="1416" w:type="dxa"/>
            <w:shd w:val="clear" w:color="auto" w:fill="auto"/>
            <w:noWrap/>
            <w:vAlign w:val="center"/>
            <w:hideMark/>
          </w:tcPr>
          <w:p w14:paraId="344C10FC" w14:textId="77777777" w:rsidR="00CB6037" w:rsidRPr="00CB6037" w:rsidRDefault="00CB6037" w:rsidP="00CB6037">
            <w:pPr>
              <w:jc w:val="center"/>
              <w:rPr>
                <w:b/>
                <w:bCs/>
                <w:sz w:val="20"/>
                <w:szCs w:val="20"/>
              </w:rPr>
            </w:pPr>
            <w:r w:rsidRPr="00CB6037">
              <w:rPr>
                <w:b/>
                <w:bCs/>
                <w:sz w:val="20"/>
                <w:szCs w:val="20"/>
              </w:rPr>
              <w:t xml:space="preserve">6 133  </w:t>
            </w:r>
          </w:p>
        </w:tc>
        <w:tc>
          <w:tcPr>
            <w:tcW w:w="1276" w:type="dxa"/>
            <w:shd w:val="clear" w:color="auto" w:fill="auto"/>
            <w:noWrap/>
            <w:vAlign w:val="center"/>
            <w:hideMark/>
          </w:tcPr>
          <w:p w14:paraId="65346B70" w14:textId="77777777" w:rsidR="00CB6037" w:rsidRPr="00CB6037" w:rsidRDefault="00CB6037" w:rsidP="00CB6037">
            <w:pPr>
              <w:jc w:val="center"/>
              <w:rPr>
                <w:b/>
                <w:bCs/>
                <w:sz w:val="20"/>
                <w:szCs w:val="20"/>
              </w:rPr>
            </w:pPr>
            <w:r w:rsidRPr="00CB6037">
              <w:rPr>
                <w:b/>
                <w:bCs/>
                <w:sz w:val="20"/>
                <w:szCs w:val="20"/>
              </w:rPr>
              <w:t xml:space="preserve">6 133  </w:t>
            </w:r>
          </w:p>
        </w:tc>
        <w:tc>
          <w:tcPr>
            <w:tcW w:w="1277" w:type="dxa"/>
            <w:shd w:val="clear" w:color="auto" w:fill="auto"/>
            <w:noWrap/>
            <w:vAlign w:val="center"/>
            <w:hideMark/>
          </w:tcPr>
          <w:p w14:paraId="270A8400" w14:textId="77777777" w:rsidR="00CB6037" w:rsidRPr="00CB6037" w:rsidRDefault="00CB6037" w:rsidP="00CB6037">
            <w:pPr>
              <w:jc w:val="center"/>
              <w:rPr>
                <w:b/>
                <w:bCs/>
                <w:sz w:val="20"/>
                <w:szCs w:val="20"/>
              </w:rPr>
            </w:pPr>
            <w:r w:rsidRPr="00CB6037">
              <w:rPr>
                <w:b/>
                <w:bCs/>
                <w:sz w:val="20"/>
                <w:szCs w:val="20"/>
              </w:rPr>
              <w:t xml:space="preserve">0  </w:t>
            </w:r>
          </w:p>
        </w:tc>
      </w:tr>
      <w:tr w:rsidR="00CB6037" w:rsidRPr="00CB6037" w14:paraId="5F8A1748" w14:textId="77777777" w:rsidTr="006B6248">
        <w:trPr>
          <w:trHeight w:val="70"/>
        </w:trPr>
        <w:tc>
          <w:tcPr>
            <w:tcW w:w="562" w:type="dxa"/>
            <w:shd w:val="clear" w:color="auto" w:fill="auto"/>
            <w:noWrap/>
            <w:vAlign w:val="center"/>
            <w:hideMark/>
          </w:tcPr>
          <w:p w14:paraId="3C819143" w14:textId="77777777" w:rsidR="00CB6037" w:rsidRPr="00CB6037" w:rsidRDefault="00CB6037" w:rsidP="00CB6037">
            <w:pPr>
              <w:jc w:val="center"/>
              <w:rPr>
                <w:sz w:val="20"/>
                <w:szCs w:val="20"/>
              </w:rPr>
            </w:pPr>
            <w:r w:rsidRPr="00CB6037">
              <w:rPr>
                <w:sz w:val="20"/>
                <w:szCs w:val="20"/>
              </w:rPr>
              <w:t>8</w:t>
            </w:r>
          </w:p>
        </w:tc>
        <w:tc>
          <w:tcPr>
            <w:tcW w:w="3402" w:type="dxa"/>
            <w:shd w:val="clear" w:color="auto" w:fill="auto"/>
            <w:noWrap/>
            <w:vAlign w:val="bottom"/>
            <w:hideMark/>
          </w:tcPr>
          <w:p w14:paraId="51AE91ED" w14:textId="77777777" w:rsidR="00CB6037" w:rsidRPr="00CB6037" w:rsidRDefault="00CB6037" w:rsidP="00CB6037">
            <w:pPr>
              <w:ind w:left="-108" w:right="-108"/>
              <w:rPr>
                <w:b/>
                <w:bCs/>
                <w:sz w:val="20"/>
                <w:szCs w:val="20"/>
              </w:rPr>
            </w:pPr>
            <w:r w:rsidRPr="00CB6037">
              <w:rPr>
                <w:b/>
                <w:bCs/>
                <w:sz w:val="20"/>
                <w:szCs w:val="20"/>
              </w:rPr>
              <w:t>Расходы на оплату труда, всего</w:t>
            </w:r>
          </w:p>
        </w:tc>
        <w:tc>
          <w:tcPr>
            <w:tcW w:w="993" w:type="dxa"/>
            <w:shd w:val="clear" w:color="auto" w:fill="auto"/>
            <w:noWrap/>
            <w:vAlign w:val="bottom"/>
            <w:hideMark/>
          </w:tcPr>
          <w:p w14:paraId="31212217" w14:textId="77777777" w:rsidR="00CB6037" w:rsidRPr="00CB6037" w:rsidRDefault="00CB6037" w:rsidP="00CB6037">
            <w:pPr>
              <w:jc w:val="center"/>
              <w:rPr>
                <w:sz w:val="20"/>
                <w:szCs w:val="20"/>
              </w:rPr>
            </w:pPr>
            <w:r w:rsidRPr="00CB6037">
              <w:rPr>
                <w:sz w:val="20"/>
                <w:szCs w:val="20"/>
              </w:rPr>
              <w:t>тыс. руб.</w:t>
            </w:r>
          </w:p>
        </w:tc>
        <w:tc>
          <w:tcPr>
            <w:tcW w:w="1134" w:type="dxa"/>
            <w:tcBorders>
              <w:top w:val="nil"/>
              <w:left w:val="single" w:sz="8" w:space="0" w:color="auto"/>
              <w:bottom w:val="single" w:sz="4" w:space="0" w:color="auto"/>
              <w:right w:val="single" w:sz="4" w:space="0" w:color="auto"/>
            </w:tcBorders>
            <w:shd w:val="clear" w:color="000000" w:fill="FFFFFF"/>
            <w:vAlign w:val="center"/>
          </w:tcPr>
          <w:p w14:paraId="5F25A2E5" w14:textId="77777777" w:rsidR="00CB6037" w:rsidRPr="00CB6037" w:rsidRDefault="00CB6037" w:rsidP="00CB6037">
            <w:pPr>
              <w:jc w:val="center"/>
              <w:rPr>
                <w:b/>
                <w:bCs/>
                <w:sz w:val="20"/>
                <w:szCs w:val="20"/>
              </w:rPr>
            </w:pPr>
            <w:r w:rsidRPr="00CB6037">
              <w:rPr>
                <w:b/>
                <w:bCs/>
                <w:sz w:val="20"/>
                <w:szCs w:val="20"/>
              </w:rPr>
              <w:t xml:space="preserve">12 486  </w:t>
            </w:r>
          </w:p>
        </w:tc>
        <w:tc>
          <w:tcPr>
            <w:tcW w:w="1416" w:type="dxa"/>
            <w:shd w:val="clear" w:color="auto" w:fill="auto"/>
            <w:noWrap/>
            <w:vAlign w:val="center"/>
            <w:hideMark/>
          </w:tcPr>
          <w:p w14:paraId="41E72387" w14:textId="77777777" w:rsidR="00CB6037" w:rsidRPr="00CB6037" w:rsidRDefault="00CB6037" w:rsidP="00CB6037">
            <w:pPr>
              <w:jc w:val="center"/>
              <w:rPr>
                <w:b/>
                <w:bCs/>
                <w:sz w:val="20"/>
                <w:szCs w:val="20"/>
              </w:rPr>
            </w:pPr>
            <w:r w:rsidRPr="00CB6037">
              <w:rPr>
                <w:b/>
                <w:bCs/>
                <w:sz w:val="20"/>
                <w:szCs w:val="20"/>
              </w:rPr>
              <w:t xml:space="preserve">12 486  </w:t>
            </w:r>
          </w:p>
        </w:tc>
        <w:tc>
          <w:tcPr>
            <w:tcW w:w="1276" w:type="dxa"/>
            <w:shd w:val="clear" w:color="auto" w:fill="auto"/>
            <w:noWrap/>
            <w:vAlign w:val="center"/>
            <w:hideMark/>
          </w:tcPr>
          <w:p w14:paraId="5B4AC0F1" w14:textId="77777777" w:rsidR="00CB6037" w:rsidRPr="00CB6037" w:rsidRDefault="00CB6037" w:rsidP="00CB6037">
            <w:pPr>
              <w:jc w:val="center"/>
              <w:rPr>
                <w:b/>
                <w:bCs/>
                <w:sz w:val="20"/>
                <w:szCs w:val="20"/>
              </w:rPr>
            </w:pPr>
            <w:r w:rsidRPr="00CB6037">
              <w:rPr>
                <w:b/>
                <w:bCs/>
                <w:sz w:val="20"/>
                <w:szCs w:val="20"/>
              </w:rPr>
              <w:t xml:space="preserve">12 486  </w:t>
            </w:r>
          </w:p>
        </w:tc>
        <w:tc>
          <w:tcPr>
            <w:tcW w:w="1277" w:type="dxa"/>
            <w:shd w:val="clear" w:color="auto" w:fill="auto"/>
            <w:noWrap/>
            <w:vAlign w:val="center"/>
            <w:hideMark/>
          </w:tcPr>
          <w:p w14:paraId="5DD8C1A7" w14:textId="77777777" w:rsidR="00CB6037" w:rsidRPr="00CB6037" w:rsidRDefault="00CB6037" w:rsidP="00CB6037">
            <w:pPr>
              <w:jc w:val="center"/>
              <w:rPr>
                <w:b/>
                <w:bCs/>
                <w:sz w:val="20"/>
                <w:szCs w:val="20"/>
              </w:rPr>
            </w:pPr>
            <w:r w:rsidRPr="00CB6037">
              <w:rPr>
                <w:b/>
                <w:bCs/>
                <w:sz w:val="20"/>
                <w:szCs w:val="20"/>
              </w:rPr>
              <w:t xml:space="preserve">0  </w:t>
            </w:r>
          </w:p>
        </w:tc>
      </w:tr>
      <w:tr w:rsidR="00CB6037" w:rsidRPr="00CB6037" w14:paraId="120BFDD7" w14:textId="77777777" w:rsidTr="006B6248">
        <w:trPr>
          <w:trHeight w:val="435"/>
        </w:trPr>
        <w:tc>
          <w:tcPr>
            <w:tcW w:w="562" w:type="dxa"/>
            <w:shd w:val="clear" w:color="auto" w:fill="auto"/>
            <w:noWrap/>
            <w:vAlign w:val="center"/>
            <w:hideMark/>
          </w:tcPr>
          <w:p w14:paraId="4FAC0969" w14:textId="77777777" w:rsidR="00CB6037" w:rsidRPr="00CB6037" w:rsidRDefault="00CB6037" w:rsidP="00CB6037">
            <w:pPr>
              <w:jc w:val="center"/>
              <w:rPr>
                <w:sz w:val="20"/>
                <w:szCs w:val="20"/>
              </w:rPr>
            </w:pPr>
            <w:r w:rsidRPr="00CB6037">
              <w:rPr>
                <w:sz w:val="20"/>
                <w:szCs w:val="20"/>
              </w:rPr>
              <w:t>9</w:t>
            </w:r>
          </w:p>
        </w:tc>
        <w:tc>
          <w:tcPr>
            <w:tcW w:w="3402" w:type="dxa"/>
            <w:shd w:val="clear" w:color="auto" w:fill="auto"/>
            <w:vAlign w:val="center"/>
            <w:hideMark/>
          </w:tcPr>
          <w:p w14:paraId="15F1DC56" w14:textId="77777777" w:rsidR="00CB6037" w:rsidRPr="00CB6037" w:rsidRDefault="00CB6037" w:rsidP="00CB6037">
            <w:pPr>
              <w:ind w:left="-108" w:right="-108"/>
              <w:rPr>
                <w:b/>
                <w:bCs/>
                <w:sz w:val="20"/>
                <w:szCs w:val="20"/>
              </w:rPr>
            </w:pPr>
            <w:r w:rsidRPr="00CB6037">
              <w:rPr>
                <w:b/>
                <w:bCs/>
                <w:sz w:val="20"/>
                <w:szCs w:val="20"/>
              </w:rPr>
              <w:t xml:space="preserve"> Расходы на оплату работ и услуг производственного характера</w:t>
            </w:r>
          </w:p>
        </w:tc>
        <w:tc>
          <w:tcPr>
            <w:tcW w:w="993" w:type="dxa"/>
            <w:shd w:val="clear" w:color="auto" w:fill="auto"/>
            <w:noWrap/>
            <w:vAlign w:val="bottom"/>
            <w:hideMark/>
          </w:tcPr>
          <w:p w14:paraId="7A9E84E3" w14:textId="77777777" w:rsidR="00CB6037" w:rsidRPr="00CB6037" w:rsidRDefault="00CB6037" w:rsidP="00CB6037">
            <w:pPr>
              <w:jc w:val="center"/>
              <w:rPr>
                <w:sz w:val="20"/>
                <w:szCs w:val="20"/>
              </w:rPr>
            </w:pPr>
            <w:r w:rsidRPr="00CB6037">
              <w:rPr>
                <w:sz w:val="20"/>
                <w:szCs w:val="20"/>
              </w:rPr>
              <w:t>тыс. руб.</w:t>
            </w:r>
          </w:p>
        </w:tc>
        <w:tc>
          <w:tcPr>
            <w:tcW w:w="1134" w:type="dxa"/>
            <w:tcBorders>
              <w:top w:val="nil"/>
              <w:left w:val="single" w:sz="8" w:space="0" w:color="auto"/>
              <w:bottom w:val="single" w:sz="4" w:space="0" w:color="auto"/>
              <w:right w:val="single" w:sz="4" w:space="0" w:color="auto"/>
            </w:tcBorders>
            <w:shd w:val="clear" w:color="000000" w:fill="FFFFFF"/>
            <w:vAlign w:val="center"/>
          </w:tcPr>
          <w:p w14:paraId="2E5CFAC4" w14:textId="77777777" w:rsidR="00CB6037" w:rsidRPr="00CB6037" w:rsidRDefault="00CB6037" w:rsidP="00CB6037">
            <w:pPr>
              <w:jc w:val="center"/>
              <w:rPr>
                <w:b/>
                <w:bCs/>
                <w:sz w:val="20"/>
                <w:szCs w:val="20"/>
              </w:rPr>
            </w:pPr>
            <w:r w:rsidRPr="00CB6037">
              <w:rPr>
                <w:b/>
                <w:bCs/>
                <w:sz w:val="20"/>
                <w:szCs w:val="20"/>
              </w:rPr>
              <w:t xml:space="preserve">2 703  </w:t>
            </w:r>
          </w:p>
        </w:tc>
        <w:tc>
          <w:tcPr>
            <w:tcW w:w="1416" w:type="dxa"/>
            <w:shd w:val="clear" w:color="auto" w:fill="auto"/>
            <w:noWrap/>
            <w:vAlign w:val="center"/>
            <w:hideMark/>
          </w:tcPr>
          <w:p w14:paraId="400D063F" w14:textId="77777777" w:rsidR="00CB6037" w:rsidRPr="00CB6037" w:rsidRDefault="00CB6037" w:rsidP="00CB6037">
            <w:pPr>
              <w:jc w:val="center"/>
              <w:rPr>
                <w:b/>
                <w:bCs/>
                <w:sz w:val="20"/>
                <w:szCs w:val="20"/>
              </w:rPr>
            </w:pPr>
            <w:r w:rsidRPr="00CB6037">
              <w:rPr>
                <w:b/>
                <w:bCs/>
                <w:sz w:val="20"/>
                <w:szCs w:val="20"/>
              </w:rPr>
              <w:t xml:space="preserve">2 703  </w:t>
            </w:r>
          </w:p>
        </w:tc>
        <w:tc>
          <w:tcPr>
            <w:tcW w:w="1276" w:type="dxa"/>
            <w:shd w:val="clear" w:color="auto" w:fill="auto"/>
            <w:noWrap/>
            <w:vAlign w:val="center"/>
            <w:hideMark/>
          </w:tcPr>
          <w:p w14:paraId="4EB57EF2" w14:textId="77777777" w:rsidR="00CB6037" w:rsidRPr="00CB6037" w:rsidRDefault="00CB6037" w:rsidP="00CB6037">
            <w:pPr>
              <w:jc w:val="center"/>
              <w:rPr>
                <w:b/>
                <w:bCs/>
                <w:sz w:val="20"/>
                <w:szCs w:val="20"/>
              </w:rPr>
            </w:pPr>
            <w:r w:rsidRPr="00CB6037">
              <w:rPr>
                <w:b/>
                <w:bCs/>
                <w:sz w:val="20"/>
                <w:szCs w:val="20"/>
              </w:rPr>
              <w:t xml:space="preserve">2 703  </w:t>
            </w:r>
          </w:p>
        </w:tc>
        <w:tc>
          <w:tcPr>
            <w:tcW w:w="1277" w:type="dxa"/>
            <w:shd w:val="clear" w:color="auto" w:fill="auto"/>
            <w:noWrap/>
            <w:vAlign w:val="center"/>
            <w:hideMark/>
          </w:tcPr>
          <w:p w14:paraId="23D3DE83" w14:textId="77777777" w:rsidR="00CB6037" w:rsidRPr="00CB6037" w:rsidRDefault="00CB6037" w:rsidP="00CB6037">
            <w:pPr>
              <w:jc w:val="center"/>
              <w:rPr>
                <w:b/>
                <w:bCs/>
                <w:sz w:val="20"/>
                <w:szCs w:val="20"/>
              </w:rPr>
            </w:pPr>
            <w:r w:rsidRPr="00CB6037">
              <w:rPr>
                <w:b/>
                <w:bCs/>
                <w:sz w:val="20"/>
                <w:szCs w:val="20"/>
              </w:rPr>
              <w:t xml:space="preserve">0  </w:t>
            </w:r>
          </w:p>
        </w:tc>
      </w:tr>
      <w:tr w:rsidR="00CB6037" w:rsidRPr="00CB6037" w14:paraId="582D95D1" w14:textId="77777777" w:rsidTr="006B6248">
        <w:trPr>
          <w:trHeight w:val="70"/>
        </w:trPr>
        <w:tc>
          <w:tcPr>
            <w:tcW w:w="562" w:type="dxa"/>
            <w:shd w:val="clear" w:color="auto" w:fill="auto"/>
            <w:noWrap/>
            <w:vAlign w:val="center"/>
            <w:hideMark/>
          </w:tcPr>
          <w:p w14:paraId="7115E80F" w14:textId="77777777" w:rsidR="00CB6037" w:rsidRPr="00CB6037" w:rsidRDefault="00CB6037" w:rsidP="00CB6037">
            <w:pPr>
              <w:jc w:val="center"/>
              <w:rPr>
                <w:sz w:val="20"/>
                <w:szCs w:val="20"/>
              </w:rPr>
            </w:pPr>
            <w:r w:rsidRPr="00CB6037">
              <w:rPr>
                <w:sz w:val="20"/>
                <w:szCs w:val="20"/>
              </w:rPr>
              <w:t>10</w:t>
            </w:r>
          </w:p>
        </w:tc>
        <w:tc>
          <w:tcPr>
            <w:tcW w:w="3402" w:type="dxa"/>
            <w:shd w:val="clear" w:color="auto" w:fill="auto"/>
            <w:vAlign w:val="center"/>
            <w:hideMark/>
          </w:tcPr>
          <w:p w14:paraId="7074882C" w14:textId="77777777" w:rsidR="00CB6037" w:rsidRPr="00CB6037" w:rsidRDefault="00CB6037" w:rsidP="00CB6037">
            <w:pPr>
              <w:ind w:left="-108" w:right="-108"/>
              <w:rPr>
                <w:b/>
                <w:bCs/>
                <w:sz w:val="20"/>
                <w:szCs w:val="20"/>
              </w:rPr>
            </w:pPr>
            <w:r w:rsidRPr="00CB6037">
              <w:rPr>
                <w:b/>
                <w:bCs/>
                <w:sz w:val="20"/>
                <w:szCs w:val="20"/>
              </w:rPr>
              <w:t xml:space="preserve"> Расходы на оплату иных работ и услуг, выполняемых по договорам с организациями, включая:</w:t>
            </w:r>
          </w:p>
        </w:tc>
        <w:tc>
          <w:tcPr>
            <w:tcW w:w="993" w:type="dxa"/>
            <w:shd w:val="clear" w:color="auto" w:fill="auto"/>
            <w:noWrap/>
            <w:vAlign w:val="center"/>
            <w:hideMark/>
          </w:tcPr>
          <w:p w14:paraId="41990296" w14:textId="77777777" w:rsidR="00CB6037" w:rsidRPr="00CB6037" w:rsidRDefault="00CB6037" w:rsidP="00CB6037">
            <w:pPr>
              <w:jc w:val="center"/>
              <w:rPr>
                <w:sz w:val="20"/>
                <w:szCs w:val="20"/>
              </w:rPr>
            </w:pPr>
            <w:r w:rsidRPr="00CB6037">
              <w:rPr>
                <w:sz w:val="20"/>
                <w:szCs w:val="20"/>
              </w:rPr>
              <w:t>тыс. руб.</w:t>
            </w:r>
          </w:p>
        </w:tc>
        <w:tc>
          <w:tcPr>
            <w:tcW w:w="1134" w:type="dxa"/>
            <w:tcBorders>
              <w:top w:val="nil"/>
              <w:left w:val="single" w:sz="8" w:space="0" w:color="auto"/>
              <w:bottom w:val="single" w:sz="4" w:space="0" w:color="auto"/>
              <w:right w:val="single" w:sz="4" w:space="0" w:color="auto"/>
            </w:tcBorders>
            <w:shd w:val="clear" w:color="000000" w:fill="FFFFFF"/>
            <w:vAlign w:val="center"/>
          </w:tcPr>
          <w:p w14:paraId="2604FF0C" w14:textId="77777777" w:rsidR="00CB6037" w:rsidRPr="00CB6037" w:rsidRDefault="00CB6037" w:rsidP="00CB6037">
            <w:pPr>
              <w:jc w:val="center"/>
              <w:rPr>
                <w:b/>
                <w:bCs/>
                <w:sz w:val="20"/>
                <w:szCs w:val="20"/>
              </w:rPr>
            </w:pPr>
            <w:r w:rsidRPr="00CB6037">
              <w:rPr>
                <w:b/>
                <w:bCs/>
                <w:sz w:val="20"/>
                <w:szCs w:val="20"/>
              </w:rPr>
              <w:t xml:space="preserve">793  </w:t>
            </w:r>
          </w:p>
        </w:tc>
        <w:tc>
          <w:tcPr>
            <w:tcW w:w="1416" w:type="dxa"/>
            <w:shd w:val="clear" w:color="auto" w:fill="auto"/>
            <w:noWrap/>
            <w:vAlign w:val="center"/>
            <w:hideMark/>
          </w:tcPr>
          <w:p w14:paraId="28B93EEF" w14:textId="77777777" w:rsidR="00CB6037" w:rsidRPr="00CB6037" w:rsidRDefault="00CB6037" w:rsidP="00CB6037">
            <w:pPr>
              <w:jc w:val="center"/>
              <w:rPr>
                <w:b/>
                <w:bCs/>
                <w:sz w:val="20"/>
                <w:szCs w:val="20"/>
              </w:rPr>
            </w:pPr>
            <w:r w:rsidRPr="00CB6037">
              <w:rPr>
                <w:b/>
                <w:bCs/>
                <w:sz w:val="20"/>
                <w:szCs w:val="20"/>
              </w:rPr>
              <w:t xml:space="preserve">793  </w:t>
            </w:r>
          </w:p>
        </w:tc>
        <w:tc>
          <w:tcPr>
            <w:tcW w:w="1276" w:type="dxa"/>
            <w:shd w:val="clear" w:color="auto" w:fill="auto"/>
            <w:noWrap/>
            <w:vAlign w:val="center"/>
            <w:hideMark/>
          </w:tcPr>
          <w:p w14:paraId="65B02CEA" w14:textId="77777777" w:rsidR="00CB6037" w:rsidRPr="00CB6037" w:rsidRDefault="00CB6037" w:rsidP="00CB6037">
            <w:pPr>
              <w:jc w:val="center"/>
              <w:rPr>
                <w:b/>
                <w:bCs/>
                <w:sz w:val="20"/>
                <w:szCs w:val="20"/>
              </w:rPr>
            </w:pPr>
            <w:r w:rsidRPr="00CB6037">
              <w:rPr>
                <w:b/>
                <w:bCs/>
                <w:sz w:val="20"/>
                <w:szCs w:val="20"/>
              </w:rPr>
              <w:t xml:space="preserve">793  </w:t>
            </w:r>
          </w:p>
        </w:tc>
        <w:tc>
          <w:tcPr>
            <w:tcW w:w="1277" w:type="dxa"/>
            <w:shd w:val="clear" w:color="auto" w:fill="auto"/>
            <w:noWrap/>
            <w:vAlign w:val="center"/>
            <w:hideMark/>
          </w:tcPr>
          <w:p w14:paraId="32B801E6" w14:textId="77777777" w:rsidR="00CB6037" w:rsidRPr="00CB6037" w:rsidRDefault="00CB6037" w:rsidP="00CB6037">
            <w:pPr>
              <w:jc w:val="center"/>
              <w:rPr>
                <w:b/>
                <w:bCs/>
                <w:sz w:val="20"/>
                <w:szCs w:val="20"/>
              </w:rPr>
            </w:pPr>
            <w:r w:rsidRPr="00CB6037">
              <w:rPr>
                <w:b/>
                <w:bCs/>
                <w:sz w:val="20"/>
                <w:szCs w:val="20"/>
              </w:rPr>
              <w:t xml:space="preserve">0  </w:t>
            </w:r>
          </w:p>
        </w:tc>
      </w:tr>
      <w:tr w:rsidR="00CB6037" w:rsidRPr="00CB6037" w14:paraId="0496D639" w14:textId="77777777" w:rsidTr="006B6248">
        <w:trPr>
          <w:trHeight w:val="70"/>
        </w:trPr>
        <w:tc>
          <w:tcPr>
            <w:tcW w:w="562" w:type="dxa"/>
            <w:shd w:val="clear" w:color="auto" w:fill="auto"/>
            <w:noWrap/>
            <w:vAlign w:val="center"/>
            <w:hideMark/>
          </w:tcPr>
          <w:p w14:paraId="67D954C8" w14:textId="77777777" w:rsidR="00CB6037" w:rsidRPr="00CB6037" w:rsidRDefault="00CB6037" w:rsidP="00CB6037">
            <w:pPr>
              <w:jc w:val="center"/>
              <w:rPr>
                <w:sz w:val="20"/>
                <w:szCs w:val="20"/>
              </w:rPr>
            </w:pPr>
            <w:r w:rsidRPr="00CB6037">
              <w:rPr>
                <w:sz w:val="20"/>
                <w:szCs w:val="20"/>
              </w:rPr>
              <w:t>11</w:t>
            </w:r>
          </w:p>
        </w:tc>
        <w:tc>
          <w:tcPr>
            <w:tcW w:w="3402" w:type="dxa"/>
            <w:shd w:val="clear" w:color="auto" w:fill="auto"/>
            <w:noWrap/>
            <w:vAlign w:val="bottom"/>
            <w:hideMark/>
          </w:tcPr>
          <w:p w14:paraId="17965F0A" w14:textId="77777777" w:rsidR="00CB6037" w:rsidRPr="00CB6037" w:rsidRDefault="00CB6037" w:rsidP="00CB6037">
            <w:pPr>
              <w:ind w:left="-108" w:right="-108"/>
              <w:rPr>
                <w:b/>
                <w:bCs/>
                <w:sz w:val="20"/>
                <w:szCs w:val="20"/>
              </w:rPr>
            </w:pPr>
            <w:r w:rsidRPr="00CB6037">
              <w:rPr>
                <w:b/>
                <w:bCs/>
                <w:sz w:val="20"/>
                <w:szCs w:val="20"/>
              </w:rPr>
              <w:t xml:space="preserve"> Расходы на служебные командировки</w:t>
            </w:r>
          </w:p>
        </w:tc>
        <w:tc>
          <w:tcPr>
            <w:tcW w:w="993" w:type="dxa"/>
            <w:shd w:val="clear" w:color="auto" w:fill="auto"/>
            <w:noWrap/>
            <w:vAlign w:val="bottom"/>
            <w:hideMark/>
          </w:tcPr>
          <w:p w14:paraId="7EC8C910" w14:textId="77777777" w:rsidR="00CB6037" w:rsidRPr="00CB6037" w:rsidRDefault="00CB6037" w:rsidP="00CB6037">
            <w:pPr>
              <w:jc w:val="center"/>
              <w:rPr>
                <w:sz w:val="20"/>
                <w:szCs w:val="20"/>
              </w:rPr>
            </w:pPr>
            <w:r w:rsidRPr="00CB6037">
              <w:rPr>
                <w:sz w:val="20"/>
                <w:szCs w:val="20"/>
              </w:rPr>
              <w:t>тыс. руб.</w:t>
            </w:r>
          </w:p>
        </w:tc>
        <w:tc>
          <w:tcPr>
            <w:tcW w:w="1134" w:type="dxa"/>
            <w:tcBorders>
              <w:top w:val="nil"/>
              <w:left w:val="single" w:sz="8" w:space="0" w:color="auto"/>
              <w:bottom w:val="single" w:sz="4" w:space="0" w:color="auto"/>
              <w:right w:val="single" w:sz="4" w:space="0" w:color="auto"/>
            </w:tcBorders>
            <w:shd w:val="clear" w:color="000000" w:fill="FFFFFF"/>
            <w:vAlign w:val="center"/>
          </w:tcPr>
          <w:p w14:paraId="77D6611F" w14:textId="77777777" w:rsidR="00CB6037" w:rsidRPr="00CB6037" w:rsidRDefault="00CB6037" w:rsidP="00CB6037">
            <w:pPr>
              <w:jc w:val="center"/>
              <w:rPr>
                <w:b/>
                <w:bCs/>
                <w:sz w:val="20"/>
                <w:szCs w:val="20"/>
              </w:rPr>
            </w:pPr>
            <w:r w:rsidRPr="00CB6037">
              <w:rPr>
                <w:b/>
                <w:bCs/>
                <w:sz w:val="20"/>
                <w:szCs w:val="20"/>
              </w:rPr>
              <w:t xml:space="preserve">0  </w:t>
            </w:r>
          </w:p>
        </w:tc>
        <w:tc>
          <w:tcPr>
            <w:tcW w:w="1416" w:type="dxa"/>
            <w:shd w:val="clear" w:color="auto" w:fill="auto"/>
            <w:noWrap/>
            <w:vAlign w:val="center"/>
            <w:hideMark/>
          </w:tcPr>
          <w:p w14:paraId="7658DB45" w14:textId="77777777" w:rsidR="00CB6037" w:rsidRPr="00CB6037" w:rsidRDefault="00CB6037" w:rsidP="00CB6037">
            <w:pPr>
              <w:jc w:val="center"/>
              <w:rPr>
                <w:b/>
                <w:bCs/>
                <w:sz w:val="20"/>
                <w:szCs w:val="20"/>
              </w:rPr>
            </w:pPr>
            <w:r w:rsidRPr="00CB6037">
              <w:rPr>
                <w:b/>
                <w:bCs/>
                <w:sz w:val="20"/>
                <w:szCs w:val="20"/>
              </w:rPr>
              <w:t xml:space="preserve">0  </w:t>
            </w:r>
          </w:p>
        </w:tc>
        <w:tc>
          <w:tcPr>
            <w:tcW w:w="1276" w:type="dxa"/>
            <w:shd w:val="clear" w:color="auto" w:fill="auto"/>
            <w:noWrap/>
            <w:vAlign w:val="center"/>
            <w:hideMark/>
          </w:tcPr>
          <w:p w14:paraId="49E0CD64" w14:textId="77777777" w:rsidR="00CB6037" w:rsidRPr="00CB6037" w:rsidRDefault="00CB6037" w:rsidP="00CB6037">
            <w:pPr>
              <w:jc w:val="center"/>
              <w:rPr>
                <w:b/>
                <w:bCs/>
                <w:sz w:val="20"/>
                <w:szCs w:val="20"/>
              </w:rPr>
            </w:pPr>
            <w:r w:rsidRPr="00CB6037">
              <w:rPr>
                <w:b/>
                <w:bCs/>
                <w:sz w:val="20"/>
                <w:szCs w:val="20"/>
              </w:rPr>
              <w:t xml:space="preserve">0  </w:t>
            </w:r>
          </w:p>
        </w:tc>
        <w:tc>
          <w:tcPr>
            <w:tcW w:w="1277" w:type="dxa"/>
            <w:shd w:val="clear" w:color="auto" w:fill="auto"/>
            <w:noWrap/>
            <w:vAlign w:val="center"/>
            <w:hideMark/>
          </w:tcPr>
          <w:p w14:paraId="503461C0" w14:textId="77777777" w:rsidR="00CB6037" w:rsidRPr="00CB6037" w:rsidRDefault="00CB6037" w:rsidP="00CB6037">
            <w:pPr>
              <w:jc w:val="center"/>
              <w:rPr>
                <w:b/>
                <w:bCs/>
                <w:sz w:val="20"/>
                <w:szCs w:val="20"/>
              </w:rPr>
            </w:pPr>
            <w:r w:rsidRPr="00CB6037">
              <w:rPr>
                <w:b/>
                <w:bCs/>
                <w:sz w:val="20"/>
                <w:szCs w:val="20"/>
              </w:rPr>
              <w:t> </w:t>
            </w:r>
          </w:p>
        </w:tc>
      </w:tr>
      <w:tr w:rsidR="00CB6037" w:rsidRPr="00CB6037" w14:paraId="7DB19A92" w14:textId="77777777" w:rsidTr="006B6248">
        <w:trPr>
          <w:trHeight w:val="70"/>
        </w:trPr>
        <w:tc>
          <w:tcPr>
            <w:tcW w:w="562" w:type="dxa"/>
            <w:shd w:val="clear" w:color="auto" w:fill="auto"/>
            <w:noWrap/>
            <w:vAlign w:val="center"/>
            <w:hideMark/>
          </w:tcPr>
          <w:p w14:paraId="29A50986" w14:textId="77777777" w:rsidR="00CB6037" w:rsidRPr="00CB6037" w:rsidRDefault="00CB6037" w:rsidP="00CB6037">
            <w:pPr>
              <w:jc w:val="center"/>
              <w:rPr>
                <w:sz w:val="20"/>
                <w:szCs w:val="20"/>
              </w:rPr>
            </w:pPr>
            <w:r w:rsidRPr="00CB6037">
              <w:rPr>
                <w:sz w:val="20"/>
                <w:szCs w:val="20"/>
              </w:rPr>
              <w:t>12</w:t>
            </w:r>
          </w:p>
        </w:tc>
        <w:tc>
          <w:tcPr>
            <w:tcW w:w="3402" w:type="dxa"/>
            <w:shd w:val="clear" w:color="auto" w:fill="auto"/>
            <w:noWrap/>
            <w:vAlign w:val="bottom"/>
            <w:hideMark/>
          </w:tcPr>
          <w:p w14:paraId="3B6B11BA" w14:textId="77777777" w:rsidR="00CB6037" w:rsidRPr="00CB6037" w:rsidRDefault="00CB6037" w:rsidP="00CB6037">
            <w:pPr>
              <w:ind w:left="-108" w:right="-108"/>
              <w:rPr>
                <w:b/>
                <w:bCs/>
                <w:sz w:val="20"/>
                <w:szCs w:val="20"/>
              </w:rPr>
            </w:pPr>
            <w:r w:rsidRPr="00CB6037">
              <w:rPr>
                <w:b/>
                <w:bCs/>
                <w:sz w:val="20"/>
                <w:szCs w:val="20"/>
              </w:rPr>
              <w:t xml:space="preserve"> Расходы на обучение персонала</w:t>
            </w:r>
          </w:p>
        </w:tc>
        <w:tc>
          <w:tcPr>
            <w:tcW w:w="993" w:type="dxa"/>
            <w:shd w:val="clear" w:color="auto" w:fill="auto"/>
            <w:noWrap/>
            <w:vAlign w:val="bottom"/>
            <w:hideMark/>
          </w:tcPr>
          <w:p w14:paraId="1593E151" w14:textId="77777777" w:rsidR="00CB6037" w:rsidRPr="00CB6037" w:rsidRDefault="00CB6037" w:rsidP="00CB6037">
            <w:pPr>
              <w:jc w:val="center"/>
              <w:rPr>
                <w:sz w:val="20"/>
                <w:szCs w:val="20"/>
              </w:rPr>
            </w:pPr>
            <w:r w:rsidRPr="00CB6037">
              <w:rPr>
                <w:sz w:val="20"/>
                <w:szCs w:val="20"/>
              </w:rPr>
              <w:t>тыс. руб.</w:t>
            </w:r>
          </w:p>
        </w:tc>
        <w:tc>
          <w:tcPr>
            <w:tcW w:w="1134" w:type="dxa"/>
            <w:tcBorders>
              <w:top w:val="nil"/>
              <w:left w:val="single" w:sz="8" w:space="0" w:color="auto"/>
              <w:bottom w:val="single" w:sz="4" w:space="0" w:color="auto"/>
              <w:right w:val="single" w:sz="4" w:space="0" w:color="auto"/>
            </w:tcBorders>
            <w:shd w:val="clear" w:color="000000" w:fill="FFFFFF"/>
            <w:vAlign w:val="center"/>
          </w:tcPr>
          <w:p w14:paraId="6537A49C" w14:textId="77777777" w:rsidR="00CB6037" w:rsidRPr="00CB6037" w:rsidRDefault="00CB6037" w:rsidP="00CB6037">
            <w:pPr>
              <w:jc w:val="center"/>
              <w:rPr>
                <w:b/>
                <w:bCs/>
                <w:sz w:val="20"/>
                <w:szCs w:val="20"/>
              </w:rPr>
            </w:pPr>
            <w:r w:rsidRPr="00CB6037">
              <w:rPr>
                <w:b/>
                <w:bCs/>
                <w:sz w:val="20"/>
                <w:szCs w:val="20"/>
              </w:rPr>
              <w:t xml:space="preserve">44  </w:t>
            </w:r>
          </w:p>
        </w:tc>
        <w:tc>
          <w:tcPr>
            <w:tcW w:w="1416" w:type="dxa"/>
            <w:shd w:val="clear" w:color="auto" w:fill="auto"/>
            <w:noWrap/>
            <w:vAlign w:val="center"/>
            <w:hideMark/>
          </w:tcPr>
          <w:p w14:paraId="22B2D9C1" w14:textId="77777777" w:rsidR="00CB6037" w:rsidRPr="00CB6037" w:rsidRDefault="00CB6037" w:rsidP="00CB6037">
            <w:pPr>
              <w:jc w:val="center"/>
              <w:rPr>
                <w:b/>
                <w:bCs/>
                <w:sz w:val="20"/>
                <w:szCs w:val="20"/>
              </w:rPr>
            </w:pPr>
            <w:r w:rsidRPr="00CB6037">
              <w:rPr>
                <w:b/>
                <w:bCs/>
                <w:sz w:val="20"/>
                <w:szCs w:val="20"/>
              </w:rPr>
              <w:t xml:space="preserve">44  </w:t>
            </w:r>
          </w:p>
        </w:tc>
        <w:tc>
          <w:tcPr>
            <w:tcW w:w="1276" w:type="dxa"/>
            <w:shd w:val="clear" w:color="auto" w:fill="auto"/>
            <w:noWrap/>
            <w:vAlign w:val="center"/>
            <w:hideMark/>
          </w:tcPr>
          <w:p w14:paraId="425875DD" w14:textId="77777777" w:rsidR="00CB6037" w:rsidRPr="00CB6037" w:rsidRDefault="00CB6037" w:rsidP="00CB6037">
            <w:pPr>
              <w:jc w:val="center"/>
              <w:rPr>
                <w:b/>
                <w:bCs/>
                <w:sz w:val="20"/>
                <w:szCs w:val="20"/>
              </w:rPr>
            </w:pPr>
            <w:r w:rsidRPr="00CB6037">
              <w:rPr>
                <w:b/>
                <w:bCs/>
                <w:sz w:val="20"/>
                <w:szCs w:val="20"/>
              </w:rPr>
              <w:t xml:space="preserve">44  </w:t>
            </w:r>
          </w:p>
        </w:tc>
        <w:tc>
          <w:tcPr>
            <w:tcW w:w="1277" w:type="dxa"/>
            <w:shd w:val="clear" w:color="auto" w:fill="auto"/>
            <w:noWrap/>
            <w:vAlign w:val="center"/>
            <w:hideMark/>
          </w:tcPr>
          <w:p w14:paraId="56AE7454" w14:textId="77777777" w:rsidR="00CB6037" w:rsidRPr="00CB6037" w:rsidRDefault="00CB6037" w:rsidP="00CB6037">
            <w:pPr>
              <w:jc w:val="center"/>
              <w:rPr>
                <w:b/>
                <w:bCs/>
                <w:sz w:val="20"/>
                <w:szCs w:val="20"/>
              </w:rPr>
            </w:pPr>
            <w:r w:rsidRPr="00CB6037">
              <w:rPr>
                <w:b/>
                <w:bCs/>
                <w:sz w:val="20"/>
                <w:szCs w:val="20"/>
              </w:rPr>
              <w:t xml:space="preserve">0  </w:t>
            </w:r>
          </w:p>
        </w:tc>
      </w:tr>
      <w:tr w:rsidR="00CB6037" w:rsidRPr="00CB6037" w14:paraId="49BC1B07" w14:textId="77777777" w:rsidTr="006B6248">
        <w:trPr>
          <w:trHeight w:val="70"/>
        </w:trPr>
        <w:tc>
          <w:tcPr>
            <w:tcW w:w="562" w:type="dxa"/>
            <w:shd w:val="clear" w:color="auto" w:fill="auto"/>
            <w:noWrap/>
            <w:vAlign w:val="bottom"/>
            <w:hideMark/>
          </w:tcPr>
          <w:p w14:paraId="2183CE00" w14:textId="77777777" w:rsidR="00CB6037" w:rsidRPr="00CB6037" w:rsidRDefault="00CB6037" w:rsidP="00CB6037">
            <w:pPr>
              <w:jc w:val="center"/>
              <w:rPr>
                <w:sz w:val="20"/>
                <w:szCs w:val="20"/>
              </w:rPr>
            </w:pPr>
            <w:r w:rsidRPr="00CB6037">
              <w:rPr>
                <w:sz w:val="20"/>
                <w:szCs w:val="20"/>
              </w:rPr>
              <w:t>13</w:t>
            </w:r>
          </w:p>
        </w:tc>
        <w:tc>
          <w:tcPr>
            <w:tcW w:w="3402" w:type="dxa"/>
            <w:shd w:val="clear" w:color="auto" w:fill="auto"/>
            <w:noWrap/>
            <w:vAlign w:val="center"/>
            <w:hideMark/>
          </w:tcPr>
          <w:p w14:paraId="58828C52" w14:textId="77777777" w:rsidR="00CB6037" w:rsidRPr="00CB6037" w:rsidRDefault="00CB6037" w:rsidP="00CB6037">
            <w:pPr>
              <w:ind w:left="-108" w:right="-108"/>
              <w:rPr>
                <w:b/>
                <w:bCs/>
                <w:sz w:val="20"/>
                <w:szCs w:val="20"/>
              </w:rPr>
            </w:pPr>
            <w:r w:rsidRPr="00CB6037">
              <w:rPr>
                <w:b/>
                <w:bCs/>
                <w:sz w:val="20"/>
                <w:szCs w:val="20"/>
              </w:rPr>
              <w:t xml:space="preserve"> Арендная плата, лизинговые платежи, в т.ч.:</w:t>
            </w:r>
          </w:p>
        </w:tc>
        <w:tc>
          <w:tcPr>
            <w:tcW w:w="993" w:type="dxa"/>
            <w:shd w:val="clear" w:color="auto" w:fill="auto"/>
            <w:noWrap/>
            <w:vAlign w:val="bottom"/>
            <w:hideMark/>
          </w:tcPr>
          <w:p w14:paraId="234E1A14" w14:textId="77777777" w:rsidR="00CB6037" w:rsidRPr="00CB6037" w:rsidRDefault="00CB6037" w:rsidP="00CB6037">
            <w:pPr>
              <w:jc w:val="center"/>
              <w:rPr>
                <w:sz w:val="20"/>
                <w:szCs w:val="20"/>
              </w:rPr>
            </w:pPr>
            <w:r w:rsidRPr="00CB6037">
              <w:rPr>
                <w:sz w:val="20"/>
                <w:szCs w:val="20"/>
              </w:rPr>
              <w:t>тыс. руб.</w:t>
            </w:r>
          </w:p>
        </w:tc>
        <w:tc>
          <w:tcPr>
            <w:tcW w:w="1134" w:type="dxa"/>
            <w:tcBorders>
              <w:top w:val="nil"/>
              <w:left w:val="single" w:sz="8" w:space="0" w:color="auto"/>
              <w:bottom w:val="single" w:sz="4" w:space="0" w:color="auto"/>
              <w:right w:val="single" w:sz="4" w:space="0" w:color="auto"/>
            </w:tcBorders>
            <w:shd w:val="clear" w:color="000000" w:fill="FFFFFF"/>
            <w:vAlign w:val="center"/>
          </w:tcPr>
          <w:p w14:paraId="064B4783" w14:textId="77777777" w:rsidR="00CB6037" w:rsidRPr="00CB6037" w:rsidRDefault="00CB6037" w:rsidP="00CB6037">
            <w:pPr>
              <w:jc w:val="center"/>
              <w:rPr>
                <w:b/>
                <w:bCs/>
                <w:sz w:val="20"/>
                <w:szCs w:val="20"/>
              </w:rPr>
            </w:pPr>
            <w:r w:rsidRPr="00CB6037">
              <w:rPr>
                <w:b/>
                <w:bCs/>
                <w:sz w:val="20"/>
                <w:szCs w:val="20"/>
              </w:rPr>
              <w:t xml:space="preserve">444  </w:t>
            </w:r>
          </w:p>
        </w:tc>
        <w:tc>
          <w:tcPr>
            <w:tcW w:w="1416" w:type="dxa"/>
            <w:shd w:val="clear" w:color="auto" w:fill="auto"/>
            <w:noWrap/>
            <w:vAlign w:val="center"/>
            <w:hideMark/>
          </w:tcPr>
          <w:p w14:paraId="110322B1" w14:textId="77777777" w:rsidR="00CB6037" w:rsidRPr="00CB6037" w:rsidRDefault="00CB6037" w:rsidP="00CB6037">
            <w:pPr>
              <w:jc w:val="center"/>
              <w:rPr>
                <w:b/>
                <w:bCs/>
                <w:sz w:val="20"/>
                <w:szCs w:val="20"/>
              </w:rPr>
            </w:pPr>
            <w:r w:rsidRPr="00CB6037">
              <w:rPr>
                <w:b/>
                <w:bCs/>
                <w:sz w:val="20"/>
                <w:szCs w:val="20"/>
              </w:rPr>
              <w:t xml:space="preserve">444  </w:t>
            </w:r>
          </w:p>
        </w:tc>
        <w:tc>
          <w:tcPr>
            <w:tcW w:w="1276" w:type="dxa"/>
            <w:shd w:val="clear" w:color="auto" w:fill="auto"/>
            <w:noWrap/>
            <w:vAlign w:val="center"/>
            <w:hideMark/>
          </w:tcPr>
          <w:p w14:paraId="40569952" w14:textId="77777777" w:rsidR="00CB6037" w:rsidRPr="00CB6037" w:rsidRDefault="00CB6037" w:rsidP="00CB6037">
            <w:pPr>
              <w:jc w:val="center"/>
              <w:rPr>
                <w:b/>
                <w:bCs/>
                <w:sz w:val="20"/>
                <w:szCs w:val="20"/>
              </w:rPr>
            </w:pPr>
            <w:r w:rsidRPr="00CB6037">
              <w:rPr>
                <w:b/>
                <w:bCs/>
                <w:sz w:val="20"/>
                <w:szCs w:val="20"/>
              </w:rPr>
              <w:t xml:space="preserve">444  </w:t>
            </w:r>
          </w:p>
        </w:tc>
        <w:tc>
          <w:tcPr>
            <w:tcW w:w="1277" w:type="dxa"/>
            <w:shd w:val="clear" w:color="auto" w:fill="auto"/>
            <w:noWrap/>
            <w:vAlign w:val="center"/>
            <w:hideMark/>
          </w:tcPr>
          <w:p w14:paraId="5544C165" w14:textId="77777777" w:rsidR="00CB6037" w:rsidRPr="00CB6037" w:rsidRDefault="00CB6037" w:rsidP="00CB6037">
            <w:pPr>
              <w:jc w:val="center"/>
              <w:rPr>
                <w:b/>
                <w:bCs/>
                <w:sz w:val="20"/>
                <w:szCs w:val="20"/>
              </w:rPr>
            </w:pPr>
            <w:r w:rsidRPr="00CB6037">
              <w:rPr>
                <w:b/>
                <w:bCs/>
                <w:sz w:val="20"/>
                <w:szCs w:val="20"/>
              </w:rPr>
              <w:t xml:space="preserve">0  </w:t>
            </w:r>
          </w:p>
        </w:tc>
      </w:tr>
      <w:tr w:rsidR="00CB6037" w:rsidRPr="00CB6037" w14:paraId="426B86EA" w14:textId="77777777" w:rsidTr="006B6248">
        <w:trPr>
          <w:trHeight w:val="70"/>
        </w:trPr>
        <w:tc>
          <w:tcPr>
            <w:tcW w:w="562" w:type="dxa"/>
            <w:shd w:val="clear" w:color="auto" w:fill="auto"/>
            <w:noWrap/>
            <w:vAlign w:val="center"/>
            <w:hideMark/>
          </w:tcPr>
          <w:p w14:paraId="5065C57E" w14:textId="77777777" w:rsidR="00CB6037" w:rsidRPr="00CB6037" w:rsidRDefault="00CB6037" w:rsidP="00CB6037">
            <w:pPr>
              <w:jc w:val="center"/>
              <w:rPr>
                <w:sz w:val="20"/>
                <w:szCs w:val="20"/>
              </w:rPr>
            </w:pPr>
            <w:r w:rsidRPr="00CB6037">
              <w:rPr>
                <w:sz w:val="20"/>
                <w:szCs w:val="20"/>
              </w:rPr>
              <w:t>14</w:t>
            </w:r>
          </w:p>
        </w:tc>
        <w:tc>
          <w:tcPr>
            <w:tcW w:w="3402" w:type="dxa"/>
            <w:shd w:val="clear" w:color="auto" w:fill="auto"/>
            <w:vAlign w:val="center"/>
            <w:hideMark/>
          </w:tcPr>
          <w:p w14:paraId="6B564677" w14:textId="77777777" w:rsidR="00CB6037" w:rsidRPr="00CB6037" w:rsidRDefault="00CB6037" w:rsidP="00CB6037">
            <w:pPr>
              <w:ind w:left="-108" w:right="-108"/>
              <w:rPr>
                <w:b/>
                <w:bCs/>
                <w:sz w:val="20"/>
                <w:szCs w:val="20"/>
              </w:rPr>
            </w:pPr>
            <w:r w:rsidRPr="00CB6037">
              <w:rPr>
                <w:b/>
                <w:bCs/>
                <w:sz w:val="20"/>
                <w:szCs w:val="20"/>
              </w:rPr>
              <w:t xml:space="preserve"> Другие расходы, связанные с производством и (или) реализацией продукции</w:t>
            </w:r>
          </w:p>
        </w:tc>
        <w:tc>
          <w:tcPr>
            <w:tcW w:w="993" w:type="dxa"/>
            <w:shd w:val="clear" w:color="auto" w:fill="auto"/>
            <w:noWrap/>
            <w:vAlign w:val="center"/>
            <w:hideMark/>
          </w:tcPr>
          <w:p w14:paraId="67DA3F4F" w14:textId="77777777" w:rsidR="00CB6037" w:rsidRPr="00CB6037" w:rsidRDefault="00CB6037" w:rsidP="00CB6037">
            <w:pPr>
              <w:jc w:val="center"/>
              <w:rPr>
                <w:sz w:val="20"/>
                <w:szCs w:val="20"/>
              </w:rPr>
            </w:pPr>
            <w:r w:rsidRPr="00CB6037">
              <w:rPr>
                <w:sz w:val="20"/>
                <w:szCs w:val="20"/>
              </w:rPr>
              <w:t>тыс. руб.</w:t>
            </w:r>
          </w:p>
        </w:tc>
        <w:tc>
          <w:tcPr>
            <w:tcW w:w="1134" w:type="dxa"/>
            <w:tcBorders>
              <w:top w:val="nil"/>
              <w:left w:val="single" w:sz="8" w:space="0" w:color="auto"/>
              <w:bottom w:val="single" w:sz="4" w:space="0" w:color="auto"/>
              <w:right w:val="single" w:sz="4" w:space="0" w:color="auto"/>
            </w:tcBorders>
            <w:shd w:val="clear" w:color="000000" w:fill="FFFFFF"/>
            <w:vAlign w:val="center"/>
          </w:tcPr>
          <w:p w14:paraId="3ABBB21C" w14:textId="77777777" w:rsidR="00CB6037" w:rsidRPr="00CB6037" w:rsidRDefault="00CB6037" w:rsidP="00CB6037">
            <w:pPr>
              <w:jc w:val="center"/>
              <w:rPr>
                <w:b/>
                <w:bCs/>
                <w:sz w:val="20"/>
                <w:szCs w:val="20"/>
              </w:rPr>
            </w:pPr>
            <w:r w:rsidRPr="00CB6037">
              <w:rPr>
                <w:b/>
                <w:bCs/>
                <w:sz w:val="20"/>
                <w:szCs w:val="20"/>
              </w:rPr>
              <w:t xml:space="preserve">0  </w:t>
            </w:r>
          </w:p>
        </w:tc>
        <w:tc>
          <w:tcPr>
            <w:tcW w:w="1416" w:type="dxa"/>
            <w:shd w:val="clear" w:color="auto" w:fill="auto"/>
            <w:noWrap/>
            <w:vAlign w:val="center"/>
            <w:hideMark/>
          </w:tcPr>
          <w:p w14:paraId="4DACB20A" w14:textId="77777777" w:rsidR="00CB6037" w:rsidRPr="00CB6037" w:rsidRDefault="00CB6037" w:rsidP="00CB6037">
            <w:pPr>
              <w:jc w:val="center"/>
              <w:rPr>
                <w:b/>
                <w:bCs/>
                <w:sz w:val="20"/>
                <w:szCs w:val="20"/>
              </w:rPr>
            </w:pPr>
            <w:r w:rsidRPr="00CB6037">
              <w:rPr>
                <w:b/>
                <w:bCs/>
                <w:sz w:val="20"/>
                <w:szCs w:val="20"/>
              </w:rPr>
              <w:t xml:space="preserve">0  </w:t>
            </w:r>
          </w:p>
        </w:tc>
        <w:tc>
          <w:tcPr>
            <w:tcW w:w="1276" w:type="dxa"/>
            <w:shd w:val="clear" w:color="auto" w:fill="auto"/>
            <w:noWrap/>
            <w:vAlign w:val="center"/>
            <w:hideMark/>
          </w:tcPr>
          <w:p w14:paraId="7537099D" w14:textId="77777777" w:rsidR="00CB6037" w:rsidRPr="00CB6037" w:rsidRDefault="00CB6037" w:rsidP="00CB6037">
            <w:pPr>
              <w:jc w:val="center"/>
              <w:rPr>
                <w:b/>
                <w:bCs/>
                <w:sz w:val="20"/>
                <w:szCs w:val="20"/>
              </w:rPr>
            </w:pPr>
            <w:r w:rsidRPr="00CB6037">
              <w:rPr>
                <w:b/>
                <w:bCs/>
                <w:sz w:val="20"/>
                <w:szCs w:val="20"/>
              </w:rPr>
              <w:t xml:space="preserve">0  </w:t>
            </w:r>
          </w:p>
        </w:tc>
        <w:tc>
          <w:tcPr>
            <w:tcW w:w="1277" w:type="dxa"/>
            <w:shd w:val="clear" w:color="auto" w:fill="auto"/>
            <w:noWrap/>
            <w:vAlign w:val="center"/>
            <w:hideMark/>
          </w:tcPr>
          <w:p w14:paraId="5B78C006" w14:textId="77777777" w:rsidR="00CB6037" w:rsidRPr="00CB6037" w:rsidRDefault="00CB6037" w:rsidP="00CB6037">
            <w:pPr>
              <w:jc w:val="center"/>
              <w:rPr>
                <w:b/>
                <w:bCs/>
                <w:sz w:val="20"/>
                <w:szCs w:val="20"/>
              </w:rPr>
            </w:pPr>
            <w:r w:rsidRPr="00CB6037">
              <w:rPr>
                <w:b/>
                <w:bCs/>
                <w:sz w:val="20"/>
                <w:szCs w:val="20"/>
              </w:rPr>
              <w:t> </w:t>
            </w:r>
          </w:p>
        </w:tc>
      </w:tr>
      <w:tr w:rsidR="00CB6037" w:rsidRPr="00CB6037" w14:paraId="2256E8C1" w14:textId="77777777" w:rsidTr="006B6248">
        <w:trPr>
          <w:trHeight w:val="70"/>
        </w:trPr>
        <w:tc>
          <w:tcPr>
            <w:tcW w:w="562" w:type="dxa"/>
            <w:vMerge w:val="restart"/>
            <w:shd w:val="clear" w:color="auto" w:fill="auto"/>
            <w:noWrap/>
            <w:vAlign w:val="center"/>
            <w:hideMark/>
          </w:tcPr>
          <w:p w14:paraId="32238597" w14:textId="77777777" w:rsidR="00CB6037" w:rsidRPr="00CB6037" w:rsidRDefault="00CB6037" w:rsidP="00CB6037">
            <w:pPr>
              <w:jc w:val="center"/>
              <w:rPr>
                <w:sz w:val="20"/>
                <w:szCs w:val="20"/>
              </w:rPr>
            </w:pPr>
            <w:r w:rsidRPr="00CB6037">
              <w:rPr>
                <w:sz w:val="20"/>
                <w:szCs w:val="20"/>
              </w:rPr>
              <w:t>15</w:t>
            </w:r>
          </w:p>
        </w:tc>
        <w:tc>
          <w:tcPr>
            <w:tcW w:w="3402" w:type="dxa"/>
            <w:shd w:val="clear" w:color="auto" w:fill="auto"/>
            <w:noWrap/>
            <w:vAlign w:val="bottom"/>
            <w:hideMark/>
          </w:tcPr>
          <w:p w14:paraId="17C8CFBE" w14:textId="77777777" w:rsidR="00CB6037" w:rsidRPr="00CB6037" w:rsidRDefault="00CB6037" w:rsidP="00CB6037">
            <w:pPr>
              <w:ind w:left="-108" w:right="-108"/>
              <w:rPr>
                <w:b/>
                <w:bCs/>
                <w:sz w:val="20"/>
                <w:szCs w:val="20"/>
              </w:rPr>
            </w:pPr>
            <w:r w:rsidRPr="00CB6037">
              <w:rPr>
                <w:b/>
                <w:bCs/>
                <w:sz w:val="20"/>
                <w:szCs w:val="20"/>
              </w:rPr>
              <w:t>ИТОГО (уровень операционных расходов)</w:t>
            </w:r>
          </w:p>
        </w:tc>
        <w:tc>
          <w:tcPr>
            <w:tcW w:w="993" w:type="dxa"/>
            <w:shd w:val="clear" w:color="auto" w:fill="auto"/>
            <w:noWrap/>
            <w:vAlign w:val="bottom"/>
            <w:hideMark/>
          </w:tcPr>
          <w:p w14:paraId="0DD6765B" w14:textId="77777777" w:rsidR="00CB6037" w:rsidRPr="00CB6037" w:rsidRDefault="00CB6037" w:rsidP="00CB6037">
            <w:pPr>
              <w:jc w:val="center"/>
              <w:rPr>
                <w:sz w:val="20"/>
                <w:szCs w:val="20"/>
              </w:rPr>
            </w:pPr>
            <w:r w:rsidRPr="00CB6037">
              <w:rPr>
                <w:sz w:val="20"/>
                <w:szCs w:val="20"/>
              </w:rPr>
              <w:t>тыс. руб.</w:t>
            </w:r>
          </w:p>
        </w:tc>
        <w:tc>
          <w:tcPr>
            <w:tcW w:w="1134" w:type="dxa"/>
            <w:tcBorders>
              <w:top w:val="nil"/>
              <w:left w:val="single" w:sz="8" w:space="0" w:color="auto"/>
              <w:bottom w:val="single" w:sz="4" w:space="0" w:color="auto"/>
              <w:right w:val="single" w:sz="4" w:space="0" w:color="auto"/>
            </w:tcBorders>
            <w:shd w:val="clear" w:color="000000" w:fill="FFFFFF"/>
            <w:vAlign w:val="center"/>
          </w:tcPr>
          <w:p w14:paraId="77873BB9" w14:textId="77777777" w:rsidR="00CB6037" w:rsidRPr="00CB6037" w:rsidRDefault="00CB6037" w:rsidP="00CB6037">
            <w:pPr>
              <w:jc w:val="center"/>
              <w:rPr>
                <w:b/>
                <w:bCs/>
                <w:sz w:val="20"/>
                <w:szCs w:val="20"/>
              </w:rPr>
            </w:pPr>
            <w:r w:rsidRPr="00CB6037">
              <w:rPr>
                <w:b/>
                <w:bCs/>
                <w:sz w:val="20"/>
                <w:szCs w:val="20"/>
              </w:rPr>
              <w:t xml:space="preserve">24 212  </w:t>
            </w:r>
          </w:p>
        </w:tc>
        <w:tc>
          <w:tcPr>
            <w:tcW w:w="1416" w:type="dxa"/>
            <w:shd w:val="clear" w:color="auto" w:fill="auto"/>
            <w:noWrap/>
            <w:vAlign w:val="center"/>
            <w:hideMark/>
          </w:tcPr>
          <w:p w14:paraId="1A0B3107" w14:textId="77777777" w:rsidR="00CB6037" w:rsidRPr="00CB6037" w:rsidRDefault="00CB6037" w:rsidP="00CB6037">
            <w:pPr>
              <w:jc w:val="center"/>
              <w:rPr>
                <w:b/>
                <w:bCs/>
                <w:sz w:val="20"/>
                <w:szCs w:val="20"/>
              </w:rPr>
            </w:pPr>
            <w:r w:rsidRPr="00CB6037">
              <w:rPr>
                <w:b/>
                <w:bCs/>
                <w:sz w:val="20"/>
                <w:szCs w:val="20"/>
              </w:rPr>
              <w:t xml:space="preserve">24 212  </w:t>
            </w:r>
          </w:p>
        </w:tc>
        <w:tc>
          <w:tcPr>
            <w:tcW w:w="1276" w:type="dxa"/>
            <w:shd w:val="clear" w:color="auto" w:fill="auto"/>
            <w:noWrap/>
            <w:vAlign w:val="center"/>
            <w:hideMark/>
          </w:tcPr>
          <w:p w14:paraId="3A64A718" w14:textId="77777777" w:rsidR="00CB6037" w:rsidRPr="00CB6037" w:rsidRDefault="00CB6037" w:rsidP="00CB6037">
            <w:pPr>
              <w:jc w:val="center"/>
              <w:rPr>
                <w:b/>
                <w:bCs/>
                <w:sz w:val="20"/>
                <w:szCs w:val="20"/>
              </w:rPr>
            </w:pPr>
            <w:r w:rsidRPr="00CB6037">
              <w:rPr>
                <w:b/>
                <w:bCs/>
                <w:sz w:val="20"/>
                <w:szCs w:val="20"/>
              </w:rPr>
              <w:t xml:space="preserve">24 212  </w:t>
            </w:r>
          </w:p>
        </w:tc>
        <w:tc>
          <w:tcPr>
            <w:tcW w:w="1277" w:type="dxa"/>
            <w:shd w:val="clear" w:color="auto" w:fill="auto"/>
            <w:noWrap/>
            <w:vAlign w:val="center"/>
            <w:hideMark/>
          </w:tcPr>
          <w:p w14:paraId="426B1D7C" w14:textId="77777777" w:rsidR="00CB6037" w:rsidRPr="00CB6037" w:rsidRDefault="00CB6037" w:rsidP="00CB6037">
            <w:pPr>
              <w:jc w:val="center"/>
              <w:rPr>
                <w:b/>
                <w:bCs/>
                <w:sz w:val="20"/>
                <w:szCs w:val="20"/>
              </w:rPr>
            </w:pPr>
            <w:r w:rsidRPr="00CB6037">
              <w:rPr>
                <w:b/>
                <w:bCs/>
                <w:sz w:val="20"/>
                <w:szCs w:val="20"/>
              </w:rPr>
              <w:t xml:space="preserve">0  </w:t>
            </w:r>
          </w:p>
        </w:tc>
      </w:tr>
      <w:tr w:rsidR="00CB6037" w:rsidRPr="00CB6037" w14:paraId="21E821EF" w14:textId="77777777" w:rsidTr="006B6248">
        <w:trPr>
          <w:trHeight w:val="70"/>
        </w:trPr>
        <w:tc>
          <w:tcPr>
            <w:tcW w:w="562" w:type="dxa"/>
            <w:vMerge/>
            <w:shd w:val="clear" w:color="auto" w:fill="auto"/>
            <w:vAlign w:val="center"/>
            <w:hideMark/>
          </w:tcPr>
          <w:p w14:paraId="7B2BEB42" w14:textId="77777777" w:rsidR="00CB6037" w:rsidRPr="00CB6037" w:rsidRDefault="00CB6037" w:rsidP="00CB6037">
            <w:pPr>
              <w:rPr>
                <w:sz w:val="20"/>
                <w:szCs w:val="20"/>
              </w:rPr>
            </w:pPr>
          </w:p>
        </w:tc>
        <w:tc>
          <w:tcPr>
            <w:tcW w:w="3402" w:type="dxa"/>
            <w:shd w:val="clear" w:color="auto" w:fill="auto"/>
            <w:noWrap/>
            <w:vAlign w:val="bottom"/>
            <w:hideMark/>
          </w:tcPr>
          <w:p w14:paraId="5EED3730" w14:textId="77777777" w:rsidR="00CB6037" w:rsidRPr="00CB6037" w:rsidRDefault="00CB6037" w:rsidP="00CB6037">
            <w:pPr>
              <w:ind w:left="-108" w:right="-108"/>
              <w:rPr>
                <w:i/>
                <w:iCs/>
                <w:sz w:val="20"/>
                <w:szCs w:val="20"/>
              </w:rPr>
            </w:pPr>
            <w:r w:rsidRPr="00CB6037">
              <w:rPr>
                <w:i/>
                <w:iCs/>
                <w:sz w:val="20"/>
                <w:szCs w:val="20"/>
              </w:rPr>
              <w:t>динамика изменения показателя к предыдущему периоду</w:t>
            </w:r>
          </w:p>
        </w:tc>
        <w:tc>
          <w:tcPr>
            <w:tcW w:w="993" w:type="dxa"/>
            <w:shd w:val="clear" w:color="auto" w:fill="auto"/>
            <w:noWrap/>
            <w:vAlign w:val="bottom"/>
            <w:hideMark/>
          </w:tcPr>
          <w:p w14:paraId="4D6B2226" w14:textId="77777777" w:rsidR="00CB6037" w:rsidRPr="00CB6037" w:rsidRDefault="00CB6037" w:rsidP="00CB6037">
            <w:pPr>
              <w:jc w:val="center"/>
              <w:rPr>
                <w:i/>
                <w:iCs/>
                <w:sz w:val="20"/>
                <w:szCs w:val="20"/>
              </w:rPr>
            </w:pPr>
            <w:r w:rsidRPr="00CB6037">
              <w:rPr>
                <w:i/>
                <w:iCs/>
                <w:sz w:val="20"/>
                <w:szCs w:val="20"/>
              </w:rPr>
              <w:t>%</w:t>
            </w:r>
          </w:p>
        </w:tc>
        <w:tc>
          <w:tcPr>
            <w:tcW w:w="1134" w:type="dxa"/>
            <w:tcBorders>
              <w:top w:val="nil"/>
              <w:left w:val="single" w:sz="8" w:space="0" w:color="auto"/>
              <w:bottom w:val="single" w:sz="4" w:space="0" w:color="auto"/>
              <w:right w:val="single" w:sz="4" w:space="0" w:color="auto"/>
            </w:tcBorders>
            <w:shd w:val="clear" w:color="000000" w:fill="FFFFFF"/>
            <w:vAlign w:val="center"/>
          </w:tcPr>
          <w:p w14:paraId="2209F35C" w14:textId="77777777" w:rsidR="00CB6037" w:rsidRPr="00CB6037" w:rsidRDefault="00CB6037" w:rsidP="00CB6037">
            <w:pPr>
              <w:jc w:val="center"/>
              <w:rPr>
                <w:i/>
                <w:iCs/>
                <w:sz w:val="20"/>
                <w:szCs w:val="20"/>
              </w:rPr>
            </w:pPr>
            <w:r w:rsidRPr="00CB6037">
              <w:rPr>
                <w:i/>
                <w:iCs/>
                <w:sz w:val="20"/>
                <w:szCs w:val="20"/>
              </w:rPr>
              <w:t>4,74%</w:t>
            </w:r>
          </w:p>
        </w:tc>
        <w:tc>
          <w:tcPr>
            <w:tcW w:w="1416" w:type="dxa"/>
            <w:shd w:val="clear" w:color="auto" w:fill="auto"/>
            <w:noWrap/>
            <w:vAlign w:val="center"/>
            <w:hideMark/>
          </w:tcPr>
          <w:p w14:paraId="72C9C4F2" w14:textId="77777777" w:rsidR="00CB6037" w:rsidRPr="00CB6037" w:rsidRDefault="00CB6037" w:rsidP="00CB6037">
            <w:pPr>
              <w:jc w:val="center"/>
              <w:rPr>
                <w:i/>
                <w:iCs/>
                <w:sz w:val="20"/>
                <w:szCs w:val="20"/>
              </w:rPr>
            </w:pPr>
            <w:r w:rsidRPr="00CB6037">
              <w:rPr>
                <w:i/>
                <w:iCs/>
                <w:sz w:val="20"/>
                <w:szCs w:val="20"/>
              </w:rPr>
              <w:t>4,74%</w:t>
            </w:r>
          </w:p>
        </w:tc>
        <w:tc>
          <w:tcPr>
            <w:tcW w:w="1276" w:type="dxa"/>
            <w:shd w:val="clear" w:color="auto" w:fill="auto"/>
            <w:noWrap/>
            <w:vAlign w:val="center"/>
            <w:hideMark/>
          </w:tcPr>
          <w:p w14:paraId="41955E6B" w14:textId="77777777" w:rsidR="00CB6037" w:rsidRPr="00CB6037" w:rsidRDefault="00CB6037" w:rsidP="00CB6037">
            <w:pPr>
              <w:jc w:val="center"/>
              <w:rPr>
                <w:i/>
                <w:iCs/>
                <w:sz w:val="20"/>
                <w:szCs w:val="20"/>
              </w:rPr>
            </w:pPr>
            <w:r w:rsidRPr="00CB6037">
              <w:rPr>
                <w:i/>
                <w:iCs/>
                <w:sz w:val="20"/>
                <w:szCs w:val="20"/>
              </w:rPr>
              <w:t>4,74%</w:t>
            </w:r>
          </w:p>
        </w:tc>
        <w:tc>
          <w:tcPr>
            <w:tcW w:w="1277" w:type="dxa"/>
            <w:shd w:val="clear" w:color="auto" w:fill="auto"/>
            <w:noWrap/>
            <w:vAlign w:val="center"/>
            <w:hideMark/>
          </w:tcPr>
          <w:p w14:paraId="1A53F4EF" w14:textId="77777777" w:rsidR="00CB6037" w:rsidRPr="00CB6037" w:rsidRDefault="00CB6037" w:rsidP="00CB6037">
            <w:pPr>
              <w:jc w:val="center"/>
              <w:rPr>
                <w:i/>
                <w:iCs/>
                <w:sz w:val="20"/>
                <w:szCs w:val="20"/>
              </w:rPr>
            </w:pPr>
            <w:r w:rsidRPr="00CB6037">
              <w:rPr>
                <w:i/>
                <w:iCs/>
                <w:sz w:val="20"/>
                <w:szCs w:val="20"/>
              </w:rPr>
              <w:t> </w:t>
            </w:r>
          </w:p>
        </w:tc>
      </w:tr>
      <w:tr w:rsidR="00CB6037" w:rsidRPr="00CB6037" w14:paraId="504031ED" w14:textId="77777777" w:rsidTr="006B6248">
        <w:trPr>
          <w:trHeight w:val="70"/>
        </w:trPr>
        <w:tc>
          <w:tcPr>
            <w:tcW w:w="562" w:type="dxa"/>
            <w:vMerge/>
            <w:shd w:val="clear" w:color="auto" w:fill="auto"/>
            <w:vAlign w:val="center"/>
            <w:hideMark/>
          </w:tcPr>
          <w:p w14:paraId="616A8EA3" w14:textId="77777777" w:rsidR="00CB6037" w:rsidRPr="00CB6037" w:rsidRDefault="00CB6037" w:rsidP="00CB6037">
            <w:pPr>
              <w:rPr>
                <w:sz w:val="20"/>
                <w:szCs w:val="20"/>
              </w:rPr>
            </w:pPr>
          </w:p>
        </w:tc>
        <w:tc>
          <w:tcPr>
            <w:tcW w:w="3402" w:type="dxa"/>
            <w:shd w:val="clear" w:color="auto" w:fill="auto"/>
            <w:noWrap/>
            <w:vAlign w:val="bottom"/>
            <w:hideMark/>
          </w:tcPr>
          <w:p w14:paraId="4FEEE1A0" w14:textId="77777777" w:rsidR="00CB6037" w:rsidRPr="00CB6037" w:rsidRDefault="00CB6037" w:rsidP="00CB6037">
            <w:pPr>
              <w:ind w:left="-108" w:right="-108"/>
              <w:rPr>
                <w:i/>
                <w:iCs/>
                <w:sz w:val="20"/>
                <w:szCs w:val="20"/>
              </w:rPr>
            </w:pPr>
            <w:r w:rsidRPr="00CB6037">
              <w:rPr>
                <w:i/>
                <w:iCs/>
                <w:sz w:val="20"/>
                <w:szCs w:val="20"/>
              </w:rPr>
              <w:t>Расходы на 1 Гкал отпуска в сеть </w:t>
            </w:r>
          </w:p>
        </w:tc>
        <w:tc>
          <w:tcPr>
            <w:tcW w:w="993" w:type="dxa"/>
            <w:shd w:val="clear" w:color="auto" w:fill="auto"/>
            <w:noWrap/>
            <w:vAlign w:val="bottom"/>
            <w:hideMark/>
          </w:tcPr>
          <w:p w14:paraId="1A528BDF" w14:textId="77777777" w:rsidR="00CB6037" w:rsidRPr="00CB6037" w:rsidRDefault="00CB6037" w:rsidP="00CB6037">
            <w:pPr>
              <w:jc w:val="center"/>
              <w:rPr>
                <w:i/>
                <w:iCs/>
                <w:sz w:val="20"/>
                <w:szCs w:val="20"/>
              </w:rPr>
            </w:pPr>
            <w:r w:rsidRPr="00CB6037">
              <w:rPr>
                <w:i/>
                <w:iCs/>
                <w:sz w:val="20"/>
                <w:szCs w:val="20"/>
              </w:rPr>
              <w:t>руб./ Гкал</w:t>
            </w:r>
          </w:p>
        </w:tc>
        <w:tc>
          <w:tcPr>
            <w:tcW w:w="1134" w:type="dxa"/>
            <w:tcBorders>
              <w:top w:val="nil"/>
              <w:left w:val="single" w:sz="8" w:space="0" w:color="auto"/>
              <w:bottom w:val="single" w:sz="4" w:space="0" w:color="auto"/>
              <w:right w:val="single" w:sz="4" w:space="0" w:color="auto"/>
            </w:tcBorders>
            <w:shd w:val="clear" w:color="000000" w:fill="FFFFFF"/>
            <w:vAlign w:val="center"/>
          </w:tcPr>
          <w:p w14:paraId="6BCCAE32" w14:textId="77777777" w:rsidR="00CB6037" w:rsidRPr="00CB6037" w:rsidRDefault="00CB6037" w:rsidP="00CB6037">
            <w:pPr>
              <w:jc w:val="center"/>
              <w:rPr>
                <w:i/>
                <w:iCs/>
                <w:sz w:val="20"/>
                <w:szCs w:val="20"/>
              </w:rPr>
            </w:pPr>
            <w:r w:rsidRPr="00CB6037">
              <w:rPr>
                <w:i/>
                <w:iCs/>
                <w:sz w:val="20"/>
                <w:szCs w:val="20"/>
              </w:rPr>
              <w:t xml:space="preserve">373,42  </w:t>
            </w:r>
          </w:p>
        </w:tc>
        <w:tc>
          <w:tcPr>
            <w:tcW w:w="1416" w:type="dxa"/>
            <w:shd w:val="clear" w:color="auto" w:fill="auto"/>
            <w:noWrap/>
            <w:vAlign w:val="center"/>
            <w:hideMark/>
          </w:tcPr>
          <w:p w14:paraId="2643993F" w14:textId="77777777" w:rsidR="00CB6037" w:rsidRPr="00CB6037" w:rsidRDefault="00CB6037" w:rsidP="00CB6037">
            <w:pPr>
              <w:jc w:val="center"/>
              <w:rPr>
                <w:i/>
                <w:iCs/>
                <w:sz w:val="20"/>
                <w:szCs w:val="20"/>
              </w:rPr>
            </w:pPr>
            <w:r w:rsidRPr="00CB6037">
              <w:rPr>
                <w:i/>
                <w:iCs/>
                <w:sz w:val="20"/>
                <w:szCs w:val="20"/>
              </w:rPr>
              <w:t xml:space="preserve">373,42  </w:t>
            </w:r>
          </w:p>
        </w:tc>
        <w:tc>
          <w:tcPr>
            <w:tcW w:w="1276" w:type="dxa"/>
            <w:shd w:val="clear" w:color="auto" w:fill="auto"/>
            <w:noWrap/>
            <w:vAlign w:val="center"/>
            <w:hideMark/>
          </w:tcPr>
          <w:p w14:paraId="0A5ABAB7" w14:textId="77777777" w:rsidR="00CB6037" w:rsidRPr="00CB6037" w:rsidRDefault="00CB6037" w:rsidP="00CB6037">
            <w:pPr>
              <w:jc w:val="center"/>
              <w:rPr>
                <w:i/>
                <w:iCs/>
                <w:sz w:val="20"/>
                <w:szCs w:val="20"/>
              </w:rPr>
            </w:pPr>
            <w:r w:rsidRPr="00CB6037">
              <w:rPr>
                <w:i/>
                <w:iCs/>
                <w:sz w:val="20"/>
                <w:szCs w:val="20"/>
              </w:rPr>
              <w:t xml:space="preserve">373,42  </w:t>
            </w:r>
          </w:p>
        </w:tc>
        <w:tc>
          <w:tcPr>
            <w:tcW w:w="1277" w:type="dxa"/>
            <w:shd w:val="clear" w:color="auto" w:fill="auto"/>
            <w:noWrap/>
            <w:vAlign w:val="center"/>
            <w:hideMark/>
          </w:tcPr>
          <w:p w14:paraId="55B9B421" w14:textId="77777777" w:rsidR="00CB6037" w:rsidRPr="00CB6037" w:rsidRDefault="00CB6037" w:rsidP="00CB6037">
            <w:pPr>
              <w:jc w:val="center"/>
              <w:rPr>
                <w:i/>
                <w:iCs/>
                <w:sz w:val="20"/>
                <w:szCs w:val="20"/>
              </w:rPr>
            </w:pPr>
            <w:r w:rsidRPr="00CB6037">
              <w:rPr>
                <w:i/>
                <w:iCs/>
                <w:sz w:val="20"/>
                <w:szCs w:val="20"/>
              </w:rPr>
              <w:t> </w:t>
            </w:r>
          </w:p>
        </w:tc>
      </w:tr>
      <w:tr w:rsidR="00CB6037" w:rsidRPr="00CB6037" w14:paraId="622DAEDF" w14:textId="77777777" w:rsidTr="006B6248">
        <w:trPr>
          <w:trHeight w:val="70"/>
        </w:trPr>
        <w:tc>
          <w:tcPr>
            <w:tcW w:w="562" w:type="dxa"/>
            <w:vMerge/>
            <w:shd w:val="clear" w:color="auto" w:fill="auto"/>
            <w:vAlign w:val="center"/>
            <w:hideMark/>
          </w:tcPr>
          <w:p w14:paraId="49C82611" w14:textId="77777777" w:rsidR="00CB6037" w:rsidRPr="00CB6037" w:rsidRDefault="00CB6037" w:rsidP="00CB6037">
            <w:pPr>
              <w:rPr>
                <w:sz w:val="20"/>
                <w:szCs w:val="20"/>
              </w:rPr>
            </w:pPr>
          </w:p>
        </w:tc>
        <w:tc>
          <w:tcPr>
            <w:tcW w:w="3402" w:type="dxa"/>
            <w:shd w:val="clear" w:color="auto" w:fill="auto"/>
            <w:noWrap/>
            <w:vAlign w:val="bottom"/>
            <w:hideMark/>
          </w:tcPr>
          <w:p w14:paraId="1E693345" w14:textId="77777777" w:rsidR="00CB6037" w:rsidRPr="00CB6037" w:rsidRDefault="00CB6037" w:rsidP="00CB6037">
            <w:pPr>
              <w:ind w:left="-108" w:right="-108"/>
              <w:rPr>
                <w:i/>
                <w:iCs/>
                <w:sz w:val="20"/>
                <w:szCs w:val="20"/>
              </w:rPr>
            </w:pPr>
            <w:r w:rsidRPr="00CB6037">
              <w:rPr>
                <w:i/>
                <w:iCs/>
                <w:sz w:val="20"/>
                <w:szCs w:val="20"/>
              </w:rPr>
              <w:t>Удельный вес в составе НВВ</w:t>
            </w:r>
          </w:p>
        </w:tc>
        <w:tc>
          <w:tcPr>
            <w:tcW w:w="993" w:type="dxa"/>
            <w:shd w:val="clear" w:color="auto" w:fill="auto"/>
            <w:noWrap/>
            <w:vAlign w:val="bottom"/>
            <w:hideMark/>
          </w:tcPr>
          <w:p w14:paraId="44E0906B" w14:textId="77777777" w:rsidR="00CB6037" w:rsidRPr="00CB6037" w:rsidRDefault="00CB6037" w:rsidP="00CB6037">
            <w:pPr>
              <w:jc w:val="center"/>
              <w:rPr>
                <w:i/>
                <w:iCs/>
                <w:sz w:val="20"/>
                <w:szCs w:val="20"/>
              </w:rPr>
            </w:pPr>
            <w:r w:rsidRPr="00CB6037">
              <w:rPr>
                <w:i/>
                <w:iCs/>
                <w:sz w:val="20"/>
                <w:szCs w:val="20"/>
              </w:rPr>
              <w:t>%</w:t>
            </w:r>
          </w:p>
        </w:tc>
        <w:tc>
          <w:tcPr>
            <w:tcW w:w="1134" w:type="dxa"/>
            <w:tcBorders>
              <w:top w:val="nil"/>
              <w:left w:val="single" w:sz="8" w:space="0" w:color="auto"/>
              <w:bottom w:val="single" w:sz="8" w:space="0" w:color="auto"/>
              <w:right w:val="single" w:sz="4" w:space="0" w:color="auto"/>
            </w:tcBorders>
            <w:shd w:val="clear" w:color="000000" w:fill="FFFFFF"/>
            <w:vAlign w:val="center"/>
          </w:tcPr>
          <w:p w14:paraId="7611351B" w14:textId="77777777" w:rsidR="00CB6037" w:rsidRPr="00CB6037" w:rsidRDefault="00CB6037" w:rsidP="00CB6037">
            <w:pPr>
              <w:jc w:val="center"/>
              <w:rPr>
                <w:i/>
                <w:iCs/>
                <w:sz w:val="20"/>
                <w:szCs w:val="20"/>
              </w:rPr>
            </w:pPr>
            <w:r w:rsidRPr="00CB6037">
              <w:rPr>
                <w:i/>
                <w:iCs/>
                <w:sz w:val="20"/>
                <w:szCs w:val="20"/>
              </w:rPr>
              <w:t>20,8%</w:t>
            </w:r>
          </w:p>
        </w:tc>
        <w:tc>
          <w:tcPr>
            <w:tcW w:w="1416" w:type="dxa"/>
            <w:shd w:val="clear" w:color="auto" w:fill="auto"/>
            <w:noWrap/>
            <w:vAlign w:val="center"/>
            <w:hideMark/>
          </w:tcPr>
          <w:p w14:paraId="0D2F3DA7" w14:textId="77777777" w:rsidR="00CB6037" w:rsidRPr="00CB6037" w:rsidRDefault="00CB6037" w:rsidP="00CB6037">
            <w:pPr>
              <w:jc w:val="center"/>
              <w:rPr>
                <w:i/>
                <w:iCs/>
                <w:sz w:val="20"/>
                <w:szCs w:val="20"/>
              </w:rPr>
            </w:pPr>
            <w:r w:rsidRPr="00CB6037">
              <w:rPr>
                <w:i/>
                <w:iCs/>
                <w:sz w:val="20"/>
                <w:szCs w:val="20"/>
              </w:rPr>
              <w:t>23,3%</w:t>
            </w:r>
          </w:p>
        </w:tc>
        <w:tc>
          <w:tcPr>
            <w:tcW w:w="1276" w:type="dxa"/>
            <w:shd w:val="clear" w:color="auto" w:fill="auto"/>
            <w:noWrap/>
            <w:vAlign w:val="center"/>
            <w:hideMark/>
          </w:tcPr>
          <w:p w14:paraId="685CF86C" w14:textId="77777777" w:rsidR="00CB6037" w:rsidRPr="00CB6037" w:rsidRDefault="00CB6037" w:rsidP="00CB6037">
            <w:pPr>
              <w:jc w:val="center"/>
              <w:rPr>
                <w:i/>
                <w:iCs/>
                <w:sz w:val="20"/>
                <w:szCs w:val="20"/>
              </w:rPr>
            </w:pPr>
            <w:r w:rsidRPr="00CB6037">
              <w:rPr>
                <w:i/>
                <w:iCs/>
                <w:sz w:val="20"/>
                <w:szCs w:val="20"/>
              </w:rPr>
              <w:t>23,0%</w:t>
            </w:r>
          </w:p>
        </w:tc>
        <w:tc>
          <w:tcPr>
            <w:tcW w:w="1277" w:type="dxa"/>
            <w:shd w:val="clear" w:color="auto" w:fill="auto"/>
            <w:noWrap/>
            <w:vAlign w:val="center"/>
            <w:hideMark/>
          </w:tcPr>
          <w:p w14:paraId="51B32F62" w14:textId="77777777" w:rsidR="00CB6037" w:rsidRPr="00CB6037" w:rsidRDefault="00CB6037" w:rsidP="00CB6037">
            <w:pPr>
              <w:jc w:val="center"/>
              <w:rPr>
                <w:i/>
                <w:iCs/>
                <w:sz w:val="20"/>
                <w:szCs w:val="20"/>
              </w:rPr>
            </w:pPr>
            <w:r w:rsidRPr="00CB6037">
              <w:rPr>
                <w:i/>
                <w:iCs/>
                <w:sz w:val="20"/>
                <w:szCs w:val="20"/>
              </w:rPr>
              <w:t> </w:t>
            </w:r>
          </w:p>
        </w:tc>
      </w:tr>
      <w:tr w:rsidR="00CB6037" w:rsidRPr="00CB6037" w14:paraId="7D1C8FB2" w14:textId="77777777" w:rsidTr="006B6248">
        <w:trPr>
          <w:trHeight w:val="70"/>
        </w:trPr>
        <w:tc>
          <w:tcPr>
            <w:tcW w:w="10060" w:type="dxa"/>
            <w:gridSpan w:val="7"/>
          </w:tcPr>
          <w:p w14:paraId="0D9A8CE9" w14:textId="77777777" w:rsidR="00CB6037" w:rsidRPr="00CB6037" w:rsidRDefault="00CB6037" w:rsidP="00CB6037">
            <w:pPr>
              <w:ind w:left="-108" w:right="-108"/>
              <w:jc w:val="center"/>
              <w:rPr>
                <w:b/>
                <w:bCs/>
                <w:sz w:val="20"/>
                <w:szCs w:val="20"/>
              </w:rPr>
            </w:pPr>
            <w:r w:rsidRPr="00CB6037">
              <w:rPr>
                <w:b/>
                <w:bCs/>
                <w:sz w:val="20"/>
                <w:szCs w:val="20"/>
              </w:rPr>
              <w:t>Неподконтрольные расходы (приложение 5.3)</w:t>
            </w:r>
          </w:p>
        </w:tc>
      </w:tr>
      <w:tr w:rsidR="00CB6037" w:rsidRPr="00CB6037" w14:paraId="38739FE0" w14:textId="77777777" w:rsidTr="006B6248">
        <w:trPr>
          <w:trHeight w:val="375"/>
        </w:trPr>
        <w:tc>
          <w:tcPr>
            <w:tcW w:w="562" w:type="dxa"/>
            <w:vMerge w:val="restart"/>
            <w:shd w:val="clear" w:color="auto" w:fill="auto"/>
            <w:noWrap/>
            <w:vAlign w:val="center"/>
            <w:hideMark/>
          </w:tcPr>
          <w:p w14:paraId="4BC1A3B0" w14:textId="77777777" w:rsidR="00CB6037" w:rsidRPr="00CB6037" w:rsidRDefault="00CB6037" w:rsidP="00CB6037">
            <w:pPr>
              <w:jc w:val="center"/>
              <w:rPr>
                <w:sz w:val="20"/>
                <w:szCs w:val="20"/>
              </w:rPr>
            </w:pPr>
            <w:r w:rsidRPr="00CB6037">
              <w:rPr>
                <w:sz w:val="20"/>
                <w:szCs w:val="20"/>
              </w:rPr>
              <w:t>16</w:t>
            </w:r>
          </w:p>
        </w:tc>
        <w:tc>
          <w:tcPr>
            <w:tcW w:w="3402" w:type="dxa"/>
            <w:shd w:val="clear" w:color="auto" w:fill="auto"/>
            <w:noWrap/>
            <w:vAlign w:val="bottom"/>
            <w:hideMark/>
          </w:tcPr>
          <w:p w14:paraId="5EB172DF" w14:textId="77777777" w:rsidR="00CB6037" w:rsidRPr="00CB6037" w:rsidRDefault="00CB6037" w:rsidP="00CB6037">
            <w:pPr>
              <w:ind w:left="-108" w:right="-108"/>
              <w:rPr>
                <w:b/>
                <w:bCs/>
                <w:sz w:val="20"/>
                <w:szCs w:val="20"/>
              </w:rPr>
            </w:pPr>
            <w:r w:rsidRPr="00CB6037">
              <w:rPr>
                <w:b/>
                <w:bCs/>
                <w:sz w:val="20"/>
                <w:szCs w:val="20"/>
              </w:rPr>
              <w:t xml:space="preserve">Расходы на оплату услуг, оказываемых организациями, осуществляющими регулируемые виды деятельности: </w:t>
            </w:r>
          </w:p>
        </w:tc>
        <w:tc>
          <w:tcPr>
            <w:tcW w:w="993" w:type="dxa"/>
            <w:tcBorders>
              <w:right w:val="single" w:sz="4" w:space="0" w:color="auto"/>
            </w:tcBorders>
            <w:shd w:val="clear" w:color="auto" w:fill="auto"/>
            <w:noWrap/>
            <w:vAlign w:val="bottom"/>
            <w:hideMark/>
          </w:tcPr>
          <w:p w14:paraId="5890D058" w14:textId="77777777" w:rsidR="00CB6037" w:rsidRPr="00CB6037" w:rsidRDefault="00CB6037" w:rsidP="00CB6037">
            <w:pPr>
              <w:jc w:val="center"/>
              <w:rPr>
                <w:sz w:val="20"/>
                <w:szCs w:val="20"/>
              </w:rPr>
            </w:pPr>
            <w:r w:rsidRPr="00CB6037">
              <w:rPr>
                <w:sz w:val="20"/>
                <w:szCs w:val="20"/>
              </w:rPr>
              <w:t>тыс. руб.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695990F" w14:textId="77777777" w:rsidR="00CB6037" w:rsidRPr="00CB6037" w:rsidRDefault="00CB6037" w:rsidP="00CB6037">
            <w:pPr>
              <w:jc w:val="center"/>
              <w:rPr>
                <w:b/>
                <w:bCs/>
                <w:sz w:val="20"/>
                <w:szCs w:val="20"/>
              </w:rPr>
            </w:pPr>
            <w:r w:rsidRPr="00CB6037">
              <w:rPr>
                <w:b/>
                <w:bCs/>
                <w:sz w:val="20"/>
                <w:szCs w:val="20"/>
              </w:rPr>
              <w:t xml:space="preserve">74  </w:t>
            </w:r>
          </w:p>
        </w:tc>
        <w:tc>
          <w:tcPr>
            <w:tcW w:w="1416" w:type="dxa"/>
            <w:shd w:val="clear" w:color="auto" w:fill="auto"/>
            <w:noWrap/>
            <w:vAlign w:val="center"/>
            <w:hideMark/>
          </w:tcPr>
          <w:p w14:paraId="741DAD29" w14:textId="77777777" w:rsidR="00CB6037" w:rsidRPr="00CB6037" w:rsidRDefault="00CB6037" w:rsidP="00CB6037">
            <w:pPr>
              <w:jc w:val="center"/>
              <w:rPr>
                <w:b/>
                <w:bCs/>
                <w:sz w:val="20"/>
                <w:szCs w:val="20"/>
              </w:rPr>
            </w:pPr>
            <w:r w:rsidRPr="00CB6037">
              <w:rPr>
                <w:b/>
                <w:bCs/>
                <w:sz w:val="20"/>
                <w:szCs w:val="20"/>
              </w:rPr>
              <w:t xml:space="preserve">68  </w:t>
            </w:r>
          </w:p>
        </w:tc>
        <w:tc>
          <w:tcPr>
            <w:tcW w:w="1276" w:type="dxa"/>
            <w:shd w:val="clear" w:color="auto" w:fill="auto"/>
            <w:noWrap/>
            <w:vAlign w:val="center"/>
            <w:hideMark/>
          </w:tcPr>
          <w:p w14:paraId="3189007F" w14:textId="77777777" w:rsidR="00CB6037" w:rsidRPr="00CB6037" w:rsidRDefault="00CB6037" w:rsidP="00CB6037">
            <w:pPr>
              <w:jc w:val="center"/>
              <w:rPr>
                <w:b/>
                <w:bCs/>
                <w:sz w:val="20"/>
                <w:szCs w:val="20"/>
              </w:rPr>
            </w:pPr>
            <w:r w:rsidRPr="00CB6037">
              <w:rPr>
                <w:b/>
                <w:bCs/>
                <w:sz w:val="20"/>
                <w:szCs w:val="20"/>
              </w:rPr>
              <w:t xml:space="preserve">68  </w:t>
            </w:r>
          </w:p>
        </w:tc>
        <w:tc>
          <w:tcPr>
            <w:tcW w:w="1277" w:type="dxa"/>
            <w:shd w:val="clear" w:color="auto" w:fill="auto"/>
            <w:noWrap/>
            <w:vAlign w:val="center"/>
            <w:hideMark/>
          </w:tcPr>
          <w:p w14:paraId="6FE4D2B0" w14:textId="77777777" w:rsidR="00CB6037" w:rsidRPr="00CB6037" w:rsidRDefault="00CB6037" w:rsidP="00CB6037">
            <w:pPr>
              <w:jc w:val="center"/>
              <w:rPr>
                <w:b/>
                <w:bCs/>
                <w:sz w:val="20"/>
                <w:szCs w:val="20"/>
              </w:rPr>
            </w:pPr>
            <w:r w:rsidRPr="00CB6037">
              <w:rPr>
                <w:b/>
                <w:bCs/>
                <w:sz w:val="20"/>
                <w:szCs w:val="20"/>
              </w:rPr>
              <w:t xml:space="preserve">0  </w:t>
            </w:r>
          </w:p>
        </w:tc>
      </w:tr>
      <w:tr w:rsidR="00CB6037" w:rsidRPr="00CB6037" w14:paraId="0389EEA7" w14:textId="77777777" w:rsidTr="006B6248">
        <w:trPr>
          <w:trHeight w:val="70"/>
        </w:trPr>
        <w:tc>
          <w:tcPr>
            <w:tcW w:w="562" w:type="dxa"/>
            <w:vMerge/>
            <w:shd w:val="clear" w:color="auto" w:fill="auto"/>
            <w:vAlign w:val="center"/>
            <w:hideMark/>
          </w:tcPr>
          <w:p w14:paraId="46C92A9E" w14:textId="77777777" w:rsidR="00CB6037" w:rsidRPr="00CB6037" w:rsidRDefault="00CB6037" w:rsidP="00CB6037">
            <w:pPr>
              <w:rPr>
                <w:sz w:val="20"/>
                <w:szCs w:val="20"/>
              </w:rPr>
            </w:pPr>
          </w:p>
        </w:tc>
        <w:tc>
          <w:tcPr>
            <w:tcW w:w="3402" w:type="dxa"/>
            <w:shd w:val="clear" w:color="auto" w:fill="auto"/>
            <w:noWrap/>
            <w:vAlign w:val="bottom"/>
            <w:hideMark/>
          </w:tcPr>
          <w:p w14:paraId="2E74CBDD" w14:textId="77777777" w:rsidR="00CB6037" w:rsidRPr="00CB6037" w:rsidRDefault="00CB6037" w:rsidP="00CB6037">
            <w:pPr>
              <w:ind w:left="-108" w:right="-108"/>
              <w:rPr>
                <w:sz w:val="20"/>
                <w:szCs w:val="20"/>
              </w:rPr>
            </w:pPr>
            <w:r w:rsidRPr="00CB6037">
              <w:rPr>
                <w:sz w:val="20"/>
                <w:szCs w:val="20"/>
              </w:rPr>
              <w:t>вывоз ТКО</w:t>
            </w:r>
          </w:p>
        </w:tc>
        <w:tc>
          <w:tcPr>
            <w:tcW w:w="993" w:type="dxa"/>
            <w:tcBorders>
              <w:right w:val="single" w:sz="4" w:space="0" w:color="auto"/>
            </w:tcBorders>
            <w:shd w:val="clear" w:color="auto" w:fill="auto"/>
            <w:noWrap/>
            <w:vAlign w:val="bottom"/>
            <w:hideMark/>
          </w:tcPr>
          <w:p w14:paraId="51BD964E" w14:textId="77777777" w:rsidR="00CB6037" w:rsidRPr="00CB6037" w:rsidRDefault="00CB6037" w:rsidP="00CB6037">
            <w:pPr>
              <w:jc w:val="center"/>
              <w:rPr>
                <w:sz w:val="20"/>
                <w:szCs w:val="20"/>
              </w:rPr>
            </w:pPr>
            <w:r w:rsidRPr="00CB6037">
              <w:rPr>
                <w:sz w:val="20"/>
                <w:szCs w:val="20"/>
              </w:rPr>
              <w:t>тыс. руб.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13C10F0" w14:textId="77777777" w:rsidR="00CB6037" w:rsidRPr="00CB6037" w:rsidRDefault="00CB6037" w:rsidP="00CB6037">
            <w:pPr>
              <w:jc w:val="center"/>
              <w:rPr>
                <w:sz w:val="20"/>
                <w:szCs w:val="20"/>
              </w:rPr>
            </w:pPr>
            <w:r w:rsidRPr="00CB6037">
              <w:rPr>
                <w:sz w:val="20"/>
                <w:szCs w:val="20"/>
              </w:rPr>
              <w:t xml:space="preserve">67  </w:t>
            </w:r>
          </w:p>
        </w:tc>
        <w:tc>
          <w:tcPr>
            <w:tcW w:w="1416" w:type="dxa"/>
            <w:shd w:val="clear" w:color="auto" w:fill="auto"/>
            <w:noWrap/>
            <w:vAlign w:val="center"/>
            <w:hideMark/>
          </w:tcPr>
          <w:p w14:paraId="2862C8E4" w14:textId="77777777" w:rsidR="00CB6037" w:rsidRPr="00CB6037" w:rsidRDefault="00CB6037" w:rsidP="00CB6037">
            <w:pPr>
              <w:jc w:val="center"/>
              <w:rPr>
                <w:sz w:val="20"/>
                <w:szCs w:val="20"/>
              </w:rPr>
            </w:pPr>
            <w:r w:rsidRPr="00CB6037">
              <w:rPr>
                <w:sz w:val="20"/>
                <w:szCs w:val="20"/>
              </w:rPr>
              <w:t xml:space="preserve">67  </w:t>
            </w:r>
          </w:p>
        </w:tc>
        <w:tc>
          <w:tcPr>
            <w:tcW w:w="1276" w:type="dxa"/>
            <w:shd w:val="clear" w:color="auto" w:fill="auto"/>
            <w:noWrap/>
            <w:vAlign w:val="center"/>
            <w:hideMark/>
          </w:tcPr>
          <w:p w14:paraId="70C1967C" w14:textId="77777777" w:rsidR="00CB6037" w:rsidRPr="00CB6037" w:rsidRDefault="00CB6037" w:rsidP="00CB6037">
            <w:pPr>
              <w:jc w:val="center"/>
              <w:rPr>
                <w:sz w:val="20"/>
                <w:szCs w:val="20"/>
              </w:rPr>
            </w:pPr>
            <w:r w:rsidRPr="00CB6037">
              <w:rPr>
                <w:sz w:val="20"/>
                <w:szCs w:val="20"/>
              </w:rPr>
              <w:t xml:space="preserve">67  </w:t>
            </w:r>
          </w:p>
        </w:tc>
        <w:tc>
          <w:tcPr>
            <w:tcW w:w="1277" w:type="dxa"/>
            <w:shd w:val="clear" w:color="auto" w:fill="auto"/>
            <w:noWrap/>
            <w:vAlign w:val="center"/>
            <w:hideMark/>
          </w:tcPr>
          <w:p w14:paraId="4DB71413" w14:textId="77777777" w:rsidR="00CB6037" w:rsidRPr="00CB6037" w:rsidRDefault="00CB6037" w:rsidP="00CB6037">
            <w:pPr>
              <w:jc w:val="center"/>
              <w:rPr>
                <w:sz w:val="20"/>
                <w:szCs w:val="20"/>
              </w:rPr>
            </w:pPr>
            <w:r w:rsidRPr="00CB6037">
              <w:rPr>
                <w:sz w:val="20"/>
                <w:szCs w:val="20"/>
              </w:rPr>
              <w:t> </w:t>
            </w:r>
          </w:p>
        </w:tc>
      </w:tr>
      <w:tr w:rsidR="00CB6037" w:rsidRPr="00CB6037" w14:paraId="12DC4FC1" w14:textId="77777777" w:rsidTr="006B6248">
        <w:trPr>
          <w:trHeight w:val="70"/>
        </w:trPr>
        <w:tc>
          <w:tcPr>
            <w:tcW w:w="562" w:type="dxa"/>
            <w:vMerge/>
            <w:shd w:val="clear" w:color="auto" w:fill="auto"/>
            <w:vAlign w:val="center"/>
            <w:hideMark/>
          </w:tcPr>
          <w:p w14:paraId="5D9536A9" w14:textId="77777777" w:rsidR="00CB6037" w:rsidRPr="00CB6037" w:rsidRDefault="00CB6037" w:rsidP="00CB6037">
            <w:pPr>
              <w:rPr>
                <w:sz w:val="20"/>
                <w:szCs w:val="20"/>
              </w:rPr>
            </w:pPr>
          </w:p>
        </w:tc>
        <w:tc>
          <w:tcPr>
            <w:tcW w:w="3402" w:type="dxa"/>
            <w:shd w:val="clear" w:color="auto" w:fill="auto"/>
            <w:noWrap/>
            <w:vAlign w:val="bottom"/>
            <w:hideMark/>
          </w:tcPr>
          <w:p w14:paraId="405EE1DD" w14:textId="77777777" w:rsidR="00CB6037" w:rsidRPr="00CB6037" w:rsidRDefault="00CB6037" w:rsidP="00CB6037">
            <w:pPr>
              <w:ind w:left="-108" w:right="-108"/>
              <w:rPr>
                <w:sz w:val="20"/>
                <w:szCs w:val="20"/>
              </w:rPr>
            </w:pPr>
            <w:r w:rsidRPr="00CB6037">
              <w:rPr>
                <w:sz w:val="20"/>
                <w:szCs w:val="20"/>
              </w:rPr>
              <w:t>водоотведение </w:t>
            </w:r>
          </w:p>
        </w:tc>
        <w:tc>
          <w:tcPr>
            <w:tcW w:w="993" w:type="dxa"/>
            <w:tcBorders>
              <w:right w:val="single" w:sz="4" w:space="0" w:color="auto"/>
            </w:tcBorders>
            <w:shd w:val="clear" w:color="auto" w:fill="auto"/>
            <w:noWrap/>
            <w:vAlign w:val="bottom"/>
            <w:hideMark/>
          </w:tcPr>
          <w:p w14:paraId="130BA76A" w14:textId="77777777" w:rsidR="00CB6037" w:rsidRPr="00CB6037" w:rsidRDefault="00CB6037" w:rsidP="00CB6037">
            <w:pPr>
              <w:jc w:val="center"/>
              <w:rPr>
                <w:sz w:val="20"/>
                <w:szCs w:val="20"/>
              </w:rPr>
            </w:pPr>
            <w:r w:rsidRPr="00CB6037">
              <w:rPr>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12255F7" w14:textId="77777777" w:rsidR="00CB6037" w:rsidRPr="00CB6037" w:rsidRDefault="00CB6037" w:rsidP="00CB6037">
            <w:pPr>
              <w:jc w:val="center"/>
              <w:rPr>
                <w:sz w:val="20"/>
                <w:szCs w:val="20"/>
              </w:rPr>
            </w:pPr>
            <w:r w:rsidRPr="00CB6037">
              <w:rPr>
                <w:sz w:val="20"/>
                <w:szCs w:val="20"/>
              </w:rPr>
              <w:t xml:space="preserve">6  </w:t>
            </w:r>
          </w:p>
        </w:tc>
        <w:tc>
          <w:tcPr>
            <w:tcW w:w="1416" w:type="dxa"/>
            <w:shd w:val="clear" w:color="auto" w:fill="auto"/>
            <w:noWrap/>
            <w:vAlign w:val="center"/>
            <w:hideMark/>
          </w:tcPr>
          <w:p w14:paraId="5D48B102" w14:textId="77777777" w:rsidR="00CB6037" w:rsidRPr="00CB6037" w:rsidRDefault="00CB6037" w:rsidP="00CB6037">
            <w:pPr>
              <w:jc w:val="center"/>
              <w:rPr>
                <w:sz w:val="20"/>
                <w:szCs w:val="20"/>
              </w:rPr>
            </w:pPr>
            <w:r w:rsidRPr="00CB6037">
              <w:rPr>
                <w:sz w:val="20"/>
                <w:szCs w:val="20"/>
              </w:rPr>
              <w:t xml:space="preserve">1  </w:t>
            </w:r>
          </w:p>
        </w:tc>
        <w:tc>
          <w:tcPr>
            <w:tcW w:w="1276" w:type="dxa"/>
            <w:shd w:val="clear" w:color="auto" w:fill="auto"/>
            <w:noWrap/>
            <w:vAlign w:val="center"/>
            <w:hideMark/>
          </w:tcPr>
          <w:p w14:paraId="48BB701E" w14:textId="77777777" w:rsidR="00CB6037" w:rsidRPr="00CB6037" w:rsidRDefault="00CB6037" w:rsidP="00CB6037">
            <w:pPr>
              <w:jc w:val="center"/>
              <w:rPr>
                <w:sz w:val="20"/>
                <w:szCs w:val="20"/>
              </w:rPr>
            </w:pPr>
            <w:r w:rsidRPr="00CB6037">
              <w:rPr>
                <w:sz w:val="20"/>
                <w:szCs w:val="20"/>
              </w:rPr>
              <w:t xml:space="preserve">1  </w:t>
            </w:r>
          </w:p>
        </w:tc>
        <w:tc>
          <w:tcPr>
            <w:tcW w:w="1277" w:type="dxa"/>
            <w:shd w:val="clear" w:color="auto" w:fill="auto"/>
            <w:noWrap/>
            <w:vAlign w:val="center"/>
            <w:hideMark/>
          </w:tcPr>
          <w:p w14:paraId="59C9194C" w14:textId="77777777" w:rsidR="00CB6037" w:rsidRPr="00CB6037" w:rsidRDefault="00CB6037" w:rsidP="00CB6037">
            <w:pPr>
              <w:jc w:val="center"/>
              <w:rPr>
                <w:sz w:val="20"/>
                <w:szCs w:val="20"/>
              </w:rPr>
            </w:pPr>
            <w:r w:rsidRPr="00CB6037">
              <w:rPr>
                <w:sz w:val="20"/>
                <w:szCs w:val="20"/>
              </w:rPr>
              <w:t> </w:t>
            </w:r>
          </w:p>
        </w:tc>
      </w:tr>
      <w:tr w:rsidR="00CB6037" w:rsidRPr="00CB6037" w14:paraId="5A165607" w14:textId="77777777" w:rsidTr="006B6248">
        <w:trPr>
          <w:trHeight w:val="70"/>
        </w:trPr>
        <w:tc>
          <w:tcPr>
            <w:tcW w:w="562" w:type="dxa"/>
            <w:vMerge w:val="restart"/>
            <w:shd w:val="clear" w:color="auto" w:fill="auto"/>
            <w:noWrap/>
            <w:vAlign w:val="center"/>
            <w:hideMark/>
          </w:tcPr>
          <w:p w14:paraId="28EC5C1B" w14:textId="77777777" w:rsidR="00CB6037" w:rsidRPr="00CB6037" w:rsidRDefault="00CB6037" w:rsidP="00CB6037">
            <w:pPr>
              <w:jc w:val="center"/>
              <w:rPr>
                <w:sz w:val="20"/>
                <w:szCs w:val="20"/>
              </w:rPr>
            </w:pPr>
            <w:r w:rsidRPr="00CB6037">
              <w:rPr>
                <w:sz w:val="20"/>
                <w:szCs w:val="20"/>
              </w:rPr>
              <w:t>17</w:t>
            </w:r>
          </w:p>
        </w:tc>
        <w:tc>
          <w:tcPr>
            <w:tcW w:w="3402" w:type="dxa"/>
            <w:shd w:val="clear" w:color="auto" w:fill="auto"/>
            <w:noWrap/>
            <w:vAlign w:val="center"/>
            <w:hideMark/>
          </w:tcPr>
          <w:p w14:paraId="0E964C1B" w14:textId="77777777" w:rsidR="00CB6037" w:rsidRPr="00CB6037" w:rsidRDefault="00CB6037" w:rsidP="00CB6037">
            <w:pPr>
              <w:ind w:left="-108" w:right="-108"/>
              <w:rPr>
                <w:b/>
                <w:bCs/>
                <w:sz w:val="20"/>
                <w:szCs w:val="20"/>
              </w:rPr>
            </w:pPr>
            <w:r w:rsidRPr="00CB6037">
              <w:rPr>
                <w:b/>
                <w:bCs/>
                <w:sz w:val="20"/>
                <w:szCs w:val="20"/>
              </w:rPr>
              <w:t xml:space="preserve"> Арендная плата, лизинговые платежи, в т.ч.:</w:t>
            </w:r>
          </w:p>
        </w:tc>
        <w:tc>
          <w:tcPr>
            <w:tcW w:w="993" w:type="dxa"/>
            <w:tcBorders>
              <w:right w:val="single" w:sz="4" w:space="0" w:color="auto"/>
            </w:tcBorders>
            <w:shd w:val="clear" w:color="auto" w:fill="auto"/>
            <w:noWrap/>
            <w:vAlign w:val="bottom"/>
            <w:hideMark/>
          </w:tcPr>
          <w:p w14:paraId="36F2688C" w14:textId="77777777" w:rsidR="00CB6037" w:rsidRPr="00CB6037" w:rsidRDefault="00CB6037" w:rsidP="00CB6037">
            <w:pPr>
              <w:jc w:val="center"/>
              <w:rPr>
                <w:sz w:val="20"/>
                <w:szCs w:val="20"/>
              </w:rPr>
            </w:pPr>
            <w:r w:rsidRPr="00CB6037">
              <w:rPr>
                <w:sz w:val="20"/>
                <w:szCs w:val="20"/>
              </w:rPr>
              <w:t>тыс. руб.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CA19A4E" w14:textId="77777777" w:rsidR="00CB6037" w:rsidRPr="00CB6037" w:rsidRDefault="00CB6037" w:rsidP="00CB6037">
            <w:pPr>
              <w:jc w:val="center"/>
              <w:rPr>
                <w:b/>
                <w:bCs/>
                <w:sz w:val="20"/>
                <w:szCs w:val="20"/>
              </w:rPr>
            </w:pPr>
            <w:r w:rsidRPr="00CB6037">
              <w:rPr>
                <w:b/>
                <w:bCs/>
                <w:sz w:val="20"/>
                <w:szCs w:val="20"/>
              </w:rPr>
              <w:t xml:space="preserve">11  </w:t>
            </w:r>
          </w:p>
        </w:tc>
        <w:tc>
          <w:tcPr>
            <w:tcW w:w="1416" w:type="dxa"/>
            <w:shd w:val="clear" w:color="auto" w:fill="auto"/>
            <w:noWrap/>
            <w:vAlign w:val="center"/>
            <w:hideMark/>
          </w:tcPr>
          <w:p w14:paraId="2EA954D7" w14:textId="77777777" w:rsidR="00CB6037" w:rsidRPr="00CB6037" w:rsidRDefault="00CB6037" w:rsidP="00CB6037">
            <w:pPr>
              <w:jc w:val="center"/>
              <w:rPr>
                <w:b/>
                <w:bCs/>
                <w:sz w:val="20"/>
                <w:szCs w:val="20"/>
              </w:rPr>
            </w:pPr>
            <w:r w:rsidRPr="00CB6037">
              <w:rPr>
                <w:b/>
                <w:bCs/>
                <w:sz w:val="20"/>
                <w:szCs w:val="20"/>
              </w:rPr>
              <w:t xml:space="preserve">11  </w:t>
            </w:r>
          </w:p>
        </w:tc>
        <w:tc>
          <w:tcPr>
            <w:tcW w:w="1276" w:type="dxa"/>
            <w:shd w:val="clear" w:color="auto" w:fill="auto"/>
            <w:noWrap/>
            <w:vAlign w:val="center"/>
            <w:hideMark/>
          </w:tcPr>
          <w:p w14:paraId="31287FEB" w14:textId="77777777" w:rsidR="00CB6037" w:rsidRPr="00CB6037" w:rsidRDefault="00CB6037" w:rsidP="00CB6037">
            <w:pPr>
              <w:jc w:val="center"/>
              <w:rPr>
                <w:b/>
                <w:bCs/>
                <w:sz w:val="20"/>
                <w:szCs w:val="20"/>
              </w:rPr>
            </w:pPr>
            <w:r w:rsidRPr="00CB6037">
              <w:rPr>
                <w:b/>
                <w:bCs/>
                <w:sz w:val="20"/>
                <w:szCs w:val="20"/>
              </w:rPr>
              <w:t xml:space="preserve">11  </w:t>
            </w:r>
          </w:p>
        </w:tc>
        <w:tc>
          <w:tcPr>
            <w:tcW w:w="1277" w:type="dxa"/>
            <w:shd w:val="clear" w:color="auto" w:fill="auto"/>
            <w:noWrap/>
            <w:vAlign w:val="center"/>
            <w:hideMark/>
          </w:tcPr>
          <w:p w14:paraId="79C01C9B" w14:textId="77777777" w:rsidR="00CB6037" w:rsidRPr="00CB6037" w:rsidRDefault="00CB6037" w:rsidP="00CB6037">
            <w:pPr>
              <w:jc w:val="center"/>
              <w:rPr>
                <w:b/>
                <w:bCs/>
                <w:sz w:val="20"/>
                <w:szCs w:val="20"/>
              </w:rPr>
            </w:pPr>
            <w:r w:rsidRPr="00CB6037">
              <w:rPr>
                <w:b/>
                <w:bCs/>
                <w:sz w:val="20"/>
                <w:szCs w:val="20"/>
              </w:rPr>
              <w:t xml:space="preserve">0  </w:t>
            </w:r>
          </w:p>
        </w:tc>
      </w:tr>
      <w:tr w:rsidR="00CB6037" w:rsidRPr="00CB6037" w14:paraId="586AB5F4" w14:textId="77777777" w:rsidTr="006B6248">
        <w:trPr>
          <w:trHeight w:val="70"/>
        </w:trPr>
        <w:tc>
          <w:tcPr>
            <w:tcW w:w="562" w:type="dxa"/>
            <w:vMerge/>
            <w:shd w:val="clear" w:color="auto" w:fill="auto"/>
            <w:vAlign w:val="center"/>
            <w:hideMark/>
          </w:tcPr>
          <w:p w14:paraId="25EF1DCA" w14:textId="77777777" w:rsidR="00CB6037" w:rsidRPr="00CB6037" w:rsidRDefault="00CB6037" w:rsidP="00CB6037">
            <w:pPr>
              <w:rPr>
                <w:sz w:val="20"/>
                <w:szCs w:val="20"/>
              </w:rPr>
            </w:pPr>
          </w:p>
        </w:tc>
        <w:tc>
          <w:tcPr>
            <w:tcW w:w="3402" w:type="dxa"/>
            <w:shd w:val="clear" w:color="auto" w:fill="auto"/>
            <w:noWrap/>
            <w:vAlign w:val="bottom"/>
            <w:hideMark/>
          </w:tcPr>
          <w:p w14:paraId="6156A0A7" w14:textId="77777777" w:rsidR="00CB6037" w:rsidRPr="00CB6037" w:rsidRDefault="00CB6037" w:rsidP="00CB6037">
            <w:pPr>
              <w:ind w:left="-108" w:right="-108"/>
              <w:rPr>
                <w:sz w:val="20"/>
                <w:szCs w:val="20"/>
              </w:rPr>
            </w:pPr>
            <w:r w:rsidRPr="00CB6037">
              <w:rPr>
                <w:sz w:val="20"/>
                <w:szCs w:val="20"/>
              </w:rPr>
              <w:t xml:space="preserve"> - аренда земли</w:t>
            </w:r>
          </w:p>
        </w:tc>
        <w:tc>
          <w:tcPr>
            <w:tcW w:w="993" w:type="dxa"/>
            <w:tcBorders>
              <w:right w:val="single" w:sz="4" w:space="0" w:color="auto"/>
            </w:tcBorders>
            <w:shd w:val="clear" w:color="auto" w:fill="auto"/>
            <w:noWrap/>
            <w:vAlign w:val="bottom"/>
            <w:hideMark/>
          </w:tcPr>
          <w:p w14:paraId="535E1171" w14:textId="77777777" w:rsidR="00CB6037" w:rsidRPr="00CB6037" w:rsidRDefault="00CB6037" w:rsidP="00CB6037">
            <w:pPr>
              <w:jc w:val="center"/>
              <w:rPr>
                <w:sz w:val="20"/>
                <w:szCs w:val="20"/>
              </w:rPr>
            </w:pPr>
            <w:r w:rsidRPr="00CB6037">
              <w:rPr>
                <w:sz w:val="20"/>
                <w:szCs w:val="20"/>
              </w:rPr>
              <w:t>тыс. руб.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ACFEFAB" w14:textId="77777777" w:rsidR="00CB6037" w:rsidRPr="00CB6037" w:rsidRDefault="00CB6037" w:rsidP="00CB6037">
            <w:pPr>
              <w:jc w:val="center"/>
              <w:rPr>
                <w:sz w:val="20"/>
                <w:szCs w:val="20"/>
              </w:rPr>
            </w:pPr>
            <w:r w:rsidRPr="00CB6037">
              <w:rPr>
                <w:sz w:val="20"/>
                <w:szCs w:val="20"/>
              </w:rPr>
              <w:t xml:space="preserve">1  </w:t>
            </w:r>
          </w:p>
        </w:tc>
        <w:tc>
          <w:tcPr>
            <w:tcW w:w="1416" w:type="dxa"/>
            <w:shd w:val="clear" w:color="auto" w:fill="auto"/>
            <w:noWrap/>
            <w:vAlign w:val="center"/>
            <w:hideMark/>
          </w:tcPr>
          <w:p w14:paraId="762A683B" w14:textId="77777777" w:rsidR="00CB6037" w:rsidRPr="00CB6037" w:rsidRDefault="00CB6037" w:rsidP="00CB6037">
            <w:pPr>
              <w:jc w:val="center"/>
              <w:rPr>
                <w:sz w:val="20"/>
                <w:szCs w:val="20"/>
              </w:rPr>
            </w:pPr>
            <w:r w:rsidRPr="00CB6037">
              <w:rPr>
                <w:sz w:val="20"/>
                <w:szCs w:val="20"/>
              </w:rPr>
              <w:t xml:space="preserve">1  </w:t>
            </w:r>
          </w:p>
        </w:tc>
        <w:tc>
          <w:tcPr>
            <w:tcW w:w="1276" w:type="dxa"/>
            <w:shd w:val="clear" w:color="auto" w:fill="auto"/>
            <w:noWrap/>
            <w:vAlign w:val="center"/>
            <w:hideMark/>
          </w:tcPr>
          <w:p w14:paraId="53ED9BF7" w14:textId="77777777" w:rsidR="00CB6037" w:rsidRPr="00CB6037" w:rsidRDefault="00CB6037" w:rsidP="00CB6037">
            <w:pPr>
              <w:jc w:val="center"/>
              <w:rPr>
                <w:sz w:val="20"/>
                <w:szCs w:val="20"/>
              </w:rPr>
            </w:pPr>
            <w:r w:rsidRPr="00CB6037">
              <w:rPr>
                <w:sz w:val="20"/>
                <w:szCs w:val="20"/>
              </w:rPr>
              <w:t xml:space="preserve">1  </w:t>
            </w:r>
          </w:p>
        </w:tc>
        <w:tc>
          <w:tcPr>
            <w:tcW w:w="1277" w:type="dxa"/>
            <w:shd w:val="clear" w:color="auto" w:fill="auto"/>
            <w:noWrap/>
            <w:vAlign w:val="center"/>
            <w:hideMark/>
          </w:tcPr>
          <w:p w14:paraId="5D85285F" w14:textId="77777777" w:rsidR="00CB6037" w:rsidRPr="00CB6037" w:rsidRDefault="00CB6037" w:rsidP="00CB6037">
            <w:pPr>
              <w:jc w:val="center"/>
              <w:rPr>
                <w:sz w:val="20"/>
                <w:szCs w:val="20"/>
              </w:rPr>
            </w:pPr>
            <w:r w:rsidRPr="00CB6037">
              <w:rPr>
                <w:sz w:val="20"/>
                <w:szCs w:val="20"/>
              </w:rPr>
              <w:t> </w:t>
            </w:r>
          </w:p>
        </w:tc>
      </w:tr>
      <w:tr w:rsidR="00CB6037" w:rsidRPr="00CB6037" w14:paraId="6C4D0D57" w14:textId="77777777" w:rsidTr="006B6248">
        <w:trPr>
          <w:trHeight w:val="70"/>
        </w:trPr>
        <w:tc>
          <w:tcPr>
            <w:tcW w:w="562" w:type="dxa"/>
            <w:vMerge/>
            <w:shd w:val="clear" w:color="auto" w:fill="auto"/>
            <w:vAlign w:val="center"/>
            <w:hideMark/>
          </w:tcPr>
          <w:p w14:paraId="10D32BA2" w14:textId="77777777" w:rsidR="00CB6037" w:rsidRPr="00CB6037" w:rsidRDefault="00CB6037" w:rsidP="00CB6037">
            <w:pPr>
              <w:rPr>
                <w:sz w:val="20"/>
                <w:szCs w:val="20"/>
              </w:rPr>
            </w:pPr>
          </w:p>
        </w:tc>
        <w:tc>
          <w:tcPr>
            <w:tcW w:w="3402" w:type="dxa"/>
            <w:shd w:val="clear" w:color="auto" w:fill="auto"/>
            <w:noWrap/>
            <w:vAlign w:val="bottom"/>
            <w:hideMark/>
          </w:tcPr>
          <w:p w14:paraId="103D9F1A" w14:textId="77777777" w:rsidR="00CB6037" w:rsidRPr="00CB6037" w:rsidRDefault="00CB6037" w:rsidP="00CB6037">
            <w:pPr>
              <w:ind w:left="-108" w:right="-108"/>
              <w:rPr>
                <w:sz w:val="20"/>
                <w:szCs w:val="20"/>
              </w:rPr>
            </w:pPr>
            <w:r w:rsidRPr="00CB6037">
              <w:rPr>
                <w:sz w:val="20"/>
                <w:szCs w:val="20"/>
              </w:rPr>
              <w:t xml:space="preserve"> - аренда контейнера ТКО</w:t>
            </w:r>
          </w:p>
        </w:tc>
        <w:tc>
          <w:tcPr>
            <w:tcW w:w="993" w:type="dxa"/>
            <w:tcBorders>
              <w:right w:val="single" w:sz="4" w:space="0" w:color="auto"/>
            </w:tcBorders>
            <w:shd w:val="clear" w:color="auto" w:fill="auto"/>
            <w:noWrap/>
            <w:vAlign w:val="bottom"/>
            <w:hideMark/>
          </w:tcPr>
          <w:p w14:paraId="270D533B" w14:textId="77777777" w:rsidR="00CB6037" w:rsidRPr="00CB6037" w:rsidRDefault="00CB6037" w:rsidP="00CB6037">
            <w:pPr>
              <w:jc w:val="center"/>
              <w:rPr>
                <w:sz w:val="20"/>
                <w:szCs w:val="20"/>
              </w:rPr>
            </w:pPr>
            <w:r w:rsidRPr="00CB6037">
              <w:rPr>
                <w:sz w:val="20"/>
                <w:szCs w:val="20"/>
              </w:rPr>
              <w:t>тыс. руб.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53ECD68" w14:textId="77777777" w:rsidR="00CB6037" w:rsidRPr="00CB6037" w:rsidRDefault="00CB6037" w:rsidP="00CB6037">
            <w:pPr>
              <w:jc w:val="center"/>
              <w:rPr>
                <w:sz w:val="20"/>
                <w:szCs w:val="20"/>
              </w:rPr>
            </w:pPr>
            <w:r w:rsidRPr="00CB6037">
              <w:rPr>
                <w:sz w:val="20"/>
                <w:szCs w:val="20"/>
              </w:rPr>
              <w:t xml:space="preserve">10  </w:t>
            </w:r>
          </w:p>
        </w:tc>
        <w:tc>
          <w:tcPr>
            <w:tcW w:w="1416" w:type="dxa"/>
            <w:shd w:val="clear" w:color="auto" w:fill="auto"/>
            <w:noWrap/>
            <w:vAlign w:val="center"/>
            <w:hideMark/>
          </w:tcPr>
          <w:p w14:paraId="155AF9DB" w14:textId="77777777" w:rsidR="00CB6037" w:rsidRPr="00CB6037" w:rsidRDefault="00CB6037" w:rsidP="00CB6037">
            <w:pPr>
              <w:jc w:val="center"/>
              <w:rPr>
                <w:sz w:val="20"/>
                <w:szCs w:val="20"/>
              </w:rPr>
            </w:pPr>
            <w:r w:rsidRPr="00CB6037">
              <w:rPr>
                <w:sz w:val="20"/>
                <w:szCs w:val="20"/>
              </w:rPr>
              <w:t xml:space="preserve">10  </w:t>
            </w:r>
          </w:p>
        </w:tc>
        <w:tc>
          <w:tcPr>
            <w:tcW w:w="1276" w:type="dxa"/>
            <w:shd w:val="clear" w:color="auto" w:fill="auto"/>
            <w:noWrap/>
            <w:vAlign w:val="center"/>
            <w:hideMark/>
          </w:tcPr>
          <w:p w14:paraId="5E300FB0" w14:textId="77777777" w:rsidR="00CB6037" w:rsidRPr="00CB6037" w:rsidRDefault="00CB6037" w:rsidP="00CB6037">
            <w:pPr>
              <w:jc w:val="center"/>
              <w:rPr>
                <w:sz w:val="20"/>
                <w:szCs w:val="20"/>
              </w:rPr>
            </w:pPr>
            <w:r w:rsidRPr="00CB6037">
              <w:rPr>
                <w:sz w:val="20"/>
                <w:szCs w:val="20"/>
              </w:rPr>
              <w:t xml:space="preserve">10  </w:t>
            </w:r>
          </w:p>
        </w:tc>
        <w:tc>
          <w:tcPr>
            <w:tcW w:w="1277" w:type="dxa"/>
            <w:shd w:val="clear" w:color="auto" w:fill="auto"/>
            <w:noWrap/>
            <w:vAlign w:val="center"/>
            <w:hideMark/>
          </w:tcPr>
          <w:p w14:paraId="74D6B790" w14:textId="77777777" w:rsidR="00CB6037" w:rsidRPr="00CB6037" w:rsidRDefault="00CB6037" w:rsidP="00CB6037">
            <w:pPr>
              <w:jc w:val="center"/>
              <w:rPr>
                <w:sz w:val="20"/>
                <w:szCs w:val="20"/>
              </w:rPr>
            </w:pPr>
            <w:r w:rsidRPr="00CB6037">
              <w:rPr>
                <w:sz w:val="20"/>
                <w:szCs w:val="20"/>
              </w:rPr>
              <w:t> </w:t>
            </w:r>
          </w:p>
        </w:tc>
      </w:tr>
      <w:tr w:rsidR="00CB6037" w:rsidRPr="00CB6037" w14:paraId="4C6CA70B" w14:textId="77777777" w:rsidTr="006B6248">
        <w:trPr>
          <w:trHeight w:val="375"/>
        </w:trPr>
        <w:tc>
          <w:tcPr>
            <w:tcW w:w="562" w:type="dxa"/>
            <w:vMerge w:val="restart"/>
            <w:shd w:val="clear" w:color="auto" w:fill="auto"/>
            <w:noWrap/>
            <w:vAlign w:val="center"/>
            <w:hideMark/>
          </w:tcPr>
          <w:p w14:paraId="6305B086" w14:textId="77777777" w:rsidR="00CB6037" w:rsidRPr="00CB6037" w:rsidRDefault="00CB6037" w:rsidP="00CB6037">
            <w:pPr>
              <w:jc w:val="center"/>
              <w:rPr>
                <w:sz w:val="20"/>
                <w:szCs w:val="20"/>
              </w:rPr>
            </w:pPr>
            <w:r w:rsidRPr="00CB6037">
              <w:rPr>
                <w:sz w:val="20"/>
                <w:szCs w:val="20"/>
              </w:rPr>
              <w:t>18</w:t>
            </w:r>
          </w:p>
        </w:tc>
        <w:tc>
          <w:tcPr>
            <w:tcW w:w="3402" w:type="dxa"/>
            <w:shd w:val="clear" w:color="auto" w:fill="auto"/>
            <w:noWrap/>
            <w:vAlign w:val="bottom"/>
            <w:hideMark/>
          </w:tcPr>
          <w:p w14:paraId="6C51F080" w14:textId="77777777" w:rsidR="00CB6037" w:rsidRPr="00CB6037" w:rsidRDefault="00CB6037" w:rsidP="00CB6037">
            <w:pPr>
              <w:ind w:left="-108" w:right="-108"/>
              <w:rPr>
                <w:b/>
                <w:bCs/>
                <w:sz w:val="20"/>
                <w:szCs w:val="20"/>
              </w:rPr>
            </w:pPr>
            <w:r w:rsidRPr="00CB6037">
              <w:rPr>
                <w:b/>
                <w:bCs/>
                <w:sz w:val="20"/>
                <w:szCs w:val="20"/>
              </w:rPr>
              <w:t>Расходы на оплату налогов, сборов и других обязательных платежей, в т.ч.</w:t>
            </w:r>
          </w:p>
        </w:tc>
        <w:tc>
          <w:tcPr>
            <w:tcW w:w="993" w:type="dxa"/>
            <w:tcBorders>
              <w:right w:val="single" w:sz="4" w:space="0" w:color="auto"/>
            </w:tcBorders>
            <w:shd w:val="clear" w:color="auto" w:fill="auto"/>
            <w:noWrap/>
            <w:vAlign w:val="bottom"/>
            <w:hideMark/>
          </w:tcPr>
          <w:p w14:paraId="1E8446F4" w14:textId="77777777" w:rsidR="00CB6037" w:rsidRPr="00CB6037" w:rsidRDefault="00CB6037" w:rsidP="00CB6037">
            <w:pPr>
              <w:jc w:val="center"/>
              <w:rPr>
                <w:sz w:val="20"/>
                <w:szCs w:val="20"/>
              </w:rPr>
            </w:pPr>
            <w:r w:rsidRPr="00CB6037">
              <w:rPr>
                <w:sz w:val="20"/>
                <w:szCs w:val="20"/>
              </w:rPr>
              <w:t>тыс. руб.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3A2BA35" w14:textId="77777777" w:rsidR="00CB6037" w:rsidRPr="00CB6037" w:rsidRDefault="00CB6037" w:rsidP="00CB6037">
            <w:pPr>
              <w:jc w:val="center"/>
              <w:rPr>
                <w:b/>
                <w:bCs/>
                <w:sz w:val="20"/>
                <w:szCs w:val="20"/>
              </w:rPr>
            </w:pPr>
            <w:r w:rsidRPr="00CB6037">
              <w:rPr>
                <w:b/>
                <w:bCs/>
                <w:sz w:val="20"/>
                <w:szCs w:val="20"/>
              </w:rPr>
              <w:t xml:space="preserve">1 948  </w:t>
            </w:r>
          </w:p>
        </w:tc>
        <w:tc>
          <w:tcPr>
            <w:tcW w:w="1416" w:type="dxa"/>
            <w:shd w:val="clear" w:color="auto" w:fill="auto"/>
            <w:noWrap/>
            <w:vAlign w:val="center"/>
            <w:hideMark/>
          </w:tcPr>
          <w:p w14:paraId="24CE6C9B" w14:textId="77777777" w:rsidR="00CB6037" w:rsidRPr="00CB6037" w:rsidRDefault="00CB6037" w:rsidP="00CB6037">
            <w:pPr>
              <w:jc w:val="center"/>
              <w:rPr>
                <w:b/>
                <w:bCs/>
                <w:sz w:val="20"/>
                <w:szCs w:val="20"/>
              </w:rPr>
            </w:pPr>
            <w:r w:rsidRPr="00CB6037">
              <w:rPr>
                <w:b/>
                <w:bCs/>
                <w:sz w:val="20"/>
                <w:szCs w:val="20"/>
              </w:rPr>
              <w:t xml:space="preserve">1 947  </w:t>
            </w:r>
          </w:p>
        </w:tc>
        <w:tc>
          <w:tcPr>
            <w:tcW w:w="1276" w:type="dxa"/>
            <w:shd w:val="clear" w:color="auto" w:fill="auto"/>
            <w:noWrap/>
            <w:vAlign w:val="center"/>
            <w:hideMark/>
          </w:tcPr>
          <w:p w14:paraId="1E29389F" w14:textId="77777777" w:rsidR="00CB6037" w:rsidRPr="00CB6037" w:rsidRDefault="00CB6037" w:rsidP="00CB6037">
            <w:pPr>
              <w:jc w:val="center"/>
              <w:rPr>
                <w:b/>
                <w:bCs/>
                <w:sz w:val="20"/>
                <w:szCs w:val="20"/>
              </w:rPr>
            </w:pPr>
            <w:r w:rsidRPr="00CB6037">
              <w:rPr>
                <w:b/>
                <w:bCs/>
                <w:sz w:val="20"/>
                <w:szCs w:val="20"/>
              </w:rPr>
              <w:t xml:space="preserve">1 947  </w:t>
            </w:r>
          </w:p>
        </w:tc>
        <w:tc>
          <w:tcPr>
            <w:tcW w:w="1277" w:type="dxa"/>
            <w:shd w:val="clear" w:color="auto" w:fill="auto"/>
            <w:noWrap/>
            <w:vAlign w:val="center"/>
            <w:hideMark/>
          </w:tcPr>
          <w:p w14:paraId="2E6DFC16" w14:textId="77777777" w:rsidR="00CB6037" w:rsidRPr="00CB6037" w:rsidRDefault="00CB6037" w:rsidP="00CB6037">
            <w:pPr>
              <w:jc w:val="center"/>
              <w:rPr>
                <w:b/>
                <w:bCs/>
                <w:sz w:val="20"/>
                <w:szCs w:val="20"/>
              </w:rPr>
            </w:pPr>
            <w:r w:rsidRPr="00CB6037">
              <w:rPr>
                <w:b/>
                <w:bCs/>
                <w:sz w:val="20"/>
                <w:szCs w:val="20"/>
              </w:rPr>
              <w:t xml:space="preserve">0  </w:t>
            </w:r>
          </w:p>
        </w:tc>
      </w:tr>
      <w:tr w:rsidR="00CB6037" w:rsidRPr="00CB6037" w14:paraId="66A45366" w14:textId="77777777" w:rsidTr="006B6248">
        <w:trPr>
          <w:trHeight w:val="70"/>
        </w:trPr>
        <w:tc>
          <w:tcPr>
            <w:tcW w:w="562" w:type="dxa"/>
            <w:vMerge/>
            <w:shd w:val="clear" w:color="auto" w:fill="auto"/>
            <w:vAlign w:val="center"/>
            <w:hideMark/>
          </w:tcPr>
          <w:p w14:paraId="7F511CAC" w14:textId="77777777" w:rsidR="00CB6037" w:rsidRPr="00CB6037" w:rsidRDefault="00CB6037" w:rsidP="00CB6037">
            <w:pPr>
              <w:rPr>
                <w:sz w:val="20"/>
                <w:szCs w:val="20"/>
              </w:rPr>
            </w:pPr>
          </w:p>
        </w:tc>
        <w:tc>
          <w:tcPr>
            <w:tcW w:w="3402" w:type="dxa"/>
            <w:shd w:val="clear" w:color="auto" w:fill="auto"/>
            <w:noWrap/>
            <w:vAlign w:val="bottom"/>
            <w:hideMark/>
          </w:tcPr>
          <w:p w14:paraId="65C5DDDB" w14:textId="77777777" w:rsidR="00CB6037" w:rsidRPr="00CB6037" w:rsidRDefault="00CB6037" w:rsidP="00CB6037">
            <w:pPr>
              <w:ind w:left="-108" w:right="-108"/>
              <w:rPr>
                <w:sz w:val="20"/>
                <w:szCs w:val="20"/>
              </w:rPr>
            </w:pPr>
            <w:r w:rsidRPr="00CB6037">
              <w:rPr>
                <w:sz w:val="20"/>
                <w:szCs w:val="20"/>
              </w:rPr>
              <w:t xml:space="preserve"> - плата за выбросы и сбросы загрязняющих веществ в окружающую среду, </w:t>
            </w:r>
          </w:p>
        </w:tc>
        <w:tc>
          <w:tcPr>
            <w:tcW w:w="993" w:type="dxa"/>
            <w:tcBorders>
              <w:right w:val="single" w:sz="4" w:space="0" w:color="auto"/>
            </w:tcBorders>
            <w:shd w:val="clear" w:color="auto" w:fill="auto"/>
            <w:noWrap/>
            <w:vAlign w:val="bottom"/>
            <w:hideMark/>
          </w:tcPr>
          <w:p w14:paraId="72DCFFA2" w14:textId="77777777" w:rsidR="00CB6037" w:rsidRPr="00CB6037" w:rsidRDefault="00CB6037" w:rsidP="00CB6037">
            <w:pPr>
              <w:jc w:val="center"/>
              <w:rPr>
                <w:sz w:val="20"/>
                <w:szCs w:val="20"/>
              </w:rPr>
            </w:pPr>
            <w:r w:rsidRPr="00CB6037">
              <w:rPr>
                <w:sz w:val="20"/>
                <w:szCs w:val="20"/>
              </w:rPr>
              <w:t>тыс. руб.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347EB54" w14:textId="77777777" w:rsidR="00CB6037" w:rsidRPr="00CB6037" w:rsidRDefault="00CB6037" w:rsidP="00CB6037">
            <w:pPr>
              <w:jc w:val="center"/>
              <w:rPr>
                <w:sz w:val="20"/>
                <w:szCs w:val="20"/>
              </w:rPr>
            </w:pPr>
            <w:r w:rsidRPr="00CB6037">
              <w:rPr>
                <w:sz w:val="20"/>
                <w:szCs w:val="20"/>
              </w:rPr>
              <w:t xml:space="preserve">6  </w:t>
            </w:r>
          </w:p>
        </w:tc>
        <w:tc>
          <w:tcPr>
            <w:tcW w:w="1416" w:type="dxa"/>
            <w:shd w:val="clear" w:color="auto" w:fill="auto"/>
            <w:noWrap/>
            <w:vAlign w:val="center"/>
            <w:hideMark/>
          </w:tcPr>
          <w:p w14:paraId="191BCA90" w14:textId="77777777" w:rsidR="00CB6037" w:rsidRPr="00CB6037" w:rsidRDefault="00CB6037" w:rsidP="00CB6037">
            <w:pPr>
              <w:jc w:val="center"/>
              <w:rPr>
                <w:sz w:val="20"/>
                <w:szCs w:val="20"/>
              </w:rPr>
            </w:pPr>
            <w:r w:rsidRPr="00CB6037">
              <w:rPr>
                <w:sz w:val="20"/>
                <w:szCs w:val="20"/>
              </w:rPr>
              <w:t xml:space="preserve">6  </w:t>
            </w:r>
          </w:p>
        </w:tc>
        <w:tc>
          <w:tcPr>
            <w:tcW w:w="1276" w:type="dxa"/>
            <w:shd w:val="clear" w:color="auto" w:fill="auto"/>
            <w:noWrap/>
            <w:vAlign w:val="center"/>
            <w:hideMark/>
          </w:tcPr>
          <w:p w14:paraId="5A36B002" w14:textId="77777777" w:rsidR="00CB6037" w:rsidRPr="00CB6037" w:rsidRDefault="00CB6037" w:rsidP="00CB6037">
            <w:pPr>
              <w:jc w:val="center"/>
              <w:rPr>
                <w:sz w:val="20"/>
                <w:szCs w:val="20"/>
              </w:rPr>
            </w:pPr>
            <w:r w:rsidRPr="00CB6037">
              <w:rPr>
                <w:sz w:val="20"/>
                <w:szCs w:val="20"/>
              </w:rPr>
              <w:t xml:space="preserve">6  </w:t>
            </w:r>
          </w:p>
        </w:tc>
        <w:tc>
          <w:tcPr>
            <w:tcW w:w="1277" w:type="dxa"/>
            <w:shd w:val="clear" w:color="auto" w:fill="auto"/>
            <w:noWrap/>
            <w:vAlign w:val="center"/>
            <w:hideMark/>
          </w:tcPr>
          <w:p w14:paraId="7F0B1151" w14:textId="77777777" w:rsidR="00CB6037" w:rsidRPr="00CB6037" w:rsidRDefault="00CB6037" w:rsidP="00CB6037">
            <w:pPr>
              <w:jc w:val="center"/>
              <w:rPr>
                <w:sz w:val="20"/>
                <w:szCs w:val="20"/>
              </w:rPr>
            </w:pPr>
            <w:r w:rsidRPr="00CB6037">
              <w:rPr>
                <w:sz w:val="20"/>
                <w:szCs w:val="20"/>
              </w:rPr>
              <w:t> </w:t>
            </w:r>
          </w:p>
        </w:tc>
      </w:tr>
      <w:tr w:rsidR="00CB6037" w:rsidRPr="00CB6037" w14:paraId="32705F91" w14:textId="77777777" w:rsidTr="006B6248">
        <w:trPr>
          <w:trHeight w:val="70"/>
        </w:trPr>
        <w:tc>
          <w:tcPr>
            <w:tcW w:w="562" w:type="dxa"/>
            <w:vMerge/>
            <w:shd w:val="clear" w:color="auto" w:fill="auto"/>
            <w:vAlign w:val="center"/>
            <w:hideMark/>
          </w:tcPr>
          <w:p w14:paraId="49205D60" w14:textId="77777777" w:rsidR="00CB6037" w:rsidRPr="00CB6037" w:rsidRDefault="00CB6037" w:rsidP="00CB6037">
            <w:pPr>
              <w:rPr>
                <w:sz w:val="20"/>
                <w:szCs w:val="20"/>
              </w:rPr>
            </w:pPr>
          </w:p>
        </w:tc>
        <w:tc>
          <w:tcPr>
            <w:tcW w:w="3402" w:type="dxa"/>
            <w:shd w:val="clear" w:color="auto" w:fill="auto"/>
            <w:noWrap/>
            <w:vAlign w:val="center"/>
            <w:hideMark/>
          </w:tcPr>
          <w:p w14:paraId="79AB063C" w14:textId="77777777" w:rsidR="00CB6037" w:rsidRPr="00CB6037" w:rsidRDefault="00CB6037" w:rsidP="00CB6037">
            <w:pPr>
              <w:ind w:left="-108" w:right="-108"/>
              <w:rPr>
                <w:sz w:val="20"/>
                <w:szCs w:val="20"/>
              </w:rPr>
            </w:pPr>
            <w:r w:rsidRPr="00CB6037">
              <w:rPr>
                <w:sz w:val="20"/>
                <w:szCs w:val="20"/>
              </w:rPr>
              <w:t xml:space="preserve"> - расходы на обязательное страхование</w:t>
            </w:r>
          </w:p>
        </w:tc>
        <w:tc>
          <w:tcPr>
            <w:tcW w:w="993" w:type="dxa"/>
            <w:tcBorders>
              <w:right w:val="single" w:sz="4" w:space="0" w:color="auto"/>
            </w:tcBorders>
            <w:shd w:val="clear" w:color="auto" w:fill="auto"/>
            <w:noWrap/>
            <w:vAlign w:val="bottom"/>
            <w:hideMark/>
          </w:tcPr>
          <w:p w14:paraId="311B2E40" w14:textId="77777777" w:rsidR="00CB6037" w:rsidRPr="00CB6037" w:rsidRDefault="00CB6037" w:rsidP="00CB6037">
            <w:pPr>
              <w:jc w:val="center"/>
              <w:rPr>
                <w:sz w:val="20"/>
                <w:szCs w:val="20"/>
              </w:rPr>
            </w:pPr>
            <w:r w:rsidRPr="00CB6037">
              <w:rPr>
                <w:sz w:val="20"/>
                <w:szCs w:val="20"/>
              </w:rPr>
              <w:t>тыс. руб.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ACA09DD" w14:textId="77777777" w:rsidR="00CB6037" w:rsidRPr="00CB6037" w:rsidRDefault="00CB6037" w:rsidP="00CB6037">
            <w:pPr>
              <w:jc w:val="center"/>
              <w:rPr>
                <w:sz w:val="20"/>
                <w:szCs w:val="20"/>
              </w:rPr>
            </w:pPr>
            <w:r w:rsidRPr="00CB6037">
              <w:rPr>
                <w:sz w:val="20"/>
                <w:szCs w:val="20"/>
              </w:rPr>
              <w:t xml:space="preserve">23  </w:t>
            </w:r>
          </w:p>
        </w:tc>
        <w:tc>
          <w:tcPr>
            <w:tcW w:w="1416" w:type="dxa"/>
            <w:shd w:val="clear" w:color="auto" w:fill="auto"/>
            <w:noWrap/>
            <w:vAlign w:val="center"/>
            <w:hideMark/>
          </w:tcPr>
          <w:p w14:paraId="33E96177" w14:textId="77777777" w:rsidR="00CB6037" w:rsidRPr="00CB6037" w:rsidRDefault="00CB6037" w:rsidP="00CB6037">
            <w:pPr>
              <w:jc w:val="center"/>
              <w:rPr>
                <w:sz w:val="20"/>
                <w:szCs w:val="20"/>
              </w:rPr>
            </w:pPr>
            <w:r w:rsidRPr="00CB6037">
              <w:rPr>
                <w:sz w:val="20"/>
                <w:szCs w:val="20"/>
              </w:rPr>
              <w:t xml:space="preserve">22  </w:t>
            </w:r>
          </w:p>
        </w:tc>
        <w:tc>
          <w:tcPr>
            <w:tcW w:w="1276" w:type="dxa"/>
            <w:shd w:val="clear" w:color="auto" w:fill="auto"/>
            <w:noWrap/>
            <w:vAlign w:val="center"/>
            <w:hideMark/>
          </w:tcPr>
          <w:p w14:paraId="1B4CE794" w14:textId="77777777" w:rsidR="00CB6037" w:rsidRPr="00CB6037" w:rsidRDefault="00CB6037" w:rsidP="00CB6037">
            <w:pPr>
              <w:jc w:val="center"/>
              <w:rPr>
                <w:sz w:val="20"/>
                <w:szCs w:val="20"/>
              </w:rPr>
            </w:pPr>
            <w:r w:rsidRPr="00CB6037">
              <w:rPr>
                <w:sz w:val="20"/>
                <w:szCs w:val="20"/>
              </w:rPr>
              <w:t xml:space="preserve">22  </w:t>
            </w:r>
          </w:p>
        </w:tc>
        <w:tc>
          <w:tcPr>
            <w:tcW w:w="1277" w:type="dxa"/>
            <w:shd w:val="clear" w:color="auto" w:fill="auto"/>
            <w:noWrap/>
            <w:vAlign w:val="center"/>
            <w:hideMark/>
          </w:tcPr>
          <w:p w14:paraId="705CC7F8" w14:textId="77777777" w:rsidR="00CB6037" w:rsidRPr="00CB6037" w:rsidRDefault="00CB6037" w:rsidP="00CB6037">
            <w:pPr>
              <w:jc w:val="center"/>
              <w:rPr>
                <w:sz w:val="20"/>
                <w:szCs w:val="20"/>
              </w:rPr>
            </w:pPr>
            <w:r w:rsidRPr="00CB6037">
              <w:rPr>
                <w:sz w:val="20"/>
                <w:szCs w:val="20"/>
              </w:rPr>
              <w:t> </w:t>
            </w:r>
          </w:p>
        </w:tc>
      </w:tr>
      <w:tr w:rsidR="00CB6037" w:rsidRPr="00CB6037" w14:paraId="25426EAB" w14:textId="77777777" w:rsidTr="006B6248">
        <w:trPr>
          <w:trHeight w:val="70"/>
        </w:trPr>
        <w:tc>
          <w:tcPr>
            <w:tcW w:w="562" w:type="dxa"/>
            <w:vMerge/>
            <w:shd w:val="clear" w:color="auto" w:fill="auto"/>
            <w:vAlign w:val="center"/>
            <w:hideMark/>
          </w:tcPr>
          <w:p w14:paraId="1C0F1BDD" w14:textId="77777777" w:rsidR="00CB6037" w:rsidRPr="00CB6037" w:rsidRDefault="00CB6037" w:rsidP="00CB6037">
            <w:pPr>
              <w:rPr>
                <w:sz w:val="20"/>
                <w:szCs w:val="20"/>
              </w:rPr>
            </w:pPr>
          </w:p>
        </w:tc>
        <w:tc>
          <w:tcPr>
            <w:tcW w:w="3402" w:type="dxa"/>
            <w:shd w:val="clear" w:color="auto" w:fill="auto"/>
            <w:noWrap/>
            <w:vAlign w:val="bottom"/>
            <w:hideMark/>
          </w:tcPr>
          <w:p w14:paraId="0AACAD21" w14:textId="77777777" w:rsidR="00CB6037" w:rsidRPr="00CB6037" w:rsidRDefault="00CB6037" w:rsidP="00CB6037">
            <w:pPr>
              <w:ind w:left="-108" w:right="-108"/>
              <w:rPr>
                <w:sz w:val="20"/>
                <w:szCs w:val="20"/>
              </w:rPr>
            </w:pPr>
            <w:r w:rsidRPr="00CB6037">
              <w:rPr>
                <w:sz w:val="20"/>
                <w:szCs w:val="20"/>
              </w:rPr>
              <w:t xml:space="preserve"> - налог на имущество организаций</w:t>
            </w:r>
          </w:p>
        </w:tc>
        <w:tc>
          <w:tcPr>
            <w:tcW w:w="993" w:type="dxa"/>
            <w:tcBorders>
              <w:right w:val="single" w:sz="4" w:space="0" w:color="auto"/>
            </w:tcBorders>
            <w:shd w:val="clear" w:color="auto" w:fill="auto"/>
            <w:noWrap/>
            <w:vAlign w:val="bottom"/>
            <w:hideMark/>
          </w:tcPr>
          <w:p w14:paraId="1D7A752D" w14:textId="77777777" w:rsidR="00CB6037" w:rsidRPr="00CB6037" w:rsidRDefault="00CB6037" w:rsidP="00CB6037">
            <w:pPr>
              <w:jc w:val="center"/>
              <w:rPr>
                <w:sz w:val="20"/>
                <w:szCs w:val="20"/>
              </w:rPr>
            </w:pPr>
            <w:r w:rsidRPr="00CB6037">
              <w:rPr>
                <w:sz w:val="20"/>
                <w:szCs w:val="20"/>
              </w:rPr>
              <w:t>тыс. руб.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DEDFCEF" w14:textId="77777777" w:rsidR="00CB6037" w:rsidRPr="00CB6037" w:rsidRDefault="00CB6037" w:rsidP="00CB6037">
            <w:pPr>
              <w:jc w:val="center"/>
              <w:rPr>
                <w:sz w:val="20"/>
                <w:szCs w:val="20"/>
              </w:rPr>
            </w:pPr>
            <w:r w:rsidRPr="00CB6037">
              <w:rPr>
                <w:sz w:val="20"/>
                <w:szCs w:val="20"/>
              </w:rPr>
              <w:t xml:space="preserve">1 917  </w:t>
            </w:r>
          </w:p>
        </w:tc>
        <w:tc>
          <w:tcPr>
            <w:tcW w:w="1416" w:type="dxa"/>
            <w:shd w:val="clear" w:color="auto" w:fill="auto"/>
            <w:noWrap/>
            <w:vAlign w:val="center"/>
            <w:hideMark/>
          </w:tcPr>
          <w:p w14:paraId="2E0D68DE" w14:textId="77777777" w:rsidR="00CB6037" w:rsidRPr="00CB6037" w:rsidRDefault="00CB6037" w:rsidP="00CB6037">
            <w:pPr>
              <w:jc w:val="center"/>
              <w:rPr>
                <w:sz w:val="20"/>
                <w:szCs w:val="20"/>
              </w:rPr>
            </w:pPr>
            <w:r w:rsidRPr="00CB6037">
              <w:rPr>
                <w:sz w:val="20"/>
                <w:szCs w:val="20"/>
              </w:rPr>
              <w:t xml:space="preserve">1 917  </w:t>
            </w:r>
          </w:p>
        </w:tc>
        <w:tc>
          <w:tcPr>
            <w:tcW w:w="1276" w:type="dxa"/>
            <w:shd w:val="clear" w:color="auto" w:fill="auto"/>
            <w:noWrap/>
            <w:vAlign w:val="center"/>
            <w:hideMark/>
          </w:tcPr>
          <w:p w14:paraId="537CD2DB" w14:textId="77777777" w:rsidR="00CB6037" w:rsidRPr="00CB6037" w:rsidRDefault="00CB6037" w:rsidP="00CB6037">
            <w:pPr>
              <w:jc w:val="center"/>
              <w:rPr>
                <w:sz w:val="20"/>
                <w:szCs w:val="20"/>
              </w:rPr>
            </w:pPr>
            <w:r w:rsidRPr="00CB6037">
              <w:rPr>
                <w:sz w:val="20"/>
                <w:szCs w:val="20"/>
              </w:rPr>
              <w:t xml:space="preserve">1 917  </w:t>
            </w:r>
          </w:p>
        </w:tc>
        <w:tc>
          <w:tcPr>
            <w:tcW w:w="1277" w:type="dxa"/>
            <w:shd w:val="clear" w:color="auto" w:fill="auto"/>
            <w:noWrap/>
            <w:vAlign w:val="center"/>
            <w:hideMark/>
          </w:tcPr>
          <w:p w14:paraId="76B1FCF6" w14:textId="77777777" w:rsidR="00CB6037" w:rsidRPr="00CB6037" w:rsidRDefault="00CB6037" w:rsidP="00CB6037">
            <w:pPr>
              <w:jc w:val="center"/>
              <w:rPr>
                <w:sz w:val="20"/>
                <w:szCs w:val="20"/>
              </w:rPr>
            </w:pPr>
            <w:r w:rsidRPr="00CB6037">
              <w:rPr>
                <w:sz w:val="20"/>
                <w:szCs w:val="20"/>
              </w:rPr>
              <w:t> </w:t>
            </w:r>
          </w:p>
        </w:tc>
      </w:tr>
      <w:tr w:rsidR="00CB6037" w:rsidRPr="00CB6037" w14:paraId="04D0C3A1" w14:textId="77777777" w:rsidTr="006B6248">
        <w:trPr>
          <w:trHeight w:val="70"/>
        </w:trPr>
        <w:tc>
          <w:tcPr>
            <w:tcW w:w="562" w:type="dxa"/>
            <w:vMerge/>
            <w:shd w:val="clear" w:color="auto" w:fill="auto"/>
            <w:vAlign w:val="center"/>
            <w:hideMark/>
          </w:tcPr>
          <w:p w14:paraId="009C4EFF" w14:textId="77777777" w:rsidR="00CB6037" w:rsidRPr="00CB6037" w:rsidRDefault="00CB6037" w:rsidP="00CB6037">
            <w:pPr>
              <w:rPr>
                <w:sz w:val="20"/>
                <w:szCs w:val="20"/>
              </w:rPr>
            </w:pPr>
          </w:p>
        </w:tc>
        <w:tc>
          <w:tcPr>
            <w:tcW w:w="3402" w:type="dxa"/>
            <w:shd w:val="clear" w:color="auto" w:fill="auto"/>
            <w:noWrap/>
            <w:vAlign w:val="bottom"/>
            <w:hideMark/>
          </w:tcPr>
          <w:p w14:paraId="078F3AF2" w14:textId="77777777" w:rsidR="00CB6037" w:rsidRPr="00CB6037" w:rsidRDefault="00CB6037" w:rsidP="00CB6037">
            <w:pPr>
              <w:ind w:left="-108" w:right="-108"/>
              <w:rPr>
                <w:sz w:val="20"/>
                <w:szCs w:val="20"/>
              </w:rPr>
            </w:pPr>
            <w:r w:rsidRPr="00CB6037">
              <w:rPr>
                <w:sz w:val="20"/>
                <w:szCs w:val="20"/>
              </w:rPr>
              <w:t xml:space="preserve"> - транспортный налог</w:t>
            </w:r>
          </w:p>
        </w:tc>
        <w:tc>
          <w:tcPr>
            <w:tcW w:w="993" w:type="dxa"/>
            <w:tcBorders>
              <w:right w:val="single" w:sz="4" w:space="0" w:color="auto"/>
            </w:tcBorders>
            <w:shd w:val="clear" w:color="auto" w:fill="auto"/>
            <w:noWrap/>
            <w:vAlign w:val="bottom"/>
            <w:hideMark/>
          </w:tcPr>
          <w:p w14:paraId="1CD51322" w14:textId="77777777" w:rsidR="00CB6037" w:rsidRPr="00CB6037" w:rsidRDefault="00CB6037" w:rsidP="00CB6037">
            <w:pPr>
              <w:jc w:val="center"/>
              <w:rPr>
                <w:sz w:val="20"/>
                <w:szCs w:val="20"/>
              </w:rPr>
            </w:pPr>
            <w:r w:rsidRPr="00CB6037">
              <w:rPr>
                <w:sz w:val="20"/>
                <w:szCs w:val="20"/>
              </w:rPr>
              <w:t>тыс. руб.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54BCDB1" w14:textId="77777777" w:rsidR="00CB6037" w:rsidRPr="00CB6037" w:rsidRDefault="00CB6037" w:rsidP="00CB6037">
            <w:pPr>
              <w:jc w:val="center"/>
              <w:rPr>
                <w:sz w:val="20"/>
                <w:szCs w:val="20"/>
              </w:rPr>
            </w:pPr>
            <w:r w:rsidRPr="00CB6037">
              <w:rPr>
                <w:sz w:val="20"/>
                <w:szCs w:val="20"/>
              </w:rPr>
              <w:t xml:space="preserve">2  </w:t>
            </w:r>
          </w:p>
        </w:tc>
        <w:tc>
          <w:tcPr>
            <w:tcW w:w="1416" w:type="dxa"/>
            <w:shd w:val="clear" w:color="auto" w:fill="auto"/>
            <w:noWrap/>
            <w:vAlign w:val="center"/>
            <w:hideMark/>
          </w:tcPr>
          <w:p w14:paraId="381EC253" w14:textId="77777777" w:rsidR="00CB6037" w:rsidRPr="00CB6037" w:rsidRDefault="00CB6037" w:rsidP="00CB6037">
            <w:pPr>
              <w:jc w:val="center"/>
              <w:rPr>
                <w:sz w:val="20"/>
                <w:szCs w:val="20"/>
              </w:rPr>
            </w:pPr>
            <w:r w:rsidRPr="00CB6037">
              <w:rPr>
                <w:sz w:val="20"/>
                <w:szCs w:val="20"/>
              </w:rPr>
              <w:t xml:space="preserve">2  </w:t>
            </w:r>
          </w:p>
        </w:tc>
        <w:tc>
          <w:tcPr>
            <w:tcW w:w="1276" w:type="dxa"/>
            <w:shd w:val="clear" w:color="auto" w:fill="auto"/>
            <w:noWrap/>
            <w:vAlign w:val="center"/>
            <w:hideMark/>
          </w:tcPr>
          <w:p w14:paraId="0F11C322" w14:textId="77777777" w:rsidR="00CB6037" w:rsidRPr="00CB6037" w:rsidRDefault="00CB6037" w:rsidP="00CB6037">
            <w:pPr>
              <w:jc w:val="center"/>
              <w:rPr>
                <w:sz w:val="20"/>
                <w:szCs w:val="20"/>
              </w:rPr>
            </w:pPr>
            <w:r w:rsidRPr="00CB6037">
              <w:rPr>
                <w:sz w:val="20"/>
                <w:szCs w:val="20"/>
              </w:rPr>
              <w:t xml:space="preserve">2  </w:t>
            </w:r>
          </w:p>
        </w:tc>
        <w:tc>
          <w:tcPr>
            <w:tcW w:w="1277" w:type="dxa"/>
            <w:shd w:val="clear" w:color="auto" w:fill="auto"/>
            <w:noWrap/>
            <w:vAlign w:val="center"/>
            <w:hideMark/>
          </w:tcPr>
          <w:p w14:paraId="3777AA65" w14:textId="77777777" w:rsidR="00CB6037" w:rsidRPr="00CB6037" w:rsidRDefault="00CB6037" w:rsidP="00CB6037">
            <w:pPr>
              <w:jc w:val="center"/>
              <w:rPr>
                <w:sz w:val="20"/>
                <w:szCs w:val="20"/>
              </w:rPr>
            </w:pPr>
            <w:r w:rsidRPr="00CB6037">
              <w:rPr>
                <w:sz w:val="20"/>
                <w:szCs w:val="20"/>
              </w:rPr>
              <w:t> </w:t>
            </w:r>
          </w:p>
        </w:tc>
      </w:tr>
      <w:tr w:rsidR="00CB6037" w:rsidRPr="00CB6037" w14:paraId="440A6235" w14:textId="77777777" w:rsidTr="006B6248">
        <w:trPr>
          <w:trHeight w:val="70"/>
        </w:trPr>
        <w:tc>
          <w:tcPr>
            <w:tcW w:w="562" w:type="dxa"/>
            <w:shd w:val="clear" w:color="auto" w:fill="auto"/>
            <w:noWrap/>
            <w:vAlign w:val="center"/>
            <w:hideMark/>
          </w:tcPr>
          <w:p w14:paraId="57EDB048" w14:textId="77777777" w:rsidR="00CB6037" w:rsidRPr="00CB6037" w:rsidRDefault="00CB6037" w:rsidP="00CB6037">
            <w:pPr>
              <w:jc w:val="center"/>
              <w:rPr>
                <w:sz w:val="20"/>
                <w:szCs w:val="20"/>
              </w:rPr>
            </w:pPr>
            <w:r w:rsidRPr="00CB6037">
              <w:rPr>
                <w:sz w:val="20"/>
                <w:szCs w:val="20"/>
              </w:rPr>
              <w:t>19</w:t>
            </w:r>
          </w:p>
        </w:tc>
        <w:tc>
          <w:tcPr>
            <w:tcW w:w="3402" w:type="dxa"/>
            <w:shd w:val="clear" w:color="auto" w:fill="auto"/>
            <w:noWrap/>
            <w:vAlign w:val="bottom"/>
            <w:hideMark/>
          </w:tcPr>
          <w:p w14:paraId="5490AE38" w14:textId="77777777" w:rsidR="00CB6037" w:rsidRPr="00CB6037" w:rsidRDefault="00CB6037" w:rsidP="00CB6037">
            <w:pPr>
              <w:ind w:left="-108" w:right="-108"/>
              <w:rPr>
                <w:b/>
                <w:bCs/>
                <w:sz w:val="20"/>
                <w:szCs w:val="20"/>
              </w:rPr>
            </w:pPr>
            <w:r w:rsidRPr="00CB6037">
              <w:rPr>
                <w:b/>
                <w:bCs/>
                <w:sz w:val="20"/>
                <w:szCs w:val="20"/>
              </w:rPr>
              <w:t xml:space="preserve"> Отчисления на социальные нужды</w:t>
            </w:r>
          </w:p>
        </w:tc>
        <w:tc>
          <w:tcPr>
            <w:tcW w:w="993" w:type="dxa"/>
            <w:tcBorders>
              <w:right w:val="single" w:sz="4" w:space="0" w:color="auto"/>
            </w:tcBorders>
            <w:shd w:val="clear" w:color="auto" w:fill="auto"/>
            <w:noWrap/>
            <w:vAlign w:val="bottom"/>
            <w:hideMark/>
          </w:tcPr>
          <w:p w14:paraId="4D78820B" w14:textId="77777777" w:rsidR="00CB6037" w:rsidRPr="00CB6037" w:rsidRDefault="00CB6037" w:rsidP="00CB6037">
            <w:pPr>
              <w:jc w:val="center"/>
              <w:rPr>
                <w:sz w:val="20"/>
                <w:szCs w:val="20"/>
              </w:rPr>
            </w:pPr>
            <w:r w:rsidRPr="00CB6037">
              <w:rPr>
                <w:sz w:val="20"/>
                <w:szCs w:val="20"/>
              </w:rPr>
              <w:t>тыс. руб.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321C8D3" w14:textId="77777777" w:rsidR="00CB6037" w:rsidRPr="00CB6037" w:rsidRDefault="00CB6037" w:rsidP="00CB6037">
            <w:pPr>
              <w:jc w:val="center"/>
              <w:rPr>
                <w:b/>
                <w:bCs/>
                <w:sz w:val="20"/>
                <w:szCs w:val="20"/>
              </w:rPr>
            </w:pPr>
            <w:r w:rsidRPr="00CB6037">
              <w:rPr>
                <w:b/>
                <w:bCs/>
                <w:sz w:val="20"/>
                <w:szCs w:val="20"/>
              </w:rPr>
              <w:t xml:space="preserve">3 771  </w:t>
            </w:r>
          </w:p>
        </w:tc>
        <w:tc>
          <w:tcPr>
            <w:tcW w:w="1416" w:type="dxa"/>
            <w:shd w:val="clear" w:color="auto" w:fill="auto"/>
            <w:noWrap/>
            <w:vAlign w:val="center"/>
            <w:hideMark/>
          </w:tcPr>
          <w:p w14:paraId="6221FE8C" w14:textId="77777777" w:rsidR="00CB6037" w:rsidRPr="00CB6037" w:rsidRDefault="00CB6037" w:rsidP="00CB6037">
            <w:pPr>
              <w:jc w:val="center"/>
              <w:rPr>
                <w:b/>
                <w:bCs/>
                <w:sz w:val="20"/>
                <w:szCs w:val="20"/>
              </w:rPr>
            </w:pPr>
            <w:r w:rsidRPr="00CB6037">
              <w:rPr>
                <w:b/>
                <w:bCs/>
                <w:sz w:val="20"/>
                <w:szCs w:val="20"/>
              </w:rPr>
              <w:t xml:space="preserve">3 771  </w:t>
            </w:r>
          </w:p>
        </w:tc>
        <w:tc>
          <w:tcPr>
            <w:tcW w:w="1276" w:type="dxa"/>
            <w:shd w:val="clear" w:color="auto" w:fill="auto"/>
            <w:noWrap/>
            <w:vAlign w:val="center"/>
            <w:hideMark/>
          </w:tcPr>
          <w:p w14:paraId="4D2F2E08" w14:textId="77777777" w:rsidR="00CB6037" w:rsidRPr="00CB6037" w:rsidRDefault="00CB6037" w:rsidP="00CB6037">
            <w:pPr>
              <w:jc w:val="center"/>
              <w:rPr>
                <w:b/>
                <w:bCs/>
                <w:sz w:val="20"/>
                <w:szCs w:val="20"/>
              </w:rPr>
            </w:pPr>
            <w:r w:rsidRPr="00CB6037">
              <w:rPr>
                <w:b/>
                <w:bCs/>
                <w:sz w:val="20"/>
                <w:szCs w:val="20"/>
              </w:rPr>
              <w:t xml:space="preserve">3 771  </w:t>
            </w:r>
          </w:p>
        </w:tc>
        <w:tc>
          <w:tcPr>
            <w:tcW w:w="1277" w:type="dxa"/>
            <w:shd w:val="clear" w:color="auto" w:fill="auto"/>
            <w:noWrap/>
            <w:vAlign w:val="center"/>
            <w:hideMark/>
          </w:tcPr>
          <w:p w14:paraId="2605B556" w14:textId="77777777" w:rsidR="00CB6037" w:rsidRPr="00CB6037" w:rsidRDefault="00CB6037" w:rsidP="00CB6037">
            <w:pPr>
              <w:jc w:val="center"/>
              <w:rPr>
                <w:b/>
                <w:bCs/>
                <w:sz w:val="20"/>
                <w:szCs w:val="20"/>
              </w:rPr>
            </w:pPr>
            <w:r w:rsidRPr="00CB6037">
              <w:rPr>
                <w:b/>
                <w:bCs/>
                <w:sz w:val="20"/>
                <w:szCs w:val="20"/>
              </w:rPr>
              <w:t xml:space="preserve">0  </w:t>
            </w:r>
          </w:p>
        </w:tc>
      </w:tr>
      <w:tr w:rsidR="00CB6037" w:rsidRPr="00CB6037" w14:paraId="0FA12B0C" w14:textId="77777777" w:rsidTr="006B6248">
        <w:trPr>
          <w:trHeight w:val="70"/>
        </w:trPr>
        <w:tc>
          <w:tcPr>
            <w:tcW w:w="562" w:type="dxa"/>
            <w:shd w:val="clear" w:color="auto" w:fill="auto"/>
            <w:noWrap/>
            <w:vAlign w:val="center"/>
          </w:tcPr>
          <w:p w14:paraId="5D666D69" w14:textId="77777777" w:rsidR="00CB6037" w:rsidRPr="00CB6037" w:rsidRDefault="00CB6037" w:rsidP="00CB6037">
            <w:pPr>
              <w:jc w:val="center"/>
              <w:rPr>
                <w:sz w:val="20"/>
                <w:szCs w:val="20"/>
              </w:rPr>
            </w:pPr>
            <w:r w:rsidRPr="00CB6037">
              <w:rPr>
                <w:sz w:val="20"/>
                <w:szCs w:val="20"/>
              </w:rPr>
              <w:t>20</w:t>
            </w:r>
          </w:p>
        </w:tc>
        <w:tc>
          <w:tcPr>
            <w:tcW w:w="3402" w:type="dxa"/>
            <w:shd w:val="clear" w:color="auto" w:fill="auto"/>
            <w:noWrap/>
            <w:vAlign w:val="bottom"/>
          </w:tcPr>
          <w:p w14:paraId="3D802D09" w14:textId="77777777" w:rsidR="00CB6037" w:rsidRPr="00CB6037" w:rsidRDefault="00CB6037" w:rsidP="00CB6037">
            <w:pPr>
              <w:ind w:left="-108" w:right="-108"/>
              <w:rPr>
                <w:b/>
                <w:bCs/>
                <w:sz w:val="20"/>
                <w:szCs w:val="20"/>
              </w:rPr>
            </w:pPr>
            <w:r w:rsidRPr="00CB6037">
              <w:rPr>
                <w:b/>
                <w:bCs/>
                <w:sz w:val="20"/>
                <w:szCs w:val="20"/>
              </w:rPr>
              <w:t>Амортизация основных средств</w:t>
            </w:r>
          </w:p>
        </w:tc>
        <w:tc>
          <w:tcPr>
            <w:tcW w:w="993" w:type="dxa"/>
            <w:tcBorders>
              <w:right w:val="single" w:sz="4" w:space="0" w:color="auto"/>
            </w:tcBorders>
            <w:shd w:val="clear" w:color="auto" w:fill="auto"/>
            <w:noWrap/>
            <w:vAlign w:val="bottom"/>
          </w:tcPr>
          <w:p w14:paraId="794C8E94" w14:textId="77777777" w:rsidR="00CB6037" w:rsidRPr="00CB6037" w:rsidRDefault="00CB6037" w:rsidP="00CB6037">
            <w:pPr>
              <w:jc w:val="center"/>
              <w:rPr>
                <w:sz w:val="20"/>
                <w:szCs w:val="20"/>
              </w:rPr>
            </w:pP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14:paraId="0906BB94" w14:textId="77777777" w:rsidR="00CB6037" w:rsidRPr="00CB6037" w:rsidRDefault="00CB6037" w:rsidP="00CB6037">
            <w:pPr>
              <w:jc w:val="center"/>
              <w:rPr>
                <w:b/>
                <w:bCs/>
                <w:sz w:val="20"/>
                <w:szCs w:val="20"/>
              </w:rPr>
            </w:pPr>
            <w:r w:rsidRPr="00CB6037">
              <w:rPr>
                <w:b/>
                <w:bCs/>
                <w:sz w:val="20"/>
                <w:szCs w:val="20"/>
              </w:rPr>
              <w:t xml:space="preserve">9 501  </w:t>
            </w:r>
          </w:p>
        </w:tc>
        <w:tc>
          <w:tcPr>
            <w:tcW w:w="1416" w:type="dxa"/>
            <w:tcBorders>
              <w:top w:val="single" w:sz="4" w:space="0" w:color="auto"/>
              <w:left w:val="nil"/>
              <w:bottom w:val="single" w:sz="4" w:space="0" w:color="auto"/>
              <w:right w:val="single" w:sz="4" w:space="0" w:color="auto"/>
            </w:tcBorders>
            <w:shd w:val="clear" w:color="000000" w:fill="FFFFFF"/>
            <w:noWrap/>
            <w:vAlign w:val="center"/>
          </w:tcPr>
          <w:p w14:paraId="6256E153" w14:textId="77777777" w:rsidR="00CB6037" w:rsidRPr="00CB6037" w:rsidRDefault="00CB6037" w:rsidP="00CB6037">
            <w:pPr>
              <w:jc w:val="center"/>
              <w:rPr>
                <w:b/>
                <w:bCs/>
                <w:sz w:val="20"/>
                <w:szCs w:val="20"/>
              </w:rPr>
            </w:pPr>
            <w:r w:rsidRPr="00CB6037">
              <w:rPr>
                <w:b/>
                <w:bCs/>
                <w:sz w:val="20"/>
                <w:szCs w:val="20"/>
              </w:rPr>
              <w:t xml:space="preserve">0  </w:t>
            </w:r>
          </w:p>
        </w:tc>
        <w:tc>
          <w:tcPr>
            <w:tcW w:w="1276" w:type="dxa"/>
            <w:tcBorders>
              <w:top w:val="single" w:sz="4" w:space="0" w:color="auto"/>
              <w:left w:val="nil"/>
              <w:bottom w:val="single" w:sz="4" w:space="0" w:color="auto"/>
              <w:right w:val="nil"/>
            </w:tcBorders>
            <w:shd w:val="clear" w:color="000000" w:fill="FFFFFF"/>
            <w:noWrap/>
            <w:vAlign w:val="center"/>
          </w:tcPr>
          <w:p w14:paraId="3A0F0EB6" w14:textId="77777777" w:rsidR="00CB6037" w:rsidRPr="00CB6037" w:rsidRDefault="00CB6037" w:rsidP="00CB6037">
            <w:pPr>
              <w:jc w:val="center"/>
              <w:rPr>
                <w:b/>
                <w:bCs/>
                <w:sz w:val="20"/>
                <w:szCs w:val="20"/>
              </w:rPr>
            </w:pPr>
            <w:r w:rsidRPr="00CB6037">
              <w:rPr>
                <w:b/>
                <w:bCs/>
                <w:sz w:val="20"/>
                <w:szCs w:val="20"/>
              </w:rPr>
              <w:t xml:space="preserve">0  </w:t>
            </w:r>
          </w:p>
        </w:tc>
        <w:tc>
          <w:tcPr>
            <w:tcW w:w="1277" w:type="dxa"/>
            <w:tcBorders>
              <w:top w:val="single" w:sz="4" w:space="0" w:color="auto"/>
              <w:left w:val="single" w:sz="4" w:space="0" w:color="auto"/>
              <w:bottom w:val="single" w:sz="4" w:space="0" w:color="auto"/>
              <w:right w:val="single" w:sz="8" w:space="0" w:color="auto"/>
            </w:tcBorders>
            <w:shd w:val="clear" w:color="000000" w:fill="FFFFFF"/>
            <w:noWrap/>
            <w:vAlign w:val="center"/>
          </w:tcPr>
          <w:p w14:paraId="6EB4229F" w14:textId="77777777" w:rsidR="00CB6037" w:rsidRPr="00CB6037" w:rsidRDefault="00CB6037" w:rsidP="00CB6037">
            <w:pPr>
              <w:jc w:val="center"/>
              <w:rPr>
                <w:b/>
                <w:bCs/>
                <w:sz w:val="20"/>
                <w:szCs w:val="20"/>
              </w:rPr>
            </w:pPr>
            <w:r w:rsidRPr="00CB6037">
              <w:rPr>
                <w:sz w:val="20"/>
                <w:szCs w:val="20"/>
              </w:rPr>
              <w:t xml:space="preserve">0  </w:t>
            </w:r>
          </w:p>
        </w:tc>
      </w:tr>
      <w:tr w:rsidR="00CB6037" w:rsidRPr="00CB6037" w14:paraId="7589EA04" w14:textId="77777777" w:rsidTr="006B6248">
        <w:trPr>
          <w:trHeight w:val="70"/>
        </w:trPr>
        <w:tc>
          <w:tcPr>
            <w:tcW w:w="562" w:type="dxa"/>
            <w:shd w:val="clear" w:color="auto" w:fill="auto"/>
            <w:noWrap/>
            <w:vAlign w:val="center"/>
            <w:hideMark/>
          </w:tcPr>
          <w:p w14:paraId="34FD1372" w14:textId="77777777" w:rsidR="00CB6037" w:rsidRPr="00CB6037" w:rsidRDefault="00CB6037" w:rsidP="00CB6037">
            <w:pPr>
              <w:jc w:val="center"/>
              <w:rPr>
                <w:color w:val="000000"/>
                <w:sz w:val="20"/>
                <w:szCs w:val="20"/>
              </w:rPr>
            </w:pPr>
            <w:r w:rsidRPr="00CB6037">
              <w:rPr>
                <w:color w:val="000000"/>
                <w:sz w:val="20"/>
                <w:szCs w:val="20"/>
              </w:rPr>
              <w:t>21</w:t>
            </w:r>
          </w:p>
        </w:tc>
        <w:tc>
          <w:tcPr>
            <w:tcW w:w="3402" w:type="dxa"/>
            <w:shd w:val="clear" w:color="auto" w:fill="auto"/>
            <w:noWrap/>
            <w:vAlign w:val="bottom"/>
            <w:hideMark/>
          </w:tcPr>
          <w:p w14:paraId="6BDFDD12" w14:textId="77777777" w:rsidR="00CB6037" w:rsidRPr="00CB6037" w:rsidRDefault="00CB6037" w:rsidP="00CB6037">
            <w:pPr>
              <w:ind w:left="-108" w:right="-108"/>
              <w:rPr>
                <w:b/>
                <w:bCs/>
                <w:color w:val="000000"/>
                <w:sz w:val="20"/>
                <w:szCs w:val="20"/>
              </w:rPr>
            </w:pPr>
            <w:r w:rsidRPr="00CB6037">
              <w:rPr>
                <w:b/>
                <w:bCs/>
                <w:color w:val="000000"/>
                <w:sz w:val="20"/>
                <w:szCs w:val="20"/>
              </w:rPr>
              <w:t xml:space="preserve"> ИТОГО (неподконтрольные расходы) </w:t>
            </w:r>
          </w:p>
        </w:tc>
        <w:tc>
          <w:tcPr>
            <w:tcW w:w="993" w:type="dxa"/>
            <w:shd w:val="clear" w:color="auto" w:fill="auto"/>
            <w:noWrap/>
            <w:vAlign w:val="bottom"/>
            <w:hideMark/>
          </w:tcPr>
          <w:p w14:paraId="0630E185" w14:textId="77777777" w:rsidR="00CB6037" w:rsidRPr="00CB6037" w:rsidRDefault="00CB6037" w:rsidP="00CB6037">
            <w:pPr>
              <w:jc w:val="center"/>
              <w:rPr>
                <w:color w:val="000000"/>
                <w:sz w:val="20"/>
                <w:szCs w:val="20"/>
              </w:rPr>
            </w:pPr>
            <w:r w:rsidRPr="00CB6037">
              <w:rPr>
                <w:color w:val="000000"/>
                <w:sz w:val="20"/>
                <w:szCs w:val="20"/>
              </w:rPr>
              <w:t>тыс. руб.</w:t>
            </w:r>
          </w:p>
        </w:tc>
        <w:tc>
          <w:tcPr>
            <w:tcW w:w="1134" w:type="dxa"/>
            <w:vAlign w:val="center"/>
          </w:tcPr>
          <w:p w14:paraId="1C486709" w14:textId="77777777" w:rsidR="00CB6037" w:rsidRPr="00CB6037" w:rsidRDefault="00CB6037" w:rsidP="00CB6037">
            <w:pPr>
              <w:jc w:val="center"/>
              <w:rPr>
                <w:b/>
                <w:bCs/>
                <w:color w:val="000000"/>
                <w:sz w:val="20"/>
                <w:szCs w:val="20"/>
              </w:rPr>
            </w:pPr>
            <w:r w:rsidRPr="00CB6037">
              <w:rPr>
                <w:b/>
                <w:bCs/>
                <w:color w:val="000000"/>
                <w:sz w:val="20"/>
                <w:szCs w:val="20"/>
              </w:rPr>
              <w:t xml:space="preserve">15 305  </w:t>
            </w:r>
          </w:p>
        </w:tc>
        <w:tc>
          <w:tcPr>
            <w:tcW w:w="1416" w:type="dxa"/>
            <w:shd w:val="clear" w:color="auto" w:fill="auto"/>
            <w:noWrap/>
            <w:vAlign w:val="center"/>
            <w:hideMark/>
          </w:tcPr>
          <w:p w14:paraId="20A59532" w14:textId="77777777" w:rsidR="00CB6037" w:rsidRPr="00CB6037" w:rsidRDefault="00CB6037" w:rsidP="00CB6037">
            <w:pPr>
              <w:jc w:val="center"/>
              <w:rPr>
                <w:b/>
                <w:bCs/>
                <w:color w:val="000000"/>
                <w:sz w:val="20"/>
                <w:szCs w:val="20"/>
              </w:rPr>
            </w:pPr>
            <w:r w:rsidRPr="00CB6037">
              <w:rPr>
                <w:b/>
                <w:bCs/>
                <w:color w:val="000000"/>
                <w:sz w:val="20"/>
                <w:szCs w:val="20"/>
              </w:rPr>
              <w:t xml:space="preserve">5 797  </w:t>
            </w:r>
          </w:p>
        </w:tc>
        <w:tc>
          <w:tcPr>
            <w:tcW w:w="1276" w:type="dxa"/>
            <w:shd w:val="clear" w:color="auto" w:fill="auto"/>
            <w:noWrap/>
            <w:vAlign w:val="center"/>
            <w:hideMark/>
          </w:tcPr>
          <w:p w14:paraId="0B59593D" w14:textId="77777777" w:rsidR="00CB6037" w:rsidRPr="00CB6037" w:rsidRDefault="00CB6037" w:rsidP="00CB6037">
            <w:pPr>
              <w:jc w:val="center"/>
              <w:rPr>
                <w:b/>
                <w:bCs/>
                <w:color w:val="000000"/>
                <w:sz w:val="20"/>
                <w:szCs w:val="20"/>
              </w:rPr>
            </w:pPr>
            <w:r w:rsidRPr="00CB6037">
              <w:rPr>
                <w:b/>
                <w:bCs/>
                <w:color w:val="000000"/>
                <w:sz w:val="20"/>
                <w:szCs w:val="20"/>
              </w:rPr>
              <w:t xml:space="preserve">5 797  </w:t>
            </w:r>
          </w:p>
        </w:tc>
        <w:tc>
          <w:tcPr>
            <w:tcW w:w="1277" w:type="dxa"/>
            <w:shd w:val="clear" w:color="auto" w:fill="auto"/>
            <w:noWrap/>
            <w:vAlign w:val="center"/>
            <w:hideMark/>
          </w:tcPr>
          <w:p w14:paraId="7DC123DE" w14:textId="77777777" w:rsidR="00CB6037" w:rsidRPr="00CB6037" w:rsidRDefault="00CB6037" w:rsidP="00CB6037">
            <w:pPr>
              <w:jc w:val="center"/>
              <w:rPr>
                <w:b/>
                <w:bCs/>
                <w:sz w:val="20"/>
                <w:szCs w:val="20"/>
              </w:rPr>
            </w:pPr>
            <w:r w:rsidRPr="00CB6037">
              <w:rPr>
                <w:b/>
                <w:bCs/>
                <w:sz w:val="20"/>
                <w:szCs w:val="20"/>
              </w:rPr>
              <w:t xml:space="preserve">0  </w:t>
            </w:r>
          </w:p>
        </w:tc>
      </w:tr>
      <w:tr w:rsidR="00CB6037" w:rsidRPr="00CB6037" w14:paraId="224DAB02" w14:textId="77777777" w:rsidTr="006B6248">
        <w:trPr>
          <w:trHeight w:val="70"/>
        </w:trPr>
        <w:tc>
          <w:tcPr>
            <w:tcW w:w="10060" w:type="dxa"/>
            <w:gridSpan w:val="7"/>
          </w:tcPr>
          <w:p w14:paraId="46E38AB9" w14:textId="77777777" w:rsidR="00CB6037" w:rsidRPr="00CB6037" w:rsidRDefault="00CB6037" w:rsidP="00CB6037">
            <w:pPr>
              <w:ind w:left="-108" w:right="-108"/>
              <w:jc w:val="center"/>
              <w:rPr>
                <w:b/>
                <w:bCs/>
                <w:sz w:val="20"/>
                <w:szCs w:val="20"/>
              </w:rPr>
            </w:pPr>
            <w:r w:rsidRPr="00CB6037">
              <w:rPr>
                <w:b/>
                <w:bCs/>
                <w:sz w:val="20"/>
                <w:szCs w:val="20"/>
              </w:rPr>
              <w:t>Итого расходы</w:t>
            </w:r>
          </w:p>
        </w:tc>
      </w:tr>
      <w:tr w:rsidR="00CB6037" w:rsidRPr="00CB6037" w14:paraId="36377810" w14:textId="77777777" w:rsidTr="006B6248">
        <w:trPr>
          <w:trHeight w:val="70"/>
        </w:trPr>
        <w:tc>
          <w:tcPr>
            <w:tcW w:w="562" w:type="dxa"/>
            <w:shd w:val="clear" w:color="auto" w:fill="auto"/>
            <w:noWrap/>
            <w:vAlign w:val="center"/>
            <w:hideMark/>
          </w:tcPr>
          <w:p w14:paraId="18A6305D" w14:textId="77777777" w:rsidR="00CB6037" w:rsidRPr="00CB6037" w:rsidRDefault="00CB6037" w:rsidP="00CB6037">
            <w:pPr>
              <w:jc w:val="center"/>
              <w:rPr>
                <w:color w:val="000000"/>
                <w:sz w:val="20"/>
                <w:szCs w:val="20"/>
              </w:rPr>
            </w:pPr>
            <w:r w:rsidRPr="00CB6037">
              <w:rPr>
                <w:color w:val="000000"/>
                <w:sz w:val="20"/>
                <w:szCs w:val="20"/>
              </w:rPr>
              <w:t>22</w:t>
            </w:r>
          </w:p>
        </w:tc>
        <w:tc>
          <w:tcPr>
            <w:tcW w:w="3402" w:type="dxa"/>
            <w:shd w:val="clear" w:color="auto" w:fill="auto"/>
            <w:noWrap/>
            <w:vAlign w:val="center"/>
            <w:hideMark/>
          </w:tcPr>
          <w:p w14:paraId="3A9A21F3" w14:textId="77777777" w:rsidR="00CB6037" w:rsidRPr="00CB6037" w:rsidRDefault="00CB6037" w:rsidP="00CB6037">
            <w:pPr>
              <w:ind w:left="-108" w:right="-108"/>
              <w:jc w:val="center"/>
              <w:rPr>
                <w:b/>
                <w:bCs/>
                <w:color w:val="000000"/>
                <w:sz w:val="20"/>
                <w:szCs w:val="20"/>
              </w:rPr>
            </w:pPr>
            <w:r w:rsidRPr="00CB6037">
              <w:rPr>
                <w:b/>
                <w:bCs/>
                <w:color w:val="000000"/>
                <w:sz w:val="20"/>
                <w:szCs w:val="20"/>
              </w:rPr>
              <w:t>Итого расходы</w:t>
            </w:r>
          </w:p>
        </w:tc>
        <w:tc>
          <w:tcPr>
            <w:tcW w:w="993" w:type="dxa"/>
            <w:shd w:val="clear" w:color="auto" w:fill="auto"/>
            <w:noWrap/>
            <w:vAlign w:val="bottom"/>
            <w:hideMark/>
          </w:tcPr>
          <w:p w14:paraId="461529AA" w14:textId="77777777" w:rsidR="00CB6037" w:rsidRPr="00CB6037" w:rsidRDefault="00CB6037" w:rsidP="00CB6037">
            <w:pPr>
              <w:jc w:val="center"/>
              <w:rPr>
                <w:color w:val="000000"/>
                <w:sz w:val="20"/>
                <w:szCs w:val="20"/>
              </w:rPr>
            </w:pPr>
            <w:r w:rsidRPr="00CB6037">
              <w:rPr>
                <w:color w:val="000000"/>
                <w:sz w:val="20"/>
                <w:szCs w:val="20"/>
              </w:rPr>
              <w:t>тыс. руб.</w:t>
            </w:r>
          </w:p>
        </w:tc>
        <w:tc>
          <w:tcPr>
            <w:tcW w:w="1134" w:type="dxa"/>
          </w:tcPr>
          <w:p w14:paraId="34EC360D" w14:textId="77777777" w:rsidR="00CB6037" w:rsidRPr="00CB6037" w:rsidRDefault="00CB6037" w:rsidP="00CB6037">
            <w:pPr>
              <w:jc w:val="center"/>
              <w:rPr>
                <w:b/>
                <w:bCs/>
                <w:color w:val="000000"/>
                <w:sz w:val="20"/>
                <w:szCs w:val="20"/>
              </w:rPr>
            </w:pPr>
            <w:r w:rsidRPr="00CB6037">
              <w:rPr>
                <w:b/>
                <w:bCs/>
                <w:color w:val="000000"/>
                <w:sz w:val="20"/>
                <w:szCs w:val="20"/>
              </w:rPr>
              <w:t xml:space="preserve">112 684  </w:t>
            </w:r>
          </w:p>
        </w:tc>
        <w:tc>
          <w:tcPr>
            <w:tcW w:w="1416" w:type="dxa"/>
            <w:shd w:val="clear" w:color="auto" w:fill="auto"/>
            <w:noWrap/>
            <w:vAlign w:val="bottom"/>
            <w:hideMark/>
          </w:tcPr>
          <w:p w14:paraId="64E25BA6" w14:textId="77777777" w:rsidR="00CB6037" w:rsidRPr="00CB6037" w:rsidRDefault="00CB6037" w:rsidP="00CB6037">
            <w:pPr>
              <w:jc w:val="center"/>
              <w:rPr>
                <w:b/>
                <w:bCs/>
                <w:color w:val="000000"/>
                <w:sz w:val="20"/>
                <w:szCs w:val="20"/>
              </w:rPr>
            </w:pPr>
            <w:r w:rsidRPr="00CB6037">
              <w:rPr>
                <w:b/>
                <w:bCs/>
                <w:color w:val="000000"/>
                <w:sz w:val="20"/>
                <w:szCs w:val="20"/>
              </w:rPr>
              <w:t xml:space="preserve">101 826  </w:t>
            </w:r>
          </w:p>
        </w:tc>
        <w:tc>
          <w:tcPr>
            <w:tcW w:w="1276" w:type="dxa"/>
            <w:shd w:val="clear" w:color="auto" w:fill="auto"/>
            <w:noWrap/>
            <w:vAlign w:val="bottom"/>
            <w:hideMark/>
          </w:tcPr>
          <w:p w14:paraId="5AE2E1B8" w14:textId="77777777" w:rsidR="00CB6037" w:rsidRPr="00CB6037" w:rsidRDefault="00CB6037" w:rsidP="00CB6037">
            <w:pPr>
              <w:jc w:val="center"/>
              <w:rPr>
                <w:b/>
                <w:bCs/>
                <w:color w:val="000000"/>
                <w:sz w:val="20"/>
                <w:szCs w:val="20"/>
              </w:rPr>
            </w:pPr>
            <w:r w:rsidRPr="00CB6037">
              <w:rPr>
                <w:b/>
                <w:bCs/>
                <w:color w:val="000000"/>
                <w:sz w:val="20"/>
                <w:szCs w:val="20"/>
              </w:rPr>
              <w:t xml:space="preserve">102 923  </w:t>
            </w:r>
          </w:p>
        </w:tc>
        <w:tc>
          <w:tcPr>
            <w:tcW w:w="1277" w:type="dxa"/>
            <w:shd w:val="clear" w:color="auto" w:fill="auto"/>
            <w:noWrap/>
            <w:vAlign w:val="center"/>
            <w:hideMark/>
          </w:tcPr>
          <w:p w14:paraId="4CFA37B2" w14:textId="77777777" w:rsidR="00CB6037" w:rsidRPr="00CB6037" w:rsidRDefault="00CB6037" w:rsidP="00CB6037">
            <w:pPr>
              <w:jc w:val="center"/>
              <w:rPr>
                <w:b/>
                <w:bCs/>
                <w:sz w:val="20"/>
                <w:szCs w:val="20"/>
              </w:rPr>
            </w:pPr>
            <w:r w:rsidRPr="00CB6037">
              <w:rPr>
                <w:b/>
                <w:bCs/>
                <w:sz w:val="20"/>
                <w:szCs w:val="20"/>
              </w:rPr>
              <w:t xml:space="preserve">1 097  </w:t>
            </w:r>
          </w:p>
        </w:tc>
      </w:tr>
      <w:tr w:rsidR="00CB6037" w:rsidRPr="00CB6037" w14:paraId="3F9C59F0" w14:textId="77777777" w:rsidTr="006B6248">
        <w:trPr>
          <w:trHeight w:val="70"/>
        </w:trPr>
        <w:tc>
          <w:tcPr>
            <w:tcW w:w="10060" w:type="dxa"/>
            <w:gridSpan w:val="7"/>
          </w:tcPr>
          <w:p w14:paraId="0905D3D5" w14:textId="77777777" w:rsidR="00CB6037" w:rsidRPr="00CB6037" w:rsidRDefault="00CB6037" w:rsidP="00CB6037">
            <w:pPr>
              <w:ind w:left="-108" w:right="-108"/>
              <w:jc w:val="center"/>
              <w:rPr>
                <w:b/>
                <w:bCs/>
                <w:sz w:val="20"/>
                <w:szCs w:val="20"/>
              </w:rPr>
            </w:pPr>
            <w:r w:rsidRPr="00CB6037">
              <w:rPr>
                <w:b/>
                <w:bCs/>
                <w:sz w:val="20"/>
                <w:szCs w:val="20"/>
              </w:rPr>
              <w:t xml:space="preserve"> Налог на прибыль</w:t>
            </w:r>
          </w:p>
        </w:tc>
      </w:tr>
      <w:tr w:rsidR="00CB6037" w:rsidRPr="00CB6037" w14:paraId="6BFA7786" w14:textId="77777777" w:rsidTr="006B6248">
        <w:trPr>
          <w:trHeight w:val="70"/>
        </w:trPr>
        <w:tc>
          <w:tcPr>
            <w:tcW w:w="562" w:type="dxa"/>
            <w:shd w:val="clear" w:color="auto" w:fill="auto"/>
            <w:noWrap/>
            <w:vAlign w:val="bottom"/>
            <w:hideMark/>
          </w:tcPr>
          <w:p w14:paraId="6C331192" w14:textId="77777777" w:rsidR="00CB6037" w:rsidRPr="00CB6037" w:rsidRDefault="00CB6037" w:rsidP="00CB6037">
            <w:pPr>
              <w:jc w:val="center"/>
              <w:rPr>
                <w:sz w:val="20"/>
                <w:szCs w:val="20"/>
              </w:rPr>
            </w:pPr>
            <w:r w:rsidRPr="00CB6037">
              <w:rPr>
                <w:sz w:val="20"/>
                <w:szCs w:val="20"/>
              </w:rPr>
              <w:t>23</w:t>
            </w:r>
          </w:p>
        </w:tc>
        <w:tc>
          <w:tcPr>
            <w:tcW w:w="3402" w:type="dxa"/>
            <w:shd w:val="clear" w:color="auto" w:fill="auto"/>
            <w:noWrap/>
            <w:vAlign w:val="bottom"/>
            <w:hideMark/>
          </w:tcPr>
          <w:p w14:paraId="7E35EF84" w14:textId="77777777" w:rsidR="00CB6037" w:rsidRPr="00CB6037" w:rsidRDefault="00CB6037" w:rsidP="00CB6037">
            <w:pPr>
              <w:ind w:left="-108" w:right="-108"/>
              <w:rPr>
                <w:b/>
                <w:bCs/>
                <w:sz w:val="20"/>
                <w:szCs w:val="20"/>
              </w:rPr>
            </w:pPr>
            <w:r w:rsidRPr="00CB6037">
              <w:rPr>
                <w:b/>
                <w:bCs/>
                <w:sz w:val="20"/>
                <w:szCs w:val="20"/>
              </w:rPr>
              <w:t>Налог на прибыль</w:t>
            </w:r>
          </w:p>
        </w:tc>
        <w:tc>
          <w:tcPr>
            <w:tcW w:w="993" w:type="dxa"/>
            <w:shd w:val="clear" w:color="auto" w:fill="auto"/>
            <w:noWrap/>
            <w:vAlign w:val="center"/>
            <w:hideMark/>
          </w:tcPr>
          <w:p w14:paraId="7632A74A" w14:textId="77777777" w:rsidR="00CB6037" w:rsidRPr="00CB6037" w:rsidRDefault="00CB6037" w:rsidP="00CB6037">
            <w:pPr>
              <w:jc w:val="center"/>
              <w:rPr>
                <w:sz w:val="20"/>
                <w:szCs w:val="20"/>
              </w:rPr>
            </w:pPr>
            <w:r w:rsidRPr="00CB6037">
              <w:rPr>
                <w:sz w:val="20"/>
                <w:szCs w:val="20"/>
              </w:rPr>
              <w:t>тыс. руб.</w:t>
            </w:r>
          </w:p>
        </w:tc>
        <w:tc>
          <w:tcPr>
            <w:tcW w:w="1134" w:type="dxa"/>
          </w:tcPr>
          <w:p w14:paraId="1048CA55" w14:textId="77777777" w:rsidR="00CB6037" w:rsidRPr="00CB6037" w:rsidRDefault="00CB6037" w:rsidP="00CB6037">
            <w:pPr>
              <w:jc w:val="center"/>
              <w:rPr>
                <w:b/>
                <w:bCs/>
                <w:sz w:val="20"/>
                <w:szCs w:val="20"/>
              </w:rPr>
            </w:pPr>
            <w:r w:rsidRPr="00CB6037">
              <w:rPr>
                <w:b/>
                <w:bCs/>
                <w:sz w:val="20"/>
                <w:szCs w:val="20"/>
              </w:rPr>
              <w:t xml:space="preserve">1 507  </w:t>
            </w:r>
          </w:p>
        </w:tc>
        <w:tc>
          <w:tcPr>
            <w:tcW w:w="1416" w:type="dxa"/>
            <w:shd w:val="clear" w:color="auto" w:fill="auto"/>
            <w:noWrap/>
            <w:vAlign w:val="bottom"/>
            <w:hideMark/>
          </w:tcPr>
          <w:p w14:paraId="5386C983" w14:textId="77777777" w:rsidR="00CB6037" w:rsidRPr="00CB6037" w:rsidRDefault="00CB6037" w:rsidP="00CB6037">
            <w:pPr>
              <w:jc w:val="center"/>
              <w:rPr>
                <w:b/>
                <w:bCs/>
                <w:sz w:val="20"/>
                <w:szCs w:val="20"/>
              </w:rPr>
            </w:pPr>
            <w:r w:rsidRPr="00CB6037">
              <w:rPr>
                <w:b/>
                <w:bCs/>
                <w:sz w:val="20"/>
                <w:szCs w:val="20"/>
              </w:rPr>
              <w:t xml:space="preserve">0  </w:t>
            </w:r>
          </w:p>
        </w:tc>
        <w:tc>
          <w:tcPr>
            <w:tcW w:w="1276" w:type="dxa"/>
            <w:shd w:val="clear" w:color="auto" w:fill="auto"/>
            <w:noWrap/>
            <w:vAlign w:val="bottom"/>
            <w:hideMark/>
          </w:tcPr>
          <w:p w14:paraId="74ED8DFD" w14:textId="77777777" w:rsidR="00CB6037" w:rsidRPr="00CB6037" w:rsidRDefault="00CB6037" w:rsidP="00CB6037">
            <w:pPr>
              <w:jc w:val="center"/>
              <w:rPr>
                <w:b/>
                <w:bCs/>
                <w:sz w:val="20"/>
                <w:szCs w:val="20"/>
              </w:rPr>
            </w:pPr>
            <w:r w:rsidRPr="00CB6037">
              <w:rPr>
                <w:b/>
                <w:bCs/>
                <w:sz w:val="20"/>
                <w:szCs w:val="20"/>
              </w:rPr>
              <w:t xml:space="preserve">0  </w:t>
            </w:r>
          </w:p>
        </w:tc>
        <w:tc>
          <w:tcPr>
            <w:tcW w:w="1277" w:type="dxa"/>
            <w:shd w:val="clear" w:color="auto" w:fill="auto"/>
            <w:noWrap/>
            <w:vAlign w:val="bottom"/>
            <w:hideMark/>
          </w:tcPr>
          <w:p w14:paraId="586D1639" w14:textId="77777777" w:rsidR="00CB6037" w:rsidRPr="00CB6037" w:rsidRDefault="00CB6037" w:rsidP="00CB6037">
            <w:pPr>
              <w:jc w:val="center"/>
              <w:rPr>
                <w:b/>
                <w:bCs/>
                <w:sz w:val="20"/>
                <w:szCs w:val="20"/>
              </w:rPr>
            </w:pPr>
            <w:r w:rsidRPr="00CB6037">
              <w:rPr>
                <w:b/>
                <w:bCs/>
                <w:sz w:val="20"/>
                <w:szCs w:val="20"/>
              </w:rPr>
              <w:t xml:space="preserve">0  </w:t>
            </w:r>
          </w:p>
        </w:tc>
      </w:tr>
      <w:tr w:rsidR="00CB6037" w:rsidRPr="00CB6037" w14:paraId="57A51A55" w14:textId="77777777" w:rsidTr="006B6248">
        <w:trPr>
          <w:trHeight w:val="70"/>
        </w:trPr>
        <w:tc>
          <w:tcPr>
            <w:tcW w:w="10060" w:type="dxa"/>
            <w:gridSpan w:val="7"/>
          </w:tcPr>
          <w:p w14:paraId="02C84253" w14:textId="77777777" w:rsidR="00CB6037" w:rsidRPr="00CB6037" w:rsidRDefault="00CB6037" w:rsidP="00CB6037">
            <w:pPr>
              <w:ind w:left="-108" w:right="-108"/>
              <w:jc w:val="center"/>
              <w:rPr>
                <w:b/>
                <w:bCs/>
                <w:sz w:val="20"/>
                <w:szCs w:val="20"/>
              </w:rPr>
            </w:pPr>
            <w:r w:rsidRPr="00CB6037">
              <w:rPr>
                <w:b/>
                <w:bCs/>
                <w:sz w:val="20"/>
                <w:szCs w:val="20"/>
              </w:rPr>
              <w:t>Прибыль</w:t>
            </w:r>
          </w:p>
        </w:tc>
      </w:tr>
      <w:tr w:rsidR="00CB6037" w:rsidRPr="00CB6037" w14:paraId="1A5ECF66" w14:textId="77777777" w:rsidTr="006B6248">
        <w:trPr>
          <w:trHeight w:val="70"/>
        </w:trPr>
        <w:tc>
          <w:tcPr>
            <w:tcW w:w="562" w:type="dxa"/>
            <w:shd w:val="clear" w:color="auto" w:fill="auto"/>
            <w:noWrap/>
            <w:vAlign w:val="bottom"/>
            <w:hideMark/>
          </w:tcPr>
          <w:p w14:paraId="73F000DA" w14:textId="77777777" w:rsidR="00CB6037" w:rsidRPr="00CB6037" w:rsidRDefault="00CB6037" w:rsidP="00CB6037">
            <w:pPr>
              <w:jc w:val="center"/>
              <w:rPr>
                <w:sz w:val="20"/>
                <w:szCs w:val="20"/>
              </w:rPr>
            </w:pPr>
            <w:r w:rsidRPr="00CB6037">
              <w:rPr>
                <w:sz w:val="20"/>
                <w:szCs w:val="20"/>
              </w:rPr>
              <w:t>24</w:t>
            </w:r>
          </w:p>
        </w:tc>
        <w:tc>
          <w:tcPr>
            <w:tcW w:w="3402" w:type="dxa"/>
            <w:shd w:val="clear" w:color="auto" w:fill="auto"/>
            <w:noWrap/>
            <w:vAlign w:val="bottom"/>
            <w:hideMark/>
          </w:tcPr>
          <w:p w14:paraId="595D9119" w14:textId="77777777" w:rsidR="00CB6037" w:rsidRPr="00CB6037" w:rsidRDefault="00CB6037" w:rsidP="00CB6037">
            <w:pPr>
              <w:ind w:left="-108" w:right="-108"/>
              <w:rPr>
                <w:b/>
                <w:bCs/>
                <w:sz w:val="20"/>
                <w:szCs w:val="20"/>
              </w:rPr>
            </w:pPr>
            <w:r w:rsidRPr="00CB6037">
              <w:rPr>
                <w:b/>
                <w:bCs/>
                <w:sz w:val="20"/>
                <w:szCs w:val="20"/>
              </w:rPr>
              <w:t>Нормативная прибыль</w:t>
            </w:r>
          </w:p>
        </w:tc>
        <w:tc>
          <w:tcPr>
            <w:tcW w:w="993" w:type="dxa"/>
            <w:shd w:val="clear" w:color="auto" w:fill="auto"/>
            <w:noWrap/>
            <w:vAlign w:val="center"/>
            <w:hideMark/>
          </w:tcPr>
          <w:p w14:paraId="7594471E" w14:textId="77777777" w:rsidR="00CB6037" w:rsidRPr="00CB6037" w:rsidRDefault="00CB6037" w:rsidP="00CB6037">
            <w:pPr>
              <w:jc w:val="center"/>
              <w:rPr>
                <w:sz w:val="20"/>
                <w:szCs w:val="20"/>
              </w:rPr>
            </w:pPr>
            <w:r w:rsidRPr="00CB6037">
              <w:rPr>
                <w:sz w:val="20"/>
                <w:szCs w:val="20"/>
              </w:rPr>
              <w:t>тыс. руб.</w:t>
            </w:r>
          </w:p>
        </w:tc>
        <w:tc>
          <w:tcPr>
            <w:tcW w:w="1134" w:type="dxa"/>
          </w:tcPr>
          <w:p w14:paraId="54793E56" w14:textId="77777777" w:rsidR="00CB6037" w:rsidRPr="00CB6037" w:rsidRDefault="00CB6037" w:rsidP="00CB6037">
            <w:pPr>
              <w:jc w:val="center"/>
              <w:rPr>
                <w:b/>
                <w:bCs/>
                <w:sz w:val="20"/>
                <w:szCs w:val="20"/>
              </w:rPr>
            </w:pPr>
            <w:r w:rsidRPr="00CB6037">
              <w:rPr>
                <w:b/>
                <w:bCs/>
                <w:sz w:val="20"/>
                <w:szCs w:val="20"/>
              </w:rPr>
              <w:t>0</w:t>
            </w:r>
          </w:p>
        </w:tc>
        <w:tc>
          <w:tcPr>
            <w:tcW w:w="1416" w:type="dxa"/>
            <w:shd w:val="clear" w:color="auto" w:fill="auto"/>
            <w:noWrap/>
            <w:vAlign w:val="bottom"/>
            <w:hideMark/>
          </w:tcPr>
          <w:p w14:paraId="4A594D92" w14:textId="77777777" w:rsidR="00CB6037" w:rsidRPr="00CB6037" w:rsidRDefault="00CB6037" w:rsidP="00CB6037">
            <w:pPr>
              <w:jc w:val="center"/>
              <w:rPr>
                <w:b/>
                <w:bCs/>
                <w:sz w:val="20"/>
                <w:szCs w:val="20"/>
              </w:rPr>
            </w:pPr>
            <w:r w:rsidRPr="00CB6037">
              <w:rPr>
                <w:b/>
                <w:bCs/>
                <w:sz w:val="20"/>
                <w:szCs w:val="20"/>
              </w:rPr>
              <w:t xml:space="preserve">0  </w:t>
            </w:r>
          </w:p>
        </w:tc>
        <w:tc>
          <w:tcPr>
            <w:tcW w:w="1276" w:type="dxa"/>
            <w:shd w:val="clear" w:color="auto" w:fill="auto"/>
            <w:noWrap/>
            <w:vAlign w:val="bottom"/>
            <w:hideMark/>
          </w:tcPr>
          <w:p w14:paraId="5F01BC32" w14:textId="77777777" w:rsidR="00CB6037" w:rsidRPr="00CB6037" w:rsidRDefault="00CB6037" w:rsidP="00CB6037">
            <w:pPr>
              <w:jc w:val="center"/>
              <w:rPr>
                <w:b/>
                <w:bCs/>
                <w:sz w:val="20"/>
                <w:szCs w:val="20"/>
              </w:rPr>
            </w:pPr>
            <w:r w:rsidRPr="00CB6037">
              <w:rPr>
                <w:b/>
                <w:bCs/>
                <w:sz w:val="20"/>
                <w:szCs w:val="20"/>
              </w:rPr>
              <w:t xml:space="preserve">0  </w:t>
            </w:r>
          </w:p>
        </w:tc>
        <w:tc>
          <w:tcPr>
            <w:tcW w:w="1277" w:type="dxa"/>
            <w:shd w:val="clear" w:color="auto" w:fill="auto"/>
            <w:noWrap/>
            <w:vAlign w:val="bottom"/>
            <w:hideMark/>
          </w:tcPr>
          <w:p w14:paraId="609DA20E" w14:textId="77777777" w:rsidR="00CB6037" w:rsidRPr="00CB6037" w:rsidRDefault="00CB6037" w:rsidP="00CB6037">
            <w:pPr>
              <w:jc w:val="center"/>
              <w:rPr>
                <w:b/>
                <w:bCs/>
                <w:sz w:val="20"/>
                <w:szCs w:val="20"/>
              </w:rPr>
            </w:pPr>
            <w:r w:rsidRPr="00CB6037">
              <w:rPr>
                <w:b/>
                <w:bCs/>
                <w:sz w:val="20"/>
                <w:szCs w:val="20"/>
              </w:rPr>
              <w:t xml:space="preserve">0  </w:t>
            </w:r>
          </w:p>
        </w:tc>
      </w:tr>
      <w:tr w:rsidR="00CB6037" w:rsidRPr="00CB6037" w14:paraId="0436A6D9" w14:textId="77777777" w:rsidTr="006B6248">
        <w:trPr>
          <w:trHeight w:val="70"/>
        </w:trPr>
        <w:tc>
          <w:tcPr>
            <w:tcW w:w="562" w:type="dxa"/>
            <w:shd w:val="clear" w:color="auto" w:fill="auto"/>
            <w:noWrap/>
            <w:vAlign w:val="bottom"/>
            <w:hideMark/>
          </w:tcPr>
          <w:p w14:paraId="42474D80" w14:textId="77777777" w:rsidR="00CB6037" w:rsidRPr="00CB6037" w:rsidRDefault="00CB6037" w:rsidP="00CB6037">
            <w:pPr>
              <w:jc w:val="center"/>
              <w:rPr>
                <w:sz w:val="20"/>
                <w:szCs w:val="20"/>
              </w:rPr>
            </w:pPr>
            <w:r w:rsidRPr="00CB6037">
              <w:rPr>
                <w:sz w:val="20"/>
                <w:szCs w:val="20"/>
              </w:rPr>
              <w:t>25</w:t>
            </w:r>
          </w:p>
        </w:tc>
        <w:tc>
          <w:tcPr>
            <w:tcW w:w="3402" w:type="dxa"/>
            <w:shd w:val="clear" w:color="auto" w:fill="auto"/>
            <w:noWrap/>
            <w:vAlign w:val="bottom"/>
            <w:hideMark/>
          </w:tcPr>
          <w:p w14:paraId="44751259" w14:textId="77777777" w:rsidR="00CB6037" w:rsidRPr="00CB6037" w:rsidRDefault="00CB6037" w:rsidP="00CB6037">
            <w:pPr>
              <w:ind w:left="-108" w:right="-108"/>
              <w:rPr>
                <w:b/>
                <w:bCs/>
                <w:sz w:val="20"/>
                <w:szCs w:val="20"/>
              </w:rPr>
            </w:pPr>
            <w:r w:rsidRPr="00CB6037">
              <w:rPr>
                <w:b/>
                <w:bCs/>
                <w:sz w:val="20"/>
                <w:szCs w:val="20"/>
              </w:rPr>
              <w:t>Предпринимательская прибыль</w:t>
            </w:r>
          </w:p>
        </w:tc>
        <w:tc>
          <w:tcPr>
            <w:tcW w:w="993" w:type="dxa"/>
            <w:shd w:val="clear" w:color="auto" w:fill="auto"/>
            <w:noWrap/>
            <w:vAlign w:val="center"/>
            <w:hideMark/>
          </w:tcPr>
          <w:p w14:paraId="5A4DBAEB" w14:textId="77777777" w:rsidR="00CB6037" w:rsidRPr="00CB6037" w:rsidRDefault="00CB6037" w:rsidP="00CB6037">
            <w:pPr>
              <w:jc w:val="center"/>
              <w:rPr>
                <w:sz w:val="20"/>
                <w:szCs w:val="20"/>
              </w:rPr>
            </w:pPr>
            <w:r w:rsidRPr="00CB6037">
              <w:rPr>
                <w:sz w:val="20"/>
                <w:szCs w:val="20"/>
              </w:rPr>
              <w:t>тыс. руб.</w:t>
            </w:r>
          </w:p>
        </w:tc>
        <w:tc>
          <w:tcPr>
            <w:tcW w:w="1134" w:type="dxa"/>
          </w:tcPr>
          <w:p w14:paraId="7308BA5C" w14:textId="77777777" w:rsidR="00CB6037" w:rsidRPr="00CB6037" w:rsidRDefault="00CB6037" w:rsidP="00CB6037">
            <w:pPr>
              <w:jc w:val="center"/>
              <w:rPr>
                <w:sz w:val="20"/>
                <w:szCs w:val="20"/>
              </w:rPr>
            </w:pPr>
            <w:r w:rsidRPr="00CB6037">
              <w:rPr>
                <w:sz w:val="20"/>
                <w:szCs w:val="20"/>
              </w:rPr>
              <w:t>0</w:t>
            </w:r>
          </w:p>
        </w:tc>
        <w:tc>
          <w:tcPr>
            <w:tcW w:w="1416" w:type="dxa"/>
            <w:shd w:val="clear" w:color="auto" w:fill="auto"/>
            <w:noWrap/>
            <w:vAlign w:val="bottom"/>
            <w:hideMark/>
          </w:tcPr>
          <w:p w14:paraId="30E25854" w14:textId="77777777" w:rsidR="00CB6037" w:rsidRPr="00CB6037" w:rsidRDefault="00CB6037" w:rsidP="00CB6037">
            <w:pPr>
              <w:jc w:val="center"/>
              <w:rPr>
                <w:sz w:val="20"/>
                <w:szCs w:val="20"/>
              </w:rPr>
            </w:pPr>
            <w:r w:rsidRPr="00CB6037">
              <w:rPr>
                <w:sz w:val="20"/>
                <w:szCs w:val="20"/>
              </w:rPr>
              <w:t xml:space="preserve">0,00  </w:t>
            </w:r>
          </w:p>
        </w:tc>
        <w:tc>
          <w:tcPr>
            <w:tcW w:w="1276" w:type="dxa"/>
            <w:shd w:val="clear" w:color="auto" w:fill="auto"/>
            <w:noWrap/>
            <w:vAlign w:val="bottom"/>
            <w:hideMark/>
          </w:tcPr>
          <w:p w14:paraId="7663608F" w14:textId="77777777" w:rsidR="00CB6037" w:rsidRPr="00CB6037" w:rsidRDefault="00CB6037" w:rsidP="00CB6037">
            <w:pPr>
              <w:jc w:val="center"/>
              <w:rPr>
                <w:sz w:val="20"/>
                <w:szCs w:val="20"/>
              </w:rPr>
            </w:pPr>
            <w:r w:rsidRPr="00CB6037">
              <w:rPr>
                <w:sz w:val="20"/>
                <w:szCs w:val="20"/>
              </w:rPr>
              <w:t xml:space="preserve">0,00  </w:t>
            </w:r>
          </w:p>
        </w:tc>
        <w:tc>
          <w:tcPr>
            <w:tcW w:w="1277" w:type="dxa"/>
            <w:shd w:val="clear" w:color="auto" w:fill="auto"/>
            <w:noWrap/>
            <w:vAlign w:val="bottom"/>
            <w:hideMark/>
          </w:tcPr>
          <w:p w14:paraId="5D7C4A2E" w14:textId="77777777" w:rsidR="00CB6037" w:rsidRPr="00CB6037" w:rsidRDefault="00CB6037" w:rsidP="00CB6037">
            <w:pPr>
              <w:jc w:val="center"/>
              <w:rPr>
                <w:sz w:val="20"/>
                <w:szCs w:val="20"/>
              </w:rPr>
            </w:pPr>
            <w:r w:rsidRPr="00CB6037">
              <w:rPr>
                <w:sz w:val="20"/>
                <w:szCs w:val="20"/>
              </w:rPr>
              <w:t> </w:t>
            </w:r>
          </w:p>
        </w:tc>
      </w:tr>
      <w:tr w:rsidR="00CB6037" w:rsidRPr="00CB6037" w14:paraId="0E5D1C1F" w14:textId="77777777" w:rsidTr="006B6248">
        <w:trPr>
          <w:trHeight w:val="70"/>
        </w:trPr>
        <w:tc>
          <w:tcPr>
            <w:tcW w:w="562" w:type="dxa"/>
            <w:shd w:val="clear" w:color="auto" w:fill="auto"/>
            <w:noWrap/>
            <w:vAlign w:val="center"/>
            <w:hideMark/>
          </w:tcPr>
          <w:p w14:paraId="3FAB8808" w14:textId="77777777" w:rsidR="00CB6037" w:rsidRPr="00CB6037" w:rsidRDefault="00CB6037" w:rsidP="00CB6037">
            <w:pPr>
              <w:jc w:val="center"/>
              <w:rPr>
                <w:sz w:val="20"/>
                <w:szCs w:val="20"/>
              </w:rPr>
            </w:pPr>
            <w:r w:rsidRPr="00CB6037">
              <w:rPr>
                <w:sz w:val="20"/>
                <w:szCs w:val="20"/>
              </w:rPr>
              <w:t>26</w:t>
            </w:r>
          </w:p>
        </w:tc>
        <w:tc>
          <w:tcPr>
            <w:tcW w:w="3402" w:type="dxa"/>
            <w:shd w:val="clear" w:color="auto" w:fill="auto"/>
            <w:noWrap/>
            <w:vAlign w:val="bottom"/>
            <w:hideMark/>
          </w:tcPr>
          <w:p w14:paraId="328E7366" w14:textId="77777777" w:rsidR="00CB6037" w:rsidRPr="00CB6037" w:rsidRDefault="00CB6037" w:rsidP="00CB6037">
            <w:pPr>
              <w:ind w:left="-108" w:right="-108"/>
              <w:rPr>
                <w:b/>
                <w:bCs/>
                <w:sz w:val="20"/>
                <w:szCs w:val="20"/>
              </w:rPr>
            </w:pPr>
            <w:r w:rsidRPr="00CB6037">
              <w:rPr>
                <w:b/>
                <w:bCs/>
                <w:sz w:val="20"/>
                <w:szCs w:val="20"/>
              </w:rPr>
              <w:t>Итого прибыль</w:t>
            </w:r>
          </w:p>
        </w:tc>
        <w:tc>
          <w:tcPr>
            <w:tcW w:w="993" w:type="dxa"/>
            <w:shd w:val="clear" w:color="auto" w:fill="auto"/>
            <w:noWrap/>
            <w:vAlign w:val="center"/>
            <w:hideMark/>
          </w:tcPr>
          <w:p w14:paraId="1DEDD764" w14:textId="77777777" w:rsidR="00CB6037" w:rsidRPr="00CB6037" w:rsidRDefault="00CB6037" w:rsidP="00CB6037">
            <w:pPr>
              <w:jc w:val="center"/>
              <w:rPr>
                <w:sz w:val="20"/>
                <w:szCs w:val="20"/>
              </w:rPr>
            </w:pPr>
            <w:r w:rsidRPr="00CB6037">
              <w:rPr>
                <w:sz w:val="20"/>
                <w:szCs w:val="20"/>
              </w:rPr>
              <w:t>тыс. руб.</w:t>
            </w:r>
          </w:p>
        </w:tc>
        <w:tc>
          <w:tcPr>
            <w:tcW w:w="1134" w:type="dxa"/>
          </w:tcPr>
          <w:p w14:paraId="486CC7CE" w14:textId="77777777" w:rsidR="00CB6037" w:rsidRPr="00CB6037" w:rsidRDefault="00CB6037" w:rsidP="00CB6037">
            <w:pPr>
              <w:jc w:val="center"/>
              <w:rPr>
                <w:sz w:val="20"/>
                <w:szCs w:val="20"/>
              </w:rPr>
            </w:pPr>
            <w:r w:rsidRPr="00CB6037">
              <w:rPr>
                <w:sz w:val="20"/>
                <w:szCs w:val="20"/>
              </w:rPr>
              <w:t>0</w:t>
            </w:r>
          </w:p>
        </w:tc>
        <w:tc>
          <w:tcPr>
            <w:tcW w:w="1416" w:type="dxa"/>
            <w:shd w:val="clear" w:color="auto" w:fill="auto"/>
            <w:noWrap/>
            <w:vAlign w:val="bottom"/>
            <w:hideMark/>
          </w:tcPr>
          <w:p w14:paraId="103A17AF" w14:textId="77777777" w:rsidR="00CB6037" w:rsidRPr="00CB6037" w:rsidRDefault="00CB6037" w:rsidP="00CB6037">
            <w:pPr>
              <w:jc w:val="center"/>
              <w:rPr>
                <w:sz w:val="20"/>
                <w:szCs w:val="20"/>
              </w:rPr>
            </w:pPr>
            <w:r w:rsidRPr="00CB6037">
              <w:rPr>
                <w:sz w:val="20"/>
                <w:szCs w:val="20"/>
              </w:rPr>
              <w:t xml:space="preserve">0,00  </w:t>
            </w:r>
          </w:p>
        </w:tc>
        <w:tc>
          <w:tcPr>
            <w:tcW w:w="1276" w:type="dxa"/>
            <w:shd w:val="clear" w:color="auto" w:fill="auto"/>
            <w:noWrap/>
            <w:vAlign w:val="bottom"/>
            <w:hideMark/>
          </w:tcPr>
          <w:p w14:paraId="1FAB52FE" w14:textId="77777777" w:rsidR="00CB6037" w:rsidRPr="00CB6037" w:rsidRDefault="00CB6037" w:rsidP="00CB6037">
            <w:pPr>
              <w:jc w:val="center"/>
              <w:rPr>
                <w:sz w:val="20"/>
                <w:szCs w:val="20"/>
              </w:rPr>
            </w:pPr>
            <w:r w:rsidRPr="00CB6037">
              <w:rPr>
                <w:sz w:val="20"/>
                <w:szCs w:val="20"/>
              </w:rPr>
              <w:t xml:space="preserve">0,00  </w:t>
            </w:r>
          </w:p>
        </w:tc>
        <w:tc>
          <w:tcPr>
            <w:tcW w:w="1277" w:type="dxa"/>
            <w:shd w:val="clear" w:color="auto" w:fill="auto"/>
            <w:noWrap/>
            <w:vAlign w:val="bottom"/>
            <w:hideMark/>
          </w:tcPr>
          <w:p w14:paraId="0A9B9984" w14:textId="77777777" w:rsidR="00CB6037" w:rsidRPr="00CB6037" w:rsidRDefault="00CB6037" w:rsidP="00CB6037">
            <w:pPr>
              <w:jc w:val="center"/>
              <w:rPr>
                <w:sz w:val="20"/>
                <w:szCs w:val="20"/>
              </w:rPr>
            </w:pPr>
            <w:r w:rsidRPr="00CB6037">
              <w:rPr>
                <w:sz w:val="20"/>
                <w:szCs w:val="20"/>
              </w:rPr>
              <w:t> </w:t>
            </w:r>
          </w:p>
        </w:tc>
      </w:tr>
      <w:tr w:rsidR="00CB6037" w:rsidRPr="00CB6037" w14:paraId="6D02302F" w14:textId="77777777" w:rsidTr="006B6248">
        <w:trPr>
          <w:trHeight w:val="70"/>
        </w:trPr>
        <w:tc>
          <w:tcPr>
            <w:tcW w:w="10060" w:type="dxa"/>
            <w:gridSpan w:val="7"/>
          </w:tcPr>
          <w:p w14:paraId="250C8976" w14:textId="77777777" w:rsidR="00CB6037" w:rsidRPr="00CB6037" w:rsidRDefault="00CB6037" w:rsidP="00CB6037">
            <w:pPr>
              <w:ind w:left="-108" w:right="-108"/>
              <w:jc w:val="center"/>
              <w:rPr>
                <w:b/>
                <w:bCs/>
                <w:sz w:val="20"/>
                <w:szCs w:val="20"/>
              </w:rPr>
            </w:pPr>
            <w:r w:rsidRPr="00CB6037">
              <w:rPr>
                <w:b/>
                <w:bCs/>
                <w:sz w:val="20"/>
                <w:szCs w:val="20"/>
              </w:rPr>
              <w:t>Корректировка НВВ с целью учета отклонения фактических значений</w:t>
            </w:r>
          </w:p>
        </w:tc>
      </w:tr>
      <w:tr w:rsidR="00CB6037" w:rsidRPr="00CB6037" w14:paraId="5E01AEE9" w14:textId="77777777" w:rsidTr="006B6248">
        <w:trPr>
          <w:trHeight w:val="70"/>
        </w:trPr>
        <w:tc>
          <w:tcPr>
            <w:tcW w:w="562" w:type="dxa"/>
            <w:tcBorders>
              <w:bottom w:val="single" w:sz="4" w:space="0" w:color="auto"/>
            </w:tcBorders>
            <w:shd w:val="clear" w:color="auto" w:fill="auto"/>
            <w:noWrap/>
            <w:vAlign w:val="center"/>
            <w:hideMark/>
          </w:tcPr>
          <w:p w14:paraId="07FF5D62" w14:textId="77777777" w:rsidR="00CB6037" w:rsidRPr="00CB6037" w:rsidRDefault="00CB6037" w:rsidP="00CB6037">
            <w:pPr>
              <w:jc w:val="center"/>
              <w:rPr>
                <w:sz w:val="20"/>
                <w:szCs w:val="20"/>
              </w:rPr>
            </w:pPr>
            <w:r w:rsidRPr="00CB6037">
              <w:rPr>
                <w:sz w:val="20"/>
                <w:szCs w:val="20"/>
              </w:rPr>
              <w:t>27</w:t>
            </w:r>
          </w:p>
        </w:tc>
        <w:tc>
          <w:tcPr>
            <w:tcW w:w="3402" w:type="dxa"/>
            <w:tcBorders>
              <w:bottom w:val="single" w:sz="4" w:space="0" w:color="auto"/>
            </w:tcBorders>
            <w:shd w:val="clear" w:color="auto" w:fill="auto"/>
            <w:vAlign w:val="center"/>
            <w:hideMark/>
          </w:tcPr>
          <w:p w14:paraId="6AAE3810" w14:textId="77777777" w:rsidR="00CB6037" w:rsidRPr="00CB6037" w:rsidRDefault="00CB6037" w:rsidP="00CB6037">
            <w:pPr>
              <w:ind w:left="-108" w:right="-108"/>
              <w:rPr>
                <w:b/>
                <w:bCs/>
                <w:color w:val="000000"/>
                <w:sz w:val="20"/>
                <w:szCs w:val="20"/>
              </w:rPr>
            </w:pPr>
            <w:r w:rsidRPr="00CB6037">
              <w:rPr>
                <w:b/>
                <w:bCs/>
                <w:color w:val="000000"/>
                <w:sz w:val="20"/>
                <w:szCs w:val="20"/>
              </w:rPr>
              <w:t xml:space="preserve">Корректировка с целью учета отклонения фактических значений параметров расчета тарифов от значений, учтенных при установлении тарифов </w:t>
            </w:r>
          </w:p>
        </w:tc>
        <w:tc>
          <w:tcPr>
            <w:tcW w:w="993" w:type="dxa"/>
            <w:tcBorders>
              <w:bottom w:val="single" w:sz="4" w:space="0" w:color="auto"/>
            </w:tcBorders>
            <w:shd w:val="clear" w:color="auto" w:fill="auto"/>
            <w:noWrap/>
            <w:vAlign w:val="center"/>
            <w:hideMark/>
          </w:tcPr>
          <w:p w14:paraId="38A9B83F" w14:textId="77777777" w:rsidR="00CB6037" w:rsidRPr="00CB6037" w:rsidRDefault="00CB6037" w:rsidP="00CB6037">
            <w:pPr>
              <w:jc w:val="center"/>
              <w:rPr>
                <w:sz w:val="20"/>
                <w:szCs w:val="20"/>
              </w:rPr>
            </w:pPr>
            <w:r w:rsidRPr="00CB6037">
              <w:rPr>
                <w:sz w:val="20"/>
                <w:szCs w:val="20"/>
              </w:rPr>
              <w:t>тыс. руб.</w:t>
            </w:r>
          </w:p>
        </w:tc>
        <w:tc>
          <w:tcPr>
            <w:tcW w:w="1134" w:type="dxa"/>
            <w:tcBorders>
              <w:bottom w:val="single" w:sz="4" w:space="0" w:color="auto"/>
            </w:tcBorders>
            <w:vAlign w:val="center"/>
          </w:tcPr>
          <w:p w14:paraId="620E1B15" w14:textId="77777777" w:rsidR="00CB6037" w:rsidRPr="00CB6037" w:rsidRDefault="00CB6037" w:rsidP="00CB6037">
            <w:pPr>
              <w:jc w:val="center"/>
              <w:rPr>
                <w:sz w:val="20"/>
                <w:szCs w:val="20"/>
              </w:rPr>
            </w:pPr>
            <w:r w:rsidRPr="00CB6037">
              <w:rPr>
                <w:sz w:val="20"/>
                <w:szCs w:val="20"/>
              </w:rPr>
              <w:t xml:space="preserve">2 243  </w:t>
            </w:r>
          </w:p>
        </w:tc>
        <w:tc>
          <w:tcPr>
            <w:tcW w:w="1416" w:type="dxa"/>
            <w:tcBorders>
              <w:bottom w:val="single" w:sz="4" w:space="0" w:color="auto"/>
            </w:tcBorders>
            <w:shd w:val="clear" w:color="auto" w:fill="auto"/>
            <w:noWrap/>
            <w:vAlign w:val="center"/>
            <w:hideMark/>
          </w:tcPr>
          <w:p w14:paraId="5231D86F" w14:textId="77777777" w:rsidR="00CB6037" w:rsidRPr="00CB6037" w:rsidRDefault="00CB6037" w:rsidP="00CB6037">
            <w:pPr>
              <w:jc w:val="center"/>
              <w:rPr>
                <w:sz w:val="20"/>
                <w:szCs w:val="20"/>
              </w:rPr>
            </w:pPr>
            <w:r w:rsidRPr="00CB6037">
              <w:rPr>
                <w:sz w:val="20"/>
                <w:szCs w:val="20"/>
              </w:rPr>
              <w:t xml:space="preserve">2 243  </w:t>
            </w:r>
          </w:p>
        </w:tc>
        <w:tc>
          <w:tcPr>
            <w:tcW w:w="1276" w:type="dxa"/>
            <w:tcBorders>
              <w:bottom w:val="single" w:sz="4" w:space="0" w:color="auto"/>
            </w:tcBorders>
            <w:shd w:val="clear" w:color="auto" w:fill="auto"/>
            <w:noWrap/>
            <w:vAlign w:val="center"/>
            <w:hideMark/>
          </w:tcPr>
          <w:p w14:paraId="5D48F210" w14:textId="77777777" w:rsidR="00CB6037" w:rsidRPr="00CB6037" w:rsidRDefault="00CB6037" w:rsidP="00CB6037">
            <w:pPr>
              <w:jc w:val="center"/>
              <w:rPr>
                <w:sz w:val="20"/>
                <w:szCs w:val="20"/>
              </w:rPr>
            </w:pPr>
            <w:r w:rsidRPr="00CB6037">
              <w:rPr>
                <w:sz w:val="20"/>
                <w:szCs w:val="20"/>
              </w:rPr>
              <w:t xml:space="preserve">2 243  </w:t>
            </w:r>
          </w:p>
        </w:tc>
        <w:tc>
          <w:tcPr>
            <w:tcW w:w="1277" w:type="dxa"/>
            <w:tcBorders>
              <w:bottom w:val="single" w:sz="4" w:space="0" w:color="auto"/>
            </w:tcBorders>
            <w:shd w:val="clear" w:color="auto" w:fill="auto"/>
            <w:noWrap/>
            <w:vAlign w:val="center"/>
            <w:hideMark/>
          </w:tcPr>
          <w:p w14:paraId="527B448D" w14:textId="77777777" w:rsidR="00CB6037" w:rsidRPr="00CB6037" w:rsidRDefault="00CB6037" w:rsidP="00CB6037">
            <w:pPr>
              <w:jc w:val="center"/>
              <w:rPr>
                <w:sz w:val="20"/>
                <w:szCs w:val="20"/>
              </w:rPr>
            </w:pPr>
            <w:r w:rsidRPr="00CB6037">
              <w:rPr>
                <w:sz w:val="20"/>
                <w:szCs w:val="20"/>
              </w:rPr>
              <w:t xml:space="preserve">0  </w:t>
            </w:r>
          </w:p>
        </w:tc>
      </w:tr>
      <w:tr w:rsidR="00CB6037" w:rsidRPr="00CB6037" w14:paraId="73C8FCA7" w14:textId="77777777" w:rsidTr="006B6248">
        <w:trPr>
          <w:trHeight w:val="70"/>
        </w:trPr>
        <w:tc>
          <w:tcPr>
            <w:tcW w:w="10060" w:type="dxa"/>
            <w:gridSpan w:val="7"/>
          </w:tcPr>
          <w:p w14:paraId="01A00ABF" w14:textId="77777777" w:rsidR="00CB6037" w:rsidRPr="00CB6037" w:rsidRDefault="00CB6037" w:rsidP="00CB6037">
            <w:pPr>
              <w:ind w:left="-108" w:right="-108"/>
              <w:jc w:val="center"/>
              <w:rPr>
                <w:b/>
                <w:bCs/>
                <w:sz w:val="20"/>
                <w:szCs w:val="20"/>
              </w:rPr>
            </w:pPr>
            <w:r w:rsidRPr="00CB6037">
              <w:rPr>
                <w:b/>
                <w:bCs/>
                <w:sz w:val="20"/>
                <w:szCs w:val="20"/>
              </w:rPr>
              <w:t>Расчет тарифов</w:t>
            </w:r>
          </w:p>
        </w:tc>
      </w:tr>
      <w:tr w:rsidR="00CB6037" w:rsidRPr="00CB6037" w14:paraId="1835E5B5" w14:textId="77777777" w:rsidTr="006B6248">
        <w:trPr>
          <w:trHeight w:val="70"/>
        </w:trPr>
        <w:tc>
          <w:tcPr>
            <w:tcW w:w="562" w:type="dxa"/>
            <w:tcBorders>
              <w:top w:val="single" w:sz="4" w:space="0" w:color="auto"/>
              <w:right w:val="single" w:sz="4" w:space="0" w:color="auto"/>
            </w:tcBorders>
            <w:shd w:val="clear" w:color="auto" w:fill="auto"/>
            <w:noWrap/>
            <w:vAlign w:val="bottom"/>
            <w:hideMark/>
          </w:tcPr>
          <w:p w14:paraId="00918683" w14:textId="77777777" w:rsidR="00CB6037" w:rsidRPr="00CB6037" w:rsidRDefault="00CB6037" w:rsidP="00CB6037">
            <w:pPr>
              <w:ind w:left="-113" w:right="-108"/>
              <w:jc w:val="center"/>
              <w:rPr>
                <w:color w:val="000000"/>
                <w:sz w:val="20"/>
                <w:szCs w:val="20"/>
              </w:rPr>
            </w:pPr>
            <w:r w:rsidRPr="00CB6037">
              <w:rPr>
                <w:color w:val="000000"/>
                <w:sz w:val="20"/>
                <w:szCs w:val="20"/>
              </w:rPr>
              <w:t>28</w:t>
            </w:r>
          </w:p>
        </w:tc>
        <w:tc>
          <w:tcPr>
            <w:tcW w:w="3402" w:type="dxa"/>
            <w:tcBorders>
              <w:top w:val="single" w:sz="4" w:space="0" w:color="auto"/>
              <w:left w:val="single" w:sz="4" w:space="0" w:color="auto"/>
              <w:right w:val="single" w:sz="4" w:space="0" w:color="auto"/>
            </w:tcBorders>
            <w:shd w:val="clear" w:color="auto" w:fill="auto"/>
            <w:noWrap/>
            <w:vAlign w:val="bottom"/>
            <w:hideMark/>
          </w:tcPr>
          <w:p w14:paraId="69E2078F" w14:textId="77777777" w:rsidR="00CB6037" w:rsidRPr="00CB6037" w:rsidRDefault="00CB6037" w:rsidP="00CB6037">
            <w:pPr>
              <w:ind w:left="-108" w:right="-108"/>
              <w:rPr>
                <w:b/>
                <w:bCs/>
                <w:color w:val="000000"/>
                <w:sz w:val="20"/>
                <w:szCs w:val="20"/>
              </w:rPr>
            </w:pPr>
            <w:r w:rsidRPr="00CB6037">
              <w:rPr>
                <w:b/>
                <w:bCs/>
                <w:color w:val="000000"/>
                <w:sz w:val="20"/>
                <w:szCs w:val="20"/>
              </w:rPr>
              <w:t xml:space="preserve"> Необходимая валовая выручка, всего</w:t>
            </w:r>
          </w:p>
        </w:tc>
        <w:tc>
          <w:tcPr>
            <w:tcW w:w="993" w:type="dxa"/>
            <w:tcBorders>
              <w:top w:val="single" w:sz="4" w:space="0" w:color="auto"/>
              <w:left w:val="single" w:sz="4" w:space="0" w:color="auto"/>
              <w:right w:val="single" w:sz="4" w:space="0" w:color="auto"/>
            </w:tcBorders>
            <w:shd w:val="clear" w:color="auto" w:fill="auto"/>
            <w:noWrap/>
            <w:vAlign w:val="bottom"/>
            <w:hideMark/>
          </w:tcPr>
          <w:p w14:paraId="1F48ED17" w14:textId="77777777" w:rsidR="00CB6037" w:rsidRPr="00CB6037" w:rsidRDefault="00CB6037" w:rsidP="00CB6037">
            <w:pPr>
              <w:ind w:left="-108" w:right="-108"/>
              <w:jc w:val="center"/>
              <w:rPr>
                <w:color w:val="000000"/>
                <w:sz w:val="20"/>
                <w:szCs w:val="20"/>
              </w:rPr>
            </w:pPr>
            <w:r w:rsidRPr="00CB6037">
              <w:rPr>
                <w:color w:val="000000"/>
                <w:sz w:val="20"/>
                <w:szCs w:val="20"/>
              </w:rPr>
              <w:t>тыс. руб.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BBC5F20" w14:textId="77777777" w:rsidR="00CB6037" w:rsidRPr="00CB6037" w:rsidRDefault="00CB6037" w:rsidP="00CB6037">
            <w:pPr>
              <w:jc w:val="center"/>
              <w:rPr>
                <w:b/>
                <w:bCs/>
                <w:color w:val="000000"/>
                <w:sz w:val="20"/>
                <w:szCs w:val="20"/>
              </w:rPr>
            </w:pPr>
            <w:r w:rsidRPr="00CB6037">
              <w:rPr>
                <w:b/>
                <w:bCs/>
                <w:color w:val="000000"/>
                <w:sz w:val="20"/>
                <w:szCs w:val="20"/>
              </w:rPr>
              <w:t xml:space="preserve">116 434  </w:t>
            </w:r>
          </w:p>
        </w:tc>
        <w:tc>
          <w:tcPr>
            <w:tcW w:w="1416" w:type="dxa"/>
            <w:tcBorders>
              <w:top w:val="single" w:sz="4" w:space="0" w:color="auto"/>
              <w:left w:val="single" w:sz="4" w:space="0" w:color="auto"/>
              <w:right w:val="single" w:sz="4" w:space="0" w:color="auto"/>
            </w:tcBorders>
            <w:shd w:val="clear" w:color="auto" w:fill="auto"/>
            <w:noWrap/>
            <w:vAlign w:val="center"/>
            <w:hideMark/>
          </w:tcPr>
          <w:p w14:paraId="149A2B50" w14:textId="77777777" w:rsidR="00CB6037" w:rsidRPr="00CB6037" w:rsidRDefault="00CB6037" w:rsidP="00CB6037">
            <w:pPr>
              <w:jc w:val="center"/>
              <w:rPr>
                <w:b/>
                <w:bCs/>
                <w:color w:val="000000"/>
                <w:sz w:val="20"/>
                <w:szCs w:val="20"/>
              </w:rPr>
            </w:pPr>
            <w:r w:rsidRPr="00CB6037">
              <w:rPr>
                <w:b/>
                <w:bCs/>
                <w:color w:val="000000"/>
                <w:sz w:val="20"/>
                <w:szCs w:val="20"/>
              </w:rPr>
              <w:t xml:space="preserve">104 069  </w:t>
            </w:r>
          </w:p>
        </w:tc>
        <w:tc>
          <w:tcPr>
            <w:tcW w:w="1276" w:type="dxa"/>
            <w:tcBorders>
              <w:top w:val="single" w:sz="4" w:space="0" w:color="auto"/>
              <w:left w:val="single" w:sz="4" w:space="0" w:color="auto"/>
              <w:right w:val="single" w:sz="4" w:space="0" w:color="auto"/>
            </w:tcBorders>
            <w:shd w:val="clear" w:color="auto" w:fill="auto"/>
            <w:noWrap/>
            <w:vAlign w:val="center"/>
            <w:hideMark/>
          </w:tcPr>
          <w:p w14:paraId="797C69FC" w14:textId="77777777" w:rsidR="00CB6037" w:rsidRPr="00CB6037" w:rsidRDefault="00CB6037" w:rsidP="00CB6037">
            <w:pPr>
              <w:jc w:val="center"/>
              <w:rPr>
                <w:b/>
                <w:bCs/>
                <w:color w:val="000000"/>
                <w:sz w:val="20"/>
                <w:szCs w:val="20"/>
              </w:rPr>
            </w:pPr>
            <w:r w:rsidRPr="00CB6037">
              <w:rPr>
                <w:b/>
                <w:bCs/>
                <w:color w:val="000000"/>
                <w:sz w:val="20"/>
                <w:szCs w:val="20"/>
              </w:rPr>
              <w:t xml:space="preserve">105 166  </w:t>
            </w:r>
          </w:p>
        </w:tc>
        <w:tc>
          <w:tcPr>
            <w:tcW w:w="1277" w:type="dxa"/>
            <w:tcBorders>
              <w:top w:val="single" w:sz="4" w:space="0" w:color="auto"/>
              <w:left w:val="single" w:sz="4" w:space="0" w:color="auto"/>
            </w:tcBorders>
            <w:shd w:val="clear" w:color="auto" w:fill="auto"/>
            <w:noWrap/>
            <w:vAlign w:val="center"/>
            <w:hideMark/>
          </w:tcPr>
          <w:p w14:paraId="34FAE527" w14:textId="77777777" w:rsidR="00CB6037" w:rsidRPr="00CB6037" w:rsidRDefault="00CB6037" w:rsidP="00CB6037">
            <w:pPr>
              <w:jc w:val="center"/>
              <w:rPr>
                <w:b/>
                <w:bCs/>
                <w:sz w:val="20"/>
                <w:szCs w:val="20"/>
              </w:rPr>
            </w:pPr>
            <w:r w:rsidRPr="00CB6037">
              <w:rPr>
                <w:b/>
                <w:bCs/>
                <w:sz w:val="20"/>
                <w:szCs w:val="20"/>
              </w:rPr>
              <w:t xml:space="preserve">1 097  </w:t>
            </w:r>
          </w:p>
        </w:tc>
      </w:tr>
      <w:tr w:rsidR="00CB6037" w:rsidRPr="00CB6037" w14:paraId="363A8968" w14:textId="77777777" w:rsidTr="006B6248">
        <w:trPr>
          <w:trHeight w:val="70"/>
        </w:trPr>
        <w:tc>
          <w:tcPr>
            <w:tcW w:w="562" w:type="dxa"/>
            <w:tcBorders>
              <w:top w:val="single" w:sz="4" w:space="0" w:color="auto"/>
              <w:right w:val="single" w:sz="4" w:space="0" w:color="auto"/>
            </w:tcBorders>
            <w:shd w:val="clear" w:color="auto" w:fill="auto"/>
            <w:noWrap/>
            <w:vAlign w:val="bottom"/>
            <w:hideMark/>
          </w:tcPr>
          <w:p w14:paraId="66BA10BE" w14:textId="77777777" w:rsidR="00CB6037" w:rsidRPr="00CB6037" w:rsidRDefault="00CB6037" w:rsidP="00CB6037">
            <w:pPr>
              <w:ind w:left="-113" w:right="-108"/>
              <w:jc w:val="center"/>
              <w:rPr>
                <w:color w:val="000000"/>
                <w:sz w:val="20"/>
                <w:szCs w:val="20"/>
              </w:rPr>
            </w:pPr>
            <w:r w:rsidRPr="00CB6037">
              <w:rPr>
                <w:color w:val="000000"/>
                <w:sz w:val="20"/>
                <w:szCs w:val="20"/>
              </w:rPr>
              <w:t>29</w:t>
            </w:r>
          </w:p>
        </w:tc>
        <w:tc>
          <w:tcPr>
            <w:tcW w:w="3402" w:type="dxa"/>
            <w:tcBorders>
              <w:top w:val="single" w:sz="4" w:space="0" w:color="auto"/>
              <w:left w:val="single" w:sz="4" w:space="0" w:color="auto"/>
              <w:right w:val="single" w:sz="4" w:space="0" w:color="auto"/>
            </w:tcBorders>
            <w:shd w:val="clear" w:color="auto" w:fill="auto"/>
            <w:noWrap/>
            <w:vAlign w:val="bottom"/>
            <w:hideMark/>
          </w:tcPr>
          <w:p w14:paraId="0B212783" w14:textId="77777777" w:rsidR="00CB6037" w:rsidRPr="00CB6037" w:rsidRDefault="00CB6037" w:rsidP="00CB6037">
            <w:pPr>
              <w:ind w:left="-108" w:right="-108"/>
              <w:rPr>
                <w:color w:val="000000"/>
                <w:sz w:val="20"/>
                <w:szCs w:val="20"/>
              </w:rPr>
            </w:pPr>
            <w:r w:rsidRPr="00CB6037">
              <w:rPr>
                <w:color w:val="000000"/>
                <w:sz w:val="20"/>
                <w:szCs w:val="20"/>
              </w:rPr>
              <w:t xml:space="preserve"> в том числе на потребительский рынок</w:t>
            </w:r>
          </w:p>
        </w:tc>
        <w:tc>
          <w:tcPr>
            <w:tcW w:w="993" w:type="dxa"/>
            <w:tcBorders>
              <w:top w:val="single" w:sz="4" w:space="0" w:color="auto"/>
              <w:left w:val="single" w:sz="4" w:space="0" w:color="auto"/>
              <w:right w:val="single" w:sz="4" w:space="0" w:color="auto"/>
            </w:tcBorders>
            <w:shd w:val="clear" w:color="auto" w:fill="auto"/>
            <w:noWrap/>
            <w:vAlign w:val="bottom"/>
            <w:hideMark/>
          </w:tcPr>
          <w:p w14:paraId="11F581F1" w14:textId="77777777" w:rsidR="00CB6037" w:rsidRPr="00CB6037" w:rsidRDefault="00CB6037" w:rsidP="00CB6037">
            <w:pPr>
              <w:ind w:left="-108" w:right="-108"/>
              <w:jc w:val="center"/>
              <w:rPr>
                <w:color w:val="000000"/>
                <w:sz w:val="20"/>
                <w:szCs w:val="20"/>
              </w:rPr>
            </w:pPr>
            <w:r w:rsidRPr="00CB6037">
              <w:rPr>
                <w:color w:val="000000"/>
                <w:sz w:val="20"/>
                <w:szCs w:val="20"/>
              </w:rPr>
              <w:t>тыс. руб.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286BA9E" w14:textId="77777777" w:rsidR="00CB6037" w:rsidRPr="00CB6037" w:rsidRDefault="00CB6037" w:rsidP="00CB6037">
            <w:pPr>
              <w:jc w:val="center"/>
              <w:rPr>
                <w:color w:val="000000"/>
                <w:sz w:val="20"/>
                <w:szCs w:val="20"/>
              </w:rPr>
            </w:pPr>
            <w:r w:rsidRPr="00CB6037">
              <w:rPr>
                <w:b/>
                <w:bCs/>
                <w:color w:val="000000"/>
                <w:sz w:val="20"/>
                <w:szCs w:val="20"/>
              </w:rPr>
              <w:t xml:space="preserve">116 434  </w:t>
            </w:r>
          </w:p>
        </w:tc>
        <w:tc>
          <w:tcPr>
            <w:tcW w:w="1416" w:type="dxa"/>
            <w:tcBorders>
              <w:top w:val="single" w:sz="4" w:space="0" w:color="auto"/>
              <w:left w:val="single" w:sz="4" w:space="0" w:color="auto"/>
              <w:right w:val="single" w:sz="4" w:space="0" w:color="auto"/>
            </w:tcBorders>
            <w:shd w:val="clear" w:color="auto" w:fill="auto"/>
            <w:noWrap/>
            <w:vAlign w:val="center"/>
            <w:hideMark/>
          </w:tcPr>
          <w:p w14:paraId="55B1FE7D" w14:textId="77777777" w:rsidR="00CB6037" w:rsidRPr="00CB6037" w:rsidRDefault="00CB6037" w:rsidP="00CB6037">
            <w:pPr>
              <w:jc w:val="center"/>
              <w:rPr>
                <w:color w:val="000000"/>
                <w:sz w:val="20"/>
                <w:szCs w:val="20"/>
              </w:rPr>
            </w:pPr>
            <w:r w:rsidRPr="00CB6037">
              <w:rPr>
                <w:color w:val="000000"/>
                <w:sz w:val="20"/>
                <w:szCs w:val="20"/>
              </w:rPr>
              <w:t xml:space="preserve">104 069  </w:t>
            </w:r>
          </w:p>
        </w:tc>
        <w:tc>
          <w:tcPr>
            <w:tcW w:w="1276" w:type="dxa"/>
            <w:tcBorders>
              <w:top w:val="single" w:sz="4" w:space="0" w:color="auto"/>
              <w:left w:val="single" w:sz="4" w:space="0" w:color="auto"/>
              <w:right w:val="single" w:sz="4" w:space="0" w:color="auto"/>
            </w:tcBorders>
            <w:shd w:val="clear" w:color="auto" w:fill="auto"/>
            <w:noWrap/>
            <w:vAlign w:val="center"/>
            <w:hideMark/>
          </w:tcPr>
          <w:p w14:paraId="287CD901" w14:textId="77777777" w:rsidR="00CB6037" w:rsidRPr="00CB6037" w:rsidRDefault="00CB6037" w:rsidP="00CB6037">
            <w:pPr>
              <w:jc w:val="center"/>
              <w:rPr>
                <w:color w:val="000000"/>
                <w:sz w:val="20"/>
                <w:szCs w:val="20"/>
              </w:rPr>
            </w:pPr>
            <w:r w:rsidRPr="00CB6037">
              <w:rPr>
                <w:color w:val="000000"/>
                <w:sz w:val="20"/>
                <w:szCs w:val="20"/>
              </w:rPr>
              <w:t xml:space="preserve">105 166  </w:t>
            </w:r>
          </w:p>
        </w:tc>
        <w:tc>
          <w:tcPr>
            <w:tcW w:w="1277" w:type="dxa"/>
            <w:tcBorders>
              <w:top w:val="single" w:sz="4" w:space="0" w:color="auto"/>
              <w:left w:val="single" w:sz="4" w:space="0" w:color="auto"/>
            </w:tcBorders>
            <w:shd w:val="clear" w:color="auto" w:fill="auto"/>
            <w:noWrap/>
            <w:vAlign w:val="center"/>
            <w:hideMark/>
          </w:tcPr>
          <w:p w14:paraId="589DBBCD" w14:textId="77777777" w:rsidR="00CB6037" w:rsidRPr="00CB6037" w:rsidRDefault="00CB6037" w:rsidP="00CB6037">
            <w:pPr>
              <w:jc w:val="center"/>
              <w:rPr>
                <w:sz w:val="20"/>
                <w:szCs w:val="20"/>
              </w:rPr>
            </w:pPr>
            <w:r w:rsidRPr="00CB6037">
              <w:rPr>
                <w:sz w:val="20"/>
                <w:szCs w:val="20"/>
              </w:rPr>
              <w:t xml:space="preserve">1 097  </w:t>
            </w:r>
          </w:p>
        </w:tc>
      </w:tr>
      <w:tr w:rsidR="00CB6037" w:rsidRPr="00CB6037" w14:paraId="1A58CCD0" w14:textId="77777777" w:rsidTr="006B6248">
        <w:trPr>
          <w:trHeight w:val="70"/>
        </w:trPr>
        <w:tc>
          <w:tcPr>
            <w:tcW w:w="562" w:type="dxa"/>
            <w:tcBorders>
              <w:top w:val="single" w:sz="4" w:space="0" w:color="auto"/>
              <w:bottom w:val="single" w:sz="4" w:space="0" w:color="auto"/>
              <w:right w:val="single" w:sz="4" w:space="0" w:color="auto"/>
            </w:tcBorders>
            <w:shd w:val="clear" w:color="auto" w:fill="auto"/>
            <w:noWrap/>
            <w:vAlign w:val="bottom"/>
            <w:hideMark/>
          </w:tcPr>
          <w:p w14:paraId="7EB61DC3" w14:textId="77777777" w:rsidR="00CB6037" w:rsidRPr="00CB6037" w:rsidRDefault="00CB6037" w:rsidP="00CB6037">
            <w:pPr>
              <w:ind w:left="-113" w:right="-108"/>
              <w:jc w:val="center"/>
              <w:rPr>
                <w:color w:val="000000"/>
                <w:sz w:val="20"/>
                <w:szCs w:val="20"/>
              </w:rPr>
            </w:pPr>
            <w:r w:rsidRPr="00CB6037">
              <w:rPr>
                <w:color w:val="000000"/>
                <w:sz w:val="20"/>
                <w:szCs w:val="20"/>
              </w:rPr>
              <w:t>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0D0E1" w14:textId="77777777" w:rsidR="00CB6037" w:rsidRPr="00CB6037" w:rsidRDefault="00CB6037" w:rsidP="00CB6037">
            <w:pPr>
              <w:ind w:left="-108" w:right="-108"/>
              <w:rPr>
                <w:color w:val="000000"/>
                <w:sz w:val="20"/>
                <w:szCs w:val="20"/>
              </w:rPr>
            </w:pPr>
            <w:r w:rsidRPr="00CB6037">
              <w:rPr>
                <w:color w:val="000000"/>
                <w:sz w:val="20"/>
                <w:szCs w:val="20"/>
              </w:rPr>
              <w:t>Ограничение роста тарифа</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A1823" w14:textId="77777777" w:rsidR="00CB6037" w:rsidRPr="00CB6037" w:rsidRDefault="00CB6037" w:rsidP="00CB6037">
            <w:pPr>
              <w:ind w:left="-108" w:right="-108"/>
              <w:jc w:val="center"/>
              <w:rPr>
                <w:color w:val="000000"/>
                <w:sz w:val="20"/>
                <w:szCs w:val="20"/>
              </w:rPr>
            </w:pPr>
            <w:r w:rsidRPr="00CB6037">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DFCCCBC" w14:textId="77777777" w:rsidR="00CB6037" w:rsidRPr="00CB6037" w:rsidRDefault="00CB6037" w:rsidP="00CB6037">
            <w:pPr>
              <w:jc w:val="center"/>
              <w:rPr>
                <w:b/>
                <w:bCs/>
                <w:color w:val="000000"/>
                <w:sz w:val="20"/>
                <w:szCs w:val="20"/>
              </w:rPr>
            </w:pPr>
            <w:r w:rsidRPr="00CB6037">
              <w:rPr>
                <w:b/>
                <w:bCs/>
                <w:color w:val="000000"/>
                <w:sz w:val="20"/>
                <w:szCs w:val="20"/>
              </w:rPr>
              <w:t> </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70FDB" w14:textId="77777777" w:rsidR="00CB6037" w:rsidRPr="00CB6037" w:rsidRDefault="00CB6037" w:rsidP="00CB6037">
            <w:pPr>
              <w:jc w:val="center"/>
              <w:rPr>
                <w:b/>
                <w:bCs/>
                <w:color w:val="000000"/>
                <w:sz w:val="20"/>
                <w:szCs w:val="20"/>
              </w:rPr>
            </w:pPr>
            <w:r w:rsidRPr="00CB6037">
              <w:rPr>
                <w:b/>
                <w:bCs/>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809F1" w14:textId="77777777" w:rsidR="00CB6037" w:rsidRPr="00CB6037" w:rsidRDefault="00CB6037" w:rsidP="00CB6037">
            <w:pPr>
              <w:jc w:val="center"/>
              <w:rPr>
                <w:b/>
                <w:bCs/>
                <w:color w:val="000000"/>
                <w:sz w:val="20"/>
                <w:szCs w:val="20"/>
              </w:rPr>
            </w:pPr>
            <w:r w:rsidRPr="00CB6037">
              <w:rPr>
                <w:b/>
                <w:bCs/>
                <w:color w:val="000000"/>
                <w:sz w:val="20"/>
                <w:szCs w:val="20"/>
              </w:rPr>
              <w:t> </w:t>
            </w:r>
          </w:p>
        </w:tc>
        <w:tc>
          <w:tcPr>
            <w:tcW w:w="1277" w:type="dxa"/>
            <w:tcBorders>
              <w:top w:val="single" w:sz="4" w:space="0" w:color="auto"/>
              <w:left w:val="single" w:sz="4" w:space="0" w:color="auto"/>
              <w:bottom w:val="single" w:sz="4" w:space="0" w:color="auto"/>
            </w:tcBorders>
            <w:shd w:val="clear" w:color="auto" w:fill="auto"/>
            <w:noWrap/>
            <w:vAlign w:val="center"/>
            <w:hideMark/>
          </w:tcPr>
          <w:p w14:paraId="03E24409" w14:textId="77777777" w:rsidR="00CB6037" w:rsidRPr="00CB6037" w:rsidRDefault="00CB6037" w:rsidP="00CB6037">
            <w:pPr>
              <w:jc w:val="center"/>
              <w:rPr>
                <w:b/>
                <w:bCs/>
                <w:color w:val="000000"/>
                <w:sz w:val="20"/>
                <w:szCs w:val="20"/>
              </w:rPr>
            </w:pPr>
            <w:r w:rsidRPr="00CB6037">
              <w:rPr>
                <w:b/>
                <w:bCs/>
                <w:color w:val="000000"/>
                <w:sz w:val="20"/>
                <w:szCs w:val="20"/>
              </w:rPr>
              <w:t> </w:t>
            </w:r>
          </w:p>
        </w:tc>
      </w:tr>
      <w:tr w:rsidR="00CB6037" w:rsidRPr="00CB6037" w14:paraId="5EF4613C" w14:textId="77777777" w:rsidTr="006B6248">
        <w:trPr>
          <w:trHeight w:val="360"/>
        </w:trPr>
        <w:tc>
          <w:tcPr>
            <w:tcW w:w="562" w:type="dxa"/>
            <w:tcBorders>
              <w:top w:val="single" w:sz="4" w:space="0" w:color="auto"/>
              <w:right w:val="single" w:sz="4" w:space="0" w:color="auto"/>
            </w:tcBorders>
            <w:shd w:val="clear" w:color="auto" w:fill="auto"/>
            <w:noWrap/>
            <w:vAlign w:val="bottom"/>
            <w:hideMark/>
          </w:tcPr>
          <w:p w14:paraId="5BB5FC3C" w14:textId="77777777" w:rsidR="00CB6037" w:rsidRPr="00CB6037" w:rsidRDefault="00CB6037" w:rsidP="00CB6037">
            <w:pPr>
              <w:ind w:left="-113" w:right="-108"/>
              <w:jc w:val="center"/>
              <w:rPr>
                <w:color w:val="000000"/>
                <w:sz w:val="20"/>
                <w:szCs w:val="20"/>
              </w:rPr>
            </w:pPr>
            <w:r w:rsidRPr="00CB6037">
              <w:rPr>
                <w:color w:val="000000"/>
                <w:sz w:val="20"/>
                <w:szCs w:val="20"/>
              </w:rPr>
              <w:t>31</w:t>
            </w:r>
          </w:p>
        </w:tc>
        <w:tc>
          <w:tcPr>
            <w:tcW w:w="3402" w:type="dxa"/>
            <w:tcBorders>
              <w:top w:val="single" w:sz="4" w:space="0" w:color="auto"/>
              <w:left w:val="single" w:sz="4" w:space="0" w:color="auto"/>
              <w:right w:val="single" w:sz="4" w:space="0" w:color="auto"/>
            </w:tcBorders>
            <w:shd w:val="clear" w:color="auto" w:fill="auto"/>
            <w:vAlign w:val="bottom"/>
            <w:hideMark/>
          </w:tcPr>
          <w:p w14:paraId="6F9A7E3C" w14:textId="77777777" w:rsidR="00CB6037" w:rsidRPr="00CB6037" w:rsidRDefault="00CB6037" w:rsidP="00CB6037">
            <w:pPr>
              <w:ind w:left="-108" w:right="-108"/>
              <w:rPr>
                <w:color w:val="000000"/>
                <w:sz w:val="20"/>
                <w:szCs w:val="20"/>
              </w:rPr>
            </w:pPr>
            <w:r w:rsidRPr="00CB6037">
              <w:rPr>
                <w:color w:val="000000"/>
                <w:sz w:val="20"/>
                <w:szCs w:val="20"/>
              </w:rPr>
              <w:t>Необходимая валовая выручка на потребительский рынок, с учетом ограничений роста тарифа</w:t>
            </w:r>
          </w:p>
        </w:tc>
        <w:tc>
          <w:tcPr>
            <w:tcW w:w="993" w:type="dxa"/>
            <w:tcBorders>
              <w:top w:val="single" w:sz="4" w:space="0" w:color="auto"/>
              <w:left w:val="single" w:sz="4" w:space="0" w:color="auto"/>
              <w:right w:val="single" w:sz="4" w:space="0" w:color="auto"/>
            </w:tcBorders>
            <w:shd w:val="clear" w:color="auto" w:fill="auto"/>
            <w:noWrap/>
            <w:vAlign w:val="center"/>
            <w:hideMark/>
          </w:tcPr>
          <w:p w14:paraId="14E9A7FB" w14:textId="77777777" w:rsidR="00CB6037" w:rsidRPr="00CB6037" w:rsidRDefault="00CB6037" w:rsidP="00CB6037">
            <w:pPr>
              <w:ind w:left="-108" w:right="-108"/>
              <w:jc w:val="center"/>
              <w:rPr>
                <w:color w:val="000000"/>
                <w:sz w:val="20"/>
                <w:szCs w:val="20"/>
              </w:rPr>
            </w:pPr>
            <w:r w:rsidRPr="00CB6037">
              <w:rPr>
                <w:color w:val="000000"/>
                <w:sz w:val="20"/>
                <w:szCs w:val="20"/>
              </w:rPr>
              <w:t>тыс. руб.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2DDF61D" w14:textId="77777777" w:rsidR="00CB6037" w:rsidRPr="00CB6037" w:rsidRDefault="00CB6037" w:rsidP="00CB6037">
            <w:pPr>
              <w:jc w:val="center"/>
              <w:rPr>
                <w:b/>
                <w:bCs/>
                <w:color w:val="000000"/>
                <w:sz w:val="20"/>
                <w:szCs w:val="20"/>
              </w:rPr>
            </w:pPr>
            <w:r w:rsidRPr="00CB6037">
              <w:rPr>
                <w:b/>
                <w:bCs/>
                <w:color w:val="000000"/>
                <w:sz w:val="20"/>
                <w:szCs w:val="20"/>
              </w:rPr>
              <w:t xml:space="preserve">116 434  </w:t>
            </w:r>
          </w:p>
        </w:tc>
        <w:tc>
          <w:tcPr>
            <w:tcW w:w="1416" w:type="dxa"/>
            <w:tcBorders>
              <w:top w:val="single" w:sz="4" w:space="0" w:color="auto"/>
              <w:left w:val="single" w:sz="4" w:space="0" w:color="auto"/>
              <w:right w:val="single" w:sz="4" w:space="0" w:color="auto"/>
            </w:tcBorders>
            <w:shd w:val="clear" w:color="auto" w:fill="auto"/>
            <w:noWrap/>
            <w:vAlign w:val="center"/>
            <w:hideMark/>
          </w:tcPr>
          <w:p w14:paraId="78379DA2" w14:textId="77777777" w:rsidR="00CB6037" w:rsidRPr="00CB6037" w:rsidRDefault="00CB6037" w:rsidP="00CB6037">
            <w:pPr>
              <w:jc w:val="center"/>
              <w:rPr>
                <w:b/>
                <w:bCs/>
                <w:color w:val="000000"/>
                <w:sz w:val="20"/>
                <w:szCs w:val="20"/>
              </w:rPr>
            </w:pPr>
            <w:r w:rsidRPr="00CB6037">
              <w:rPr>
                <w:b/>
                <w:bCs/>
                <w:color w:val="000000"/>
                <w:sz w:val="20"/>
                <w:szCs w:val="20"/>
              </w:rPr>
              <w:t xml:space="preserve">104 069  </w:t>
            </w:r>
          </w:p>
        </w:tc>
        <w:tc>
          <w:tcPr>
            <w:tcW w:w="1276" w:type="dxa"/>
            <w:tcBorders>
              <w:top w:val="single" w:sz="4" w:space="0" w:color="auto"/>
              <w:left w:val="single" w:sz="4" w:space="0" w:color="auto"/>
              <w:right w:val="single" w:sz="4" w:space="0" w:color="auto"/>
            </w:tcBorders>
            <w:shd w:val="clear" w:color="auto" w:fill="auto"/>
            <w:noWrap/>
            <w:vAlign w:val="center"/>
            <w:hideMark/>
          </w:tcPr>
          <w:p w14:paraId="08A74DA9" w14:textId="77777777" w:rsidR="00CB6037" w:rsidRPr="00CB6037" w:rsidRDefault="00CB6037" w:rsidP="00CB6037">
            <w:pPr>
              <w:jc w:val="center"/>
              <w:rPr>
                <w:b/>
                <w:bCs/>
                <w:color w:val="000000"/>
                <w:sz w:val="20"/>
                <w:szCs w:val="20"/>
              </w:rPr>
            </w:pPr>
            <w:r w:rsidRPr="00CB6037">
              <w:rPr>
                <w:b/>
                <w:bCs/>
                <w:color w:val="000000"/>
                <w:sz w:val="20"/>
                <w:szCs w:val="20"/>
              </w:rPr>
              <w:t xml:space="preserve">105 166  </w:t>
            </w:r>
          </w:p>
        </w:tc>
        <w:tc>
          <w:tcPr>
            <w:tcW w:w="1277" w:type="dxa"/>
            <w:tcBorders>
              <w:top w:val="single" w:sz="4" w:space="0" w:color="auto"/>
              <w:left w:val="single" w:sz="4" w:space="0" w:color="auto"/>
            </w:tcBorders>
            <w:shd w:val="clear" w:color="auto" w:fill="auto"/>
            <w:noWrap/>
            <w:vAlign w:val="center"/>
            <w:hideMark/>
          </w:tcPr>
          <w:p w14:paraId="155AFEF9" w14:textId="77777777" w:rsidR="00CB6037" w:rsidRPr="00CB6037" w:rsidRDefault="00CB6037" w:rsidP="00CB6037">
            <w:pPr>
              <w:jc w:val="center"/>
              <w:rPr>
                <w:b/>
                <w:bCs/>
                <w:sz w:val="20"/>
                <w:szCs w:val="20"/>
              </w:rPr>
            </w:pPr>
            <w:r w:rsidRPr="00CB6037">
              <w:rPr>
                <w:b/>
                <w:bCs/>
                <w:sz w:val="20"/>
                <w:szCs w:val="20"/>
              </w:rPr>
              <w:t xml:space="preserve">1 097  </w:t>
            </w:r>
          </w:p>
        </w:tc>
      </w:tr>
      <w:tr w:rsidR="00CB6037" w:rsidRPr="00CB6037" w14:paraId="020116DD" w14:textId="77777777" w:rsidTr="006B6248">
        <w:trPr>
          <w:trHeight w:val="70"/>
        </w:trPr>
        <w:tc>
          <w:tcPr>
            <w:tcW w:w="562" w:type="dxa"/>
            <w:tcBorders>
              <w:top w:val="single" w:sz="4" w:space="0" w:color="auto"/>
              <w:right w:val="single" w:sz="4" w:space="0" w:color="auto"/>
            </w:tcBorders>
            <w:shd w:val="clear" w:color="auto" w:fill="auto"/>
            <w:noWrap/>
            <w:vAlign w:val="bottom"/>
            <w:hideMark/>
          </w:tcPr>
          <w:p w14:paraId="60431F46" w14:textId="77777777" w:rsidR="00CB6037" w:rsidRPr="00CB6037" w:rsidRDefault="00CB6037" w:rsidP="00CB6037">
            <w:pPr>
              <w:ind w:left="-113" w:right="-108"/>
              <w:jc w:val="center"/>
              <w:rPr>
                <w:color w:val="000000"/>
                <w:sz w:val="20"/>
                <w:szCs w:val="20"/>
              </w:rPr>
            </w:pPr>
            <w:r w:rsidRPr="00CB6037">
              <w:rPr>
                <w:color w:val="000000"/>
                <w:sz w:val="20"/>
                <w:szCs w:val="20"/>
              </w:rPr>
              <w:t> </w:t>
            </w:r>
          </w:p>
        </w:tc>
        <w:tc>
          <w:tcPr>
            <w:tcW w:w="3402" w:type="dxa"/>
            <w:tcBorders>
              <w:top w:val="single" w:sz="4" w:space="0" w:color="auto"/>
              <w:left w:val="single" w:sz="4" w:space="0" w:color="auto"/>
              <w:right w:val="single" w:sz="4" w:space="0" w:color="auto"/>
            </w:tcBorders>
            <w:shd w:val="clear" w:color="auto" w:fill="auto"/>
            <w:noWrap/>
            <w:vAlign w:val="bottom"/>
            <w:hideMark/>
          </w:tcPr>
          <w:p w14:paraId="0A13B087" w14:textId="77777777" w:rsidR="00CB6037" w:rsidRPr="00CB6037" w:rsidRDefault="00CB6037" w:rsidP="00CB6037">
            <w:pPr>
              <w:ind w:left="-108" w:right="-108"/>
              <w:rPr>
                <w:color w:val="000000"/>
                <w:sz w:val="20"/>
                <w:szCs w:val="20"/>
              </w:rPr>
            </w:pPr>
            <w:r w:rsidRPr="00CB6037">
              <w:rPr>
                <w:color w:val="000000"/>
                <w:sz w:val="20"/>
                <w:szCs w:val="20"/>
              </w:rPr>
              <w:t xml:space="preserve"> - с 01.01 по 30.06 </w:t>
            </w:r>
          </w:p>
        </w:tc>
        <w:tc>
          <w:tcPr>
            <w:tcW w:w="993" w:type="dxa"/>
            <w:tcBorders>
              <w:top w:val="single" w:sz="4" w:space="0" w:color="auto"/>
              <w:left w:val="single" w:sz="4" w:space="0" w:color="auto"/>
              <w:right w:val="single" w:sz="4" w:space="0" w:color="auto"/>
            </w:tcBorders>
            <w:shd w:val="clear" w:color="auto" w:fill="auto"/>
            <w:noWrap/>
            <w:vAlign w:val="center"/>
            <w:hideMark/>
          </w:tcPr>
          <w:p w14:paraId="3067D454" w14:textId="77777777" w:rsidR="00CB6037" w:rsidRPr="00CB6037" w:rsidRDefault="00CB6037" w:rsidP="00CB6037">
            <w:pPr>
              <w:ind w:left="-108" w:right="-108"/>
              <w:jc w:val="center"/>
              <w:rPr>
                <w:color w:val="000000"/>
                <w:sz w:val="20"/>
                <w:szCs w:val="20"/>
              </w:rPr>
            </w:pPr>
            <w:r w:rsidRPr="00CB6037">
              <w:rPr>
                <w:color w:val="000000"/>
                <w:sz w:val="20"/>
                <w:szCs w:val="20"/>
              </w:rPr>
              <w:t>тыс. руб.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A497794" w14:textId="77777777" w:rsidR="00CB6037" w:rsidRPr="00CB6037" w:rsidRDefault="00CB6037" w:rsidP="00CB6037">
            <w:pPr>
              <w:jc w:val="right"/>
              <w:rPr>
                <w:color w:val="000000"/>
                <w:sz w:val="20"/>
                <w:szCs w:val="20"/>
              </w:rPr>
            </w:pPr>
            <w:r w:rsidRPr="00CB6037">
              <w:rPr>
                <w:color w:val="000000"/>
                <w:sz w:val="20"/>
                <w:szCs w:val="20"/>
              </w:rPr>
              <w:t xml:space="preserve">66 459  </w:t>
            </w:r>
          </w:p>
        </w:tc>
        <w:tc>
          <w:tcPr>
            <w:tcW w:w="1416" w:type="dxa"/>
            <w:tcBorders>
              <w:top w:val="single" w:sz="4" w:space="0" w:color="auto"/>
              <w:left w:val="single" w:sz="4" w:space="0" w:color="auto"/>
              <w:right w:val="single" w:sz="4" w:space="0" w:color="auto"/>
            </w:tcBorders>
            <w:shd w:val="clear" w:color="auto" w:fill="auto"/>
            <w:noWrap/>
            <w:vAlign w:val="center"/>
            <w:hideMark/>
          </w:tcPr>
          <w:p w14:paraId="0F7D332C" w14:textId="77777777" w:rsidR="00CB6037" w:rsidRPr="00CB6037" w:rsidRDefault="00CB6037" w:rsidP="00CB6037">
            <w:pPr>
              <w:jc w:val="right"/>
              <w:rPr>
                <w:color w:val="000000"/>
                <w:sz w:val="20"/>
                <w:szCs w:val="20"/>
              </w:rPr>
            </w:pPr>
            <w:r w:rsidRPr="00CB6037">
              <w:rPr>
                <w:color w:val="000000"/>
                <w:sz w:val="20"/>
                <w:szCs w:val="20"/>
              </w:rPr>
              <w:t xml:space="preserve">59 499  </w:t>
            </w:r>
          </w:p>
        </w:tc>
        <w:tc>
          <w:tcPr>
            <w:tcW w:w="1276" w:type="dxa"/>
            <w:tcBorders>
              <w:top w:val="single" w:sz="4" w:space="0" w:color="auto"/>
              <w:left w:val="single" w:sz="4" w:space="0" w:color="auto"/>
              <w:right w:val="single" w:sz="4" w:space="0" w:color="auto"/>
            </w:tcBorders>
            <w:shd w:val="clear" w:color="auto" w:fill="auto"/>
            <w:noWrap/>
            <w:vAlign w:val="center"/>
            <w:hideMark/>
          </w:tcPr>
          <w:p w14:paraId="5120E09F" w14:textId="77777777" w:rsidR="00CB6037" w:rsidRPr="00CB6037" w:rsidRDefault="00CB6037" w:rsidP="00CB6037">
            <w:pPr>
              <w:jc w:val="right"/>
              <w:rPr>
                <w:color w:val="000000"/>
                <w:sz w:val="20"/>
                <w:szCs w:val="20"/>
              </w:rPr>
            </w:pPr>
            <w:r w:rsidRPr="00CB6037">
              <w:rPr>
                <w:color w:val="000000"/>
                <w:sz w:val="20"/>
                <w:szCs w:val="20"/>
              </w:rPr>
              <w:t xml:space="preserve">59 499  </w:t>
            </w:r>
          </w:p>
        </w:tc>
        <w:tc>
          <w:tcPr>
            <w:tcW w:w="1277" w:type="dxa"/>
            <w:tcBorders>
              <w:top w:val="single" w:sz="4" w:space="0" w:color="auto"/>
              <w:left w:val="single" w:sz="4" w:space="0" w:color="auto"/>
            </w:tcBorders>
            <w:shd w:val="clear" w:color="auto" w:fill="auto"/>
            <w:noWrap/>
            <w:vAlign w:val="center"/>
            <w:hideMark/>
          </w:tcPr>
          <w:p w14:paraId="75561218" w14:textId="77777777" w:rsidR="00CB6037" w:rsidRPr="00CB6037" w:rsidRDefault="00CB6037" w:rsidP="00CB6037">
            <w:pPr>
              <w:jc w:val="right"/>
              <w:rPr>
                <w:color w:val="000000"/>
                <w:sz w:val="20"/>
                <w:szCs w:val="20"/>
              </w:rPr>
            </w:pPr>
            <w:r w:rsidRPr="00CB6037">
              <w:rPr>
                <w:color w:val="000000"/>
                <w:sz w:val="20"/>
                <w:szCs w:val="20"/>
              </w:rPr>
              <w:t> </w:t>
            </w:r>
          </w:p>
        </w:tc>
      </w:tr>
      <w:tr w:rsidR="00CB6037" w:rsidRPr="00CB6037" w14:paraId="3D002E6D" w14:textId="77777777" w:rsidTr="006B6248">
        <w:trPr>
          <w:trHeight w:val="70"/>
        </w:trPr>
        <w:tc>
          <w:tcPr>
            <w:tcW w:w="562" w:type="dxa"/>
            <w:tcBorders>
              <w:top w:val="single" w:sz="4" w:space="0" w:color="auto"/>
              <w:right w:val="single" w:sz="4" w:space="0" w:color="auto"/>
            </w:tcBorders>
            <w:shd w:val="clear" w:color="auto" w:fill="auto"/>
            <w:noWrap/>
            <w:vAlign w:val="bottom"/>
            <w:hideMark/>
          </w:tcPr>
          <w:p w14:paraId="7ED6BE60" w14:textId="77777777" w:rsidR="00CB6037" w:rsidRPr="00CB6037" w:rsidRDefault="00CB6037" w:rsidP="00CB6037">
            <w:pPr>
              <w:ind w:left="-113" w:right="-108"/>
              <w:jc w:val="center"/>
              <w:rPr>
                <w:color w:val="000000"/>
                <w:sz w:val="20"/>
                <w:szCs w:val="20"/>
              </w:rPr>
            </w:pPr>
            <w:r w:rsidRPr="00CB6037">
              <w:rPr>
                <w:color w:val="000000"/>
                <w:sz w:val="20"/>
                <w:szCs w:val="20"/>
              </w:rPr>
              <w:t> </w:t>
            </w:r>
          </w:p>
        </w:tc>
        <w:tc>
          <w:tcPr>
            <w:tcW w:w="3402" w:type="dxa"/>
            <w:tcBorders>
              <w:top w:val="single" w:sz="4" w:space="0" w:color="auto"/>
              <w:left w:val="single" w:sz="4" w:space="0" w:color="auto"/>
              <w:right w:val="single" w:sz="4" w:space="0" w:color="auto"/>
            </w:tcBorders>
            <w:shd w:val="clear" w:color="auto" w:fill="auto"/>
            <w:noWrap/>
            <w:vAlign w:val="bottom"/>
            <w:hideMark/>
          </w:tcPr>
          <w:p w14:paraId="0F525B85" w14:textId="77777777" w:rsidR="00CB6037" w:rsidRPr="00CB6037" w:rsidRDefault="00CB6037" w:rsidP="00CB6037">
            <w:pPr>
              <w:ind w:left="-108" w:right="-108"/>
              <w:rPr>
                <w:color w:val="000000"/>
                <w:sz w:val="20"/>
                <w:szCs w:val="20"/>
              </w:rPr>
            </w:pPr>
            <w:r w:rsidRPr="00CB6037">
              <w:rPr>
                <w:color w:val="000000"/>
                <w:sz w:val="20"/>
                <w:szCs w:val="20"/>
              </w:rPr>
              <w:t xml:space="preserve"> - с 01.07 по 31.12 </w:t>
            </w:r>
          </w:p>
        </w:tc>
        <w:tc>
          <w:tcPr>
            <w:tcW w:w="993" w:type="dxa"/>
            <w:tcBorders>
              <w:top w:val="single" w:sz="4" w:space="0" w:color="auto"/>
              <w:left w:val="single" w:sz="4" w:space="0" w:color="auto"/>
              <w:right w:val="single" w:sz="4" w:space="0" w:color="auto"/>
            </w:tcBorders>
            <w:shd w:val="clear" w:color="auto" w:fill="auto"/>
            <w:noWrap/>
            <w:vAlign w:val="center"/>
            <w:hideMark/>
          </w:tcPr>
          <w:p w14:paraId="658DC46C" w14:textId="77777777" w:rsidR="00CB6037" w:rsidRPr="00CB6037" w:rsidRDefault="00CB6037" w:rsidP="00CB6037">
            <w:pPr>
              <w:ind w:left="-108" w:right="-108"/>
              <w:jc w:val="center"/>
              <w:rPr>
                <w:color w:val="000000"/>
                <w:sz w:val="20"/>
                <w:szCs w:val="20"/>
              </w:rPr>
            </w:pPr>
            <w:r w:rsidRPr="00CB6037">
              <w:rPr>
                <w:color w:val="000000"/>
                <w:sz w:val="20"/>
                <w:szCs w:val="20"/>
              </w:rPr>
              <w:t>тыс. руб.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AB54B8A" w14:textId="77777777" w:rsidR="00CB6037" w:rsidRPr="00CB6037" w:rsidRDefault="00CB6037" w:rsidP="00CB6037">
            <w:pPr>
              <w:jc w:val="right"/>
              <w:rPr>
                <w:color w:val="000000"/>
                <w:sz w:val="20"/>
                <w:szCs w:val="20"/>
              </w:rPr>
            </w:pPr>
            <w:r w:rsidRPr="00CB6037">
              <w:rPr>
                <w:color w:val="000000"/>
                <w:sz w:val="20"/>
                <w:szCs w:val="20"/>
              </w:rPr>
              <w:t xml:space="preserve">49 975  </w:t>
            </w:r>
          </w:p>
        </w:tc>
        <w:tc>
          <w:tcPr>
            <w:tcW w:w="1416" w:type="dxa"/>
            <w:tcBorders>
              <w:top w:val="single" w:sz="4" w:space="0" w:color="auto"/>
              <w:left w:val="single" w:sz="4" w:space="0" w:color="auto"/>
              <w:right w:val="single" w:sz="4" w:space="0" w:color="auto"/>
            </w:tcBorders>
            <w:shd w:val="clear" w:color="auto" w:fill="auto"/>
            <w:noWrap/>
            <w:vAlign w:val="center"/>
            <w:hideMark/>
          </w:tcPr>
          <w:p w14:paraId="681F9A9D" w14:textId="77777777" w:rsidR="00CB6037" w:rsidRPr="00CB6037" w:rsidRDefault="00CB6037" w:rsidP="00CB6037">
            <w:pPr>
              <w:jc w:val="right"/>
              <w:rPr>
                <w:color w:val="000000"/>
                <w:sz w:val="20"/>
                <w:szCs w:val="20"/>
              </w:rPr>
            </w:pPr>
            <w:r w:rsidRPr="00CB6037">
              <w:rPr>
                <w:color w:val="000000"/>
                <w:sz w:val="20"/>
                <w:szCs w:val="20"/>
              </w:rPr>
              <w:t xml:space="preserve">44 570  </w:t>
            </w:r>
          </w:p>
        </w:tc>
        <w:tc>
          <w:tcPr>
            <w:tcW w:w="1276" w:type="dxa"/>
            <w:tcBorders>
              <w:top w:val="single" w:sz="4" w:space="0" w:color="auto"/>
              <w:left w:val="single" w:sz="4" w:space="0" w:color="auto"/>
              <w:right w:val="single" w:sz="4" w:space="0" w:color="auto"/>
            </w:tcBorders>
            <w:shd w:val="clear" w:color="auto" w:fill="auto"/>
            <w:noWrap/>
            <w:vAlign w:val="center"/>
            <w:hideMark/>
          </w:tcPr>
          <w:p w14:paraId="1F7B5CB1" w14:textId="77777777" w:rsidR="00CB6037" w:rsidRPr="00CB6037" w:rsidRDefault="00CB6037" w:rsidP="00CB6037">
            <w:pPr>
              <w:jc w:val="right"/>
              <w:rPr>
                <w:color w:val="000000"/>
                <w:sz w:val="20"/>
                <w:szCs w:val="20"/>
              </w:rPr>
            </w:pPr>
            <w:r w:rsidRPr="00CB6037">
              <w:rPr>
                <w:color w:val="000000"/>
                <w:sz w:val="20"/>
                <w:szCs w:val="20"/>
              </w:rPr>
              <w:t xml:space="preserve">45 667  </w:t>
            </w:r>
          </w:p>
        </w:tc>
        <w:tc>
          <w:tcPr>
            <w:tcW w:w="1277" w:type="dxa"/>
            <w:tcBorders>
              <w:top w:val="single" w:sz="4" w:space="0" w:color="auto"/>
              <w:left w:val="single" w:sz="4" w:space="0" w:color="auto"/>
            </w:tcBorders>
            <w:shd w:val="clear" w:color="auto" w:fill="auto"/>
            <w:noWrap/>
            <w:vAlign w:val="center"/>
            <w:hideMark/>
          </w:tcPr>
          <w:p w14:paraId="5A9FBC1B" w14:textId="77777777" w:rsidR="00CB6037" w:rsidRPr="00CB6037" w:rsidRDefault="00CB6037" w:rsidP="00CB6037">
            <w:pPr>
              <w:jc w:val="right"/>
              <w:rPr>
                <w:color w:val="000000"/>
                <w:sz w:val="20"/>
                <w:szCs w:val="20"/>
              </w:rPr>
            </w:pPr>
            <w:r w:rsidRPr="00CB6037">
              <w:rPr>
                <w:color w:val="000000"/>
                <w:sz w:val="20"/>
                <w:szCs w:val="20"/>
              </w:rPr>
              <w:t> </w:t>
            </w:r>
          </w:p>
        </w:tc>
      </w:tr>
      <w:tr w:rsidR="00CB6037" w:rsidRPr="00CB6037" w14:paraId="286FDE69" w14:textId="77777777" w:rsidTr="006B6248">
        <w:trPr>
          <w:trHeight w:val="70"/>
        </w:trPr>
        <w:tc>
          <w:tcPr>
            <w:tcW w:w="562" w:type="dxa"/>
            <w:tcBorders>
              <w:top w:val="single" w:sz="4" w:space="0" w:color="auto"/>
              <w:right w:val="single" w:sz="4" w:space="0" w:color="auto"/>
            </w:tcBorders>
            <w:shd w:val="clear" w:color="auto" w:fill="auto"/>
            <w:noWrap/>
            <w:vAlign w:val="bottom"/>
            <w:hideMark/>
          </w:tcPr>
          <w:p w14:paraId="4B01E48A" w14:textId="77777777" w:rsidR="00CB6037" w:rsidRPr="00CB6037" w:rsidRDefault="00CB6037" w:rsidP="00CB6037">
            <w:pPr>
              <w:ind w:left="-113" w:right="-108"/>
              <w:jc w:val="center"/>
              <w:rPr>
                <w:color w:val="000000"/>
                <w:sz w:val="20"/>
                <w:szCs w:val="20"/>
              </w:rPr>
            </w:pPr>
            <w:r w:rsidRPr="00CB6037">
              <w:rPr>
                <w:color w:val="000000"/>
                <w:sz w:val="20"/>
                <w:szCs w:val="20"/>
              </w:rPr>
              <w:t>32</w:t>
            </w:r>
          </w:p>
        </w:tc>
        <w:tc>
          <w:tcPr>
            <w:tcW w:w="3402" w:type="dxa"/>
            <w:tcBorders>
              <w:top w:val="single" w:sz="4" w:space="0" w:color="auto"/>
              <w:left w:val="single" w:sz="4" w:space="0" w:color="auto"/>
              <w:right w:val="single" w:sz="4" w:space="0" w:color="auto"/>
            </w:tcBorders>
            <w:shd w:val="clear" w:color="auto" w:fill="auto"/>
            <w:noWrap/>
            <w:vAlign w:val="bottom"/>
            <w:hideMark/>
          </w:tcPr>
          <w:p w14:paraId="22A94CEA" w14:textId="77777777" w:rsidR="00CB6037" w:rsidRPr="00CB6037" w:rsidRDefault="00CB6037" w:rsidP="00CB6037">
            <w:pPr>
              <w:ind w:left="-108" w:right="-108"/>
              <w:rPr>
                <w:color w:val="000000"/>
                <w:sz w:val="20"/>
                <w:szCs w:val="20"/>
              </w:rPr>
            </w:pPr>
            <w:r w:rsidRPr="00CB6037">
              <w:rPr>
                <w:color w:val="000000"/>
                <w:sz w:val="20"/>
                <w:szCs w:val="20"/>
              </w:rPr>
              <w:t>Полезный отпуск тепловой энергии на потребительский рынок, в. т.ч.:</w:t>
            </w:r>
          </w:p>
        </w:tc>
        <w:tc>
          <w:tcPr>
            <w:tcW w:w="993" w:type="dxa"/>
            <w:tcBorders>
              <w:top w:val="single" w:sz="4" w:space="0" w:color="auto"/>
              <w:left w:val="single" w:sz="4" w:space="0" w:color="auto"/>
              <w:right w:val="single" w:sz="4" w:space="0" w:color="auto"/>
            </w:tcBorders>
            <w:shd w:val="clear" w:color="auto" w:fill="auto"/>
            <w:noWrap/>
            <w:vAlign w:val="center"/>
            <w:hideMark/>
          </w:tcPr>
          <w:p w14:paraId="53F86B1F" w14:textId="77777777" w:rsidR="00CB6037" w:rsidRPr="00CB6037" w:rsidRDefault="00CB6037" w:rsidP="00CB6037">
            <w:pPr>
              <w:ind w:left="-108" w:right="-108"/>
              <w:jc w:val="center"/>
              <w:rPr>
                <w:color w:val="000000"/>
                <w:sz w:val="20"/>
                <w:szCs w:val="20"/>
              </w:rPr>
            </w:pPr>
            <w:r w:rsidRPr="00CB6037">
              <w:rPr>
                <w:color w:val="000000"/>
                <w:sz w:val="20"/>
                <w:szCs w:val="20"/>
              </w:rPr>
              <w:t>тыс. Гкал</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C32745A" w14:textId="77777777" w:rsidR="00CB6037" w:rsidRPr="00CB6037" w:rsidRDefault="00CB6037" w:rsidP="00CB6037">
            <w:pPr>
              <w:jc w:val="center"/>
              <w:rPr>
                <w:b/>
                <w:bCs/>
                <w:color w:val="000000"/>
                <w:sz w:val="20"/>
                <w:szCs w:val="20"/>
              </w:rPr>
            </w:pPr>
            <w:r w:rsidRPr="00CB6037">
              <w:rPr>
                <w:b/>
                <w:bCs/>
                <w:color w:val="000000"/>
                <w:sz w:val="20"/>
                <w:szCs w:val="20"/>
              </w:rPr>
              <w:t xml:space="preserve">64,84  </w:t>
            </w:r>
          </w:p>
        </w:tc>
        <w:tc>
          <w:tcPr>
            <w:tcW w:w="1416" w:type="dxa"/>
            <w:tcBorders>
              <w:top w:val="single" w:sz="4" w:space="0" w:color="auto"/>
              <w:left w:val="single" w:sz="4" w:space="0" w:color="auto"/>
              <w:right w:val="single" w:sz="4" w:space="0" w:color="auto"/>
            </w:tcBorders>
            <w:shd w:val="clear" w:color="auto" w:fill="auto"/>
            <w:noWrap/>
            <w:vAlign w:val="center"/>
            <w:hideMark/>
          </w:tcPr>
          <w:p w14:paraId="36A696B5" w14:textId="77777777" w:rsidR="00CB6037" w:rsidRPr="00CB6037" w:rsidRDefault="00CB6037" w:rsidP="00CB6037">
            <w:pPr>
              <w:jc w:val="center"/>
              <w:rPr>
                <w:b/>
                <w:bCs/>
                <w:color w:val="000000"/>
                <w:sz w:val="20"/>
                <w:szCs w:val="20"/>
              </w:rPr>
            </w:pPr>
            <w:r w:rsidRPr="00CB6037">
              <w:rPr>
                <w:b/>
                <w:bCs/>
                <w:color w:val="000000"/>
                <w:sz w:val="20"/>
                <w:szCs w:val="20"/>
              </w:rPr>
              <w:t xml:space="preserve">64,838  </w:t>
            </w:r>
          </w:p>
        </w:tc>
        <w:tc>
          <w:tcPr>
            <w:tcW w:w="1276" w:type="dxa"/>
            <w:tcBorders>
              <w:top w:val="single" w:sz="4" w:space="0" w:color="auto"/>
              <w:left w:val="single" w:sz="4" w:space="0" w:color="auto"/>
              <w:right w:val="single" w:sz="4" w:space="0" w:color="auto"/>
            </w:tcBorders>
            <w:shd w:val="clear" w:color="auto" w:fill="auto"/>
            <w:noWrap/>
            <w:vAlign w:val="center"/>
            <w:hideMark/>
          </w:tcPr>
          <w:p w14:paraId="2FF07AE4" w14:textId="77777777" w:rsidR="00CB6037" w:rsidRPr="00CB6037" w:rsidRDefault="00CB6037" w:rsidP="00CB6037">
            <w:pPr>
              <w:jc w:val="center"/>
              <w:rPr>
                <w:b/>
                <w:bCs/>
                <w:color w:val="000000"/>
                <w:sz w:val="20"/>
                <w:szCs w:val="20"/>
              </w:rPr>
            </w:pPr>
            <w:r w:rsidRPr="00CB6037">
              <w:rPr>
                <w:b/>
                <w:bCs/>
                <w:color w:val="000000"/>
                <w:sz w:val="20"/>
                <w:szCs w:val="20"/>
              </w:rPr>
              <w:t xml:space="preserve">64,838  </w:t>
            </w:r>
          </w:p>
        </w:tc>
        <w:tc>
          <w:tcPr>
            <w:tcW w:w="1277" w:type="dxa"/>
            <w:tcBorders>
              <w:top w:val="single" w:sz="4" w:space="0" w:color="auto"/>
              <w:left w:val="single" w:sz="4" w:space="0" w:color="auto"/>
            </w:tcBorders>
            <w:shd w:val="clear" w:color="auto" w:fill="auto"/>
            <w:noWrap/>
            <w:vAlign w:val="center"/>
            <w:hideMark/>
          </w:tcPr>
          <w:p w14:paraId="37A74E33" w14:textId="77777777" w:rsidR="00CB6037" w:rsidRPr="00CB6037" w:rsidRDefault="00CB6037" w:rsidP="00CB6037">
            <w:pPr>
              <w:jc w:val="center"/>
              <w:rPr>
                <w:b/>
                <w:bCs/>
                <w:color w:val="000000"/>
                <w:sz w:val="20"/>
                <w:szCs w:val="20"/>
              </w:rPr>
            </w:pPr>
            <w:r w:rsidRPr="00CB6037">
              <w:rPr>
                <w:b/>
                <w:bCs/>
                <w:color w:val="000000"/>
                <w:sz w:val="20"/>
                <w:szCs w:val="20"/>
              </w:rPr>
              <w:t xml:space="preserve">0,00  </w:t>
            </w:r>
          </w:p>
        </w:tc>
      </w:tr>
      <w:tr w:rsidR="00CB6037" w:rsidRPr="00CB6037" w14:paraId="2EDCEC74" w14:textId="77777777" w:rsidTr="006B6248">
        <w:trPr>
          <w:trHeight w:val="70"/>
        </w:trPr>
        <w:tc>
          <w:tcPr>
            <w:tcW w:w="562" w:type="dxa"/>
            <w:tcBorders>
              <w:top w:val="single" w:sz="4" w:space="0" w:color="auto"/>
              <w:right w:val="single" w:sz="4" w:space="0" w:color="auto"/>
            </w:tcBorders>
            <w:shd w:val="clear" w:color="auto" w:fill="auto"/>
            <w:noWrap/>
            <w:vAlign w:val="bottom"/>
            <w:hideMark/>
          </w:tcPr>
          <w:p w14:paraId="66B41A7D" w14:textId="77777777" w:rsidR="00CB6037" w:rsidRPr="00CB6037" w:rsidRDefault="00CB6037" w:rsidP="00CB6037">
            <w:pPr>
              <w:ind w:left="-113" w:right="-108"/>
              <w:jc w:val="center"/>
              <w:rPr>
                <w:color w:val="000000"/>
                <w:sz w:val="20"/>
                <w:szCs w:val="20"/>
              </w:rPr>
            </w:pPr>
            <w:r w:rsidRPr="00CB6037">
              <w:rPr>
                <w:color w:val="000000"/>
                <w:sz w:val="20"/>
                <w:szCs w:val="20"/>
              </w:rPr>
              <w:t> </w:t>
            </w:r>
          </w:p>
        </w:tc>
        <w:tc>
          <w:tcPr>
            <w:tcW w:w="3402" w:type="dxa"/>
            <w:tcBorders>
              <w:top w:val="single" w:sz="4" w:space="0" w:color="auto"/>
              <w:left w:val="single" w:sz="4" w:space="0" w:color="auto"/>
              <w:right w:val="single" w:sz="4" w:space="0" w:color="auto"/>
            </w:tcBorders>
            <w:shd w:val="clear" w:color="auto" w:fill="auto"/>
            <w:noWrap/>
            <w:vAlign w:val="bottom"/>
            <w:hideMark/>
          </w:tcPr>
          <w:p w14:paraId="26691E07" w14:textId="77777777" w:rsidR="00CB6037" w:rsidRPr="00CB6037" w:rsidRDefault="00CB6037" w:rsidP="00CB6037">
            <w:pPr>
              <w:ind w:left="-108" w:right="-108"/>
              <w:rPr>
                <w:color w:val="000000"/>
                <w:sz w:val="20"/>
                <w:szCs w:val="20"/>
              </w:rPr>
            </w:pPr>
            <w:r w:rsidRPr="00CB6037">
              <w:rPr>
                <w:color w:val="000000"/>
                <w:sz w:val="20"/>
                <w:szCs w:val="20"/>
              </w:rPr>
              <w:t xml:space="preserve"> - с 01.01 по 30.06 </w:t>
            </w:r>
          </w:p>
        </w:tc>
        <w:tc>
          <w:tcPr>
            <w:tcW w:w="993" w:type="dxa"/>
            <w:tcBorders>
              <w:top w:val="single" w:sz="4" w:space="0" w:color="auto"/>
              <w:left w:val="single" w:sz="4" w:space="0" w:color="auto"/>
              <w:right w:val="single" w:sz="4" w:space="0" w:color="auto"/>
            </w:tcBorders>
            <w:shd w:val="clear" w:color="auto" w:fill="auto"/>
            <w:noWrap/>
            <w:vAlign w:val="center"/>
            <w:hideMark/>
          </w:tcPr>
          <w:p w14:paraId="29B1CC9C" w14:textId="77777777" w:rsidR="00CB6037" w:rsidRPr="00CB6037" w:rsidRDefault="00CB6037" w:rsidP="00CB6037">
            <w:pPr>
              <w:ind w:left="-108" w:right="-108"/>
              <w:jc w:val="center"/>
              <w:rPr>
                <w:color w:val="000000"/>
                <w:sz w:val="20"/>
                <w:szCs w:val="20"/>
              </w:rPr>
            </w:pPr>
            <w:r w:rsidRPr="00CB6037">
              <w:rPr>
                <w:color w:val="000000"/>
                <w:sz w:val="20"/>
                <w:szCs w:val="20"/>
              </w:rPr>
              <w:t>тыс. Гкал</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5033CE3" w14:textId="77777777" w:rsidR="00CB6037" w:rsidRPr="00CB6037" w:rsidRDefault="00CB6037" w:rsidP="00CB6037">
            <w:pPr>
              <w:jc w:val="right"/>
              <w:rPr>
                <w:color w:val="000000"/>
                <w:sz w:val="20"/>
                <w:szCs w:val="20"/>
              </w:rPr>
            </w:pPr>
            <w:r w:rsidRPr="00CB6037">
              <w:rPr>
                <w:color w:val="000000"/>
                <w:sz w:val="20"/>
                <w:szCs w:val="20"/>
              </w:rPr>
              <w:t xml:space="preserve">38,53  </w:t>
            </w:r>
          </w:p>
        </w:tc>
        <w:tc>
          <w:tcPr>
            <w:tcW w:w="1416" w:type="dxa"/>
            <w:tcBorders>
              <w:top w:val="single" w:sz="4" w:space="0" w:color="auto"/>
              <w:left w:val="single" w:sz="4" w:space="0" w:color="auto"/>
              <w:right w:val="single" w:sz="4" w:space="0" w:color="auto"/>
            </w:tcBorders>
            <w:shd w:val="clear" w:color="auto" w:fill="auto"/>
            <w:noWrap/>
            <w:vAlign w:val="center"/>
            <w:hideMark/>
          </w:tcPr>
          <w:p w14:paraId="08439D7F" w14:textId="77777777" w:rsidR="00CB6037" w:rsidRPr="00CB6037" w:rsidRDefault="00CB6037" w:rsidP="00CB6037">
            <w:pPr>
              <w:jc w:val="right"/>
              <w:rPr>
                <w:color w:val="000000"/>
                <w:sz w:val="20"/>
                <w:szCs w:val="20"/>
              </w:rPr>
            </w:pPr>
            <w:r w:rsidRPr="00CB6037">
              <w:rPr>
                <w:color w:val="000000"/>
                <w:sz w:val="20"/>
                <w:szCs w:val="20"/>
              </w:rPr>
              <w:t xml:space="preserve">38,529  </w:t>
            </w:r>
          </w:p>
        </w:tc>
        <w:tc>
          <w:tcPr>
            <w:tcW w:w="1276" w:type="dxa"/>
            <w:tcBorders>
              <w:top w:val="single" w:sz="4" w:space="0" w:color="auto"/>
              <w:left w:val="single" w:sz="4" w:space="0" w:color="auto"/>
              <w:right w:val="single" w:sz="4" w:space="0" w:color="auto"/>
            </w:tcBorders>
            <w:shd w:val="clear" w:color="auto" w:fill="auto"/>
            <w:noWrap/>
            <w:vAlign w:val="center"/>
            <w:hideMark/>
          </w:tcPr>
          <w:p w14:paraId="24FDBA20" w14:textId="77777777" w:rsidR="00CB6037" w:rsidRPr="00CB6037" w:rsidRDefault="00CB6037" w:rsidP="00CB6037">
            <w:pPr>
              <w:jc w:val="right"/>
              <w:rPr>
                <w:color w:val="000000"/>
                <w:sz w:val="20"/>
                <w:szCs w:val="20"/>
              </w:rPr>
            </w:pPr>
            <w:r w:rsidRPr="00CB6037">
              <w:rPr>
                <w:color w:val="000000"/>
                <w:sz w:val="20"/>
                <w:szCs w:val="20"/>
              </w:rPr>
              <w:t xml:space="preserve">38,529  </w:t>
            </w:r>
          </w:p>
        </w:tc>
        <w:tc>
          <w:tcPr>
            <w:tcW w:w="1277" w:type="dxa"/>
            <w:tcBorders>
              <w:top w:val="single" w:sz="4" w:space="0" w:color="auto"/>
              <w:left w:val="single" w:sz="4" w:space="0" w:color="auto"/>
            </w:tcBorders>
            <w:shd w:val="clear" w:color="auto" w:fill="auto"/>
            <w:noWrap/>
            <w:vAlign w:val="center"/>
            <w:hideMark/>
          </w:tcPr>
          <w:p w14:paraId="34DA1ED0" w14:textId="77777777" w:rsidR="00CB6037" w:rsidRPr="00CB6037" w:rsidRDefault="00CB6037" w:rsidP="00CB6037">
            <w:pPr>
              <w:jc w:val="right"/>
              <w:rPr>
                <w:color w:val="000000"/>
                <w:sz w:val="20"/>
                <w:szCs w:val="20"/>
              </w:rPr>
            </w:pPr>
            <w:r w:rsidRPr="00CB6037">
              <w:rPr>
                <w:color w:val="000000"/>
                <w:sz w:val="20"/>
                <w:szCs w:val="20"/>
              </w:rPr>
              <w:t> </w:t>
            </w:r>
          </w:p>
        </w:tc>
      </w:tr>
      <w:tr w:rsidR="00CB6037" w:rsidRPr="00CB6037" w14:paraId="3AE38C47" w14:textId="77777777" w:rsidTr="006B6248">
        <w:trPr>
          <w:trHeight w:val="70"/>
        </w:trPr>
        <w:tc>
          <w:tcPr>
            <w:tcW w:w="562" w:type="dxa"/>
            <w:tcBorders>
              <w:top w:val="single" w:sz="4" w:space="0" w:color="auto"/>
              <w:right w:val="single" w:sz="4" w:space="0" w:color="auto"/>
            </w:tcBorders>
            <w:shd w:val="clear" w:color="auto" w:fill="auto"/>
            <w:noWrap/>
            <w:vAlign w:val="bottom"/>
            <w:hideMark/>
          </w:tcPr>
          <w:p w14:paraId="6C67DE47" w14:textId="77777777" w:rsidR="00CB6037" w:rsidRPr="00CB6037" w:rsidRDefault="00CB6037" w:rsidP="00CB6037">
            <w:pPr>
              <w:ind w:left="-113" w:right="-108"/>
              <w:jc w:val="center"/>
              <w:rPr>
                <w:color w:val="000000"/>
                <w:sz w:val="20"/>
                <w:szCs w:val="20"/>
              </w:rPr>
            </w:pPr>
            <w:r w:rsidRPr="00CB6037">
              <w:rPr>
                <w:color w:val="000000"/>
                <w:sz w:val="20"/>
                <w:szCs w:val="20"/>
              </w:rPr>
              <w:t> </w:t>
            </w:r>
          </w:p>
        </w:tc>
        <w:tc>
          <w:tcPr>
            <w:tcW w:w="3402" w:type="dxa"/>
            <w:tcBorders>
              <w:top w:val="single" w:sz="4" w:space="0" w:color="auto"/>
              <w:left w:val="single" w:sz="4" w:space="0" w:color="auto"/>
              <w:right w:val="single" w:sz="4" w:space="0" w:color="auto"/>
            </w:tcBorders>
            <w:shd w:val="clear" w:color="auto" w:fill="auto"/>
            <w:noWrap/>
            <w:vAlign w:val="bottom"/>
            <w:hideMark/>
          </w:tcPr>
          <w:p w14:paraId="67C73636" w14:textId="77777777" w:rsidR="00CB6037" w:rsidRPr="00CB6037" w:rsidRDefault="00CB6037" w:rsidP="00CB6037">
            <w:pPr>
              <w:ind w:left="-108" w:right="-108"/>
              <w:rPr>
                <w:color w:val="000000"/>
                <w:sz w:val="20"/>
                <w:szCs w:val="20"/>
              </w:rPr>
            </w:pPr>
            <w:r w:rsidRPr="00CB6037">
              <w:rPr>
                <w:color w:val="000000"/>
                <w:sz w:val="20"/>
                <w:szCs w:val="20"/>
              </w:rPr>
              <w:t xml:space="preserve"> - с 01.07 по 31.12</w:t>
            </w:r>
          </w:p>
        </w:tc>
        <w:tc>
          <w:tcPr>
            <w:tcW w:w="993" w:type="dxa"/>
            <w:tcBorders>
              <w:top w:val="single" w:sz="4" w:space="0" w:color="auto"/>
              <w:left w:val="single" w:sz="4" w:space="0" w:color="auto"/>
              <w:right w:val="single" w:sz="4" w:space="0" w:color="auto"/>
            </w:tcBorders>
            <w:shd w:val="clear" w:color="auto" w:fill="auto"/>
            <w:noWrap/>
            <w:vAlign w:val="center"/>
            <w:hideMark/>
          </w:tcPr>
          <w:p w14:paraId="6077AF86" w14:textId="77777777" w:rsidR="00CB6037" w:rsidRPr="00CB6037" w:rsidRDefault="00CB6037" w:rsidP="00CB6037">
            <w:pPr>
              <w:ind w:left="-108" w:right="-108"/>
              <w:jc w:val="center"/>
              <w:rPr>
                <w:color w:val="000000"/>
                <w:sz w:val="20"/>
                <w:szCs w:val="20"/>
              </w:rPr>
            </w:pPr>
            <w:r w:rsidRPr="00CB6037">
              <w:rPr>
                <w:color w:val="000000"/>
                <w:sz w:val="20"/>
                <w:szCs w:val="20"/>
              </w:rPr>
              <w:t>тыс. Гкал</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A9595D2" w14:textId="77777777" w:rsidR="00CB6037" w:rsidRPr="00CB6037" w:rsidRDefault="00CB6037" w:rsidP="00CB6037">
            <w:pPr>
              <w:jc w:val="right"/>
              <w:rPr>
                <w:color w:val="000000"/>
                <w:sz w:val="20"/>
                <w:szCs w:val="20"/>
              </w:rPr>
            </w:pPr>
            <w:r w:rsidRPr="00CB6037">
              <w:rPr>
                <w:color w:val="000000"/>
                <w:sz w:val="20"/>
                <w:szCs w:val="20"/>
              </w:rPr>
              <w:t xml:space="preserve">26,31  </w:t>
            </w:r>
          </w:p>
        </w:tc>
        <w:tc>
          <w:tcPr>
            <w:tcW w:w="1416" w:type="dxa"/>
            <w:tcBorders>
              <w:top w:val="single" w:sz="4" w:space="0" w:color="auto"/>
              <w:left w:val="single" w:sz="4" w:space="0" w:color="auto"/>
              <w:right w:val="single" w:sz="4" w:space="0" w:color="auto"/>
            </w:tcBorders>
            <w:shd w:val="clear" w:color="auto" w:fill="auto"/>
            <w:noWrap/>
            <w:vAlign w:val="center"/>
            <w:hideMark/>
          </w:tcPr>
          <w:p w14:paraId="07A199F2" w14:textId="77777777" w:rsidR="00CB6037" w:rsidRPr="00CB6037" w:rsidRDefault="00CB6037" w:rsidP="00CB6037">
            <w:pPr>
              <w:jc w:val="right"/>
              <w:rPr>
                <w:color w:val="000000"/>
                <w:sz w:val="20"/>
                <w:szCs w:val="20"/>
              </w:rPr>
            </w:pPr>
            <w:r w:rsidRPr="00CB6037">
              <w:rPr>
                <w:color w:val="000000"/>
                <w:sz w:val="20"/>
                <w:szCs w:val="20"/>
              </w:rPr>
              <w:t xml:space="preserve">26,309  </w:t>
            </w:r>
          </w:p>
        </w:tc>
        <w:tc>
          <w:tcPr>
            <w:tcW w:w="1276" w:type="dxa"/>
            <w:tcBorders>
              <w:top w:val="single" w:sz="4" w:space="0" w:color="auto"/>
              <w:left w:val="single" w:sz="4" w:space="0" w:color="auto"/>
              <w:right w:val="single" w:sz="4" w:space="0" w:color="auto"/>
            </w:tcBorders>
            <w:shd w:val="clear" w:color="auto" w:fill="auto"/>
            <w:noWrap/>
            <w:vAlign w:val="center"/>
            <w:hideMark/>
          </w:tcPr>
          <w:p w14:paraId="5D9B87AB" w14:textId="77777777" w:rsidR="00CB6037" w:rsidRPr="00CB6037" w:rsidRDefault="00CB6037" w:rsidP="00CB6037">
            <w:pPr>
              <w:jc w:val="right"/>
              <w:rPr>
                <w:color w:val="000000"/>
                <w:sz w:val="20"/>
                <w:szCs w:val="20"/>
              </w:rPr>
            </w:pPr>
            <w:r w:rsidRPr="00CB6037">
              <w:rPr>
                <w:color w:val="000000"/>
                <w:sz w:val="20"/>
                <w:szCs w:val="20"/>
              </w:rPr>
              <w:t xml:space="preserve">26,309  </w:t>
            </w:r>
          </w:p>
        </w:tc>
        <w:tc>
          <w:tcPr>
            <w:tcW w:w="1277" w:type="dxa"/>
            <w:tcBorders>
              <w:top w:val="single" w:sz="4" w:space="0" w:color="auto"/>
              <w:left w:val="single" w:sz="4" w:space="0" w:color="auto"/>
            </w:tcBorders>
            <w:shd w:val="clear" w:color="auto" w:fill="auto"/>
            <w:noWrap/>
            <w:vAlign w:val="center"/>
            <w:hideMark/>
          </w:tcPr>
          <w:p w14:paraId="32B09226" w14:textId="77777777" w:rsidR="00CB6037" w:rsidRPr="00CB6037" w:rsidRDefault="00CB6037" w:rsidP="00CB6037">
            <w:pPr>
              <w:jc w:val="right"/>
              <w:rPr>
                <w:color w:val="000000"/>
                <w:sz w:val="20"/>
                <w:szCs w:val="20"/>
              </w:rPr>
            </w:pPr>
            <w:r w:rsidRPr="00CB6037">
              <w:rPr>
                <w:color w:val="000000"/>
                <w:sz w:val="20"/>
                <w:szCs w:val="20"/>
              </w:rPr>
              <w:t> </w:t>
            </w:r>
          </w:p>
        </w:tc>
      </w:tr>
      <w:tr w:rsidR="00CB6037" w:rsidRPr="00CB6037" w14:paraId="196FE48B" w14:textId="77777777" w:rsidTr="006B6248">
        <w:trPr>
          <w:trHeight w:val="70"/>
        </w:trPr>
        <w:tc>
          <w:tcPr>
            <w:tcW w:w="562" w:type="dxa"/>
            <w:tcBorders>
              <w:top w:val="single" w:sz="4" w:space="0" w:color="auto"/>
              <w:right w:val="single" w:sz="4" w:space="0" w:color="auto"/>
            </w:tcBorders>
            <w:shd w:val="clear" w:color="auto" w:fill="auto"/>
            <w:noWrap/>
            <w:vAlign w:val="bottom"/>
            <w:hideMark/>
          </w:tcPr>
          <w:p w14:paraId="46895CC7" w14:textId="77777777" w:rsidR="00CB6037" w:rsidRPr="00CB6037" w:rsidRDefault="00CB6037" w:rsidP="00CB6037">
            <w:pPr>
              <w:ind w:left="-113" w:right="-108"/>
              <w:jc w:val="center"/>
              <w:rPr>
                <w:color w:val="000000"/>
                <w:sz w:val="20"/>
                <w:szCs w:val="20"/>
              </w:rPr>
            </w:pPr>
            <w:r w:rsidRPr="00CB6037">
              <w:rPr>
                <w:color w:val="000000"/>
                <w:sz w:val="20"/>
                <w:szCs w:val="20"/>
              </w:rPr>
              <w:lastRenderedPageBreak/>
              <w:t>33</w:t>
            </w:r>
          </w:p>
        </w:tc>
        <w:tc>
          <w:tcPr>
            <w:tcW w:w="3402" w:type="dxa"/>
            <w:tcBorders>
              <w:top w:val="single" w:sz="4" w:space="0" w:color="auto"/>
              <w:left w:val="single" w:sz="4" w:space="0" w:color="auto"/>
              <w:right w:val="single" w:sz="4" w:space="0" w:color="auto"/>
            </w:tcBorders>
            <w:shd w:val="clear" w:color="auto" w:fill="auto"/>
            <w:noWrap/>
            <w:vAlign w:val="bottom"/>
            <w:hideMark/>
          </w:tcPr>
          <w:p w14:paraId="1EB92818" w14:textId="77777777" w:rsidR="00CB6037" w:rsidRPr="00CB6037" w:rsidRDefault="00CB6037" w:rsidP="00CB6037">
            <w:pPr>
              <w:ind w:left="-108" w:right="-108"/>
              <w:rPr>
                <w:color w:val="000000"/>
                <w:sz w:val="20"/>
                <w:szCs w:val="20"/>
              </w:rPr>
            </w:pPr>
            <w:r w:rsidRPr="00CB6037">
              <w:rPr>
                <w:color w:val="000000"/>
                <w:sz w:val="20"/>
                <w:szCs w:val="20"/>
              </w:rPr>
              <w:t xml:space="preserve">   Тариф на тепловую энергию (среднегодовой на 2025 год)</w:t>
            </w:r>
          </w:p>
        </w:tc>
        <w:tc>
          <w:tcPr>
            <w:tcW w:w="993" w:type="dxa"/>
            <w:tcBorders>
              <w:top w:val="single" w:sz="4" w:space="0" w:color="auto"/>
              <w:left w:val="single" w:sz="4" w:space="0" w:color="auto"/>
              <w:right w:val="single" w:sz="4" w:space="0" w:color="auto"/>
            </w:tcBorders>
            <w:shd w:val="clear" w:color="auto" w:fill="auto"/>
            <w:noWrap/>
            <w:vAlign w:val="center"/>
            <w:hideMark/>
          </w:tcPr>
          <w:p w14:paraId="4043E67A" w14:textId="77777777" w:rsidR="00CB6037" w:rsidRPr="00CB6037" w:rsidRDefault="00CB6037" w:rsidP="00CB6037">
            <w:pPr>
              <w:ind w:left="-108" w:right="-108"/>
              <w:jc w:val="center"/>
              <w:rPr>
                <w:color w:val="000000"/>
                <w:sz w:val="20"/>
                <w:szCs w:val="20"/>
              </w:rPr>
            </w:pPr>
            <w:r w:rsidRPr="00CB6037">
              <w:rPr>
                <w:color w:val="000000"/>
                <w:sz w:val="20"/>
                <w:szCs w:val="20"/>
              </w:rPr>
              <w:t>руб./ Гкал</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7EDB449" w14:textId="77777777" w:rsidR="00CB6037" w:rsidRPr="00CB6037" w:rsidRDefault="00CB6037" w:rsidP="00CB6037">
            <w:pPr>
              <w:jc w:val="center"/>
              <w:rPr>
                <w:b/>
                <w:bCs/>
                <w:color w:val="000000"/>
                <w:sz w:val="20"/>
                <w:szCs w:val="20"/>
              </w:rPr>
            </w:pPr>
            <w:r w:rsidRPr="00CB6037">
              <w:rPr>
                <w:b/>
                <w:bCs/>
                <w:color w:val="000000"/>
                <w:sz w:val="20"/>
                <w:szCs w:val="20"/>
              </w:rPr>
              <w:t xml:space="preserve">1 795,77  </w:t>
            </w:r>
          </w:p>
        </w:tc>
        <w:tc>
          <w:tcPr>
            <w:tcW w:w="1416" w:type="dxa"/>
            <w:tcBorders>
              <w:top w:val="single" w:sz="4" w:space="0" w:color="auto"/>
              <w:left w:val="single" w:sz="4" w:space="0" w:color="auto"/>
              <w:right w:val="single" w:sz="4" w:space="0" w:color="auto"/>
            </w:tcBorders>
            <w:shd w:val="clear" w:color="auto" w:fill="auto"/>
            <w:noWrap/>
            <w:vAlign w:val="center"/>
            <w:hideMark/>
          </w:tcPr>
          <w:p w14:paraId="4529FF74" w14:textId="77777777" w:rsidR="00CB6037" w:rsidRPr="00CB6037" w:rsidRDefault="00CB6037" w:rsidP="00CB6037">
            <w:pPr>
              <w:jc w:val="center"/>
              <w:rPr>
                <w:b/>
                <w:bCs/>
                <w:color w:val="000000"/>
                <w:sz w:val="20"/>
                <w:szCs w:val="20"/>
              </w:rPr>
            </w:pPr>
            <w:r w:rsidRPr="00CB6037">
              <w:rPr>
                <w:b/>
                <w:bCs/>
                <w:color w:val="000000"/>
                <w:sz w:val="20"/>
                <w:szCs w:val="20"/>
              </w:rPr>
              <w:t xml:space="preserve">1 605,07  </w:t>
            </w:r>
          </w:p>
        </w:tc>
        <w:tc>
          <w:tcPr>
            <w:tcW w:w="1276" w:type="dxa"/>
            <w:tcBorders>
              <w:top w:val="single" w:sz="4" w:space="0" w:color="auto"/>
              <w:left w:val="single" w:sz="4" w:space="0" w:color="auto"/>
              <w:right w:val="single" w:sz="4" w:space="0" w:color="auto"/>
            </w:tcBorders>
            <w:shd w:val="clear" w:color="auto" w:fill="auto"/>
            <w:noWrap/>
            <w:vAlign w:val="center"/>
            <w:hideMark/>
          </w:tcPr>
          <w:p w14:paraId="7739E20C" w14:textId="77777777" w:rsidR="00CB6037" w:rsidRPr="00CB6037" w:rsidRDefault="00CB6037" w:rsidP="00CB6037">
            <w:pPr>
              <w:jc w:val="center"/>
              <w:rPr>
                <w:b/>
                <w:bCs/>
                <w:color w:val="000000"/>
                <w:sz w:val="20"/>
                <w:szCs w:val="20"/>
              </w:rPr>
            </w:pPr>
            <w:r w:rsidRPr="00CB6037">
              <w:rPr>
                <w:b/>
                <w:bCs/>
                <w:color w:val="000000"/>
                <w:sz w:val="20"/>
                <w:szCs w:val="20"/>
              </w:rPr>
              <w:t xml:space="preserve">1 621,99  </w:t>
            </w:r>
          </w:p>
        </w:tc>
        <w:tc>
          <w:tcPr>
            <w:tcW w:w="1277" w:type="dxa"/>
            <w:tcBorders>
              <w:top w:val="single" w:sz="4" w:space="0" w:color="auto"/>
              <w:left w:val="single" w:sz="4" w:space="0" w:color="auto"/>
            </w:tcBorders>
            <w:shd w:val="clear" w:color="auto" w:fill="auto"/>
            <w:noWrap/>
            <w:vAlign w:val="center"/>
            <w:hideMark/>
          </w:tcPr>
          <w:p w14:paraId="02A1EF8F" w14:textId="77777777" w:rsidR="00CB6037" w:rsidRPr="00CB6037" w:rsidRDefault="00CB6037" w:rsidP="00CB6037">
            <w:pPr>
              <w:jc w:val="center"/>
              <w:rPr>
                <w:b/>
                <w:bCs/>
                <w:sz w:val="20"/>
                <w:szCs w:val="20"/>
              </w:rPr>
            </w:pPr>
            <w:r w:rsidRPr="00CB6037">
              <w:rPr>
                <w:b/>
                <w:bCs/>
                <w:sz w:val="20"/>
                <w:szCs w:val="20"/>
              </w:rPr>
              <w:t xml:space="preserve">16,92  </w:t>
            </w:r>
          </w:p>
        </w:tc>
      </w:tr>
      <w:tr w:rsidR="00CB6037" w:rsidRPr="00CB6037" w14:paraId="7D889753" w14:textId="77777777" w:rsidTr="006B6248">
        <w:trPr>
          <w:trHeight w:val="70"/>
        </w:trPr>
        <w:tc>
          <w:tcPr>
            <w:tcW w:w="562" w:type="dxa"/>
            <w:tcBorders>
              <w:top w:val="single" w:sz="4" w:space="0" w:color="auto"/>
              <w:right w:val="single" w:sz="4" w:space="0" w:color="auto"/>
            </w:tcBorders>
            <w:shd w:val="clear" w:color="auto" w:fill="auto"/>
            <w:noWrap/>
            <w:vAlign w:val="bottom"/>
            <w:hideMark/>
          </w:tcPr>
          <w:p w14:paraId="749F66B0" w14:textId="77777777" w:rsidR="00CB6037" w:rsidRPr="00CB6037" w:rsidRDefault="00CB6037" w:rsidP="00CB6037">
            <w:pPr>
              <w:tabs>
                <w:tab w:val="left" w:pos="1134"/>
              </w:tabs>
              <w:ind w:left="-113" w:right="-108"/>
              <w:jc w:val="center"/>
              <w:rPr>
                <w:sz w:val="20"/>
                <w:szCs w:val="20"/>
              </w:rPr>
            </w:pPr>
            <w:r w:rsidRPr="00CB6037">
              <w:rPr>
                <w:sz w:val="20"/>
                <w:szCs w:val="20"/>
              </w:rPr>
              <w:t>33.1</w:t>
            </w:r>
          </w:p>
        </w:tc>
        <w:tc>
          <w:tcPr>
            <w:tcW w:w="3402" w:type="dxa"/>
            <w:tcBorders>
              <w:top w:val="single" w:sz="4" w:space="0" w:color="auto"/>
              <w:left w:val="single" w:sz="4" w:space="0" w:color="auto"/>
              <w:right w:val="single" w:sz="4" w:space="0" w:color="auto"/>
            </w:tcBorders>
            <w:shd w:val="clear" w:color="auto" w:fill="auto"/>
            <w:noWrap/>
            <w:vAlign w:val="bottom"/>
            <w:hideMark/>
          </w:tcPr>
          <w:p w14:paraId="223355A4" w14:textId="77777777" w:rsidR="00CB6037" w:rsidRPr="00CB6037" w:rsidRDefault="00CB6037" w:rsidP="00CB6037">
            <w:pPr>
              <w:tabs>
                <w:tab w:val="left" w:pos="1134"/>
              </w:tabs>
              <w:ind w:left="-108" w:right="-108"/>
              <w:jc w:val="center"/>
              <w:rPr>
                <w:b/>
                <w:bCs/>
                <w:sz w:val="20"/>
                <w:szCs w:val="20"/>
              </w:rPr>
            </w:pPr>
            <w:r w:rsidRPr="00CB6037">
              <w:rPr>
                <w:sz w:val="20"/>
                <w:szCs w:val="20"/>
              </w:rPr>
              <w:t>с 01.01.2025 по 30.06.2025</w:t>
            </w:r>
          </w:p>
        </w:tc>
        <w:tc>
          <w:tcPr>
            <w:tcW w:w="993" w:type="dxa"/>
            <w:tcBorders>
              <w:top w:val="single" w:sz="4" w:space="0" w:color="auto"/>
              <w:left w:val="single" w:sz="4" w:space="0" w:color="auto"/>
              <w:right w:val="single" w:sz="4" w:space="0" w:color="auto"/>
            </w:tcBorders>
            <w:shd w:val="clear" w:color="auto" w:fill="auto"/>
            <w:noWrap/>
            <w:vAlign w:val="center"/>
            <w:hideMark/>
          </w:tcPr>
          <w:p w14:paraId="2669370B" w14:textId="77777777" w:rsidR="00CB6037" w:rsidRPr="00CB6037" w:rsidRDefault="00CB6037" w:rsidP="00CB6037">
            <w:pPr>
              <w:tabs>
                <w:tab w:val="left" w:pos="1134"/>
              </w:tabs>
              <w:ind w:left="-108" w:right="-108"/>
              <w:jc w:val="center"/>
              <w:rPr>
                <w:sz w:val="20"/>
                <w:szCs w:val="20"/>
              </w:rPr>
            </w:pPr>
            <w:r w:rsidRPr="00CB6037">
              <w:rPr>
                <w:sz w:val="20"/>
                <w:szCs w:val="20"/>
              </w:rPr>
              <w:t>руб./ Гкал</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D7158E5" w14:textId="77777777" w:rsidR="00CB6037" w:rsidRPr="00CB6037" w:rsidRDefault="00CB6037" w:rsidP="00CB6037">
            <w:pPr>
              <w:tabs>
                <w:tab w:val="left" w:pos="1134"/>
              </w:tabs>
              <w:jc w:val="center"/>
              <w:rPr>
                <w:sz w:val="20"/>
                <w:szCs w:val="20"/>
              </w:rPr>
            </w:pPr>
            <w:r w:rsidRPr="00CB6037">
              <w:rPr>
                <w:b/>
                <w:bCs/>
                <w:color w:val="000000"/>
                <w:sz w:val="20"/>
                <w:szCs w:val="20"/>
              </w:rPr>
              <w:t xml:space="preserve">1 724,93  </w:t>
            </w:r>
          </w:p>
        </w:tc>
        <w:tc>
          <w:tcPr>
            <w:tcW w:w="1416" w:type="dxa"/>
            <w:tcBorders>
              <w:top w:val="single" w:sz="4" w:space="0" w:color="auto"/>
              <w:left w:val="single" w:sz="4" w:space="0" w:color="auto"/>
              <w:right w:val="single" w:sz="4" w:space="0" w:color="auto"/>
            </w:tcBorders>
            <w:shd w:val="clear" w:color="auto" w:fill="auto"/>
            <w:noWrap/>
            <w:vAlign w:val="center"/>
            <w:hideMark/>
          </w:tcPr>
          <w:p w14:paraId="706C0FFF" w14:textId="77777777" w:rsidR="00CB6037" w:rsidRPr="00CB6037" w:rsidRDefault="00CB6037" w:rsidP="00CB6037">
            <w:pPr>
              <w:tabs>
                <w:tab w:val="left" w:pos="1134"/>
              </w:tabs>
              <w:jc w:val="center"/>
              <w:rPr>
                <w:sz w:val="20"/>
                <w:szCs w:val="20"/>
              </w:rPr>
            </w:pPr>
            <w:r w:rsidRPr="00CB6037">
              <w:rPr>
                <w:sz w:val="20"/>
                <w:szCs w:val="20"/>
              </w:rPr>
              <w:t xml:space="preserve">1 544,27  </w:t>
            </w:r>
          </w:p>
        </w:tc>
        <w:tc>
          <w:tcPr>
            <w:tcW w:w="1276" w:type="dxa"/>
            <w:tcBorders>
              <w:top w:val="single" w:sz="4" w:space="0" w:color="auto"/>
              <w:left w:val="single" w:sz="4" w:space="0" w:color="auto"/>
              <w:right w:val="single" w:sz="4" w:space="0" w:color="auto"/>
            </w:tcBorders>
            <w:shd w:val="clear" w:color="auto" w:fill="auto"/>
            <w:noWrap/>
            <w:vAlign w:val="center"/>
            <w:hideMark/>
          </w:tcPr>
          <w:p w14:paraId="7CAE9C6C" w14:textId="77777777" w:rsidR="00CB6037" w:rsidRPr="00CB6037" w:rsidRDefault="00CB6037" w:rsidP="00CB6037">
            <w:pPr>
              <w:tabs>
                <w:tab w:val="left" w:pos="1134"/>
              </w:tabs>
              <w:jc w:val="center"/>
              <w:rPr>
                <w:sz w:val="20"/>
                <w:szCs w:val="20"/>
              </w:rPr>
            </w:pPr>
            <w:r w:rsidRPr="00CB6037">
              <w:rPr>
                <w:sz w:val="20"/>
                <w:szCs w:val="20"/>
              </w:rPr>
              <w:t xml:space="preserve">1 544,27  </w:t>
            </w:r>
          </w:p>
        </w:tc>
        <w:tc>
          <w:tcPr>
            <w:tcW w:w="1277" w:type="dxa"/>
            <w:tcBorders>
              <w:top w:val="single" w:sz="4" w:space="0" w:color="auto"/>
              <w:left w:val="single" w:sz="4" w:space="0" w:color="auto"/>
            </w:tcBorders>
            <w:shd w:val="clear" w:color="auto" w:fill="auto"/>
            <w:noWrap/>
            <w:vAlign w:val="center"/>
            <w:hideMark/>
          </w:tcPr>
          <w:p w14:paraId="51B3E5ED" w14:textId="77777777" w:rsidR="00CB6037" w:rsidRPr="00CB6037" w:rsidRDefault="00CB6037" w:rsidP="00CB6037">
            <w:pPr>
              <w:tabs>
                <w:tab w:val="left" w:pos="1134"/>
              </w:tabs>
              <w:jc w:val="center"/>
              <w:rPr>
                <w:sz w:val="20"/>
                <w:szCs w:val="20"/>
              </w:rPr>
            </w:pPr>
            <w:r w:rsidRPr="00CB6037">
              <w:rPr>
                <w:sz w:val="20"/>
                <w:szCs w:val="20"/>
              </w:rPr>
              <w:t xml:space="preserve">0,00  </w:t>
            </w:r>
          </w:p>
        </w:tc>
      </w:tr>
      <w:tr w:rsidR="00CB6037" w:rsidRPr="00CB6037" w14:paraId="48C41657" w14:textId="77777777" w:rsidTr="006B6248">
        <w:trPr>
          <w:trHeight w:val="70"/>
        </w:trPr>
        <w:tc>
          <w:tcPr>
            <w:tcW w:w="562" w:type="dxa"/>
            <w:tcBorders>
              <w:top w:val="single" w:sz="4" w:space="0" w:color="auto"/>
              <w:right w:val="single" w:sz="4" w:space="0" w:color="auto"/>
            </w:tcBorders>
            <w:shd w:val="clear" w:color="auto" w:fill="auto"/>
            <w:noWrap/>
            <w:vAlign w:val="bottom"/>
            <w:hideMark/>
          </w:tcPr>
          <w:p w14:paraId="7C22505F" w14:textId="77777777" w:rsidR="00CB6037" w:rsidRPr="00CB6037" w:rsidRDefault="00CB6037" w:rsidP="00CB6037">
            <w:pPr>
              <w:ind w:left="-113" w:right="-108"/>
              <w:jc w:val="center"/>
              <w:rPr>
                <w:i/>
                <w:iCs/>
                <w:color w:val="000000"/>
                <w:sz w:val="20"/>
                <w:szCs w:val="20"/>
              </w:rPr>
            </w:pPr>
          </w:p>
        </w:tc>
        <w:tc>
          <w:tcPr>
            <w:tcW w:w="3402" w:type="dxa"/>
            <w:tcBorders>
              <w:top w:val="single" w:sz="4" w:space="0" w:color="auto"/>
              <w:left w:val="single" w:sz="4" w:space="0" w:color="auto"/>
              <w:right w:val="single" w:sz="4" w:space="0" w:color="auto"/>
            </w:tcBorders>
            <w:shd w:val="clear" w:color="auto" w:fill="auto"/>
            <w:noWrap/>
            <w:vAlign w:val="center"/>
            <w:hideMark/>
          </w:tcPr>
          <w:p w14:paraId="4B724B37" w14:textId="77777777" w:rsidR="00CB6037" w:rsidRPr="00CB6037" w:rsidRDefault="00CB6037" w:rsidP="00CB6037">
            <w:pPr>
              <w:ind w:left="-108" w:right="-108"/>
              <w:rPr>
                <w:i/>
                <w:iCs/>
                <w:sz w:val="20"/>
                <w:szCs w:val="20"/>
              </w:rPr>
            </w:pPr>
            <w:r w:rsidRPr="00CB6037">
              <w:rPr>
                <w:i/>
                <w:iCs/>
                <w:sz w:val="20"/>
                <w:szCs w:val="20"/>
              </w:rPr>
              <w:t xml:space="preserve">    Динамика изменения тарифа с 01 января</w:t>
            </w:r>
          </w:p>
        </w:tc>
        <w:tc>
          <w:tcPr>
            <w:tcW w:w="993" w:type="dxa"/>
            <w:tcBorders>
              <w:top w:val="single" w:sz="4" w:space="0" w:color="auto"/>
              <w:left w:val="single" w:sz="4" w:space="0" w:color="auto"/>
              <w:right w:val="single" w:sz="4" w:space="0" w:color="auto"/>
            </w:tcBorders>
            <w:shd w:val="clear" w:color="auto" w:fill="auto"/>
            <w:noWrap/>
            <w:vAlign w:val="center"/>
            <w:hideMark/>
          </w:tcPr>
          <w:p w14:paraId="7ABC5CCF" w14:textId="77777777" w:rsidR="00CB6037" w:rsidRPr="00CB6037" w:rsidRDefault="00CB6037" w:rsidP="00CB6037">
            <w:pPr>
              <w:ind w:left="-108" w:right="-108"/>
              <w:jc w:val="center"/>
              <w:rPr>
                <w:i/>
                <w:iCs/>
                <w:color w:val="000000"/>
                <w:sz w:val="20"/>
                <w:szCs w:val="20"/>
              </w:rPr>
            </w:pPr>
            <w:r w:rsidRPr="00CB6037">
              <w:rPr>
                <w:i/>
                <w:iCs/>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7417D9E" w14:textId="77777777" w:rsidR="00CB6037" w:rsidRPr="00CB6037" w:rsidRDefault="00CB6037" w:rsidP="00CB6037">
            <w:pPr>
              <w:jc w:val="center"/>
              <w:rPr>
                <w:i/>
                <w:iCs/>
                <w:color w:val="000000"/>
                <w:sz w:val="20"/>
                <w:szCs w:val="20"/>
              </w:rPr>
            </w:pPr>
            <w:r w:rsidRPr="00CB6037">
              <w:rPr>
                <w:i/>
                <w:iCs/>
                <w:color w:val="000000"/>
                <w:sz w:val="20"/>
                <w:szCs w:val="20"/>
              </w:rPr>
              <w:t>0,00%</w:t>
            </w:r>
          </w:p>
        </w:tc>
        <w:tc>
          <w:tcPr>
            <w:tcW w:w="1416" w:type="dxa"/>
            <w:tcBorders>
              <w:top w:val="single" w:sz="4" w:space="0" w:color="auto"/>
              <w:left w:val="single" w:sz="4" w:space="0" w:color="auto"/>
              <w:right w:val="single" w:sz="4" w:space="0" w:color="auto"/>
            </w:tcBorders>
            <w:shd w:val="clear" w:color="auto" w:fill="auto"/>
            <w:noWrap/>
            <w:vAlign w:val="center"/>
            <w:hideMark/>
          </w:tcPr>
          <w:p w14:paraId="167CD92A" w14:textId="77777777" w:rsidR="00CB6037" w:rsidRPr="00CB6037" w:rsidRDefault="00CB6037" w:rsidP="00CB6037">
            <w:pPr>
              <w:jc w:val="center"/>
              <w:rPr>
                <w:i/>
                <w:iCs/>
                <w:color w:val="000000"/>
                <w:sz w:val="20"/>
                <w:szCs w:val="20"/>
              </w:rPr>
            </w:pPr>
            <w:r w:rsidRPr="00CB6037">
              <w:rPr>
                <w:i/>
                <w:iCs/>
                <w:color w:val="000000"/>
                <w:sz w:val="20"/>
                <w:szCs w:val="20"/>
              </w:rPr>
              <w:t>-10,47%</w:t>
            </w:r>
          </w:p>
        </w:tc>
        <w:tc>
          <w:tcPr>
            <w:tcW w:w="1276" w:type="dxa"/>
            <w:tcBorders>
              <w:top w:val="single" w:sz="4" w:space="0" w:color="auto"/>
              <w:left w:val="single" w:sz="4" w:space="0" w:color="auto"/>
              <w:right w:val="single" w:sz="4" w:space="0" w:color="auto"/>
            </w:tcBorders>
            <w:shd w:val="clear" w:color="auto" w:fill="auto"/>
            <w:noWrap/>
            <w:vAlign w:val="center"/>
            <w:hideMark/>
          </w:tcPr>
          <w:p w14:paraId="4EA3CDAA" w14:textId="77777777" w:rsidR="00CB6037" w:rsidRPr="00CB6037" w:rsidRDefault="00CB6037" w:rsidP="00CB6037">
            <w:pPr>
              <w:jc w:val="center"/>
              <w:rPr>
                <w:i/>
                <w:iCs/>
                <w:color w:val="000000"/>
                <w:sz w:val="20"/>
                <w:szCs w:val="20"/>
              </w:rPr>
            </w:pPr>
            <w:r w:rsidRPr="00CB6037">
              <w:rPr>
                <w:i/>
                <w:iCs/>
                <w:color w:val="000000"/>
                <w:sz w:val="20"/>
                <w:szCs w:val="20"/>
              </w:rPr>
              <w:t>-10,47%</w:t>
            </w:r>
          </w:p>
        </w:tc>
        <w:tc>
          <w:tcPr>
            <w:tcW w:w="1277" w:type="dxa"/>
            <w:tcBorders>
              <w:top w:val="single" w:sz="4" w:space="0" w:color="auto"/>
              <w:left w:val="single" w:sz="4" w:space="0" w:color="auto"/>
            </w:tcBorders>
            <w:shd w:val="clear" w:color="auto" w:fill="auto"/>
            <w:noWrap/>
            <w:vAlign w:val="center"/>
            <w:hideMark/>
          </w:tcPr>
          <w:p w14:paraId="7D15CF71" w14:textId="77777777" w:rsidR="00CB6037" w:rsidRPr="00CB6037" w:rsidRDefault="00CB6037" w:rsidP="00CB6037">
            <w:pPr>
              <w:jc w:val="center"/>
              <w:rPr>
                <w:i/>
                <w:iCs/>
                <w:color w:val="000000"/>
                <w:sz w:val="20"/>
                <w:szCs w:val="20"/>
              </w:rPr>
            </w:pPr>
            <w:r w:rsidRPr="00CB6037">
              <w:rPr>
                <w:i/>
                <w:iCs/>
                <w:color w:val="000000"/>
                <w:sz w:val="20"/>
                <w:szCs w:val="20"/>
              </w:rPr>
              <w:t> </w:t>
            </w:r>
          </w:p>
        </w:tc>
      </w:tr>
      <w:tr w:rsidR="00CB6037" w:rsidRPr="00CB6037" w14:paraId="54316D73" w14:textId="77777777" w:rsidTr="006B6248">
        <w:trPr>
          <w:trHeight w:val="70"/>
        </w:trPr>
        <w:tc>
          <w:tcPr>
            <w:tcW w:w="562" w:type="dxa"/>
            <w:tcBorders>
              <w:top w:val="single" w:sz="4" w:space="0" w:color="auto"/>
              <w:right w:val="single" w:sz="4" w:space="0" w:color="auto"/>
            </w:tcBorders>
            <w:shd w:val="clear" w:color="auto" w:fill="auto"/>
            <w:noWrap/>
            <w:vAlign w:val="bottom"/>
          </w:tcPr>
          <w:p w14:paraId="2599DDDA" w14:textId="77777777" w:rsidR="00CB6037" w:rsidRPr="00CB6037" w:rsidRDefault="00CB6037" w:rsidP="00CB6037">
            <w:pPr>
              <w:ind w:left="-113" w:right="-108"/>
              <w:jc w:val="center"/>
              <w:rPr>
                <w:sz w:val="20"/>
                <w:szCs w:val="20"/>
              </w:rPr>
            </w:pPr>
            <w:r w:rsidRPr="00CB6037">
              <w:rPr>
                <w:sz w:val="20"/>
                <w:szCs w:val="20"/>
              </w:rPr>
              <w:t>33.2</w:t>
            </w:r>
          </w:p>
        </w:tc>
        <w:tc>
          <w:tcPr>
            <w:tcW w:w="3402" w:type="dxa"/>
            <w:tcBorders>
              <w:top w:val="single" w:sz="4" w:space="0" w:color="auto"/>
              <w:left w:val="single" w:sz="4" w:space="0" w:color="auto"/>
              <w:right w:val="single" w:sz="4" w:space="0" w:color="auto"/>
            </w:tcBorders>
            <w:shd w:val="clear" w:color="auto" w:fill="auto"/>
            <w:noWrap/>
            <w:vAlign w:val="bottom"/>
          </w:tcPr>
          <w:p w14:paraId="1AE0AA4C" w14:textId="77777777" w:rsidR="00CB6037" w:rsidRPr="00CB6037" w:rsidRDefault="00CB6037" w:rsidP="00CB6037">
            <w:pPr>
              <w:ind w:left="-108" w:right="-108"/>
              <w:rPr>
                <w:b/>
                <w:bCs/>
                <w:sz w:val="20"/>
                <w:szCs w:val="20"/>
              </w:rPr>
            </w:pPr>
            <w:r w:rsidRPr="00CB6037">
              <w:rPr>
                <w:sz w:val="20"/>
                <w:szCs w:val="20"/>
              </w:rPr>
              <w:t>с 01.07.2025 по 31.12.2025</w:t>
            </w:r>
          </w:p>
        </w:tc>
        <w:tc>
          <w:tcPr>
            <w:tcW w:w="993" w:type="dxa"/>
            <w:tcBorders>
              <w:top w:val="single" w:sz="4" w:space="0" w:color="auto"/>
              <w:left w:val="single" w:sz="4" w:space="0" w:color="auto"/>
              <w:right w:val="single" w:sz="4" w:space="0" w:color="auto"/>
            </w:tcBorders>
            <w:shd w:val="clear" w:color="auto" w:fill="auto"/>
            <w:noWrap/>
            <w:vAlign w:val="center"/>
            <w:hideMark/>
          </w:tcPr>
          <w:p w14:paraId="37F1DEA1" w14:textId="77777777" w:rsidR="00CB6037" w:rsidRPr="00CB6037" w:rsidRDefault="00CB6037" w:rsidP="00CB6037">
            <w:pPr>
              <w:ind w:left="-108" w:right="-108"/>
              <w:jc w:val="center"/>
              <w:rPr>
                <w:sz w:val="20"/>
                <w:szCs w:val="20"/>
              </w:rPr>
            </w:pPr>
            <w:r w:rsidRPr="00CB6037">
              <w:rPr>
                <w:sz w:val="20"/>
                <w:szCs w:val="20"/>
              </w:rPr>
              <w:t>руб./ Гкал</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4F6A918" w14:textId="77777777" w:rsidR="00CB6037" w:rsidRPr="00CB6037" w:rsidRDefault="00CB6037" w:rsidP="00CB6037">
            <w:pPr>
              <w:jc w:val="center"/>
              <w:rPr>
                <w:b/>
                <w:bCs/>
                <w:sz w:val="20"/>
                <w:szCs w:val="20"/>
              </w:rPr>
            </w:pPr>
            <w:r w:rsidRPr="00CB6037">
              <w:rPr>
                <w:b/>
                <w:bCs/>
                <w:sz w:val="20"/>
                <w:szCs w:val="20"/>
              </w:rPr>
              <w:t xml:space="preserve">1 899,51  </w:t>
            </w:r>
          </w:p>
        </w:tc>
        <w:tc>
          <w:tcPr>
            <w:tcW w:w="1416" w:type="dxa"/>
            <w:tcBorders>
              <w:top w:val="single" w:sz="4" w:space="0" w:color="auto"/>
              <w:left w:val="single" w:sz="4" w:space="0" w:color="auto"/>
              <w:right w:val="single" w:sz="4" w:space="0" w:color="auto"/>
            </w:tcBorders>
            <w:shd w:val="clear" w:color="auto" w:fill="auto"/>
            <w:noWrap/>
            <w:vAlign w:val="center"/>
            <w:hideMark/>
          </w:tcPr>
          <w:p w14:paraId="15C1D90F" w14:textId="77777777" w:rsidR="00CB6037" w:rsidRPr="00CB6037" w:rsidRDefault="00CB6037" w:rsidP="00CB6037">
            <w:pPr>
              <w:jc w:val="center"/>
              <w:rPr>
                <w:b/>
                <w:bCs/>
                <w:sz w:val="20"/>
                <w:szCs w:val="20"/>
              </w:rPr>
            </w:pPr>
            <w:r w:rsidRPr="00CB6037">
              <w:rPr>
                <w:b/>
                <w:bCs/>
                <w:sz w:val="20"/>
                <w:szCs w:val="20"/>
              </w:rPr>
              <w:t xml:space="preserve">1 694,11  </w:t>
            </w:r>
          </w:p>
        </w:tc>
        <w:tc>
          <w:tcPr>
            <w:tcW w:w="1276" w:type="dxa"/>
            <w:tcBorders>
              <w:top w:val="single" w:sz="4" w:space="0" w:color="auto"/>
              <w:left w:val="single" w:sz="4" w:space="0" w:color="auto"/>
              <w:right w:val="single" w:sz="4" w:space="0" w:color="auto"/>
            </w:tcBorders>
            <w:shd w:val="clear" w:color="auto" w:fill="auto"/>
            <w:noWrap/>
            <w:vAlign w:val="center"/>
            <w:hideMark/>
          </w:tcPr>
          <w:p w14:paraId="48B0D809" w14:textId="77777777" w:rsidR="00CB6037" w:rsidRPr="00CB6037" w:rsidRDefault="00CB6037" w:rsidP="00CB6037">
            <w:pPr>
              <w:jc w:val="center"/>
              <w:rPr>
                <w:b/>
                <w:bCs/>
                <w:sz w:val="20"/>
                <w:szCs w:val="20"/>
              </w:rPr>
            </w:pPr>
            <w:r w:rsidRPr="00CB6037">
              <w:rPr>
                <w:b/>
                <w:bCs/>
                <w:sz w:val="20"/>
                <w:szCs w:val="20"/>
              </w:rPr>
              <w:t xml:space="preserve">1 735,81  </w:t>
            </w:r>
          </w:p>
        </w:tc>
        <w:tc>
          <w:tcPr>
            <w:tcW w:w="1277" w:type="dxa"/>
            <w:tcBorders>
              <w:top w:val="single" w:sz="4" w:space="0" w:color="auto"/>
              <w:left w:val="single" w:sz="4" w:space="0" w:color="auto"/>
            </w:tcBorders>
            <w:shd w:val="clear" w:color="auto" w:fill="auto"/>
            <w:noWrap/>
            <w:vAlign w:val="center"/>
            <w:hideMark/>
          </w:tcPr>
          <w:p w14:paraId="435CA4F7" w14:textId="77777777" w:rsidR="00CB6037" w:rsidRPr="00CB6037" w:rsidRDefault="00CB6037" w:rsidP="00CB6037">
            <w:pPr>
              <w:jc w:val="center"/>
              <w:rPr>
                <w:b/>
                <w:bCs/>
                <w:sz w:val="20"/>
                <w:szCs w:val="20"/>
              </w:rPr>
            </w:pPr>
            <w:r w:rsidRPr="00CB6037">
              <w:rPr>
                <w:b/>
                <w:bCs/>
                <w:sz w:val="20"/>
                <w:szCs w:val="20"/>
              </w:rPr>
              <w:t xml:space="preserve">41,70  </w:t>
            </w:r>
          </w:p>
        </w:tc>
      </w:tr>
      <w:tr w:rsidR="00CB6037" w:rsidRPr="00CB6037" w14:paraId="08CE2AE8" w14:textId="77777777" w:rsidTr="006B6248">
        <w:trPr>
          <w:trHeight w:val="70"/>
        </w:trPr>
        <w:tc>
          <w:tcPr>
            <w:tcW w:w="562" w:type="dxa"/>
            <w:shd w:val="clear" w:color="auto" w:fill="auto"/>
            <w:noWrap/>
            <w:vAlign w:val="bottom"/>
            <w:hideMark/>
          </w:tcPr>
          <w:p w14:paraId="0740A6D4" w14:textId="77777777" w:rsidR="00CB6037" w:rsidRPr="00CB6037" w:rsidRDefault="00CB6037" w:rsidP="00CB6037">
            <w:pPr>
              <w:jc w:val="center"/>
              <w:rPr>
                <w:sz w:val="20"/>
                <w:szCs w:val="20"/>
              </w:rPr>
            </w:pPr>
          </w:p>
        </w:tc>
        <w:tc>
          <w:tcPr>
            <w:tcW w:w="3402" w:type="dxa"/>
            <w:shd w:val="clear" w:color="auto" w:fill="auto"/>
            <w:noWrap/>
            <w:vAlign w:val="center"/>
            <w:hideMark/>
          </w:tcPr>
          <w:p w14:paraId="564CC285" w14:textId="77777777" w:rsidR="00CB6037" w:rsidRPr="00CB6037" w:rsidRDefault="00CB6037" w:rsidP="00CB6037">
            <w:pPr>
              <w:ind w:left="-108" w:right="-108"/>
              <w:rPr>
                <w:sz w:val="20"/>
                <w:szCs w:val="20"/>
              </w:rPr>
            </w:pPr>
            <w:r w:rsidRPr="00CB6037">
              <w:rPr>
                <w:sz w:val="20"/>
                <w:szCs w:val="20"/>
              </w:rPr>
              <w:t xml:space="preserve">    Динамика изменения тарифа с 01 июля</w:t>
            </w:r>
          </w:p>
        </w:tc>
        <w:tc>
          <w:tcPr>
            <w:tcW w:w="993" w:type="dxa"/>
            <w:tcBorders>
              <w:right w:val="single" w:sz="4" w:space="0" w:color="auto"/>
            </w:tcBorders>
            <w:shd w:val="clear" w:color="auto" w:fill="auto"/>
            <w:noWrap/>
            <w:vAlign w:val="center"/>
            <w:hideMark/>
          </w:tcPr>
          <w:p w14:paraId="59CF484C" w14:textId="77777777" w:rsidR="00CB6037" w:rsidRPr="00CB6037" w:rsidRDefault="00CB6037" w:rsidP="00CB6037">
            <w:pPr>
              <w:ind w:left="-108" w:right="-108"/>
              <w:jc w:val="center"/>
              <w:rPr>
                <w:sz w:val="20"/>
                <w:szCs w:val="20"/>
              </w:rPr>
            </w:pPr>
            <w:r w:rsidRPr="00CB6037">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0157F9A" w14:textId="77777777" w:rsidR="00CB6037" w:rsidRPr="00CB6037" w:rsidRDefault="00CB6037" w:rsidP="00CB6037">
            <w:pPr>
              <w:jc w:val="center"/>
              <w:rPr>
                <w:i/>
                <w:iCs/>
                <w:sz w:val="20"/>
                <w:szCs w:val="20"/>
              </w:rPr>
            </w:pPr>
            <w:r w:rsidRPr="00CB6037">
              <w:rPr>
                <w:i/>
                <w:iCs/>
                <w:sz w:val="20"/>
                <w:szCs w:val="20"/>
              </w:rPr>
              <w:t>10,12%</w:t>
            </w:r>
          </w:p>
        </w:tc>
        <w:tc>
          <w:tcPr>
            <w:tcW w:w="1416" w:type="dxa"/>
            <w:shd w:val="clear" w:color="auto" w:fill="auto"/>
            <w:noWrap/>
            <w:vAlign w:val="center"/>
            <w:hideMark/>
          </w:tcPr>
          <w:p w14:paraId="53CCF150" w14:textId="77777777" w:rsidR="00CB6037" w:rsidRPr="00CB6037" w:rsidRDefault="00CB6037" w:rsidP="00CB6037">
            <w:pPr>
              <w:jc w:val="center"/>
              <w:rPr>
                <w:i/>
                <w:iCs/>
                <w:sz w:val="20"/>
                <w:szCs w:val="20"/>
              </w:rPr>
            </w:pPr>
            <w:r w:rsidRPr="00CB6037">
              <w:rPr>
                <w:i/>
                <w:iCs/>
                <w:sz w:val="20"/>
                <w:szCs w:val="20"/>
              </w:rPr>
              <w:t>9,70%</w:t>
            </w:r>
          </w:p>
        </w:tc>
        <w:tc>
          <w:tcPr>
            <w:tcW w:w="1276" w:type="dxa"/>
            <w:shd w:val="clear" w:color="auto" w:fill="auto"/>
            <w:noWrap/>
            <w:vAlign w:val="center"/>
            <w:hideMark/>
          </w:tcPr>
          <w:p w14:paraId="78527702" w14:textId="77777777" w:rsidR="00CB6037" w:rsidRPr="00CB6037" w:rsidRDefault="00CB6037" w:rsidP="00CB6037">
            <w:pPr>
              <w:jc w:val="center"/>
              <w:rPr>
                <w:i/>
                <w:iCs/>
                <w:sz w:val="20"/>
                <w:szCs w:val="20"/>
              </w:rPr>
            </w:pPr>
            <w:r w:rsidRPr="00CB6037">
              <w:rPr>
                <w:i/>
                <w:iCs/>
                <w:sz w:val="20"/>
                <w:szCs w:val="20"/>
              </w:rPr>
              <w:t>12,40%</w:t>
            </w:r>
          </w:p>
        </w:tc>
        <w:tc>
          <w:tcPr>
            <w:tcW w:w="1277" w:type="dxa"/>
            <w:shd w:val="clear" w:color="auto" w:fill="auto"/>
            <w:noWrap/>
            <w:vAlign w:val="center"/>
            <w:hideMark/>
          </w:tcPr>
          <w:p w14:paraId="0EAC7341" w14:textId="77777777" w:rsidR="00CB6037" w:rsidRPr="00CB6037" w:rsidRDefault="00CB6037" w:rsidP="00CB6037">
            <w:pPr>
              <w:jc w:val="center"/>
              <w:rPr>
                <w:i/>
                <w:iCs/>
                <w:sz w:val="20"/>
                <w:szCs w:val="20"/>
              </w:rPr>
            </w:pPr>
            <w:r w:rsidRPr="00CB6037">
              <w:rPr>
                <w:i/>
                <w:iCs/>
                <w:sz w:val="20"/>
                <w:szCs w:val="20"/>
              </w:rPr>
              <w:t> </w:t>
            </w:r>
          </w:p>
        </w:tc>
      </w:tr>
    </w:tbl>
    <w:p w14:paraId="6850B2C9" w14:textId="77777777" w:rsidR="00CB6037" w:rsidRPr="00CB6037" w:rsidRDefault="00CB6037" w:rsidP="00CB6037">
      <w:pPr>
        <w:tabs>
          <w:tab w:val="left" w:pos="1134"/>
        </w:tabs>
        <w:jc w:val="center"/>
        <w:rPr>
          <w:sz w:val="28"/>
          <w:szCs w:val="28"/>
        </w:rPr>
      </w:pPr>
    </w:p>
    <w:p w14:paraId="1BFBF504" w14:textId="77777777" w:rsidR="00CB6037" w:rsidRDefault="00CB6037" w:rsidP="00AD32AE">
      <w:pPr>
        <w:tabs>
          <w:tab w:val="left" w:pos="9214"/>
        </w:tabs>
        <w:ind w:right="-739"/>
        <w:rPr>
          <w:lang w:val="en-US"/>
        </w:rPr>
      </w:pPr>
    </w:p>
    <w:p w14:paraId="3160255B" w14:textId="77777777" w:rsidR="00CB6037" w:rsidRDefault="00CB6037" w:rsidP="00AD32AE">
      <w:pPr>
        <w:tabs>
          <w:tab w:val="left" w:pos="9214"/>
        </w:tabs>
        <w:ind w:right="-739"/>
        <w:rPr>
          <w:lang w:val="en-US"/>
        </w:rPr>
      </w:pPr>
    </w:p>
    <w:p w14:paraId="76EBF313" w14:textId="77777777" w:rsidR="00CB6037" w:rsidRPr="00CB6037" w:rsidRDefault="00CB6037" w:rsidP="00AD32AE">
      <w:pPr>
        <w:tabs>
          <w:tab w:val="left" w:pos="9214"/>
        </w:tabs>
        <w:ind w:right="-739"/>
        <w:rPr>
          <w:lang w:val="en-US"/>
        </w:rPr>
        <w:sectPr w:rsidR="00CB6037" w:rsidRPr="00CB6037" w:rsidSect="00AD32AE">
          <w:headerReference w:type="default" r:id="rId10"/>
          <w:pgSz w:w="11906" w:h="16838"/>
          <w:pgMar w:top="851" w:right="851" w:bottom="851" w:left="1418" w:header="709" w:footer="709" w:gutter="0"/>
          <w:cols w:space="708"/>
          <w:titlePg/>
          <w:docGrid w:linePitch="360"/>
        </w:sectPr>
      </w:pPr>
    </w:p>
    <w:p w14:paraId="54D925E0" w14:textId="2D3ECD5C" w:rsidR="007C1861" w:rsidRPr="009675EF" w:rsidRDefault="007C1861" w:rsidP="007C1861">
      <w:pPr>
        <w:tabs>
          <w:tab w:val="left" w:pos="9214"/>
        </w:tabs>
        <w:ind w:right="-739" w:firstLine="5387"/>
      </w:pPr>
      <w:r w:rsidRPr="009675EF">
        <w:lastRenderedPageBreak/>
        <w:t xml:space="preserve">Приложение № </w:t>
      </w:r>
      <w:r>
        <w:t xml:space="preserve">8 </w:t>
      </w:r>
      <w:r w:rsidRPr="009675EF">
        <w:t xml:space="preserve">к </w:t>
      </w:r>
      <w:r>
        <w:t>протоколу</w:t>
      </w:r>
      <w:r w:rsidRPr="009675EF">
        <w:t xml:space="preserve"> № </w:t>
      </w:r>
      <w:r>
        <w:t>29</w:t>
      </w:r>
    </w:p>
    <w:p w14:paraId="298ED386" w14:textId="77777777" w:rsidR="007C1861" w:rsidRPr="009675EF" w:rsidRDefault="007C1861" w:rsidP="007C1861">
      <w:pPr>
        <w:tabs>
          <w:tab w:val="left" w:pos="9214"/>
        </w:tabs>
        <w:ind w:right="-739" w:firstLine="5387"/>
      </w:pPr>
      <w:r w:rsidRPr="009675EF">
        <w:t>заседания правления Региональной</w:t>
      </w:r>
    </w:p>
    <w:p w14:paraId="67558AA7" w14:textId="77777777" w:rsidR="007C1861" w:rsidRPr="009675EF" w:rsidRDefault="007C1861" w:rsidP="007C1861">
      <w:pPr>
        <w:tabs>
          <w:tab w:val="left" w:pos="9214"/>
        </w:tabs>
        <w:ind w:right="-739" w:firstLine="5387"/>
      </w:pPr>
      <w:r w:rsidRPr="009675EF">
        <w:t>энергетической комиссии</w:t>
      </w:r>
    </w:p>
    <w:p w14:paraId="57B513BD" w14:textId="77777777" w:rsidR="007C1861" w:rsidRDefault="007C1861" w:rsidP="007C1861">
      <w:pPr>
        <w:tabs>
          <w:tab w:val="left" w:pos="9214"/>
        </w:tabs>
        <w:ind w:right="-739" w:firstLine="5387"/>
      </w:pPr>
      <w:r w:rsidRPr="009675EF">
        <w:t xml:space="preserve">Кузбасса от </w:t>
      </w:r>
      <w:r>
        <w:t>17</w:t>
      </w:r>
      <w:r w:rsidRPr="009675EF">
        <w:t>.</w:t>
      </w:r>
      <w:r>
        <w:t>04</w:t>
      </w:r>
      <w:r w:rsidRPr="009675EF">
        <w:t>.202</w:t>
      </w:r>
      <w:r>
        <w:t>5</w:t>
      </w:r>
    </w:p>
    <w:p w14:paraId="0B1270DC" w14:textId="77777777" w:rsidR="007C1861" w:rsidRDefault="007C1861" w:rsidP="007C1861">
      <w:pPr>
        <w:tabs>
          <w:tab w:val="left" w:pos="9214"/>
        </w:tabs>
        <w:ind w:right="-739" w:firstLine="5387"/>
      </w:pPr>
    </w:p>
    <w:p w14:paraId="26F1614D" w14:textId="77777777" w:rsidR="007C1861" w:rsidRPr="007C1861" w:rsidRDefault="007C1861" w:rsidP="007C1861">
      <w:pPr>
        <w:ind w:left="284" w:right="140"/>
        <w:jc w:val="center"/>
        <w:rPr>
          <w:sz w:val="4"/>
          <w:szCs w:val="4"/>
          <w:lang w:eastAsia="en-US"/>
        </w:rPr>
      </w:pPr>
      <w:r w:rsidRPr="007C1861">
        <w:rPr>
          <w:b/>
          <w:bCs/>
          <w:sz w:val="28"/>
          <w:szCs w:val="28"/>
          <w:lang w:eastAsia="en-US"/>
        </w:rPr>
        <w:t xml:space="preserve">Тарифы МП «ГУЖКХ» </w:t>
      </w:r>
      <w:r w:rsidRPr="007C1861">
        <w:rPr>
          <w:b/>
          <w:bCs/>
          <w:sz w:val="28"/>
          <w:szCs w:val="28"/>
          <w:lang w:val="x-none" w:eastAsia="en-US"/>
        </w:rPr>
        <w:t>на тепловую энергию,</w:t>
      </w:r>
      <w:r w:rsidRPr="007C1861">
        <w:rPr>
          <w:b/>
          <w:bCs/>
          <w:sz w:val="28"/>
          <w:szCs w:val="28"/>
          <w:lang w:eastAsia="en-US"/>
        </w:rPr>
        <w:t xml:space="preserve"> </w:t>
      </w:r>
      <w:r w:rsidRPr="007C1861">
        <w:rPr>
          <w:b/>
          <w:bCs/>
          <w:sz w:val="28"/>
          <w:szCs w:val="28"/>
          <w:lang w:val="x-none" w:eastAsia="en-US"/>
        </w:rPr>
        <w:t>реализуем</w:t>
      </w:r>
      <w:r w:rsidRPr="007C1861">
        <w:rPr>
          <w:b/>
          <w:bCs/>
          <w:sz w:val="28"/>
          <w:szCs w:val="28"/>
          <w:lang w:eastAsia="en-US"/>
        </w:rPr>
        <w:t>ую                              на коллекторах,</w:t>
      </w:r>
      <w:r w:rsidRPr="007C1861">
        <w:rPr>
          <w:b/>
          <w:bCs/>
          <w:kern w:val="32"/>
          <w:sz w:val="28"/>
          <w:szCs w:val="28"/>
          <w:lang w:eastAsia="en-US"/>
        </w:rPr>
        <w:t xml:space="preserve"> </w:t>
      </w:r>
      <w:r w:rsidRPr="007C1861">
        <w:rPr>
          <w:b/>
          <w:sz w:val="28"/>
          <w:szCs w:val="28"/>
          <w:lang w:eastAsia="en-US"/>
        </w:rPr>
        <w:t>на период с 01.01.</w:t>
      </w:r>
      <w:r w:rsidRPr="007C1861">
        <w:rPr>
          <w:b/>
          <w:bCs/>
          <w:sz w:val="28"/>
          <w:szCs w:val="28"/>
        </w:rPr>
        <w:t>2025 по</w:t>
      </w:r>
      <w:r w:rsidRPr="007C1861">
        <w:rPr>
          <w:b/>
          <w:bCs/>
          <w:sz w:val="28"/>
          <w:szCs w:val="28"/>
          <w:lang w:eastAsia="en-US"/>
        </w:rPr>
        <w:t xml:space="preserve"> 31.12.2025</w:t>
      </w:r>
    </w:p>
    <w:p w14:paraId="152E8458" w14:textId="77777777" w:rsidR="007C1861" w:rsidRPr="007C1861" w:rsidRDefault="007C1861" w:rsidP="007C1861">
      <w:pPr>
        <w:ind w:left="601" w:right="-142"/>
        <w:jc w:val="right"/>
        <w:rPr>
          <w:lang w:eastAsia="en-US"/>
        </w:rPr>
      </w:pPr>
      <w:r w:rsidRPr="007C1861">
        <w:rPr>
          <w:lang w:eastAsia="en-US"/>
        </w:rPr>
        <w:t>(без НДС)</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1801"/>
        <w:gridCol w:w="1362"/>
        <w:gridCol w:w="1072"/>
        <w:gridCol w:w="693"/>
        <w:gridCol w:w="832"/>
        <w:gridCol w:w="692"/>
        <w:gridCol w:w="693"/>
        <w:gridCol w:w="1166"/>
      </w:tblGrid>
      <w:tr w:rsidR="007C1861" w:rsidRPr="007C1861" w14:paraId="500AD595" w14:textId="77777777" w:rsidTr="00FF2746">
        <w:trPr>
          <w:trHeight w:val="271"/>
          <w:jc w:val="center"/>
        </w:trPr>
        <w:tc>
          <w:tcPr>
            <w:tcW w:w="1570" w:type="dxa"/>
            <w:vMerge w:val="restart"/>
            <w:shd w:val="clear" w:color="auto" w:fill="auto"/>
            <w:vAlign w:val="center"/>
          </w:tcPr>
          <w:p w14:paraId="3497CE61" w14:textId="77777777" w:rsidR="007C1861" w:rsidRPr="007C1861" w:rsidRDefault="007C1861" w:rsidP="007C1861">
            <w:pPr>
              <w:ind w:left="-80" w:right="-106"/>
              <w:jc w:val="center"/>
              <w:rPr>
                <w:sz w:val="22"/>
                <w:szCs w:val="22"/>
                <w:lang w:eastAsia="en-US"/>
              </w:rPr>
            </w:pPr>
            <w:r w:rsidRPr="007C1861">
              <w:rPr>
                <w:sz w:val="22"/>
                <w:szCs w:val="22"/>
              </w:rPr>
              <w:br w:type="page"/>
            </w:r>
            <w:r w:rsidRPr="007C1861">
              <w:rPr>
                <w:sz w:val="22"/>
                <w:szCs w:val="22"/>
                <w:lang w:eastAsia="en-US"/>
              </w:rPr>
              <w:t>Наименование регулируемой организации</w:t>
            </w:r>
            <w:r w:rsidRPr="007C1861">
              <w:rPr>
                <w:bCs/>
                <w:color w:val="000000"/>
                <w:kern w:val="32"/>
                <w:sz w:val="22"/>
                <w:szCs w:val="22"/>
                <w:lang w:eastAsia="en-US"/>
              </w:rPr>
              <w:t xml:space="preserve"> </w:t>
            </w:r>
          </w:p>
        </w:tc>
        <w:tc>
          <w:tcPr>
            <w:tcW w:w="1801" w:type="dxa"/>
            <w:vMerge w:val="restart"/>
            <w:shd w:val="clear" w:color="auto" w:fill="auto"/>
            <w:vAlign w:val="center"/>
          </w:tcPr>
          <w:p w14:paraId="3ED531BC" w14:textId="77777777" w:rsidR="007C1861" w:rsidRPr="007C1861" w:rsidRDefault="007C1861" w:rsidP="007C1861">
            <w:pPr>
              <w:ind w:right="-2"/>
              <w:jc w:val="center"/>
              <w:rPr>
                <w:sz w:val="22"/>
                <w:szCs w:val="22"/>
                <w:lang w:eastAsia="en-US"/>
              </w:rPr>
            </w:pPr>
            <w:r w:rsidRPr="007C1861">
              <w:rPr>
                <w:sz w:val="22"/>
                <w:szCs w:val="22"/>
                <w:lang w:eastAsia="en-US"/>
              </w:rPr>
              <w:t>Вид тарифа</w:t>
            </w:r>
          </w:p>
        </w:tc>
        <w:tc>
          <w:tcPr>
            <w:tcW w:w="1362" w:type="dxa"/>
            <w:vMerge w:val="restart"/>
            <w:shd w:val="clear" w:color="auto" w:fill="auto"/>
            <w:vAlign w:val="center"/>
          </w:tcPr>
          <w:p w14:paraId="13E1D29D" w14:textId="77777777" w:rsidR="007C1861" w:rsidRPr="007C1861" w:rsidRDefault="007C1861" w:rsidP="007C1861">
            <w:pPr>
              <w:ind w:right="-2"/>
              <w:jc w:val="center"/>
              <w:rPr>
                <w:sz w:val="22"/>
                <w:szCs w:val="22"/>
                <w:lang w:eastAsia="en-US"/>
              </w:rPr>
            </w:pPr>
            <w:r w:rsidRPr="007C1861">
              <w:rPr>
                <w:sz w:val="22"/>
                <w:szCs w:val="22"/>
                <w:lang w:eastAsia="en-US"/>
              </w:rPr>
              <w:t>Период</w:t>
            </w:r>
          </w:p>
        </w:tc>
        <w:tc>
          <w:tcPr>
            <w:tcW w:w="1072" w:type="dxa"/>
            <w:vMerge w:val="restart"/>
            <w:shd w:val="clear" w:color="auto" w:fill="auto"/>
            <w:vAlign w:val="center"/>
          </w:tcPr>
          <w:p w14:paraId="5959984A" w14:textId="77777777" w:rsidR="007C1861" w:rsidRPr="007C1861" w:rsidRDefault="007C1861" w:rsidP="007C1861">
            <w:pPr>
              <w:ind w:right="-2"/>
              <w:jc w:val="center"/>
              <w:rPr>
                <w:sz w:val="22"/>
                <w:szCs w:val="22"/>
                <w:lang w:eastAsia="en-US"/>
              </w:rPr>
            </w:pPr>
            <w:r w:rsidRPr="007C1861">
              <w:rPr>
                <w:sz w:val="22"/>
                <w:szCs w:val="22"/>
                <w:lang w:eastAsia="en-US"/>
              </w:rPr>
              <w:t>Вода</w:t>
            </w:r>
          </w:p>
        </w:tc>
        <w:tc>
          <w:tcPr>
            <w:tcW w:w="2910" w:type="dxa"/>
            <w:gridSpan w:val="4"/>
            <w:shd w:val="clear" w:color="auto" w:fill="auto"/>
            <w:vAlign w:val="center"/>
          </w:tcPr>
          <w:p w14:paraId="5D34451E" w14:textId="77777777" w:rsidR="007C1861" w:rsidRPr="007C1861" w:rsidRDefault="007C1861" w:rsidP="007C1861">
            <w:pPr>
              <w:ind w:right="-2"/>
              <w:jc w:val="center"/>
              <w:rPr>
                <w:sz w:val="22"/>
                <w:szCs w:val="22"/>
                <w:lang w:eastAsia="en-US"/>
              </w:rPr>
            </w:pPr>
            <w:r w:rsidRPr="007C1861">
              <w:rPr>
                <w:sz w:val="22"/>
                <w:szCs w:val="22"/>
                <w:lang w:eastAsia="en-US"/>
              </w:rPr>
              <w:t>Отборный пар давлением</w:t>
            </w:r>
          </w:p>
        </w:tc>
        <w:tc>
          <w:tcPr>
            <w:tcW w:w="1166" w:type="dxa"/>
            <w:vMerge w:val="restart"/>
            <w:shd w:val="clear" w:color="auto" w:fill="auto"/>
            <w:vAlign w:val="center"/>
          </w:tcPr>
          <w:p w14:paraId="394C81DD" w14:textId="77777777" w:rsidR="007C1861" w:rsidRPr="007C1861" w:rsidRDefault="007C1861" w:rsidP="007C1861">
            <w:pPr>
              <w:ind w:left="-164" w:right="-109"/>
              <w:jc w:val="center"/>
              <w:rPr>
                <w:sz w:val="22"/>
                <w:szCs w:val="22"/>
                <w:lang w:eastAsia="en-US"/>
              </w:rPr>
            </w:pPr>
            <w:r w:rsidRPr="007C1861">
              <w:rPr>
                <w:sz w:val="22"/>
                <w:szCs w:val="22"/>
                <w:lang w:eastAsia="en-US"/>
              </w:rPr>
              <w:t>Острый</w:t>
            </w:r>
          </w:p>
          <w:p w14:paraId="471EDFB0" w14:textId="77777777" w:rsidR="007C1861" w:rsidRPr="007C1861" w:rsidRDefault="007C1861" w:rsidP="007C1861">
            <w:pPr>
              <w:ind w:left="-164" w:right="-109"/>
              <w:jc w:val="center"/>
              <w:rPr>
                <w:sz w:val="22"/>
                <w:szCs w:val="22"/>
                <w:lang w:eastAsia="en-US"/>
              </w:rPr>
            </w:pPr>
            <w:r w:rsidRPr="007C1861">
              <w:rPr>
                <w:sz w:val="22"/>
                <w:szCs w:val="22"/>
                <w:lang w:eastAsia="en-US"/>
              </w:rPr>
              <w:t xml:space="preserve"> и </w:t>
            </w:r>
          </w:p>
          <w:p w14:paraId="06784C11" w14:textId="77777777" w:rsidR="007C1861" w:rsidRPr="007C1861" w:rsidRDefault="007C1861" w:rsidP="007C1861">
            <w:pPr>
              <w:ind w:left="-164" w:right="-109"/>
              <w:jc w:val="center"/>
              <w:rPr>
                <w:sz w:val="22"/>
                <w:szCs w:val="22"/>
                <w:lang w:eastAsia="en-US"/>
              </w:rPr>
            </w:pPr>
            <w:proofErr w:type="spellStart"/>
            <w:r w:rsidRPr="007C1861">
              <w:rPr>
                <w:sz w:val="22"/>
                <w:szCs w:val="22"/>
                <w:lang w:eastAsia="en-US"/>
              </w:rPr>
              <w:t>редуци-рованный</w:t>
            </w:r>
            <w:proofErr w:type="spellEnd"/>
            <w:r w:rsidRPr="007C1861">
              <w:rPr>
                <w:sz w:val="22"/>
                <w:szCs w:val="22"/>
                <w:lang w:eastAsia="en-US"/>
              </w:rPr>
              <w:t xml:space="preserve"> пар</w:t>
            </w:r>
          </w:p>
        </w:tc>
      </w:tr>
      <w:tr w:rsidR="007C1861" w:rsidRPr="007C1861" w14:paraId="5EB239B6" w14:textId="77777777" w:rsidTr="00FF2746">
        <w:trPr>
          <w:trHeight w:val="896"/>
          <w:jc w:val="center"/>
        </w:trPr>
        <w:tc>
          <w:tcPr>
            <w:tcW w:w="1570" w:type="dxa"/>
            <w:vMerge/>
            <w:tcBorders>
              <w:bottom w:val="single" w:sz="4" w:space="0" w:color="auto"/>
            </w:tcBorders>
            <w:shd w:val="clear" w:color="auto" w:fill="auto"/>
            <w:vAlign w:val="center"/>
          </w:tcPr>
          <w:p w14:paraId="4AB091D1" w14:textId="77777777" w:rsidR="007C1861" w:rsidRPr="007C1861" w:rsidRDefault="007C1861" w:rsidP="007C1861">
            <w:pPr>
              <w:ind w:left="-108" w:right="-125"/>
              <w:jc w:val="center"/>
              <w:rPr>
                <w:bCs/>
                <w:color w:val="000000"/>
                <w:kern w:val="32"/>
                <w:sz w:val="22"/>
                <w:szCs w:val="22"/>
                <w:lang w:eastAsia="en-US"/>
              </w:rPr>
            </w:pPr>
          </w:p>
        </w:tc>
        <w:tc>
          <w:tcPr>
            <w:tcW w:w="1801" w:type="dxa"/>
            <w:vMerge/>
            <w:tcBorders>
              <w:bottom w:val="single" w:sz="4" w:space="0" w:color="auto"/>
            </w:tcBorders>
            <w:shd w:val="clear" w:color="auto" w:fill="auto"/>
          </w:tcPr>
          <w:p w14:paraId="72D6CCD9" w14:textId="77777777" w:rsidR="007C1861" w:rsidRPr="007C1861" w:rsidRDefault="007C1861" w:rsidP="007C1861">
            <w:pPr>
              <w:ind w:right="-2"/>
              <w:jc w:val="center"/>
              <w:rPr>
                <w:sz w:val="22"/>
                <w:szCs w:val="22"/>
                <w:lang w:eastAsia="en-US"/>
              </w:rPr>
            </w:pPr>
          </w:p>
        </w:tc>
        <w:tc>
          <w:tcPr>
            <w:tcW w:w="1362" w:type="dxa"/>
            <w:vMerge/>
            <w:tcBorders>
              <w:bottom w:val="single" w:sz="4" w:space="0" w:color="auto"/>
            </w:tcBorders>
            <w:shd w:val="clear" w:color="auto" w:fill="auto"/>
          </w:tcPr>
          <w:p w14:paraId="357D9D70" w14:textId="77777777" w:rsidR="007C1861" w:rsidRPr="007C1861" w:rsidRDefault="007C1861" w:rsidP="007C1861">
            <w:pPr>
              <w:ind w:right="-2"/>
              <w:jc w:val="center"/>
              <w:rPr>
                <w:sz w:val="22"/>
                <w:szCs w:val="22"/>
                <w:lang w:eastAsia="en-US"/>
              </w:rPr>
            </w:pPr>
          </w:p>
        </w:tc>
        <w:tc>
          <w:tcPr>
            <w:tcW w:w="1072" w:type="dxa"/>
            <w:vMerge/>
            <w:tcBorders>
              <w:bottom w:val="single" w:sz="4" w:space="0" w:color="auto"/>
            </w:tcBorders>
            <w:shd w:val="clear" w:color="auto" w:fill="auto"/>
          </w:tcPr>
          <w:p w14:paraId="2F0DAE3A" w14:textId="77777777" w:rsidR="007C1861" w:rsidRPr="007C1861" w:rsidRDefault="007C1861" w:rsidP="007C1861">
            <w:pPr>
              <w:ind w:right="-2"/>
              <w:jc w:val="center"/>
              <w:rPr>
                <w:sz w:val="22"/>
                <w:szCs w:val="22"/>
                <w:lang w:eastAsia="en-US"/>
              </w:rPr>
            </w:pPr>
          </w:p>
        </w:tc>
        <w:tc>
          <w:tcPr>
            <w:tcW w:w="693" w:type="dxa"/>
            <w:tcBorders>
              <w:bottom w:val="single" w:sz="4" w:space="0" w:color="auto"/>
            </w:tcBorders>
            <w:shd w:val="clear" w:color="auto" w:fill="auto"/>
            <w:vAlign w:val="center"/>
          </w:tcPr>
          <w:p w14:paraId="3AE1A70F" w14:textId="77777777" w:rsidR="007C1861" w:rsidRPr="007C1861" w:rsidRDefault="007C1861" w:rsidP="007C1861">
            <w:pPr>
              <w:ind w:left="-108" w:right="-108"/>
              <w:jc w:val="center"/>
              <w:rPr>
                <w:sz w:val="22"/>
                <w:szCs w:val="22"/>
                <w:vertAlign w:val="superscript"/>
                <w:lang w:eastAsia="en-US"/>
              </w:rPr>
            </w:pPr>
            <w:r w:rsidRPr="007C1861">
              <w:rPr>
                <w:sz w:val="22"/>
                <w:szCs w:val="22"/>
                <w:lang w:eastAsia="en-US"/>
              </w:rPr>
              <w:t>от 1,2 до 2,5 кг/см</w:t>
            </w:r>
            <w:r w:rsidRPr="007C1861">
              <w:rPr>
                <w:sz w:val="22"/>
                <w:szCs w:val="22"/>
                <w:vertAlign w:val="superscript"/>
                <w:lang w:eastAsia="en-US"/>
              </w:rPr>
              <w:t>2</w:t>
            </w:r>
          </w:p>
        </w:tc>
        <w:tc>
          <w:tcPr>
            <w:tcW w:w="832" w:type="dxa"/>
            <w:tcBorders>
              <w:bottom w:val="single" w:sz="4" w:space="0" w:color="auto"/>
            </w:tcBorders>
            <w:shd w:val="clear" w:color="auto" w:fill="auto"/>
            <w:vAlign w:val="center"/>
          </w:tcPr>
          <w:p w14:paraId="7DD2C8EE" w14:textId="77777777" w:rsidR="007C1861" w:rsidRPr="007C1861" w:rsidRDefault="007C1861" w:rsidP="007C1861">
            <w:pPr>
              <w:ind w:right="-2"/>
              <w:jc w:val="center"/>
              <w:rPr>
                <w:sz w:val="22"/>
                <w:szCs w:val="22"/>
                <w:lang w:eastAsia="en-US"/>
              </w:rPr>
            </w:pPr>
            <w:r w:rsidRPr="007C1861">
              <w:rPr>
                <w:sz w:val="22"/>
                <w:szCs w:val="22"/>
                <w:lang w:eastAsia="en-US"/>
              </w:rPr>
              <w:t>от 2,5 до 7,0 кг/см</w:t>
            </w:r>
            <w:r w:rsidRPr="007C1861">
              <w:rPr>
                <w:sz w:val="22"/>
                <w:szCs w:val="22"/>
                <w:vertAlign w:val="superscript"/>
                <w:lang w:eastAsia="en-US"/>
              </w:rPr>
              <w:t>2</w:t>
            </w:r>
          </w:p>
        </w:tc>
        <w:tc>
          <w:tcPr>
            <w:tcW w:w="692" w:type="dxa"/>
            <w:tcBorders>
              <w:bottom w:val="single" w:sz="4" w:space="0" w:color="auto"/>
            </w:tcBorders>
            <w:shd w:val="clear" w:color="auto" w:fill="auto"/>
            <w:vAlign w:val="center"/>
          </w:tcPr>
          <w:p w14:paraId="1A73548A" w14:textId="77777777" w:rsidR="007C1861" w:rsidRPr="007C1861" w:rsidRDefault="007C1861" w:rsidP="007C1861">
            <w:pPr>
              <w:ind w:left="-108" w:right="-108"/>
              <w:jc w:val="center"/>
              <w:rPr>
                <w:sz w:val="22"/>
                <w:szCs w:val="22"/>
                <w:lang w:eastAsia="en-US"/>
              </w:rPr>
            </w:pPr>
            <w:r w:rsidRPr="007C1861">
              <w:rPr>
                <w:sz w:val="22"/>
                <w:szCs w:val="22"/>
                <w:lang w:eastAsia="en-US"/>
              </w:rPr>
              <w:t xml:space="preserve">от 7,0 </w:t>
            </w:r>
          </w:p>
          <w:p w14:paraId="557EF232" w14:textId="77777777" w:rsidR="007C1861" w:rsidRPr="007C1861" w:rsidRDefault="007C1861" w:rsidP="007C1861">
            <w:pPr>
              <w:ind w:left="-108" w:right="-108"/>
              <w:jc w:val="center"/>
              <w:rPr>
                <w:sz w:val="22"/>
                <w:szCs w:val="22"/>
                <w:lang w:eastAsia="en-US"/>
              </w:rPr>
            </w:pPr>
            <w:r w:rsidRPr="007C1861">
              <w:rPr>
                <w:sz w:val="22"/>
                <w:szCs w:val="22"/>
                <w:lang w:eastAsia="en-US"/>
              </w:rPr>
              <w:t>до 13,0 кг/см</w:t>
            </w:r>
            <w:r w:rsidRPr="007C1861">
              <w:rPr>
                <w:sz w:val="22"/>
                <w:szCs w:val="22"/>
                <w:vertAlign w:val="superscript"/>
                <w:lang w:eastAsia="en-US"/>
              </w:rPr>
              <w:t>2</w:t>
            </w:r>
          </w:p>
        </w:tc>
        <w:tc>
          <w:tcPr>
            <w:tcW w:w="693" w:type="dxa"/>
            <w:tcBorders>
              <w:bottom w:val="single" w:sz="4" w:space="0" w:color="auto"/>
            </w:tcBorders>
            <w:shd w:val="clear" w:color="auto" w:fill="auto"/>
            <w:vAlign w:val="center"/>
          </w:tcPr>
          <w:p w14:paraId="021E4D9F" w14:textId="77777777" w:rsidR="007C1861" w:rsidRPr="007C1861" w:rsidRDefault="007C1861" w:rsidP="007C1861">
            <w:pPr>
              <w:ind w:left="-108" w:right="-108"/>
              <w:jc w:val="center"/>
              <w:rPr>
                <w:sz w:val="22"/>
                <w:szCs w:val="22"/>
                <w:lang w:eastAsia="en-US"/>
              </w:rPr>
            </w:pPr>
            <w:r w:rsidRPr="007C1861">
              <w:rPr>
                <w:sz w:val="22"/>
                <w:szCs w:val="22"/>
                <w:lang w:eastAsia="en-US"/>
              </w:rPr>
              <w:t>свыше 13,0 кг/см</w:t>
            </w:r>
            <w:r w:rsidRPr="007C1861">
              <w:rPr>
                <w:sz w:val="22"/>
                <w:szCs w:val="22"/>
                <w:vertAlign w:val="superscript"/>
                <w:lang w:eastAsia="en-US"/>
              </w:rPr>
              <w:t>2</w:t>
            </w:r>
          </w:p>
        </w:tc>
        <w:tc>
          <w:tcPr>
            <w:tcW w:w="1166" w:type="dxa"/>
            <w:vMerge/>
            <w:tcBorders>
              <w:bottom w:val="single" w:sz="4" w:space="0" w:color="auto"/>
            </w:tcBorders>
            <w:shd w:val="clear" w:color="auto" w:fill="auto"/>
          </w:tcPr>
          <w:p w14:paraId="5F947DFD" w14:textId="77777777" w:rsidR="007C1861" w:rsidRPr="007C1861" w:rsidRDefault="007C1861" w:rsidP="007C1861">
            <w:pPr>
              <w:ind w:right="-2"/>
              <w:jc w:val="center"/>
              <w:rPr>
                <w:sz w:val="22"/>
                <w:szCs w:val="22"/>
                <w:lang w:eastAsia="en-US"/>
              </w:rPr>
            </w:pPr>
          </w:p>
        </w:tc>
      </w:tr>
      <w:tr w:rsidR="007C1861" w:rsidRPr="007C1861" w14:paraId="0704B068" w14:textId="77777777" w:rsidTr="00FF2746">
        <w:trPr>
          <w:trHeight w:val="296"/>
          <w:jc w:val="center"/>
        </w:trPr>
        <w:tc>
          <w:tcPr>
            <w:tcW w:w="1570" w:type="dxa"/>
            <w:vMerge w:val="restart"/>
            <w:shd w:val="clear" w:color="auto" w:fill="auto"/>
            <w:vAlign w:val="center"/>
          </w:tcPr>
          <w:p w14:paraId="765CF40C" w14:textId="77777777" w:rsidR="007C1861" w:rsidRPr="007C1861" w:rsidRDefault="007C1861" w:rsidP="007C1861">
            <w:pPr>
              <w:ind w:right="-2"/>
              <w:jc w:val="center"/>
              <w:rPr>
                <w:bCs/>
                <w:color w:val="000000"/>
                <w:kern w:val="32"/>
                <w:sz w:val="22"/>
                <w:szCs w:val="22"/>
                <w:lang w:eastAsia="en-US"/>
              </w:rPr>
            </w:pPr>
            <w:r w:rsidRPr="007C1861">
              <w:rPr>
                <w:bCs/>
                <w:color w:val="000000"/>
                <w:kern w:val="32"/>
                <w:sz w:val="22"/>
                <w:szCs w:val="22"/>
                <w:lang w:eastAsia="en-US"/>
              </w:rPr>
              <w:t>МП «ГУЖКХ»</w:t>
            </w:r>
          </w:p>
        </w:tc>
        <w:tc>
          <w:tcPr>
            <w:tcW w:w="8311" w:type="dxa"/>
            <w:gridSpan w:val="8"/>
            <w:tcBorders>
              <w:bottom w:val="single" w:sz="4" w:space="0" w:color="auto"/>
            </w:tcBorders>
            <w:shd w:val="clear" w:color="auto" w:fill="auto"/>
          </w:tcPr>
          <w:p w14:paraId="670B7701" w14:textId="77777777" w:rsidR="007C1861" w:rsidRPr="007C1861" w:rsidRDefault="007C1861" w:rsidP="007C1861">
            <w:pPr>
              <w:ind w:right="-994"/>
              <w:jc w:val="center"/>
              <w:rPr>
                <w:sz w:val="22"/>
                <w:szCs w:val="22"/>
                <w:lang w:eastAsia="en-US"/>
              </w:rPr>
            </w:pPr>
            <w:r w:rsidRPr="007C1861">
              <w:rPr>
                <w:sz w:val="22"/>
                <w:szCs w:val="22"/>
                <w:lang w:eastAsia="en-US"/>
              </w:rPr>
              <w:t xml:space="preserve">Для потребителей, в случае отсутствия дифференциации тарифов </w:t>
            </w:r>
          </w:p>
          <w:p w14:paraId="3DE14AF0" w14:textId="77777777" w:rsidR="007C1861" w:rsidRPr="007C1861" w:rsidRDefault="007C1861" w:rsidP="007C1861">
            <w:pPr>
              <w:ind w:right="-2"/>
              <w:jc w:val="center"/>
              <w:rPr>
                <w:sz w:val="22"/>
                <w:szCs w:val="22"/>
                <w:lang w:eastAsia="en-US"/>
              </w:rPr>
            </w:pPr>
            <w:r w:rsidRPr="007C1861">
              <w:rPr>
                <w:sz w:val="22"/>
                <w:szCs w:val="22"/>
                <w:lang w:eastAsia="en-US"/>
              </w:rPr>
              <w:t>по схеме подключения</w:t>
            </w:r>
          </w:p>
        </w:tc>
      </w:tr>
      <w:tr w:rsidR="007C1861" w:rsidRPr="007C1861" w14:paraId="6EE4972E" w14:textId="77777777" w:rsidTr="00FF2746">
        <w:trPr>
          <w:trHeight w:val="437"/>
          <w:jc w:val="center"/>
        </w:trPr>
        <w:tc>
          <w:tcPr>
            <w:tcW w:w="1570" w:type="dxa"/>
            <w:vMerge/>
            <w:shd w:val="clear" w:color="auto" w:fill="auto"/>
          </w:tcPr>
          <w:p w14:paraId="59F049BD" w14:textId="77777777" w:rsidR="007C1861" w:rsidRPr="007C1861" w:rsidRDefault="007C1861" w:rsidP="007C1861">
            <w:pPr>
              <w:ind w:right="-2"/>
              <w:rPr>
                <w:sz w:val="22"/>
                <w:szCs w:val="22"/>
                <w:lang w:eastAsia="en-US"/>
              </w:rPr>
            </w:pPr>
          </w:p>
        </w:tc>
        <w:tc>
          <w:tcPr>
            <w:tcW w:w="1801" w:type="dxa"/>
            <w:vMerge w:val="restart"/>
            <w:shd w:val="clear" w:color="auto" w:fill="auto"/>
            <w:vAlign w:val="center"/>
          </w:tcPr>
          <w:p w14:paraId="7249CE32" w14:textId="77777777" w:rsidR="007C1861" w:rsidRPr="007C1861" w:rsidRDefault="007C1861" w:rsidP="007C1861">
            <w:pPr>
              <w:ind w:right="-2"/>
              <w:jc w:val="center"/>
              <w:rPr>
                <w:sz w:val="22"/>
                <w:szCs w:val="22"/>
                <w:lang w:eastAsia="en-US"/>
              </w:rPr>
            </w:pPr>
            <w:r w:rsidRPr="007C1861">
              <w:rPr>
                <w:sz w:val="22"/>
                <w:szCs w:val="22"/>
                <w:lang w:eastAsia="en-US"/>
              </w:rPr>
              <w:t>Одноставочный</w:t>
            </w:r>
          </w:p>
          <w:p w14:paraId="14783BA5" w14:textId="77777777" w:rsidR="007C1861" w:rsidRPr="007C1861" w:rsidRDefault="007C1861" w:rsidP="007C1861">
            <w:pPr>
              <w:ind w:right="-2"/>
              <w:jc w:val="center"/>
              <w:rPr>
                <w:sz w:val="22"/>
                <w:szCs w:val="22"/>
                <w:lang w:eastAsia="en-US"/>
              </w:rPr>
            </w:pPr>
            <w:r w:rsidRPr="007C1861">
              <w:rPr>
                <w:sz w:val="22"/>
                <w:szCs w:val="22"/>
                <w:lang w:eastAsia="en-US"/>
              </w:rPr>
              <w:t>руб./Гкал</w:t>
            </w:r>
          </w:p>
        </w:tc>
        <w:tc>
          <w:tcPr>
            <w:tcW w:w="1362" w:type="dxa"/>
            <w:shd w:val="clear" w:color="auto" w:fill="auto"/>
            <w:vAlign w:val="center"/>
          </w:tcPr>
          <w:p w14:paraId="6394D692" w14:textId="77777777" w:rsidR="007C1861" w:rsidRPr="007C1861" w:rsidRDefault="007C1861" w:rsidP="007C1861">
            <w:pPr>
              <w:jc w:val="center"/>
              <w:rPr>
                <w:lang w:eastAsia="en-US"/>
              </w:rPr>
            </w:pPr>
            <w:r w:rsidRPr="007C1861">
              <w:rPr>
                <w:sz w:val="22"/>
                <w:szCs w:val="22"/>
              </w:rPr>
              <w:t>с 01.01.2025</w:t>
            </w:r>
          </w:p>
        </w:tc>
        <w:tc>
          <w:tcPr>
            <w:tcW w:w="1072" w:type="dxa"/>
            <w:shd w:val="clear" w:color="auto" w:fill="auto"/>
            <w:vAlign w:val="center"/>
          </w:tcPr>
          <w:p w14:paraId="5FF890A1" w14:textId="77777777" w:rsidR="007C1861" w:rsidRPr="007C1861" w:rsidRDefault="007C1861" w:rsidP="007C1861">
            <w:pPr>
              <w:rPr>
                <w:lang w:eastAsia="en-US"/>
              </w:rPr>
            </w:pPr>
            <w:r w:rsidRPr="007C1861">
              <w:rPr>
                <w:lang w:eastAsia="en-US"/>
              </w:rPr>
              <w:t xml:space="preserve">1 544,27    </w:t>
            </w:r>
          </w:p>
        </w:tc>
        <w:tc>
          <w:tcPr>
            <w:tcW w:w="693" w:type="dxa"/>
            <w:shd w:val="clear" w:color="auto" w:fill="auto"/>
            <w:vAlign w:val="center"/>
          </w:tcPr>
          <w:p w14:paraId="5DD1586A" w14:textId="77777777" w:rsidR="007C1861" w:rsidRPr="007C1861" w:rsidRDefault="007C1861" w:rsidP="007C1861">
            <w:pPr>
              <w:jc w:val="center"/>
              <w:rPr>
                <w:lang w:eastAsia="en-US"/>
              </w:rPr>
            </w:pPr>
            <w:r w:rsidRPr="007C1861">
              <w:rPr>
                <w:sz w:val="22"/>
                <w:szCs w:val="22"/>
                <w:lang w:eastAsia="en-US"/>
              </w:rPr>
              <w:t>x</w:t>
            </w:r>
          </w:p>
        </w:tc>
        <w:tc>
          <w:tcPr>
            <w:tcW w:w="832" w:type="dxa"/>
            <w:shd w:val="clear" w:color="auto" w:fill="auto"/>
            <w:vAlign w:val="center"/>
          </w:tcPr>
          <w:p w14:paraId="4339B1E0" w14:textId="77777777" w:rsidR="007C1861" w:rsidRPr="007C1861" w:rsidRDefault="007C1861" w:rsidP="007C1861">
            <w:pPr>
              <w:jc w:val="center"/>
              <w:rPr>
                <w:lang w:eastAsia="en-US"/>
              </w:rPr>
            </w:pPr>
            <w:r w:rsidRPr="007C1861">
              <w:rPr>
                <w:sz w:val="22"/>
                <w:szCs w:val="22"/>
                <w:lang w:eastAsia="en-US"/>
              </w:rPr>
              <w:t>x</w:t>
            </w:r>
          </w:p>
        </w:tc>
        <w:tc>
          <w:tcPr>
            <w:tcW w:w="692" w:type="dxa"/>
            <w:shd w:val="clear" w:color="auto" w:fill="auto"/>
            <w:vAlign w:val="center"/>
          </w:tcPr>
          <w:p w14:paraId="1769B046" w14:textId="77777777" w:rsidR="007C1861" w:rsidRPr="007C1861" w:rsidRDefault="007C1861" w:rsidP="007C1861">
            <w:pPr>
              <w:jc w:val="center"/>
              <w:rPr>
                <w:lang w:eastAsia="en-US"/>
              </w:rPr>
            </w:pPr>
            <w:r w:rsidRPr="007C1861">
              <w:rPr>
                <w:sz w:val="22"/>
                <w:szCs w:val="22"/>
                <w:lang w:eastAsia="en-US"/>
              </w:rPr>
              <w:t>x</w:t>
            </w:r>
          </w:p>
        </w:tc>
        <w:tc>
          <w:tcPr>
            <w:tcW w:w="693" w:type="dxa"/>
            <w:shd w:val="clear" w:color="auto" w:fill="auto"/>
            <w:vAlign w:val="center"/>
          </w:tcPr>
          <w:p w14:paraId="4C9C355C" w14:textId="77777777" w:rsidR="007C1861" w:rsidRPr="007C1861" w:rsidRDefault="007C1861" w:rsidP="007C1861">
            <w:pPr>
              <w:jc w:val="center"/>
              <w:rPr>
                <w:lang w:eastAsia="en-US"/>
              </w:rPr>
            </w:pPr>
            <w:r w:rsidRPr="007C1861">
              <w:rPr>
                <w:sz w:val="22"/>
                <w:szCs w:val="22"/>
                <w:lang w:eastAsia="en-US"/>
              </w:rPr>
              <w:t>x</w:t>
            </w:r>
          </w:p>
        </w:tc>
        <w:tc>
          <w:tcPr>
            <w:tcW w:w="1166" w:type="dxa"/>
            <w:shd w:val="clear" w:color="auto" w:fill="auto"/>
            <w:vAlign w:val="center"/>
          </w:tcPr>
          <w:p w14:paraId="1FB7F2A6" w14:textId="77777777" w:rsidR="007C1861" w:rsidRPr="007C1861" w:rsidRDefault="007C1861" w:rsidP="007C1861">
            <w:pPr>
              <w:jc w:val="center"/>
              <w:rPr>
                <w:lang w:eastAsia="en-US"/>
              </w:rPr>
            </w:pPr>
            <w:r w:rsidRPr="007C1861">
              <w:rPr>
                <w:sz w:val="22"/>
                <w:szCs w:val="22"/>
                <w:lang w:eastAsia="en-US"/>
              </w:rPr>
              <w:t>x</w:t>
            </w:r>
          </w:p>
        </w:tc>
      </w:tr>
      <w:tr w:rsidR="007C1861" w:rsidRPr="007C1861" w14:paraId="32E01FCD" w14:textId="77777777" w:rsidTr="00FF2746">
        <w:trPr>
          <w:trHeight w:val="414"/>
          <w:jc w:val="center"/>
        </w:trPr>
        <w:tc>
          <w:tcPr>
            <w:tcW w:w="1570" w:type="dxa"/>
            <w:vMerge/>
            <w:shd w:val="clear" w:color="auto" w:fill="auto"/>
          </w:tcPr>
          <w:p w14:paraId="5288A77C" w14:textId="77777777" w:rsidR="007C1861" w:rsidRPr="007C1861" w:rsidRDefault="007C1861" w:rsidP="007C1861">
            <w:pPr>
              <w:ind w:right="-2"/>
              <w:rPr>
                <w:sz w:val="22"/>
                <w:szCs w:val="22"/>
                <w:lang w:eastAsia="en-US"/>
              </w:rPr>
            </w:pPr>
          </w:p>
        </w:tc>
        <w:tc>
          <w:tcPr>
            <w:tcW w:w="1801" w:type="dxa"/>
            <w:vMerge/>
            <w:shd w:val="clear" w:color="auto" w:fill="auto"/>
          </w:tcPr>
          <w:p w14:paraId="5F8E2FEA" w14:textId="77777777" w:rsidR="007C1861" w:rsidRPr="007C1861" w:rsidRDefault="007C1861" w:rsidP="007C1861">
            <w:pPr>
              <w:ind w:right="-2"/>
              <w:jc w:val="center"/>
              <w:rPr>
                <w:sz w:val="22"/>
                <w:szCs w:val="22"/>
                <w:lang w:eastAsia="en-US"/>
              </w:rPr>
            </w:pPr>
          </w:p>
        </w:tc>
        <w:tc>
          <w:tcPr>
            <w:tcW w:w="1362" w:type="dxa"/>
            <w:shd w:val="clear" w:color="auto" w:fill="auto"/>
            <w:vAlign w:val="center"/>
          </w:tcPr>
          <w:p w14:paraId="6CD1051D" w14:textId="77777777" w:rsidR="007C1861" w:rsidRPr="007C1861" w:rsidRDefault="007C1861" w:rsidP="007C1861">
            <w:pPr>
              <w:jc w:val="center"/>
              <w:rPr>
                <w:lang w:eastAsia="en-US"/>
              </w:rPr>
            </w:pPr>
            <w:r w:rsidRPr="007C1861">
              <w:rPr>
                <w:sz w:val="22"/>
                <w:szCs w:val="22"/>
              </w:rPr>
              <w:t>с 01.07.2025</w:t>
            </w:r>
          </w:p>
        </w:tc>
        <w:tc>
          <w:tcPr>
            <w:tcW w:w="1072" w:type="dxa"/>
            <w:shd w:val="clear" w:color="auto" w:fill="auto"/>
            <w:vAlign w:val="center"/>
          </w:tcPr>
          <w:p w14:paraId="29BE12F6" w14:textId="77777777" w:rsidR="007C1861" w:rsidRPr="007C1861" w:rsidRDefault="007C1861" w:rsidP="007C1861">
            <w:pPr>
              <w:rPr>
                <w:highlight w:val="yellow"/>
                <w:lang w:eastAsia="en-US"/>
              </w:rPr>
            </w:pPr>
            <w:r w:rsidRPr="007C1861">
              <w:rPr>
                <w:lang w:eastAsia="en-US"/>
              </w:rPr>
              <w:t xml:space="preserve">1 735,81  </w:t>
            </w:r>
            <w:r w:rsidRPr="007C1861">
              <w:rPr>
                <w:highlight w:val="yellow"/>
                <w:lang w:eastAsia="en-US"/>
              </w:rPr>
              <w:t xml:space="preserve">    </w:t>
            </w:r>
          </w:p>
        </w:tc>
        <w:tc>
          <w:tcPr>
            <w:tcW w:w="693" w:type="dxa"/>
            <w:shd w:val="clear" w:color="auto" w:fill="auto"/>
            <w:vAlign w:val="center"/>
          </w:tcPr>
          <w:p w14:paraId="7BEA30B8" w14:textId="77777777" w:rsidR="007C1861" w:rsidRPr="007C1861" w:rsidRDefault="007C1861" w:rsidP="007C1861">
            <w:pPr>
              <w:jc w:val="center"/>
              <w:rPr>
                <w:lang w:eastAsia="en-US"/>
              </w:rPr>
            </w:pPr>
            <w:r w:rsidRPr="007C1861">
              <w:rPr>
                <w:sz w:val="22"/>
                <w:szCs w:val="22"/>
                <w:lang w:eastAsia="en-US"/>
              </w:rPr>
              <w:t>x</w:t>
            </w:r>
          </w:p>
        </w:tc>
        <w:tc>
          <w:tcPr>
            <w:tcW w:w="832" w:type="dxa"/>
            <w:shd w:val="clear" w:color="auto" w:fill="auto"/>
            <w:vAlign w:val="center"/>
          </w:tcPr>
          <w:p w14:paraId="625BFC60" w14:textId="77777777" w:rsidR="007C1861" w:rsidRPr="007C1861" w:rsidRDefault="007C1861" w:rsidP="007C1861">
            <w:pPr>
              <w:jc w:val="center"/>
              <w:rPr>
                <w:lang w:eastAsia="en-US"/>
              </w:rPr>
            </w:pPr>
            <w:r w:rsidRPr="007C1861">
              <w:rPr>
                <w:sz w:val="22"/>
                <w:szCs w:val="22"/>
                <w:lang w:eastAsia="en-US"/>
              </w:rPr>
              <w:t>x</w:t>
            </w:r>
          </w:p>
        </w:tc>
        <w:tc>
          <w:tcPr>
            <w:tcW w:w="692" w:type="dxa"/>
            <w:shd w:val="clear" w:color="auto" w:fill="auto"/>
            <w:vAlign w:val="center"/>
          </w:tcPr>
          <w:p w14:paraId="7DEDE0B0" w14:textId="77777777" w:rsidR="007C1861" w:rsidRPr="007C1861" w:rsidRDefault="007C1861" w:rsidP="007C1861">
            <w:pPr>
              <w:jc w:val="center"/>
              <w:rPr>
                <w:lang w:eastAsia="en-US"/>
              </w:rPr>
            </w:pPr>
            <w:r w:rsidRPr="007C1861">
              <w:rPr>
                <w:sz w:val="22"/>
                <w:szCs w:val="22"/>
                <w:lang w:eastAsia="en-US"/>
              </w:rPr>
              <w:t>x</w:t>
            </w:r>
          </w:p>
        </w:tc>
        <w:tc>
          <w:tcPr>
            <w:tcW w:w="693" w:type="dxa"/>
            <w:shd w:val="clear" w:color="auto" w:fill="auto"/>
            <w:vAlign w:val="center"/>
          </w:tcPr>
          <w:p w14:paraId="29D1BCC5" w14:textId="77777777" w:rsidR="007C1861" w:rsidRPr="007C1861" w:rsidRDefault="007C1861" w:rsidP="007C1861">
            <w:pPr>
              <w:jc w:val="center"/>
              <w:rPr>
                <w:lang w:eastAsia="en-US"/>
              </w:rPr>
            </w:pPr>
            <w:r w:rsidRPr="007C1861">
              <w:rPr>
                <w:sz w:val="22"/>
                <w:szCs w:val="22"/>
                <w:lang w:eastAsia="en-US"/>
              </w:rPr>
              <w:t>x</w:t>
            </w:r>
          </w:p>
        </w:tc>
        <w:tc>
          <w:tcPr>
            <w:tcW w:w="1166" w:type="dxa"/>
            <w:shd w:val="clear" w:color="auto" w:fill="auto"/>
            <w:vAlign w:val="center"/>
          </w:tcPr>
          <w:p w14:paraId="6E439CB8" w14:textId="77777777" w:rsidR="007C1861" w:rsidRPr="007C1861" w:rsidRDefault="007C1861" w:rsidP="007C1861">
            <w:pPr>
              <w:jc w:val="center"/>
              <w:rPr>
                <w:lang w:eastAsia="en-US"/>
              </w:rPr>
            </w:pPr>
            <w:r w:rsidRPr="007C1861">
              <w:rPr>
                <w:sz w:val="22"/>
                <w:szCs w:val="22"/>
                <w:lang w:eastAsia="en-US"/>
              </w:rPr>
              <w:t>x</w:t>
            </w:r>
          </w:p>
        </w:tc>
      </w:tr>
      <w:tr w:rsidR="007C1861" w:rsidRPr="007C1861" w14:paraId="01BDE84F" w14:textId="77777777" w:rsidTr="00FF2746">
        <w:trPr>
          <w:trHeight w:val="421"/>
          <w:jc w:val="center"/>
        </w:trPr>
        <w:tc>
          <w:tcPr>
            <w:tcW w:w="1570" w:type="dxa"/>
            <w:vMerge/>
            <w:shd w:val="clear" w:color="auto" w:fill="auto"/>
          </w:tcPr>
          <w:p w14:paraId="5B30D71C" w14:textId="77777777" w:rsidR="007C1861" w:rsidRPr="007C1861" w:rsidRDefault="007C1861" w:rsidP="007C1861">
            <w:pPr>
              <w:ind w:right="-2"/>
              <w:rPr>
                <w:sz w:val="22"/>
                <w:szCs w:val="22"/>
                <w:lang w:eastAsia="en-US"/>
              </w:rPr>
            </w:pPr>
          </w:p>
        </w:tc>
        <w:tc>
          <w:tcPr>
            <w:tcW w:w="1801" w:type="dxa"/>
            <w:shd w:val="clear" w:color="auto" w:fill="auto"/>
          </w:tcPr>
          <w:p w14:paraId="7BB92CA1" w14:textId="77777777" w:rsidR="007C1861" w:rsidRPr="007C1861" w:rsidRDefault="007C1861" w:rsidP="007C1861">
            <w:pPr>
              <w:ind w:left="-78" w:right="-2"/>
              <w:jc w:val="center"/>
              <w:rPr>
                <w:sz w:val="22"/>
                <w:szCs w:val="22"/>
                <w:lang w:eastAsia="en-US"/>
              </w:rPr>
            </w:pPr>
            <w:proofErr w:type="spellStart"/>
            <w:r w:rsidRPr="007C1861">
              <w:rPr>
                <w:sz w:val="22"/>
                <w:szCs w:val="22"/>
                <w:lang w:eastAsia="en-US"/>
              </w:rPr>
              <w:t>Двухставочный</w:t>
            </w:r>
            <w:proofErr w:type="spellEnd"/>
          </w:p>
        </w:tc>
        <w:tc>
          <w:tcPr>
            <w:tcW w:w="1362" w:type="dxa"/>
            <w:shd w:val="clear" w:color="auto" w:fill="auto"/>
            <w:vAlign w:val="center"/>
          </w:tcPr>
          <w:p w14:paraId="09F20611" w14:textId="77777777" w:rsidR="007C1861" w:rsidRPr="007C1861" w:rsidRDefault="007C1861" w:rsidP="007C1861">
            <w:pPr>
              <w:jc w:val="center"/>
              <w:rPr>
                <w:sz w:val="22"/>
                <w:szCs w:val="22"/>
                <w:lang w:eastAsia="en-US"/>
              </w:rPr>
            </w:pPr>
            <w:r w:rsidRPr="007C1861">
              <w:rPr>
                <w:sz w:val="22"/>
                <w:szCs w:val="22"/>
                <w:lang w:eastAsia="en-US"/>
              </w:rPr>
              <w:t>x</w:t>
            </w:r>
          </w:p>
        </w:tc>
        <w:tc>
          <w:tcPr>
            <w:tcW w:w="1072" w:type="dxa"/>
            <w:shd w:val="clear" w:color="auto" w:fill="auto"/>
            <w:vAlign w:val="center"/>
          </w:tcPr>
          <w:p w14:paraId="24DF6B1B" w14:textId="77777777" w:rsidR="007C1861" w:rsidRPr="007C1861" w:rsidRDefault="007C1861" w:rsidP="007C1861">
            <w:pPr>
              <w:jc w:val="center"/>
              <w:rPr>
                <w:sz w:val="22"/>
                <w:szCs w:val="22"/>
                <w:lang w:eastAsia="en-US"/>
              </w:rPr>
            </w:pPr>
            <w:r w:rsidRPr="007C1861">
              <w:rPr>
                <w:sz w:val="22"/>
                <w:szCs w:val="22"/>
                <w:lang w:eastAsia="en-US"/>
              </w:rPr>
              <w:t>x</w:t>
            </w:r>
          </w:p>
        </w:tc>
        <w:tc>
          <w:tcPr>
            <w:tcW w:w="693" w:type="dxa"/>
            <w:shd w:val="clear" w:color="auto" w:fill="auto"/>
            <w:vAlign w:val="center"/>
          </w:tcPr>
          <w:p w14:paraId="2A1CB5BD" w14:textId="77777777" w:rsidR="007C1861" w:rsidRPr="007C1861" w:rsidRDefault="007C1861" w:rsidP="007C1861">
            <w:pPr>
              <w:jc w:val="center"/>
              <w:rPr>
                <w:sz w:val="22"/>
                <w:szCs w:val="22"/>
                <w:lang w:eastAsia="en-US"/>
              </w:rPr>
            </w:pPr>
            <w:r w:rsidRPr="007C1861">
              <w:rPr>
                <w:sz w:val="22"/>
                <w:szCs w:val="22"/>
                <w:lang w:eastAsia="en-US"/>
              </w:rPr>
              <w:t>x</w:t>
            </w:r>
          </w:p>
        </w:tc>
        <w:tc>
          <w:tcPr>
            <w:tcW w:w="832" w:type="dxa"/>
            <w:shd w:val="clear" w:color="auto" w:fill="auto"/>
            <w:vAlign w:val="center"/>
          </w:tcPr>
          <w:p w14:paraId="2A74DFB7" w14:textId="77777777" w:rsidR="007C1861" w:rsidRPr="007C1861" w:rsidRDefault="007C1861" w:rsidP="007C1861">
            <w:pPr>
              <w:ind w:left="-105" w:right="-108"/>
              <w:jc w:val="center"/>
              <w:rPr>
                <w:sz w:val="22"/>
                <w:szCs w:val="22"/>
                <w:lang w:eastAsia="en-US"/>
              </w:rPr>
            </w:pPr>
            <w:r w:rsidRPr="007C1861">
              <w:rPr>
                <w:sz w:val="22"/>
                <w:szCs w:val="22"/>
                <w:lang w:eastAsia="en-US"/>
              </w:rPr>
              <w:t>x</w:t>
            </w:r>
          </w:p>
        </w:tc>
        <w:tc>
          <w:tcPr>
            <w:tcW w:w="692" w:type="dxa"/>
            <w:shd w:val="clear" w:color="auto" w:fill="auto"/>
            <w:vAlign w:val="center"/>
          </w:tcPr>
          <w:p w14:paraId="60B730F7" w14:textId="77777777" w:rsidR="007C1861" w:rsidRPr="007C1861" w:rsidRDefault="007C1861" w:rsidP="007C1861">
            <w:pPr>
              <w:ind w:left="-105" w:right="-108"/>
              <w:jc w:val="center"/>
              <w:rPr>
                <w:sz w:val="22"/>
                <w:szCs w:val="22"/>
                <w:lang w:eastAsia="en-US"/>
              </w:rPr>
            </w:pPr>
            <w:r w:rsidRPr="007C1861">
              <w:rPr>
                <w:sz w:val="22"/>
                <w:szCs w:val="22"/>
                <w:lang w:eastAsia="en-US"/>
              </w:rPr>
              <w:t>х</w:t>
            </w:r>
          </w:p>
        </w:tc>
        <w:tc>
          <w:tcPr>
            <w:tcW w:w="693" w:type="dxa"/>
            <w:shd w:val="clear" w:color="auto" w:fill="auto"/>
            <w:vAlign w:val="center"/>
          </w:tcPr>
          <w:p w14:paraId="6EDE6A7D" w14:textId="77777777" w:rsidR="007C1861" w:rsidRPr="007C1861" w:rsidRDefault="007C1861" w:rsidP="007C1861">
            <w:pPr>
              <w:ind w:left="-105" w:right="-108"/>
              <w:jc w:val="center"/>
              <w:rPr>
                <w:sz w:val="22"/>
                <w:szCs w:val="22"/>
                <w:lang w:eastAsia="en-US"/>
              </w:rPr>
            </w:pPr>
            <w:r w:rsidRPr="007C1861">
              <w:rPr>
                <w:sz w:val="22"/>
                <w:szCs w:val="22"/>
                <w:lang w:eastAsia="en-US"/>
              </w:rPr>
              <w:t>x</w:t>
            </w:r>
          </w:p>
        </w:tc>
        <w:tc>
          <w:tcPr>
            <w:tcW w:w="1166" w:type="dxa"/>
            <w:shd w:val="clear" w:color="auto" w:fill="auto"/>
            <w:vAlign w:val="center"/>
          </w:tcPr>
          <w:p w14:paraId="65A839CA" w14:textId="77777777" w:rsidR="007C1861" w:rsidRPr="007C1861" w:rsidRDefault="007C1861" w:rsidP="007C1861">
            <w:pPr>
              <w:ind w:left="-105" w:right="-108"/>
              <w:jc w:val="center"/>
              <w:rPr>
                <w:sz w:val="22"/>
                <w:szCs w:val="22"/>
                <w:lang w:eastAsia="en-US"/>
              </w:rPr>
            </w:pPr>
            <w:r w:rsidRPr="007C1861">
              <w:rPr>
                <w:sz w:val="22"/>
                <w:szCs w:val="22"/>
                <w:lang w:eastAsia="en-US"/>
              </w:rPr>
              <w:t>x</w:t>
            </w:r>
          </w:p>
        </w:tc>
      </w:tr>
      <w:tr w:rsidR="007C1861" w:rsidRPr="007C1861" w14:paraId="1256FE42" w14:textId="77777777" w:rsidTr="00FF2746">
        <w:trPr>
          <w:trHeight w:val="388"/>
          <w:jc w:val="center"/>
        </w:trPr>
        <w:tc>
          <w:tcPr>
            <w:tcW w:w="1570" w:type="dxa"/>
            <w:vMerge/>
            <w:shd w:val="clear" w:color="auto" w:fill="auto"/>
          </w:tcPr>
          <w:p w14:paraId="6D85BDB8" w14:textId="77777777" w:rsidR="007C1861" w:rsidRPr="007C1861" w:rsidRDefault="007C1861" w:rsidP="007C1861">
            <w:pPr>
              <w:ind w:right="-2"/>
              <w:rPr>
                <w:sz w:val="22"/>
                <w:szCs w:val="22"/>
                <w:lang w:eastAsia="en-US"/>
              </w:rPr>
            </w:pPr>
          </w:p>
        </w:tc>
        <w:tc>
          <w:tcPr>
            <w:tcW w:w="1801" w:type="dxa"/>
            <w:shd w:val="clear" w:color="auto" w:fill="auto"/>
            <w:vAlign w:val="center"/>
          </w:tcPr>
          <w:p w14:paraId="3ECC1D54" w14:textId="77777777" w:rsidR="007C1861" w:rsidRPr="007C1861" w:rsidRDefault="007C1861" w:rsidP="007C1861">
            <w:pPr>
              <w:ind w:left="-108" w:right="-109"/>
              <w:jc w:val="center"/>
              <w:rPr>
                <w:sz w:val="22"/>
                <w:szCs w:val="22"/>
                <w:lang w:eastAsia="en-US"/>
              </w:rPr>
            </w:pPr>
            <w:r w:rsidRPr="007C1861">
              <w:rPr>
                <w:sz w:val="22"/>
                <w:szCs w:val="22"/>
                <w:lang w:eastAsia="en-US"/>
              </w:rPr>
              <w:t>Ставка за тепловую энергию, руб./Гкал</w:t>
            </w:r>
          </w:p>
        </w:tc>
        <w:tc>
          <w:tcPr>
            <w:tcW w:w="1362" w:type="dxa"/>
            <w:shd w:val="clear" w:color="auto" w:fill="auto"/>
            <w:vAlign w:val="center"/>
          </w:tcPr>
          <w:p w14:paraId="378DF60F" w14:textId="77777777" w:rsidR="007C1861" w:rsidRPr="007C1861" w:rsidRDefault="007C1861" w:rsidP="007C1861">
            <w:pPr>
              <w:jc w:val="center"/>
              <w:rPr>
                <w:sz w:val="22"/>
                <w:szCs w:val="22"/>
                <w:lang w:eastAsia="en-US"/>
              </w:rPr>
            </w:pPr>
            <w:r w:rsidRPr="007C1861">
              <w:rPr>
                <w:sz w:val="22"/>
                <w:szCs w:val="22"/>
                <w:lang w:eastAsia="en-US"/>
              </w:rPr>
              <w:t>x</w:t>
            </w:r>
          </w:p>
        </w:tc>
        <w:tc>
          <w:tcPr>
            <w:tcW w:w="1072" w:type="dxa"/>
            <w:shd w:val="clear" w:color="auto" w:fill="auto"/>
            <w:vAlign w:val="center"/>
          </w:tcPr>
          <w:p w14:paraId="5C256F6B" w14:textId="77777777" w:rsidR="007C1861" w:rsidRPr="007C1861" w:rsidRDefault="007C1861" w:rsidP="007C1861">
            <w:pPr>
              <w:jc w:val="center"/>
              <w:rPr>
                <w:sz w:val="22"/>
                <w:szCs w:val="22"/>
                <w:lang w:eastAsia="en-US"/>
              </w:rPr>
            </w:pPr>
            <w:r w:rsidRPr="007C1861">
              <w:rPr>
                <w:sz w:val="22"/>
                <w:szCs w:val="22"/>
                <w:lang w:eastAsia="en-US"/>
              </w:rPr>
              <w:t>x</w:t>
            </w:r>
          </w:p>
        </w:tc>
        <w:tc>
          <w:tcPr>
            <w:tcW w:w="693" w:type="dxa"/>
            <w:shd w:val="clear" w:color="auto" w:fill="auto"/>
            <w:vAlign w:val="center"/>
          </w:tcPr>
          <w:p w14:paraId="23305123" w14:textId="77777777" w:rsidR="007C1861" w:rsidRPr="007C1861" w:rsidRDefault="007C1861" w:rsidP="007C1861">
            <w:pPr>
              <w:jc w:val="center"/>
              <w:rPr>
                <w:sz w:val="22"/>
                <w:szCs w:val="22"/>
                <w:lang w:eastAsia="en-US"/>
              </w:rPr>
            </w:pPr>
            <w:r w:rsidRPr="007C1861">
              <w:rPr>
                <w:sz w:val="22"/>
                <w:szCs w:val="22"/>
                <w:lang w:eastAsia="en-US"/>
              </w:rPr>
              <w:t>x</w:t>
            </w:r>
          </w:p>
        </w:tc>
        <w:tc>
          <w:tcPr>
            <w:tcW w:w="832" w:type="dxa"/>
            <w:shd w:val="clear" w:color="auto" w:fill="auto"/>
            <w:vAlign w:val="center"/>
          </w:tcPr>
          <w:p w14:paraId="0FA56976" w14:textId="77777777" w:rsidR="007C1861" w:rsidRPr="007C1861" w:rsidRDefault="007C1861" w:rsidP="007C1861">
            <w:pPr>
              <w:jc w:val="center"/>
              <w:rPr>
                <w:sz w:val="22"/>
                <w:szCs w:val="22"/>
                <w:lang w:eastAsia="en-US"/>
              </w:rPr>
            </w:pPr>
            <w:r w:rsidRPr="007C1861">
              <w:rPr>
                <w:sz w:val="22"/>
                <w:szCs w:val="22"/>
                <w:lang w:eastAsia="en-US"/>
              </w:rPr>
              <w:t>x</w:t>
            </w:r>
          </w:p>
        </w:tc>
        <w:tc>
          <w:tcPr>
            <w:tcW w:w="692" w:type="dxa"/>
            <w:shd w:val="clear" w:color="auto" w:fill="auto"/>
            <w:vAlign w:val="center"/>
          </w:tcPr>
          <w:p w14:paraId="57CB7AC1" w14:textId="77777777" w:rsidR="007C1861" w:rsidRPr="007C1861" w:rsidRDefault="007C1861" w:rsidP="007C1861">
            <w:pPr>
              <w:jc w:val="center"/>
              <w:rPr>
                <w:sz w:val="22"/>
                <w:szCs w:val="22"/>
                <w:lang w:eastAsia="en-US"/>
              </w:rPr>
            </w:pPr>
            <w:r w:rsidRPr="007C1861">
              <w:rPr>
                <w:sz w:val="22"/>
                <w:szCs w:val="22"/>
                <w:lang w:eastAsia="en-US"/>
              </w:rPr>
              <w:t>х</w:t>
            </w:r>
          </w:p>
        </w:tc>
        <w:tc>
          <w:tcPr>
            <w:tcW w:w="693" w:type="dxa"/>
            <w:shd w:val="clear" w:color="auto" w:fill="auto"/>
            <w:vAlign w:val="center"/>
          </w:tcPr>
          <w:p w14:paraId="3431225E" w14:textId="77777777" w:rsidR="007C1861" w:rsidRPr="007C1861" w:rsidRDefault="007C1861" w:rsidP="007C1861">
            <w:pPr>
              <w:jc w:val="center"/>
              <w:rPr>
                <w:sz w:val="22"/>
                <w:szCs w:val="22"/>
                <w:lang w:eastAsia="en-US"/>
              </w:rPr>
            </w:pPr>
            <w:r w:rsidRPr="007C1861">
              <w:rPr>
                <w:sz w:val="22"/>
                <w:szCs w:val="22"/>
                <w:lang w:eastAsia="en-US"/>
              </w:rPr>
              <w:t>x</w:t>
            </w:r>
          </w:p>
        </w:tc>
        <w:tc>
          <w:tcPr>
            <w:tcW w:w="1166" w:type="dxa"/>
            <w:shd w:val="clear" w:color="auto" w:fill="auto"/>
            <w:vAlign w:val="center"/>
          </w:tcPr>
          <w:p w14:paraId="5C004B56" w14:textId="77777777" w:rsidR="007C1861" w:rsidRPr="007C1861" w:rsidRDefault="007C1861" w:rsidP="007C1861">
            <w:pPr>
              <w:jc w:val="center"/>
              <w:rPr>
                <w:sz w:val="22"/>
                <w:szCs w:val="22"/>
                <w:lang w:eastAsia="en-US"/>
              </w:rPr>
            </w:pPr>
            <w:r w:rsidRPr="007C1861">
              <w:rPr>
                <w:sz w:val="22"/>
                <w:szCs w:val="22"/>
                <w:lang w:eastAsia="en-US"/>
              </w:rPr>
              <w:t>x</w:t>
            </w:r>
          </w:p>
        </w:tc>
      </w:tr>
      <w:tr w:rsidR="007C1861" w:rsidRPr="007C1861" w14:paraId="0EF673C9" w14:textId="77777777" w:rsidTr="00FF2746">
        <w:trPr>
          <w:trHeight w:val="1227"/>
          <w:jc w:val="center"/>
        </w:trPr>
        <w:tc>
          <w:tcPr>
            <w:tcW w:w="1570" w:type="dxa"/>
            <w:vMerge/>
            <w:shd w:val="clear" w:color="auto" w:fill="auto"/>
          </w:tcPr>
          <w:p w14:paraId="2E64DF8D" w14:textId="77777777" w:rsidR="007C1861" w:rsidRPr="007C1861" w:rsidRDefault="007C1861" w:rsidP="007C1861">
            <w:pPr>
              <w:ind w:right="-2"/>
              <w:rPr>
                <w:sz w:val="22"/>
                <w:szCs w:val="22"/>
                <w:lang w:eastAsia="en-US"/>
              </w:rPr>
            </w:pPr>
          </w:p>
        </w:tc>
        <w:tc>
          <w:tcPr>
            <w:tcW w:w="1801" w:type="dxa"/>
            <w:shd w:val="clear" w:color="auto" w:fill="auto"/>
          </w:tcPr>
          <w:p w14:paraId="6EE0F930" w14:textId="77777777" w:rsidR="007C1861" w:rsidRPr="007C1861" w:rsidRDefault="007C1861" w:rsidP="007C1861">
            <w:pPr>
              <w:ind w:left="-108" w:right="-109"/>
              <w:jc w:val="center"/>
              <w:rPr>
                <w:sz w:val="22"/>
                <w:szCs w:val="22"/>
                <w:lang w:eastAsia="en-US"/>
              </w:rPr>
            </w:pPr>
            <w:r w:rsidRPr="007C1861">
              <w:rPr>
                <w:sz w:val="22"/>
                <w:szCs w:val="22"/>
                <w:lang w:eastAsia="en-US"/>
              </w:rPr>
              <w:t>Ставка за содержание тепловой мощности, тыс. руб./Гкал/ч в мес.</w:t>
            </w:r>
          </w:p>
        </w:tc>
        <w:tc>
          <w:tcPr>
            <w:tcW w:w="1362" w:type="dxa"/>
            <w:shd w:val="clear" w:color="auto" w:fill="auto"/>
            <w:vAlign w:val="center"/>
          </w:tcPr>
          <w:p w14:paraId="47C4A5E4" w14:textId="77777777" w:rsidR="007C1861" w:rsidRPr="007C1861" w:rsidRDefault="007C1861" w:rsidP="007C1861">
            <w:pPr>
              <w:jc w:val="center"/>
              <w:rPr>
                <w:sz w:val="22"/>
                <w:szCs w:val="22"/>
                <w:lang w:eastAsia="en-US"/>
              </w:rPr>
            </w:pPr>
            <w:r w:rsidRPr="007C1861">
              <w:rPr>
                <w:sz w:val="22"/>
                <w:szCs w:val="22"/>
                <w:lang w:eastAsia="en-US"/>
              </w:rPr>
              <w:t>x</w:t>
            </w:r>
          </w:p>
        </w:tc>
        <w:tc>
          <w:tcPr>
            <w:tcW w:w="1072" w:type="dxa"/>
            <w:shd w:val="clear" w:color="auto" w:fill="auto"/>
            <w:vAlign w:val="center"/>
          </w:tcPr>
          <w:p w14:paraId="5E1CF49E" w14:textId="77777777" w:rsidR="007C1861" w:rsidRPr="007C1861" w:rsidRDefault="007C1861" w:rsidP="007C1861">
            <w:pPr>
              <w:jc w:val="center"/>
              <w:rPr>
                <w:sz w:val="22"/>
                <w:szCs w:val="22"/>
                <w:lang w:eastAsia="en-US"/>
              </w:rPr>
            </w:pPr>
            <w:r w:rsidRPr="007C1861">
              <w:rPr>
                <w:sz w:val="22"/>
                <w:szCs w:val="22"/>
                <w:lang w:eastAsia="en-US"/>
              </w:rPr>
              <w:t>x</w:t>
            </w:r>
          </w:p>
        </w:tc>
        <w:tc>
          <w:tcPr>
            <w:tcW w:w="693" w:type="dxa"/>
            <w:shd w:val="clear" w:color="auto" w:fill="auto"/>
            <w:vAlign w:val="center"/>
          </w:tcPr>
          <w:p w14:paraId="17E1349B" w14:textId="77777777" w:rsidR="007C1861" w:rsidRPr="007C1861" w:rsidRDefault="007C1861" w:rsidP="007C1861">
            <w:pPr>
              <w:jc w:val="center"/>
              <w:rPr>
                <w:sz w:val="22"/>
                <w:szCs w:val="22"/>
                <w:lang w:eastAsia="en-US"/>
              </w:rPr>
            </w:pPr>
            <w:r w:rsidRPr="007C1861">
              <w:rPr>
                <w:sz w:val="22"/>
                <w:szCs w:val="22"/>
                <w:lang w:eastAsia="en-US"/>
              </w:rPr>
              <w:t>x</w:t>
            </w:r>
          </w:p>
        </w:tc>
        <w:tc>
          <w:tcPr>
            <w:tcW w:w="832" w:type="dxa"/>
            <w:shd w:val="clear" w:color="auto" w:fill="auto"/>
            <w:vAlign w:val="center"/>
          </w:tcPr>
          <w:p w14:paraId="35ABE4AB" w14:textId="77777777" w:rsidR="007C1861" w:rsidRPr="007C1861" w:rsidRDefault="007C1861" w:rsidP="007C1861">
            <w:pPr>
              <w:jc w:val="center"/>
              <w:rPr>
                <w:sz w:val="22"/>
                <w:szCs w:val="22"/>
                <w:lang w:eastAsia="en-US"/>
              </w:rPr>
            </w:pPr>
            <w:r w:rsidRPr="007C1861">
              <w:rPr>
                <w:sz w:val="22"/>
                <w:szCs w:val="22"/>
                <w:lang w:eastAsia="en-US"/>
              </w:rPr>
              <w:t>x</w:t>
            </w:r>
          </w:p>
        </w:tc>
        <w:tc>
          <w:tcPr>
            <w:tcW w:w="692" w:type="dxa"/>
            <w:shd w:val="clear" w:color="auto" w:fill="auto"/>
            <w:vAlign w:val="center"/>
          </w:tcPr>
          <w:p w14:paraId="1E703D1B" w14:textId="77777777" w:rsidR="007C1861" w:rsidRPr="007C1861" w:rsidRDefault="007C1861" w:rsidP="007C1861">
            <w:pPr>
              <w:jc w:val="center"/>
              <w:rPr>
                <w:sz w:val="22"/>
                <w:szCs w:val="22"/>
                <w:lang w:eastAsia="en-US"/>
              </w:rPr>
            </w:pPr>
            <w:r w:rsidRPr="007C1861">
              <w:rPr>
                <w:sz w:val="22"/>
                <w:szCs w:val="22"/>
                <w:lang w:eastAsia="en-US"/>
              </w:rPr>
              <w:t>х</w:t>
            </w:r>
          </w:p>
        </w:tc>
        <w:tc>
          <w:tcPr>
            <w:tcW w:w="693" w:type="dxa"/>
            <w:shd w:val="clear" w:color="auto" w:fill="auto"/>
            <w:vAlign w:val="center"/>
          </w:tcPr>
          <w:p w14:paraId="52E4E523" w14:textId="77777777" w:rsidR="007C1861" w:rsidRPr="007C1861" w:rsidRDefault="007C1861" w:rsidP="007C1861">
            <w:pPr>
              <w:jc w:val="center"/>
              <w:rPr>
                <w:sz w:val="22"/>
                <w:szCs w:val="22"/>
                <w:lang w:eastAsia="en-US"/>
              </w:rPr>
            </w:pPr>
            <w:r w:rsidRPr="007C1861">
              <w:rPr>
                <w:sz w:val="22"/>
                <w:szCs w:val="22"/>
                <w:lang w:eastAsia="en-US"/>
              </w:rPr>
              <w:t>x</w:t>
            </w:r>
          </w:p>
        </w:tc>
        <w:tc>
          <w:tcPr>
            <w:tcW w:w="1166" w:type="dxa"/>
            <w:shd w:val="clear" w:color="auto" w:fill="auto"/>
            <w:vAlign w:val="center"/>
          </w:tcPr>
          <w:p w14:paraId="32374FA0" w14:textId="77777777" w:rsidR="007C1861" w:rsidRPr="007C1861" w:rsidRDefault="007C1861" w:rsidP="007C1861">
            <w:pPr>
              <w:jc w:val="center"/>
              <w:rPr>
                <w:sz w:val="22"/>
                <w:szCs w:val="22"/>
                <w:lang w:eastAsia="en-US"/>
              </w:rPr>
            </w:pPr>
            <w:r w:rsidRPr="007C1861">
              <w:rPr>
                <w:sz w:val="22"/>
                <w:szCs w:val="22"/>
                <w:lang w:eastAsia="en-US"/>
              </w:rPr>
              <w:t>x</w:t>
            </w:r>
          </w:p>
        </w:tc>
      </w:tr>
      <w:tr w:rsidR="007C1861" w:rsidRPr="007C1861" w14:paraId="3FB3A284" w14:textId="77777777" w:rsidTr="00FF2746">
        <w:trPr>
          <w:trHeight w:val="265"/>
          <w:jc w:val="center"/>
        </w:trPr>
        <w:tc>
          <w:tcPr>
            <w:tcW w:w="1570" w:type="dxa"/>
            <w:vMerge/>
            <w:shd w:val="clear" w:color="auto" w:fill="auto"/>
          </w:tcPr>
          <w:p w14:paraId="1FC4A483" w14:textId="77777777" w:rsidR="007C1861" w:rsidRPr="007C1861" w:rsidRDefault="007C1861" w:rsidP="007C1861">
            <w:pPr>
              <w:ind w:right="-2"/>
              <w:rPr>
                <w:sz w:val="22"/>
                <w:szCs w:val="22"/>
                <w:lang w:eastAsia="en-US"/>
              </w:rPr>
            </w:pPr>
          </w:p>
        </w:tc>
        <w:tc>
          <w:tcPr>
            <w:tcW w:w="8311" w:type="dxa"/>
            <w:gridSpan w:val="8"/>
            <w:shd w:val="clear" w:color="auto" w:fill="auto"/>
          </w:tcPr>
          <w:p w14:paraId="55E7FBCC" w14:textId="77777777" w:rsidR="007C1861" w:rsidRPr="007C1861" w:rsidRDefault="007C1861" w:rsidP="007C1861">
            <w:pPr>
              <w:ind w:right="-2"/>
              <w:jc w:val="center"/>
              <w:rPr>
                <w:sz w:val="22"/>
                <w:szCs w:val="22"/>
                <w:lang w:eastAsia="en-US"/>
              </w:rPr>
            </w:pPr>
            <w:r w:rsidRPr="007C1861">
              <w:rPr>
                <w:sz w:val="22"/>
                <w:szCs w:val="22"/>
                <w:lang w:eastAsia="en-US"/>
              </w:rPr>
              <w:t xml:space="preserve">Население </w:t>
            </w:r>
          </w:p>
        </w:tc>
      </w:tr>
      <w:tr w:rsidR="007C1861" w:rsidRPr="007C1861" w14:paraId="0513DED1" w14:textId="77777777" w:rsidTr="00FF2746">
        <w:trPr>
          <w:trHeight w:val="479"/>
          <w:jc w:val="center"/>
        </w:trPr>
        <w:tc>
          <w:tcPr>
            <w:tcW w:w="1570" w:type="dxa"/>
            <w:vMerge/>
            <w:shd w:val="clear" w:color="auto" w:fill="auto"/>
          </w:tcPr>
          <w:p w14:paraId="696E80E3" w14:textId="77777777" w:rsidR="007C1861" w:rsidRPr="007C1861" w:rsidRDefault="007C1861" w:rsidP="007C1861">
            <w:pPr>
              <w:ind w:right="-2"/>
              <w:rPr>
                <w:sz w:val="22"/>
                <w:szCs w:val="22"/>
                <w:lang w:eastAsia="en-US"/>
              </w:rPr>
            </w:pPr>
          </w:p>
        </w:tc>
        <w:tc>
          <w:tcPr>
            <w:tcW w:w="1801" w:type="dxa"/>
            <w:shd w:val="clear" w:color="auto" w:fill="auto"/>
            <w:vAlign w:val="center"/>
          </w:tcPr>
          <w:p w14:paraId="4F5363A0" w14:textId="77777777" w:rsidR="007C1861" w:rsidRPr="007C1861" w:rsidRDefault="007C1861" w:rsidP="007C1861">
            <w:pPr>
              <w:ind w:left="-107" w:right="-108" w:firstLine="29"/>
              <w:jc w:val="center"/>
              <w:rPr>
                <w:sz w:val="22"/>
                <w:szCs w:val="22"/>
                <w:lang w:eastAsia="en-US"/>
              </w:rPr>
            </w:pPr>
            <w:r w:rsidRPr="007C1861">
              <w:rPr>
                <w:sz w:val="22"/>
                <w:szCs w:val="22"/>
                <w:lang w:eastAsia="en-US"/>
              </w:rPr>
              <w:t>Одноставочный</w:t>
            </w:r>
          </w:p>
          <w:p w14:paraId="4D21BED3" w14:textId="77777777" w:rsidR="007C1861" w:rsidRPr="007C1861" w:rsidRDefault="007C1861" w:rsidP="007C1861">
            <w:pPr>
              <w:ind w:left="-107" w:right="-2" w:firstLine="29"/>
              <w:jc w:val="center"/>
              <w:rPr>
                <w:sz w:val="22"/>
                <w:szCs w:val="22"/>
                <w:lang w:eastAsia="en-US"/>
              </w:rPr>
            </w:pPr>
            <w:r w:rsidRPr="007C1861">
              <w:rPr>
                <w:sz w:val="22"/>
                <w:szCs w:val="22"/>
                <w:lang w:eastAsia="en-US"/>
              </w:rPr>
              <w:t>руб./Гкал</w:t>
            </w:r>
          </w:p>
        </w:tc>
        <w:tc>
          <w:tcPr>
            <w:tcW w:w="1362" w:type="dxa"/>
            <w:shd w:val="clear" w:color="auto" w:fill="auto"/>
            <w:vAlign w:val="center"/>
          </w:tcPr>
          <w:p w14:paraId="22A28C5B" w14:textId="77777777" w:rsidR="007C1861" w:rsidRPr="007C1861" w:rsidRDefault="007C1861" w:rsidP="007C1861">
            <w:pPr>
              <w:ind w:right="-9"/>
              <w:jc w:val="center"/>
              <w:rPr>
                <w:sz w:val="22"/>
                <w:szCs w:val="22"/>
              </w:rPr>
            </w:pPr>
            <w:r w:rsidRPr="007C1861">
              <w:rPr>
                <w:sz w:val="22"/>
                <w:szCs w:val="22"/>
              </w:rPr>
              <w:t>х</w:t>
            </w:r>
          </w:p>
        </w:tc>
        <w:tc>
          <w:tcPr>
            <w:tcW w:w="1072" w:type="dxa"/>
            <w:shd w:val="clear" w:color="auto" w:fill="auto"/>
            <w:vAlign w:val="center"/>
          </w:tcPr>
          <w:p w14:paraId="50EF4185" w14:textId="77777777" w:rsidR="007C1861" w:rsidRPr="007C1861" w:rsidRDefault="007C1861" w:rsidP="007C1861">
            <w:pPr>
              <w:jc w:val="center"/>
              <w:rPr>
                <w:sz w:val="22"/>
                <w:szCs w:val="22"/>
                <w:lang w:eastAsia="en-US"/>
              </w:rPr>
            </w:pPr>
            <w:r w:rsidRPr="007C1861">
              <w:rPr>
                <w:sz w:val="22"/>
                <w:szCs w:val="22"/>
                <w:lang w:eastAsia="en-US"/>
              </w:rPr>
              <w:t>х</w:t>
            </w:r>
          </w:p>
        </w:tc>
        <w:tc>
          <w:tcPr>
            <w:tcW w:w="693" w:type="dxa"/>
            <w:shd w:val="clear" w:color="auto" w:fill="auto"/>
            <w:vAlign w:val="center"/>
          </w:tcPr>
          <w:p w14:paraId="05B16995" w14:textId="77777777" w:rsidR="007C1861" w:rsidRPr="007C1861" w:rsidRDefault="007C1861" w:rsidP="007C1861">
            <w:pPr>
              <w:ind w:left="-105" w:right="-108"/>
              <w:jc w:val="center"/>
              <w:rPr>
                <w:sz w:val="22"/>
                <w:szCs w:val="22"/>
                <w:lang w:eastAsia="en-US"/>
              </w:rPr>
            </w:pPr>
            <w:r w:rsidRPr="007C1861">
              <w:rPr>
                <w:sz w:val="22"/>
                <w:szCs w:val="22"/>
                <w:lang w:eastAsia="en-US"/>
              </w:rPr>
              <w:t>x</w:t>
            </w:r>
          </w:p>
        </w:tc>
        <w:tc>
          <w:tcPr>
            <w:tcW w:w="832" w:type="dxa"/>
            <w:shd w:val="clear" w:color="auto" w:fill="auto"/>
            <w:vAlign w:val="center"/>
          </w:tcPr>
          <w:p w14:paraId="022C1994" w14:textId="77777777" w:rsidR="007C1861" w:rsidRPr="007C1861" w:rsidRDefault="007C1861" w:rsidP="007C1861">
            <w:pPr>
              <w:ind w:left="-105" w:right="-108"/>
              <w:jc w:val="center"/>
              <w:rPr>
                <w:sz w:val="22"/>
                <w:szCs w:val="22"/>
                <w:lang w:eastAsia="en-US"/>
              </w:rPr>
            </w:pPr>
            <w:r w:rsidRPr="007C1861">
              <w:rPr>
                <w:sz w:val="22"/>
                <w:szCs w:val="22"/>
                <w:lang w:eastAsia="en-US"/>
              </w:rPr>
              <w:t>x</w:t>
            </w:r>
          </w:p>
        </w:tc>
        <w:tc>
          <w:tcPr>
            <w:tcW w:w="692" w:type="dxa"/>
            <w:shd w:val="clear" w:color="auto" w:fill="auto"/>
            <w:vAlign w:val="center"/>
          </w:tcPr>
          <w:p w14:paraId="70DDE8D4" w14:textId="77777777" w:rsidR="007C1861" w:rsidRPr="007C1861" w:rsidRDefault="007C1861" w:rsidP="007C1861">
            <w:pPr>
              <w:ind w:left="-105" w:right="-108"/>
              <w:jc w:val="center"/>
              <w:rPr>
                <w:sz w:val="22"/>
                <w:szCs w:val="22"/>
                <w:lang w:eastAsia="en-US"/>
              </w:rPr>
            </w:pPr>
            <w:r w:rsidRPr="007C1861">
              <w:rPr>
                <w:sz w:val="22"/>
                <w:szCs w:val="22"/>
                <w:lang w:eastAsia="en-US"/>
              </w:rPr>
              <w:t>х</w:t>
            </w:r>
          </w:p>
        </w:tc>
        <w:tc>
          <w:tcPr>
            <w:tcW w:w="693" w:type="dxa"/>
            <w:shd w:val="clear" w:color="auto" w:fill="auto"/>
            <w:vAlign w:val="center"/>
          </w:tcPr>
          <w:p w14:paraId="0C39F15A" w14:textId="77777777" w:rsidR="007C1861" w:rsidRPr="007C1861" w:rsidRDefault="007C1861" w:rsidP="007C1861">
            <w:pPr>
              <w:ind w:left="-105" w:right="-108"/>
              <w:jc w:val="center"/>
              <w:rPr>
                <w:sz w:val="22"/>
                <w:szCs w:val="22"/>
                <w:lang w:eastAsia="en-US"/>
              </w:rPr>
            </w:pPr>
            <w:r w:rsidRPr="007C1861">
              <w:rPr>
                <w:sz w:val="22"/>
                <w:szCs w:val="22"/>
                <w:lang w:eastAsia="en-US"/>
              </w:rPr>
              <w:t>x</w:t>
            </w:r>
          </w:p>
        </w:tc>
        <w:tc>
          <w:tcPr>
            <w:tcW w:w="1166" w:type="dxa"/>
            <w:shd w:val="clear" w:color="auto" w:fill="auto"/>
            <w:vAlign w:val="center"/>
          </w:tcPr>
          <w:p w14:paraId="25ECB621" w14:textId="77777777" w:rsidR="007C1861" w:rsidRPr="007C1861" w:rsidRDefault="007C1861" w:rsidP="007C1861">
            <w:pPr>
              <w:ind w:left="-105" w:right="-108"/>
              <w:jc w:val="center"/>
              <w:rPr>
                <w:sz w:val="22"/>
                <w:szCs w:val="22"/>
                <w:lang w:eastAsia="en-US"/>
              </w:rPr>
            </w:pPr>
            <w:r w:rsidRPr="007C1861">
              <w:rPr>
                <w:sz w:val="22"/>
                <w:szCs w:val="22"/>
                <w:lang w:eastAsia="en-US"/>
              </w:rPr>
              <w:t>x</w:t>
            </w:r>
          </w:p>
        </w:tc>
      </w:tr>
      <w:tr w:rsidR="007C1861" w:rsidRPr="007C1861" w14:paraId="3EC72A42" w14:textId="77777777" w:rsidTr="00FF2746">
        <w:trPr>
          <w:trHeight w:val="411"/>
          <w:jc w:val="center"/>
        </w:trPr>
        <w:tc>
          <w:tcPr>
            <w:tcW w:w="1570" w:type="dxa"/>
            <w:vMerge/>
            <w:shd w:val="clear" w:color="auto" w:fill="auto"/>
          </w:tcPr>
          <w:p w14:paraId="6657AEB2" w14:textId="77777777" w:rsidR="007C1861" w:rsidRPr="007C1861" w:rsidRDefault="007C1861" w:rsidP="007C1861">
            <w:pPr>
              <w:ind w:right="-2"/>
              <w:rPr>
                <w:sz w:val="22"/>
                <w:szCs w:val="22"/>
                <w:lang w:eastAsia="en-US"/>
              </w:rPr>
            </w:pPr>
          </w:p>
        </w:tc>
        <w:tc>
          <w:tcPr>
            <w:tcW w:w="1801" w:type="dxa"/>
            <w:shd w:val="clear" w:color="auto" w:fill="auto"/>
          </w:tcPr>
          <w:p w14:paraId="4CD5DA66" w14:textId="77777777" w:rsidR="007C1861" w:rsidRPr="007C1861" w:rsidRDefault="007C1861" w:rsidP="007C1861">
            <w:pPr>
              <w:ind w:left="-78" w:right="-2"/>
              <w:jc w:val="center"/>
              <w:rPr>
                <w:sz w:val="22"/>
                <w:szCs w:val="22"/>
                <w:lang w:eastAsia="en-US"/>
              </w:rPr>
            </w:pPr>
            <w:proofErr w:type="spellStart"/>
            <w:r w:rsidRPr="007C1861">
              <w:rPr>
                <w:sz w:val="22"/>
                <w:szCs w:val="22"/>
                <w:lang w:eastAsia="en-US"/>
              </w:rPr>
              <w:t>Двухставочный</w:t>
            </w:r>
            <w:proofErr w:type="spellEnd"/>
          </w:p>
        </w:tc>
        <w:tc>
          <w:tcPr>
            <w:tcW w:w="1362" w:type="dxa"/>
            <w:shd w:val="clear" w:color="auto" w:fill="auto"/>
            <w:vAlign w:val="center"/>
          </w:tcPr>
          <w:p w14:paraId="43285EEF" w14:textId="77777777" w:rsidR="007C1861" w:rsidRPr="007C1861" w:rsidRDefault="007C1861" w:rsidP="007C1861">
            <w:pPr>
              <w:jc w:val="center"/>
              <w:rPr>
                <w:sz w:val="22"/>
                <w:szCs w:val="22"/>
                <w:lang w:eastAsia="en-US"/>
              </w:rPr>
            </w:pPr>
            <w:r w:rsidRPr="007C1861">
              <w:rPr>
                <w:sz w:val="22"/>
                <w:szCs w:val="22"/>
                <w:lang w:eastAsia="en-US"/>
              </w:rPr>
              <w:t>x</w:t>
            </w:r>
          </w:p>
        </w:tc>
        <w:tc>
          <w:tcPr>
            <w:tcW w:w="1072" w:type="dxa"/>
            <w:shd w:val="clear" w:color="auto" w:fill="auto"/>
            <w:vAlign w:val="center"/>
          </w:tcPr>
          <w:p w14:paraId="7ECED588" w14:textId="77777777" w:rsidR="007C1861" w:rsidRPr="007C1861" w:rsidRDefault="007C1861" w:rsidP="007C1861">
            <w:pPr>
              <w:jc w:val="center"/>
              <w:rPr>
                <w:sz w:val="22"/>
                <w:szCs w:val="22"/>
                <w:lang w:eastAsia="en-US"/>
              </w:rPr>
            </w:pPr>
            <w:r w:rsidRPr="007C1861">
              <w:rPr>
                <w:sz w:val="22"/>
                <w:szCs w:val="22"/>
                <w:lang w:eastAsia="en-US"/>
              </w:rPr>
              <w:t>x</w:t>
            </w:r>
          </w:p>
        </w:tc>
        <w:tc>
          <w:tcPr>
            <w:tcW w:w="693" w:type="dxa"/>
            <w:shd w:val="clear" w:color="auto" w:fill="auto"/>
            <w:vAlign w:val="center"/>
          </w:tcPr>
          <w:p w14:paraId="5FE2B306" w14:textId="77777777" w:rsidR="007C1861" w:rsidRPr="007C1861" w:rsidRDefault="007C1861" w:rsidP="007C1861">
            <w:pPr>
              <w:jc w:val="center"/>
              <w:rPr>
                <w:sz w:val="22"/>
                <w:szCs w:val="22"/>
                <w:lang w:eastAsia="en-US"/>
              </w:rPr>
            </w:pPr>
            <w:r w:rsidRPr="007C1861">
              <w:rPr>
                <w:sz w:val="22"/>
                <w:szCs w:val="22"/>
                <w:lang w:eastAsia="en-US"/>
              </w:rPr>
              <w:t>x</w:t>
            </w:r>
          </w:p>
        </w:tc>
        <w:tc>
          <w:tcPr>
            <w:tcW w:w="832" w:type="dxa"/>
            <w:shd w:val="clear" w:color="auto" w:fill="auto"/>
            <w:vAlign w:val="center"/>
          </w:tcPr>
          <w:p w14:paraId="16FAC752" w14:textId="77777777" w:rsidR="007C1861" w:rsidRPr="007C1861" w:rsidRDefault="007C1861" w:rsidP="007C1861">
            <w:pPr>
              <w:ind w:left="-105" w:right="-108"/>
              <w:jc w:val="center"/>
              <w:rPr>
                <w:sz w:val="22"/>
                <w:szCs w:val="22"/>
                <w:lang w:eastAsia="en-US"/>
              </w:rPr>
            </w:pPr>
            <w:r w:rsidRPr="007C1861">
              <w:rPr>
                <w:sz w:val="22"/>
                <w:szCs w:val="22"/>
                <w:lang w:eastAsia="en-US"/>
              </w:rPr>
              <w:t>x</w:t>
            </w:r>
          </w:p>
        </w:tc>
        <w:tc>
          <w:tcPr>
            <w:tcW w:w="692" w:type="dxa"/>
            <w:shd w:val="clear" w:color="auto" w:fill="auto"/>
            <w:vAlign w:val="center"/>
          </w:tcPr>
          <w:p w14:paraId="2DBD5BF9" w14:textId="77777777" w:rsidR="007C1861" w:rsidRPr="007C1861" w:rsidRDefault="007C1861" w:rsidP="007C1861">
            <w:pPr>
              <w:ind w:left="-105" w:right="-108"/>
              <w:jc w:val="center"/>
              <w:rPr>
                <w:sz w:val="22"/>
                <w:szCs w:val="22"/>
                <w:lang w:eastAsia="en-US"/>
              </w:rPr>
            </w:pPr>
            <w:r w:rsidRPr="007C1861">
              <w:rPr>
                <w:sz w:val="22"/>
                <w:szCs w:val="22"/>
                <w:lang w:eastAsia="en-US"/>
              </w:rPr>
              <w:t>х</w:t>
            </w:r>
          </w:p>
        </w:tc>
        <w:tc>
          <w:tcPr>
            <w:tcW w:w="693" w:type="dxa"/>
            <w:shd w:val="clear" w:color="auto" w:fill="auto"/>
            <w:vAlign w:val="center"/>
          </w:tcPr>
          <w:p w14:paraId="547E285D" w14:textId="77777777" w:rsidR="007C1861" w:rsidRPr="007C1861" w:rsidRDefault="007C1861" w:rsidP="007C1861">
            <w:pPr>
              <w:ind w:left="-105" w:right="-108"/>
              <w:jc w:val="center"/>
              <w:rPr>
                <w:sz w:val="22"/>
                <w:szCs w:val="22"/>
                <w:lang w:eastAsia="en-US"/>
              </w:rPr>
            </w:pPr>
            <w:r w:rsidRPr="007C1861">
              <w:rPr>
                <w:sz w:val="22"/>
                <w:szCs w:val="22"/>
                <w:lang w:eastAsia="en-US"/>
              </w:rPr>
              <w:t>x</w:t>
            </w:r>
          </w:p>
        </w:tc>
        <w:tc>
          <w:tcPr>
            <w:tcW w:w="1166" w:type="dxa"/>
            <w:shd w:val="clear" w:color="auto" w:fill="auto"/>
            <w:vAlign w:val="center"/>
          </w:tcPr>
          <w:p w14:paraId="06DF4783" w14:textId="77777777" w:rsidR="007C1861" w:rsidRPr="007C1861" w:rsidRDefault="007C1861" w:rsidP="007C1861">
            <w:pPr>
              <w:ind w:left="-105" w:right="-108"/>
              <w:jc w:val="center"/>
              <w:rPr>
                <w:sz w:val="22"/>
                <w:szCs w:val="22"/>
                <w:lang w:eastAsia="en-US"/>
              </w:rPr>
            </w:pPr>
            <w:r w:rsidRPr="007C1861">
              <w:rPr>
                <w:sz w:val="22"/>
                <w:szCs w:val="22"/>
                <w:lang w:eastAsia="en-US"/>
              </w:rPr>
              <w:t>x</w:t>
            </w:r>
          </w:p>
        </w:tc>
      </w:tr>
      <w:tr w:rsidR="007C1861" w:rsidRPr="007C1861" w14:paraId="6A434AB8" w14:textId="77777777" w:rsidTr="00FF2746">
        <w:trPr>
          <w:trHeight w:val="132"/>
          <w:jc w:val="center"/>
        </w:trPr>
        <w:tc>
          <w:tcPr>
            <w:tcW w:w="1570" w:type="dxa"/>
            <w:vMerge/>
            <w:shd w:val="clear" w:color="auto" w:fill="auto"/>
          </w:tcPr>
          <w:p w14:paraId="79ACEC42" w14:textId="77777777" w:rsidR="007C1861" w:rsidRPr="007C1861" w:rsidRDefault="007C1861" w:rsidP="007C1861">
            <w:pPr>
              <w:ind w:right="-2"/>
              <w:rPr>
                <w:sz w:val="22"/>
                <w:szCs w:val="22"/>
                <w:lang w:eastAsia="en-US"/>
              </w:rPr>
            </w:pPr>
          </w:p>
        </w:tc>
        <w:tc>
          <w:tcPr>
            <w:tcW w:w="1801" w:type="dxa"/>
            <w:shd w:val="clear" w:color="auto" w:fill="auto"/>
            <w:vAlign w:val="center"/>
          </w:tcPr>
          <w:p w14:paraId="79F08859" w14:textId="77777777" w:rsidR="007C1861" w:rsidRPr="007C1861" w:rsidRDefault="007C1861" w:rsidP="007C1861">
            <w:pPr>
              <w:ind w:left="-108" w:right="-109"/>
              <w:jc w:val="center"/>
              <w:rPr>
                <w:sz w:val="22"/>
                <w:szCs w:val="22"/>
                <w:lang w:eastAsia="en-US"/>
              </w:rPr>
            </w:pPr>
            <w:r w:rsidRPr="007C1861">
              <w:rPr>
                <w:sz w:val="22"/>
                <w:szCs w:val="22"/>
                <w:lang w:eastAsia="en-US"/>
              </w:rPr>
              <w:t>Ставка за тепловую энергию, руб./Гкал</w:t>
            </w:r>
          </w:p>
        </w:tc>
        <w:tc>
          <w:tcPr>
            <w:tcW w:w="1362" w:type="dxa"/>
            <w:shd w:val="clear" w:color="auto" w:fill="auto"/>
            <w:vAlign w:val="center"/>
          </w:tcPr>
          <w:p w14:paraId="1BABBF96" w14:textId="77777777" w:rsidR="007C1861" w:rsidRPr="007C1861" w:rsidRDefault="007C1861" w:rsidP="007C1861">
            <w:pPr>
              <w:jc w:val="center"/>
              <w:rPr>
                <w:sz w:val="22"/>
                <w:szCs w:val="22"/>
                <w:lang w:eastAsia="en-US"/>
              </w:rPr>
            </w:pPr>
            <w:r w:rsidRPr="007C1861">
              <w:rPr>
                <w:sz w:val="22"/>
                <w:szCs w:val="22"/>
                <w:lang w:eastAsia="en-US"/>
              </w:rPr>
              <w:t>x</w:t>
            </w:r>
          </w:p>
        </w:tc>
        <w:tc>
          <w:tcPr>
            <w:tcW w:w="1072" w:type="dxa"/>
            <w:shd w:val="clear" w:color="auto" w:fill="auto"/>
            <w:vAlign w:val="center"/>
          </w:tcPr>
          <w:p w14:paraId="26E19DB5" w14:textId="77777777" w:rsidR="007C1861" w:rsidRPr="007C1861" w:rsidRDefault="007C1861" w:rsidP="007C1861">
            <w:pPr>
              <w:jc w:val="center"/>
              <w:rPr>
                <w:sz w:val="22"/>
                <w:szCs w:val="22"/>
                <w:lang w:eastAsia="en-US"/>
              </w:rPr>
            </w:pPr>
            <w:r w:rsidRPr="007C1861">
              <w:rPr>
                <w:sz w:val="22"/>
                <w:szCs w:val="22"/>
                <w:lang w:eastAsia="en-US"/>
              </w:rPr>
              <w:t>x</w:t>
            </w:r>
          </w:p>
        </w:tc>
        <w:tc>
          <w:tcPr>
            <w:tcW w:w="693" w:type="dxa"/>
            <w:shd w:val="clear" w:color="auto" w:fill="auto"/>
            <w:vAlign w:val="center"/>
          </w:tcPr>
          <w:p w14:paraId="386BF5C8" w14:textId="77777777" w:rsidR="007C1861" w:rsidRPr="007C1861" w:rsidRDefault="007C1861" w:rsidP="007C1861">
            <w:pPr>
              <w:jc w:val="center"/>
              <w:rPr>
                <w:sz w:val="22"/>
                <w:szCs w:val="22"/>
                <w:lang w:eastAsia="en-US"/>
              </w:rPr>
            </w:pPr>
            <w:r w:rsidRPr="007C1861">
              <w:rPr>
                <w:sz w:val="22"/>
                <w:szCs w:val="22"/>
                <w:lang w:eastAsia="en-US"/>
              </w:rPr>
              <w:t>x</w:t>
            </w:r>
          </w:p>
        </w:tc>
        <w:tc>
          <w:tcPr>
            <w:tcW w:w="832" w:type="dxa"/>
            <w:shd w:val="clear" w:color="auto" w:fill="auto"/>
            <w:vAlign w:val="center"/>
          </w:tcPr>
          <w:p w14:paraId="20C0C902" w14:textId="77777777" w:rsidR="007C1861" w:rsidRPr="007C1861" w:rsidRDefault="007C1861" w:rsidP="007C1861">
            <w:pPr>
              <w:jc w:val="center"/>
              <w:rPr>
                <w:sz w:val="22"/>
                <w:szCs w:val="22"/>
                <w:lang w:eastAsia="en-US"/>
              </w:rPr>
            </w:pPr>
            <w:r w:rsidRPr="007C1861">
              <w:rPr>
                <w:sz w:val="22"/>
                <w:szCs w:val="22"/>
                <w:lang w:eastAsia="en-US"/>
              </w:rPr>
              <w:t>x</w:t>
            </w:r>
          </w:p>
        </w:tc>
        <w:tc>
          <w:tcPr>
            <w:tcW w:w="692" w:type="dxa"/>
            <w:shd w:val="clear" w:color="auto" w:fill="auto"/>
            <w:vAlign w:val="center"/>
          </w:tcPr>
          <w:p w14:paraId="1EEC12EB" w14:textId="77777777" w:rsidR="007C1861" w:rsidRPr="007C1861" w:rsidRDefault="007C1861" w:rsidP="007C1861">
            <w:pPr>
              <w:jc w:val="center"/>
              <w:rPr>
                <w:sz w:val="22"/>
                <w:szCs w:val="22"/>
                <w:lang w:eastAsia="en-US"/>
              </w:rPr>
            </w:pPr>
            <w:r w:rsidRPr="007C1861">
              <w:rPr>
                <w:sz w:val="22"/>
                <w:szCs w:val="22"/>
                <w:lang w:eastAsia="en-US"/>
              </w:rPr>
              <w:t>х</w:t>
            </w:r>
          </w:p>
        </w:tc>
        <w:tc>
          <w:tcPr>
            <w:tcW w:w="693" w:type="dxa"/>
            <w:shd w:val="clear" w:color="auto" w:fill="auto"/>
            <w:vAlign w:val="center"/>
          </w:tcPr>
          <w:p w14:paraId="619E75E5" w14:textId="77777777" w:rsidR="007C1861" w:rsidRPr="007C1861" w:rsidRDefault="007C1861" w:rsidP="007C1861">
            <w:pPr>
              <w:jc w:val="center"/>
              <w:rPr>
                <w:sz w:val="22"/>
                <w:szCs w:val="22"/>
                <w:lang w:eastAsia="en-US"/>
              </w:rPr>
            </w:pPr>
            <w:r w:rsidRPr="007C1861">
              <w:rPr>
                <w:sz w:val="22"/>
                <w:szCs w:val="22"/>
                <w:lang w:eastAsia="en-US"/>
              </w:rPr>
              <w:t>x</w:t>
            </w:r>
          </w:p>
        </w:tc>
        <w:tc>
          <w:tcPr>
            <w:tcW w:w="1166" w:type="dxa"/>
            <w:shd w:val="clear" w:color="auto" w:fill="auto"/>
            <w:vAlign w:val="center"/>
          </w:tcPr>
          <w:p w14:paraId="171DB8B2" w14:textId="77777777" w:rsidR="007C1861" w:rsidRPr="007C1861" w:rsidRDefault="007C1861" w:rsidP="007C1861">
            <w:pPr>
              <w:jc w:val="center"/>
              <w:rPr>
                <w:sz w:val="22"/>
                <w:szCs w:val="22"/>
                <w:lang w:eastAsia="en-US"/>
              </w:rPr>
            </w:pPr>
            <w:r w:rsidRPr="007C1861">
              <w:rPr>
                <w:sz w:val="22"/>
                <w:szCs w:val="22"/>
                <w:lang w:eastAsia="en-US"/>
              </w:rPr>
              <w:t>x</w:t>
            </w:r>
          </w:p>
        </w:tc>
      </w:tr>
      <w:tr w:rsidR="007C1861" w:rsidRPr="007C1861" w14:paraId="4B9DB746" w14:textId="77777777" w:rsidTr="00FF2746">
        <w:trPr>
          <w:trHeight w:val="132"/>
          <w:jc w:val="center"/>
        </w:trPr>
        <w:tc>
          <w:tcPr>
            <w:tcW w:w="1570" w:type="dxa"/>
            <w:vMerge/>
            <w:shd w:val="clear" w:color="auto" w:fill="auto"/>
          </w:tcPr>
          <w:p w14:paraId="32966EAE" w14:textId="77777777" w:rsidR="007C1861" w:rsidRPr="007C1861" w:rsidRDefault="007C1861" w:rsidP="007C1861">
            <w:pPr>
              <w:ind w:right="-2"/>
              <w:rPr>
                <w:sz w:val="22"/>
                <w:szCs w:val="22"/>
                <w:lang w:eastAsia="en-US"/>
              </w:rPr>
            </w:pPr>
          </w:p>
        </w:tc>
        <w:tc>
          <w:tcPr>
            <w:tcW w:w="1801" w:type="dxa"/>
            <w:shd w:val="clear" w:color="auto" w:fill="auto"/>
          </w:tcPr>
          <w:p w14:paraId="5020CA06" w14:textId="77777777" w:rsidR="007C1861" w:rsidRPr="007C1861" w:rsidRDefault="007C1861" w:rsidP="007C1861">
            <w:pPr>
              <w:ind w:left="-108" w:right="-109"/>
              <w:jc w:val="center"/>
              <w:rPr>
                <w:sz w:val="22"/>
                <w:szCs w:val="22"/>
                <w:lang w:eastAsia="en-US"/>
              </w:rPr>
            </w:pPr>
            <w:r w:rsidRPr="007C1861">
              <w:rPr>
                <w:sz w:val="22"/>
                <w:szCs w:val="22"/>
                <w:lang w:eastAsia="en-US"/>
              </w:rPr>
              <w:t>Ставка за содержание тепловой мощности, тыс. руб./Гкал/ч в мес.</w:t>
            </w:r>
          </w:p>
        </w:tc>
        <w:tc>
          <w:tcPr>
            <w:tcW w:w="1362" w:type="dxa"/>
            <w:shd w:val="clear" w:color="auto" w:fill="auto"/>
            <w:vAlign w:val="center"/>
          </w:tcPr>
          <w:p w14:paraId="14F32698" w14:textId="77777777" w:rsidR="007C1861" w:rsidRPr="007C1861" w:rsidRDefault="007C1861" w:rsidP="007C1861">
            <w:pPr>
              <w:jc w:val="center"/>
              <w:rPr>
                <w:sz w:val="22"/>
                <w:szCs w:val="22"/>
                <w:lang w:eastAsia="en-US"/>
              </w:rPr>
            </w:pPr>
            <w:r w:rsidRPr="007C1861">
              <w:rPr>
                <w:sz w:val="22"/>
                <w:szCs w:val="22"/>
                <w:lang w:eastAsia="en-US"/>
              </w:rPr>
              <w:t>x</w:t>
            </w:r>
          </w:p>
        </w:tc>
        <w:tc>
          <w:tcPr>
            <w:tcW w:w="1072" w:type="dxa"/>
            <w:shd w:val="clear" w:color="auto" w:fill="auto"/>
            <w:vAlign w:val="center"/>
          </w:tcPr>
          <w:p w14:paraId="4F1C4399" w14:textId="77777777" w:rsidR="007C1861" w:rsidRPr="007C1861" w:rsidRDefault="007C1861" w:rsidP="007C1861">
            <w:pPr>
              <w:jc w:val="center"/>
              <w:rPr>
                <w:sz w:val="22"/>
                <w:szCs w:val="22"/>
                <w:lang w:eastAsia="en-US"/>
              </w:rPr>
            </w:pPr>
            <w:r w:rsidRPr="007C1861">
              <w:rPr>
                <w:sz w:val="22"/>
                <w:szCs w:val="22"/>
                <w:lang w:eastAsia="en-US"/>
              </w:rPr>
              <w:t>x</w:t>
            </w:r>
          </w:p>
        </w:tc>
        <w:tc>
          <w:tcPr>
            <w:tcW w:w="693" w:type="dxa"/>
            <w:shd w:val="clear" w:color="auto" w:fill="auto"/>
            <w:vAlign w:val="center"/>
          </w:tcPr>
          <w:p w14:paraId="0A5A2F22" w14:textId="77777777" w:rsidR="007C1861" w:rsidRPr="007C1861" w:rsidRDefault="007C1861" w:rsidP="007C1861">
            <w:pPr>
              <w:jc w:val="center"/>
              <w:rPr>
                <w:sz w:val="22"/>
                <w:szCs w:val="22"/>
                <w:lang w:eastAsia="en-US"/>
              </w:rPr>
            </w:pPr>
            <w:r w:rsidRPr="007C1861">
              <w:rPr>
                <w:sz w:val="22"/>
                <w:szCs w:val="22"/>
                <w:lang w:eastAsia="en-US"/>
              </w:rPr>
              <w:t>x</w:t>
            </w:r>
          </w:p>
        </w:tc>
        <w:tc>
          <w:tcPr>
            <w:tcW w:w="832" w:type="dxa"/>
            <w:shd w:val="clear" w:color="auto" w:fill="auto"/>
            <w:vAlign w:val="center"/>
          </w:tcPr>
          <w:p w14:paraId="40CEEA11" w14:textId="77777777" w:rsidR="007C1861" w:rsidRPr="007C1861" w:rsidRDefault="007C1861" w:rsidP="007C1861">
            <w:pPr>
              <w:jc w:val="center"/>
              <w:rPr>
                <w:sz w:val="22"/>
                <w:szCs w:val="22"/>
                <w:lang w:eastAsia="en-US"/>
              </w:rPr>
            </w:pPr>
            <w:r w:rsidRPr="007C1861">
              <w:rPr>
                <w:sz w:val="22"/>
                <w:szCs w:val="22"/>
                <w:lang w:eastAsia="en-US"/>
              </w:rPr>
              <w:t>x</w:t>
            </w:r>
          </w:p>
        </w:tc>
        <w:tc>
          <w:tcPr>
            <w:tcW w:w="692" w:type="dxa"/>
            <w:shd w:val="clear" w:color="auto" w:fill="auto"/>
            <w:vAlign w:val="center"/>
          </w:tcPr>
          <w:p w14:paraId="5CF6694A" w14:textId="77777777" w:rsidR="007C1861" w:rsidRPr="007C1861" w:rsidRDefault="007C1861" w:rsidP="007C1861">
            <w:pPr>
              <w:jc w:val="center"/>
              <w:rPr>
                <w:sz w:val="22"/>
                <w:szCs w:val="22"/>
                <w:lang w:eastAsia="en-US"/>
              </w:rPr>
            </w:pPr>
            <w:r w:rsidRPr="007C1861">
              <w:rPr>
                <w:sz w:val="22"/>
                <w:szCs w:val="22"/>
                <w:lang w:eastAsia="en-US"/>
              </w:rPr>
              <w:t>х</w:t>
            </w:r>
          </w:p>
        </w:tc>
        <w:tc>
          <w:tcPr>
            <w:tcW w:w="693" w:type="dxa"/>
            <w:shd w:val="clear" w:color="auto" w:fill="auto"/>
            <w:vAlign w:val="center"/>
          </w:tcPr>
          <w:p w14:paraId="743210EC" w14:textId="77777777" w:rsidR="007C1861" w:rsidRPr="007C1861" w:rsidRDefault="007C1861" w:rsidP="007C1861">
            <w:pPr>
              <w:jc w:val="center"/>
              <w:rPr>
                <w:sz w:val="22"/>
                <w:szCs w:val="22"/>
                <w:lang w:eastAsia="en-US"/>
              </w:rPr>
            </w:pPr>
            <w:r w:rsidRPr="007C1861">
              <w:rPr>
                <w:sz w:val="22"/>
                <w:szCs w:val="22"/>
                <w:lang w:eastAsia="en-US"/>
              </w:rPr>
              <w:t>x</w:t>
            </w:r>
          </w:p>
        </w:tc>
        <w:tc>
          <w:tcPr>
            <w:tcW w:w="1166" w:type="dxa"/>
            <w:shd w:val="clear" w:color="auto" w:fill="auto"/>
            <w:vAlign w:val="center"/>
          </w:tcPr>
          <w:p w14:paraId="3FC03428" w14:textId="77777777" w:rsidR="007C1861" w:rsidRPr="007C1861" w:rsidRDefault="007C1861" w:rsidP="007C1861">
            <w:pPr>
              <w:jc w:val="center"/>
              <w:rPr>
                <w:sz w:val="22"/>
                <w:szCs w:val="22"/>
                <w:lang w:eastAsia="en-US"/>
              </w:rPr>
            </w:pPr>
            <w:r w:rsidRPr="007C1861">
              <w:rPr>
                <w:sz w:val="22"/>
                <w:szCs w:val="22"/>
                <w:lang w:eastAsia="en-US"/>
              </w:rPr>
              <w:t>x</w:t>
            </w:r>
          </w:p>
        </w:tc>
      </w:tr>
    </w:tbl>
    <w:p w14:paraId="7C8CE2F9" w14:textId="77777777" w:rsidR="007C1861" w:rsidRPr="007C1861" w:rsidRDefault="007C1861" w:rsidP="007C1861">
      <w:pPr>
        <w:ind w:left="601" w:right="-142"/>
        <w:jc w:val="right"/>
        <w:rPr>
          <w:lang w:eastAsia="en-US"/>
        </w:rPr>
      </w:pPr>
    </w:p>
    <w:p w14:paraId="1383623E" w14:textId="14F07478" w:rsidR="00074F16" w:rsidRDefault="00074F16" w:rsidP="00AD32AE">
      <w:pPr>
        <w:tabs>
          <w:tab w:val="left" w:pos="9214"/>
        </w:tabs>
        <w:ind w:right="-739"/>
      </w:pPr>
    </w:p>
    <w:bookmarkEnd w:id="0"/>
    <w:bookmarkEnd w:id="1"/>
    <w:bookmarkEnd w:id="2"/>
    <w:sectPr w:rsidR="00074F16" w:rsidSect="00AD32AE">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973798"/>
      <w:docPartObj>
        <w:docPartGallery w:val="Page Numbers (Top of Page)"/>
        <w:docPartUnique/>
      </w:docPartObj>
    </w:sdtPr>
    <w:sdtContent>
      <w:p w14:paraId="7AE7C52C" w14:textId="77777777" w:rsidR="00CB6037" w:rsidRDefault="00CB6037">
        <w:pPr>
          <w:pStyle w:val="a9"/>
          <w:jc w:val="center"/>
        </w:pPr>
        <w:r>
          <w:fldChar w:fldCharType="begin"/>
        </w:r>
        <w:r>
          <w:instrText>PAGE   \* MERGEFORMAT</w:instrText>
        </w:r>
        <w:r>
          <w:fldChar w:fldCharType="separate"/>
        </w:r>
        <w:r>
          <w:rPr>
            <w:noProof/>
          </w:rPr>
          <w:t>19</w:t>
        </w:r>
        <w:r>
          <w:fldChar w:fldCharType="end"/>
        </w:r>
      </w:p>
    </w:sdtContent>
  </w:sdt>
  <w:p w14:paraId="2884285D" w14:textId="77777777" w:rsidR="00CB6037" w:rsidRDefault="00CB603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F1D5" w14:textId="77777777" w:rsidR="00314232" w:rsidRDefault="00314232" w:rsidP="0079063D">
    <w:pPr>
      <w:pStyle w:val="a9"/>
      <w:jc w:val="center"/>
    </w:pPr>
    <w:r>
      <w:fldChar w:fldCharType="begin"/>
    </w:r>
    <w:r>
      <w:instrText>PAGE   \* MERGEFORMAT</w:instrText>
    </w:r>
    <w:r>
      <w:fldChar w:fldCharType="separate"/>
    </w:r>
    <w:r>
      <w:rPr>
        <w:noProof/>
      </w:rPr>
      <w:t>13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32D06C5"/>
    <w:multiLevelType w:val="hybridMultilevel"/>
    <w:tmpl w:val="0A1E9906"/>
    <w:lvl w:ilvl="0" w:tplc="C73CFB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96E03C8"/>
    <w:multiLevelType w:val="hybridMultilevel"/>
    <w:tmpl w:val="861A39E8"/>
    <w:lvl w:ilvl="0" w:tplc="408C86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0DFA5946"/>
    <w:multiLevelType w:val="hybridMultilevel"/>
    <w:tmpl w:val="E75C56DA"/>
    <w:lvl w:ilvl="0" w:tplc="5EAC4BB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6334D98"/>
    <w:multiLevelType w:val="hybridMultilevel"/>
    <w:tmpl w:val="1B8E6738"/>
    <w:lvl w:ilvl="0" w:tplc="804C6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101E0F"/>
    <w:multiLevelType w:val="hybridMultilevel"/>
    <w:tmpl w:val="782EDDA6"/>
    <w:lvl w:ilvl="0" w:tplc="876803C8">
      <w:start w:val="3"/>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9F325E8"/>
    <w:multiLevelType w:val="hybridMultilevel"/>
    <w:tmpl w:val="905EDBC2"/>
    <w:lvl w:ilvl="0" w:tplc="6DE2D6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B473289"/>
    <w:multiLevelType w:val="hybridMultilevel"/>
    <w:tmpl w:val="D2D4B000"/>
    <w:lvl w:ilvl="0" w:tplc="F6FE1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B49070B"/>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 w15:restartNumberingAfterBreak="0">
    <w:nsid w:val="263D25E8"/>
    <w:multiLevelType w:val="hybridMultilevel"/>
    <w:tmpl w:val="4C7819FA"/>
    <w:lvl w:ilvl="0" w:tplc="698A3E60">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7A777F0"/>
    <w:multiLevelType w:val="hybridMultilevel"/>
    <w:tmpl w:val="9B5EEF5A"/>
    <w:lvl w:ilvl="0" w:tplc="46F0B76E">
      <w:start w:val="3"/>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18" w15:restartNumberingAfterBreak="0">
    <w:nsid w:val="2A3D1077"/>
    <w:multiLevelType w:val="hybridMultilevel"/>
    <w:tmpl w:val="026C258E"/>
    <w:lvl w:ilvl="0" w:tplc="8DB016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B796F57"/>
    <w:multiLevelType w:val="hybridMultilevel"/>
    <w:tmpl w:val="D2D4B000"/>
    <w:lvl w:ilvl="0" w:tplc="F6FE1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101BF6"/>
    <w:multiLevelType w:val="hybridMultilevel"/>
    <w:tmpl w:val="D2D4B00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2C1A1A5B"/>
    <w:multiLevelType w:val="hybridMultilevel"/>
    <w:tmpl w:val="D2D4B000"/>
    <w:lvl w:ilvl="0" w:tplc="F6FE1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3520328"/>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B090BF6"/>
    <w:multiLevelType w:val="hybridMultilevel"/>
    <w:tmpl w:val="D2D4B00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3B6E37C0"/>
    <w:multiLevelType w:val="hybridMultilevel"/>
    <w:tmpl w:val="46BE705A"/>
    <w:lvl w:ilvl="0" w:tplc="8FC051B0">
      <w:start w:val="4"/>
      <w:numFmt w:val="decimal"/>
      <w:lvlText w:val="%1."/>
      <w:lvlJc w:val="left"/>
      <w:pPr>
        <w:ind w:left="862" w:hanging="360"/>
      </w:pPr>
      <w:rPr>
        <w:rFonts w:hint="default"/>
        <w:b/>
        <w:bCs/>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5" w15:restartNumberingAfterBreak="0">
    <w:nsid w:val="3C9147B9"/>
    <w:multiLevelType w:val="hybridMultilevel"/>
    <w:tmpl w:val="1F6E1ED4"/>
    <w:lvl w:ilvl="0" w:tplc="F37A2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CE86362"/>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3DBA4E4D"/>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3DE11E1B"/>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7C75BDC"/>
    <w:multiLevelType w:val="hybridMultilevel"/>
    <w:tmpl w:val="D7EE88C6"/>
    <w:lvl w:ilvl="0" w:tplc="E2C65178">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4A8B6FE8"/>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2" w15:restartNumberingAfterBreak="0">
    <w:nsid w:val="4CBB6876"/>
    <w:multiLevelType w:val="hybridMultilevel"/>
    <w:tmpl w:val="3F203A3C"/>
    <w:lvl w:ilvl="0" w:tplc="6F5ED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0C67372"/>
    <w:multiLevelType w:val="multilevel"/>
    <w:tmpl w:val="4AAE75CC"/>
    <w:lvl w:ilvl="0">
      <w:start w:val="5"/>
      <w:numFmt w:val="decimal"/>
      <w:lvlText w:val="%1."/>
      <w:lvlJc w:val="left"/>
      <w:pPr>
        <w:ind w:left="432" w:hanging="432"/>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4" w15:restartNumberingAfterBreak="0">
    <w:nsid w:val="51307350"/>
    <w:multiLevelType w:val="hybridMultilevel"/>
    <w:tmpl w:val="D2D4B000"/>
    <w:lvl w:ilvl="0" w:tplc="F6FE1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F237E53"/>
    <w:multiLevelType w:val="hybridMultilevel"/>
    <w:tmpl w:val="FAA89220"/>
    <w:lvl w:ilvl="0" w:tplc="0366B486">
      <w:start w:val="27"/>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6" w15:restartNumberingAfterBreak="0">
    <w:nsid w:val="62756E20"/>
    <w:multiLevelType w:val="hybridMultilevel"/>
    <w:tmpl w:val="DF7E9144"/>
    <w:lvl w:ilvl="0" w:tplc="7AFECD84">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7" w15:restartNumberingAfterBreak="0">
    <w:nsid w:val="630D2335"/>
    <w:multiLevelType w:val="hybridMultilevel"/>
    <w:tmpl w:val="460001FE"/>
    <w:lvl w:ilvl="0" w:tplc="DB70DB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BFB48EF"/>
    <w:multiLevelType w:val="hybridMultilevel"/>
    <w:tmpl w:val="E75C56DA"/>
    <w:lvl w:ilvl="0" w:tplc="FFFFFFFF">
      <w:start w:val="1"/>
      <w:numFmt w:val="decimal"/>
      <w:lvlText w:val="%1."/>
      <w:lvlJc w:val="left"/>
      <w:pPr>
        <w:ind w:left="1069" w:hanging="360"/>
      </w:pPr>
      <w:rPr>
        <w:rFonts w:ascii="Times New Roman" w:eastAsia="Times New Roman"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15:restartNumberingAfterBreak="0">
    <w:nsid w:val="6D860F54"/>
    <w:multiLevelType w:val="hybridMultilevel"/>
    <w:tmpl w:val="9B5EEF5A"/>
    <w:lvl w:ilvl="0" w:tplc="46F0B76E">
      <w:start w:val="3"/>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41" w15:restartNumberingAfterBreak="0">
    <w:nsid w:val="6FB70C3F"/>
    <w:multiLevelType w:val="hybridMultilevel"/>
    <w:tmpl w:val="74901AE6"/>
    <w:lvl w:ilvl="0" w:tplc="E02690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0554913"/>
    <w:multiLevelType w:val="hybridMultilevel"/>
    <w:tmpl w:val="02CA82A2"/>
    <w:lvl w:ilvl="0" w:tplc="613CC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0AB0FEF"/>
    <w:multiLevelType w:val="hybridMultilevel"/>
    <w:tmpl w:val="7454198E"/>
    <w:lvl w:ilvl="0" w:tplc="2A3CA416">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4" w15:restartNumberingAfterBreak="0">
    <w:nsid w:val="74D9037B"/>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4832"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5" w15:restartNumberingAfterBreak="0">
    <w:nsid w:val="7BC92D59"/>
    <w:multiLevelType w:val="hybridMultilevel"/>
    <w:tmpl w:val="D2D4B000"/>
    <w:lvl w:ilvl="0" w:tplc="F6FE1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C7B4CC1"/>
    <w:multiLevelType w:val="multilevel"/>
    <w:tmpl w:val="7D34D082"/>
    <w:lvl w:ilvl="0">
      <w:start w:val="5"/>
      <w:numFmt w:val="decimal"/>
      <w:lvlText w:val="%1."/>
      <w:lvlJc w:val="left"/>
      <w:pPr>
        <w:ind w:left="432" w:hanging="432"/>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16cid:durableId="21564923">
    <w:abstractNumId w:val="2"/>
  </w:num>
  <w:num w:numId="2" w16cid:durableId="368339262">
    <w:abstractNumId w:val="16"/>
  </w:num>
  <w:num w:numId="3" w16cid:durableId="1581326498">
    <w:abstractNumId w:val="1"/>
  </w:num>
  <w:num w:numId="4" w16cid:durableId="1489058047">
    <w:abstractNumId w:val="0"/>
  </w:num>
  <w:num w:numId="5" w16cid:durableId="1833715426">
    <w:abstractNumId w:val="38"/>
  </w:num>
  <w:num w:numId="6" w16cid:durableId="1320383220">
    <w:abstractNumId w:val="30"/>
  </w:num>
  <w:num w:numId="7" w16cid:durableId="1052266114">
    <w:abstractNumId w:val="19"/>
  </w:num>
  <w:num w:numId="8" w16cid:durableId="977612804">
    <w:abstractNumId w:val="34"/>
  </w:num>
  <w:num w:numId="9" w16cid:durableId="1964116343">
    <w:abstractNumId w:val="12"/>
  </w:num>
  <w:num w:numId="10" w16cid:durableId="1276600182">
    <w:abstractNumId w:val="45"/>
  </w:num>
  <w:num w:numId="11" w16cid:durableId="469448126">
    <w:abstractNumId w:val="23"/>
  </w:num>
  <w:num w:numId="12" w16cid:durableId="686445475">
    <w:abstractNumId w:val="27"/>
  </w:num>
  <w:num w:numId="13" w16cid:durableId="293684233">
    <w:abstractNumId w:val="21"/>
  </w:num>
  <w:num w:numId="14" w16cid:durableId="1601140082">
    <w:abstractNumId w:val="20"/>
  </w:num>
  <w:num w:numId="15" w16cid:durableId="1818646463">
    <w:abstractNumId w:val="13"/>
  </w:num>
  <w:num w:numId="16" w16cid:durableId="111289913">
    <w:abstractNumId w:val="3"/>
  </w:num>
  <w:num w:numId="17" w16cid:durableId="616177609">
    <w:abstractNumId w:val="4"/>
  </w:num>
  <w:num w:numId="18" w16cid:durableId="120342529">
    <w:abstractNumId w:val="5"/>
  </w:num>
  <w:num w:numId="19" w16cid:durableId="1352537325">
    <w:abstractNumId w:val="8"/>
  </w:num>
  <w:num w:numId="20" w16cid:durableId="2059164123">
    <w:abstractNumId w:val="28"/>
  </w:num>
  <w:num w:numId="21" w16cid:durableId="1339844007">
    <w:abstractNumId w:val="39"/>
  </w:num>
  <w:num w:numId="22" w16cid:durableId="1796438344">
    <w:abstractNumId w:val="31"/>
  </w:num>
  <w:num w:numId="23" w16cid:durableId="842863038">
    <w:abstractNumId w:val="18"/>
  </w:num>
  <w:num w:numId="24" w16cid:durableId="1906641929">
    <w:abstractNumId w:val="44"/>
  </w:num>
  <w:num w:numId="25" w16cid:durableId="161508035">
    <w:abstractNumId w:val="35"/>
  </w:num>
  <w:num w:numId="26" w16cid:durableId="56630673">
    <w:abstractNumId w:val="17"/>
  </w:num>
  <w:num w:numId="27" w16cid:durableId="543255556">
    <w:abstractNumId w:val="40"/>
  </w:num>
  <w:num w:numId="28" w16cid:durableId="912012366">
    <w:abstractNumId w:val="33"/>
  </w:num>
  <w:num w:numId="29" w16cid:durableId="87822462">
    <w:abstractNumId w:val="24"/>
  </w:num>
  <w:num w:numId="30" w16cid:durableId="1739861219">
    <w:abstractNumId w:val="46"/>
  </w:num>
  <w:num w:numId="31" w16cid:durableId="437868075">
    <w:abstractNumId w:val="37"/>
  </w:num>
  <w:num w:numId="32" w16cid:durableId="119692648">
    <w:abstractNumId w:val="15"/>
  </w:num>
  <w:num w:numId="33" w16cid:durableId="1464033570">
    <w:abstractNumId w:val="43"/>
  </w:num>
  <w:num w:numId="34" w16cid:durableId="1373187276">
    <w:abstractNumId w:val="10"/>
  </w:num>
  <w:num w:numId="35" w16cid:durableId="107165757">
    <w:abstractNumId w:val="22"/>
  </w:num>
  <w:num w:numId="36" w16cid:durableId="1760982680">
    <w:abstractNumId w:val="26"/>
  </w:num>
  <w:num w:numId="37" w16cid:durableId="2128964961">
    <w:abstractNumId w:val="36"/>
  </w:num>
  <w:num w:numId="38" w16cid:durableId="169375189">
    <w:abstractNumId w:val="11"/>
  </w:num>
  <w:num w:numId="39" w16cid:durableId="2094667280">
    <w:abstractNumId w:val="32"/>
  </w:num>
  <w:num w:numId="40" w16cid:durableId="1805807597">
    <w:abstractNumId w:val="41"/>
  </w:num>
  <w:num w:numId="41" w16cid:durableId="317460696">
    <w:abstractNumId w:val="14"/>
  </w:num>
  <w:num w:numId="42" w16cid:durableId="1107964498">
    <w:abstractNumId w:val="6"/>
  </w:num>
  <w:num w:numId="43" w16cid:durableId="98457641">
    <w:abstractNumId w:val="25"/>
  </w:num>
  <w:num w:numId="44" w16cid:durableId="909853937">
    <w:abstractNumId w:val="29"/>
  </w:num>
  <w:num w:numId="45" w16cid:durableId="1689063257">
    <w:abstractNumId w:val="9"/>
  </w:num>
  <w:num w:numId="46" w16cid:durableId="1679110834">
    <w:abstractNumId w:val="42"/>
  </w:num>
  <w:num w:numId="47" w16cid:durableId="833467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A0C"/>
    <w:rsid w:val="0012485D"/>
    <w:rsid w:val="00130B6A"/>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1EE4"/>
    <w:rsid w:val="001B249D"/>
    <w:rsid w:val="001B281B"/>
    <w:rsid w:val="001B2ADB"/>
    <w:rsid w:val="001B39E7"/>
    <w:rsid w:val="001B5D2A"/>
    <w:rsid w:val="001B5D41"/>
    <w:rsid w:val="001B6546"/>
    <w:rsid w:val="001C0EF7"/>
    <w:rsid w:val="001C0FF7"/>
    <w:rsid w:val="001C292B"/>
    <w:rsid w:val="001C2C4D"/>
    <w:rsid w:val="001C673E"/>
    <w:rsid w:val="001C7938"/>
    <w:rsid w:val="001C7E04"/>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77C37"/>
    <w:rsid w:val="0028143C"/>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7F6"/>
    <w:rsid w:val="002F7144"/>
    <w:rsid w:val="002F76F0"/>
    <w:rsid w:val="00300F6B"/>
    <w:rsid w:val="00302FA1"/>
    <w:rsid w:val="00303CB3"/>
    <w:rsid w:val="00304006"/>
    <w:rsid w:val="0030421F"/>
    <w:rsid w:val="003046D3"/>
    <w:rsid w:val="00313FA0"/>
    <w:rsid w:val="00314232"/>
    <w:rsid w:val="003207EB"/>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6F8E"/>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A7EFD"/>
    <w:rsid w:val="004B0C69"/>
    <w:rsid w:val="004B5423"/>
    <w:rsid w:val="004C1003"/>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D8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21DC"/>
    <w:rsid w:val="005638D8"/>
    <w:rsid w:val="005653D2"/>
    <w:rsid w:val="0057040D"/>
    <w:rsid w:val="005705D5"/>
    <w:rsid w:val="00572C44"/>
    <w:rsid w:val="0057332D"/>
    <w:rsid w:val="00574260"/>
    <w:rsid w:val="0057556A"/>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484C"/>
    <w:rsid w:val="00700AB9"/>
    <w:rsid w:val="007035EE"/>
    <w:rsid w:val="0070408D"/>
    <w:rsid w:val="00707664"/>
    <w:rsid w:val="00712FF1"/>
    <w:rsid w:val="007131F7"/>
    <w:rsid w:val="00716B60"/>
    <w:rsid w:val="00716DDC"/>
    <w:rsid w:val="00717520"/>
    <w:rsid w:val="007208D7"/>
    <w:rsid w:val="0072128D"/>
    <w:rsid w:val="00722ADF"/>
    <w:rsid w:val="00722B5D"/>
    <w:rsid w:val="007232C9"/>
    <w:rsid w:val="007232DC"/>
    <w:rsid w:val="00725364"/>
    <w:rsid w:val="00731578"/>
    <w:rsid w:val="0073277C"/>
    <w:rsid w:val="00732D9B"/>
    <w:rsid w:val="00734EFF"/>
    <w:rsid w:val="00742A84"/>
    <w:rsid w:val="00744E4E"/>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1861"/>
    <w:rsid w:val="007C24A3"/>
    <w:rsid w:val="007C39FA"/>
    <w:rsid w:val="007C4DC5"/>
    <w:rsid w:val="007C6085"/>
    <w:rsid w:val="007C647D"/>
    <w:rsid w:val="007C6D98"/>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5752"/>
    <w:rsid w:val="008D7722"/>
    <w:rsid w:val="008E0288"/>
    <w:rsid w:val="008E0CFE"/>
    <w:rsid w:val="008E280A"/>
    <w:rsid w:val="008E2DBA"/>
    <w:rsid w:val="008E4BA5"/>
    <w:rsid w:val="008E5775"/>
    <w:rsid w:val="008E6086"/>
    <w:rsid w:val="008E770E"/>
    <w:rsid w:val="008F0065"/>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4B8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124A"/>
    <w:rsid w:val="00A91F8D"/>
    <w:rsid w:val="00A9221A"/>
    <w:rsid w:val="00A92D8E"/>
    <w:rsid w:val="00A9474C"/>
    <w:rsid w:val="00A95461"/>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2AE"/>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432D"/>
    <w:rsid w:val="00BF4C92"/>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87D61"/>
    <w:rsid w:val="00C91126"/>
    <w:rsid w:val="00C93135"/>
    <w:rsid w:val="00C958C6"/>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B6037"/>
    <w:rsid w:val="00CC11B4"/>
    <w:rsid w:val="00CC16DB"/>
    <w:rsid w:val="00CC2A51"/>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1F74"/>
    <w:rsid w:val="00D23EF5"/>
    <w:rsid w:val="00D25C53"/>
    <w:rsid w:val="00D25E26"/>
    <w:rsid w:val="00D2634F"/>
    <w:rsid w:val="00D2695D"/>
    <w:rsid w:val="00D27A0B"/>
    <w:rsid w:val="00D3013C"/>
    <w:rsid w:val="00D3041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13BE"/>
    <w:rsid w:val="00DF28CA"/>
    <w:rsid w:val="00DF2D39"/>
    <w:rsid w:val="00DF33DF"/>
    <w:rsid w:val="00DF594D"/>
    <w:rsid w:val="00DF5E3D"/>
    <w:rsid w:val="00DF6FB4"/>
    <w:rsid w:val="00DF71C3"/>
    <w:rsid w:val="00E014D7"/>
    <w:rsid w:val="00E018FD"/>
    <w:rsid w:val="00E02EF2"/>
    <w:rsid w:val="00E02FF9"/>
    <w:rsid w:val="00E0417B"/>
    <w:rsid w:val="00E05987"/>
    <w:rsid w:val="00E06073"/>
    <w:rsid w:val="00E0624A"/>
    <w:rsid w:val="00E1181B"/>
    <w:rsid w:val="00E15F71"/>
    <w:rsid w:val="00E15FE6"/>
    <w:rsid w:val="00E1766B"/>
    <w:rsid w:val="00E17C54"/>
    <w:rsid w:val="00E2005E"/>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1884"/>
    <w:rsid w:val="00E918E8"/>
    <w:rsid w:val="00E919F3"/>
    <w:rsid w:val="00E925EA"/>
    <w:rsid w:val="00E92925"/>
    <w:rsid w:val="00E92BD6"/>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2229"/>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51EE"/>
    <w:rsid w:val="00F6599C"/>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a2">
    <w:name w:val="Normal"/>
    <w:qFormat/>
    <w:rsid w:val="007C1861"/>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nhideWhenUsed/>
    <w:rsid w:val="00483B9D"/>
    <w:pPr>
      <w:spacing w:after="100" w:line="259" w:lineRule="auto"/>
      <w:ind w:left="1100"/>
    </w:pPr>
    <w:rPr>
      <w:rFonts w:ascii="Calibri" w:hAnsi="Calibri"/>
      <w:sz w:val="22"/>
      <w:szCs w:val="22"/>
    </w:rPr>
  </w:style>
  <w:style w:type="paragraph" w:styleId="82">
    <w:name w:val="toc 8"/>
    <w:basedOn w:val="a2"/>
    <w:next w:val="a2"/>
    <w:unhideWhenUsed/>
    <w:rsid w:val="00483B9D"/>
    <w:pPr>
      <w:spacing w:after="100" w:line="259" w:lineRule="auto"/>
      <w:ind w:left="1540"/>
    </w:pPr>
    <w:rPr>
      <w:rFonts w:ascii="Calibri" w:hAnsi="Calibri"/>
      <w:sz w:val="22"/>
      <w:szCs w:val="22"/>
    </w:rPr>
  </w:style>
  <w:style w:type="paragraph" w:styleId="44">
    <w:name w:val="toc 4"/>
    <w:basedOn w:val="a2"/>
    <w:next w:val="a2"/>
    <w:unhideWhenUsed/>
    <w:rsid w:val="00483B9D"/>
    <w:pPr>
      <w:spacing w:after="100" w:line="259" w:lineRule="auto"/>
      <w:ind w:left="660"/>
    </w:pPr>
    <w:rPr>
      <w:rFonts w:ascii="Calibri" w:hAnsi="Calibri"/>
      <w:sz w:val="22"/>
      <w:szCs w:val="22"/>
    </w:rPr>
  </w:style>
  <w:style w:type="paragraph" w:styleId="3f4">
    <w:name w:val="toc 3"/>
    <w:basedOn w:val="a2"/>
    <w:next w:val="a2"/>
    <w:unhideWhenUsed/>
    <w:rsid w:val="00483B9D"/>
    <w:pPr>
      <w:spacing w:after="100" w:line="259" w:lineRule="auto"/>
      <w:ind w:left="440"/>
    </w:pPr>
    <w:rPr>
      <w:rFonts w:ascii="Calibri" w:hAnsi="Calibri"/>
      <w:sz w:val="22"/>
      <w:szCs w:val="22"/>
    </w:rPr>
  </w:style>
  <w:style w:type="paragraph" w:styleId="92">
    <w:name w:val="toc 9"/>
    <w:basedOn w:val="a2"/>
    <w:next w:val="a2"/>
    <w:unhideWhenUsed/>
    <w:rsid w:val="00483B9D"/>
    <w:pPr>
      <w:spacing w:after="100" w:line="259" w:lineRule="auto"/>
      <w:ind w:left="1760"/>
    </w:pPr>
    <w:rPr>
      <w:rFonts w:ascii="Calibri" w:hAnsi="Calibri"/>
      <w:sz w:val="22"/>
      <w:szCs w:val="22"/>
    </w:rPr>
  </w:style>
  <w:style w:type="paragraph" w:styleId="73">
    <w:name w:val="toc 7"/>
    <w:basedOn w:val="a2"/>
    <w:next w:val="a2"/>
    <w:unhideWhenUsed/>
    <w:rsid w:val="00483B9D"/>
    <w:pPr>
      <w:spacing w:after="100" w:line="259" w:lineRule="auto"/>
      <w:ind w:left="1320"/>
    </w:pPr>
    <w:rPr>
      <w:rFonts w:ascii="Calibri" w:hAnsi="Calibri"/>
      <w:sz w:val="22"/>
      <w:szCs w:val="22"/>
    </w:rPr>
  </w:style>
  <w:style w:type="paragraph" w:styleId="2f2">
    <w:name w:val="toc 2"/>
    <w:basedOn w:val="a2"/>
    <w:next w:val="a2"/>
    <w:rsid w:val="00483B9D"/>
    <w:pPr>
      <w:ind w:left="240"/>
    </w:pPr>
    <w:rPr>
      <w:szCs w:val="20"/>
    </w:rPr>
  </w:style>
  <w:style w:type="paragraph" w:styleId="1f">
    <w:name w:val="toc 1"/>
    <w:basedOn w:val="a2"/>
    <w:next w:val="a2"/>
    <w:rsid w:val="00483B9D"/>
    <w:rPr>
      <w:szCs w:val="20"/>
    </w:rPr>
  </w:style>
  <w:style w:type="paragraph" w:styleId="53">
    <w:name w:val="toc 5"/>
    <w:basedOn w:val="a2"/>
    <w:next w:val="a2"/>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Знак Знак Знак Знак Знак Знак Знак Знак Знак Знак"/>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2"/>
    <w:next w:val="af1"/>
    <w:qFormat/>
    <w:rsid w:val="003A74E8"/>
    <w:pPr>
      <w:jc w:val="center"/>
    </w:pPr>
    <w:rPr>
      <w:b/>
      <w:szCs w:val="20"/>
    </w:rPr>
  </w:style>
  <w:style w:type="paragraph" w:customStyle="1" w:styleId="afffb">
    <w:name w:val="Знак"/>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4">
    <w:name w:val="Цитата 2 Знак"/>
    <w:basedOn w:val="a3"/>
    <w:link w:val="2f5"/>
    <w:uiPriority w:val="29"/>
    <w:rsid w:val="00146F8E"/>
    <w:rPr>
      <w:i/>
      <w:iCs/>
      <w:color w:val="404040"/>
    </w:rPr>
  </w:style>
  <w:style w:type="paragraph" w:customStyle="1" w:styleId="1f7">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c">
    <w:name w:val="Выделенная цитата Знак"/>
    <w:basedOn w:val="a3"/>
    <w:link w:val="afffd"/>
    <w:uiPriority w:val="30"/>
    <w:rsid w:val="00146F8E"/>
    <w:rPr>
      <w:i/>
      <w:iCs/>
      <w:color w:val="2F5496"/>
    </w:rPr>
  </w:style>
  <w:style w:type="character" w:customStyle="1" w:styleId="1f8">
    <w:name w:val="Сильная ссылка1"/>
    <w:basedOn w:val="a3"/>
    <w:uiPriority w:val="32"/>
    <w:qFormat/>
    <w:rsid w:val="00146F8E"/>
    <w:rPr>
      <w:b/>
      <w:bCs/>
      <w:smallCaps/>
      <w:color w:val="2F5496"/>
      <w:spacing w:val="5"/>
    </w:rPr>
  </w:style>
  <w:style w:type="paragraph" w:styleId="2f5">
    <w:name w:val="Quote"/>
    <w:basedOn w:val="a2"/>
    <w:next w:val="a2"/>
    <w:link w:val="2f4"/>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d">
    <w:name w:val="Intense Quote"/>
    <w:basedOn w:val="a2"/>
    <w:next w:val="a2"/>
    <w:link w:val="afffc"/>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9">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e">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fa">
    <w:name w:val="Знак Знак Знак Знак1"/>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e">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3">
    <w:name w:val="текст примечания"/>
    <w:basedOn w:val="a2"/>
    <w:rsid w:val="006002BF"/>
  </w:style>
  <w:style w:type="paragraph" w:customStyle="1" w:styleId="affff4">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5">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6">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2">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1">
    <w:name w:val="Знак примечания1"/>
    <w:rsid w:val="00A82070"/>
    <w:rPr>
      <w:sz w:val="16"/>
      <w:szCs w:val="16"/>
    </w:rPr>
  </w:style>
  <w:style w:type="paragraph" w:customStyle="1" w:styleId="1ff2">
    <w:name w:val="Заголовок1"/>
    <w:basedOn w:val="a2"/>
    <w:next w:val="af"/>
    <w:rsid w:val="00A82070"/>
    <w:pPr>
      <w:suppressAutoHyphens/>
      <w:jc w:val="center"/>
    </w:pPr>
    <w:rPr>
      <w:b/>
      <w:szCs w:val="20"/>
      <w:lang w:eastAsia="zh-CN"/>
    </w:rPr>
  </w:style>
  <w:style w:type="paragraph" w:customStyle="1" w:styleId="1ff3">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4">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5">
    <w:name w:val="Основной текст с отступом Знак1"/>
    <w:basedOn w:val="a3"/>
    <w:rsid w:val="00A82070"/>
    <w:rPr>
      <w:sz w:val="24"/>
      <w:szCs w:val="24"/>
      <w:lang w:eastAsia="zh-CN"/>
    </w:rPr>
  </w:style>
  <w:style w:type="paragraph" w:customStyle="1" w:styleId="affff6">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6">
    <w:name w:val="Нижний колонтитул Знак1"/>
    <w:basedOn w:val="a3"/>
    <w:rsid w:val="00A82070"/>
    <w:rPr>
      <w:sz w:val="28"/>
      <w:szCs w:val="28"/>
      <w:lang w:eastAsia="zh-CN"/>
    </w:rPr>
  </w:style>
  <w:style w:type="character" w:customStyle="1" w:styleId="1ff7">
    <w:name w:val="Верхний колонтитул Знак1"/>
    <w:basedOn w:val="a3"/>
    <w:rsid w:val="00A82070"/>
    <w:rPr>
      <w:sz w:val="28"/>
      <w:szCs w:val="28"/>
      <w:lang w:eastAsia="zh-CN"/>
    </w:rPr>
  </w:style>
  <w:style w:type="character" w:customStyle="1" w:styleId="1ff8">
    <w:name w:val="Текст выноски Знак1"/>
    <w:basedOn w:val="a3"/>
    <w:rsid w:val="00A82070"/>
    <w:rPr>
      <w:rFonts w:ascii="Tahoma" w:hAnsi="Tahoma" w:cs="Tahoma"/>
      <w:sz w:val="16"/>
      <w:szCs w:val="16"/>
      <w:lang w:eastAsia="zh-CN"/>
    </w:rPr>
  </w:style>
  <w:style w:type="paragraph" w:customStyle="1" w:styleId="1ff9">
    <w:name w:val="Текст примечания1"/>
    <w:basedOn w:val="a2"/>
    <w:rsid w:val="00A82070"/>
    <w:pPr>
      <w:suppressAutoHyphens/>
    </w:pPr>
    <w:rPr>
      <w:sz w:val="20"/>
      <w:szCs w:val="20"/>
      <w:lang w:eastAsia="zh-CN"/>
    </w:rPr>
  </w:style>
  <w:style w:type="paragraph" w:customStyle="1" w:styleId="1ffa">
    <w:name w:val="Схема документа1"/>
    <w:basedOn w:val="a2"/>
    <w:rsid w:val="00A82070"/>
    <w:pPr>
      <w:suppressAutoHyphens/>
    </w:pPr>
    <w:rPr>
      <w:rFonts w:ascii="Tahoma" w:hAnsi="Tahoma" w:cs="Tahoma"/>
      <w:sz w:val="16"/>
      <w:szCs w:val="16"/>
      <w:lang w:val="x-none" w:eastAsia="zh-CN"/>
    </w:rPr>
  </w:style>
  <w:style w:type="paragraph" w:customStyle="1" w:styleId="1ffb">
    <w:name w:val="Название объекта1"/>
    <w:basedOn w:val="a2"/>
    <w:next w:val="a2"/>
    <w:rsid w:val="00A82070"/>
    <w:pPr>
      <w:suppressAutoHyphens/>
      <w:jc w:val="center"/>
    </w:pPr>
    <w:rPr>
      <w:b/>
      <w:sz w:val="28"/>
      <w:szCs w:val="20"/>
      <w:u w:val="single"/>
      <w:lang w:eastAsia="zh-CN"/>
    </w:rPr>
  </w:style>
  <w:style w:type="character" w:customStyle="1" w:styleId="2f7">
    <w:name w:val="Текст примечания Знак2"/>
    <w:basedOn w:val="a3"/>
    <w:semiHidden/>
    <w:rsid w:val="00A82070"/>
    <w:rPr>
      <w:lang w:eastAsia="zh-CN"/>
    </w:rPr>
  </w:style>
  <w:style w:type="character" w:customStyle="1" w:styleId="1ffc">
    <w:name w:val="Тема примечания Знак1"/>
    <w:basedOn w:val="2f7"/>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affff7">
    <w:basedOn w:val="a2"/>
    <w:next w:val="afff5"/>
    <w:rsid w:val="00A82070"/>
    <w:pPr>
      <w:suppressAutoHyphens/>
      <w:spacing w:before="280" w:after="280"/>
    </w:pPr>
    <w:rPr>
      <w:lang w:eastAsia="zh-CN"/>
    </w:rPr>
  </w:style>
  <w:style w:type="paragraph" w:customStyle="1" w:styleId="affff8">
    <w:name w:val="Знак"/>
    <w:basedOn w:val="a2"/>
    <w:rsid w:val="00A82070"/>
    <w:pPr>
      <w:suppressAutoHyphens/>
      <w:spacing w:after="160" w:line="240" w:lineRule="exact"/>
    </w:pPr>
    <w:rPr>
      <w:rFonts w:ascii="Verdana" w:hAnsi="Verdana" w:cs="Verdana"/>
      <w:sz w:val="20"/>
      <w:szCs w:val="20"/>
      <w:lang w:val="en-US" w:eastAsia="zh-CN"/>
    </w:rPr>
  </w:style>
  <w:style w:type="paragraph" w:styleId="1ffd">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9">
    <w:name w:val="index heading"/>
    <w:basedOn w:val="1ff2"/>
    <w:rsid w:val="00A82070"/>
    <w:pPr>
      <w:suppressLineNumbers/>
    </w:pPr>
    <w:rPr>
      <w:bCs/>
      <w:sz w:val="32"/>
      <w:szCs w:val="32"/>
    </w:rPr>
  </w:style>
  <w:style w:type="paragraph" w:styleId="affffa">
    <w:name w:val="toa heading"/>
    <w:basedOn w:val="1"/>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e">
    <w:name w:val="Подзаголовок Знак1"/>
    <w:basedOn w:val="a3"/>
    <w:rsid w:val="00A82070"/>
    <w:rPr>
      <w:rFonts w:ascii="Calibri Light" w:hAnsi="Calibri Light"/>
      <w:sz w:val="24"/>
      <w:szCs w:val="24"/>
      <w:lang w:eastAsia="zh-CN"/>
    </w:rPr>
  </w:style>
  <w:style w:type="paragraph" w:customStyle="1" w:styleId="affffb">
    <w:name w:val="Содержимое таблицы"/>
    <w:basedOn w:val="a2"/>
    <w:rsid w:val="00A82070"/>
    <w:pPr>
      <w:widowControl w:val="0"/>
      <w:suppressLineNumbers/>
      <w:suppressAutoHyphens/>
    </w:pPr>
    <w:rPr>
      <w:sz w:val="28"/>
      <w:szCs w:val="28"/>
      <w:lang w:eastAsia="zh-CN"/>
    </w:rPr>
  </w:style>
  <w:style w:type="paragraph" w:customStyle="1" w:styleId="affffc">
    <w:name w:val="Заголовок таблицы"/>
    <w:basedOn w:val="affffb"/>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CB6037"/>
  </w:style>
  <w:style w:type="character" w:customStyle="1" w:styleId="menu3br">
    <w:name w:val="menu3br"/>
    <w:rsid w:val="00CB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dit-it.ru/terms/agreements/khozyaystvennoe_vedeni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23241</TotalTime>
  <Pages>21</Pages>
  <Words>6594</Words>
  <Characters>37586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51</cp:revision>
  <cp:lastPrinted>2025-02-25T02:57:00Z</cp:lastPrinted>
  <dcterms:created xsi:type="dcterms:W3CDTF">2024-01-29T04:00:00Z</dcterms:created>
  <dcterms:modified xsi:type="dcterms:W3CDTF">2025-05-16T05:56:00Z</dcterms:modified>
</cp:coreProperties>
</file>