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67FA85B9" w:rsidR="003D3E77" w:rsidRPr="00046C73" w:rsidRDefault="00046C73" w:rsidP="000E3AF7">
      <w:pPr>
        <w:widowControl w:val="0"/>
        <w:tabs>
          <w:tab w:val="left" w:pos="9072"/>
        </w:tabs>
        <w:ind w:left="142" w:hanging="142"/>
        <w:rPr>
          <w:sz w:val="28"/>
          <w:szCs w:val="22"/>
          <w:lang w:val="en-US"/>
        </w:rPr>
      </w:pPr>
      <w:r>
        <w:rPr>
          <w:sz w:val="28"/>
          <w:szCs w:val="22"/>
          <w:lang w:val="en-US"/>
        </w:rPr>
        <w:t>2</w:t>
      </w:r>
      <w:r w:rsidR="004008DF">
        <w:rPr>
          <w:sz w:val="28"/>
          <w:szCs w:val="22"/>
          <w:lang w:val="en-US"/>
        </w:rPr>
        <w:t>8</w:t>
      </w:r>
      <w:r w:rsidR="00133FAA">
        <w:rPr>
          <w:sz w:val="28"/>
          <w:szCs w:val="22"/>
        </w:rPr>
        <w:t>.0</w:t>
      </w:r>
      <w:r w:rsidR="004008DF">
        <w:rPr>
          <w:sz w:val="28"/>
          <w:szCs w:val="22"/>
          <w:lang w:val="en-US"/>
        </w:rPr>
        <w:t>2</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4008DF">
        <w:rPr>
          <w:sz w:val="28"/>
          <w:szCs w:val="22"/>
          <w:lang w:val="en-US"/>
        </w:rPr>
        <w:t>13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736601" w:rsidRPr="00B825A2" w14:paraId="17341788" w14:textId="77777777" w:rsidTr="00802E2E">
        <w:trPr>
          <w:jc w:val="center"/>
        </w:trPr>
        <w:tc>
          <w:tcPr>
            <w:tcW w:w="6521" w:type="dxa"/>
          </w:tcPr>
          <w:p w14:paraId="6CBB84C7" w14:textId="7C162A9A" w:rsidR="00736601" w:rsidRPr="00C85D2B" w:rsidRDefault="00736601" w:rsidP="00736601">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p>
        </w:tc>
        <w:tc>
          <w:tcPr>
            <w:tcW w:w="426" w:type="dxa"/>
          </w:tcPr>
          <w:p w14:paraId="70E1BCE7" w14:textId="257F4915" w:rsidR="00736601" w:rsidRPr="0064296A" w:rsidRDefault="00736601" w:rsidP="00736601">
            <w:pPr>
              <w:widowControl w:val="0"/>
              <w:jc w:val="center"/>
              <w:rPr>
                <w:bCs/>
                <w:sz w:val="28"/>
                <w:szCs w:val="28"/>
              </w:rPr>
            </w:pPr>
            <w:r w:rsidRPr="00A32118">
              <w:rPr>
                <w:sz w:val="28"/>
                <w:szCs w:val="28"/>
              </w:rPr>
              <w:t>–</w:t>
            </w:r>
          </w:p>
        </w:tc>
        <w:tc>
          <w:tcPr>
            <w:tcW w:w="2551" w:type="dxa"/>
          </w:tcPr>
          <w:p w14:paraId="1F18D871" w14:textId="1F2375B6" w:rsidR="00736601" w:rsidRDefault="00736601" w:rsidP="00736601">
            <w:pPr>
              <w:widowControl w:val="0"/>
              <w:tabs>
                <w:tab w:val="left" w:pos="9072"/>
              </w:tabs>
              <w:rPr>
                <w:bCs/>
                <w:sz w:val="28"/>
                <w:szCs w:val="28"/>
              </w:rPr>
            </w:pPr>
            <w:r>
              <w:rPr>
                <w:bCs/>
                <w:sz w:val="28"/>
                <w:szCs w:val="28"/>
              </w:rPr>
              <w:t>Кулебякина М.В.</w:t>
            </w:r>
          </w:p>
        </w:tc>
      </w:tr>
      <w:tr w:rsidR="00046C73" w:rsidRPr="00B825A2" w14:paraId="3B188AF7" w14:textId="77777777" w:rsidTr="00802E2E">
        <w:trPr>
          <w:jc w:val="center"/>
        </w:trPr>
        <w:tc>
          <w:tcPr>
            <w:tcW w:w="6521" w:type="dxa"/>
          </w:tcPr>
          <w:p w14:paraId="065ADE92" w14:textId="749FB845" w:rsidR="00046C73" w:rsidRPr="00046C73" w:rsidRDefault="00046C73" w:rsidP="00046C73">
            <w:pPr>
              <w:widowControl w:val="0"/>
              <w:tabs>
                <w:tab w:val="left" w:pos="9072"/>
              </w:tabs>
              <w:jc w:val="both"/>
              <w:rPr>
                <w:bCs/>
                <w:sz w:val="28"/>
                <w:szCs w:val="28"/>
              </w:rPr>
            </w:pPr>
            <w:r w:rsidRPr="0064296A">
              <w:rPr>
                <w:bCs/>
                <w:sz w:val="28"/>
                <w:szCs w:val="28"/>
              </w:rPr>
              <w:t xml:space="preserve">Начальник отдела </w:t>
            </w:r>
            <w:proofErr w:type="spellStart"/>
            <w:r w:rsidRPr="0064296A">
              <w:rPr>
                <w:bCs/>
                <w:sz w:val="28"/>
                <w:szCs w:val="28"/>
              </w:rPr>
              <w:t>топливно</w:t>
            </w:r>
            <w:proofErr w:type="spellEnd"/>
            <w:r w:rsidRPr="0064296A">
              <w:rPr>
                <w:bCs/>
                <w:sz w:val="28"/>
                <w:szCs w:val="28"/>
              </w:rPr>
              <w:t xml:space="preserve"> – энергетического комплекса УФАС по Кемеровской области (участие с помощью видеоконференцсвязи)</w:t>
            </w:r>
          </w:p>
        </w:tc>
        <w:tc>
          <w:tcPr>
            <w:tcW w:w="426" w:type="dxa"/>
          </w:tcPr>
          <w:p w14:paraId="67193618" w14:textId="5E4C2767" w:rsidR="00046C73" w:rsidRPr="00A32118" w:rsidRDefault="00046C73" w:rsidP="00046C73">
            <w:pPr>
              <w:widowControl w:val="0"/>
              <w:jc w:val="center"/>
              <w:rPr>
                <w:sz w:val="28"/>
                <w:szCs w:val="28"/>
              </w:rPr>
            </w:pPr>
            <w:r w:rsidRPr="0064296A">
              <w:rPr>
                <w:bCs/>
                <w:sz w:val="28"/>
                <w:szCs w:val="28"/>
              </w:rPr>
              <w:t>–</w:t>
            </w:r>
          </w:p>
        </w:tc>
        <w:tc>
          <w:tcPr>
            <w:tcW w:w="2551" w:type="dxa"/>
          </w:tcPr>
          <w:p w14:paraId="4D3D1341" w14:textId="2A90838B" w:rsidR="00046C73" w:rsidRDefault="00046C73" w:rsidP="00046C73">
            <w:pPr>
              <w:widowControl w:val="0"/>
              <w:tabs>
                <w:tab w:val="left" w:pos="9072"/>
              </w:tabs>
              <w:rPr>
                <w:bCs/>
                <w:sz w:val="28"/>
                <w:szCs w:val="28"/>
              </w:rPr>
            </w:pPr>
            <w:r w:rsidRPr="0064296A">
              <w:rPr>
                <w:bCs/>
                <w:sz w:val="28"/>
                <w:szCs w:val="28"/>
              </w:rPr>
              <w:t>Давыдова А.М.</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4008DF" w:rsidRPr="00B825A2" w14:paraId="1EB0D6BD" w14:textId="77777777" w:rsidTr="001B0B7F">
        <w:trPr>
          <w:jc w:val="center"/>
        </w:trPr>
        <w:tc>
          <w:tcPr>
            <w:tcW w:w="6521" w:type="dxa"/>
            <w:shd w:val="clear" w:color="auto" w:fill="auto"/>
          </w:tcPr>
          <w:p w14:paraId="6E4BD32B" w14:textId="5D4AB706" w:rsidR="004008DF" w:rsidRDefault="004008DF" w:rsidP="004008DF">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6DF11539" w14:textId="165C443D" w:rsidR="004008DF" w:rsidRPr="0064296A" w:rsidRDefault="004008DF" w:rsidP="004008DF">
            <w:pPr>
              <w:widowControl w:val="0"/>
              <w:jc w:val="center"/>
              <w:rPr>
                <w:bCs/>
                <w:sz w:val="28"/>
                <w:szCs w:val="28"/>
              </w:rPr>
            </w:pPr>
            <w:r w:rsidRPr="0003531B">
              <w:rPr>
                <w:sz w:val="28"/>
                <w:szCs w:val="28"/>
              </w:rPr>
              <w:t>–</w:t>
            </w:r>
          </w:p>
        </w:tc>
        <w:tc>
          <w:tcPr>
            <w:tcW w:w="2551" w:type="dxa"/>
            <w:shd w:val="clear" w:color="auto" w:fill="auto"/>
          </w:tcPr>
          <w:p w14:paraId="54C82E9B" w14:textId="6CB29094" w:rsidR="004008DF" w:rsidRDefault="004008DF" w:rsidP="004008DF">
            <w:pPr>
              <w:widowControl w:val="0"/>
              <w:tabs>
                <w:tab w:val="left" w:pos="9072"/>
              </w:tabs>
              <w:rPr>
                <w:bCs/>
                <w:sz w:val="28"/>
                <w:szCs w:val="28"/>
              </w:rPr>
            </w:pPr>
            <w:r w:rsidRPr="0003531B">
              <w:rPr>
                <w:bCs/>
                <w:sz w:val="28"/>
                <w:szCs w:val="28"/>
              </w:rPr>
              <w:t>Щеглов С.В.</w:t>
            </w:r>
          </w:p>
        </w:tc>
      </w:tr>
      <w:tr w:rsidR="00D37319" w:rsidRPr="00B825A2" w14:paraId="664C6149" w14:textId="77777777" w:rsidTr="001B0B7F">
        <w:trPr>
          <w:jc w:val="center"/>
        </w:trPr>
        <w:tc>
          <w:tcPr>
            <w:tcW w:w="6521" w:type="dxa"/>
            <w:shd w:val="clear" w:color="auto" w:fill="auto"/>
          </w:tcPr>
          <w:p w14:paraId="7CE441EA" w14:textId="77777777" w:rsidR="00D37319" w:rsidRDefault="00D37319" w:rsidP="004008DF">
            <w:pPr>
              <w:widowControl w:val="0"/>
              <w:tabs>
                <w:tab w:val="left" w:pos="9072"/>
              </w:tabs>
              <w:jc w:val="both"/>
              <w:rPr>
                <w:b/>
                <w:sz w:val="28"/>
                <w:szCs w:val="28"/>
              </w:rPr>
            </w:pPr>
          </w:p>
          <w:p w14:paraId="2FE363C3" w14:textId="77777777" w:rsidR="00D37319" w:rsidRDefault="00D37319" w:rsidP="004008DF">
            <w:pPr>
              <w:widowControl w:val="0"/>
              <w:tabs>
                <w:tab w:val="left" w:pos="9072"/>
              </w:tabs>
              <w:jc w:val="both"/>
              <w:rPr>
                <w:b/>
                <w:sz w:val="28"/>
                <w:szCs w:val="28"/>
              </w:rPr>
            </w:pPr>
          </w:p>
          <w:p w14:paraId="0DB595A8" w14:textId="77777777" w:rsidR="00D37319" w:rsidRDefault="00D37319" w:rsidP="004008DF">
            <w:pPr>
              <w:widowControl w:val="0"/>
              <w:tabs>
                <w:tab w:val="left" w:pos="9072"/>
              </w:tabs>
              <w:jc w:val="both"/>
              <w:rPr>
                <w:b/>
                <w:sz w:val="28"/>
                <w:szCs w:val="28"/>
              </w:rPr>
            </w:pPr>
          </w:p>
          <w:p w14:paraId="41AD2CD1" w14:textId="6995EA9A" w:rsidR="00D37319" w:rsidRPr="00D37319" w:rsidRDefault="00D37319" w:rsidP="004008DF">
            <w:pPr>
              <w:widowControl w:val="0"/>
              <w:tabs>
                <w:tab w:val="left" w:pos="9072"/>
              </w:tabs>
              <w:jc w:val="both"/>
              <w:rPr>
                <w:b/>
                <w:sz w:val="28"/>
                <w:szCs w:val="28"/>
              </w:rPr>
            </w:pPr>
            <w:r w:rsidRPr="00D37319">
              <w:rPr>
                <w:b/>
                <w:sz w:val="28"/>
                <w:szCs w:val="28"/>
              </w:rPr>
              <w:lastRenderedPageBreak/>
              <w:t>Участие с помощью ВКС:</w:t>
            </w:r>
          </w:p>
        </w:tc>
        <w:tc>
          <w:tcPr>
            <w:tcW w:w="426" w:type="dxa"/>
            <w:shd w:val="clear" w:color="auto" w:fill="auto"/>
          </w:tcPr>
          <w:p w14:paraId="2B9D346E" w14:textId="77777777" w:rsidR="00D37319" w:rsidRPr="0003531B" w:rsidRDefault="00D37319" w:rsidP="004008DF">
            <w:pPr>
              <w:widowControl w:val="0"/>
              <w:jc w:val="center"/>
              <w:rPr>
                <w:sz w:val="28"/>
                <w:szCs w:val="28"/>
              </w:rPr>
            </w:pPr>
          </w:p>
        </w:tc>
        <w:tc>
          <w:tcPr>
            <w:tcW w:w="2551" w:type="dxa"/>
            <w:shd w:val="clear" w:color="auto" w:fill="auto"/>
          </w:tcPr>
          <w:p w14:paraId="48F12605" w14:textId="77777777" w:rsidR="00D37319" w:rsidRPr="0003531B" w:rsidRDefault="00D37319" w:rsidP="004008DF">
            <w:pPr>
              <w:widowControl w:val="0"/>
              <w:tabs>
                <w:tab w:val="left" w:pos="9072"/>
              </w:tabs>
              <w:rPr>
                <w:bCs/>
                <w:sz w:val="28"/>
                <w:szCs w:val="28"/>
              </w:rPr>
            </w:pPr>
          </w:p>
        </w:tc>
      </w:tr>
      <w:tr w:rsidR="00D37319" w:rsidRPr="00B825A2" w14:paraId="56DCFD4B" w14:textId="77777777" w:rsidTr="001B0B7F">
        <w:trPr>
          <w:jc w:val="center"/>
        </w:trPr>
        <w:tc>
          <w:tcPr>
            <w:tcW w:w="6521" w:type="dxa"/>
            <w:shd w:val="clear" w:color="auto" w:fill="auto"/>
          </w:tcPr>
          <w:p w14:paraId="6EB990FF" w14:textId="76EE15A9" w:rsidR="00D37319" w:rsidRPr="00D37319" w:rsidRDefault="00D37319" w:rsidP="004008DF">
            <w:pPr>
              <w:widowControl w:val="0"/>
              <w:tabs>
                <w:tab w:val="left" w:pos="9072"/>
              </w:tabs>
              <w:jc w:val="both"/>
              <w:rPr>
                <w:b/>
                <w:sz w:val="28"/>
                <w:szCs w:val="28"/>
              </w:rPr>
            </w:pPr>
            <w:r w:rsidRPr="00D37319">
              <w:rPr>
                <w:b/>
                <w:sz w:val="28"/>
                <w:szCs w:val="28"/>
              </w:rPr>
              <w:t>ООО «</w:t>
            </w:r>
            <w:proofErr w:type="spellStart"/>
            <w:r w:rsidRPr="00D37319">
              <w:rPr>
                <w:b/>
                <w:sz w:val="28"/>
                <w:szCs w:val="28"/>
              </w:rPr>
              <w:t>Металлэнергофинанс</w:t>
            </w:r>
            <w:proofErr w:type="spellEnd"/>
            <w:r w:rsidRPr="00D37319">
              <w:rPr>
                <w:b/>
                <w:sz w:val="28"/>
                <w:szCs w:val="28"/>
              </w:rPr>
              <w:t>»</w:t>
            </w:r>
          </w:p>
        </w:tc>
        <w:tc>
          <w:tcPr>
            <w:tcW w:w="426" w:type="dxa"/>
            <w:shd w:val="clear" w:color="auto" w:fill="auto"/>
          </w:tcPr>
          <w:p w14:paraId="5FFC7741" w14:textId="77777777" w:rsidR="00D37319" w:rsidRPr="0003531B" w:rsidRDefault="00D37319" w:rsidP="004008DF">
            <w:pPr>
              <w:widowControl w:val="0"/>
              <w:jc w:val="center"/>
              <w:rPr>
                <w:sz w:val="28"/>
                <w:szCs w:val="28"/>
              </w:rPr>
            </w:pPr>
          </w:p>
        </w:tc>
        <w:tc>
          <w:tcPr>
            <w:tcW w:w="2551" w:type="dxa"/>
            <w:shd w:val="clear" w:color="auto" w:fill="auto"/>
          </w:tcPr>
          <w:p w14:paraId="7377D2C0" w14:textId="77777777" w:rsidR="00D37319" w:rsidRPr="0003531B" w:rsidRDefault="00D37319" w:rsidP="004008DF">
            <w:pPr>
              <w:widowControl w:val="0"/>
              <w:tabs>
                <w:tab w:val="left" w:pos="9072"/>
              </w:tabs>
              <w:rPr>
                <w:bCs/>
                <w:sz w:val="28"/>
                <w:szCs w:val="28"/>
              </w:rPr>
            </w:pPr>
          </w:p>
        </w:tc>
      </w:tr>
      <w:tr w:rsidR="00D37319" w:rsidRPr="00B825A2" w14:paraId="5B9164C6" w14:textId="77777777" w:rsidTr="001B0B7F">
        <w:trPr>
          <w:jc w:val="center"/>
        </w:trPr>
        <w:tc>
          <w:tcPr>
            <w:tcW w:w="6521" w:type="dxa"/>
            <w:shd w:val="clear" w:color="auto" w:fill="auto"/>
          </w:tcPr>
          <w:p w14:paraId="0221FFA8" w14:textId="0BD94265" w:rsidR="00D37319" w:rsidRPr="00D37319" w:rsidRDefault="00D37319" w:rsidP="00D37319">
            <w:pPr>
              <w:widowControl w:val="0"/>
              <w:tabs>
                <w:tab w:val="left" w:pos="9072"/>
              </w:tabs>
              <w:rPr>
                <w:bCs/>
                <w:sz w:val="28"/>
                <w:szCs w:val="28"/>
                <w:lang w:val="en-US"/>
              </w:rPr>
            </w:pPr>
            <w:r w:rsidRPr="00D37319">
              <w:rPr>
                <w:bCs/>
                <w:sz w:val="28"/>
                <w:szCs w:val="28"/>
              </w:rPr>
              <w:t xml:space="preserve">Исполнительный директор </w:t>
            </w:r>
          </w:p>
        </w:tc>
        <w:tc>
          <w:tcPr>
            <w:tcW w:w="426" w:type="dxa"/>
            <w:shd w:val="clear" w:color="auto" w:fill="auto"/>
          </w:tcPr>
          <w:p w14:paraId="6D5980E2" w14:textId="7885F2CF" w:rsidR="00D37319" w:rsidRPr="0003531B" w:rsidRDefault="00D37319" w:rsidP="00D37319">
            <w:pPr>
              <w:widowControl w:val="0"/>
              <w:jc w:val="center"/>
              <w:rPr>
                <w:sz w:val="28"/>
                <w:szCs w:val="28"/>
              </w:rPr>
            </w:pPr>
            <w:r w:rsidRPr="001C1C86">
              <w:rPr>
                <w:sz w:val="28"/>
                <w:szCs w:val="28"/>
              </w:rPr>
              <w:t>–</w:t>
            </w:r>
          </w:p>
        </w:tc>
        <w:tc>
          <w:tcPr>
            <w:tcW w:w="2551" w:type="dxa"/>
            <w:shd w:val="clear" w:color="auto" w:fill="auto"/>
          </w:tcPr>
          <w:p w14:paraId="1DB2486E" w14:textId="0BCA5583" w:rsidR="00D37319" w:rsidRPr="00BB3242" w:rsidRDefault="00D37319" w:rsidP="00D37319">
            <w:pPr>
              <w:widowControl w:val="0"/>
              <w:tabs>
                <w:tab w:val="left" w:pos="9072"/>
              </w:tabs>
              <w:rPr>
                <w:bCs/>
                <w:color w:val="FFFFFF" w:themeColor="background1"/>
                <w:sz w:val="28"/>
                <w:szCs w:val="28"/>
              </w:rPr>
            </w:pPr>
            <w:r w:rsidRPr="00BB3242">
              <w:rPr>
                <w:bCs/>
                <w:color w:val="FFFFFF" w:themeColor="background1"/>
                <w:sz w:val="28"/>
                <w:szCs w:val="28"/>
              </w:rPr>
              <w:t>Макаренко Д.А.</w:t>
            </w:r>
          </w:p>
        </w:tc>
      </w:tr>
      <w:tr w:rsidR="00D37319" w:rsidRPr="00B825A2" w14:paraId="25280812" w14:textId="77777777" w:rsidTr="001B0B7F">
        <w:trPr>
          <w:jc w:val="center"/>
        </w:trPr>
        <w:tc>
          <w:tcPr>
            <w:tcW w:w="6521" w:type="dxa"/>
            <w:shd w:val="clear" w:color="auto" w:fill="auto"/>
          </w:tcPr>
          <w:p w14:paraId="7A52E50E" w14:textId="0FFCC8E6" w:rsidR="00D37319" w:rsidRPr="00D37319" w:rsidRDefault="00D37319" w:rsidP="00D37319">
            <w:pPr>
              <w:widowControl w:val="0"/>
              <w:tabs>
                <w:tab w:val="left" w:pos="9072"/>
              </w:tabs>
              <w:jc w:val="both"/>
              <w:rPr>
                <w:bCs/>
                <w:sz w:val="28"/>
                <w:szCs w:val="28"/>
                <w:lang w:val="en-US"/>
              </w:rPr>
            </w:pPr>
            <w:r w:rsidRPr="00D37319">
              <w:rPr>
                <w:bCs/>
                <w:sz w:val="28"/>
                <w:szCs w:val="28"/>
              </w:rPr>
              <w:t>Ведущий экономист</w:t>
            </w:r>
            <w:r w:rsidRPr="00D37319">
              <w:rPr>
                <w:bCs/>
                <w:sz w:val="28"/>
                <w:szCs w:val="28"/>
                <w:lang w:val="en-US"/>
              </w:rPr>
              <w:t xml:space="preserve"> </w:t>
            </w:r>
          </w:p>
        </w:tc>
        <w:tc>
          <w:tcPr>
            <w:tcW w:w="426" w:type="dxa"/>
            <w:shd w:val="clear" w:color="auto" w:fill="auto"/>
          </w:tcPr>
          <w:p w14:paraId="592A4EEF" w14:textId="45C0F7B8" w:rsidR="00D37319" w:rsidRPr="0003531B" w:rsidRDefault="00D37319" w:rsidP="00D37319">
            <w:pPr>
              <w:widowControl w:val="0"/>
              <w:jc w:val="center"/>
              <w:rPr>
                <w:sz w:val="28"/>
                <w:szCs w:val="28"/>
              </w:rPr>
            </w:pPr>
            <w:r w:rsidRPr="001C1C86">
              <w:rPr>
                <w:sz w:val="28"/>
                <w:szCs w:val="28"/>
              </w:rPr>
              <w:t>–</w:t>
            </w:r>
          </w:p>
        </w:tc>
        <w:tc>
          <w:tcPr>
            <w:tcW w:w="2551" w:type="dxa"/>
            <w:shd w:val="clear" w:color="auto" w:fill="auto"/>
          </w:tcPr>
          <w:p w14:paraId="4723029C" w14:textId="33915DD3" w:rsidR="00D37319" w:rsidRPr="00BB3242" w:rsidRDefault="00D37319" w:rsidP="00D37319">
            <w:pPr>
              <w:widowControl w:val="0"/>
              <w:tabs>
                <w:tab w:val="left" w:pos="9072"/>
              </w:tabs>
              <w:rPr>
                <w:bCs/>
                <w:color w:val="FFFFFF" w:themeColor="background1"/>
                <w:sz w:val="28"/>
                <w:szCs w:val="28"/>
              </w:rPr>
            </w:pPr>
            <w:r w:rsidRPr="00BB3242">
              <w:rPr>
                <w:bCs/>
                <w:color w:val="FFFFFF" w:themeColor="background1"/>
                <w:sz w:val="28"/>
                <w:szCs w:val="28"/>
              </w:rPr>
              <w:t>Сорокин Л.В.</w:t>
            </w:r>
          </w:p>
        </w:tc>
      </w:tr>
      <w:tr w:rsidR="00D37319" w:rsidRPr="00B825A2" w14:paraId="165EFD48" w14:textId="77777777" w:rsidTr="001B0B7F">
        <w:trPr>
          <w:jc w:val="center"/>
        </w:trPr>
        <w:tc>
          <w:tcPr>
            <w:tcW w:w="6521" w:type="dxa"/>
            <w:shd w:val="clear" w:color="auto" w:fill="auto"/>
          </w:tcPr>
          <w:p w14:paraId="1E0360B1" w14:textId="00D4B10B" w:rsidR="00D37319" w:rsidRDefault="00D37319" w:rsidP="00D37319">
            <w:pPr>
              <w:widowControl w:val="0"/>
              <w:tabs>
                <w:tab w:val="left" w:pos="9072"/>
              </w:tabs>
              <w:jc w:val="both"/>
              <w:rPr>
                <w:b/>
                <w:sz w:val="28"/>
                <w:szCs w:val="28"/>
              </w:rPr>
            </w:pPr>
            <w:r>
              <w:rPr>
                <w:b/>
                <w:sz w:val="28"/>
                <w:szCs w:val="28"/>
              </w:rPr>
              <w:t>ПАО «</w:t>
            </w:r>
            <w:proofErr w:type="spellStart"/>
            <w:r>
              <w:rPr>
                <w:b/>
                <w:sz w:val="28"/>
                <w:szCs w:val="28"/>
              </w:rPr>
              <w:t>Кузбассэнергосбыт</w:t>
            </w:r>
            <w:proofErr w:type="spellEnd"/>
            <w:r>
              <w:rPr>
                <w:b/>
                <w:sz w:val="28"/>
                <w:szCs w:val="28"/>
              </w:rPr>
              <w:t>»</w:t>
            </w:r>
          </w:p>
        </w:tc>
        <w:tc>
          <w:tcPr>
            <w:tcW w:w="426" w:type="dxa"/>
            <w:shd w:val="clear" w:color="auto" w:fill="auto"/>
          </w:tcPr>
          <w:p w14:paraId="02A116EF" w14:textId="39F36213" w:rsidR="00D37319" w:rsidRPr="0003531B" w:rsidRDefault="00D37319" w:rsidP="00D37319">
            <w:pPr>
              <w:widowControl w:val="0"/>
              <w:jc w:val="center"/>
              <w:rPr>
                <w:sz w:val="28"/>
                <w:szCs w:val="28"/>
              </w:rPr>
            </w:pPr>
          </w:p>
        </w:tc>
        <w:tc>
          <w:tcPr>
            <w:tcW w:w="2551" w:type="dxa"/>
            <w:shd w:val="clear" w:color="auto" w:fill="auto"/>
          </w:tcPr>
          <w:p w14:paraId="78F97DE0" w14:textId="77777777" w:rsidR="00D37319" w:rsidRPr="00BB3242" w:rsidRDefault="00D37319" w:rsidP="00D37319">
            <w:pPr>
              <w:widowControl w:val="0"/>
              <w:tabs>
                <w:tab w:val="left" w:pos="9072"/>
              </w:tabs>
              <w:rPr>
                <w:bCs/>
                <w:color w:val="FFFFFF" w:themeColor="background1"/>
                <w:sz w:val="28"/>
                <w:szCs w:val="28"/>
              </w:rPr>
            </w:pPr>
          </w:p>
        </w:tc>
      </w:tr>
      <w:tr w:rsidR="00D37319" w:rsidRPr="00B825A2" w14:paraId="1B201C89" w14:textId="77777777" w:rsidTr="001B0B7F">
        <w:trPr>
          <w:jc w:val="center"/>
        </w:trPr>
        <w:tc>
          <w:tcPr>
            <w:tcW w:w="6521" w:type="dxa"/>
            <w:shd w:val="clear" w:color="auto" w:fill="auto"/>
          </w:tcPr>
          <w:p w14:paraId="58D39FD3" w14:textId="33EB9062" w:rsidR="00D37319" w:rsidRPr="00D37319" w:rsidRDefault="00D37319" w:rsidP="00D37319">
            <w:pPr>
              <w:widowControl w:val="0"/>
              <w:tabs>
                <w:tab w:val="left" w:pos="9072"/>
              </w:tabs>
              <w:jc w:val="both"/>
              <w:rPr>
                <w:bCs/>
                <w:sz w:val="28"/>
                <w:szCs w:val="28"/>
              </w:rPr>
            </w:pPr>
            <w:r w:rsidRPr="00D37319">
              <w:rPr>
                <w:bCs/>
                <w:sz w:val="28"/>
                <w:szCs w:val="28"/>
              </w:rPr>
              <w:t xml:space="preserve">Директор департамента закупок и </w:t>
            </w:r>
            <w:r>
              <w:rPr>
                <w:bCs/>
                <w:sz w:val="28"/>
                <w:szCs w:val="28"/>
              </w:rPr>
              <w:t>м</w:t>
            </w:r>
            <w:r w:rsidRPr="00D37319">
              <w:rPr>
                <w:bCs/>
                <w:sz w:val="28"/>
                <w:szCs w:val="28"/>
              </w:rPr>
              <w:t xml:space="preserve">аркетинга </w:t>
            </w:r>
          </w:p>
        </w:tc>
        <w:tc>
          <w:tcPr>
            <w:tcW w:w="426" w:type="dxa"/>
            <w:shd w:val="clear" w:color="auto" w:fill="auto"/>
          </w:tcPr>
          <w:p w14:paraId="49A74C20" w14:textId="12A8C2C9" w:rsidR="00D37319" w:rsidRPr="001C1C86" w:rsidRDefault="00D37319" w:rsidP="00D37319">
            <w:pPr>
              <w:widowControl w:val="0"/>
              <w:jc w:val="center"/>
              <w:rPr>
                <w:sz w:val="28"/>
                <w:szCs w:val="28"/>
              </w:rPr>
            </w:pPr>
            <w:r w:rsidRPr="001C1C86">
              <w:rPr>
                <w:sz w:val="28"/>
                <w:szCs w:val="28"/>
              </w:rPr>
              <w:t>–</w:t>
            </w:r>
          </w:p>
        </w:tc>
        <w:tc>
          <w:tcPr>
            <w:tcW w:w="2551" w:type="dxa"/>
            <w:shd w:val="clear" w:color="auto" w:fill="auto"/>
          </w:tcPr>
          <w:p w14:paraId="322045BC" w14:textId="73B0E2DF" w:rsidR="00D37319" w:rsidRPr="00BB3242" w:rsidRDefault="00D37319" w:rsidP="00D37319">
            <w:pPr>
              <w:widowControl w:val="0"/>
              <w:tabs>
                <w:tab w:val="left" w:pos="9072"/>
              </w:tabs>
              <w:rPr>
                <w:bCs/>
                <w:color w:val="FFFFFF" w:themeColor="background1"/>
                <w:sz w:val="28"/>
                <w:szCs w:val="28"/>
              </w:rPr>
            </w:pPr>
            <w:r w:rsidRPr="00BB3242">
              <w:rPr>
                <w:bCs/>
                <w:color w:val="FFFFFF" w:themeColor="background1"/>
                <w:sz w:val="28"/>
                <w:szCs w:val="28"/>
              </w:rPr>
              <w:t>Ренева Т.А.</w:t>
            </w:r>
          </w:p>
        </w:tc>
      </w:tr>
    </w:tbl>
    <w:p w14:paraId="61C09D97" w14:textId="77777777" w:rsidR="00F81BD9" w:rsidRDefault="00F81BD9" w:rsidP="00A05676">
      <w:pPr>
        <w:widowControl w:val="0"/>
        <w:jc w:val="center"/>
        <w:rPr>
          <w:b/>
          <w:sz w:val="28"/>
          <w:szCs w:val="22"/>
        </w:rPr>
      </w:pPr>
    </w:p>
    <w:p w14:paraId="532B4B3F" w14:textId="77777777" w:rsidR="00F81BD9" w:rsidRDefault="00F81BD9" w:rsidP="00A05676">
      <w:pPr>
        <w:widowControl w:val="0"/>
        <w:jc w:val="center"/>
        <w:rPr>
          <w:b/>
          <w:sz w:val="28"/>
          <w:szCs w:val="22"/>
        </w:rPr>
      </w:pPr>
    </w:p>
    <w:p w14:paraId="21AA52B0" w14:textId="356A898A" w:rsidR="00A05676" w:rsidRPr="009A191E" w:rsidRDefault="00A05676" w:rsidP="00A05676">
      <w:pPr>
        <w:widowControl w:val="0"/>
        <w:jc w:val="center"/>
        <w:rPr>
          <w:b/>
          <w:sz w:val="28"/>
          <w:szCs w:val="22"/>
        </w:rPr>
      </w:pPr>
      <w:r w:rsidRPr="009A191E">
        <w:rPr>
          <w:b/>
          <w:sz w:val="28"/>
          <w:szCs w:val="22"/>
        </w:rPr>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046C73"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57B07522" w:rsidR="00046C73" w:rsidRPr="00A360B5" w:rsidRDefault="00046C73" w:rsidP="00046C73">
            <w:pPr>
              <w:jc w:val="both"/>
              <w:rPr>
                <w:kern w:val="32"/>
                <w:sz w:val="28"/>
                <w:szCs w:val="28"/>
              </w:rPr>
            </w:pPr>
            <w:r w:rsidRPr="006366B9">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779E6A1F" w:rsidR="00046C73" w:rsidRPr="009F26E2" w:rsidRDefault="00046C73" w:rsidP="00046C73">
            <w:pPr>
              <w:jc w:val="both"/>
              <w:rPr>
                <w:bCs/>
                <w:sz w:val="28"/>
                <w:szCs w:val="28"/>
              </w:rPr>
            </w:pPr>
            <w:r w:rsidRPr="00EB71A6">
              <w:rPr>
                <w:color w:val="000000"/>
                <w:kern w:val="32"/>
              </w:rPr>
              <w:t>О внесении изменений в постановление Региональной энергетической</w:t>
            </w:r>
            <w:r>
              <w:rPr>
                <w:color w:val="000000"/>
                <w:kern w:val="32"/>
              </w:rPr>
              <w:br/>
            </w:r>
            <w:r w:rsidRPr="00EB71A6">
              <w:rPr>
                <w:color w:val="000000"/>
                <w:kern w:val="32"/>
              </w:rPr>
              <w:t>комиссии Кузбасса от 30.11.2024 № 460 «Об установлении диапазонов</w:t>
            </w:r>
            <w:r>
              <w:rPr>
                <w:color w:val="000000"/>
                <w:kern w:val="32"/>
              </w:rPr>
              <w:br/>
            </w:r>
            <w:r w:rsidRPr="00EB71A6">
              <w:rPr>
                <w:color w:val="000000"/>
                <w:kern w:val="32"/>
              </w:rPr>
              <w:t>объемов потребления электрической энергии (мощности) и понижающих коэффициентов при установлении тарифов на электрическую энергию</w:t>
            </w:r>
            <w:r w:rsidR="004008DF" w:rsidRPr="004008DF">
              <w:rPr>
                <w:color w:val="000000"/>
                <w:kern w:val="32"/>
              </w:rPr>
              <w:t xml:space="preserve"> </w:t>
            </w:r>
            <w:r w:rsidRPr="00EB71A6">
              <w:rPr>
                <w:color w:val="000000"/>
                <w:kern w:val="32"/>
              </w:rPr>
              <w:t>для населения и приравненных к нему категорий потребителей</w:t>
            </w:r>
            <w:r w:rsidR="004008DF" w:rsidRPr="004008DF">
              <w:rPr>
                <w:color w:val="000000"/>
                <w:kern w:val="32"/>
              </w:rPr>
              <w:t xml:space="preserve"> </w:t>
            </w:r>
            <w:r w:rsidRPr="00EB71A6">
              <w:rPr>
                <w:color w:val="000000"/>
                <w:kern w:val="32"/>
              </w:rPr>
              <w:t>Кемеровской области - Кузбасса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3DD69839" w:rsidR="00046C73" w:rsidRPr="00A360B5" w:rsidRDefault="00046C73" w:rsidP="00046C73">
            <w:pPr>
              <w:jc w:val="center"/>
              <w:rPr>
                <w:kern w:val="32"/>
                <w:sz w:val="28"/>
                <w:szCs w:val="28"/>
              </w:rPr>
            </w:pPr>
            <w:r>
              <w:rPr>
                <w:kern w:val="32"/>
              </w:rPr>
              <w:t>Маркова О.В.</w:t>
            </w:r>
          </w:p>
        </w:tc>
      </w:tr>
    </w:tbl>
    <w:p w14:paraId="299166CD" w14:textId="77777777" w:rsidR="00B47672" w:rsidRDefault="00B47672" w:rsidP="00D547DA">
      <w:pPr>
        <w:widowControl w:val="0"/>
        <w:ind w:right="-1" w:firstLine="567"/>
        <w:jc w:val="both"/>
        <w:rPr>
          <w:color w:val="000000"/>
          <w:kern w:val="32"/>
          <w:sz w:val="28"/>
          <w:szCs w:val="28"/>
        </w:rPr>
      </w:pPr>
    </w:p>
    <w:p w14:paraId="7D733456" w14:textId="77777777"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3C860B7B" w14:textId="77777777" w:rsidR="00311788" w:rsidRDefault="00311788" w:rsidP="00D547DA">
      <w:pPr>
        <w:widowControl w:val="0"/>
        <w:ind w:right="-1" w:firstLine="567"/>
        <w:jc w:val="both"/>
        <w:rPr>
          <w:color w:val="000000"/>
          <w:kern w:val="32"/>
          <w:sz w:val="28"/>
          <w:szCs w:val="28"/>
        </w:rPr>
      </w:pPr>
    </w:p>
    <w:p w14:paraId="01E5B812" w14:textId="4D627782" w:rsidR="00D547DA" w:rsidRPr="004008DF" w:rsidRDefault="008C09F5" w:rsidP="00D547DA">
      <w:pPr>
        <w:widowControl w:val="0"/>
        <w:ind w:right="-1" w:firstLine="567"/>
        <w:jc w:val="both"/>
        <w:rPr>
          <w:b/>
          <w:bCs/>
          <w:sz w:val="28"/>
          <w:szCs w:val="28"/>
        </w:rPr>
      </w:pPr>
      <w:r w:rsidRPr="009C27E5">
        <w:rPr>
          <w:color w:val="000000"/>
          <w:kern w:val="32"/>
          <w:sz w:val="28"/>
          <w:szCs w:val="28"/>
        </w:rPr>
        <w:t>Вопрос 1</w:t>
      </w:r>
      <w:r w:rsidRPr="009C27E5">
        <w:rPr>
          <w:b/>
          <w:bCs/>
          <w:color w:val="000000"/>
          <w:kern w:val="32"/>
          <w:sz w:val="28"/>
          <w:szCs w:val="28"/>
        </w:rPr>
        <w:t xml:space="preserve"> </w:t>
      </w:r>
      <w:r w:rsidRPr="004008DF">
        <w:rPr>
          <w:b/>
          <w:bCs/>
          <w:sz w:val="28"/>
          <w:szCs w:val="28"/>
        </w:rPr>
        <w:t>«</w:t>
      </w:r>
      <w:r w:rsidR="004008DF" w:rsidRPr="004008DF">
        <w:rPr>
          <w:b/>
          <w:bCs/>
          <w:color w:val="000000"/>
          <w:kern w:val="32"/>
          <w:sz w:val="28"/>
          <w:szCs w:val="28"/>
        </w:rPr>
        <w:t>О внесении изменений в постановление Региональной энергетической комиссии Кузбасса от 30.11.2024 № 460 «Об установлении диапазонов объемов потребления электрической энергии (мощности) и понижающих коэффициентов при установлении тарифов на электрическую энергию для населения и приравненных к нему категорий потребителей Кемеровской области - Кузбасса на 2025 год»</w:t>
      </w:r>
      <w:r w:rsidR="00982970" w:rsidRPr="004008DF">
        <w:rPr>
          <w:b/>
          <w:bCs/>
          <w:sz w:val="28"/>
          <w:szCs w:val="28"/>
        </w:rPr>
        <w:t>»</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42574CE1" w:rsidR="00760C7D" w:rsidRPr="004008DF" w:rsidRDefault="008C09F5" w:rsidP="00760C7D">
      <w:pPr>
        <w:widowControl w:val="0"/>
        <w:ind w:right="-1" w:firstLine="567"/>
        <w:jc w:val="both"/>
        <w:rPr>
          <w:b/>
          <w:sz w:val="28"/>
          <w:szCs w:val="28"/>
        </w:rPr>
      </w:pPr>
      <w:r w:rsidRPr="009C27E5">
        <w:rPr>
          <w:b/>
          <w:sz w:val="28"/>
          <w:szCs w:val="28"/>
        </w:rPr>
        <w:t xml:space="preserve">СЛУШАЛИ: </w:t>
      </w:r>
      <w:r w:rsidR="004008DF">
        <w:rPr>
          <w:b/>
          <w:sz w:val="28"/>
          <w:szCs w:val="28"/>
        </w:rPr>
        <w:t>Маркову О.В</w:t>
      </w:r>
      <w:r w:rsidR="00D37319">
        <w:rPr>
          <w:b/>
          <w:sz w:val="28"/>
          <w:szCs w:val="28"/>
        </w:rPr>
        <w:t>.</w:t>
      </w:r>
    </w:p>
    <w:p w14:paraId="72E70C9E" w14:textId="77777777" w:rsidR="00760C7D" w:rsidRDefault="00760C7D" w:rsidP="00760C7D">
      <w:pPr>
        <w:widowControl w:val="0"/>
        <w:ind w:right="-1" w:firstLine="567"/>
        <w:jc w:val="both"/>
        <w:rPr>
          <w:b/>
          <w:sz w:val="28"/>
          <w:szCs w:val="28"/>
        </w:rPr>
      </w:pPr>
    </w:p>
    <w:p w14:paraId="3C3BA80E" w14:textId="011716AF" w:rsidR="00D37319" w:rsidRPr="00D37319" w:rsidRDefault="008B6071" w:rsidP="00D37319">
      <w:pPr>
        <w:ind w:firstLine="567"/>
        <w:jc w:val="both"/>
        <w:rPr>
          <w:color w:val="000000"/>
          <w:sz w:val="28"/>
        </w:rPr>
      </w:pPr>
      <w:r w:rsidRPr="00D37319">
        <w:rPr>
          <w:bCs/>
          <w:sz w:val="28"/>
          <w:szCs w:val="28"/>
        </w:rPr>
        <w:t xml:space="preserve">Докладчик, </w:t>
      </w:r>
      <w:r w:rsidR="009F26E2" w:rsidRPr="00D37319">
        <w:rPr>
          <w:bCs/>
          <w:sz w:val="28"/>
          <w:szCs w:val="28"/>
        </w:rPr>
        <w:t xml:space="preserve">согласно экспертному заключению (приложение к настоящему протоколу) предлагает </w:t>
      </w:r>
      <w:r w:rsidR="00D37319" w:rsidRPr="00D37319">
        <w:rPr>
          <w:color w:val="000000"/>
          <w:sz w:val="28"/>
        </w:rPr>
        <w:t xml:space="preserve">внести в постановление Региональной энергетической комиссии Кузбасса </w:t>
      </w:r>
      <w:r w:rsidR="00D37319" w:rsidRPr="00D37319">
        <w:rPr>
          <w:bCs/>
          <w:sz w:val="28"/>
          <w:szCs w:val="28"/>
        </w:rPr>
        <w:t xml:space="preserve">от 30.11.2024 № 460 «Об установлении диапазонов объемов потребления электрической энергии (мощности) и понижающих коэффициентов при установлении тарифов на электрическую энергию для населения и приравненных к нему категорий потребителей Кемеровской области - Кузбасса на 2025 год» следующие изменения: таблицу 2 приложения № 1 изложить в новой редакции, согласно </w:t>
      </w:r>
      <w:r w:rsidR="00F45DBD">
        <w:rPr>
          <w:bCs/>
          <w:sz w:val="28"/>
          <w:szCs w:val="28"/>
        </w:rPr>
        <w:t>предложению докладчика</w:t>
      </w:r>
      <w:r w:rsidR="00D37319" w:rsidRPr="00D37319">
        <w:rPr>
          <w:bCs/>
          <w:sz w:val="28"/>
          <w:szCs w:val="28"/>
        </w:rPr>
        <w:t>.</w:t>
      </w:r>
    </w:p>
    <w:p w14:paraId="67B6AC97" w14:textId="57AB04F7" w:rsidR="009F26E2" w:rsidRDefault="009F26E2" w:rsidP="009F26E2">
      <w:pPr>
        <w:ind w:firstLine="709"/>
        <w:jc w:val="both"/>
        <w:rPr>
          <w:bCs/>
          <w:sz w:val="28"/>
          <w:szCs w:val="28"/>
        </w:rPr>
      </w:pPr>
    </w:p>
    <w:p w14:paraId="01AF9E74" w14:textId="29FA6A5A" w:rsidR="009F26E2" w:rsidRDefault="009F26E2" w:rsidP="009F26E2">
      <w:pPr>
        <w:ind w:firstLine="709"/>
        <w:jc w:val="both"/>
        <w:rPr>
          <w:bCs/>
          <w:sz w:val="28"/>
          <w:szCs w:val="28"/>
        </w:rPr>
      </w:pPr>
      <w:r>
        <w:rPr>
          <w:bCs/>
          <w:sz w:val="28"/>
          <w:szCs w:val="28"/>
        </w:rPr>
        <w:t xml:space="preserve">Кулебякина М.В. в письменной позиции по голосованию № </w:t>
      </w:r>
      <w:r w:rsidR="00F45DBD">
        <w:rPr>
          <w:bCs/>
          <w:sz w:val="28"/>
          <w:szCs w:val="28"/>
        </w:rPr>
        <w:t>9</w:t>
      </w:r>
      <w:r>
        <w:rPr>
          <w:bCs/>
          <w:sz w:val="28"/>
          <w:szCs w:val="28"/>
        </w:rPr>
        <w:t xml:space="preserve"> от </w:t>
      </w:r>
      <w:r w:rsidR="00F45DBD">
        <w:rPr>
          <w:bCs/>
          <w:sz w:val="28"/>
          <w:szCs w:val="28"/>
        </w:rPr>
        <w:t>28</w:t>
      </w:r>
      <w:r>
        <w:rPr>
          <w:bCs/>
          <w:sz w:val="28"/>
          <w:szCs w:val="28"/>
        </w:rPr>
        <w:t>.0</w:t>
      </w:r>
      <w:r w:rsidR="00F45DBD">
        <w:rPr>
          <w:bCs/>
          <w:sz w:val="28"/>
          <w:szCs w:val="28"/>
        </w:rPr>
        <w:t>2</w:t>
      </w:r>
      <w:r>
        <w:rPr>
          <w:bCs/>
          <w:sz w:val="28"/>
          <w:szCs w:val="28"/>
        </w:rPr>
        <w:t>.2025 отметила</w:t>
      </w:r>
      <w:r w:rsidRPr="009F26E2">
        <w:rPr>
          <w:bCs/>
          <w:sz w:val="28"/>
          <w:szCs w:val="28"/>
        </w:rPr>
        <w:t xml:space="preserve">, </w:t>
      </w:r>
      <w:r w:rsidR="00F45DBD">
        <w:rPr>
          <w:bCs/>
          <w:sz w:val="28"/>
          <w:szCs w:val="28"/>
        </w:rPr>
        <w:t>что не представлен проект постановления и пояснительная записка.</w:t>
      </w:r>
    </w:p>
    <w:p w14:paraId="66995627" w14:textId="77777777" w:rsidR="00311788" w:rsidRPr="009F26E2" w:rsidRDefault="00311788" w:rsidP="00F45DBD">
      <w:pPr>
        <w:jc w:val="both"/>
        <w:rPr>
          <w:sz w:val="28"/>
          <w:szCs w:val="28"/>
        </w:rPr>
      </w:pPr>
    </w:p>
    <w:p w14:paraId="7F63C37C" w14:textId="3142211B" w:rsidR="008B6071" w:rsidRPr="00145272" w:rsidRDefault="008B6071" w:rsidP="008B6071">
      <w:pPr>
        <w:ind w:firstLine="567"/>
        <w:jc w:val="both"/>
        <w:rPr>
          <w:bCs/>
          <w:sz w:val="28"/>
          <w:szCs w:val="28"/>
        </w:rPr>
      </w:pPr>
      <w:r w:rsidRPr="00145272">
        <w:rPr>
          <w:bCs/>
          <w:sz w:val="28"/>
          <w:szCs w:val="28"/>
        </w:rPr>
        <w:t>Рассмотрев представленные материалы</w:t>
      </w:r>
    </w:p>
    <w:p w14:paraId="314F75D7" w14:textId="77777777" w:rsidR="008B6071" w:rsidRPr="00145272" w:rsidRDefault="008B6071" w:rsidP="008B6071">
      <w:pPr>
        <w:ind w:firstLine="709"/>
        <w:jc w:val="both"/>
        <w:rPr>
          <w:sz w:val="28"/>
          <w:szCs w:val="28"/>
        </w:rPr>
      </w:pPr>
    </w:p>
    <w:p w14:paraId="50689471" w14:textId="77777777" w:rsidR="008B6071" w:rsidRPr="00145272" w:rsidRDefault="008B6071" w:rsidP="008B6071">
      <w:pPr>
        <w:ind w:firstLine="567"/>
        <w:jc w:val="both"/>
        <w:rPr>
          <w:b/>
          <w:sz w:val="28"/>
          <w:szCs w:val="28"/>
        </w:rPr>
      </w:pPr>
      <w:r w:rsidRPr="00145272">
        <w:rPr>
          <w:b/>
          <w:sz w:val="28"/>
          <w:szCs w:val="28"/>
        </w:rPr>
        <w:t>ПРАВЛЕНИЕ РЭК КУЗБАССА ПОСТАНОВИЛО:</w:t>
      </w:r>
    </w:p>
    <w:p w14:paraId="44929E60" w14:textId="77777777" w:rsidR="00B47672" w:rsidRDefault="00B47672" w:rsidP="008B6071">
      <w:pPr>
        <w:ind w:firstLine="567"/>
        <w:jc w:val="both"/>
        <w:rPr>
          <w:bCs/>
          <w:sz w:val="28"/>
          <w:szCs w:val="28"/>
        </w:rPr>
      </w:pPr>
    </w:p>
    <w:p w14:paraId="405F6495" w14:textId="12B9ECB8" w:rsidR="004A039E" w:rsidRPr="009F26E2" w:rsidRDefault="009F26E2" w:rsidP="006B41A7">
      <w:pPr>
        <w:ind w:right="-1" w:firstLine="567"/>
        <w:jc w:val="both"/>
        <w:rPr>
          <w:sz w:val="28"/>
          <w:szCs w:val="22"/>
        </w:rPr>
      </w:pPr>
      <w:r w:rsidRPr="009F26E2">
        <w:rPr>
          <w:sz w:val="28"/>
          <w:szCs w:val="22"/>
        </w:rPr>
        <w:lastRenderedPageBreak/>
        <w:t>Согласиться с предложением докладчика.</w:t>
      </w:r>
    </w:p>
    <w:p w14:paraId="7E54D575" w14:textId="77777777" w:rsidR="009F26E2" w:rsidRDefault="009F26E2" w:rsidP="006B41A7">
      <w:pPr>
        <w:ind w:right="-1" w:firstLine="567"/>
        <w:jc w:val="both"/>
        <w:rPr>
          <w:b/>
          <w:bCs/>
          <w:sz w:val="28"/>
          <w:szCs w:val="22"/>
        </w:rPr>
      </w:pPr>
    </w:p>
    <w:p w14:paraId="1D1988D0" w14:textId="6EA2A9F0" w:rsidR="004A039E" w:rsidRDefault="008B6071" w:rsidP="004A039E">
      <w:pPr>
        <w:ind w:right="-1" w:firstLine="567"/>
        <w:jc w:val="both"/>
        <w:rPr>
          <w:b/>
          <w:bCs/>
          <w:sz w:val="28"/>
          <w:szCs w:val="22"/>
        </w:rPr>
      </w:pPr>
      <w:r w:rsidRPr="0016716C">
        <w:rPr>
          <w:b/>
          <w:bCs/>
          <w:sz w:val="28"/>
          <w:szCs w:val="22"/>
        </w:rPr>
        <w:t xml:space="preserve">Проведено голосование: «за» - </w:t>
      </w:r>
      <w:r w:rsidR="009F26E2">
        <w:rPr>
          <w:b/>
          <w:bCs/>
          <w:sz w:val="28"/>
          <w:szCs w:val="22"/>
        </w:rPr>
        <w:t>5;</w:t>
      </w:r>
    </w:p>
    <w:p w14:paraId="4A171094" w14:textId="3B09AC89" w:rsidR="009F26E2" w:rsidRDefault="009F26E2" w:rsidP="004A039E">
      <w:pPr>
        <w:ind w:right="-1" w:firstLine="567"/>
        <w:jc w:val="both"/>
        <w:rPr>
          <w:b/>
          <w:sz w:val="28"/>
          <w:szCs w:val="28"/>
        </w:rPr>
      </w:pPr>
      <w:r>
        <w:rPr>
          <w:b/>
          <w:bCs/>
          <w:sz w:val="28"/>
          <w:szCs w:val="22"/>
        </w:rPr>
        <w:t>«ПРОТИВ» - 1 (Кулебякина М.В.).</w:t>
      </w:r>
    </w:p>
    <w:p w14:paraId="2832D4CE" w14:textId="77777777" w:rsidR="004A039E" w:rsidRDefault="004A039E" w:rsidP="004A039E">
      <w:pPr>
        <w:ind w:right="-1" w:firstLine="567"/>
        <w:jc w:val="both"/>
        <w:rPr>
          <w:b/>
          <w:sz w:val="28"/>
          <w:szCs w:val="28"/>
        </w:rPr>
      </w:pPr>
    </w:p>
    <w:p w14:paraId="396509C2" w14:textId="77777777" w:rsidR="00330EEA" w:rsidRPr="00AE744F" w:rsidRDefault="00330EEA" w:rsidP="005B6CB2">
      <w:pPr>
        <w:ind w:right="141"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9A4F90">
        <w:trPr>
          <w:trHeight w:val="990"/>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9A4F90">
        <w:trPr>
          <w:trHeight w:val="721"/>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9A4F90">
        <w:trPr>
          <w:trHeight w:val="1287"/>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A2063A1" w14:textId="77777777" w:rsidR="005319C8" w:rsidRDefault="005319C8" w:rsidP="00D90987">
            <w:pPr>
              <w:widowControl w:val="0"/>
              <w:autoSpaceDE w:val="0"/>
              <w:autoSpaceDN w:val="0"/>
              <w:adjustRightInd w:val="0"/>
              <w:jc w:val="both"/>
              <w:rPr>
                <w:bCs/>
                <w:sz w:val="28"/>
                <w:szCs w:val="28"/>
              </w:rPr>
            </w:pPr>
          </w:p>
          <w:p w14:paraId="720AC2D8" w14:textId="77777777" w:rsidR="007D591D" w:rsidRPr="00647782" w:rsidRDefault="007D591D" w:rsidP="00D90987">
            <w:pPr>
              <w:widowControl w:val="0"/>
              <w:autoSpaceDE w:val="0"/>
              <w:autoSpaceDN w:val="0"/>
              <w:adjustRightInd w:val="0"/>
              <w:jc w:val="both"/>
              <w:rPr>
                <w:bCs/>
                <w:sz w:val="28"/>
                <w:szCs w:val="28"/>
              </w:rPr>
            </w:pPr>
          </w:p>
          <w:p w14:paraId="6C06610F" w14:textId="77777777" w:rsidR="00107E67" w:rsidRDefault="00467928" w:rsidP="00D90987">
            <w:pPr>
              <w:widowControl w:val="0"/>
              <w:autoSpaceDE w:val="0"/>
              <w:autoSpaceDN w:val="0"/>
              <w:adjustRightInd w:val="0"/>
              <w:jc w:val="both"/>
              <w:rPr>
                <w:bCs/>
                <w:sz w:val="28"/>
                <w:szCs w:val="28"/>
              </w:rPr>
            </w:pPr>
            <w:r w:rsidRPr="00647782">
              <w:rPr>
                <w:bCs/>
                <w:sz w:val="28"/>
                <w:szCs w:val="28"/>
              </w:rPr>
              <w:t>Н.В. Ермак</w:t>
            </w:r>
          </w:p>
          <w:p w14:paraId="17CB8E73" w14:textId="77777777" w:rsidR="007D591D" w:rsidRDefault="007D591D" w:rsidP="00D90987">
            <w:pPr>
              <w:widowControl w:val="0"/>
              <w:autoSpaceDE w:val="0"/>
              <w:autoSpaceDN w:val="0"/>
              <w:adjustRightInd w:val="0"/>
              <w:jc w:val="both"/>
              <w:rPr>
                <w:bCs/>
                <w:sz w:val="28"/>
                <w:szCs w:val="28"/>
              </w:rPr>
            </w:pPr>
          </w:p>
          <w:p w14:paraId="67A4D345" w14:textId="77777777" w:rsidR="007D591D" w:rsidRDefault="007D591D" w:rsidP="00D90987">
            <w:pPr>
              <w:widowControl w:val="0"/>
              <w:autoSpaceDE w:val="0"/>
              <w:autoSpaceDN w:val="0"/>
              <w:adjustRightInd w:val="0"/>
              <w:jc w:val="both"/>
              <w:rPr>
                <w:bCs/>
                <w:sz w:val="28"/>
                <w:szCs w:val="28"/>
              </w:rPr>
            </w:pPr>
          </w:p>
          <w:p w14:paraId="1E76E84D" w14:textId="28DFF390" w:rsidR="003D7C5F" w:rsidRPr="003D7C5F" w:rsidRDefault="003D7C5F" w:rsidP="00D90987">
            <w:pPr>
              <w:widowControl w:val="0"/>
              <w:autoSpaceDE w:val="0"/>
              <w:autoSpaceDN w:val="0"/>
              <w:adjustRightInd w:val="0"/>
              <w:jc w:val="both"/>
              <w:rPr>
                <w:bCs/>
                <w:sz w:val="28"/>
                <w:szCs w:val="28"/>
              </w:rPr>
            </w:pP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667B51CD" w:rsidR="00107E67" w:rsidRDefault="00184A37" w:rsidP="00D90987">
            <w:pPr>
              <w:widowControl w:val="0"/>
              <w:autoSpaceDE w:val="0"/>
              <w:autoSpaceDN w:val="0"/>
              <w:adjustRightInd w:val="0"/>
              <w:jc w:val="both"/>
              <w:rPr>
                <w:bCs/>
                <w:sz w:val="28"/>
                <w:szCs w:val="28"/>
              </w:rPr>
            </w:pPr>
            <w:r>
              <w:rPr>
                <w:bCs/>
                <w:sz w:val="28"/>
                <w:szCs w:val="28"/>
              </w:rPr>
              <w:t>К.С. Юхневи</w:t>
            </w:r>
            <w:r w:rsidR="003D7C5F">
              <w:rPr>
                <w:bCs/>
                <w:sz w:val="28"/>
                <w:szCs w:val="28"/>
              </w:rPr>
              <w:t>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1FC219D2" w14:textId="4550943B" w:rsidR="00D37319" w:rsidRPr="00F01343" w:rsidRDefault="00D37319" w:rsidP="00D37319">
      <w:pPr>
        <w:tabs>
          <w:tab w:val="left" w:pos="270"/>
          <w:tab w:val="right" w:pos="9355"/>
        </w:tabs>
        <w:ind w:left="-6122" w:firstLine="10942"/>
      </w:pPr>
      <w:bookmarkStart w:id="0" w:name="_Hlk173497470"/>
      <w:bookmarkEnd w:id="0"/>
      <w:r w:rsidRPr="00F01343">
        <w:lastRenderedPageBreak/>
        <w:t>Приложение</w:t>
      </w:r>
      <w:r>
        <w:t xml:space="preserve"> к протоколу</w:t>
      </w:r>
      <w:r w:rsidRPr="00F01343">
        <w:t xml:space="preserve"> № </w:t>
      </w:r>
      <w:r>
        <w:t>13</w:t>
      </w:r>
    </w:p>
    <w:p w14:paraId="74654482" w14:textId="77777777" w:rsidR="00D37319" w:rsidRPr="00F01343" w:rsidRDefault="00D37319" w:rsidP="00D37319">
      <w:pPr>
        <w:tabs>
          <w:tab w:val="left" w:pos="3686"/>
          <w:tab w:val="left" w:pos="9498"/>
        </w:tabs>
        <w:ind w:left="-6122" w:right="-569" w:firstLine="10942"/>
      </w:pPr>
      <w:r w:rsidRPr="00F01343">
        <w:t>заседания правления Региональной</w:t>
      </w:r>
    </w:p>
    <w:p w14:paraId="6C022A68" w14:textId="77777777" w:rsidR="00D37319" w:rsidRPr="00F01343" w:rsidRDefault="00D37319" w:rsidP="00D37319">
      <w:pPr>
        <w:tabs>
          <w:tab w:val="left" w:pos="3686"/>
          <w:tab w:val="left" w:pos="9498"/>
        </w:tabs>
        <w:ind w:left="-6122" w:right="-569" w:firstLine="10942"/>
      </w:pPr>
      <w:r w:rsidRPr="00F01343">
        <w:t>энергетической комиссии</w:t>
      </w:r>
    </w:p>
    <w:p w14:paraId="2A21C94D" w14:textId="49684A97" w:rsidR="00D37319" w:rsidRDefault="00D37319" w:rsidP="00D37319">
      <w:pPr>
        <w:tabs>
          <w:tab w:val="left" w:pos="3686"/>
          <w:tab w:val="left" w:pos="9498"/>
        </w:tabs>
        <w:ind w:left="-6122" w:right="-569" w:firstLine="10942"/>
      </w:pPr>
      <w:r w:rsidRPr="00F01343">
        <w:t xml:space="preserve">Кузбасса от </w:t>
      </w:r>
      <w:r>
        <w:t>28</w:t>
      </w:r>
      <w:r w:rsidRPr="00F01343">
        <w:t>.</w:t>
      </w:r>
      <w:r>
        <w:t>02</w:t>
      </w:r>
      <w:r w:rsidRPr="00F01343">
        <w:t>.202</w:t>
      </w:r>
      <w:r>
        <w:t>5</w:t>
      </w:r>
    </w:p>
    <w:p w14:paraId="770E7D25" w14:textId="77777777" w:rsidR="00D37319" w:rsidRPr="00D37319" w:rsidRDefault="00D37319" w:rsidP="00D37319">
      <w:pPr>
        <w:spacing w:line="360" w:lineRule="auto"/>
        <w:ind w:right="-1"/>
        <w:jc w:val="center"/>
        <w:rPr>
          <w:b/>
          <w:sz w:val="32"/>
          <w:szCs w:val="32"/>
          <w14:shadow w14:blurRad="50800" w14:dist="38100" w14:dir="2700000" w14:sx="100000" w14:sy="100000" w14:kx="0" w14:ky="0" w14:algn="tl">
            <w14:srgbClr w14:val="000000">
              <w14:alpha w14:val="60000"/>
            </w14:srgbClr>
          </w14:shadow>
        </w:rPr>
      </w:pPr>
    </w:p>
    <w:p w14:paraId="01E3F014" w14:textId="77777777" w:rsidR="00D37319" w:rsidRPr="00D37319" w:rsidRDefault="00D37319" w:rsidP="00D37319">
      <w:pPr>
        <w:spacing w:line="360" w:lineRule="auto"/>
        <w:ind w:right="-1"/>
        <w:jc w:val="center"/>
        <w:rPr>
          <w:b/>
          <w:sz w:val="32"/>
          <w:szCs w:val="32"/>
          <w14:shadow w14:blurRad="50800" w14:dist="38100" w14:dir="2700000" w14:sx="100000" w14:sy="100000" w14:kx="0" w14:ky="0" w14:algn="tl">
            <w14:srgbClr w14:val="000000">
              <w14:alpha w14:val="60000"/>
            </w14:srgbClr>
          </w14:shadow>
        </w:rPr>
      </w:pPr>
      <w:r w:rsidRPr="00D37319">
        <w:rPr>
          <w:b/>
          <w:sz w:val="32"/>
          <w:szCs w:val="32"/>
          <w14:shadow w14:blurRad="50800" w14:dist="38100" w14:dir="2700000" w14:sx="100000" w14:sy="100000" w14:kx="0" w14:ky="0" w14:algn="tl">
            <w14:srgbClr w14:val="000000">
              <w14:alpha w14:val="60000"/>
            </w14:srgbClr>
          </w14:shadow>
        </w:rPr>
        <w:t>ЭКСПЕРТНОЕ ЗАКЛЮЧЕНИЕ</w:t>
      </w:r>
    </w:p>
    <w:p w14:paraId="207DD7A7" w14:textId="77777777" w:rsidR="00D37319" w:rsidRPr="00D37319" w:rsidRDefault="00D37319" w:rsidP="00D37319">
      <w:pPr>
        <w:ind w:firstLine="720"/>
        <w:jc w:val="center"/>
        <w:rPr>
          <w:sz w:val="28"/>
          <w:szCs w:val="28"/>
        </w:rPr>
      </w:pPr>
      <w:r w:rsidRPr="00D37319">
        <w:rPr>
          <w:sz w:val="28"/>
          <w:szCs w:val="28"/>
        </w:rPr>
        <w:t>по вопросу: об установлении диапазонов потребления электрической энергии (мощности) с 01.07.2025 год</w:t>
      </w:r>
    </w:p>
    <w:p w14:paraId="16C6F7D7" w14:textId="77777777" w:rsidR="00D37319" w:rsidRPr="00D37319" w:rsidRDefault="00D37319" w:rsidP="00D37319">
      <w:pPr>
        <w:spacing w:line="24" w:lineRule="atLeast"/>
        <w:ind w:firstLine="720"/>
        <w:jc w:val="center"/>
        <w:rPr>
          <w:sz w:val="32"/>
          <w:szCs w:val="32"/>
          <w14:shadow w14:blurRad="50800" w14:dist="38100" w14:dir="2700000" w14:sx="100000" w14:sy="100000" w14:kx="0" w14:ky="0" w14:algn="tl">
            <w14:srgbClr w14:val="000000">
              <w14:alpha w14:val="60000"/>
            </w14:srgbClr>
          </w14:shadow>
        </w:rPr>
      </w:pPr>
    </w:p>
    <w:p w14:paraId="1458D158" w14:textId="77777777" w:rsidR="00D37319" w:rsidRPr="00D37319" w:rsidRDefault="00D37319" w:rsidP="00D37319">
      <w:pPr>
        <w:ind w:firstLine="709"/>
        <w:jc w:val="both"/>
        <w:rPr>
          <w:sz w:val="28"/>
          <w:szCs w:val="28"/>
        </w:rPr>
      </w:pPr>
      <w:r w:rsidRPr="00D37319">
        <w:rPr>
          <w:sz w:val="28"/>
          <w:szCs w:val="28"/>
        </w:rPr>
        <w:t>Постановлением Правительства Российской Федерации от 20.02.2025</w:t>
      </w:r>
      <w:r w:rsidRPr="00D37319">
        <w:rPr>
          <w:sz w:val="28"/>
          <w:szCs w:val="28"/>
        </w:rPr>
        <w:br/>
        <w:t>№ 183 «</w:t>
      </w:r>
      <w:r w:rsidRPr="00D37319">
        <w:rPr>
          <w:rFonts w:hint="eastAsia"/>
          <w:sz w:val="28"/>
          <w:szCs w:val="28"/>
        </w:rPr>
        <w:t>О</w:t>
      </w:r>
      <w:r w:rsidRPr="00D37319">
        <w:rPr>
          <w:sz w:val="28"/>
          <w:szCs w:val="28"/>
        </w:rPr>
        <w:t xml:space="preserve"> </w:t>
      </w:r>
      <w:r w:rsidRPr="00D37319">
        <w:rPr>
          <w:rFonts w:hint="eastAsia"/>
          <w:sz w:val="28"/>
          <w:szCs w:val="28"/>
        </w:rPr>
        <w:t>внесении</w:t>
      </w:r>
      <w:r w:rsidRPr="00D37319">
        <w:rPr>
          <w:sz w:val="28"/>
          <w:szCs w:val="28"/>
        </w:rPr>
        <w:t xml:space="preserve"> </w:t>
      </w:r>
      <w:r w:rsidRPr="00D37319">
        <w:rPr>
          <w:rFonts w:hint="eastAsia"/>
          <w:sz w:val="28"/>
          <w:szCs w:val="28"/>
        </w:rPr>
        <w:t>изменений</w:t>
      </w:r>
      <w:r w:rsidRPr="00D37319">
        <w:rPr>
          <w:sz w:val="28"/>
          <w:szCs w:val="28"/>
        </w:rPr>
        <w:t xml:space="preserve"> </w:t>
      </w:r>
      <w:r w:rsidRPr="00D37319">
        <w:rPr>
          <w:rFonts w:hint="eastAsia"/>
          <w:sz w:val="28"/>
          <w:szCs w:val="28"/>
        </w:rPr>
        <w:t>в</w:t>
      </w:r>
      <w:r w:rsidRPr="00D37319">
        <w:rPr>
          <w:sz w:val="28"/>
          <w:szCs w:val="28"/>
        </w:rPr>
        <w:t xml:space="preserve"> </w:t>
      </w:r>
      <w:r w:rsidRPr="00D37319">
        <w:rPr>
          <w:rFonts w:hint="eastAsia"/>
          <w:sz w:val="28"/>
          <w:szCs w:val="28"/>
        </w:rPr>
        <w:t>постановление</w:t>
      </w:r>
      <w:r w:rsidRPr="00D37319">
        <w:rPr>
          <w:sz w:val="28"/>
          <w:szCs w:val="28"/>
        </w:rPr>
        <w:t xml:space="preserve"> </w:t>
      </w:r>
      <w:r w:rsidRPr="00D37319">
        <w:rPr>
          <w:rFonts w:hint="eastAsia"/>
          <w:sz w:val="28"/>
          <w:szCs w:val="28"/>
        </w:rPr>
        <w:t>Правительства</w:t>
      </w:r>
      <w:r w:rsidRPr="00D37319">
        <w:rPr>
          <w:sz w:val="28"/>
          <w:szCs w:val="28"/>
        </w:rPr>
        <w:t xml:space="preserve"> </w:t>
      </w:r>
      <w:r w:rsidRPr="00D37319">
        <w:rPr>
          <w:rFonts w:hint="eastAsia"/>
          <w:sz w:val="28"/>
          <w:szCs w:val="28"/>
        </w:rPr>
        <w:t>Российской</w:t>
      </w:r>
      <w:r w:rsidRPr="00D37319">
        <w:rPr>
          <w:sz w:val="28"/>
          <w:szCs w:val="28"/>
        </w:rPr>
        <w:t xml:space="preserve"> </w:t>
      </w:r>
      <w:r w:rsidRPr="00D37319">
        <w:rPr>
          <w:rFonts w:hint="eastAsia"/>
          <w:sz w:val="28"/>
          <w:szCs w:val="28"/>
        </w:rPr>
        <w:t>Федерации</w:t>
      </w:r>
      <w:r w:rsidRPr="00D37319">
        <w:rPr>
          <w:sz w:val="28"/>
          <w:szCs w:val="28"/>
        </w:rPr>
        <w:t xml:space="preserve"> </w:t>
      </w:r>
      <w:r w:rsidRPr="00D37319">
        <w:rPr>
          <w:rFonts w:hint="eastAsia"/>
          <w:sz w:val="28"/>
          <w:szCs w:val="28"/>
        </w:rPr>
        <w:t>от</w:t>
      </w:r>
      <w:r w:rsidRPr="00D37319">
        <w:rPr>
          <w:sz w:val="28"/>
          <w:szCs w:val="28"/>
        </w:rPr>
        <w:t xml:space="preserve"> 29 </w:t>
      </w:r>
      <w:r w:rsidRPr="00D37319">
        <w:rPr>
          <w:rFonts w:hint="eastAsia"/>
          <w:sz w:val="28"/>
          <w:szCs w:val="28"/>
        </w:rPr>
        <w:t>декабря</w:t>
      </w:r>
      <w:r w:rsidRPr="00D37319">
        <w:rPr>
          <w:sz w:val="28"/>
          <w:szCs w:val="28"/>
        </w:rPr>
        <w:t xml:space="preserve"> 2011 </w:t>
      </w:r>
      <w:r w:rsidRPr="00D37319">
        <w:rPr>
          <w:rFonts w:hint="eastAsia"/>
          <w:sz w:val="28"/>
          <w:szCs w:val="28"/>
        </w:rPr>
        <w:t>г</w:t>
      </w:r>
      <w:r w:rsidRPr="00D37319">
        <w:rPr>
          <w:sz w:val="28"/>
          <w:szCs w:val="28"/>
        </w:rPr>
        <w:t>. № 1178» установлено, что по решению уполномоченного исполнительного органа субъекта Российской Федерации для населения, проживающего в не газифицированных и оборудованных электроотопительными установками жилых и (или) садовых домах и подтвердившего право собственности или иное предусмотренное законом право на указанные объекты, в отопительный период применяется сезонный коэффициент, не превышающий 1,8 к установленным ранее диапазонам потребления.</w:t>
      </w:r>
    </w:p>
    <w:p w14:paraId="2E63EB7F" w14:textId="77777777" w:rsidR="00D37319" w:rsidRPr="00D37319" w:rsidRDefault="00D37319" w:rsidP="00D37319">
      <w:pPr>
        <w:ind w:firstLine="709"/>
        <w:jc w:val="both"/>
        <w:rPr>
          <w:sz w:val="28"/>
          <w:szCs w:val="28"/>
        </w:rPr>
      </w:pPr>
      <w:r w:rsidRPr="00D37319">
        <w:rPr>
          <w:sz w:val="28"/>
          <w:szCs w:val="28"/>
        </w:rPr>
        <w:t>Указанные меры направлены на обеспечение более справедливого тарифного регулирования для населения, использующего электрическое отопление в условиях отсутствия газоснабжения.</w:t>
      </w:r>
    </w:p>
    <w:p w14:paraId="4A4E2866" w14:textId="77777777" w:rsidR="00D37319" w:rsidRPr="00D37319" w:rsidRDefault="00D37319" w:rsidP="00D37319">
      <w:pPr>
        <w:ind w:firstLine="709"/>
        <w:jc w:val="both"/>
        <w:rPr>
          <w:sz w:val="28"/>
          <w:szCs w:val="28"/>
        </w:rPr>
      </w:pPr>
      <w:r w:rsidRPr="00D37319">
        <w:rPr>
          <w:sz w:val="28"/>
          <w:szCs w:val="28"/>
        </w:rPr>
        <w:t>Руководствуясь Федеральным законом от 26.03.2003 № 35-Ф3</w:t>
      </w:r>
      <w:r w:rsidRPr="00D37319">
        <w:rPr>
          <w:sz w:val="28"/>
          <w:szCs w:val="28"/>
        </w:rPr>
        <w:b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методическими указаниями по расчету тарифов на электрическую энергию (мощность) для населения</w:t>
      </w:r>
      <w:r w:rsidRPr="00D37319">
        <w:rPr>
          <w:sz w:val="28"/>
          <w:szCs w:val="28"/>
        </w:rPr>
        <w:br/>
        <w:t xml:space="preserve">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 постановлением Правительства Кемеровской области - Кузбасса от 19.03.2020 № 142 «О Региональной энергетической комиссии Кузбасса», Региональная энергетическая комиссия Кузбасса предлагается </w:t>
      </w:r>
      <w:r w:rsidRPr="00D37319">
        <w:rPr>
          <w:color w:val="000000"/>
          <w:sz w:val="28"/>
          <w:szCs w:val="28"/>
        </w:rPr>
        <w:t>установить с 01.07.2025 по 31.12.2025 диапазоны объемов потребления электрической энергии (мощности) при установлении тарифов на электрическую энергию для населения и приравненных к нему категорий потребителей Кемеровской области - Кузбасса на 2025 год.</w:t>
      </w:r>
    </w:p>
    <w:p w14:paraId="3370B2EA" w14:textId="77777777" w:rsidR="00D37319" w:rsidRPr="00D37319" w:rsidRDefault="00D37319" w:rsidP="00D37319">
      <w:pPr>
        <w:ind w:firstLine="709"/>
        <w:jc w:val="both"/>
        <w:rPr>
          <w:sz w:val="28"/>
          <w:szCs w:val="28"/>
        </w:rPr>
      </w:pPr>
    </w:p>
    <w:p w14:paraId="058C7707" w14:textId="77777777" w:rsidR="00D37319" w:rsidRPr="00D37319" w:rsidRDefault="00D37319" w:rsidP="00D37319">
      <w:pPr>
        <w:widowControl w:val="0"/>
        <w:autoSpaceDE w:val="0"/>
        <w:autoSpaceDN w:val="0"/>
        <w:jc w:val="both"/>
        <w:rPr>
          <w:color w:val="000000"/>
          <w:sz w:val="28"/>
          <w:szCs w:val="28"/>
        </w:rPr>
      </w:pPr>
      <w:r w:rsidRPr="00D37319">
        <w:rPr>
          <w:color w:val="000000"/>
          <w:sz w:val="28"/>
          <w:szCs w:val="28"/>
        </w:rPr>
        <w:t>Приложение: Диапазоны объемов потребления электрической энергии</w:t>
      </w:r>
      <w:r w:rsidRPr="00D37319">
        <w:rPr>
          <w:color w:val="000000"/>
          <w:sz w:val="28"/>
          <w:szCs w:val="28"/>
        </w:rPr>
        <w:br/>
        <w:t>с 01.07.2025 по 31.12.2025</w:t>
      </w:r>
    </w:p>
    <w:p w14:paraId="66CA0C15" w14:textId="77777777" w:rsidR="00D37319" w:rsidRPr="00D37319" w:rsidRDefault="00D37319" w:rsidP="00D37319">
      <w:pPr>
        <w:ind w:firstLine="709"/>
        <w:jc w:val="both"/>
        <w:rPr>
          <w:sz w:val="28"/>
          <w:szCs w:val="28"/>
        </w:rPr>
        <w:sectPr w:rsidR="00D37319" w:rsidRPr="00D37319" w:rsidSect="00D37319">
          <w:headerReference w:type="default" r:id="rId11"/>
          <w:pgSz w:w="11906" w:h="16838"/>
          <w:pgMar w:top="1134" w:right="850" w:bottom="1134" w:left="1701" w:header="708" w:footer="708" w:gutter="0"/>
          <w:cols w:space="708"/>
          <w:titlePg/>
          <w:docGrid w:linePitch="381"/>
        </w:sectPr>
      </w:pPr>
    </w:p>
    <w:p w14:paraId="703E6A4D" w14:textId="77777777" w:rsidR="00D37319" w:rsidRPr="00D37319" w:rsidRDefault="00D37319" w:rsidP="00D37319">
      <w:pPr>
        <w:widowControl w:val="0"/>
        <w:autoSpaceDE w:val="0"/>
        <w:autoSpaceDN w:val="0"/>
        <w:jc w:val="right"/>
        <w:rPr>
          <w:bCs/>
          <w:sz w:val="28"/>
          <w:szCs w:val="28"/>
        </w:rPr>
      </w:pPr>
      <w:r w:rsidRPr="00D37319">
        <w:rPr>
          <w:bCs/>
          <w:sz w:val="28"/>
          <w:szCs w:val="28"/>
        </w:rPr>
        <w:lastRenderedPageBreak/>
        <w:t xml:space="preserve">Приложение </w:t>
      </w:r>
    </w:p>
    <w:p w14:paraId="258102A9" w14:textId="77777777" w:rsidR="00D37319" w:rsidRPr="00D37319" w:rsidRDefault="00D37319" w:rsidP="00D37319">
      <w:pPr>
        <w:widowControl w:val="0"/>
        <w:autoSpaceDE w:val="0"/>
        <w:autoSpaceDN w:val="0"/>
        <w:jc w:val="center"/>
        <w:rPr>
          <w:b/>
          <w:sz w:val="28"/>
          <w:szCs w:val="28"/>
        </w:rPr>
      </w:pPr>
    </w:p>
    <w:p w14:paraId="614FDC71" w14:textId="77777777" w:rsidR="00D37319" w:rsidRPr="00D37319" w:rsidRDefault="00D37319" w:rsidP="00D37319">
      <w:pPr>
        <w:widowControl w:val="0"/>
        <w:autoSpaceDE w:val="0"/>
        <w:autoSpaceDN w:val="0"/>
        <w:jc w:val="center"/>
        <w:rPr>
          <w:b/>
          <w:sz w:val="28"/>
          <w:szCs w:val="28"/>
        </w:rPr>
      </w:pPr>
      <w:r w:rsidRPr="00D37319">
        <w:rPr>
          <w:b/>
          <w:sz w:val="28"/>
          <w:szCs w:val="28"/>
        </w:rPr>
        <w:t>Диапазоны объемов потребления электрической энергии с 01.07.2025 по 31.12.2025</w:t>
      </w:r>
    </w:p>
    <w:p w14:paraId="4FC8CD17" w14:textId="77777777" w:rsidR="00D37319" w:rsidRPr="00D37319" w:rsidRDefault="00D37319" w:rsidP="00D37319">
      <w:pPr>
        <w:widowControl w:val="0"/>
        <w:autoSpaceDE w:val="0"/>
        <w:autoSpaceDN w:val="0"/>
        <w:jc w:val="center"/>
        <w:rPr>
          <w:b/>
          <w:sz w:val="28"/>
          <w:szCs w:val="28"/>
        </w:rPr>
      </w:pPr>
    </w:p>
    <w:tbl>
      <w:tblPr>
        <w:tblW w:w="511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8"/>
        <w:gridCol w:w="3869"/>
        <w:gridCol w:w="1769"/>
        <w:gridCol w:w="1783"/>
        <w:gridCol w:w="1781"/>
      </w:tblGrid>
      <w:tr w:rsidR="00D37319" w:rsidRPr="00D37319" w14:paraId="00008E47" w14:textId="77777777" w:rsidTr="00104FF4">
        <w:trPr>
          <w:trHeight w:val="1089"/>
        </w:trPr>
        <w:tc>
          <w:tcPr>
            <w:tcW w:w="324" w:type="pct"/>
            <w:tcBorders>
              <w:top w:val="single" w:sz="4" w:space="0" w:color="auto"/>
              <w:left w:val="single" w:sz="4" w:space="0" w:color="auto"/>
              <w:bottom w:val="single" w:sz="4" w:space="0" w:color="auto"/>
              <w:right w:val="single" w:sz="4" w:space="0" w:color="auto"/>
            </w:tcBorders>
            <w:vAlign w:val="center"/>
            <w:hideMark/>
          </w:tcPr>
          <w:p w14:paraId="6570D6B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p w14:paraId="34EA829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 п/п</w:t>
            </w:r>
          </w:p>
        </w:tc>
        <w:tc>
          <w:tcPr>
            <w:tcW w:w="1966" w:type="pct"/>
            <w:tcBorders>
              <w:top w:val="single" w:sz="4" w:space="0" w:color="auto"/>
              <w:left w:val="single" w:sz="4" w:space="0" w:color="auto"/>
              <w:bottom w:val="single" w:sz="4" w:space="0" w:color="auto"/>
              <w:right w:val="single" w:sz="4" w:space="0" w:color="auto"/>
            </w:tcBorders>
            <w:vAlign w:val="center"/>
            <w:hideMark/>
          </w:tcPr>
          <w:p w14:paraId="23A0158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Категории потребителей</w:t>
            </w:r>
          </w:p>
        </w:tc>
        <w:tc>
          <w:tcPr>
            <w:tcW w:w="899" w:type="pct"/>
            <w:tcBorders>
              <w:top w:val="single" w:sz="4" w:space="0" w:color="auto"/>
              <w:left w:val="single" w:sz="4" w:space="0" w:color="auto"/>
              <w:bottom w:val="single" w:sz="4" w:space="0" w:color="auto"/>
              <w:right w:val="single" w:sz="4" w:space="0" w:color="auto"/>
            </w:tcBorders>
            <w:vAlign w:val="center"/>
            <w:hideMark/>
          </w:tcPr>
          <w:p w14:paraId="4F67750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Первый диапазон объемов потребления электрической энергии, </w:t>
            </w:r>
            <w:proofErr w:type="spellStart"/>
            <w:r w:rsidRPr="00D37319">
              <w:rPr>
                <w:sz w:val="22"/>
                <w:szCs w:val="22"/>
                <w:lang w:eastAsia="en-US"/>
              </w:rPr>
              <w:t>кВт·ч</w:t>
            </w:r>
            <w:proofErr w:type="spellEnd"/>
            <w:r w:rsidRPr="00D37319">
              <w:rPr>
                <w:sz w:val="22"/>
                <w:szCs w:val="22"/>
                <w:lang w:eastAsia="en-US"/>
              </w:rPr>
              <w:t xml:space="preserve"> </w:t>
            </w:r>
          </w:p>
        </w:tc>
        <w:tc>
          <w:tcPr>
            <w:tcW w:w="906" w:type="pct"/>
            <w:tcBorders>
              <w:top w:val="single" w:sz="4" w:space="0" w:color="auto"/>
              <w:left w:val="single" w:sz="4" w:space="0" w:color="auto"/>
              <w:bottom w:val="single" w:sz="4" w:space="0" w:color="auto"/>
              <w:right w:val="single" w:sz="4" w:space="0" w:color="auto"/>
            </w:tcBorders>
            <w:vAlign w:val="center"/>
            <w:hideMark/>
          </w:tcPr>
          <w:p w14:paraId="4F0146D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Второй диапазон объемов потребления электрической энергии, </w:t>
            </w:r>
            <w:proofErr w:type="spellStart"/>
            <w:r w:rsidRPr="00D37319">
              <w:rPr>
                <w:sz w:val="22"/>
                <w:szCs w:val="22"/>
                <w:lang w:eastAsia="en-US"/>
              </w:rPr>
              <w:t>кВт·ч</w:t>
            </w:r>
            <w:proofErr w:type="spellEnd"/>
          </w:p>
        </w:tc>
        <w:tc>
          <w:tcPr>
            <w:tcW w:w="905" w:type="pct"/>
            <w:tcBorders>
              <w:top w:val="single" w:sz="4" w:space="0" w:color="auto"/>
              <w:left w:val="single" w:sz="4" w:space="0" w:color="auto"/>
              <w:bottom w:val="single" w:sz="4" w:space="0" w:color="auto"/>
              <w:right w:val="single" w:sz="4" w:space="0" w:color="auto"/>
            </w:tcBorders>
            <w:vAlign w:val="center"/>
            <w:hideMark/>
          </w:tcPr>
          <w:p w14:paraId="7F08646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Третий диапазон объемов потребления электрической энергии, </w:t>
            </w:r>
            <w:proofErr w:type="spellStart"/>
            <w:r w:rsidRPr="00D37319">
              <w:rPr>
                <w:sz w:val="22"/>
                <w:szCs w:val="22"/>
                <w:lang w:eastAsia="en-US"/>
              </w:rPr>
              <w:t>кВт·ч</w:t>
            </w:r>
            <w:proofErr w:type="spellEnd"/>
          </w:p>
        </w:tc>
      </w:tr>
      <w:tr w:rsidR="00D37319" w:rsidRPr="00D37319" w14:paraId="75FBCD03" w14:textId="77777777" w:rsidTr="00104FF4">
        <w:trPr>
          <w:trHeight w:hRule="exact" w:val="397"/>
        </w:trPr>
        <w:tc>
          <w:tcPr>
            <w:tcW w:w="324" w:type="pct"/>
            <w:tcBorders>
              <w:top w:val="single" w:sz="4" w:space="0" w:color="auto"/>
              <w:left w:val="single" w:sz="4" w:space="0" w:color="auto"/>
              <w:bottom w:val="single" w:sz="4" w:space="0" w:color="auto"/>
              <w:right w:val="single" w:sz="4" w:space="0" w:color="auto"/>
            </w:tcBorders>
            <w:vAlign w:val="center"/>
            <w:hideMark/>
          </w:tcPr>
          <w:p w14:paraId="305ED897"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1</w:t>
            </w:r>
          </w:p>
        </w:tc>
        <w:tc>
          <w:tcPr>
            <w:tcW w:w="1966" w:type="pct"/>
            <w:tcBorders>
              <w:top w:val="single" w:sz="4" w:space="0" w:color="auto"/>
              <w:left w:val="single" w:sz="4" w:space="0" w:color="auto"/>
              <w:bottom w:val="single" w:sz="4" w:space="0" w:color="auto"/>
              <w:right w:val="single" w:sz="4" w:space="0" w:color="auto"/>
            </w:tcBorders>
            <w:vAlign w:val="center"/>
            <w:hideMark/>
          </w:tcPr>
          <w:p w14:paraId="41A7E56F" w14:textId="77777777" w:rsidR="00D37319" w:rsidRPr="00D37319" w:rsidRDefault="00D37319" w:rsidP="00D37319">
            <w:pPr>
              <w:widowControl w:val="0"/>
              <w:autoSpaceDE w:val="0"/>
              <w:autoSpaceDN w:val="0"/>
              <w:jc w:val="center"/>
              <w:rPr>
                <w:sz w:val="22"/>
                <w:szCs w:val="22"/>
                <w:lang w:eastAsia="en-US"/>
              </w:rPr>
            </w:pPr>
            <w:r w:rsidRPr="00D37319">
              <w:rPr>
                <w:sz w:val="22"/>
                <w:szCs w:val="22"/>
                <w:lang w:eastAsia="en-US"/>
              </w:rPr>
              <w:t>2</w:t>
            </w:r>
          </w:p>
        </w:tc>
        <w:tc>
          <w:tcPr>
            <w:tcW w:w="899" w:type="pct"/>
            <w:tcBorders>
              <w:top w:val="single" w:sz="4" w:space="0" w:color="auto"/>
              <w:left w:val="single" w:sz="4" w:space="0" w:color="auto"/>
              <w:bottom w:val="single" w:sz="4" w:space="0" w:color="auto"/>
              <w:right w:val="single" w:sz="4" w:space="0" w:color="auto"/>
            </w:tcBorders>
            <w:vAlign w:val="center"/>
            <w:hideMark/>
          </w:tcPr>
          <w:p w14:paraId="6119AD03" w14:textId="77777777" w:rsidR="00D37319" w:rsidRPr="00D37319" w:rsidRDefault="00D37319" w:rsidP="00D37319">
            <w:pPr>
              <w:widowControl w:val="0"/>
              <w:autoSpaceDE w:val="0"/>
              <w:autoSpaceDN w:val="0"/>
              <w:jc w:val="center"/>
              <w:rPr>
                <w:sz w:val="22"/>
                <w:szCs w:val="22"/>
                <w:lang w:eastAsia="en-US"/>
              </w:rPr>
            </w:pPr>
            <w:r w:rsidRPr="00D37319">
              <w:rPr>
                <w:sz w:val="22"/>
                <w:szCs w:val="22"/>
                <w:lang w:eastAsia="en-US"/>
              </w:rPr>
              <w:t>3</w:t>
            </w:r>
          </w:p>
        </w:tc>
        <w:tc>
          <w:tcPr>
            <w:tcW w:w="906" w:type="pct"/>
            <w:tcBorders>
              <w:top w:val="single" w:sz="4" w:space="0" w:color="auto"/>
              <w:left w:val="single" w:sz="4" w:space="0" w:color="auto"/>
              <w:bottom w:val="single" w:sz="4" w:space="0" w:color="auto"/>
              <w:right w:val="single" w:sz="4" w:space="0" w:color="auto"/>
            </w:tcBorders>
            <w:vAlign w:val="center"/>
            <w:hideMark/>
          </w:tcPr>
          <w:p w14:paraId="310F3631" w14:textId="77777777" w:rsidR="00D37319" w:rsidRPr="00D37319" w:rsidRDefault="00D37319" w:rsidP="00D37319">
            <w:pPr>
              <w:widowControl w:val="0"/>
              <w:autoSpaceDE w:val="0"/>
              <w:autoSpaceDN w:val="0"/>
              <w:jc w:val="center"/>
              <w:rPr>
                <w:sz w:val="22"/>
                <w:szCs w:val="22"/>
                <w:lang w:eastAsia="en-US"/>
              </w:rPr>
            </w:pPr>
            <w:r w:rsidRPr="00D37319">
              <w:rPr>
                <w:sz w:val="22"/>
                <w:szCs w:val="22"/>
                <w:lang w:eastAsia="en-US"/>
              </w:rPr>
              <w:t>4</w:t>
            </w:r>
          </w:p>
        </w:tc>
        <w:tc>
          <w:tcPr>
            <w:tcW w:w="905" w:type="pct"/>
            <w:tcBorders>
              <w:top w:val="single" w:sz="4" w:space="0" w:color="auto"/>
              <w:left w:val="single" w:sz="4" w:space="0" w:color="auto"/>
              <w:bottom w:val="single" w:sz="4" w:space="0" w:color="auto"/>
              <w:right w:val="single" w:sz="4" w:space="0" w:color="auto"/>
            </w:tcBorders>
            <w:vAlign w:val="center"/>
            <w:hideMark/>
          </w:tcPr>
          <w:p w14:paraId="2F9EB112" w14:textId="77777777" w:rsidR="00D37319" w:rsidRPr="00D37319" w:rsidRDefault="00D37319" w:rsidP="00D37319">
            <w:pPr>
              <w:widowControl w:val="0"/>
              <w:autoSpaceDE w:val="0"/>
              <w:autoSpaceDN w:val="0"/>
              <w:jc w:val="center"/>
              <w:rPr>
                <w:sz w:val="22"/>
                <w:szCs w:val="22"/>
                <w:lang w:eastAsia="en-US"/>
              </w:rPr>
            </w:pPr>
            <w:r w:rsidRPr="00D37319">
              <w:rPr>
                <w:sz w:val="22"/>
                <w:szCs w:val="22"/>
                <w:lang w:eastAsia="en-US"/>
              </w:rPr>
              <w:t>5</w:t>
            </w:r>
          </w:p>
        </w:tc>
      </w:tr>
      <w:tr w:rsidR="00D37319" w:rsidRPr="00D37319" w14:paraId="3FB2F079" w14:textId="77777777" w:rsidTr="00104FF4">
        <w:tc>
          <w:tcPr>
            <w:tcW w:w="324" w:type="pct"/>
            <w:tcBorders>
              <w:top w:val="single" w:sz="4" w:space="0" w:color="auto"/>
              <w:left w:val="single" w:sz="4" w:space="0" w:color="auto"/>
              <w:bottom w:val="single" w:sz="4" w:space="0" w:color="auto"/>
              <w:right w:val="single" w:sz="4" w:space="0" w:color="auto"/>
            </w:tcBorders>
            <w:vAlign w:val="center"/>
            <w:hideMark/>
          </w:tcPr>
          <w:p w14:paraId="57F4E53F"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1</w:t>
            </w:r>
          </w:p>
        </w:tc>
        <w:tc>
          <w:tcPr>
            <w:tcW w:w="4676" w:type="pct"/>
            <w:gridSpan w:val="4"/>
            <w:tcBorders>
              <w:top w:val="single" w:sz="4" w:space="0" w:color="auto"/>
              <w:left w:val="single" w:sz="4" w:space="0" w:color="auto"/>
              <w:bottom w:val="single" w:sz="4" w:space="0" w:color="auto"/>
              <w:right w:val="single" w:sz="4" w:space="0" w:color="auto"/>
            </w:tcBorders>
            <w:hideMark/>
          </w:tcPr>
          <w:p w14:paraId="690B9726"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Население и приравненные к нему категории потребителей, за исключением населения и потребителей, указанных в </w:t>
            </w:r>
            <w:hyperlink r:id="rId12" w:anchor="P1826" w:history="1">
              <w:r w:rsidRPr="00D37319">
                <w:rPr>
                  <w:sz w:val="22"/>
                  <w:szCs w:val="22"/>
                  <w:lang w:eastAsia="en-US"/>
                </w:rPr>
                <w:t>строках 2</w:t>
              </w:r>
            </w:hyperlink>
            <w:r w:rsidRPr="00D37319">
              <w:rPr>
                <w:sz w:val="22"/>
                <w:szCs w:val="22"/>
                <w:lang w:eastAsia="en-US"/>
              </w:rPr>
              <w:t xml:space="preserve"> - </w:t>
            </w:r>
            <w:hyperlink r:id="rId13" w:anchor="P1886" w:history="1">
              <w:r w:rsidRPr="00D37319">
                <w:rPr>
                  <w:sz w:val="22"/>
                  <w:szCs w:val="22"/>
                  <w:lang w:eastAsia="en-US"/>
                </w:rPr>
                <w:t>8</w:t>
              </w:r>
            </w:hyperlink>
            <w:r w:rsidRPr="00D37319">
              <w:rPr>
                <w:sz w:val="22"/>
                <w:szCs w:val="22"/>
                <w:lang w:eastAsia="en-US"/>
              </w:rPr>
              <w:t>:</w:t>
            </w:r>
          </w:p>
          <w:p w14:paraId="7CB270E8"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64A267E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578A08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приравненных к нему категориям потребителей, указанным в настоящей строке</w:t>
            </w:r>
          </w:p>
        </w:tc>
      </w:tr>
    </w:tbl>
    <w:p w14:paraId="4EC029D9" w14:textId="77777777" w:rsidR="00D37319" w:rsidRPr="00D37319" w:rsidRDefault="00D37319" w:rsidP="00D37319">
      <w:pPr>
        <w:ind w:firstLine="720"/>
        <w:jc w:val="both"/>
        <w:rPr>
          <w:color w:val="000000"/>
          <w:sz w:val="28"/>
        </w:rPr>
      </w:pPr>
      <w:r w:rsidRPr="00D37319">
        <w:rPr>
          <w:color w:val="000000"/>
          <w:sz w:val="28"/>
        </w:rPr>
        <w:br w:type="page"/>
      </w:r>
    </w:p>
    <w:tbl>
      <w:tblPr>
        <w:tblW w:w="79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94"/>
        <w:gridCol w:w="3801"/>
        <w:gridCol w:w="1662"/>
        <w:gridCol w:w="1752"/>
        <w:gridCol w:w="1721"/>
        <w:gridCol w:w="1708"/>
        <w:gridCol w:w="1708"/>
        <w:gridCol w:w="1699"/>
      </w:tblGrid>
      <w:tr w:rsidR="00D37319" w:rsidRPr="00D37319" w14:paraId="52C5575D" w14:textId="77777777" w:rsidTr="00104FF4">
        <w:trPr>
          <w:gridAfter w:val="3"/>
          <w:wAfter w:w="1755" w:type="pct"/>
          <w:tblHeader/>
        </w:trPr>
        <w:tc>
          <w:tcPr>
            <w:tcW w:w="210" w:type="pct"/>
            <w:tcBorders>
              <w:top w:val="single" w:sz="4" w:space="0" w:color="auto"/>
              <w:left w:val="single" w:sz="4" w:space="0" w:color="auto"/>
              <w:bottom w:val="single" w:sz="4" w:space="0" w:color="auto"/>
              <w:right w:val="single" w:sz="4" w:space="0" w:color="auto"/>
            </w:tcBorders>
            <w:hideMark/>
          </w:tcPr>
          <w:p w14:paraId="3D124625" w14:textId="77777777" w:rsidR="00D37319" w:rsidRPr="00D37319" w:rsidRDefault="00D37319" w:rsidP="00D37319">
            <w:pPr>
              <w:widowControl w:val="0"/>
              <w:autoSpaceDE w:val="0"/>
              <w:autoSpaceDN w:val="0"/>
              <w:spacing w:line="254" w:lineRule="auto"/>
              <w:ind w:hanging="59"/>
              <w:jc w:val="center"/>
              <w:rPr>
                <w:sz w:val="22"/>
                <w:szCs w:val="22"/>
                <w:lang w:eastAsia="en-US"/>
              </w:rPr>
            </w:pPr>
            <w:r w:rsidRPr="00D37319">
              <w:rPr>
                <w:sz w:val="22"/>
                <w:szCs w:val="22"/>
                <w:lang w:eastAsia="en-US"/>
              </w:rPr>
              <w:lastRenderedPageBreak/>
              <w:t>1</w:t>
            </w:r>
          </w:p>
        </w:tc>
        <w:tc>
          <w:tcPr>
            <w:tcW w:w="1273" w:type="pct"/>
            <w:tcBorders>
              <w:top w:val="single" w:sz="4" w:space="0" w:color="auto"/>
              <w:left w:val="single" w:sz="4" w:space="0" w:color="auto"/>
              <w:bottom w:val="single" w:sz="4" w:space="0" w:color="auto"/>
              <w:right w:val="single" w:sz="4" w:space="0" w:color="auto"/>
            </w:tcBorders>
            <w:hideMark/>
          </w:tcPr>
          <w:p w14:paraId="0119CAE5"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2</w:t>
            </w:r>
          </w:p>
        </w:tc>
        <w:tc>
          <w:tcPr>
            <w:tcW w:w="571" w:type="pct"/>
            <w:tcBorders>
              <w:top w:val="single" w:sz="4" w:space="0" w:color="auto"/>
              <w:left w:val="single" w:sz="4" w:space="0" w:color="auto"/>
              <w:bottom w:val="single" w:sz="4" w:space="0" w:color="auto"/>
              <w:right w:val="single" w:sz="4" w:space="0" w:color="auto"/>
            </w:tcBorders>
            <w:hideMark/>
          </w:tcPr>
          <w:p w14:paraId="55895150"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3</w:t>
            </w:r>
          </w:p>
        </w:tc>
        <w:tc>
          <w:tcPr>
            <w:tcW w:w="599" w:type="pct"/>
            <w:tcBorders>
              <w:top w:val="single" w:sz="4" w:space="0" w:color="auto"/>
              <w:left w:val="single" w:sz="4" w:space="0" w:color="auto"/>
              <w:bottom w:val="single" w:sz="4" w:space="0" w:color="auto"/>
              <w:right w:val="single" w:sz="4" w:space="0" w:color="auto"/>
            </w:tcBorders>
            <w:hideMark/>
          </w:tcPr>
          <w:p w14:paraId="100144A8"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4</w:t>
            </w:r>
          </w:p>
        </w:tc>
        <w:tc>
          <w:tcPr>
            <w:tcW w:w="592" w:type="pct"/>
            <w:tcBorders>
              <w:top w:val="single" w:sz="4" w:space="0" w:color="auto"/>
              <w:left w:val="single" w:sz="4" w:space="0" w:color="auto"/>
              <w:bottom w:val="single" w:sz="4" w:space="0" w:color="auto"/>
              <w:right w:val="single" w:sz="4" w:space="0" w:color="auto"/>
            </w:tcBorders>
            <w:hideMark/>
          </w:tcPr>
          <w:p w14:paraId="1BB390C3"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5</w:t>
            </w:r>
          </w:p>
        </w:tc>
      </w:tr>
      <w:tr w:rsidR="00D37319" w:rsidRPr="00D37319" w14:paraId="7B085451" w14:textId="77777777" w:rsidTr="00104FF4">
        <w:trPr>
          <w:gridAfter w:val="3"/>
          <w:wAfter w:w="1755" w:type="pct"/>
        </w:trPr>
        <w:tc>
          <w:tcPr>
            <w:tcW w:w="210" w:type="pct"/>
            <w:vMerge w:val="restart"/>
            <w:tcBorders>
              <w:top w:val="single" w:sz="4" w:space="0" w:color="auto"/>
              <w:left w:val="single" w:sz="4" w:space="0" w:color="auto"/>
              <w:right w:val="single" w:sz="4" w:space="0" w:color="auto"/>
            </w:tcBorders>
            <w:vAlign w:val="center"/>
            <w:hideMark/>
          </w:tcPr>
          <w:p w14:paraId="77B57268"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06F30801"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hideMark/>
          </w:tcPr>
          <w:p w14:paraId="3486CA8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321497C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5B0F74F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31B9212D" w14:textId="77777777" w:rsidTr="00104FF4">
        <w:trPr>
          <w:gridAfter w:val="3"/>
          <w:wAfter w:w="1755" w:type="pct"/>
        </w:trPr>
        <w:tc>
          <w:tcPr>
            <w:tcW w:w="0" w:type="auto"/>
            <w:vMerge/>
            <w:tcBorders>
              <w:left w:val="single" w:sz="4" w:space="0" w:color="auto"/>
              <w:right w:val="single" w:sz="4" w:space="0" w:color="auto"/>
            </w:tcBorders>
            <w:vAlign w:val="center"/>
            <w:hideMark/>
          </w:tcPr>
          <w:p w14:paraId="0997A708"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19EF9E46"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предусмотренных </w:t>
            </w:r>
            <w:hyperlink r:id="rId14"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 *</w:t>
            </w:r>
          </w:p>
        </w:tc>
        <w:tc>
          <w:tcPr>
            <w:tcW w:w="571" w:type="pct"/>
            <w:tcBorders>
              <w:top w:val="single" w:sz="4" w:space="0" w:color="auto"/>
              <w:left w:val="single" w:sz="4" w:space="0" w:color="auto"/>
              <w:bottom w:val="single" w:sz="4" w:space="0" w:color="auto"/>
              <w:right w:val="single" w:sz="4" w:space="0" w:color="auto"/>
            </w:tcBorders>
            <w:vAlign w:val="center"/>
            <w:hideMark/>
          </w:tcPr>
          <w:p w14:paraId="1897980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0AB0320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247B856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1D95BF17" w14:textId="77777777" w:rsidTr="00104FF4">
        <w:trPr>
          <w:gridAfter w:val="3"/>
          <w:wAfter w:w="1755" w:type="pct"/>
        </w:trPr>
        <w:tc>
          <w:tcPr>
            <w:tcW w:w="0" w:type="auto"/>
            <w:vMerge/>
            <w:tcBorders>
              <w:left w:val="single" w:sz="4" w:space="0" w:color="auto"/>
              <w:right w:val="single" w:sz="4" w:space="0" w:color="auto"/>
            </w:tcBorders>
            <w:vAlign w:val="center"/>
            <w:hideMark/>
          </w:tcPr>
          <w:p w14:paraId="263A78A4"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hideMark/>
          </w:tcPr>
          <w:p w14:paraId="2C32F562"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w:t>
            </w:r>
          </w:p>
        </w:tc>
        <w:tc>
          <w:tcPr>
            <w:tcW w:w="571" w:type="pct"/>
            <w:tcBorders>
              <w:top w:val="single" w:sz="4" w:space="0" w:color="auto"/>
              <w:left w:val="single" w:sz="4" w:space="0" w:color="auto"/>
              <w:right w:val="single" w:sz="4" w:space="0" w:color="auto"/>
            </w:tcBorders>
            <w:vAlign w:val="center"/>
            <w:hideMark/>
          </w:tcPr>
          <w:p w14:paraId="39FC873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3900 включительно</w:t>
            </w:r>
          </w:p>
        </w:tc>
        <w:tc>
          <w:tcPr>
            <w:tcW w:w="599" w:type="pct"/>
            <w:tcBorders>
              <w:top w:val="single" w:sz="4" w:space="0" w:color="auto"/>
              <w:left w:val="single" w:sz="4" w:space="0" w:color="auto"/>
              <w:right w:val="single" w:sz="4" w:space="0" w:color="auto"/>
            </w:tcBorders>
            <w:vAlign w:val="center"/>
            <w:hideMark/>
          </w:tcPr>
          <w:p w14:paraId="27DC4849"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3901 до 6000 включительно</w:t>
            </w:r>
          </w:p>
        </w:tc>
        <w:tc>
          <w:tcPr>
            <w:tcW w:w="592" w:type="pct"/>
            <w:tcBorders>
              <w:top w:val="single" w:sz="4" w:space="0" w:color="auto"/>
              <w:left w:val="single" w:sz="4" w:space="0" w:color="auto"/>
              <w:right w:val="single" w:sz="4" w:space="0" w:color="auto"/>
            </w:tcBorders>
            <w:vAlign w:val="center"/>
            <w:hideMark/>
          </w:tcPr>
          <w:p w14:paraId="48CDE34C"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6000</w:t>
            </w:r>
          </w:p>
        </w:tc>
      </w:tr>
      <w:tr w:rsidR="00D37319" w:rsidRPr="00D37319" w14:paraId="411962EC" w14:textId="77777777" w:rsidTr="00104FF4">
        <w:trPr>
          <w:gridAfter w:val="3"/>
          <w:wAfter w:w="1755" w:type="pct"/>
        </w:trPr>
        <w:tc>
          <w:tcPr>
            <w:tcW w:w="0" w:type="auto"/>
            <w:vMerge/>
            <w:tcBorders>
              <w:left w:val="single" w:sz="4" w:space="0" w:color="auto"/>
              <w:right w:val="single" w:sz="4" w:space="0" w:color="auto"/>
            </w:tcBorders>
            <w:vAlign w:val="center"/>
          </w:tcPr>
          <w:p w14:paraId="14D09F16"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tcPr>
          <w:p w14:paraId="2273DEA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bCs/>
                <w:sz w:val="22"/>
                <w:szCs w:val="20"/>
              </w:rPr>
              <w:t xml:space="preserve">     в отношении объемов потребления электрической энергии в жилых и (или) садовых домах, не подключенных к централизованной системе газоснабжения, оборудованных электроотопительными установками для расчетных периодов (месяцев), относящихся к отопительному периоду </w:t>
            </w:r>
          </w:p>
        </w:tc>
        <w:tc>
          <w:tcPr>
            <w:tcW w:w="571" w:type="pct"/>
            <w:tcBorders>
              <w:top w:val="single" w:sz="4" w:space="0" w:color="auto"/>
              <w:left w:val="single" w:sz="4" w:space="0" w:color="auto"/>
              <w:right w:val="single" w:sz="4" w:space="0" w:color="auto"/>
            </w:tcBorders>
            <w:vAlign w:val="center"/>
          </w:tcPr>
          <w:p w14:paraId="523116A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 xml:space="preserve">до 7020 </w:t>
            </w:r>
            <w:r w:rsidRPr="00D37319">
              <w:rPr>
                <w:sz w:val="22"/>
                <w:szCs w:val="22"/>
                <w:lang w:eastAsia="en-US"/>
              </w:rPr>
              <w:t>включительно</w:t>
            </w:r>
          </w:p>
        </w:tc>
        <w:tc>
          <w:tcPr>
            <w:tcW w:w="599" w:type="pct"/>
            <w:tcBorders>
              <w:top w:val="single" w:sz="4" w:space="0" w:color="auto"/>
              <w:left w:val="single" w:sz="4" w:space="0" w:color="auto"/>
              <w:right w:val="single" w:sz="4" w:space="0" w:color="auto"/>
            </w:tcBorders>
            <w:vAlign w:val="center"/>
          </w:tcPr>
          <w:p w14:paraId="403E5BFB" w14:textId="77777777" w:rsidR="00D37319" w:rsidRPr="00D37319" w:rsidRDefault="00D37319" w:rsidP="00D37319">
            <w:pPr>
              <w:widowControl w:val="0"/>
              <w:autoSpaceDE w:val="0"/>
              <w:autoSpaceDN w:val="0"/>
              <w:spacing w:line="254" w:lineRule="auto"/>
              <w:jc w:val="center"/>
              <w:rPr>
                <w:bCs/>
                <w:sz w:val="22"/>
                <w:szCs w:val="20"/>
              </w:rPr>
            </w:pPr>
            <w:r w:rsidRPr="00D37319">
              <w:rPr>
                <w:bCs/>
                <w:sz w:val="22"/>
                <w:szCs w:val="20"/>
              </w:rPr>
              <w:t>от 7021 до 10800</w:t>
            </w:r>
          </w:p>
          <w:p w14:paraId="335B942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top w:val="single" w:sz="4" w:space="0" w:color="auto"/>
              <w:left w:val="single" w:sz="4" w:space="0" w:color="auto"/>
              <w:right w:val="single" w:sz="4" w:space="0" w:color="auto"/>
            </w:tcBorders>
            <w:vAlign w:val="center"/>
          </w:tcPr>
          <w:p w14:paraId="5B50AD6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свыше 10800</w:t>
            </w:r>
          </w:p>
        </w:tc>
      </w:tr>
      <w:tr w:rsidR="00D37319" w:rsidRPr="00D37319" w14:paraId="2F6A4B76" w14:textId="77777777" w:rsidTr="00104FF4">
        <w:trPr>
          <w:gridAfter w:val="3"/>
          <w:wAfter w:w="1755" w:type="pct"/>
        </w:trPr>
        <w:tc>
          <w:tcPr>
            <w:tcW w:w="0" w:type="auto"/>
            <w:vMerge/>
            <w:tcBorders>
              <w:left w:val="single" w:sz="4" w:space="0" w:color="auto"/>
              <w:right w:val="single" w:sz="4" w:space="0" w:color="auto"/>
            </w:tcBorders>
            <w:vAlign w:val="center"/>
          </w:tcPr>
          <w:p w14:paraId="05F4C00B"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tcPr>
          <w:p w14:paraId="19782457"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bCs/>
                <w:sz w:val="22"/>
                <w:szCs w:val="20"/>
              </w:rPr>
              <w:t xml:space="preserve">     в отношении объемов потребления электрической энергии в жилых и (или) садовых домах, не подключенных к централизованной системе газоснабжения, оборудованных электроотопительными установками для расчетных периодов (месяцев), не относящихся к отопительному периоду </w:t>
            </w:r>
          </w:p>
        </w:tc>
        <w:tc>
          <w:tcPr>
            <w:tcW w:w="571" w:type="pct"/>
            <w:tcBorders>
              <w:top w:val="single" w:sz="4" w:space="0" w:color="auto"/>
              <w:left w:val="single" w:sz="4" w:space="0" w:color="auto"/>
              <w:right w:val="single" w:sz="4" w:space="0" w:color="auto"/>
            </w:tcBorders>
            <w:vAlign w:val="center"/>
          </w:tcPr>
          <w:p w14:paraId="3116D5E1"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 xml:space="preserve">до 3900 </w:t>
            </w:r>
            <w:r w:rsidRPr="00D37319">
              <w:rPr>
                <w:sz w:val="22"/>
                <w:szCs w:val="22"/>
                <w:lang w:eastAsia="en-US"/>
              </w:rPr>
              <w:t>включительно</w:t>
            </w:r>
          </w:p>
        </w:tc>
        <w:tc>
          <w:tcPr>
            <w:tcW w:w="599" w:type="pct"/>
            <w:tcBorders>
              <w:top w:val="single" w:sz="4" w:space="0" w:color="auto"/>
              <w:left w:val="single" w:sz="4" w:space="0" w:color="auto"/>
              <w:right w:val="single" w:sz="4" w:space="0" w:color="auto"/>
            </w:tcBorders>
            <w:vAlign w:val="center"/>
          </w:tcPr>
          <w:p w14:paraId="5417DC06" w14:textId="77777777" w:rsidR="00D37319" w:rsidRPr="00D37319" w:rsidRDefault="00D37319" w:rsidP="00D37319">
            <w:pPr>
              <w:widowControl w:val="0"/>
              <w:autoSpaceDE w:val="0"/>
              <w:autoSpaceDN w:val="0"/>
              <w:spacing w:line="254" w:lineRule="auto"/>
              <w:jc w:val="center"/>
              <w:rPr>
                <w:bCs/>
                <w:sz w:val="22"/>
                <w:szCs w:val="20"/>
              </w:rPr>
            </w:pPr>
            <w:r w:rsidRPr="00D37319">
              <w:rPr>
                <w:bCs/>
                <w:sz w:val="22"/>
                <w:szCs w:val="20"/>
              </w:rPr>
              <w:t>от 3901 до 6000</w:t>
            </w:r>
          </w:p>
          <w:p w14:paraId="3260B05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top w:val="single" w:sz="4" w:space="0" w:color="auto"/>
              <w:left w:val="single" w:sz="4" w:space="0" w:color="auto"/>
              <w:right w:val="single" w:sz="4" w:space="0" w:color="auto"/>
            </w:tcBorders>
            <w:vAlign w:val="center"/>
          </w:tcPr>
          <w:p w14:paraId="425AC5F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свыше 6000</w:t>
            </w:r>
          </w:p>
        </w:tc>
      </w:tr>
      <w:tr w:rsidR="00D37319" w:rsidRPr="00D37319" w14:paraId="52389EB1" w14:textId="77777777" w:rsidTr="00104FF4">
        <w:trPr>
          <w:gridAfter w:val="3"/>
          <w:wAfter w:w="1755" w:type="pct"/>
        </w:trPr>
        <w:tc>
          <w:tcPr>
            <w:tcW w:w="0" w:type="auto"/>
            <w:vMerge/>
            <w:tcBorders>
              <w:left w:val="single" w:sz="4" w:space="0" w:color="auto"/>
              <w:right w:val="single" w:sz="4" w:space="0" w:color="auto"/>
            </w:tcBorders>
            <w:vAlign w:val="center"/>
          </w:tcPr>
          <w:p w14:paraId="1BDDAB76"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22078D2F"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w:t>
            </w:r>
          </w:p>
        </w:tc>
        <w:tc>
          <w:tcPr>
            <w:tcW w:w="571" w:type="pct"/>
            <w:tcBorders>
              <w:left w:val="single" w:sz="4" w:space="0" w:color="auto"/>
              <w:right w:val="single" w:sz="4" w:space="0" w:color="auto"/>
            </w:tcBorders>
            <w:vAlign w:val="center"/>
          </w:tcPr>
          <w:p w14:paraId="16C00A3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400 включительно</w:t>
            </w:r>
          </w:p>
        </w:tc>
        <w:tc>
          <w:tcPr>
            <w:tcW w:w="599" w:type="pct"/>
            <w:tcBorders>
              <w:left w:val="single" w:sz="4" w:space="0" w:color="auto"/>
              <w:right w:val="single" w:sz="4" w:space="0" w:color="auto"/>
            </w:tcBorders>
            <w:vAlign w:val="center"/>
          </w:tcPr>
          <w:p w14:paraId="60546DB1"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401 до 600 </w:t>
            </w:r>
          </w:p>
          <w:p w14:paraId="2201025C"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left w:val="single" w:sz="4" w:space="0" w:color="auto"/>
              <w:right w:val="single" w:sz="4" w:space="0" w:color="auto"/>
            </w:tcBorders>
            <w:vAlign w:val="center"/>
          </w:tcPr>
          <w:p w14:paraId="1BC43BD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w:t>
            </w:r>
          </w:p>
        </w:tc>
      </w:tr>
      <w:tr w:rsidR="00D37319" w:rsidRPr="00D37319" w14:paraId="51043D32" w14:textId="77777777" w:rsidTr="00104FF4">
        <w:trPr>
          <w:gridAfter w:val="3"/>
          <w:wAfter w:w="1755" w:type="pct"/>
        </w:trPr>
        <w:tc>
          <w:tcPr>
            <w:tcW w:w="0" w:type="auto"/>
            <w:vMerge/>
            <w:tcBorders>
              <w:left w:val="single" w:sz="4" w:space="0" w:color="auto"/>
              <w:bottom w:val="single" w:sz="4" w:space="0" w:color="auto"/>
              <w:right w:val="single" w:sz="4" w:space="0" w:color="auto"/>
            </w:tcBorders>
            <w:vAlign w:val="center"/>
          </w:tcPr>
          <w:p w14:paraId="612CC23E"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0D24AB7A" w14:textId="77777777" w:rsidR="00D37319" w:rsidRPr="00D37319" w:rsidRDefault="00D37319" w:rsidP="00D37319">
            <w:pPr>
              <w:widowControl w:val="0"/>
              <w:autoSpaceDE w:val="0"/>
              <w:autoSpaceDN w:val="0"/>
              <w:spacing w:line="254" w:lineRule="auto"/>
              <w:rPr>
                <w:sz w:val="22"/>
                <w:szCs w:val="22"/>
                <w:lang w:eastAsia="en-US"/>
              </w:rPr>
            </w:pPr>
            <w:r w:rsidRPr="00D37319">
              <w:rPr>
                <w:sz w:val="22"/>
                <w:szCs w:val="22"/>
                <w:lang w:eastAsia="en-US"/>
              </w:rPr>
              <w:t xml:space="preserve">     в иных случаях </w:t>
            </w:r>
          </w:p>
        </w:tc>
        <w:tc>
          <w:tcPr>
            <w:tcW w:w="571" w:type="pct"/>
            <w:tcBorders>
              <w:left w:val="single" w:sz="4" w:space="0" w:color="auto"/>
              <w:bottom w:val="single" w:sz="4" w:space="0" w:color="auto"/>
              <w:right w:val="single" w:sz="4" w:space="0" w:color="auto"/>
            </w:tcBorders>
            <w:vAlign w:val="center"/>
          </w:tcPr>
          <w:p w14:paraId="52D330D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3900 включительно</w:t>
            </w:r>
          </w:p>
        </w:tc>
        <w:tc>
          <w:tcPr>
            <w:tcW w:w="599" w:type="pct"/>
            <w:tcBorders>
              <w:left w:val="single" w:sz="4" w:space="0" w:color="auto"/>
              <w:bottom w:val="single" w:sz="4" w:space="0" w:color="auto"/>
              <w:right w:val="single" w:sz="4" w:space="0" w:color="auto"/>
            </w:tcBorders>
            <w:vAlign w:val="center"/>
          </w:tcPr>
          <w:p w14:paraId="0B04EFC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3901 до 6000 включительно</w:t>
            </w:r>
          </w:p>
        </w:tc>
        <w:tc>
          <w:tcPr>
            <w:tcW w:w="592" w:type="pct"/>
            <w:tcBorders>
              <w:left w:val="single" w:sz="4" w:space="0" w:color="auto"/>
              <w:bottom w:val="single" w:sz="4" w:space="0" w:color="auto"/>
              <w:right w:val="single" w:sz="4" w:space="0" w:color="auto"/>
            </w:tcBorders>
            <w:vAlign w:val="center"/>
          </w:tcPr>
          <w:p w14:paraId="576ECEE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6000</w:t>
            </w:r>
          </w:p>
        </w:tc>
      </w:tr>
      <w:tr w:rsidR="00D37319" w:rsidRPr="00D37319" w14:paraId="514C5E0E" w14:textId="77777777" w:rsidTr="00104FF4">
        <w:trPr>
          <w:gridAfter w:val="3"/>
          <w:wAfter w:w="1755" w:type="pct"/>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2AAC99BB"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2</w:t>
            </w:r>
          </w:p>
        </w:tc>
        <w:tc>
          <w:tcPr>
            <w:tcW w:w="3035" w:type="pct"/>
            <w:gridSpan w:val="4"/>
            <w:tcBorders>
              <w:top w:val="single" w:sz="4" w:space="0" w:color="auto"/>
              <w:left w:val="single" w:sz="4" w:space="0" w:color="auto"/>
              <w:bottom w:val="single" w:sz="4" w:space="0" w:color="auto"/>
              <w:right w:val="single" w:sz="4" w:space="0" w:color="auto"/>
            </w:tcBorders>
            <w:hideMark/>
          </w:tcPr>
          <w:p w14:paraId="3A926A5C"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14:paraId="1E07139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1086EB89"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lastRenderedPageBreak/>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2306A749"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приравненных к нему категориям потребителей, указанным в настоящей строке</w:t>
            </w:r>
          </w:p>
        </w:tc>
      </w:tr>
      <w:tr w:rsidR="00D37319" w:rsidRPr="00D37319" w14:paraId="068DAAC0" w14:textId="77777777" w:rsidTr="00104FF4">
        <w:trPr>
          <w:gridAfter w:val="3"/>
          <w:wAfter w:w="1755" w:type="pct"/>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12450"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019AFA1E"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hideMark/>
          </w:tcPr>
          <w:p w14:paraId="3179F77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2F183EC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502DC28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277403E5"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C4BCA"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hideMark/>
          </w:tcPr>
          <w:p w14:paraId="3554352A"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предусмотренных </w:t>
            </w:r>
            <w:hyperlink r:id="rId15"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w:t>
            </w:r>
          </w:p>
        </w:tc>
        <w:tc>
          <w:tcPr>
            <w:tcW w:w="571" w:type="pct"/>
            <w:tcBorders>
              <w:top w:val="single" w:sz="4" w:space="0" w:color="auto"/>
              <w:left w:val="single" w:sz="4" w:space="0" w:color="auto"/>
              <w:bottom w:val="single" w:sz="4" w:space="0" w:color="auto"/>
              <w:right w:val="single" w:sz="4" w:space="0" w:color="auto"/>
            </w:tcBorders>
            <w:vAlign w:val="center"/>
            <w:hideMark/>
          </w:tcPr>
          <w:p w14:paraId="7A88493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596EF08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100EEBA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397DD078"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28C63CF0"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581C875F"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относящихся к отопительному периоду **</w:t>
            </w:r>
          </w:p>
        </w:tc>
        <w:tc>
          <w:tcPr>
            <w:tcW w:w="571" w:type="pct"/>
            <w:tcBorders>
              <w:top w:val="single" w:sz="4" w:space="0" w:color="auto"/>
              <w:left w:val="single" w:sz="4" w:space="0" w:color="auto"/>
              <w:right w:val="single" w:sz="4" w:space="0" w:color="auto"/>
            </w:tcBorders>
            <w:vAlign w:val="center"/>
          </w:tcPr>
          <w:p w14:paraId="59822C9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 xml:space="preserve">до 7020 </w:t>
            </w:r>
            <w:r w:rsidRPr="00D37319">
              <w:rPr>
                <w:sz w:val="22"/>
                <w:szCs w:val="22"/>
                <w:lang w:eastAsia="en-US"/>
              </w:rPr>
              <w:t>включительно</w:t>
            </w:r>
          </w:p>
        </w:tc>
        <w:tc>
          <w:tcPr>
            <w:tcW w:w="599" w:type="pct"/>
            <w:tcBorders>
              <w:top w:val="single" w:sz="4" w:space="0" w:color="auto"/>
              <w:left w:val="single" w:sz="4" w:space="0" w:color="auto"/>
              <w:right w:val="single" w:sz="4" w:space="0" w:color="auto"/>
            </w:tcBorders>
            <w:vAlign w:val="center"/>
          </w:tcPr>
          <w:p w14:paraId="71F577F7" w14:textId="77777777" w:rsidR="00D37319" w:rsidRPr="00D37319" w:rsidRDefault="00D37319" w:rsidP="00D37319">
            <w:pPr>
              <w:widowControl w:val="0"/>
              <w:autoSpaceDE w:val="0"/>
              <w:autoSpaceDN w:val="0"/>
              <w:spacing w:line="254" w:lineRule="auto"/>
              <w:jc w:val="center"/>
              <w:rPr>
                <w:bCs/>
                <w:sz w:val="22"/>
                <w:szCs w:val="20"/>
              </w:rPr>
            </w:pPr>
            <w:r w:rsidRPr="00D37319">
              <w:rPr>
                <w:bCs/>
                <w:sz w:val="22"/>
                <w:szCs w:val="20"/>
              </w:rPr>
              <w:t>от 7021 до 10800</w:t>
            </w:r>
          </w:p>
          <w:p w14:paraId="71083A22"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top w:val="single" w:sz="4" w:space="0" w:color="auto"/>
              <w:left w:val="single" w:sz="4" w:space="0" w:color="auto"/>
              <w:right w:val="single" w:sz="4" w:space="0" w:color="auto"/>
            </w:tcBorders>
            <w:vAlign w:val="center"/>
          </w:tcPr>
          <w:p w14:paraId="63AB30D9"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свыше 10800</w:t>
            </w:r>
          </w:p>
        </w:tc>
      </w:tr>
      <w:tr w:rsidR="00D37319" w:rsidRPr="00D37319" w14:paraId="04E54150"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2AB36B0E"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401EBB4C"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не относящихся к отопительному периоду** </w:t>
            </w:r>
          </w:p>
        </w:tc>
        <w:tc>
          <w:tcPr>
            <w:tcW w:w="571" w:type="pct"/>
            <w:tcBorders>
              <w:left w:val="single" w:sz="4" w:space="0" w:color="auto"/>
              <w:right w:val="single" w:sz="4" w:space="0" w:color="auto"/>
            </w:tcBorders>
            <w:vAlign w:val="center"/>
          </w:tcPr>
          <w:p w14:paraId="760429D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3900 включительно</w:t>
            </w:r>
          </w:p>
          <w:p w14:paraId="18C56DFA"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left w:val="single" w:sz="4" w:space="0" w:color="auto"/>
              <w:right w:val="single" w:sz="4" w:space="0" w:color="auto"/>
            </w:tcBorders>
            <w:vAlign w:val="center"/>
          </w:tcPr>
          <w:p w14:paraId="6918E011"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3901 до 6000 включительно</w:t>
            </w:r>
          </w:p>
          <w:p w14:paraId="7A58DA9E"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2" w:type="pct"/>
            <w:tcBorders>
              <w:left w:val="single" w:sz="4" w:space="0" w:color="auto"/>
              <w:right w:val="single" w:sz="4" w:space="0" w:color="auto"/>
            </w:tcBorders>
            <w:vAlign w:val="center"/>
          </w:tcPr>
          <w:p w14:paraId="3DC7D590"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6000</w:t>
            </w:r>
          </w:p>
          <w:p w14:paraId="3658BA06" w14:textId="77777777" w:rsidR="00D37319" w:rsidRPr="00D37319" w:rsidRDefault="00D37319" w:rsidP="00D37319">
            <w:pPr>
              <w:widowControl w:val="0"/>
              <w:autoSpaceDE w:val="0"/>
              <w:autoSpaceDN w:val="0"/>
              <w:spacing w:line="254" w:lineRule="auto"/>
              <w:jc w:val="center"/>
              <w:rPr>
                <w:sz w:val="22"/>
                <w:szCs w:val="22"/>
                <w:lang w:eastAsia="en-US"/>
              </w:rPr>
            </w:pPr>
          </w:p>
        </w:tc>
      </w:tr>
      <w:tr w:rsidR="00D37319" w:rsidRPr="00D37319" w14:paraId="2BCA2585"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6A075853"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36D4662F"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расчетных периодов (месяцев), относящихся к отопительному периоду** </w:t>
            </w:r>
          </w:p>
        </w:tc>
        <w:tc>
          <w:tcPr>
            <w:tcW w:w="571" w:type="pct"/>
            <w:tcBorders>
              <w:left w:val="single" w:sz="4" w:space="0" w:color="auto"/>
              <w:right w:val="single" w:sz="4" w:space="0" w:color="auto"/>
            </w:tcBorders>
            <w:vAlign w:val="center"/>
          </w:tcPr>
          <w:p w14:paraId="0D60E07C"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720 включительно</w:t>
            </w:r>
          </w:p>
          <w:p w14:paraId="5890AC7E"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left w:val="single" w:sz="4" w:space="0" w:color="auto"/>
              <w:right w:val="single" w:sz="4" w:space="0" w:color="auto"/>
            </w:tcBorders>
            <w:vAlign w:val="center"/>
          </w:tcPr>
          <w:p w14:paraId="4136477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720 до 1080 </w:t>
            </w:r>
          </w:p>
          <w:p w14:paraId="5A61B84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p w14:paraId="71E7D0F6"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2" w:type="pct"/>
            <w:tcBorders>
              <w:left w:val="single" w:sz="4" w:space="0" w:color="auto"/>
              <w:right w:val="single" w:sz="4" w:space="0" w:color="auto"/>
            </w:tcBorders>
            <w:vAlign w:val="center"/>
          </w:tcPr>
          <w:p w14:paraId="654864A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1080</w:t>
            </w:r>
          </w:p>
          <w:p w14:paraId="254A3B1A" w14:textId="77777777" w:rsidR="00D37319" w:rsidRPr="00D37319" w:rsidRDefault="00D37319" w:rsidP="00D37319">
            <w:pPr>
              <w:widowControl w:val="0"/>
              <w:autoSpaceDE w:val="0"/>
              <w:autoSpaceDN w:val="0"/>
              <w:spacing w:line="254" w:lineRule="auto"/>
              <w:jc w:val="center"/>
              <w:rPr>
                <w:sz w:val="22"/>
                <w:szCs w:val="22"/>
                <w:lang w:eastAsia="en-US"/>
              </w:rPr>
            </w:pPr>
          </w:p>
        </w:tc>
      </w:tr>
      <w:tr w:rsidR="00D37319" w:rsidRPr="00D37319" w14:paraId="0300BB6F"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050E2754"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0B0763FC"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w:t>
            </w:r>
            <w:r w:rsidRPr="00D37319">
              <w:rPr>
                <w:sz w:val="22"/>
                <w:szCs w:val="22"/>
                <w:lang w:eastAsia="en-US"/>
              </w:rPr>
              <w:lastRenderedPageBreak/>
              <w:t>расчетных периодов (месяцев), не относящихся к отопительному периоду**</w:t>
            </w:r>
          </w:p>
        </w:tc>
        <w:tc>
          <w:tcPr>
            <w:tcW w:w="571" w:type="pct"/>
            <w:tcBorders>
              <w:left w:val="single" w:sz="4" w:space="0" w:color="auto"/>
              <w:bottom w:val="single" w:sz="4" w:space="0" w:color="auto"/>
              <w:right w:val="single" w:sz="4" w:space="0" w:color="auto"/>
            </w:tcBorders>
            <w:vAlign w:val="center"/>
          </w:tcPr>
          <w:p w14:paraId="3593834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lastRenderedPageBreak/>
              <w:t>до 400 включительно</w:t>
            </w:r>
          </w:p>
          <w:p w14:paraId="7721091F"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left w:val="single" w:sz="4" w:space="0" w:color="auto"/>
              <w:bottom w:val="single" w:sz="4" w:space="0" w:color="auto"/>
              <w:right w:val="single" w:sz="4" w:space="0" w:color="auto"/>
            </w:tcBorders>
            <w:vAlign w:val="center"/>
          </w:tcPr>
          <w:p w14:paraId="4967D68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401 до 600 </w:t>
            </w:r>
          </w:p>
          <w:p w14:paraId="2F9E0B61"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p w14:paraId="5D275843"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2" w:type="pct"/>
            <w:tcBorders>
              <w:left w:val="single" w:sz="4" w:space="0" w:color="auto"/>
              <w:bottom w:val="single" w:sz="4" w:space="0" w:color="auto"/>
              <w:right w:val="single" w:sz="4" w:space="0" w:color="auto"/>
            </w:tcBorders>
            <w:vAlign w:val="center"/>
          </w:tcPr>
          <w:p w14:paraId="4971DBE1"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w:t>
            </w:r>
          </w:p>
          <w:p w14:paraId="300D22E7" w14:textId="77777777" w:rsidR="00D37319" w:rsidRPr="00D37319" w:rsidRDefault="00D37319" w:rsidP="00D37319">
            <w:pPr>
              <w:widowControl w:val="0"/>
              <w:autoSpaceDE w:val="0"/>
              <w:autoSpaceDN w:val="0"/>
              <w:spacing w:line="254" w:lineRule="auto"/>
              <w:jc w:val="center"/>
              <w:rPr>
                <w:sz w:val="22"/>
                <w:szCs w:val="22"/>
                <w:lang w:eastAsia="en-US"/>
              </w:rPr>
            </w:pPr>
          </w:p>
        </w:tc>
      </w:tr>
      <w:tr w:rsidR="00D37319" w:rsidRPr="00D37319" w14:paraId="617BA47C" w14:textId="77777777" w:rsidTr="00104FF4">
        <w:trPr>
          <w:gridAfter w:val="3"/>
          <w:wAfter w:w="1755" w:type="pct"/>
          <w:trHeight w:val="3518"/>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4E2337B0"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3</w:t>
            </w:r>
          </w:p>
        </w:tc>
        <w:tc>
          <w:tcPr>
            <w:tcW w:w="3035" w:type="pct"/>
            <w:gridSpan w:val="4"/>
            <w:tcBorders>
              <w:top w:val="single" w:sz="4" w:space="0" w:color="auto"/>
              <w:left w:val="single" w:sz="4" w:space="0" w:color="auto"/>
              <w:bottom w:val="single" w:sz="4" w:space="0" w:color="auto"/>
              <w:right w:val="single" w:sz="4" w:space="0" w:color="auto"/>
            </w:tcBorders>
            <w:vAlign w:val="center"/>
            <w:hideMark/>
          </w:tcPr>
          <w:p w14:paraId="381C34C8" w14:textId="77777777" w:rsidR="00D37319" w:rsidRPr="00D37319" w:rsidRDefault="00D37319" w:rsidP="00D37319">
            <w:pPr>
              <w:jc w:val="both"/>
              <w:rPr>
                <w:sz w:val="22"/>
                <w:szCs w:val="22"/>
                <w:lang w:eastAsia="en-US"/>
              </w:rPr>
            </w:pPr>
            <w:r w:rsidRPr="00D37319">
              <w:rPr>
                <w:sz w:val="22"/>
                <w:szCs w:val="22"/>
                <w:lang w:eastAsia="en-US"/>
              </w:rPr>
              <w:t xml:space="preserve">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14:paraId="2D219EF8" w14:textId="77777777" w:rsidR="00D37319" w:rsidRPr="00D37319" w:rsidRDefault="00D37319" w:rsidP="00D37319">
            <w:pPr>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7DDC606A" w14:textId="77777777" w:rsidR="00D37319" w:rsidRPr="00D37319" w:rsidRDefault="00D37319" w:rsidP="00D37319">
            <w:pPr>
              <w:jc w:val="both"/>
              <w:rPr>
                <w:sz w:val="22"/>
                <w:szCs w:val="22"/>
                <w:lang w:eastAsia="en-US"/>
              </w:rPr>
            </w:pPr>
            <w:r w:rsidRPr="00D37319">
              <w:rPr>
                <w:sz w:val="22"/>
                <w:szCs w:val="22"/>
                <w:lang w:eastAsia="en-US"/>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A6BB7ED"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color w:val="000000"/>
                <w:sz w:val="22"/>
                <w:szCs w:val="22"/>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D37319" w:rsidRPr="00D37319" w14:paraId="3920CB91" w14:textId="77777777" w:rsidTr="00104FF4">
        <w:trPr>
          <w:gridAfter w:val="3"/>
          <w:wAfter w:w="1755" w:type="pc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21B63"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hideMark/>
          </w:tcPr>
          <w:p w14:paraId="51C185D9"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hideMark/>
          </w:tcPr>
          <w:p w14:paraId="0838AA5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00EC145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D518A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57730867" w14:textId="77777777" w:rsidTr="00104FF4">
        <w:trPr>
          <w:gridAfter w:val="3"/>
          <w:wAfter w:w="1755" w:type="pct"/>
          <w:trHeight w:val="1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E3E89"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hideMark/>
          </w:tcPr>
          <w:p w14:paraId="1B21E4D7"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предусмотренных </w:t>
            </w:r>
            <w:hyperlink r:id="rId16"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w:t>
            </w:r>
          </w:p>
        </w:tc>
        <w:tc>
          <w:tcPr>
            <w:tcW w:w="571" w:type="pct"/>
            <w:tcBorders>
              <w:top w:val="single" w:sz="4" w:space="0" w:color="auto"/>
              <w:left w:val="single" w:sz="4" w:space="0" w:color="auto"/>
              <w:bottom w:val="single" w:sz="4" w:space="0" w:color="auto"/>
              <w:right w:val="single" w:sz="4" w:space="0" w:color="auto"/>
            </w:tcBorders>
            <w:vAlign w:val="center"/>
            <w:hideMark/>
          </w:tcPr>
          <w:p w14:paraId="7E54C220"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14A8446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16550A2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7419D3CF" w14:textId="77777777" w:rsidTr="00104FF4">
        <w:trPr>
          <w:gridAfter w:val="3"/>
          <w:wAfter w:w="1755" w:type="pct"/>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731644E3"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385DA0C4"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w:t>
            </w:r>
          </w:p>
        </w:tc>
        <w:tc>
          <w:tcPr>
            <w:tcW w:w="571" w:type="pct"/>
            <w:tcBorders>
              <w:top w:val="single" w:sz="4" w:space="0" w:color="auto"/>
              <w:left w:val="single" w:sz="4" w:space="0" w:color="auto"/>
              <w:right w:val="single" w:sz="4" w:space="0" w:color="auto"/>
            </w:tcBorders>
            <w:vAlign w:val="center"/>
          </w:tcPr>
          <w:p w14:paraId="7AED530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3900 включительно</w:t>
            </w:r>
          </w:p>
          <w:p w14:paraId="7D97D703"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top w:val="single" w:sz="4" w:space="0" w:color="auto"/>
              <w:left w:val="single" w:sz="4" w:space="0" w:color="auto"/>
              <w:right w:val="single" w:sz="4" w:space="0" w:color="auto"/>
            </w:tcBorders>
            <w:vAlign w:val="center"/>
          </w:tcPr>
          <w:p w14:paraId="45207E6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3901 до 6000 включительно</w:t>
            </w:r>
          </w:p>
        </w:tc>
        <w:tc>
          <w:tcPr>
            <w:tcW w:w="592" w:type="pct"/>
            <w:tcBorders>
              <w:top w:val="single" w:sz="4" w:space="0" w:color="auto"/>
              <w:left w:val="single" w:sz="4" w:space="0" w:color="auto"/>
              <w:right w:val="single" w:sz="4" w:space="0" w:color="auto"/>
            </w:tcBorders>
            <w:vAlign w:val="center"/>
          </w:tcPr>
          <w:p w14:paraId="0A9E406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свыше 6000 </w:t>
            </w:r>
          </w:p>
        </w:tc>
      </w:tr>
      <w:tr w:rsidR="00D37319" w:rsidRPr="00D37319" w14:paraId="6001AFED" w14:textId="77777777" w:rsidTr="00104FF4">
        <w:trPr>
          <w:gridAfter w:val="3"/>
          <w:wAfter w:w="1755" w:type="pct"/>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1DDF99F9"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26229CFB"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w:t>
            </w:r>
          </w:p>
        </w:tc>
        <w:tc>
          <w:tcPr>
            <w:tcW w:w="571" w:type="pct"/>
            <w:tcBorders>
              <w:left w:val="single" w:sz="4" w:space="0" w:color="auto"/>
              <w:bottom w:val="single" w:sz="4" w:space="0" w:color="auto"/>
              <w:right w:val="single" w:sz="4" w:space="0" w:color="auto"/>
            </w:tcBorders>
            <w:vAlign w:val="center"/>
          </w:tcPr>
          <w:p w14:paraId="18ED138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400 включительно</w:t>
            </w:r>
          </w:p>
          <w:p w14:paraId="5A12699F"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left w:val="single" w:sz="4" w:space="0" w:color="auto"/>
              <w:bottom w:val="single" w:sz="4" w:space="0" w:color="auto"/>
              <w:right w:val="single" w:sz="4" w:space="0" w:color="auto"/>
            </w:tcBorders>
            <w:vAlign w:val="center"/>
          </w:tcPr>
          <w:p w14:paraId="0F6ADB39"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401 до 600</w:t>
            </w:r>
          </w:p>
          <w:p w14:paraId="1168C0B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 включительно</w:t>
            </w:r>
          </w:p>
        </w:tc>
        <w:tc>
          <w:tcPr>
            <w:tcW w:w="592" w:type="pct"/>
            <w:tcBorders>
              <w:left w:val="single" w:sz="4" w:space="0" w:color="auto"/>
              <w:bottom w:val="single" w:sz="4" w:space="0" w:color="auto"/>
              <w:right w:val="single" w:sz="4" w:space="0" w:color="auto"/>
            </w:tcBorders>
            <w:vAlign w:val="center"/>
          </w:tcPr>
          <w:p w14:paraId="7AB72B3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w:t>
            </w:r>
          </w:p>
        </w:tc>
      </w:tr>
      <w:tr w:rsidR="00D37319" w:rsidRPr="00D37319" w14:paraId="5093B773" w14:textId="77777777" w:rsidTr="00104FF4">
        <w:trPr>
          <w:gridAfter w:val="3"/>
          <w:wAfter w:w="1755" w:type="pct"/>
          <w:trHeight w:val="2243"/>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3BC6F3EF"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lastRenderedPageBreak/>
              <w:t>4</w:t>
            </w:r>
          </w:p>
        </w:tc>
        <w:tc>
          <w:tcPr>
            <w:tcW w:w="3035" w:type="pct"/>
            <w:gridSpan w:val="4"/>
            <w:tcBorders>
              <w:top w:val="single" w:sz="4" w:space="0" w:color="auto"/>
              <w:left w:val="single" w:sz="4" w:space="0" w:color="auto"/>
              <w:bottom w:val="single" w:sz="4" w:space="0" w:color="auto"/>
              <w:right w:val="single" w:sz="4" w:space="0" w:color="auto"/>
            </w:tcBorders>
            <w:hideMark/>
          </w:tcPr>
          <w:p w14:paraId="5A88F3AF"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14:paraId="52F974F0"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707F866"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7D13966"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приравненных к нему категориям потребителей, указанным в настоящей строке</w:t>
            </w:r>
          </w:p>
        </w:tc>
      </w:tr>
      <w:tr w:rsidR="00D37319" w:rsidRPr="00D37319" w14:paraId="218D2ABB" w14:textId="77777777" w:rsidTr="00104FF4">
        <w:trPr>
          <w:gridAfter w:val="3"/>
          <w:wAfter w:w="1755" w:type="pct"/>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195DC"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480F0604"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hideMark/>
          </w:tcPr>
          <w:p w14:paraId="0366B34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15F86CE2"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7675D58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6CCEBA49" w14:textId="77777777" w:rsidTr="00104FF4">
        <w:trPr>
          <w:gridAfter w:val="3"/>
          <w:wAfter w:w="1755" w:type="pct"/>
          <w:trHeight w:val="1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D127D"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6DAB14FB"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предусмотренных </w:t>
            </w:r>
            <w:hyperlink r:id="rId17"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w:t>
            </w:r>
          </w:p>
        </w:tc>
        <w:tc>
          <w:tcPr>
            <w:tcW w:w="571" w:type="pct"/>
            <w:tcBorders>
              <w:top w:val="single" w:sz="4" w:space="0" w:color="auto"/>
              <w:left w:val="single" w:sz="4" w:space="0" w:color="auto"/>
              <w:bottom w:val="single" w:sz="4" w:space="0" w:color="auto"/>
              <w:right w:val="single" w:sz="4" w:space="0" w:color="auto"/>
            </w:tcBorders>
            <w:vAlign w:val="center"/>
            <w:hideMark/>
          </w:tcPr>
          <w:p w14:paraId="5750DDA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5453AB2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DACBF2"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1729A580"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51CD6546"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4FB317DA"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относящихся к отопительному периоду** </w:t>
            </w:r>
          </w:p>
        </w:tc>
        <w:tc>
          <w:tcPr>
            <w:tcW w:w="571" w:type="pct"/>
            <w:tcBorders>
              <w:top w:val="single" w:sz="4" w:space="0" w:color="auto"/>
              <w:left w:val="single" w:sz="4" w:space="0" w:color="auto"/>
              <w:right w:val="single" w:sz="4" w:space="0" w:color="auto"/>
            </w:tcBorders>
            <w:vAlign w:val="center"/>
          </w:tcPr>
          <w:p w14:paraId="24A6F5D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 xml:space="preserve">до 7020 </w:t>
            </w:r>
            <w:r w:rsidRPr="00D37319">
              <w:rPr>
                <w:sz w:val="22"/>
                <w:szCs w:val="22"/>
                <w:lang w:eastAsia="en-US"/>
              </w:rPr>
              <w:t>включительно</w:t>
            </w:r>
          </w:p>
        </w:tc>
        <w:tc>
          <w:tcPr>
            <w:tcW w:w="599" w:type="pct"/>
            <w:tcBorders>
              <w:top w:val="single" w:sz="4" w:space="0" w:color="auto"/>
              <w:left w:val="single" w:sz="4" w:space="0" w:color="auto"/>
              <w:right w:val="single" w:sz="4" w:space="0" w:color="auto"/>
            </w:tcBorders>
            <w:vAlign w:val="center"/>
          </w:tcPr>
          <w:p w14:paraId="3432054F" w14:textId="77777777" w:rsidR="00D37319" w:rsidRPr="00D37319" w:rsidRDefault="00D37319" w:rsidP="00D37319">
            <w:pPr>
              <w:widowControl w:val="0"/>
              <w:autoSpaceDE w:val="0"/>
              <w:autoSpaceDN w:val="0"/>
              <w:spacing w:line="254" w:lineRule="auto"/>
              <w:jc w:val="center"/>
              <w:rPr>
                <w:bCs/>
                <w:sz w:val="22"/>
                <w:szCs w:val="20"/>
              </w:rPr>
            </w:pPr>
            <w:r w:rsidRPr="00D37319">
              <w:rPr>
                <w:bCs/>
                <w:sz w:val="22"/>
                <w:szCs w:val="20"/>
              </w:rPr>
              <w:t>от 7021 до 10800</w:t>
            </w:r>
          </w:p>
          <w:p w14:paraId="7E02771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top w:val="single" w:sz="4" w:space="0" w:color="auto"/>
              <w:left w:val="single" w:sz="4" w:space="0" w:color="auto"/>
              <w:right w:val="single" w:sz="4" w:space="0" w:color="auto"/>
            </w:tcBorders>
            <w:vAlign w:val="center"/>
          </w:tcPr>
          <w:p w14:paraId="3FA0CEC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свыше 10800</w:t>
            </w:r>
          </w:p>
        </w:tc>
      </w:tr>
      <w:tr w:rsidR="00D37319" w:rsidRPr="00D37319" w14:paraId="4A88A69F" w14:textId="77777777" w:rsidTr="00104FF4">
        <w:trPr>
          <w:gridAfter w:val="3"/>
          <w:wAfter w:w="1755" w:type="pct"/>
          <w:trHeight w:val="700"/>
        </w:trPr>
        <w:tc>
          <w:tcPr>
            <w:tcW w:w="0" w:type="auto"/>
            <w:vMerge/>
            <w:tcBorders>
              <w:top w:val="single" w:sz="4" w:space="0" w:color="auto"/>
              <w:left w:val="single" w:sz="4" w:space="0" w:color="auto"/>
              <w:bottom w:val="single" w:sz="4" w:space="0" w:color="auto"/>
              <w:right w:val="single" w:sz="4" w:space="0" w:color="auto"/>
            </w:tcBorders>
            <w:vAlign w:val="center"/>
          </w:tcPr>
          <w:p w14:paraId="33BEE6FC"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3DB00FF6"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не относящихся к отопительному периоду**</w:t>
            </w:r>
          </w:p>
        </w:tc>
        <w:tc>
          <w:tcPr>
            <w:tcW w:w="571" w:type="pct"/>
            <w:tcBorders>
              <w:left w:val="single" w:sz="4" w:space="0" w:color="auto"/>
              <w:right w:val="single" w:sz="4" w:space="0" w:color="auto"/>
            </w:tcBorders>
            <w:vAlign w:val="center"/>
          </w:tcPr>
          <w:p w14:paraId="266135F9"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3900 включительно</w:t>
            </w:r>
          </w:p>
        </w:tc>
        <w:tc>
          <w:tcPr>
            <w:tcW w:w="599" w:type="pct"/>
            <w:tcBorders>
              <w:left w:val="single" w:sz="4" w:space="0" w:color="auto"/>
              <w:right w:val="single" w:sz="4" w:space="0" w:color="auto"/>
            </w:tcBorders>
            <w:vAlign w:val="center"/>
          </w:tcPr>
          <w:p w14:paraId="7A60509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3901 до 6000 включительно </w:t>
            </w:r>
          </w:p>
        </w:tc>
        <w:tc>
          <w:tcPr>
            <w:tcW w:w="592" w:type="pct"/>
            <w:tcBorders>
              <w:left w:val="single" w:sz="4" w:space="0" w:color="auto"/>
              <w:right w:val="single" w:sz="4" w:space="0" w:color="auto"/>
            </w:tcBorders>
            <w:vAlign w:val="center"/>
          </w:tcPr>
          <w:p w14:paraId="5C01C252"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6000</w:t>
            </w:r>
          </w:p>
        </w:tc>
      </w:tr>
      <w:tr w:rsidR="00D37319" w:rsidRPr="00D37319" w14:paraId="76052A87" w14:textId="77777777" w:rsidTr="00104FF4">
        <w:trPr>
          <w:gridAfter w:val="3"/>
          <w:wAfter w:w="1755" w:type="pct"/>
          <w:trHeight w:val="744"/>
        </w:trPr>
        <w:tc>
          <w:tcPr>
            <w:tcW w:w="0" w:type="auto"/>
            <w:vMerge/>
            <w:tcBorders>
              <w:top w:val="single" w:sz="4" w:space="0" w:color="auto"/>
              <w:left w:val="single" w:sz="4" w:space="0" w:color="auto"/>
              <w:bottom w:val="single" w:sz="4" w:space="0" w:color="auto"/>
              <w:right w:val="single" w:sz="4" w:space="0" w:color="auto"/>
            </w:tcBorders>
            <w:vAlign w:val="center"/>
          </w:tcPr>
          <w:p w14:paraId="776CEBA3"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2898D02A"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расчетных периодов (месяцев), относящихся к отопительному периоду**</w:t>
            </w:r>
          </w:p>
        </w:tc>
        <w:tc>
          <w:tcPr>
            <w:tcW w:w="571" w:type="pct"/>
            <w:tcBorders>
              <w:left w:val="single" w:sz="4" w:space="0" w:color="auto"/>
              <w:right w:val="single" w:sz="4" w:space="0" w:color="auto"/>
            </w:tcBorders>
            <w:vAlign w:val="center"/>
          </w:tcPr>
          <w:p w14:paraId="0976B02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720 включительно</w:t>
            </w:r>
          </w:p>
          <w:p w14:paraId="29509A4B"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left w:val="single" w:sz="4" w:space="0" w:color="auto"/>
              <w:right w:val="single" w:sz="4" w:space="0" w:color="auto"/>
            </w:tcBorders>
            <w:vAlign w:val="center"/>
          </w:tcPr>
          <w:p w14:paraId="143BE5B9"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720 до 1080 </w:t>
            </w:r>
          </w:p>
          <w:p w14:paraId="58E89FB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p w14:paraId="6F43B0C0"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2" w:type="pct"/>
            <w:tcBorders>
              <w:left w:val="single" w:sz="4" w:space="0" w:color="auto"/>
              <w:right w:val="single" w:sz="4" w:space="0" w:color="auto"/>
            </w:tcBorders>
            <w:vAlign w:val="center"/>
          </w:tcPr>
          <w:p w14:paraId="12E0B95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1080</w:t>
            </w:r>
          </w:p>
          <w:p w14:paraId="52327D7E" w14:textId="77777777" w:rsidR="00D37319" w:rsidRPr="00D37319" w:rsidRDefault="00D37319" w:rsidP="00D37319">
            <w:pPr>
              <w:widowControl w:val="0"/>
              <w:autoSpaceDE w:val="0"/>
              <w:autoSpaceDN w:val="0"/>
              <w:spacing w:line="254" w:lineRule="auto"/>
              <w:rPr>
                <w:sz w:val="22"/>
                <w:szCs w:val="22"/>
                <w:lang w:eastAsia="en-US"/>
              </w:rPr>
            </w:pPr>
          </w:p>
        </w:tc>
      </w:tr>
      <w:tr w:rsidR="00D37319" w:rsidRPr="00D37319" w14:paraId="377A41F9"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3F3D827E"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35C3E29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расчетных периодов (месяцев), не относящихся к отопительному периоду**</w:t>
            </w:r>
          </w:p>
        </w:tc>
        <w:tc>
          <w:tcPr>
            <w:tcW w:w="571" w:type="pct"/>
            <w:tcBorders>
              <w:left w:val="single" w:sz="4" w:space="0" w:color="auto"/>
              <w:bottom w:val="single" w:sz="4" w:space="0" w:color="auto"/>
              <w:right w:val="single" w:sz="4" w:space="0" w:color="auto"/>
            </w:tcBorders>
            <w:vAlign w:val="center"/>
          </w:tcPr>
          <w:p w14:paraId="36D83A8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400 включительно</w:t>
            </w:r>
          </w:p>
          <w:p w14:paraId="204B3DEB"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left w:val="single" w:sz="4" w:space="0" w:color="auto"/>
              <w:bottom w:val="single" w:sz="4" w:space="0" w:color="auto"/>
              <w:right w:val="single" w:sz="4" w:space="0" w:color="auto"/>
            </w:tcBorders>
            <w:vAlign w:val="center"/>
          </w:tcPr>
          <w:p w14:paraId="01931C2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401 до 600 </w:t>
            </w:r>
          </w:p>
          <w:p w14:paraId="03AC4F2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left w:val="single" w:sz="4" w:space="0" w:color="auto"/>
              <w:bottom w:val="single" w:sz="4" w:space="0" w:color="auto"/>
              <w:right w:val="single" w:sz="4" w:space="0" w:color="auto"/>
            </w:tcBorders>
            <w:vAlign w:val="center"/>
          </w:tcPr>
          <w:p w14:paraId="0465411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w:t>
            </w:r>
          </w:p>
          <w:p w14:paraId="3B7FF8D8" w14:textId="77777777" w:rsidR="00D37319" w:rsidRPr="00D37319" w:rsidRDefault="00D37319" w:rsidP="00D37319">
            <w:pPr>
              <w:widowControl w:val="0"/>
              <w:autoSpaceDE w:val="0"/>
              <w:autoSpaceDN w:val="0"/>
              <w:spacing w:line="254" w:lineRule="auto"/>
              <w:jc w:val="center"/>
              <w:rPr>
                <w:sz w:val="22"/>
                <w:szCs w:val="22"/>
                <w:lang w:eastAsia="en-US"/>
              </w:rPr>
            </w:pPr>
          </w:p>
        </w:tc>
      </w:tr>
      <w:tr w:rsidR="00D37319" w:rsidRPr="00D37319" w14:paraId="5EA49A97" w14:textId="77777777" w:rsidTr="00104FF4">
        <w:trPr>
          <w:gridAfter w:val="3"/>
          <w:wAfter w:w="1755" w:type="pct"/>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6841CB1E"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5</w:t>
            </w:r>
          </w:p>
        </w:tc>
        <w:tc>
          <w:tcPr>
            <w:tcW w:w="3035" w:type="pct"/>
            <w:gridSpan w:val="4"/>
            <w:tcBorders>
              <w:top w:val="single" w:sz="4" w:space="0" w:color="auto"/>
              <w:left w:val="single" w:sz="4" w:space="0" w:color="auto"/>
              <w:bottom w:val="single" w:sz="4" w:space="0" w:color="auto"/>
              <w:right w:val="single" w:sz="4" w:space="0" w:color="auto"/>
            </w:tcBorders>
            <w:hideMark/>
          </w:tcPr>
          <w:p w14:paraId="3F1A19B0"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14:paraId="67583BF8"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F017A6D"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6C27F90"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приравненных к нему категориям потребителей, указанным в настоящей строке</w:t>
            </w:r>
          </w:p>
        </w:tc>
      </w:tr>
      <w:tr w:rsidR="00D37319" w:rsidRPr="00D37319" w14:paraId="22E1329C"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B868B"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79F56DB7"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hideMark/>
          </w:tcPr>
          <w:p w14:paraId="577F02FC"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3EA260F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766F321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21236AB7"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F6290"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4A550AA0"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предусмотренных </w:t>
            </w:r>
            <w:hyperlink r:id="rId18"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w:t>
            </w:r>
          </w:p>
        </w:tc>
        <w:tc>
          <w:tcPr>
            <w:tcW w:w="571" w:type="pct"/>
            <w:tcBorders>
              <w:top w:val="single" w:sz="4" w:space="0" w:color="auto"/>
              <w:left w:val="single" w:sz="4" w:space="0" w:color="auto"/>
              <w:bottom w:val="single" w:sz="4" w:space="0" w:color="auto"/>
              <w:right w:val="single" w:sz="4" w:space="0" w:color="auto"/>
            </w:tcBorders>
            <w:vAlign w:val="center"/>
            <w:hideMark/>
          </w:tcPr>
          <w:p w14:paraId="3B856D9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hideMark/>
          </w:tcPr>
          <w:p w14:paraId="08C964E4"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3130330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6A8B3174" w14:textId="77777777" w:rsidTr="00104FF4">
        <w:trPr>
          <w:gridAfter w:val="3"/>
          <w:wAfter w:w="1755" w:type="pct"/>
          <w:trHeight w:val="768"/>
        </w:trPr>
        <w:tc>
          <w:tcPr>
            <w:tcW w:w="0" w:type="auto"/>
            <w:vMerge/>
            <w:tcBorders>
              <w:top w:val="single" w:sz="4" w:space="0" w:color="auto"/>
              <w:left w:val="single" w:sz="4" w:space="0" w:color="auto"/>
              <w:bottom w:val="single" w:sz="4" w:space="0" w:color="auto"/>
              <w:right w:val="single" w:sz="4" w:space="0" w:color="auto"/>
            </w:tcBorders>
            <w:vAlign w:val="center"/>
          </w:tcPr>
          <w:p w14:paraId="66C1C505"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32B04927"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относящихся к отопительному периоду ***</w:t>
            </w:r>
          </w:p>
        </w:tc>
        <w:tc>
          <w:tcPr>
            <w:tcW w:w="571" w:type="pct"/>
            <w:tcBorders>
              <w:top w:val="single" w:sz="4" w:space="0" w:color="auto"/>
              <w:left w:val="single" w:sz="4" w:space="0" w:color="auto"/>
              <w:right w:val="single" w:sz="4" w:space="0" w:color="auto"/>
            </w:tcBorders>
            <w:vAlign w:val="center"/>
          </w:tcPr>
          <w:p w14:paraId="2FF32C12"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 xml:space="preserve">до 7020 </w:t>
            </w:r>
            <w:r w:rsidRPr="00D37319">
              <w:rPr>
                <w:sz w:val="22"/>
                <w:szCs w:val="22"/>
                <w:lang w:eastAsia="en-US"/>
              </w:rPr>
              <w:t>включительно</w:t>
            </w:r>
          </w:p>
        </w:tc>
        <w:tc>
          <w:tcPr>
            <w:tcW w:w="599" w:type="pct"/>
            <w:tcBorders>
              <w:top w:val="single" w:sz="4" w:space="0" w:color="auto"/>
              <w:left w:val="single" w:sz="4" w:space="0" w:color="auto"/>
              <w:right w:val="single" w:sz="4" w:space="0" w:color="auto"/>
            </w:tcBorders>
            <w:vAlign w:val="center"/>
          </w:tcPr>
          <w:p w14:paraId="1EEE6C48" w14:textId="77777777" w:rsidR="00D37319" w:rsidRPr="00D37319" w:rsidRDefault="00D37319" w:rsidP="00D37319">
            <w:pPr>
              <w:widowControl w:val="0"/>
              <w:autoSpaceDE w:val="0"/>
              <w:autoSpaceDN w:val="0"/>
              <w:spacing w:line="254" w:lineRule="auto"/>
              <w:jc w:val="center"/>
              <w:rPr>
                <w:bCs/>
                <w:sz w:val="22"/>
                <w:szCs w:val="20"/>
              </w:rPr>
            </w:pPr>
            <w:r w:rsidRPr="00D37319">
              <w:rPr>
                <w:bCs/>
                <w:sz w:val="22"/>
                <w:szCs w:val="20"/>
              </w:rPr>
              <w:t>от 7021 до 10800</w:t>
            </w:r>
          </w:p>
          <w:p w14:paraId="3BBCD36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top w:val="single" w:sz="4" w:space="0" w:color="auto"/>
              <w:left w:val="single" w:sz="4" w:space="0" w:color="auto"/>
              <w:right w:val="single" w:sz="4" w:space="0" w:color="auto"/>
            </w:tcBorders>
            <w:vAlign w:val="center"/>
          </w:tcPr>
          <w:p w14:paraId="56072109"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свыше 10800</w:t>
            </w:r>
          </w:p>
        </w:tc>
      </w:tr>
      <w:tr w:rsidR="00D37319" w:rsidRPr="00D37319" w14:paraId="1215B7DB"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78F53183"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717970E3"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не относящихся к отопительному периоду***</w:t>
            </w:r>
          </w:p>
        </w:tc>
        <w:tc>
          <w:tcPr>
            <w:tcW w:w="571" w:type="pct"/>
            <w:tcBorders>
              <w:left w:val="single" w:sz="4" w:space="0" w:color="auto"/>
              <w:right w:val="single" w:sz="4" w:space="0" w:color="auto"/>
            </w:tcBorders>
            <w:vAlign w:val="center"/>
          </w:tcPr>
          <w:p w14:paraId="5AECAFD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3900 включительно</w:t>
            </w:r>
          </w:p>
        </w:tc>
        <w:tc>
          <w:tcPr>
            <w:tcW w:w="599" w:type="pct"/>
            <w:tcBorders>
              <w:left w:val="single" w:sz="4" w:space="0" w:color="auto"/>
              <w:right w:val="single" w:sz="4" w:space="0" w:color="auto"/>
            </w:tcBorders>
            <w:vAlign w:val="center"/>
          </w:tcPr>
          <w:p w14:paraId="4523DE25"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3901 до 6000 включительно</w:t>
            </w:r>
          </w:p>
        </w:tc>
        <w:tc>
          <w:tcPr>
            <w:tcW w:w="592" w:type="pct"/>
            <w:tcBorders>
              <w:left w:val="single" w:sz="4" w:space="0" w:color="auto"/>
              <w:right w:val="single" w:sz="4" w:space="0" w:color="auto"/>
            </w:tcBorders>
            <w:vAlign w:val="center"/>
          </w:tcPr>
          <w:p w14:paraId="0C0E0D02"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6000</w:t>
            </w:r>
          </w:p>
        </w:tc>
      </w:tr>
      <w:tr w:rsidR="00D37319" w:rsidRPr="00D37319" w14:paraId="479C5B0E"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663B13E3"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0376E8AD"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расчетных периодов (месяцев), относящихся к отопительному периоду***</w:t>
            </w:r>
          </w:p>
        </w:tc>
        <w:tc>
          <w:tcPr>
            <w:tcW w:w="571" w:type="pct"/>
            <w:tcBorders>
              <w:left w:val="single" w:sz="4" w:space="0" w:color="auto"/>
              <w:right w:val="single" w:sz="4" w:space="0" w:color="auto"/>
            </w:tcBorders>
            <w:vAlign w:val="center"/>
          </w:tcPr>
          <w:p w14:paraId="03C8D5F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720 включительно</w:t>
            </w:r>
          </w:p>
          <w:p w14:paraId="4AC54982"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left w:val="single" w:sz="4" w:space="0" w:color="auto"/>
              <w:right w:val="single" w:sz="4" w:space="0" w:color="auto"/>
            </w:tcBorders>
            <w:vAlign w:val="center"/>
          </w:tcPr>
          <w:p w14:paraId="0DA1E5D5"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720 до 1080 </w:t>
            </w:r>
          </w:p>
          <w:p w14:paraId="16FADB8C"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p w14:paraId="30C5420F"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2" w:type="pct"/>
            <w:tcBorders>
              <w:left w:val="single" w:sz="4" w:space="0" w:color="auto"/>
              <w:right w:val="single" w:sz="4" w:space="0" w:color="auto"/>
            </w:tcBorders>
            <w:vAlign w:val="center"/>
          </w:tcPr>
          <w:p w14:paraId="1A83F5C5"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1080</w:t>
            </w:r>
          </w:p>
          <w:p w14:paraId="53784282" w14:textId="77777777" w:rsidR="00D37319" w:rsidRPr="00D37319" w:rsidRDefault="00D37319" w:rsidP="00D37319">
            <w:pPr>
              <w:widowControl w:val="0"/>
              <w:autoSpaceDE w:val="0"/>
              <w:autoSpaceDN w:val="0"/>
              <w:spacing w:line="254" w:lineRule="auto"/>
              <w:jc w:val="center"/>
              <w:rPr>
                <w:sz w:val="22"/>
                <w:szCs w:val="22"/>
                <w:lang w:eastAsia="en-US"/>
              </w:rPr>
            </w:pPr>
          </w:p>
        </w:tc>
      </w:tr>
      <w:tr w:rsidR="00D37319" w:rsidRPr="00D37319" w14:paraId="3721A99F"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tcPr>
          <w:p w14:paraId="545DFC28"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vAlign w:val="center"/>
          </w:tcPr>
          <w:p w14:paraId="349F5CBB"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расчетных периодов (месяцев), не относящихся к отопительному периоду***</w:t>
            </w:r>
          </w:p>
        </w:tc>
        <w:tc>
          <w:tcPr>
            <w:tcW w:w="571" w:type="pct"/>
            <w:tcBorders>
              <w:left w:val="single" w:sz="4" w:space="0" w:color="auto"/>
              <w:bottom w:val="single" w:sz="4" w:space="0" w:color="auto"/>
              <w:right w:val="single" w:sz="4" w:space="0" w:color="auto"/>
            </w:tcBorders>
            <w:vAlign w:val="center"/>
          </w:tcPr>
          <w:p w14:paraId="60B52F60"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400 включительно</w:t>
            </w:r>
          </w:p>
        </w:tc>
        <w:tc>
          <w:tcPr>
            <w:tcW w:w="599" w:type="pct"/>
            <w:tcBorders>
              <w:left w:val="single" w:sz="4" w:space="0" w:color="auto"/>
              <w:bottom w:val="single" w:sz="4" w:space="0" w:color="auto"/>
              <w:right w:val="single" w:sz="4" w:space="0" w:color="auto"/>
            </w:tcBorders>
            <w:vAlign w:val="center"/>
          </w:tcPr>
          <w:p w14:paraId="21E74D9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401 до 600 включительно </w:t>
            </w:r>
          </w:p>
        </w:tc>
        <w:tc>
          <w:tcPr>
            <w:tcW w:w="592" w:type="pct"/>
            <w:tcBorders>
              <w:left w:val="single" w:sz="4" w:space="0" w:color="auto"/>
              <w:bottom w:val="single" w:sz="4" w:space="0" w:color="auto"/>
              <w:right w:val="single" w:sz="4" w:space="0" w:color="auto"/>
            </w:tcBorders>
            <w:vAlign w:val="center"/>
          </w:tcPr>
          <w:p w14:paraId="419974C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w:t>
            </w:r>
          </w:p>
        </w:tc>
      </w:tr>
      <w:tr w:rsidR="00D37319" w:rsidRPr="00D37319" w14:paraId="1C778BCC" w14:textId="77777777" w:rsidTr="00104FF4">
        <w:trPr>
          <w:gridAfter w:val="3"/>
          <w:wAfter w:w="1755" w:type="pct"/>
        </w:trPr>
        <w:tc>
          <w:tcPr>
            <w:tcW w:w="210" w:type="pct"/>
            <w:vMerge w:val="restart"/>
            <w:tcBorders>
              <w:top w:val="single" w:sz="4" w:space="0" w:color="auto"/>
              <w:left w:val="single" w:sz="4" w:space="0" w:color="auto"/>
              <w:right w:val="single" w:sz="4" w:space="0" w:color="auto"/>
            </w:tcBorders>
            <w:vAlign w:val="center"/>
            <w:hideMark/>
          </w:tcPr>
          <w:p w14:paraId="2174FC80" w14:textId="77777777" w:rsidR="00D37319" w:rsidRPr="00D37319" w:rsidRDefault="00D37319" w:rsidP="00D37319">
            <w:pPr>
              <w:widowControl w:val="0"/>
              <w:autoSpaceDE w:val="0"/>
              <w:autoSpaceDN w:val="0"/>
              <w:ind w:left="-59" w:hanging="26"/>
              <w:jc w:val="center"/>
              <w:rPr>
                <w:sz w:val="22"/>
                <w:szCs w:val="22"/>
                <w:lang w:eastAsia="en-US"/>
              </w:rPr>
            </w:pPr>
          </w:p>
          <w:p w14:paraId="200775C5"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6</w:t>
            </w:r>
          </w:p>
        </w:tc>
        <w:tc>
          <w:tcPr>
            <w:tcW w:w="3035" w:type="pct"/>
            <w:gridSpan w:val="4"/>
            <w:tcBorders>
              <w:top w:val="single" w:sz="4" w:space="0" w:color="auto"/>
              <w:left w:val="single" w:sz="4" w:space="0" w:color="auto"/>
              <w:bottom w:val="single" w:sz="4" w:space="0" w:color="auto"/>
              <w:right w:val="single" w:sz="4" w:space="0" w:color="auto"/>
            </w:tcBorders>
            <w:vAlign w:val="center"/>
            <w:hideMark/>
          </w:tcPr>
          <w:p w14:paraId="593DD40B" w14:textId="77777777" w:rsidR="00D37319" w:rsidRPr="00D37319" w:rsidRDefault="00D37319" w:rsidP="00D37319">
            <w:pPr>
              <w:jc w:val="both"/>
              <w:rPr>
                <w:sz w:val="22"/>
                <w:szCs w:val="22"/>
                <w:lang w:eastAsia="en-US"/>
              </w:rPr>
            </w:pPr>
            <w:r w:rsidRPr="00D37319">
              <w:rPr>
                <w:sz w:val="22"/>
                <w:szCs w:val="22"/>
                <w:lang w:eastAsia="en-US"/>
              </w:rPr>
              <w:t xml:space="preserve">     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14:paraId="33FC7CCB" w14:textId="77777777" w:rsidR="00D37319" w:rsidRPr="00D37319" w:rsidRDefault="00D37319" w:rsidP="00D37319">
            <w:pPr>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784C4691" w14:textId="77777777" w:rsidR="00D37319" w:rsidRPr="00D37319" w:rsidRDefault="00D37319" w:rsidP="00D37319">
            <w:pPr>
              <w:jc w:val="both"/>
              <w:rPr>
                <w:sz w:val="22"/>
                <w:szCs w:val="22"/>
                <w:lang w:eastAsia="en-US"/>
              </w:rPr>
            </w:pPr>
            <w:r w:rsidRPr="00D37319">
              <w:rPr>
                <w:sz w:val="22"/>
                <w:szCs w:val="22"/>
                <w:lang w:eastAsia="en-US"/>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213C2C2D"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D37319" w:rsidRPr="00D37319" w14:paraId="7FC36FA1" w14:textId="77777777" w:rsidTr="00104FF4">
        <w:trPr>
          <w:gridAfter w:val="3"/>
          <w:wAfter w:w="1755" w:type="pct"/>
        </w:trPr>
        <w:tc>
          <w:tcPr>
            <w:tcW w:w="210" w:type="pct"/>
            <w:vMerge/>
            <w:tcBorders>
              <w:left w:val="single" w:sz="4" w:space="0" w:color="auto"/>
              <w:right w:val="single" w:sz="4" w:space="0" w:color="auto"/>
            </w:tcBorders>
          </w:tcPr>
          <w:p w14:paraId="313AD598"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392102CF" w14:textId="77777777" w:rsidR="00D37319" w:rsidRPr="00D37319" w:rsidRDefault="00D37319" w:rsidP="00D37319">
            <w:pPr>
              <w:jc w:val="both"/>
              <w:rPr>
                <w:color w:val="000000"/>
                <w:sz w:val="28"/>
                <w:szCs w:val="28"/>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tcPr>
          <w:p w14:paraId="427589D4" w14:textId="77777777" w:rsidR="00D37319" w:rsidRPr="00D37319" w:rsidRDefault="00D37319" w:rsidP="00D37319">
            <w:pPr>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tcPr>
          <w:p w14:paraId="3235608F" w14:textId="77777777" w:rsidR="00D37319" w:rsidRPr="00D37319" w:rsidRDefault="00D37319" w:rsidP="00D37319">
            <w:pPr>
              <w:ind w:firstLine="720"/>
              <w:jc w:val="center"/>
              <w:rPr>
                <w:color w:val="000000"/>
                <w:sz w:val="28"/>
                <w:szCs w:val="28"/>
              </w:rPr>
            </w:pPr>
            <w:r w:rsidRPr="00D37319">
              <w:rPr>
                <w:sz w:val="28"/>
                <w:szCs w:val="28"/>
              </w:rPr>
              <w:t>-</w:t>
            </w:r>
          </w:p>
        </w:tc>
        <w:tc>
          <w:tcPr>
            <w:tcW w:w="592" w:type="pct"/>
            <w:tcBorders>
              <w:top w:val="single" w:sz="4" w:space="0" w:color="auto"/>
              <w:left w:val="single" w:sz="4" w:space="0" w:color="auto"/>
              <w:bottom w:val="single" w:sz="4" w:space="0" w:color="auto"/>
              <w:right w:val="single" w:sz="4" w:space="0" w:color="auto"/>
            </w:tcBorders>
            <w:vAlign w:val="center"/>
          </w:tcPr>
          <w:p w14:paraId="44C61FEC" w14:textId="77777777" w:rsidR="00D37319" w:rsidRPr="00D37319" w:rsidRDefault="00D37319" w:rsidP="00D37319">
            <w:pPr>
              <w:ind w:firstLine="720"/>
              <w:jc w:val="center"/>
              <w:rPr>
                <w:color w:val="000000"/>
                <w:sz w:val="28"/>
                <w:szCs w:val="28"/>
              </w:rPr>
            </w:pPr>
            <w:r w:rsidRPr="00D37319">
              <w:rPr>
                <w:sz w:val="28"/>
                <w:szCs w:val="28"/>
              </w:rPr>
              <w:t>-</w:t>
            </w:r>
          </w:p>
        </w:tc>
      </w:tr>
      <w:tr w:rsidR="00D37319" w:rsidRPr="00D37319" w14:paraId="1A0ADA0E" w14:textId="77777777" w:rsidTr="00104FF4">
        <w:trPr>
          <w:gridAfter w:val="3"/>
          <w:wAfter w:w="1755" w:type="pct"/>
          <w:trHeight w:val="1385"/>
        </w:trPr>
        <w:tc>
          <w:tcPr>
            <w:tcW w:w="210" w:type="pct"/>
            <w:vMerge/>
            <w:tcBorders>
              <w:left w:val="single" w:sz="4" w:space="0" w:color="auto"/>
              <w:right w:val="single" w:sz="4" w:space="0" w:color="auto"/>
            </w:tcBorders>
          </w:tcPr>
          <w:p w14:paraId="079E7DF6"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6652ED41" w14:textId="77777777" w:rsidR="00D37319" w:rsidRPr="00D37319" w:rsidRDefault="00D37319" w:rsidP="00D37319">
            <w:pPr>
              <w:jc w:val="both"/>
              <w:rPr>
                <w:color w:val="000000"/>
                <w:sz w:val="28"/>
                <w:szCs w:val="28"/>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предусмотренных </w:t>
            </w:r>
            <w:hyperlink r:id="rId19"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w:t>
            </w:r>
          </w:p>
        </w:tc>
        <w:tc>
          <w:tcPr>
            <w:tcW w:w="571" w:type="pct"/>
            <w:tcBorders>
              <w:top w:val="single" w:sz="4" w:space="0" w:color="auto"/>
              <w:left w:val="single" w:sz="4" w:space="0" w:color="auto"/>
              <w:bottom w:val="single" w:sz="4" w:space="0" w:color="auto"/>
              <w:right w:val="single" w:sz="4" w:space="0" w:color="auto"/>
            </w:tcBorders>
            <w:vAlign w:val="center"/>
          </w:tcPr>
          <w:p w14:paraId="1664BADF" w14:textId="77777777" w:rsidR="00D37319" w:rsidRPr="00D37319" w:rsidRDefault="00D37319" w:rsidP="00D37319">
            <w:pPr>
              <w:jc w:val="center"/>
              <w:rPr>
                <w:color w:val="000000"/>
                <w:sz w:val="28"/>
                <w:szCs w:val="28"/>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tcPr>
          <w:p w14:paraId="3161B1D6" w14:textId="77777777" w:rsidR="00D37319" w:rsidRPr="00D37319" w:rsidRDefault="00D37319" w:rsidP="00D37319">
            <w:pPr>
              <w:ind w:firstLine="720"/>
              <w:jc w:val="center"/>
              <w:rPr>
                <w:color w:val="000000"/>
                <w:sz w:val="28"/>
                <w:szCs w:val="28"/>
              </w:rPr>
            </w:pPr>
            <w:r w:rsidRPr="00D37319">
              <w:rPr>
                <w:sz w:val="28"/>
                <w:szCs w:val="28"/>
              </w:rPr>
              <w:t>-</w:t>
            </w:r>
          </w:p>
        </w:tc>
        <w:tc>
          <w:tcPr>
            <w:tcW w:w="592" w:type="pct"/>
            <w:tcBorders>
              <w:top w:val="single" w:sz="4" w:space="0" w:color="auto"/>
              <w:left w:val="single" w:sz="4" w:space="0" w:color="auto"/>
              <w:bottom w:val="single" w:sz="4" w:space="0" w:color="auto"/>
              <w:right w:val="single" w:sz="4" w:space="0" w:color="auto"/>
            </w:tcBorders>
            <w:vAlign w:val="center"/>
          </w:tcPr>
          <w:p w14:paraId="0BF03AC2" w14:textId="77777777" w:rsidR="00D37319" w:rsidRPr="00D37319" w:rsidRDefault="00D37319" w:rsidP="00D37319">
            <w:pPr>
              <w:ind w:firstLine="720"/>
              <w:jc w:val="center"/>
              <w:rPr>
                <w:color w:val="000000"/>
                <w:sz w:val="28"/>
                <w:szCs w:val="28"/>
              </w:rPr>
            </w:pPr>
            <w:r w:rsidRPr="00D37319">
              <w:rPr>
                <w:sz w:val="28"/>
                <w:szCs w:val="28"/>
              </w:rPr>
              <w:t>-</w:t>
            </w:r>
          </w:p>
        </w:tc>
      </w:tr>
      <w:tr w:rsidR="00D37319" w:rsidRPr="00D37319" w14:paraId="1E616367" w14:textId="77777777" w:rsidTr="00104FF4">
        <w:trPr>
          <w:gridAfter w:val="3"/>
          <w:wAfter w:w="1755" w:type="pct"/>
        </w:trPr>
        <w:tc>
          <w:tcPr>
            <w:tcW w:w="210" w:type="pct"/>
            <w:vMerge/>
            <w:tcBorders>
              <w:left w:val="single" w:sz="4" w:space="0" w:color="auto"/>
              <w:right w:val="single" w:sz="4" w:space="0" w:color="auto"/>
            </w:tcBorders>
          </w:tcPr>
          <w:p w14:paraId="2D5BF9B1"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3C86D464" w14:textId="77777777" w:rsidR="00D37319" w:rsidRPr="00D37319" w:rsidRDefault="00D37319" w:rsidP="00D37319">
            <w:pPr>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w:t>
            </w:r>
          </w:p>
        </w:tc>
        <w:tc>
          <w:tcPr>
            <w:tcW w:w="571" w:type="pct"/>
            <w:tcBorders>
              <w:top w:val="single" w:sz="4" w:space="0" w:color="auto"/>
              <w:left w:val="single" w:sz="4" w:space="0" w:color="auto"/>
              <w:right w:val="single" w:sz="4" w:space="0" w:color="auto"/>
            </w:tcBorders>
            <w:vAlign w:val="center"/>
          </w:tcPr>
          <w:p w14:paraId="1B8ED90C" w14:textId="77777777" w:rsidR="00D37319" w:rsidRPr="00D37319" w:rsidRDefault="00D37319" w:rsidP="00D37319">
            <w:pPr>
              <w:widowControl w:val="0"/>
              <w:autoSpaceDE w:val="0"/>
              <w:autoSpaceDN w:val="0"/>
              <w:spacing w:line="254" w:lineRule="auto"/>
              <w:jc w:val="center"/>
              <w:rPr>
                <w:sz w:val="22"/>
                <w:szCs w:val="22"/>
              </w:rPr>
            </w:pPr>
            <w:r w:rsidRPr="00D37319">
              <w:rPr>
                <w:sz w:val="22"/>
                <w:szCs w:val="22"/>
                <w:lang w:eastAsia="en-US"/>
              </w:rPr>
              <w:t xml:space="preserve">до 3900 </w:t>
            </w:r>
            <w:r w:rsidRPr="00D37319">
              <w:rPr>
                <w:sz w:val="22"/>
                <w:szCs w:val="22"/>
              </w:rPr>
              <w:t>включительно</w:t>
            </w:r>
          </w:p>
        </w:tc>
        <w:tc>
          <w:tcPr>
            <w:tcW w:w="599" w:type="pct"/>
            <w:tcBorders>
              <w:top w:val="single" w:sz="4" w:space="0" w:color="auto"/>
              <w:left w:val="single" w:sz="4" w:space="0" w:color="auto"/>
              <w:right w:val="single" w:sz="4" w:space="0" w:color="auto"/>
            </w:tcBorders>
            <w:vAlign w:val="center"/>
          </w:tcPr>
          <w:p w14:paraId="5229573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3901 до 6000 включительно</w:t>
            </w:r>
          </w:p>
        </w:tc>
        <w:tc>
          <w:tcPr>
            <w:tcW w:w="592" w:type="pct"/>
            <w:tcBorders>
              <w:top w:val="single" w:sz="4" w:space="0" w:color="auto"/>
              <w:left w:val="single" w:sz="4" w:space="0" w:color="auto"/>
              <w:right w:val="single" w:sz="4" w:space="0" w:color="auto"/>
            </w:tcBorders>
            <w:vAlign w:val="center"/>
          </w:tcPr>
          <w:p w14:paraId="1704634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6000</w:t>
            </w:r>
          </w:p>
        </w:tc>
      </w:tr>
      <w:tr w:rsidR="00D37319" w:rsidRPr="00D37319" w14:paraId="0A9C38C1" w14:textId="77777777" w:rsidTr="00104FF4">
        <w:trPr>
          <w:gridAfter w:val="3"/>
          <w:wAfter w:w="1755" w:type="pct"/>
        </w:trPr>
        <w:tc>
          <w:tcPr>
            <w:tcW w:w="210" w:type="pct"/>
            <w:vMerge/>
            <w:tcBorders>
              <w:left w:val="single" w:sz="4" w:space="0" w:color="auto"/>
              <w:right w:val="single" w:sz="4" w:space="0" w:color="auto"/>
            </w:tcBorders>
          </w:tcPr>
          <w:p w14:paraId="192F1A45"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3F0F9738" w14:textId="77777777" w:rsidR="00D37319" w:rsidRPr="00D37319" w:rsidRDefault="00D37319" w:rsidP="00D37319">
            <w:pPr>
              <w:ind w:firstLine="720"/>
              <w:jc w:val="both"/>
              <w:rPr>
                <w:sz w:val="22"/>
                <w:szCs w:val="22"/>
                <w:lang w:eastAsia="en-US"/>
              </w:rPr>
            </w:pPr>
            <w:r w:rsidRPr="00D37319">
              <w:rPr>
                <w:sz w:val="22"/>
                <w:szCs w:val="22"/>
                <w:lang w:eastAsia="en-US"/>
              </w:rPr>
              <w:t>в отношении объемов потребления электрической энергии в помещениях в многоквартирных дома***</w:t>
            </w:r>
          </w:p>
          <w:p w14:paraId="54290421" w14:textId="77777777" w:rsidR="00D37319" w:rsidRPr="00D37319" w:rsidRDefault="00D37319" w:rsidP="00D37319">
            <w:pPr>
              <w:ind w:firstLine="720"/>
              <w:jc w:val="both"/>
              <w:rPr>
                <w:color w:val="000000"/>
                <w:sz w:val="28"/>
                <w:szCs w:val="28"/>
              </w:rPr>
            </w:pPr>
          </w:p>
        </w:tc>
        <w:tc>
          <w:tcPr>
            <w:tcW w:w="571" w:type="pct"/>
            <w:tcBorders>
              <w:left w:val="single" w:sz="4" w:space="0" w:color="auto"/>
              <w:right w:val="single" w:sz="4" w:space="0" w:color="auto"/>
            </w:tcBorders>
            <w:vAlign w:val="center"/>
          </w:tcPr>
          <w:p w14:paraId="44903616"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до 400 </w:t>
            </w:r>
            <w:r w:rsidRPr="00D37319">
              <w:rPr>
                <w:sz w:val="22"/>
                <w:szCs w:val="22"/>
              </w:rPr>
              <w:t>включительно</w:t>
            </w:r>
          </w:p>
        </w:tc>
        <w:tc>
          <w:tcPr>
            <w:tcW w:w="599" w:type="pct"/>
            <w:tcBorders>
              <w:left w:val="single" w:sz="4" w:space="0" w:color="auto"/>
              <w:right w:val="single" w:sz="4" w:space="0" w:color="auto"/>
            </w:tcBorders>
            <w:vAlign w:val="center"/>
          </w:tcPr>
          <w:p w14:paraId="6B77CA7F"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401 до 600 </w:t>
            </w:r>
          </w:p>
          <w:p w14:paraId="6DA0688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left w:val="single" w:sz="4" w:space="0" w:color="auto"/>
              <w:right w:val="single" w:sz="4" w:space="0" w:color="auto"/>
            </w:tcBorders>
            <w:vAlign w:val="center"/>
          </w:tcPr>
          <w:p w14:paraId="3DD76075"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600</w:t>
            </w:r>
          </w:p>
        </w:tc>
      </w:tr>
      <w:tr w:rsidR="00D37319" w:rsidRPr="00D37319" w14:paraId="3854EF12" w14:textId="77777777" w:rsidTr="00104FF4">
        <w:trPr>
          <w:gridAfter w:val="3"/>
          <w:wAfter w:w="1755" w:type="pct"/>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263A0C32"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7</w:t>
            </w:r>
          </w:p>
        </w:tc>
        <w:tc>
          <w:tcPr>
            <w:tcW w:w="3035" w:type="pct"/>
            <w:gridSpan w:val="4"/>
            <w:tcBorders>
              <w:top w:val="single" w:sz="4" w:space="0" w:color="auto"/>
              <w:left w:val="single" w:sz="4" w:space="0" w:color="auto"/>
              <w:bottom w:val="single" w:sz="4" w:space="0" w:color="auto"/>
              <w:right w:val="single" w:sz="4" w:space="0" w:color="auto"/>
            </w:tcBorders>
            <w:hideMark/>
          </w:tcPr>
          <w:p w14:paraId="1BF2A9F7"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приравненных к нему категории потребителей:</w:t>
            </w:r>
          </w:p>
          <w:p w14:paraId="476F2D5D"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0F2C3150"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2D6C8C73"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D37319" w:rsidRPr="00D37319" w14:paraId="23504F35" w14:textId="77777777" w:rsidTr="00104FF4">
        <w:trPr>
          <w:gridAfter w:val="3"/>
          <w:wAfter w:w="1755" w:type="pct"/>
          <w:trHeight w:val="710"/>
        </w:trPr>
        <w:tc>
          <w:tcPr>
            <w:tcW w:w="210" w:type="pct"/>
            <w:vMerge/>
            <w:tcBorders>
              <w:top w:val="single" w:sz="4" w:space="0" w:color="auto"/>
              <w:left w:val="single" w:sz="4" w:space="0" w:color="auto"/>
              <w:bottom w:val="single" w:sz="4" w:space="0" w:color="auto"/>
              <w:right w:val="single" w:sz="4" w:space="0" w:color="auto"/>
            </w:tcBorders>
            <w:vAlign w:val="center"/>
          </w:tcPr>
          <w:p w14:paraId="2D645078"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7C6FD7A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tcPr>
          <w:p w14:paraId="69B0BCCA"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tcPr>
          <w:p w14:paraId="3C47884B"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tcPr>
          <w:p w14:paraId="1F448934"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w:t>
            </w:r>
          </w:p>
        </w:tc>
      </w:tr>
      <w:tr w:rsidR="00D37319" w:rsidRPr="00D37319" w14:paraId="1097689D" w14:textId="77777777" w:rsidTr="00104FF4">
        <w:trPr>
          <w:gridAfter w:val="3"/>
          <w:wAfter w:w="1755" w:type="pct"/>
          <w:trHeight w:val="1307"/>
        </w:trPr>
        <w:tc>
          <w:tcPr>
            <w:tcW w:w="210" w:type="pct"/>
            <w:vMerge/>
            <w:tcBorders>
              <w:top w:val="single" w:sz="4" w:space="0" w:color="auto"/>
              <w:left w:val="single" w:sz="4" w:space="0" w:color="auto"/>
              <w:bottom w:val="single" w:sz="4" w:space="0" w:color="auto"/>
              <w:right w:val="single" w:sz="4" w:space="0" w:color="auto"/>
            </w:tcBorders>
            <w:vAlign w:val="center"/>
          </w:tcPr>
          <w:p w14:paraId="5AFB6A63"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7A2D3266"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w:t>
            </w:r>
            <w:r w:rsidRPr="00D37319">
              <w:rPr>
                <w:sz w:val="22"/>
                <w:szCs w:val="22"/>
                <w:lang w:eastAsia="en-US"/>
              </w:rPr>
              <w:lastRenderedPageBreak/>
              <w:t xml:space="preserve">предусмотренных </w:t>
            </w:r>
            <w:hyperlink r:id="rId20"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w:t>
            </w:r>
          </w:p>
        </w:tc>
        <w:tc>
          <w:tcPr>
            <w:tcW w:w="571" w:type="pct"/>
            <w:tcBorders>
              <w:top w:val="single" w:sz="4" w:space="0" w:color="auto"/>
              <w:left w:val="single" w:sz="4" w:space="0" w:color="auto"/>
              <w:bottom w:val="single" w:sz="4" w:space="0" w:color="auto"/>
              <w:right w:val="single" w:sz="4" w:space="0" w:color="auto"/>
            </w:tcBorders>
            <w:vAlign w:val="center"/>
          </w:tcPr>
          <w:p w14:paraId="32F37C79"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lastRenderedPageBreak/>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tcPr>
          <w:p w14:paraId="41FB0CE4"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tcPr>
          <w:p w14:paraId="572A65FC"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w:t>
            </w:r>
          </w:p>
        </w:tc>
      </w:tr>
      <w:tr w:rsidR="00D37319" w:rsidRPr="00D37319" w14:paraId="1378939E" w14:textId="77777777" w:rsidTr="00104FF4">
        <w:trPr>
          <w:gridAfter w:val="3"/>
          <w:wAfter w:w="1755" w:type="pct"/>
          <w:trHeight w:val="527"/>
        </w:trPr>
        <w:tc>
          <w:tcPr>
            <w:tcW w:w="210" w:type="pct"/>
            <w:vMerge/>
            <w:tcBorders>
              <w:top w:val="single" w:sz="4" w:space="0" w:color="auto"/>
              <w:left w:val="single" w:sz="4" w:space="0" w:color="auto"/>
              <w:bottom w:val="single" w:sz="4" w:space="0" w:color="auto"/>
              <w:right w:val="single" w:sz="4" w:space="0" w:color="auto"/>
            </w:tcBorders>
            <w:vAlign w:val="center"/>
          </w:tcPr>
          <w:p w14:paraId="1B951060"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40A1F556"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относящихся к отопительному периоду***</w:t>
            </w:r>
          </w:p>
        </w:tc>
        <w:tc>
          <w:tcPr>
            <w:tcW w:w="571" w:type="pct"/>
            <w:tcBorders>
              <w:top w:val="single" w:sz="4" w:space="0" w:color="auto"/>
              <w:left w:val="single" w:sz="4" w:space="0" w:color="auto"/>
              <w:right w:val="single" w:sz="4" w:space="0" w:color="auto"/>
            </w:tcBorders>
            <w:vAlign w:val="center"/>
          </w:tcPr>
          <w:p w14:paraId="204DC281"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bCs/>
                <w:sz w:val="22"/>
                <w:szCs w:val="20"/>
              </w:rPr>
              <w:t xml:space="preserve">до 7020 </w:t>
            </w:r>
            <w:r w:rsidRPr="00D37319">
              <w:rPr>
                <w:sz w:val="22"/>
                <w:szCs w:val="22"/>
                <w:lang w:eastAsia="en-US"/>
              </w:rPr>
              <w:t>включительно</w:t>
            </w:r>
          </w:p>
        </w:tc>
        <w:tc>
          <w:tcPr>
            <w:tcW w:w="599" w:type="pct"/>
            <w:tcBorders>
              <w:top w:val="single" w:sz="4" w:space="0" w:color="auto"/>
              <w:left w:val="single" w:sz="4" w:space="0" w:color="auto"/>
              <w:right w:val="single" w:sz="4" w:space="0" w:color="auto"/>
            </w:tcBorders>
            <w:vAlign w:val="center"/>
          </w:tcPr>
          <w:p w14:paraId="622B95AB" w14:textId="77777777" w:rsidR="00D37319" w:rsidRPr="00D37319" w:rsidRDefault="00D37319" w:rsidP="00D37319">
            <w:pPr>
              <w:widowControl w:val="0"/>
              <w:autoSpaceDE w:val="0"/>
              <w:autoSpaceDN w:val="0"/>
              <w:spacing w:line="254" w:lineRule="auto"/>
              <w:jc w:val="center"/>
              <w:rPr>
                <w:bCs/>
                <w:sz w:val="22"/>
                <w:szCs w:val="20"/>
              </w:rPr>
            </w:pPr>
            <w:r w:rsidRPr="00D37319">
              <w:rPr>
                <w:bCs/>
                <w:sz w:val="22"/>
                <w:szCs w:val="20"/>
              </w:rPr>
              <w:t>от 7021 до 10800</w:t>
            </w:r>
          </w:p>
          <w:p w14:paraId="3D19B3E9"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включительно</w:t>
            </w:r>
          </w:p>
        </w:tc>
        <w:tc>
          <w:tcPr>
            <w:tcW w:w="592" w:type="pct"/>
            <w:tcBorders>
              <w:top w:val="single" w:sz="4" w:space="0" w:color="auto"/>
              <w:left w:val="single" w:sz="4" w:space="0" w:color="auto"/>
              <w:right w:val="single" w:sz="4" w:space="0" w:color="auto"/>
            </w:tcBorders>
            <w:vAlign w:val="center"/>
          </w:tcPr>
          <w:p w14:paraId="1E17D5FA"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bCs/>
                <w:sz w:val="22"/>
                <w:szCs w:val="20"/>
              </w:rPr>
              <w:t>свыше 10800</w:t>
            </w:r>
          </w:p>
        </w:tc>
      </w:tr>
      <w:tr w:rsidR="00D37319" w:rsidRPr="00D37319" w14:paraId="3041218F" w14:textId="77777777" w:rsidTr="00104FF4">
        <w:trPr>
          <w:gridAfter w:val="3"/>
          <w:wAfter w:w="1755" w:type="pct"/>
        </w:trPr>
        <w:tc>
          <w:tcPr>
            <w:tcW w:w="210" w:type="pct"/>
            <w:vMerge/>
            <w:tcBorders>
              <w:top w:val="single" w:sz="4" w:space="0" w:color="auto"/>
              <w:left w:val="single" w:sz="4" w:space="0" w:color="auto"/>
              <w:bottom w:val="single" w:sz="4" w:space="0" w:color="auto"/>
              <w:right w:val="single" w:sz="4" w:space="0" w:color="auto"/>
            </w:tcBorders>
            <w:vAlign w:val="center"/>
          </w:tcPr>
          <w:p w14:paraId="13C3C5EE"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588CF168"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для расчетных периодов (месяцев), не относящихся к отопительному периоду***</w:t>
            </w:r>
          </w:p>
        </w:tc>
        <w:tc>
          <w:tcPr>
            <w:tcW w:w="571" w:type="pct"/>
            <w:tcBorders>
              <w:left w:val="single" w:sz="4" w:space="0" w:color="auto"/>
              <w:right w:val="single" w:sz="4" w:space="0" w:color="auto"/>
            </w:tcBorders>
            <w:vAlign w:val="center"/>
          </w:tcPr>
          <w:p w14:paraId="32161A98"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 xml:space="preserve">до 3900 </w:t>
            </w:r>
            <w:r w:rsidRPr="00D37319">
              <w:rPr>
                <w:sz w:val="22"/>
                <w:szCs w:val="22"/>
              </w:rPr>
              <w:t>включительно</w:t>
            </w:r>
          </w:p>
          <w:p w14:paraId="1506FDB5" w14:textId="77777777" w:rsidR="00D37319" w:rsidRPr="00D37319" w:rsidRDefault="00D37319" w:rsidP="00D37319">
            <w:pPr>
              <w:widowControl w:val="0"/>
              <w:autoSpaceDE w:val="0"/>
              <w:autoSpaceDN w:val="0"/>
              <w:spacing w:line="254" w:lineRule="auto"/>
              <w:ind w:firstLine="283"/>
              <w:jc w:val="center"/>
              <w:rPr>
                <w:sz w:val="22"/>
                <w:szCs w:val="22"/>
                <w:lang w:eastAsia="en-US"/>
              </w:rPr>
            </w:pPr>
          </w:p>
        </w:tc>
        <w:tc>
          <w:tcPr>
            <w:tcW w:w="599" w:type="pct"/>
            <w:tcBorders>
              <w:left w:val="single" w:sz="4" w:space="0" w:color="auto"/>
              <w:right w:val="single" w:sz="4" w:space="0" w:color="auto"/>
            </w:tcBorders>
            <w:vAlign w:val="center"/>
          </w:tcPr>
          <w:p w14:paraId="483FBCFB"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rPr>
              <w:t>от 3901 до 6000 включительно</w:t>
            </w:r>
          </w:p>
          <w:p w14:paraId="5041B3D0" w14:textId="77777777" w:rsidR="00D37319" w:rsidRPr="00D37319" w:rsidRDefault="00D37319" w:rsidP="00D37319">
            <w:pPr>
              <w:widowControl w:val="0"/>
              <w:autoSpaceDE w:val="0"/>
              <w:autoSpaceDN w:val="0"/>
              <w:spacing w:line="254" w:lineRule="auto"/>
              <w:ind w:firstLine="283"/>
              <w:jc w:val="center"/>
              <w:rPr>
                <w:sz w:val="22"/>
                <w:szCs w:val="22"/>
                <w:lang w:eastAsia="en-US"/>
              </w:rPr>
            </w:pPr>
          </w:p>
        </w:tc>
        <w:tc>
          <w:tcPr>
            <w:tcW w:w="592" w:type="pct"/>
            <w:tcBorders>
              <w:left w:val="single" w:sz="4" w:space="0" w:color="auto"/>
              <w:right w:val="single" w:sz="4" w:space="0" w:color="auto"/>
            </w:tcBorders>
            <w:vAlign w:val="center"/>
          </w:tcPr>
          <w:p w14:paraId="039C091C"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rPr>
              <w:t>свыше 6000</w:t>
            </w:r>
          </w:p>
          <w:p w14:paraId="141622C8" w14:textId="77777777" w:rsidR="00D37319" w:rsidRPr="00D37319" w:rsidRDefault="00D37319" w:rsidP="00D37319">
            <w:pPr>
              <w:widowControl w:val="0"/>
              <w:autoSpaceDE w:val="0"/>
              <w:autoSpaceDN w:val="0"/>
              <w:spacing w:line="254" w:lineRule="auto"/>
              <w:ind w:firstLine="283"/>
              <w:jc w:val="center"/>
              <w:rPr>
                <w:sz w:val="22"/>
                <w:szCs w:val="22"/>
                <w:lang w:eastAsia="en-US"/>
              </w:rPr>
            </w:pPr>
          </w:p>
        </w:tc>
      </w:tr>
      <w:tr w:rsidR="00D37319" w:rsidRPr="00D37319" w14:paraId="146701D4" w14:textId="77777777" w:rsidTr="00104FF4">
        <w:trPr>
          <w:gridAfter w:val="3"/>
          <w:wAfter w:w="1755" w:type="pct"/>
          <w:trHeight w:val="898"/>
        </w:trPr>
        <w:tc>
          <w:tcPr>
            <w:tcW w:w="210" w:type="pct"/>
            <w:vMerge/>
            <w:tcBorders>
              <w:top w:val="single" w:sz="4" w:space="0" w:color="auto"/>
              <w:left w:val="single" w:sz="4" w:space="0" w:color="auto"/>
              <w:bottom w:val="single" w:sz="4" w:space="0" w:color="auto"/>
              <w:right w:val="single" w:sz="4" w:space="0" w:color="auto"/>
            </w:tcBorders>
            <w:vAlign w:val="center"/>
          </w:tcPr>
          <w:p w14:paraId="4DB128B1"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2072DB8E"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расчетных периодов (месяцев), относящихся к отопительному периоду***</w:t>
            </w:r>
          </w:p>
        </w:tc>
        <w:tc>
          <w:tcPr>
            <w:tcW w:w="571" w:type="pct"/>
            <w:tcBorders>
              <w:left w:val="single" w:sz="4" w:space="0" w:color="auto"/>
              <w:right w:val="single" w:sz="4" w:space="0" w:color="auto"/>
            </w:tcBorders>
            <w:vAlign w:val="center"/>
          </w:tcPr>
          <w:p w14:paraId="715D9479"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720 включительно</w:t>
            </w:r>
          </w:p>
          <w:p w14:paraId="2E15E782" w14:textId="77777777" w:rsidR="00D37319" w:rsidRPr="00D37319" w:rsidRDefault="00D37319" w:rsidP="00D37319">
            <w:pPr>
              <w:widowControl w:val="0"/>
              <w:autoSpaceDE w:val="0"/>
              <w:autoSpaceDN w:val="0"/>
              <w:spacing w:line="254" w:lineRule="auto"/>
              <w:ind w:firstLine="283"/>
              <w:jc w:val="center"/>
              <w:rPr>
                <w:sz w:val="22"/>
                <w:szCs w:val="22"/>
                <w:lang w:eastAsia="en-US"/>
              </w:rPr>
            </w:pPr>
          </w:p>
        </w:tc>
        <w:tc>
          <w:tcPr>
            <w:tcW w:w="599" w:type="pct"/>
            <w:tcBorders>
              <w:left w:val="single" w:sz="4" w:space="0" w:color="auto"/>
              <w:right w:val="single" w:sz="4" w:space="0" w:color="auto"/>
            </w:tcBorders>
            <w:vAlign w:val="center"/>
          </w:tcPr>
          <w:p w14:paraId="195F4251"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от 720 до 1080 </w:t>
            </w:r>
          </w:p>
          <w:p w14:paraId="767FD9F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p w14:paraId="21D9CFF2" w14:textId="77777777" w:rsidR="00D37319" w:rsidRPr="00D37319" w:rsidRDefault="00D37319" w:rsidP="00D37319">
            <w:pPr>
              <w:widowControl w:val="0"/>
              <w:autoSpaceDE w:val="0"/>
              <w:autoSpaceDN w:val="0"/>
              <w:spacing w:line="254" w:lineRule="auto"/>
              <w:ind w:firstLine="283"/>
              <w:jc w:val="center"/>
              <w:rPr>
                <w:sz w:val="22"/>
                <w:szCs w:val="22"/>
                <w:lang w:eastAsia="en-US"/>
              </w:rPr>
            </w:pPr>
          </w:p>
        </w:tc>
        <w:tc>
          <w:tcPr>
            <w:tcW w:w="592" w:type="pct"/>
            <w:tcBorders>
              <w:left w:val="single" w:sz="4" w:space="0" w:color="auto"/>
              <w:right w:val="single" w:sz="4" w:space="0" w:color="auto"/>
            </w:tcBorders>
            <w:vAlign w:val="center"/>
          </w:tcPr>
          <w:p w14:paraId="3C0B2A1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свыше 1080</w:t>
            </w:r>
          </w:p>
          <w:p w14:paraId="135A9085" w14:textId="77777777" w:rsidR="00D37319" w:rsidRPr="00D37319" w:rsidRDefault="00D37319" w:rsidP="00D37319">
            <w:pPr>
              <w:widowControl w:val="0"/>
              <w:autoSpaceDE w:val="0"/>
              <w:autoSpaceDN w:val="0"/>
              <w:spacing w:line="254" w:lineRule="auto"/>
              <w:ind w:firstLine="283"/>
              <w:jc w:val="center"/>
              <w:rPr>
                <w:sz w:val="22"/>
                <w:szCs w:val="22"/>
                <w:lang w:eastAsia="en-US"/>
              </w:rPr>
            </w:pPr>
          </w:p>
        </w:tc>
      </w:tr>
      <w:tr w:rsidR="00D37319" w:rsidRPr="00D37319" w14:paraId="729A3599" w14:textId="77777777" w:rsidTr="00104FF4">
        <w:trPr>
          <w:gridAfter w:val="3"/>
          <w:wAfter w:w="1755" w:type="pct"/>
          <w:trHeight w:val="650"/>
        </w:trPr>
        <w:tc>
          <w:tcPr>
            <w:tcW w:w="210" w:type="pct"/>
            <w:vMerge/>
            <w:tcBorders>
              <w:top w:val="single" w:sz="4" w:space="0" w:color="auto"/>
              <w:left w:val="single" w:sz="4" w:space="0" w:color="auto"/>
              <w:bottom w:val="single" w:sz="4" w:space="0" w:color="auto"/>
              <w:right w:val="single" w:sz="4" w:space="0" w:color="auto"/>
            </w:tcBorders>
            <w:vAlign w:val="center"/>
          </w:tcPr>
          <w:p w14:paraId="4EBDEEBE"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677CC8DC"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для расчетных периодов (месяцев), не относящихся к отопительному периоду***</w:t>
            </w:r>
          </w:p>
        </w:tc>
        <w:tc>
          <w:tcPr>
            <w:tcW w:w="571" w:type="pct"/>
            <w:tcBorders>
              <w:left w:val="single" w:sz="4" w:space="0" w:color="auto"/>
              <w:bottom w:val="single" w:sz="4" w:space="0" w:color="auto"/>
              <w:right w:val="single" w:sz="4" w:space="0" w:color="auto"/>
            </w:tcBorders>
            <w:vAlign w:val="center"/>
          </w:tcPr>
          <w:p w14:paraId="393297F5"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 xml:space="preserve">до 400 </w:t>
            </w:r>
            <w:r w:rsidRPr="00D37319">
              <w:rPr>
                <w:sz w:val="22"/>
                <w:szCs w:val="22"/>
              </w:rPr>
              <w:t>включительно</w:t>
            </w:r>
          </w:p>
          <w:p w14:paraId="64FC6B64" w14:textId="77777777" w:rsidR="00D37319" w:rsidRPr="00D37319" w:rsidRDefault="00D37319" w:rsidP="00D37319">
            <w:pPr>
              <w:widowControl w:val="0"/>
              <w:autoSpaceDE w:val="0"/>
              <w:autoSpaceDN w:val="0"/>
              <w:spacing w:line="254" w:lineRule="auto"/>
              <w:ind w:firstLine="283"/>
              <w:jc w:val="both"/>
              <w:rPr>
                <w:sz w:val="22"/>
                <w:szCs w:val="22"/>
                <w:lang w:eastAsia="en-US"/>
              </w:rPr>
            </w:pPr>
          </w:p>
        </w:tc>
        <w:tc>
          <w:tcPr>
            <w:tcW w:w="599" w:type="pct"/>
            <w:tcBorders>
              <w:left w:val="single" w:sz="4" w:space="0" w:color="auto"/>
              <w:bottom w:val="single" w:sz="4" w:space="0" w:color="auto"/>
              <w:right w:val="single" w:sz="4" w:space="0" w:color="auto"/>
            </w:tcBorders>
            <w:vAlign w:val="center"/>
          </w:tcPr>
          <w:p w14:paraId="42B0CFEB"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от 401 до 600 включительно</w:t>
            </w:r>
          </w:p>
        </w:tc>
        <w:tc>
          <w:tcPr>
            <w:tcW w:w="592" w:type="pct"/>
            <w:tcBorders>
              <w:left w:val="single" w:sz="4" w:space="0" w:color="auto"/>
              <w:bottom w:val="single" w:sz="4" w:space="0" w:color="auto"/>
              <w:right w:val="single" w:sz="4" w:space="0" w:color="auto"/>
            </w:tcBorders>
            <w:vAlign w:val="center"/>
          </w:tcPr>
          <w:p w14:paraId="14253620"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rPr>
              <w:t>с</w:t>
            </w:r>
            <w:r w:rsidRPr="00D37319">
              <w:rPr>
                <w:sz w:val="22"/>
                <w:szCs w:val="22"/>
                <w:lang w:eastAsia="en-US"/>
              </w:rPr>
              <w:t>выше 600</w:t>
            </w:r>
          </w:p>
        </w:tc>
      </w:tr>
      <w:tr w:rsidR="00D37319" w:rsidRPr="00D37319" w14:paraId="292949AA" w14:textId="77777777" w:rsidTr="00104FF4">
        <w:trPr>
          <w:gridAfter w:val="3"/>
          <w:wAfter w:w="1755" w:type="pct"/>
        </w:trPr>
        <w:tc>
          <w:tcPr>
            <w:tcW w:w="210" w:type="pct"/>
            <w:vMerge w:val="restart"/>
            <w:tcBorders>
              <w:top w:val="single" w:sz="4" w:space="0" w:color="auto"/>
              <w:left w:val="single" w:sz="4" w:space="0" w:color="auto"/>
              <w:right w:val="single" w:sz="4" w:space="0" w:color="auto"/>
            </w:tcBorders>
            <w:vAlign w:val="center"/>
            <w:hideMark/>
          </w:tcPr>
          <w:p w14:paraId="210735D4"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8</w:t>
            </w:r>
          </w:p>
        </w:tc>
        <w:tc>
          <w:tcPr>
            <w:tcW w:w="3035" w:type="pct"/>
            <w:gridSpan w:val="4"/>
            <w:tcBorders>
              <w:top w:val="single" w:sz="4" w:space="0" w:color="auto"/>
              <w:left w:val="single" w:sz="4" w:space="0" w:color="auto"/>
              <w:bottom w:val="single" w:sz="4" w:space="0" w:color="auto"/>
              <w:right w:val="single" w:sz="4" w:space="0" w:color="auto"/>
            </w:tcBorders>
            <w:hideMark/>
          </w:tcPr>
          <w:p w14:paraId="2CA8DA9C" w14:textId="77777777" w:rsidR="00D37319" w:rsidRPr="00D37319" w:rsidRDefault="00D37319" w:rsidP="00D37319">
            <w:pPr>
              <w:jc w:val="both"/>
              <w:rPr>
                <w:sz w:val="22"/>
                <w:szCs w:val="22"/>
                <w:lang w:eastAsia="en-US"/>
              </w:rPr>
            </w:pPr>
            <w:r w:rsidRPr="00D37319">
              <w:rPr>
                <w:sz w:val="22"/>
                <w:szCs w:val="22"/>
                <w:lang w:eastAsia="en-US"/>
              </w:rPr>
              <w:t xml:space="preserve">     Население, проживающее в сельских населенных пунктах, и приравненных к нему категории потребителей, за исключением населения и потребителей, указанных в строках 5-7:</w:t>
            </w:r>
          </w:p>
          <w:p w14:paraId="64D76F48" w14:textId="77777777" w:rsidR="00D37319" w:rsidRPr="00D37319" w:rsidRDefault="00D37319" w:rsidP="00D37319">
            <w:pPr>
              <w:jc w:val="both"/>
              <w:rPr>
                <w:sz w:val="22"/>
                <w:szCs w:val="22"/>
                <w:lang w:eastAsia="en-US"/>
              </w:rPr>
            </w:pPr>
            <w:r w:rsidRPr="00D37319">
              <w:rPr>
                <w:sz w:val="22"/>
                <w:szCs w:val="22"/>
                <w:lang w:eastAsia="en-US"/>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7D50A7A" w14:textId="77777777" w:rsidR="00D37319" w:rsidRPr="00D37319" w:rsidRDefault="00D37319" w:rsidP="00D37319">
            <w:pPr>
              <w:jc w:val="both"/>
              <w:rPr>
                <w:sz w:val="22"/>
                <w:szCs w:val="22"/>
                <w:lang w:eastAsia="en-US"/>
              </w:rPr>
            </w:pPr>
            <w:r w:rsidRPr="00D37319">
              <w:rPr>
                <w:sz w:val="22"/>
                <w:szCs w:val="22"/>
                <w:lang w:eastAsia="en-US"/>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2FFC4B0"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настоящей строке</w:t>
            </w:r>
          </w:p>
        </w:tc>
      </w:tr>
      <w:tr w:rsidR="00D37319" w:rsidRPr="00D37319" w14:paraId="2C43EC97" w14:textId="77777777" w:rsidTr="00104FF4">
        <w:trPr>
          <w:gridAfter w:val="3"/>
          <w:wAfter w:w="1755" w:type="pct"/>
          <w:trHeight w:val="946"/>
        </w:trPr>
        <w:tc>
          <w:tcPr>
            <w:tcW w:w="0" w:type="auto"/>
            <w:vMerge/>
            <w:tcBorders>
              <w:left w:val="single" w:sz="4" w:space="0" w:color="auto"/>
              <w:right w:val="single" w:sz="4" w:space="0" w:color="auto"/>
            </w:tcBorders>
            <w:vAlign w:val="center"/>
          </w:tcPr>
          <w:p w14:paraId="2FFBBB4E"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674D60D2"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израсходованной для целей содержания общего имущества многоквартирных домов</w:t>
            </w:r>
          </w:p>
        </w:tc>
        <w:tc>
          <w:tcPr>
            <w:tcW w:w="571" w:type="pct"/>
            <w:tcBorders>
              <w:top w:val="single" w:sz="4" w:space="0" w:color="auto"/>
              <w:left w:val="single" w:sz="4" w:space="0" w:color="auto"/>
              <w:bottom w:val="single" w:sz="4" w:space="0" w:color="auto"/>
              <w:right w:val="single" w:sz="4" w:space="0" w:color="auto"/>
            </w:tcBorders>
            <w:vAlign w:val="center"/>
          </w:tcPr>
          <w:p w14:paraId="1E884F0E"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tcPr>
          <w:p w14:paraId="6E4D7BB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tcPr>
          <w:p w14:paraId="2D90EF95"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1A0C769B" w14:textId="77777777" w:rsidTr="00104FF4">
        <w:trPr>
          <w:gridAfter w:val="3"/>
          <w:wAfter w:w="1755" w:type="pct"/>
          <w:trHeight w:val="1485"/>
        </w:trPr>
        <w:tc>
          <w:tcPr>
            <w:tcW w:w="0" w:type="auto"/>
            <w:vMerge/>
            <w:tcBorders>
              <w:left w:val="single" w:sz="4" w:space="0" w:color="auto"/>
              <w:right w:val="single" w:sz="4" w:space="0" w:color="auto"/>
            </w:tcBorders>
            <w:vAlign w:val="center"/>
          </w:tcPr>
          <w:p w14:paraId="44D81EF1"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3227E55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потребителями, включающими домохозяйства, состоящие из семей, предусмотренных </w:t>
            </w:r>
            <w:hyperlink r:id="rId21" w:history="1">
              <w:r w:rsidRPr="00D37319">
                <w:rPr>
                  <w:sz w:val="22"/>
                  <w:szCs w:val="22"/>
                  <w:lang w:eastAsia="en-US"/>
                </w:rPr>
                <w:t xml:space="preserve">подпунктом «б» пункта </w:t>
              </w:r>
            </w:hyperlink>
            <w:r w:rsidRPr="00D37319">
              <w:rPr>
                <w:sz w:val="22"/>
                <w:szCs w:val="22"/>
                <w:lang w:eastAsia="en-US"/>
              </w:rPr>
              <w:t>6 Указа Президента Российской Федерации от 23 января 2024 г. № 63      «О мерах по социальной поддержке многодетных семей»*</w:t>
            </w:r>
          </w:p>
        </w:tc>
        <w:tc>
          <w:tcPr>
            <w:tcW w:w="571" w:type="pct"/>
            <w:tcBorders>
              <w:top w:val="single" w:sz="4" w:space="0" w:color="auto"/>
              <w:left w:val="single" w:sz="4" w:space="0" w:color="auto"/>
              <w:bottom w:val="single" w:sz="4" w:space="0" w:color="auto"/>
              <w:right w:val="single" w:sz="4" w:space="0" w:color="auto"/>
            </w:tcBorders>
            <w:vAlign w:val="center"/>
          </w:tcPr>
          <w:p w14:paraId="3F95C94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без ограничения пороговым значением</w:t>
            </w:r>
          </w:p>
        </w:tc>
        <w:tc>
          <w:tcPr>
            <w:tcW w:w="599" w:type="pct"/>
            <w:tcBorders>
              <w:top w:val="single" w:sz="4" w:space="0" w:color="auto"/>
              <w:left w:val="single" w:sz="4" w:space="0" w:color="auto"/>
              <w:bottom w:val="single" w:sz="4" w:space="0" w:color="auto"/>
              <w:right w:val="single" w:sz="4" w:space="0" w:color="auto"/>
            </w:tcBorders>
            <w:vAlign w:val="center"/>
          </w:tcPr>
          <w:p w14:paraId="70580CCC"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c>
          <w:tcPr>
            <w:tcW w:w="592" w:type="pct"/>
            <w:tcBorders>
              <w:top w:val="single" w:sz="4" w:space="0" w:color="auto"/>
              <w:left w:val="single" w:sz="4" w:space="0" w:color="auto"/>
              <w:bottom w:val="single" w:sz="4" w:space="0" w:color="auto"/>
              <w:right w:val="single" w:sz="4" w:space="0" w:color="auto"/>
            </w:tcBorders>
            <w:vAlign w:val="center"/>
          </w:tcPr>
          <w:p w14:paraId="7CEFE40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w:t>
            </w:r>
          </w:p>
        </w:tc>
      </w:tr>
      <w:tr w:rsidR="00D37319" w:rsidRPr="00D37319" w14:paraId="2434AD04" w14:textId="77777777" w:rsidTr="00104FF4">
        <w:trPr>
          <w:gridAfter w:val="3"/>
          <w:wAfter w:w="1755" w:type="pct"/>
        </w:trPr>
        <w:tc>
          <w:tcPr>
            <w:tcW w:w="0" w:type="auto"/>
            <w:vMerge/>
            <w:tcBorders>
              <w:left w:val="single" w:sz="4" w:space="0" w:color="auto"/>
              <w:right w:val="single" w:sz="4" w:space="0" w:color="auto"/>
            </w:tcBorders>
            <w:vAlign w:val="center"/>
          </w:tcPr>
          <w:p w14:paraId="6B2ECE7B"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7DB42B08"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жилых домах ***</w:t>
            </w:r>
          </w:p>
        </w:tc>
        <w:tc>
          <w:tcPr>
            <w:tcW w:w="571" w:type="pct"/>
            <w:tcBorders>
              <w:top w:val="single" w:sz="4" w:space="0" w:color="auto"/>
              <w:left w:val="single" w:sz="4" w:space="0" w:color="auto"/>
              <w:right w:val="single" w:sz="4" w:space="0" w:color="auto"/>
            </w:tcBorders>
            <w:vAlign w:val="center"/>
          </w:tcPr>
          <w:p w14:paraId="03E3D6E8"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до 3900 </w:t>
            </w:r>
            <w:r w:rsidRPr="00D37319">
              <w:rPr>
                <w:sz w:val="22"/>
                <w:szCs w:val="22"/>
              </w:rPr>
              <w:t>включительно</w:t>
            </w:r>
          </w:p>
        </w:tc>
        <w:tc>
          <w:tcPr>
            <w:tcW w:w="599" w:type="pct"/>
            <w:tcBorders>
              <w:top w:val="single" w:sz="4" w:space="0" w:color="auto"/>
              <w:left w:val="single" w:sz="4" w:space="0" w:color="auto"/>
              <w:right w:val="single" w:sz="4" w:space="0" w:color="auto"/>
            </w:tcBorders>
            <w:vAlign w:val="center"/>
          </w:tcPr>
          <w:p w14:paraId="56B845A4"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rPr>
              <w:t>от 3901 до 6000 включительно</w:t>
            </w:r>
          </w:p>
        </w:tc>
        <w:tc>
          <w:tcPr>
            <w:tcW w:w="592" w:type="pct"/>
            <w:tcBorders>
              <w:top w:val="single" w:sz="4" w:space="0" w:color="auto"/>
              <w:left w:val="single" w:sz="4" w:space="0" w:color="auto"/>
              <w:right w:val="single" w:sz="4" w:space="0" w:color="auto"/>
            </w:tcBorders>
            <w:vAlign w:val="center"/>
          </w:tcPr>
          <w:p w14:paraId="765489BA"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rPr>
              <w:t>свыше 6000</w:t>
            </w:r>
          </w:p>
        </w:tc>
      </w:tr>
      <w:tr w:rsidR="00D37319" w:rsidRPr="00D37319" w14:paraId="65EBD958" w14:textId="77777777" w:rsidTr="00104FF4">
        <w:trPr>
          <w:gridAfter w:val="3"/>
          <w:wAfter w:w="1755" w:type="pct"/>
        </w:trPr>
        <w:tc>
          <w:tcPr>
            <w:tcW w:w="0" w:type="auto"/>
            <w:vMerge/>
            <w:tcBorders>
              <w:left w:val="single" w:sz="4" w:space="0" w:color="auto"/>
              <w:bottom w:val="single" w:sz="4" w:space="0" w:color="auto"/>
              <w:right w:val="single" w:sz="4" w:space="0" w:color="auto"/>
            </w:tcBorders>
            <w:vAlign w:val="center"/>
          </w:tcPr>
          <w:p w14:paraId="13DE4374"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50CE7A2D"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в отношении объемов потребления электрической энергии в помещениях в многоквартирных домах ***</w:t>
            </w:r>
          </w:p>
        </w:tc>
        <w:tc>
          <w:tcPr>
            <w:tcW w:w="571" w:type="pct"/>
            <w:tcBorders>
              <w:left w:val="single" w:sz="4" w:space="0" w:color="auto"/>
              <w:bottom w:val="single" w:sz="4" w:space="0" w:color="auto"/>
              <w:right w:val="single" w:sz="4" w:space="0" w:color="auto"/>
            </w:tcBorders>
            <w:vAlign w:val="center"/>
          </w:tcPr>
          <w:p w14:paraId="1C3203A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до 400</w:t>
            </w:r>
            <w:r w:rsidRPr="00D37319">
              <w:rPr>
                <w:sz w:val="22"/>
                <w:szCs w:val="22"/>
              </w:rPr>
              <w:t xml:space="preserve"> включительно </w:t>
            </w:r>
          </w:p>
        </w:tc>
        <w:tc>
          <w:tcPr>
            <w:tcW w:w="599" w:type="pct"/>
            <w:tcBorders>
              <w:left w:val="single" w:sz="4" w:space="0" w:color="auto"/>
              <w:bottom w:val="single" w:sz="4" w:space="0" w:color="auto"/>
              <w:right w:val="single" w:sz="4" w:space="0" w:color="auto"/>
            </w:tcBorders>
            <w:vAlign w:val="center"/>
          </w:tcPr>
          <w:p w14:paraId="45C3592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от 401 до 600</w:t>
            </w:r>
          </w:p>
          <w:p w14:paraId="723F7F62"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включительно</w:t>
            </w:r>
          </w:p>
        </w:tc>
        <w:tc>
          <w:tcPr>
            <w:tcW w:w="592" w:type="pct"/>
            <w:tcBorders>
              <w:left w:val="single" w:sz="4" w:space="0" w:color="auto"/>
              <w:bottom w:val="single" w:sz="4" w:space="0" w:color="auto"/>
              <w:right w:val="single" w:sz="4" w:space="0" w:color="auto"/>
            </w:tcBorders>
            <w:vAlign w:val="center"/>
          </w:tcPr>
          <w:p w14:paraId="0906D37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с</w:t>
            </w:r>
            <w:r w:rsidRPr="00D37319">
              <w:rPr>
                <w:sz w:val="22"/>
                <w:szCs w:val="22"/>
                <w:lang w:eastAsia="en-US"/>
              </w:rPr>
              <w:t>выше 600</w:t>
            </w:r>
          </w:p>
        </w:tc>
      </w:tr>
      <w:tr w:rsidR="00D37319" w:rsidRPr="00D37319" w14:paraId="3B1A1E9D" w14:textId="77777777" w:rsidTr="00104FF4">
        <w:trPr>
          <w:trHeight w:val="258"/>
        </w:trPr>
        <w:tc>
          <w:tcPr>
            <w:tcW w:w="210" w:type="pct"/>
            <w:tcBorders>
              <w:top w:val="single" w:sz="4" w:space="0" w:color="auto"/>
              <w:left w:val="single" w:sz="4" w:space="0" w:color="auto"/>
              <w:bottom w:val="single" w:sz="4" w:space="0" w:color="auto"/>
              <w:right w:val="single" w:sz="4" w:space="0" w:color="auto"/>
            </w:tcBorders>
            <w:vAlign w:val="center"/>
            <w:hideMark/>
          </w:tcPr>
          <w:p w14:paraId="23FDDFA2" w14:textId="77777777" w:rsidR="00D37319" w:rsidRPr="00D37319" w:rsidRDefault="00D37319" w:rsidP="00D37319">
            <w:pPr>
              <w:widowControl w:val="0"/>
              <w:autoSpaceDE w:val="0"/>
              <w:autoSpaceDN w:val="0"/>
              <w:jc w:val="center"/>
              <w:rPr>
                <w:sz w:val="22"/>
                <w:szCs w:val="22"/>
                <w:lang w:eastAsia="en-US"/>
              </w:rPr>
            </w:pPr>
            <w:r w:rsidRPr="00D37319">
              <w:rPr>
                <w:color w:val="000000"/>
                <w:sz w:val="22"/>
                <w:szCs w:val="22"/>
              </w:rPr>
              <w:t>9</w:t>
            </w:r>
          </w:p>
        </w:tc>
        <w:tc>
          <w:tcPr>
            <w:tcW w:w="3035" w:type="pct"/>
            <w:gridSpan w:val="4"/>
            <w:tcBorders>
              <w:top w:val="single" w:sz="4" w:space="0" w:color="auto"/>
              <w:left w:val="single" w:sz="4" w:space="0" w:color="auto"/>
              <w:bottom w:val="single" w:sz="4" w:space="0" w:color="auto"/>
              <w:right w:val="single" w:sz="4" w:space="0" w:color="auto"/>
            </w:tcBorders>
            <w:vAlign w:val="center"/>
            <w:hideMark/>
          </w:tcPr>
          <w:p w14:paraId="5D791B72"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color w:val="000000"/>
                <w:sz w:val="22"/>
                <w:szCs w:val="22"/>
              </w:rPr>
              <w:t xml:space="preserve">     Потребители, приравненные к населению:</w:t>
            </w:r>
          </w:p>
        </w:tc>
        <w:tc>
          <w:tcPr>
            <w:tcW w:w="586" w:type="pct"/>
            <w:tcBorders>
              <w:top w:val="nil"/>
              <w:left w:val="single" w:sz="4" w:space="0" w:color="auto"/>
              <w:bottom w:val="nil"/>
              <w:right w:val="nil"/>
            </w:tcBorders>
            <w:vAlign w:val="center"/>
          </w:tcPr>
          <w:p w14:paraId="0A1EDD34" w14:textId="77777777" w:rsidR="00D37319" w:rsidRPr="00D37319" w:rsidRDefault="00D37319" w:rsidP="00D37319">
            <w:pPr>
              <w:spacing w:line="360" w:lineRule="auto"/>
              <w:ind w:firstLine="720"/>
              <w:jc w:val="both"/>
              <w:rPr>
                <w:sz w:val="28"/>
                <w:szCs w:val="28"/>
              </w:rPr>
            </w:pPr>
          </w:p>
        </w:tc>
        <w:tc>
          <w:tcPr>
            <w:tcW w:w="586" w:type="pct"/>
            <w:tcBorders>
              <w:left w:val="nil"/>
            </w:tcBorders>
            <w:vAlign w:val="center"/>
          </w:tcPr>
          <w:p w14:paraId="5D18BFDF" w14:textId="77777777" w:rsidR="00D37319" w:rsidRPr="00D37319" w:rsidRDefault="00D37319" w:rsidP="00D37319">
            <w:pPr>
              <w:spacing w:line="360" w:lineRule="auto"/>
              <w:ind w:firstLine="720"/>
              <w:jc w:val="both"/>
              <w:rPr>
                <w:sz w:val="28"/>
                <w:szCs w:val="28"/>
              </w:rPr>
            </w:pPr>
          </w:p>
        </w:tc>
        <w:tc>
          <w:tcPr>
            <w:tcW w:w="583" w:type="pct"/>
            <w:vAlign w:val="center"/>
          </w:tcPr>
          <w:p w14:paraId="1985BFC1" w14:textId="77777777" w:rsidR="00D37319" w:rsidRPr="00D37319" w:rsidRDefault="00D37319" w:rsidP="00D37319">
            <w:pPr>
              <w:spacing w:line="360" w:lineRule="auto"/>
              <w:ind w:firstLine="720"/>
              <w:jc w:val="both"/>
              <w:rPr>
                <w:sz w:val="28"/>
                <w:szCs w:val="28"/>
              </w:rPr>
            </w:pPr>
          </w:p>
        </w:tc>
      </w:tr>
      <w:tr w:rsidR="00D37319" w:rsidRPr="00D37319" w14:paraId="7BA84791" w14:textId="77777777" w:rsidTr="00104FF4">
        <w:trPr>
          <w:gridAfter w:val="3"/>
          <w:wAfter w:w="1755" w:type="pct"/>
          <w:trHeight w:val="1388"/>
        </w:trPr>
        <w:tc>
          <w:tcPr>
            <w:tcW w:w="0" w:type="auto"/>
            <w:vMerge w:val="restart"/>
            <w:tcBorders>
              <w:top w:val="single" w:sz="4" w:space="0" w:color="auto"/>
              <w:left w:val="single" w:sz="4" w:space="0" w:color="auto"/>
              <w:right w:val="single" w:sz="4" w:space="0" w:color="auto"/>
            </w:tcBorders>
            <w:vAlign w:val="center"/>
            <w:hideMark/>
          </w:tcPr>
          <w:p w14:paraId="74153C28" w14:textId="77777777" w:rsidR="00D37319" w:rsidRPr="00D37319" w:rsidRDefault="00D37319" w:rsidP="00D37319">
            <w:pPr>
              <w:widowControl w:val="0"/>
              <w:autoSpaceDE w:val="0"/>
              <w:autoSpaceDN w:val="0"/>
              <w:ind w:left="-59" w:hanging="26"/>
              <w:jc w:val="center"/>
              <w:rPr>
                <w:sz w:val="22"/>
                <w:szCs w:val="22"/>
                <w:lang w:eastAsia="en-US"/>
              </w:rPr>
            </w:pPr>
            <w:r w:rsidRPr="00D37319">
              <w:rPr>
                <w:color w:val="000000"/>
                <w:sz w:val="22"/>
                <w:szCs w:val="22"/>
              </w:rPr>
              <w:t>9.1</w:t>
            </w:r>
          </w:p>
        </w:tc>
        <w:tc>
          <w:tcPr>
            <w:tcW w:w="3035" w:type="pct"/>
            <w:gridSpan w:val="4"/>
            <w:tcBorders>
              <w:top w:val="single" w:sz="4" w:space="0" w:color="auto"/>
              <w:left w:val="single" w:sz="4" w:space="0" w:color="auto"/>
              <w:bottom w:val="single" w:sz="4" w:space="0" w:color="auto"/>
              <w:right w:val="single" w:sz="4" w:space="0" w:color="auto"/>
            </w:tcBorders>
            <w:vAlign w:val="center"/>
            <w:hideMark/>
          </w:tcPr>
          <w:p w14:paraId="6DB1C38A" w14:textId="77777777" w:rsidR="00D37319" w:rsidRPr="00D37319" w:rsidRDefault="00D37319" w:rsidP="00D37319">
            <w:pPr>
              <w:jc w:val="both"/>
              <w:rPr>
                <w:color w:val="000000"/>
                <w:sz w:val="22"/>
                <w:szCs w:val="22"/>
              </w:rPr>
            </w:pPr>
            <w:r w:rsidRPr="00D37319">
              <w:rPr>
                <w:color w:val="000000"/>
                <w:sz w:val="28"/>
                <w:szCs w:val="28"/>
              </w:rPr>
              <w:t xml:space="preserve">     </w:t>
            </w:r>
            <w:r w:rsidRPr="00D37319">
              <w:rPr>
                <w:color w:val="000000"/>
                <w:sz w:val="22"/>
                <w:szCs w:val="22"/>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57A76C75" w14:textId="77777777" w:rsidR="00D37319" w:rsidRPr="00D37319" w:rsidRDefault="00D37319" w:rsidP="00D37319">
            <w:pPr>
              <w:jc w:val="both"/>
              <w:rPr>
                <w:color w:val="000000"/>
                <w:sz w:val="22"/>
                <w:szCs w:val="22"/>
              </w:rPr>
            </w:pPr>
            <w:r w:rsidRPr="00D37319">
              <w:rPr>
                <w:color w:val="000000"/>
                <w:sz w:val="22"/>
                <w:szCs w:val="22"/>
              </w:rPr>
              <w:t xml:space="preserve">     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CF8B0ED"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color w:val="000000"/>
                <w:sz w:val="22"/>
                <w:szCs w:val="22"/>
              </w:rPr>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w:t>
            </w:r>
            <w:r w:rsidRPr="00D37319">
              <w:rPr>
                <w:color w:val="000000"/>
                <w:sz w:val="22"/>
                <w:szCs w:val="22"/>
              </w:rPr>
              <w:lastRenderedPageBreak/>
              <w:t>имеются жилые помещения специализированного жилого фонда</w:t>
            </w:r>
          </w:p>
        </w:tc>
      </w:tr>
      <w:tr w:rsidR="00D37319" w:rsidRPr="00D37319" w14:paraId="2373AB5C" w14:textId="77777777" w:rsidTr="00104FF4">
        <w:trPr>
          <w:gridAfter w:val="3"/>
          <w:wAfter w:w="1755" w:type="pct"/>
          <w:trHeight w:val="343"/>
        </w:trPr>
        <w:tc>
          <w:tcPr>
            <w:tcW w:w="0" w:type="auto"/>
            <w:vMerge/>
            <w:tcBorders>
              <w:left w:val="single" w:sz="4" w:space="0" w:color="auto"/>
              <w:bottom w:val="single" w:sz="4" w:space="0" w:color="auto"/>
              <w:right w:val="single" w:sz="4" w:space="0" w:color="auto"/>
            </w:tcBorders>
            <w:vAlign w:val="center"/>
          </w:tcPr>
          <w:p w14:paraId="01CE6CDB"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6732C5AE" w14:textId="77777777" w:rsidR="00D37319" w:rsidRPr="00D37319" w:rsidRDefault="00D37319" w:rsidP="00D37319">
            <w:pPr>
              <w:widowControl w:val="0"/>
              <w:autoSpaceDE w:val="0"/>
              <w:autoSpaceDN w:val="0"/>
              <w:spacing w:line="254" w:lineRule="auto"/>
              <w:rPr>
                <w:sz w:val="22"/>
                <w:szCs w:val="22"/>
                <w:lang w:eastAsia="en-US"/>
              </w:rPr>
            </w:pPr>
            <w:r w:rsidRPr="00D37319">
              <w:rPr>
                <w:sz w:val="22"/>
                <w:szCs w:val="22"/>
                <w:lang w:eastAsia="en-US"/>
              </w:rPr>
              <w:t xml:space="preserve">     на одно помещение </w:t>
            </w:r>
          </w:p>
        </w:tc>
        <w:tc>
          <w:tcPr>
            <w:tcW w:w="571" w:type="pct"/>
            <w:tcBorders>
              <w:top w:val="single" w:sz="4" w:space="0" w:color="auto"/>
              <w:left w:val="single" w:sz="4" w:space="0" w:color="auto"/>
              <w:bottom w:val="single" w:sz="4" w:space="0" w:color="auto"/>
              <w:right w:val="single" w:sz="4" w:space="0" w:color="auto"/>
            </w:tcBorders>
            <w:vAlign w:val="center"/>
          </w:tcPr>
          <w:p w14:paraId="21D67FE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до 3900 </w:t>
            </w:r>
            <w:r w:rsidRPr="00D37319">
              <w:rPr>
                <w:sz w:val="22"/>
                <w:szCs w:val="22"/>
              </w:rPr>
              <w:t>включительно</w:t>
            </w:r>
          </w:p>
        </w:tc>
        <w:tc>
          <w:tcPr>
            <w:tcW w:w="599" w:type="pct"/>
            <w:tcBorders>
              <w:top w:val="single" w:sz="4" w:space="0" w:color="auto"/>
              <w:left w:val="single" w:sz="4" w:space="0" w:color="auto"/>
              <w:bottom w:val="single" w:sz="4" w:space="0" w:color="auto"/>
              <w:right w:val="single" w:sz="4" w:space="0" w:color="auto"/>
            </w:tcBorders>
            <w:vAlign w:val="center"/>
          </w:tcPr>
          <w:p w14:paraId="3CF67E2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от 3901 до 6000 включительно</w:t>
            </w:r>
          </w:p>
        </w:tc>
        <w:tc>
          <w:tcPr>
            <w:tcW w:w="592" w:type="pct"/>
            <w:tcBorders>
              <w:top w:val="single" w:sz="4" w:space="0" w:color="auto"/>
              <w:left w:val="single" w:sz="4" w:space="0" w:color="auto"/>
              <w:bottom w:val="single" w:sz="4" w:space="0" w:color="auto"/>
              <w:right w:val="single" w:sz="4" w:space="0" w:color="auto"/>
            </w:tcBorders>
            <w:vAlign w:val="center"/>
          </w:tcPr>
          <w:p w14:paraId="5752EDA5"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свыше 6000</w:t>
            </w:r>
          </w:p>
        </w:tc>
      </w:tr>
      <w:tr w:rsidR="00D37319" w:rsidRPr="00D37319" w14:paraId="7099E7A7" w14:textId="77777777" w:rsidTr="00104FF4">
        <w:trPr>
          <w:gridAfter w:val="3"/>
          <w:wAfter w:w="1755" w:type="pct"/>
          <w:trHeight w:val="378"/>
        </w:trPr>
        <w:tc>
          <w:tcPr>
            <w:tcW w:w="0" w:type="auto"/>
            <w:vMerge w:val="restart"/>
            <w:tcBorders>
              <w:left w:val="single" w:sz="4" w:space="0" w:color="auto"/>
              <w:right w:val="single" w:sz="4" w:space="0" w:color="auto"/>
            </w:tcBorders>
            <w:vAlign w:val="center"/>
          </w:tcPr>
          <w:p w14:paraId="2781A8C9"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9.2</w:t>
            </w:r>
          </w:p>
        </w:tc>
        <w:tc>
          <w:tcPr>
            <w:tcW w:w="3035" w:type="pct"/>
            <w:gridSpan w:val="4"/>
            <w:tcBorders>
              <w:top w:val="single" w:sz="4" w:space="0" w:color="auto"/>
              <w:left w:val="single" w:sz="4" w:space="0" w:color="auto"/>
              <w:bottom w:val="single" w:sz="4" w:space="0" w:color="auto"/>
              <w:right w:val="single" w:sz="4" w:space="0" w:color="auto"/>
            </w:tcBorders>
            <w:vAlign w:val="center"/>
          </w:tcPr>
          <w:p w14:paraId="343501FC" w14:textId="77777777" w:rsidR="00D37319" w:rsidRPr="00D37319" w:rsidRDefault="00D37319" w:rsidP="00D37319">
            <w:pPr>
              <w:widowControl w:val="0"/>
              <w:autoSpaceDE w:val="0"/>
              <w:autoSpaceDN w:val="0"/>
              <w:spacing w:line="254" w:lineRule="auto"/>
              <w:rPr>
                <w:sz w:val="22"/>
                <w:szCs w:val="22"/>
                <w:lang w:eastAsia="en-US"/>
              </w:rPr>
            </w:pPr>
            <w:r w:rsidRPr="00D37319">
              <w:rPr>
                <w:color w:val="000000"/>
                <w:sz w:val="22"/>
                <w:szCs w:val="22"/>
              </w:rPr>
              <w:t xml:space="preserve">     Садоводческие некоммерческие товарищества и огороднические некоммерческие товарищества</w:t>
            </w:r>
          </w:p>
        </w:tc>
      </w:tr>
      <w:tr w:rsidR="00D37319" w:rsidRPr="00D37319" w14:paraId="6A051914" w14:textId="77777777" w:rsidTr="00104FF4">
        <w:trPr>
          <w:gridAfter w:val="3"/>
          <w:wAfter w:w="1755" w:type="pct"/>
          <w:trHeight w:val="553"/>
        </w:trPr>
        <w:tc>
          <w:tcPr>
            <w:tcW w:w="0" w:type="auto"/>
            <w:vMerge/>
            <w:tcBorders>
              <w:left w:val="single" w:sz="4" w:space="0" w:color="auto"/>
              <w:right w:val="single" w:sz="4" w:space="0" w:color="auto"/>
            </w:tcBorders>
            <w:vAlign w:val="center"/>
          </w:tcPr>
          <w:p w14:paraId="5B58D9F8"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tcPr>
          <w:p w14:paraId="7AAED2EF" w14:textId="77777777" w:rsidR="00D37319" w:rsidRPr="00D37319" w:rsidRDefault="00D37319" w:rsidP="00D37319">
            <w:pPr>
              <w:widowControl w:val="0"/>
              <w:autoSpaceDE w:val="0"/>
              <w:autoSpaceDN w:val="0"/>
              <w:spacing w:line="254" w:lineRule="auto"/>
              <w:rPr>
                <w:color w:val="000000"/>
                <w:sz w:val="22"/>
                <w:szCs w:val="22"/>
              </w:rPr>
            </w:pPr>
            <w:r w:rsidRPr="00D37319">
              <w:rPr>
                <w:color w:val="000000"/>
                <w:sz w:val="22"/>
                <w:szCs w:val="22"/>
              </w:rPr>
              <w:t xml:space="preserve">     На один садовый земельный участок или огородный земельный участок</w:t>
            </w:r>
          </w:p>
        </w:tc>
        <w:tc>
          <w:tcPr>
            <w:tcW w:w="571" w:type="pct"/>
            <w:tcBorders>
              <w:top w:val="single" w:sz="4" w:space="0" w:color="auto"/>
              <w:left w:val="single" w:sz="4" w:space="0" w:color="auto"/>
              <w:bottom w:val="single" w:sz="4" w:space="0" w:color="auto"/>
              <w:right w:val="single" w:sz="4" w:space="0" w:color="auto"/>
            </w:tcBorders>
            <w:vAlign w:val="center"/>
          </w:tcPr>
          <w:p w14:paraId="1FDF24D8" w14:textId="77777777" w:rsidR="00D37319" w:rsidRPr="00D37319" w:rsidRDefault="00D37319" w:rsidP="00D37319">
            <w:pPr>
              <w:widowControl w:val="0"/>
              <w:autoSpaceDE w:val="0"/>
              <w:autoSpaceDN w:val="0"/>
              <w:spacing w:line="254" w:lineRule="auto"/>
              <w:jc w:val="center"/>
              <w:rPr>
                <w:color w:val="000000"/>
                <w:sz w:val="22"/>
                <w:szCs w:val="22"/>
              </w:rPr>
            </w:pPr>
            <w:r w:rsidRPr="00D37319">
              <w:rPr>
                <w:sz w:val="22"/>
                <w:szCs w:val="22"/>
                <w:lang w:eastAsia="en-US"/>
              </w:rPr>
              <w:t xml:space="preserve">до 3900 </w:t>
            </w:r>
            <w:r w:rsidRPr="00D37319">
              <w:rPr>
                <w:sz w:val="22"/>
                <w:szCs w:val="22"/>
              </w:rPr>
              <w:t>включительно</w:t>
            </w:r>
          </w:p>
        </w:tc>
        <w:tc>
          <w:tcPr>
            <w:tcW w:w="599" w:type="pct"/>
            <w:tcBorders>
              <w:top w:val="single" w:sz="4" w:space="0" w:color="auto"/>
              <w:left w:val="single" w:sz="4" w:space="0" w:color="auto"/>
              <w:bottom w:val="single" w:sz="4" w:space="0" w:color="auto"/>
              <w:right w:val="single" w:sz="4" w:space="0" w:color="auto"/>
            </w:tcBorders>
            <w:vAlign w:val="center"/>
          </w:tcPr>
          <w:p w14:paraId="4E953C6C" w14:textId="77777777" w:rsidR="00D37319" w:rsidRPr="00D37319" w:rsidRDefault="00D37319" w:rsidP="00D37319">
            <w:pPr>
              <w:widowControl w:val="0"/>
              <w:autoSpaceDE w:val="0"/>
              <w:autoSpaceDN w:val="0"/>
              <w:spacing w:line="254" w:lineRule="auto"/>
              <w:jc w:val="center"/>
              <w:rPr>
                <w:color w:val="000000"/>
                <w:sz w:val="22"/>
                <w:szCs w:val="22"/>
              </w:rPr>
            </w:pPr>
            <w:r w:rsidRPr="00D37319">
              <w:rPr>
                <w:sz w:val="22"/>
                <w:szCs w:val="22"/>
              </w:rPr>
              <w:t>от 3901 до 6000 включительно</w:t>
            </w:r>
          </w:p>
        </w:tc>
        <w:tc>
          <w:tcPr>
            <w:tcW w:w="592" w:type="pct"/>
            <w:tcBorders>
              <w:top w:val="single" w:sz="4" w:space="0" w:color="auto"/>
              <w:left w:val="single" w:sz="4" w:space="0" w:color="auto"/>
              <w:bottom w:val="single" w:sz="4" w:space="0" w:color="auto"/>
              <w:right w:val="single" w:sz="4" w:space="0" w:color="auto"/>
            </w:tcBorders>
            <w:vAlign w:val="center"/>
          </w:tcPr>
          <w:p w14:paraId="4E3BDFCA" w14:textId="77777777" w:rsidR="00D37319" w:rsidRPr="00D37319" w:rsidRDefault="00D37319" w:rsidP="00D37319">
            <w:pPr>
              <w:widowControl w:val="0"/>
              <w:autoSpaceDE w:val="0"/>
              <w:autoSpaceDN w:val="0"/>
              <w:spacing w:line="254" w:lineRule="auto"/>
              <w:jc w:val="center"/>
              <w:rPr>
                <w:color w:val="000000"/>
                <w:sz w:val="22"/>
                <w:szCs w:val="22"/>
              </w:rPr>
            </w:pPr>
            <w:r w:rsidRPr="00D37319">
              <w:rPr>
                <w:sz w:val="22"/>
                <w:szCs w:val="22"/>
              </w:rPr>
              <w:t>свыше 6000</w:t>
            </w:r>
          </w:p>
        </w:tc>
      </w:tr>
      <w:tr w:rsidR="00D37319" w:rsidRPr="00D37319" w14:paraId="208BCADF" w14:textId="77777777" w:rsidTr="00104FF4">
        <w:trPr>
          <w:gridAfter w:val="3"/>
          <w:wAfter w:w="1755" w:type="pct"/>
          <w:trHeight w:val="553"/>
        </w:trPr>
        <w:tc>
          <w:tcPr>
            <w:tcW w:w="0" w:type="auto"/>
            <w:vMerge/>
            <w:tcBorders>
              <w:left w:val="single" w:sz="4" w:space="0" w:color="auto"/>
              <w:right w:val="single" w:sz="4" w:space="0" w:color="auto"/>
            </w:tcBorders>
            <w:vAlign w:val="center"/>
          </w:tcPr>
          <w:p w14:paraId="60A00628"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761909F7" w14:textId="77777777" w:rsidR="00D37319" w:rsidRPr="00D37319" w:rsidRDefault="00D37319" w:rsidP="00D37319">
            <w:pPr>
              <w:widowControl w:val="0"/>
              <w:autoSpaceDE w:val="0"/>
              <w:autoSpaceDN w:val="0"/>
              <w:spacing w:line="254" w:lineRule="auto"/>
              <w:jc w:val="both"/>
              <w:rPr>
                <w:color w:val="000000"/>
                <w:sz w:val="22"/>
                <w:szCs w:val="22"/>
              </w:rPr>
            </w:pPr>
            <w:r w:rsidRPr="00D37319">
              <w:rPr>
                <w:bCs/>
                <w:sz w:val="22"/>
                <w:szCs w:val="20"/>
              </w:rPr>
              <w:t xml:space="preserve">     в отношении объемов потребления электрической энергии в жилых и (или) садовых домах, не подключенных к централизованной системе газоснабжения, оборудованных электроотопительными установками для расчетных периодов (месяцев), относящихся к отопительному периоду </w:t>
            </w:r>
          </w:p>
        </w:tc>
        <w:tc>
          <w:tcPr>
            <w:tcW w:w="571" w:type="pct"/>
            <w:tcBorders>
              <w:top w:val="single" w:sz="4" w:space="0" w:color="auto"/>
              <w:left w:val="single" w:sz="4" w:space="0" w:color="auto"/>
              <w:bottom w:val="single" w:sz="4" w:space="0" w:color="auto"/>
              <w:right w:val="single" w:sz="4" w:space="0" w:color="auto"/>
            </w:tcBorders>
            <w:vAlign w:val="center"/>
          </w:tcPr>
          <w:p w14:paraId="39A035F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bCs/>
                <w:sz w:val="22"/>
                <w:szCs w:val="20"/>
              </w:rPr>
              <w:t xml:space="preserve">до 7020 </w:t>
            </w:r>
            <w:r w:rsidRPr="00D37319">
              <w:rPr>
                <w:sz w:val="22"/>
                <w:szCs w:val="22"/>
                <w:lang w:eastAsia="en-US"/>
              </w:rPr>
              <w:t>включительно</w:t>
            </w:r>
          </w:p>
        </w:tc>
        <w:tc>
          <w:tcPr>
            <w:tcW w:w="599" w:type="pct"/>
            <w:tcBorders>
              <w:top w:val="single" w:sz="4" w:space="0" w:color="auto"/>
              <w:left w:val="single" w:sz="4" w:space="0" w:color="auto"/>
              <w:bottom w:val="single" w:sz="4" w:space="0" w:color="auto"/>
              <w:right w:val="single" w:sz="4" w:space="0" w:color="auto"/>
            </w:tcBorders>
            <w:vAlign w:val="center"/>
          </w:tcPr>
          <w:p w14:paraId="52438B5D" w14:textId="77777777" w:rsidR="00D37319" w:rsidRPr="00D37319" w:rsidRDefault="00D37319" w:rsidP="00D37319">
            <w:pPr>
              <w:widowControl w:val="0"/>
              <w:autoSpaceDE w:val="0"/>
              <w:autoSpaceDN w:val="0"/>
              <w:spacing w:line="254" w:lineRule="auto"/>
              <w:jc w:val="center"/>
              <w:rPr>
                <w:bCs/>
                <w:sz w:val="22"/>
                <w:szCs w:val="20"/>
              </w:rPr>
            </w:pPr>
            <w:r w:rsidRPr="00D37319">
              <w:rPr>
                <w:bCs/>
                <w:sz w:val="22"/>
                <w:szCs w:val="20"/>
              </w:rPr>
              <w:t>от 7021 до 10800</w:t>
            </w:r>
          </w:p>
          <w:p w14:paraId="04465CEF" w14:textId="77777777" w:rsidR="00D37319" w:rsidRPr="00D37319" w:rsidRDefault="00D37319" w:rsidP="00D37319">
            <w:pPr>
              <w:widowControl w:val="0"/>
              <w:autoSpaceDE w:val="0"/>
              <w:autoSpaceDN w:val="0"/>
              <w:spacing w:line="254" w:lineRule="auto"/>
              <w:jc w:val="center"/>
              <w:rPr>
                <w:sz w:val="22"/>
                <w:szCs w:val="22"/>
              </w:rPr>
            </w:pPr>
            <w:r w:rsidRPr="00D37319">
              <w:rPr>
                <w:sz w:val="22"/>
                <w:szCs w:val="22"/>
                <w:lang w:eastAsia="en-US"/>
              </w:rPr>
              <w:t>включительно</w:t>
            </w:r>
          </w:p>
        </w:tc>
        <w:tc>
          <w:tcPr>
            <w:tcW w:w="592" w:type="pct"/>
            <w:tcBorders>
              <w:top w:val="single" w:sz="4" w:space="0" w:color="auto"/>
              <w:left w:val="single" w:sz="4" w:space="0" w:color="auto"/>
              <w:bottom w:val="single" w:sz="4" w:space="0" w:color="auto"/>
              <w:right w:val="single" w:sz="4" w:space="0" w:color="auto"/>
            </w:tcBorders>
            <w:vAlign w:val="center"/>
          </w:tcPr>
          <w:p w14:paraId="1A67F0C1" w14:textId="77777777" w:rsidR="00D37319" w:rsidRPr="00D37319" w:rsidRDefault="00D37319" w:rsidP="00D37319">
            <w:pPr>
              <w:widowControl w:val="0"/>
              <w:autoSpaceDE w:val="0"/>
              <w:autoSpaceDN w:val="0"/>
              <w:spacing w:line="254" w:lineRule="auto"/>
              <w:jc w:val="center"/>
              <w:rPr>
                <w:sz w:val="22"/>
                <w:szCs w:val="22"/>
              </w:rPr>
            </w:pPr>
            <w:r w:rsidRPr="00D37319">
              <w:rPr>
                <w:bCs/>
                <w:sz w:val="22"/>
                <w:szCs w:val="20"/>
              </w:rPr>
              <w:t>свыше 10800</w:t>
            </w:r>
          </w:p>
        </w:tc>
      </w:tr>
      <w:tr w:rsidR="00D37319" w:rsidRPr="00D37319" w14:paraId="7E4A0774" w14:textId="77777777" w:rsidTr="00104FF4">
        <w:trPr>
          <w:gridAfter w:val="3"/>
          <w:wAfter w:w="1755" w:type="pct"/>
          <w:trHeight w:val="553"/>
        </w:trPr>
        <w:tc>
          <w:tcPr>
            <w:tcW w:w="0" w:type="auto"/>
            <w:vMerge/>
            <w:tcBorders>
              <w:left w:val="single" w:sz="4" w:space="0" w:color="auto"/>
              <w:bottom w:val="single" w:sz="4" w:space="0" w:color="auto"/>
              <w:right w:val="single" w:sz="4" w:space="0" w:color="auto"/>
            </w:tcBorders>
            <w:vAlign w:val="center"/>
          </w:tcPr>
          <w:p w14:paraId="2DF28DAD"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tcPr>
          <w:p w14:paraId="4D31F652" w14:textId="77777777" w:rsidR="00D37319" w:rsidRPr="00D37319" w:rsidRDefault="00D37319" w:rsidP="00D37319">
            <w:pPr>
              <w:widowControl w:val="0"/>
              <w:autoSpaceDE w:val="0"/>
              <w:autoSpaceDN w:val="0"/>
              <w:spacing w:line="254" w:lineRule="auto"/>
              <w:jc w:val="both"/>
              <w:rPr>
                <w:color w:val="000000"/>
                <w:sz w:val="22"/>
                <w:szCs w:val="22"/>
              </w:rPr>
            </w:pPr>
            <w:r w:rsidRPr="00D37319">
              <w:rPr>
                <w:bCs/>
                <w:sz w:val="22"/>
                <w:szCs w:val="20"/>
              </w:rPr>
              <w:t xml:space="preserve">     в отношении объемов потребления электрической энергии в жилых и (или) садовых домах, не подключенных к централизованной системе газоснабжения, оборудованных электроотопительными установками для расчетных периодов (месяцев), не относящихся к отопительному периоду </w:t>
            </w:r>
          </w:p>
        </w:tc>
        <w:tc>
          <w:tcPr>
            <w:tcW w:w="571" w:type="pct"/>
            <w:tcBorders>
              <w:top w:val="single" w:sz="4" w:space="0" w:color="auto"/>
              <w:left w:val="single" w:sz="4" w:space="0" w:color="auto"/>
              <w:bottom w:val="single" w:sz="4" w:space="0" w:color="auto"/>
              <w:right w:val="single" w:sz="4" w:space="0" w:color="auto"/>
            </w:tcBorders>
            <w:vAlign w:val="center"/>
          </w:tcPr>
          <w:p w14:paraId="10C384C7"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lang w:eastAsia="en-US"/>
              </w:rPr>
              <w:t xml:space="preserve">до 3900 </w:t>
            </w:r>
            <w:r w:rsidRPr="00D37319">
              <w:rPr>
                <w:sz w:val="22"/>
                <w:szCs w:val="22"/>
              </w:rPr>
              <w:t>включительно</w:t>
            </w:r>
          </w:p>
          <w:p w14:paraId="37C989BB" w14:textId="77777777" w:rsidR="00D37319" w:rsidRPr="00D37319" w:rsidRDefault="00D37319" w:rsidP="00D37319">
            <w:pPr>
              <w:widowControl w:val="0"/>
              <w:autoSpaceDE w:val="0"/>
              <w:autoSpaceDN w:val="0"/>
              <w:spacing w:line="254" w:lineRule="auto"/>
              <w:jc w:val="center"/>
              <w:rPr>
                <w:sz w:val="22"/>
                <w:szCs w:val="22"/>
                <w:lang w:eastAsia="en-US"/>
              </w:rPr>
            </w:pPr>
          </w:p>
        </w:tc>
        <w:tc>
          <w:tcPr>
            <w:tcW w:w="599" w:type="pct"/>
            <w:tcBorders>
              <w:top w:val="single" w:sz="4" w:space="0" w:color="auto"/>
              <w:left w:val="single" w:sz="4" w:space="0" w:color="auto"/>
              <w:bottom w:val="single" w:sz="4" w:space="0" w:color="auto"/>
              <w:right w:val="single" w:sz="4" w:space="0" w:color="auto"/>
            </w:tcBorders>
            <w:vAlign w:val="center"/>
          </w:tcPr>
          <w:p w14:paraId="49B590B1"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rPr>
              <w:t>от 3901 до 6000 включительно</w:t>
            </w:r>
          </w:p>
          <w:p w14:paraId="557CB443" w14:textId="77777777" w:rsidR="00D37319" w:rsidRPr="00D37319" w:rsidRDefault="00D37319" w:rsidP="00D37319">
            <w:pPr>
              <w:widowControl w:val="0"/>
              <w:autoSpaceDE w:val="0"/>
              <w:autoSpaceDN w:val="0"/>
              <w:spacing w:line="254" w:lineRule="auto"/>
              <w:jc w:val="center"/>
              <w:rPr>
                <w:sz w:val="22"/>
                <w:szCs w:val="22"/>
              </w:rPr>
            </w:pPr>
          </w:p>
        </w:tc>
        <w:tc>
          <w:tcPr>
            <w:tcW w:w="592" w:type="pct"/>
            <w:tcBorders>
              <w:top w:val="single" w:sz="4" w:space="0" w:color="auto"/>
              <w:left w:val="single" w:sz="4" w:space="0" w:color="auto"/>
              <w:bottom w:val="single" w:sz="4" w:space="0" w:color="auto"/>
              <w:right w:val="single" w:sz="4" w:space="0" w:color="auto"/>
            </w:tcBorders>
            <w:vAlign w:val="center"/>
          </w:tcPr>
          <w:p w14:paraId="2C1C3FA3" w14:textId="77777777" w:rsidR="00D37319" w:rsidRPr="00D37319" w:rsidRDefault="00D37319" w:rsidP="00D37319">
            <w:pPr>
              <w:widowControl w:val="0"/>
              <w:autoSpaceDE w:val="0"/>
              <w:autoSpaceDN w:val="0"/>
              <w:spacing w:line="254" w:lineRule="auto"/>
              <w:ind w:firstLine="283"/>
              <w:jc w:val="center"/>
              <w:rPr>
                <w:sz w:val="22"/>
                <w:szCs w:val="22"/>
                <w:lang w:eastAsia="en-US"/>
              </w:rPr>
            </w:pPr>
            <w:r w:rsidRPr="00D37319">
              <w:rPr>
                <w:sz w:val="22"/>
                <w:szCs w:val="22"/>
              </w:rPr>
              <w:t>свыше 6000</w:t>
            </w:r>
          </w:p>
          <w:p w14:paraId="52C22D20" w14:textId="77777777" w:rsidR="00D37319" w:rsidRPr="00D37319" w:rsidRDefault="00D37319" w:rsidP="00D37319">
            <w:pPr>
              <w:widowControl w:val="0"/>
              <w:autoSpaceDE w:val="0"/>
              <w:autoSpaceDN w:val="0"/>
              <w:spacing w:line="254" w:lineRule="auto"/>
              <w:jc w:val="center"/>
              <w:rPr>
                <w:sz w:val="22"/>
                <w:szCs w:val="22"/>
              </w:rPr>
            </w:pPr>
          </w:p>
        </w:tc>
      </w:tr>
      <w:tr w:rsidR="00D37319" w:rsidRPr="00D37319" w14:paraId="5831ED1A" w14:textId="77777777" w:rsidTr="00104FF4">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790CDD61"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9.3</w:t>
            </w:r>
          </w:p>
        </w:tc>
        <w:tc>
          <w:tcPr>
            <w:tcW w:w="3035" w:type="pct"/>
            <w:gridSpan w:val="4"/>
            <w:tcBorders>
              <w:top w:val="single" w:sz="4" w:space="0" w:color="auto"/>
              <w:left w:val="single" w:sz="4" w:space="0" w:color="auto"/>
              <w:bottom w:val="single" w:sz="4" w:space="0" w:color="auto"/>
              <w:right w:val="single" w:sz="4" w:space="0" w:color="auto"/>
            </w:tcBorders>
            <w:hideMark/>
          </w:tcPr>
          <w:p w14:paraId="7D95D65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color w:val="000000"/>
                <w:sz w:val="22"/>
                <w:szCs w:val="22"/>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586" w:type="pct"/>
            <w:tcBorders>
              <w:top w:val="nil"/>
              <w:left w:val="single" w:sz="4" w:space="0" w:color="auto"/>
              <w:bottom w:val="nil"/>
              <w:right w:val="nil"/>
            </w:tcBorders>
            <w:vAlign w:val="center"/>
          </w:tcPr>
          <w:p w14:paraId="784C8412" w14:textId="77777777" w:rsidR="00D37319" w:rsidRPr="00D37319" w:rsidRDefault="00D37319" w:rsidP="00D37319">
            <w:pPr>
              <w:spacing w:line="360" w:lineRule="auto"/>
              <w:ind w:firstLine="720"/>
              <w:jc w:val="both"/>
              <w:rPr>
                <w:sz w:val="28"/>
                <w:szCs w:val="28"/>
              </w:rPr>
            </w:pPr>
          </w:p>
        </w:tc>
        <w:tc>
          <w:tcPr>
            <w:tcW w:w="586" w:type="pct"/>
            <w:tcBorders>
              <w:left w:val="nil"/>
            </w:tcBorders>
            <w:vAlign w:val="center"/>
          </w:tcPr>
          <w:p w14:paraId="2A7396DC" w14:textId="77777777" w:rsidR="00D37319" w:rsidRPr="00D37319" w:rsidRDefault="00D37319" w:rsidP="00D37319">
            <w:pPr>
              <w:spacing w:line="360" w:lineRule="auto"/>
              <w:ind w:firstLine="720"/>
              <w:jc w:val="both"/>
              <w:rPr>
                <w:sz w:val="28"/>
                <w:szCs w:val="28"/>
              </w:rPr>
            </w:pPr>
          </w:p>
        </w:tc>
        <w:tc>
          <w:tcPr>
            <w:tcW w:w="583" w:type="pct"/>
            <w:vAlign w:val="center"/>
          </w:tcPr>
          <w:p w14:paraId="2F6F3430" w14:textId="77777777" w:rsidR="00D37319" w:rsidRPr="00D37319" w:rsidRDefault="00D37319" w:rsidP="00D37319">
            <w:pPr>
              <w:spacing w:line="360" w:lineRule="auto"/>
              <w:ind w:firstLine="720"/>
              <w:jc w:val="both"/>
              <w:rPr>
                <w:sz w:val="28"/>
                <w:szCs w:val="28"/>
              </w:rPr>
            </w:pPr>
          </w:p>
        </w:tc>
      </w:tr>
      <w:tr w:rsidR="00D37319" w:rsidRPr="00D37319" w14:paraId="4DA651B3"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1EC38" w14:textId="77777777" w:rsidR="00D37319" w:rsidRPr="00D37319" w:rsidRDefault="00D37319" w:rsidP="00D37319">
            <w:pPr>
              <w:widowControl w:val="0"/>
              <w:autoSpaceDE w:val="0"/>
              <w:autoSpaceDN w:val="0"/>
              <w:ind w:left="-59" w:hanging="26"/>
              <w:jc w:val="center"/>
              <w:rPr>
                <w:sz w:val="22"/>
                <w:szCs w:val="22"/>
                <w:lang w:eastAsia="en-US"/>
              </w:rPr>
            </w:pPr>
          </w:p>
        </w:tc>
        <w:tc>
          <w:tcPr>
            <w:tcW w:w="1273" w:type="pct"/>
            <w:tcBorders>
              <w:top w:val="single" w:sz="4" w:space="0" w:color="auto"/>
              <w:left w:val="single" w:sz="4" w:space="0" w:color="auto"/>
              <w:bottom w:val="single" w:sz="4" w:space="0" w:color="auto"/>
              <w:right w:val="single" w:sz="4" w:space="0" w:color="auto"/>
            </w:tcBorders>
            <w:vAlign w:val="center"/>
            <w:hideMark/>
          </w:tcPr>
          <w:p w14:paraId="5DAFD7CA" w14:textId="77777777" w:rsidR="00D37319" w:rsidRPr="00D37319" w:rsidRDefault="00D37319" w:rsidP="00D37319">
            <w:pPr>
              <w:widowControl w:val="0"/>
              <w:autoSpaceDE w:val="0"/>
              <w:autoSpaceDN w:val="0"/>
              <w:spacing w:line="254" w:lineRule="auto"/>
              <w:rPr>
                <w:sz w:val="22"/>
                <w:szCs w:val="22"/>
                <w:lang w:eastAsia="en-US"/>
              </w:rPr>
            </w:pPr>
            <w:r w:rsidRPr="00D37319">
              <w:rPr>
                <w:sz w:val="22"/>
                <w:szCs w:val="22"/>
                <w:lang w:eastAsia="en-US"/>
              </w:rPr>
              <w:t xml:space="preserve">     на одно помещение</w:t>
            </w:r>
          </w:p>
        </w:tc>
        <w:tc>
          <w:tcPr>
            <w:tcW w:w="571" w:type="pct"/>
            <w:tcBorders>
              <w:top w:val="single" w:sz="4" w:space="0" w:color="auto"/>
              <w:left w:val="single" w:sz="4" w:space="0" w:color="auto"/>
              <w:bottom w:val="single" w:sz="4" w:space="0" w:color="auto"/>
              <w:right w:val="single" w:sz="4" w:space="0" w:color="auto"/>
            </w:tcBorders>
            <w:vAlign w:val="center"/>
            <w:hideMark/>
          </w:tcPr>
          <w:p w14:paraId="3DF64A1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до 3900 </w:t>
            </w:r>
            <w:r w:rsidRPr="00D37319">
              <w:rPr>
                <w:sz w:val="22"/>
                <w:szCs w:val="22"/>
              </w:rPr>
              <w:t>включительно</w:t>
            </w:r>
          </w:p>
        </w:tc>
        <w:tc>
          <w:tcPr>
            <w:tcW w:w="599" w:type="pct"/>
            <w:tcBorders>
              <w:top w:val="single" w:sz="4" w:space="0" w:color="auto"/>
              <w:left w:val="single" w:sz="4" w:space="0" w:color="auto"/>
              <w:bottom w:val="single" w:sz="4" w:space="0" w:color="auto"/>
              <w:right w:val="single" w:sz="4" w:space="0" w:color="auto"/>
            </w:tcBorders>
            <w:vAlign w:val="center"/>
            <w:hideMark/>
          </w:tcPr>
          <w:p w14:paraId="2C85D2F7"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от 3901 до 6000 включительно</w:t>
            </w:r>
          </w:p>
        </w:tc>
        <w:tc>
          <w:tcPr>
            <w:tcW w:w="592" w:type="pct"/>
            <w:tcBorders>
              <w:top w:val="single" w:sz="4" w:space="0" w:color="auto"/>
              <w:left w:val="single" w:sz="4" w:space="0" w:color="auto"/>
              <w:bottom w:val="single" w:sz="4" w:space="0" w:color="auto"/>
              <w:right w:val="single" w:sz="4" w:space="0" w:color="auto"/>
            </w:tcBorders>
            <w:vAlign w:val="center"/>
            <w:hideMark/>
          </w:tcPr>
          <w:p w14:paraId="24FB097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 xml:space="preserve">свыше 6000 </w:t>
            </w:r>
          </w:p>
        </w:tc>
      </w:tr>
      <w:tr w:rsidR="00D37319" w:rsidRPr="00D37319" w14:paraId="60F9288E" w14:textId="77777777" w:rsidTr="00104FF4">
        <w:trPr>
          <w:gridAfter w:val="3"/>
          <w:wAfter w:w="1755" w:type="pct"/>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00992077"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t>9.4</w:t>
            </w:r>
          </w:p>
        </w:tc>
        <w:tc>
          <w:tcPr>
            <w:tcW w:w="3035" w:type="pct"/>
            <w:gridSpan w:val="4"/>
            <w:tcBorders>
              <w:top w:val="single" w:sz="4" w:space="0" w:color="auto"/>
              <w:left w:val="single" w:sz="4" w:space="0" w:color="auto"/>
              <w:bottom w:val="single" w:sz="4" w:space="0" w:color="auto"/>
              <w:right w:val="single" w:sz="4" w:space="0" w:color="auto"/>
            </w:tcBorders>
            <w:hideMark/>
          </w:tcPr>
          <w:p w14:paraId="0D7F1FF1"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color w:val="000000"/>
                <w:sz w:val="22"/>
                <w:szCs w:val="22"/>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рассчитывающиеся по договору энергоснабжения по показаниям общего прибора учета электрической энергии</w:t>
            </w:r>
          </w:p>
        </w:tc>
      </w:tr>
      <w:tr w:rsidR="00D37319" w:rsidRPr="00D37319" w14:paraId="108B7399" w14:textId="77777777" w:rsidTr="00104FF4">
        <w:trPr>
          <w:gridAfter w:val="3"/>
          <w:wAfter w:w="1755" w:type="pc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5CA48"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7A7E0385"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 один общий прибор учета электрической энергии </w:t>
            </w:r>
          </w:p>
        </w:tc>
        <w:tc>
          <w:tcPr>
            <w:tcW w:w="571" w:type="pct"/>
            <w:tcBorders>
              <w:top w:val="single" w:sz="4" w:space="0" w:color="auto"/>
              <w:left w:val="single" w:sz="4" w:space="0" w:color="auto"/>
              <w:bottom w:val="single" w:sz="4" w:space="0" w:color="auto"/>
              <w:right w:val="single" w:sz="4" w:space="0" w:color="auto"/>
            </w:tcBorders>
            <w:vAlign w:val="center"/>
            <w:hideMark/>
          </w:tcPr>
          <w:p w14:paraId="4F59FD9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до 3900 </w:t>
            </w:r>
            <w:r w:rsidRPr="00D37319">
              <w:rPr>
                <w:sz w:val="22"/>
                <w:szCs w:val="22"/>
              </w:rPr>
              <w:t>включительно</w:t>
            </w:r>
          </w:p>
        </w:tc>
        <w:tc>
          <w:tcPr>
            <w:tcW w:w="599" w:type="pct"/>
            <w:tcBorders>
              <w:top w:val="single" w:sz="4" w:space="0" w:color="auto"/>
              <w:left w:val="single" w:sz="4" w:space="0" w:color="auto"/>
              <w:bottom w:val="single" w:sz="4" w:space="0" w:color="auto"/>
              <w:right w:val="single" w:sz="4" w:space="0" w:color="auto"/>
            </w:tcBorders>
            <w:vAlign w:val="center"/>
            <w:hideMark/>
          </w:tcPr>
          <w:p w14:paraId="4A61DEC5"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от 3901 до 6000 включительно</w:t>
            </w:r>
          </w:p>
        </w:tc>
        <w:tc>
          <w:tcPr>
            <w:tcW w:w="592" w:type="pct"/>
            <w:tcBorders>
              <w:top w:val="single" w:sz="4" w:space="0" w:color="auto"/>
              <w:left w:val="single" w:sz="4" w:space="0" w:color="auto"/>
              <w:bottom w:val="single" w:sz="4" w:space="0" w:color="auto"/>
              <w:right w:val="single" w:sz="4" w:space="0" w:color="auto"/>
            </w:tcBorders>
            <w:vAlign w:val="center"/>
            <w:hideMark/>
          </w:tcPr>
          <w:p w14:paraId="27AC1AC3"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свыше 6000</w:t>
            </w:r>
          </w:p>
        </w:tc>
      </w:tr>
      <w:tr w:rsidR="00D37319" w:rsidRPr="00D37319" w14:paraId="3C0154C5" w14:textId="77777777" w:rsidTr="00104FF4">
        <w:trPr>
          <w:gridAfter w:val="3"/>
          <w:wAfter w:w="1755" w:type="pct"/>
          <w:trHeight w:val="20"/>
        </w:trPr>
        <w:tc>
          <w:tcPr>
            <w:tcW w:w="0" w:type="auto"/>
            <w:vMerge w:val="restart"/>
            <w:tcBorders>
              <w:top w:val="single" w:sz="4" w:space="0" w:color="auto"/>
              <w:left w:val="single" w:sz="4" w:space="0" w:color="auto"/>
              <w:right w:val="single" w:sz="4" w:space="0" w:color="auto"/>
            </w:tcBorders>
            <w:vAlign w:val="center"/>
          </w:tcPr>
          <w:p w14:paraId="50DE765E" w14:textId="77777777" w:rsidR="00D37319" w:rsidRPr="00D37319" w:rsidRDefault="00D37319" w:rsidP="00D37319">
            <w:pPr>
              <w:spacing w:line="360" w:lineRule="auto"/>
              <w:ind w:firstLine="720"/>
              <w:jc w:val="center"/>
              <w:rPr>
                <w:sz w:val="28"/>
                <w:szCs w:val="28"/>
              </w:rPr>
            </w:pPr>
            <w:r w:rsidRPr="00D37319">
              <w:rPr>
                <w:sz w:val="28"/>
                <w:szCs w:val="28"/>
              </w:rPr>
              <w:t>9.5</w:t>
            </w:r>
          </w:p>
        </w:tc>
        <w:tc>
          <w:tcPr>
            <w:tcW w:w="3035" w:type="pct"/>
            <w:gridSpan w:val="4"/>
            <w:tcBorders>
              <w:top w:val="single" w:sz="4" w:space="0" w:color="auto"/>
              <w:left w:val="single" w:sz="4" w:space="0" w:color="auto"/>
              <w:bottom w:val="single" w:sz="4" w:space="0" w:color="auto"/>
              <w:right w:val="single" w:sz="4" w:space="0" w:color="auto"/>
            </w:tcBorders>
          </w:tcPr>
          <w:p w14:paraId="016FE06D" w14:textId="77777777" w:rsidR="00D37319" w:rsidRPr="00D37319" w:rsidRDefault="00D37319" w:rsidP="00D37319">
            <w:pPr>
              <w:widowControl w:val="0"/>
              <w:autoSpaceDE w:val="0"/>
              <w:autoSpaceDN w:val="0"/>
              <w:spacing w:line="254" w:lineRule="auto"/>
              <w:rPr>
                <w:sz w:val="22"/>
                <w:szCs w:val="22"/>
              </w:rPr>
            </w:pPr>
            <w:r w:rsidRPr="00D37319">
              <w:rPr>
                <w:sz w:val="22"/>
                <w:szCs w:val="22"/>
              </w:rPr>
              <w:t xml:space="preserve">     Содержащиеся за счет прихожан религиозные организации</w:t>
            </w:r>
          </w:p>
        </w:tc>
      </w:tr>
      <w:tr w:rsidR="00D37319" w:rsidRPr="00D37319" w14:paraId="1980977E" w14:textId="77777777" w:rsidTr="00104FF4">
        <w:trPr>
          <w:gridAfter w:val="3"/>
          <w:wAfter w:w="1755" w:type="pct"/>
          <w:trHeight w:val="20"/>
        </w:trPr>
        <w:tc>
          <w:tcPr>
            <w:tcW w:w="0" w:type="auto"/>
            <w:vMerge/>
            <w:tcBorders>
              <w:left w:val="single" w:sz="4" w:space="0" w:color="auto"/>
              <w:bottom w:val="single" w:sz="4" w:space="0" w:color="auto"/>
              <w:right w:val="single" w:sz="4" w:space="0" w:color="auto"/>
            </w:tcBorders>
            <w:vAlign w:val="center"/>
          </w:tcPr>
          <w:p w14:paraId="1A1DD2A0"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tcPr>
          <w:p w14:paraId="052606E4"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 одно помещение</w:t>
            </w:r>
          </w:p>
        </w:tc>
        <w:tc>
          <w:tcPr>
            <w:tcW w:w="571" w:type="pct"/>
            <w:tcBorders>
              <w:top w:val="single" w:sz="4" w:space="0" w:color="auto"/>
              <w:left w:val="single" w:sz="4" w:space="0" w:color="auto"/>
              <w:bottom w:val="single" w:sz="4" w:space="0" w:color="auto"/>
              <w:right w:val="single" w:sz="4" w:space="0" w:color="auto"/>
            </w:tcBorders>
            <w:vAlign w:val="center"/>
          </w:tcPr>
          <w:p w14:paraId="1EE3063D" w14:textId="77777777" w:rsidR="00D37319" w:rsidRPr="00D37319" w:rsidRDefault="00D37319" w:rsidP="00D37319">
            <w:pPr>
              <w:widowControl w:val="0"/>
              <w:autoSpaceDE w:val="0"/>
              <w:autoSpaceDN w:val="0"/>
              <w:spacing w:line="254" w:lineRule="auto"/>
              <w:jc w:val="center"/>
              <w:rPr>
                <w:sz w:val="22"/>
                <w:szCs w:val="22"/>
              </w:rPr>
            </w:pPr>
            <w:r w:rsidRPr="00D37319">
              <w:rPr>
                <w:sz w:val="22"/>
                <w:szCs w:val="22"/>
              </w:rPr>
              <w:t>до 3 900</w:t>
            </w:r>
          </w:p>
          <w:p w14:paraId="0673087D"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включительно</w:t>
            </w:r>
          </w:p>
        </w:tc>
        <w:tc>
          <w:tcPr>
            <w:tcW w:w="599" w:type="pct"/>
            <w:tcBorders>
              <w:top w:val="single" w:sz="4" w:space="0" w:color="auto"/>
              <w:left w:val="single" w:sz="4" w:space="0" w:color="auto"/>
              <w:bottom w:val="single" w:sz="4" w:space="0" w:color="auto"/>
              <w:right w:val="single" w:sz="4" w:space="0" w:color="auto"/>
            </w:tcBorders>
            <w:vAlign w:val="center"/>
          </w:tcPr>
          <w:p w14:paraId="06194AFA" w14:textId="77777777" w:rsidR="00D37319" w:rsidRPr="00D37319" w:rsidRDefault="00D37319" w:rsidP="00D37319">
            <w:pPr>
              <w:widowControl w:val="0"/>
              <w:autoSpaceDE w:val="0"/>
              <w:autoSpaceDN w:val="0"/>
              <w:spacing w:line="254" w:lineRule="auto"/>
              <w:jc w:val="center"/>
              <w:rPr>
                <w:sz w:val="22"/>
                <w:szCs w:val="22"/>
              </w:rPr>
            </w:pPr>
            <w:r w:rsidRPr="00D37319">
              <w:rPr>
                <w:sz w:val="22"/>
                <w:szCs w:val="22"/>
              </w:rPr>
              <w:t>от 3901 до 6000 включительно</w:t>
            </w:r>
          </w:p>
        </w:tc>
        <w:tc>
          <w:tcPr>
            <w:tcW w:w="592" w:type="pct"/>
            <w:tcBorders>
              <w:top w:val="single" w:sz="4" w:space="0" w:color="auto"/>
              <w:left w:val="single" w:sz="4" w:space="0" w:color="auto"/>
              <w:bottom w:val="single" w:sz="4" w:space="0" w:color="auto"/>
              <w:right w:val="single" w:sz="4" w:space="0" w:color="auto"/>
            </w:tcBorders>
            <w:vAlign w:val="center"/>
          </w:tcPr>
          <w:p w14:paraId="135E08B4" w14:textId="77777777" w:rsidR="00D37319" w:rsidRPr="00D37319" w:rsidRDefault="00D37319" w:rsidP="00D37319">
            <w:pPr>
              <w:widowControl w:val="0"/>
              <w:autoSpaceDE w:val="0"/>
              <w:autoSpaceDN w:val="0"/>
              <w:spacing w:line="254" w:lineRule="auto"/>
              <w:jc w:val="center"/>
              <w:rPr>
                <w:sz w:val="22"/>
                <w:szCs w:val="22"/>
              </w:rPr>
            </w:pPr>
            <w:r w:rsidRPr="00D37319">
              <w:rPr>
                <w:sz w:val="22"/>
                <w:szCs w:val="22"/>
              </w:rPr>
              <w:t>свыше 6000</w:t>
            </w:r>
          </w:p>
        </w:tc>
      </w:tr>
      <w:tr w:rsidR="00D37319" w:rsidRPr="00D37319" w14:paraId="70F09BDA" w14:textId="77777777" w:rsidTr="00104FF4">
        <w:trPr>
          <w:gridAfter w:val="3"/>
          <w:wAfter w:w="1755" w:type="pct"/>
          <w:trHeight w:val="1136"/>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754075CA" w14:textId="77777777" w:rsidR="00D37319" w:rsidRPr="00D37319" w:rsidRDefault="00D37319" w:rsidP="00D37319">
            <w:pPr>
              <w:widowControl w:val="0"/>
              <w:autoSpaceDE w:val="0"/>
              <w:autoSpaceDN w:val="0"/>
              <w:ind w:left="-59" w:hanging="26"/>
              <w:jc w:val="center"/>
              <w:rPr>
                <w:sz w:val="22"/>
                <w:szCs w:val="22"/>
                <w:lang w:eastAsia="en-US"/>
              </w:rPr>
            </w:pPr>
            <w:r w:rsidRPr="00D37319">
              <w:rPr>
                <w:sz w:val="22"/>
                <w:szCs w:val="22"/>
                <w:lang w:eastAsia="en-US"/>
              </w:rPr>
              <w:lastRenderedPageBreak/>
              <w:t>9.6</w:t>
            </w:r>
          </w:p>
        </w:tc>
        <w:tc>
          <w:tcPr>
            <w:tcW w:w="3035" w:type="pct"/>
            <w:gridSpan w:val="4"/>
            <w:tcBorders>
              <w:top w:val="single" w:sz="4" w:space="0" w:color="auto"/>
              <w:left w:val="single" w:sz="4" w:space="0" w:color="auto"/>
              <w:bottom w:val="single" w:sz="4" w:space="0" w:color="auto"/>
              <w:right w:val="single" w:sz="4" w:space="0" w:color="auto"/>
            </w:tcBorders>
            <w:hideMark/>
          </w:tcPr>
          <w:p w14:paraId="44F3CF5A" w14:textId="77777777" w:rsidR="00D37319" w:rsidRPr="00D37319" w:rsidRDefault="00D37319" w:rsidP="00D37319">
            <w:pPr>
              <w:jc w:val="both"/>
              <w:rPr>
                <w:sz w:val="22"/>
                <w:szCs w:val="22"/>
              </w:rPr>
            </w:pPr>
            <w:r w:rsidRPr="00D37319">
              <w:rPr>
                <w:sz w:val="28"/>
                <w:szCs w:val="28"/>
              </w:rPr>
              <w:t xml:space="preserve">     </w:t>
            </w:r>
            <w:r w:rsidRPr="00D37319">
              <w:rPr>
                <w:sz w:val="22"/>
                <w:szCs w:val="22"/>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58668B08"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rPr>
              <w:t xml:space="preserve">     Некоммерческие объединения граждан (гаражно-строительные, гаражные кооперативы</w:t>
            </w:r>
            <w:r w:rsidRPr="00D37319">
              <w:rPr>
                <w:color w:val="000000"/>
                <w:sz w:val="22"/>
                <w:szCs w:val="22"/>
              </w:rPr>
              <w:t>),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D37319" w:rsidRPr="00D37319" w14:paraId="58251679" w14:textId="77777777" w:rsidTr="00104FF4">
        <w:trPr>
          <w:gridAfter w:val="3"/>
          <w:wAfter w:w="1755"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7F441" w14:textId="77777777" w:rsidR="00D37319" w:rsidRPr="00D37319" w:rsidRDefault="00D37319" w:rsidP="00D37319">
            <w:pPr>
              <w:spacing w:line="360" w:lineRule="auto"/>
              <w:ind w:firstLine="720"/>
              <w:jc w:val="both"/>
              <w:rPr>
                <w:sz w:val="28"/>
                <w:szCs w:val="28"/>
              </w:rPr>
            </w:pPr>
          </w:p>
        </w:tc>
        <w:tc>
          <w:tcPr>
            <w:tcW w:w="1273" w:type="pct"/>
            <w:tcBorders>
              <w:top w:val="single" w:sz="4" w:space="0" w:color="auto"/>
              <w:left w:val="single" w:sz="4" w:space="0" w:color="auto"/>
              <w:bottom w:val="single" w:sz="4" w:space="0" w:color="auto"/>
              <w:right w:val="single" w:sz="4" w:space="0" w:color="auto"/>
            </w:tcBorders>
            <w:hideMark/>
          </w:tcPr>
          <w:p w14:paraId="35823768" w14:textId="77777777" w:rsidR="00D37319" w:rsidRPr="00D37319" w:rsidRDefault="00D37319" w:rsidP="00D37319">
            <w:pPr>
              <w:widowControl w:val="0"/>
              <w:autoSpaceDE w:val="0"/>
              <w:autoSpaceDN w:val="0"/>
              <w:spacing w:line="254" w:lineRule="auto"/>
              <w:jc w:val="both"/>
              <w:rPr>
                <w:sz w:val="22"/>
                <w:szCs w:val="22"/>
                <w:lang w:eastAsia="en-US"/>
              </w:rPr>
            </w:pPr>
            <w:r w:rsidRPr="00D37319">
              <w:rPr>
                <w:sz w:val="22"/>
                <w:szCs w:val="22"/>
                <w:lang w:eastAsia="en-US"/>
              </w:rPr>
              <w:t xml:space="preserve">     на один гараж, хозяйственную постройку (сарай, погреб)</w:t>
            </w:r>
          </w:p>
        </w:tc>
        <w:tc>
          <w:tcPr>
            <w:tcW w:w="571" w:type="pct"/>
            <w:tcBorders>
              <w:top w:val="single" w:sz="4" w:space="0" w:color="auto"/>
              <w:left w:val="single" w:sz="4" w:space="0" w:color="auto"/>
              <w:bottom w:val="single" w:sz="4" w:space="0" w:color="auto"/>
              <w:right w:val="single" w:sz="4" w:space="0" w:color="auto"/>
            </w:tcBorders>
            <w:vAlign w:val="center"/>
            <w:hideMark/>
          </w:tcPr>
          <w:p w14:paraId="5F9469C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lang w:eastAsia="en-US"/>
              </w:rPr>
              <w:t xml:space="preserve">до 3900 </w:t>
            </w:r>
            <w:r w:rsidRPr="00D37319">
              <w:rPr>
                <w:sz w:val="22"/>
                <w:szCs w:val="22"/>
              </w:rPr>
              <w:t>включительно</w:t>
            </w:r>
          </w:p>
        </w:tc>
        <w:tc>
          <w:tcPr>
            <w:tcW w:w="599" w:type="pct"/>
            <w:tcBorders>
              <w:top w:val="single" w:sz="4" w:space="0" w:color="auto"/>
              <w:left w:val="single" w:sz="4" w:space="0" w:color="auto"/>
              <w:bottom w:val="single" w:sz="4" w:space="0" w:color="auto"/>
              <w:right w:val="single" w:sz="4" w:space="0" w:color="auto"/>
            </w:tcBorders>
            <w:vAlign w:val="center"/>
            <w:hideMark/>
          </w:tcPr>
          <w:p w14:paraId="5BAB88DB"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от 3901 до 6000 включительно</w:t>
            </w:r>
          </w:p>
        </w:tc>
        <w:tc>
          <w:tcPr>
            <w:tcW w:w="592" w:type="pct"/>
            <w:tcBorders>
              <w:top w:val="single" w:sz="4" w:space="0" w:color="auto"/>
              <w:left w:val="single" w:sz="4" w:space="0" w:color="auto"/>
              <w:bottom w:val="single" w:sz="4" w:space="0" w:color="auto"/>
              <w:right w:val="single" w:sz="4" w:space="0" w:color="auto"/>
            </w:tcBorders>
            <w:vAlign w:val="center"/>
            <w:hideMark/>
          </w:tcPr>
          <w:p w14:paraId="5EAE19EA" w14:textId="77777777" w:rsidR="00D37319" w:rsidRPr="00D37319" w:rsidRDefault="00D37319" w:rsidP="00D37319">
            <w:pPr>
              <w:widowControl w:val="0"/>
              <w:autoSpaceDE w:val="0"/>
              <w:autoSpaceDN w:val="0"/>
              <w:spacing w:line="254" w:lineRule="auto"/>
              <w:jc w:val="center"/>
              <w:rPr>
                <w:sz w:val="22"/>
                <w:szCs w:val="22"/>
                <w:lang w:eastAsia="en-US"/>
              </w:rPr>
            </w:pPr>
            <w:r w:rsidRPr="00D37319">
              <w:rPr>
                <w:sz w:val="22"/>
                <w:szCs w:val="22"/>
              </w:rPr>
              <w:t>свыше 6000</w:t>
            </w:r>
          </w:p>
        </w:tc>
      </w:tr>
    </w:tbl>
    <w:p w14:paraId="21DC1273" w14:textId="77777777" w:rsidR="00D37319" w:rsidRPr="00D37319" w:rsidRDefault="00D37319" w:rsidP="00D37319">
      <w:pPr>
        <w:ind w:firstLine="720"/>
        <w:jc w:val="both"/>
      </w:pPr>
      <w:r w:rsidRPr="00D37319">
        <w:t>Примечание:</w:t>
      </w:r>
    </w:p>
    <w:p w14:paraId="12BC8E3C" w14:textId="77777777" w:rsidR="00D37319" w:rsidRPr="00D37319" w:rsidRDefault="00D37319" w:rsidP="00D37319">
      <w:pPr>
        <w:ind w:firstLine="720"/>
        <w:jc w:val="both"/>
      </w:pPr>
      <w:r w:rsidRPr="00D37319">
        <w:t xml:space="preserve">*Значения диапазонов потребления, указанные в пунктах 1 - 8 таблицы 2, применяются в отношении многодетных семьей, участников специальной военной операции и членов их семей. </w:t>
      </w:r>
    </w:p>
    <w:p w14:paraId="66A96012" w14:textId="77777777" w:rsidR="00D37319" w:rsidRPr="00D37319" w:rsidRDefault="00D37319" w:rsidP="00D37319">
      <w:pPr>
        <w:ind w:firstLine="720"/>
        <w:jc w:val="both"/>
      </w:pPr>
      <w:r w:rsidRPr="00D37319">
        <w:t>Многодетной семьей признается семья, имеющая в своем составе трех и более детей в возрасте до 18 лет, в том числе усыновленных и приемных согласно статье 1 Закона Кемеровской области от 14.11.2005 № 123-ОЗ «О мерах социальной поддержки многодетных семей в Кемеровской области».</w:t>
      </w:r>
    </w:p>
    <w:p w14:paraId="0AD78F4C" w14:textId="77777777" w:rsidR="00D37319" w:rsidRPr="00D37319" w:rsidRDefault="00D37319" w:rsidP="00D37319">
      <w:pPr>
        <w:ind w:firstLine="720"/>
        <w:jc w:val="both"/>
      </w:pPr>
      <w:r w:rsidRPr="00D37319">
        <w:t xml:space="preserve">**Значения диапазонов потребления, указанные в пунктах 2, 4, 5, 7 таблицы 2 применяются в том числе к населению, проживающему в жилых домах, оборудованных электрическими водонагревательными установками при отсутствии централизованного горячего водоснабжения. </w:t>
      </w:r>
    </w:p>
    <w:p w14:paraId="0AA11AA6" w14:textId="77777777" w:rsidR="00D37319" w:rsidRPr="00D37319" w:rsidRDefault="00D37319" w:rsidP="00D37319">
      <w:pPr>
        <w:ind w:firstLine="720"/>
        <w:jc w:val="both"/>
      </w:pPr>
      <w:r w:rsidRPr="00D37319">
        <w:t>***Значения диапазонов потребления, указанные в пункте 5, 6, 7, 8 таблицы 2, применяются в том числе к населению, проживающему в поселках городского типа.</w:t>
      </w:r>
    </w:p>
    <w:p w14:paraId="61880315" w14:textId="77777777" w:rsidR="00D37319" w:rsidRPr="00D37319" w:rsidRDefault="00D37319" w:rsidP="00D37319">
      <w:pPr>
        <w:ind w:right="-1" w:firstLine="567"/>
        <w:jc w:val="both"/>
        <w:rPr>
          <w:color w:val="FFFFFF"/>
          <w:sz w:val="28"/>
          <w:szCs w:val="20"/>
        </w:rPr>
      </w:pPr>
      <w:r w:rsidRPr="00D37319">
        <w:rPr>
          <w:color w:val="FFFFFF"/>
          <w:sz w:val="28"/>
          <w:szCs w:val="20"/>
        </w:rPr>
        <w:t>ль Региональной</w:t>
      </w:r>
    </w:p>
    <w:p w14:paraId="39EB1FFC" w14:textId="77777777" w:rsidR="00D37319" w:rsidRPr="00D37319" w:rsidRDefault="00D37319" w:rsidP="00D37319">
      <w:pPr>
        <w:ind w:right="-1" w:firstLine="720"/>
        <w:jc w:val="both"/>
        <w:rPr>
          <w:color w:val="FFFFFF"/>
          <w:sz w:val="28"/>
          <w:szCs w:val="20"/>
        </w:rPr>
      </w:pPr>
      <w:r w:rsidRPr="00D37319">
        <w:rPr>
          <w:color w:val="FFFFFF"/>
          <w:sz w:val="28"/>
          <w:szCs w:val="20"/>
        </w:rPr>
        <w:t xml:space="preserve">энергетической комиссии Кузбасса </w:t>
      </w:r>
      <w:r w:rsidRPr="00D37319">
        <w:rPr>
          <w:color w:val="FFFFFF"/>
          <w:sz w:val="28"/>
          <w:szCs w:val="20"/>
        </w:rPr>
        <w:tab/>
        <w:t xml:space="preserve"> </w:t>
      </w:r>
      <w:r w:rsidRPr="00D37319">
        <w:rPr>
          <w:color w:val="FFFFFF"/>
          <w:sz w:val="28"/>
          <w:szCs w:val="20"/>
        </w:rPr>
        <w:tab/>
        <w:t xml:space="preserve">        </w:t>
      </w:r>
      <w:r w:rsidRPr="00D37319">
        <w:rPr>
          <w:color w:val="FFFFFF"/>
          <w:sz w:val="28"/>
          <w:szCs w:val="20"/>
        </w:rPr>
        <w:tab/>
      </w:r>
      <w:r w:rsidRPr="00D37319">
        <w:rPr>
          <w:color w:val="FFFFFF"/>
          <w:sz w:val="28"/>
          <w:szCs w:val="20"/>
        </w:rPr>
        <w:tab/>
      </w:r>
      <w:r w:rsidRPr="00D37319">
        <w:rPr>
          <w:color w:val="FFFFFF"/>
          <w:sz w:val="28"/>
          <w:szCs w:val="20"/>
        </w:rPr>
        <w:tab/>
        <w:t>Д.В.</w:t>
      </w:r>
    </w:p>
    <w:p w14:paraId="126BAD2F" w14:textId="77777777" w:rsidR="00D37319" w:rsidRDefault="00D37319" w:rsidP="00D37319">
      <w:pPr>
        <w:tabs>
          <w:tab w:val="left" w:pos="3686"/>
          <w:tab w:val="left" w:pos="9498"/>
        </w:tabs>
        <w:ind w:right="-569"/>
      </w:pPr>
    </w:p>
    <w:p w14:paraId="0F799111" w14:textId="77777777" w:rsidR="00CD48D9" w:rsidRDefault="00CD48D9" w:rsidP="00C32D35">
      <w:pPr>
        <w:tabs>
          <w:tab w:val="left" w:pos="270"/>
          <w:tab w:val="right" w:pos="9355"/>
        </w:tabs>
        <w:ind w:left="-2382" w:firstLine="8194"/>
      </w:pPr>
    </w:p>
    <w:sectPr w:rsidR="00CD48D9" w:rsidSect="005563F4">
      <w:headerReference w:type="default" r:id="rId22"/>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931333"/>
      <w:docPartObj>
        <w:docPartGallery w:val="Page Numbers (Top of Page)"/>
        <w:docPartUnique/>
      </w:docPartObj>
    </w:sdtPr>
    <w:sdtEndPr/>
    <w:sdtContent>
      <w:p w14:paraId="0C36DAD8" w14:textId="77777777" w:rsidR="00D37319" w:rsidRDefault="00D37319">
        <w:pPr>
          <w:pStyle w:val="a9"/>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1AB70235"/>
    <w:multiLevelType w:val="multilevel"/>
    <w:tmpl w:val="3F24BC80"/>
    <w:lvl w:ilvl="0">
      <w:start w:val="1"/>
      <w:numFmt w:val="decimal"/>
      <w:lvlText w:val="%1."/>
      <w:lvlJc w:val="left"/>
      <w:pPr>
        <w:ind w:left="720" w:hanging="360"/>
      </w:pPr>
      <w:rPr>
        <w:rFonts w:hint="default"/>
      </w:rPr>
    </w:lvl>
    <w:lvl w:ilvl="1">
      <w:start w:val="1"/>
      <w:numFmt w:val="decimal"/>
      <w:isLgl/>
      <w:lvlText w:val="%1.%2."/>
      <w:lvlJc w:val="left"/>
      <w:pPr>
        <w:ind w:left="1174" w:hanging="7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722"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270"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818" w:hanging="1800"/>
      </w:pPr>
      <w:rPr>
        <w:rFonts w:hint="default"/>
      </w:rPr>
    </w:lvl>
    <w:lvl w:ilvl="8">
      <w:start w:val="1"/>
      <w:numFmt w:val="decimal"/>
      <w:isLgl/>
      <w:lvlText w:val="%1.%2.%3.%4.%5.%6.%7.%8.%9."/>
      <w:lvlJc w:val="left"/>
      <w:pPr>
        <w:ind w:left="3272"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5"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1"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4"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5"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8"/>
  </w:num>
  <w:num w:numId="6" w16cid:durableId="729502204">
    <w:abstractNumId w:val="15"/>
  </w:num>
  <w:num w:numId="7" w16cid:durableId="226454065">
    <w:abstractNumId w:val="21"/>
  </w:num>
  <w:num w:numId="8" w16cid:durableId="1492402635">
    <w:abstractNumId w:val="18"/>
  </w:num>
  <w:num w:numId="9" w16cid:durableId="2130392352">
    <w:abstractNumId w:val="3"/>
  </w:num>
  <w:num w:numId="10" w16cid:durableId="1164206037">
    <w:abstractNumId w:val="12"/>
  </w:num>
  <w:num w:numId="11" w16cid:durableId="1679237154">
    <w:abstractNumId w:val="16"/>
  </w:num>
  <w:num w:numId="12" w16cid:durableId="2097707611">
    <w:abstractNumId w:val="4"/>
  </w:num>
  <w:num w:numId="13" w16cid:durableId="1285889397">
    <w:abstractNumId w:val="11"/>
  </w:num>
  <w:num w:numId="14" w16cid:durableId="2130472916">
    <w:abstractNumId w:val="6"/>
  </w:num>
  <w:num w:numId="15" w16cid:durableId="2108302332">
    <w:abstractNumId w:val="24"/>
  </w:num>
  <w:num w:numId="16" w16cid:durableId="1650867863">
    <w:abstractNumId w:val="25"/>
  </w:num>
  <w:num w:numId="17" w16cid:durableId="355810554">
    <w:abstractNumId w:val="14"/>
  </w:num>
  <w:num w:numId="18" w16cid:durableId="1929188361">
    <w:abstractNumId w:val="5"/>
  </w:num>
  <w:num w:numId="19" w16cid:durableId="1990162558">
    <w:abstractNumId w:val="20"/>
  </w:num>
  <w:num w:numId="20" w16cid:durableId="675226899">
    <w:abstractNumId w:val="7"/>
  </w:num>
  <w:num w:numId="21" w16cid:durableId="416295214">
    <w:abstractNumId w:val="13"/>
  </w:num>
  <w:num w:numId="22" w16cid:durableId="850223582">
    <w:abstractNumId w:val="17"/>
  </w:num>
  <w:num w:numId="23" w16cid:durableId="565804360">
    <w:abstractNumId w:val="23"/>
  </w:num>
  <w:num w:numId="24" w16cid:durableId="822090160">
    <w:abstractNumId w:val="19"/>
  </w:num>
  <w:num w:numId="25" w16cid:durableId="500237210">
    <w:abstractNumId w:val="22"/>
  </w:num>
  <w:num w:numId="26" w16cid:durableId="12779846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40B77"/>
    <w:rsid w:val="00041805"/>
    <w:rsid w:val="00041EA9"/>
    <w:rsid w:val="00045304"/>
    <w:rsid w:val="00045FC1"/>
    <w:rsid w:val="00046C73"/>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38EF"/>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8DF"/>
    <w:rsid w:val="00406813"/>
    <w:rsid w:val="00412829"/>
    <w:rsid w:val="0041503B"/>
    <w:rsid w:val="00415619"/>
    <w:rsid w:val="00417241"/>
    <w:rsid w:val="004173F6"/>
    <w:rsid w:val="004175E1"/>
    <w:rsid w:val="0042019D"/>
    <w:rsid w:val="00421317"/>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44F"/>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242"/>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19"/>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45DBD"/>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1BD9"/>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30EE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uiPriority w:val="39"/>
    <w:rsid w:val="00D373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43;&#1091;&#1089;&#1077;&#1083;&#1100;&#1097;&#1080;&#1082;&#1086;&#1074;&#1069;&#1041;\Documents\&#1084;&#1072;&#1090;&#1077;&#1088;&#1080;&#1072;&#1083;&#1099;%20&#1076;&#1083;&#1103;%20&#1087;&#1088;&#1072;&#1074;&#1083;&#1077;&#1085;&#1080;&#1103;\20221227%20&#1085;&#1072;&#1089;&#1077;&#1083;&#1077;&#1085;&#1080;&#1077;\1%20&#1055;&#1055;%20&#1090;&#1072;&#1088;&#1080;&#1092;&#1099;%20&#1085;&#1072;&#1089;&#1077;&#1083;&#1077;&#1085;&#1080;&#1102;%20&#1086;&#1090;%2028.11.2022%20&#8470;%20774%20&#1088;&#1077;&#1076;%20(&#1080;&#1089;&#1087;&#1088;!!!)%20&#1084;&#1072;&#1082;&#1089;%20&#1047;&#1052;&#1042;.docx" TargetMode="External"/><Relationship Id="rId18" Type="http://schemas.openxmlformats.org/officeDocument/2006/relationships/hyperlink" Target="consultantplus://offline/ref=F23F8EBDA1F24C362D9FB06529345787ECCCF1EF4A36FD99FB6E3F3A8D139B246FE596052F40EC7BC3718D81D41004A4D9035D0E9FFAAAvAR9E" TargetMode="External"/><Relationship Id="rId3" Type="http://schemas.openxmlformats.org/officeDocument/2006/relationships/styles" Target="styles.xml"/><Relationship Id="rId21" Type="http://schemas.openxmlformats.org/officeDocument/2006/relationships/hyperlink" Target="consultantplus://offline/ref=F23F8EBDA1F24C362D9FB06529345787ECCCF1EF4A36FD99FB6E3F3A8D139B246FE596052F40EC7BC3718D81D41004A4D9035D0E9FFAAAvAR9E" TargetMode="External"/><Relationship Id="rId7" Type="http://schemas.openxmlformats.org/officeDocument/2006/relationships/endnotes" Target="endnotes.xml"/><Relationship Id="rId12" Type="http://schemas.openxmlformats.org/officeDocument/2006/relationships/hyperlink" Target="file:///C:\Users\&#1043;&#1091;&#1089;&#1077;&#1083;&#1100;&#1097;&#1080;&#1082;&#1086;&#1074;&#1069;&#1041;\Documents\&#1084;&#1072;&#1090;&#1077;&#1088;&#1080;&#1072;&#1083;&#1099;%20&#1076;&#1083;&#1103;%20&#1087;&#1088;&#1072;&#1074;&#1083;&#1077;&#1085;&#1080;&#1103;\20221227%20&#1085;&#1072;&#1089;&#1077;&#1083;&#1077;&#1085;&#1080;&#1077;\1%20&#1055;&#1055;%20&#1090;&#1072;&#1088;&#1080;&#1092;&#1099;%20&#1085;&#1072;&#1089;&#1077;&#1083;&#1077;&#1085;&#1080;&#1102;%20&#1086;&#1090;%2028.11.2022%20&#8470;%20774%20&#1088;&#1077;&#1076;%20(&#1080;&#1089;&#1087;&#1088;!!!)%20&#1084;&#1072;&#1082;&#1089;%20&#1047;&#1052;&#1042;.docx" TargetMode="External"/><Relationship Id="rId17" Type="http://schemas.openxmlformats.org/officeDocument/2006/relationships/hyperlink" Target="consultantplus://offline/ref=F23F8EBDA1F24C362D9FB06529345787ECCCF1EF4A36FD99FB6E3F3A8D139B246FE596052F40EC7BC3718D81D41004A4D9035D0E9FFAAAvAR9E" TargetMode="External"/><Relationship Id="rId2" Type="http://schemas.openxmlformats.org/officeDocument/2006/relationships/numbering" Target="numbering.xml"/><Relationship Id="rId16" Type="http://schemas.openxmlformats.org/officeDocument/2006/relationships/hyperlink" Target="consultantplus://offline/ref=F23F8EBDA1F24C362D9FB06529345787ECCCF1EF4A36FD99FB6E3F3A8D139B246FE596052F40EC7BC3718D81D41004A4D9035D0E9FFAAAvAR9E" TargetMode="External"/><Relationship Id="rId20" Type="http://schemas.openxmlformats.org/officeDocument/2006/relationships/hyperlink" Target="consultantplus://offline/ref=F23F8EBDA1F24C362D9FB06529345787ECCCF1EF4A36FD99FB6E3F3A8D139B246FE596052F40EC7BC3718D81D41004A4D9035D0E9FFAAAvAR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23F8EBDA1F24C362D9FB06529345787ECCCF1EF4A36FD99FB6E3F3A8D139B246FE596052F40EC7BC3718D81D41004A4D9035D0E9FFAAAvAR9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F23F8EBDA1F24C362D9FB06529345787ECCCF1EF4A36FD99FB6E3F3A8D139B246FE596052F40EC7BC3718D81D41004A4D9035D0E9FFAAAvAR9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23F8EBDA1F24C362D9FB06529345787ECCCF1EF4A36FD99FB6E3F3A8D139B246FE596052F40EC7BC3718D81D41004A4D9035D0E9FFAAAvAR9E"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17211</TotalTime>
  <Pages>16</Pages>
  <Words>5277</Words>
  <Characters>30081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34</cp:revision>
  <cp:lastPrinted>2025-03-27T07:04:00Z</cp:lastPrinted>
  <dcterms:created xsi:type="dcterms:W3CDTF">2024-01-29T04:00:00Z</dcterms:created>
  <dcterms:modified xsi:type="dcterms:W3CDTF">2025-03-28T03:27:00Z</dcterms:modified>
</cp:coreProperties>
</file>