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6EFF" w14:textId="3B0EF32A" w:rsidR="00742CF4" w:rsidRPr="00F01343" w:rsidRDefault="00742CF4" w:rsidP="00742CF4">
      <w:pPr>
        <w:tabs>
          <w:tab w:val="left" w:pos="270"/>
          <w:tab w:val="right" w:pos="9355"/>
        </w:tabs>
        <w:ind w:left="-4310" w:firstLine="8563"/>
      </w:pPr>
      <w:r w:rsidRPr="00F01343">
        <w:t>Приложение</w:t>
      </w:r>
      <w:r>
        <w:t xml:space="preserve"> № </w:t>
      </w:r>
      <w:r w:rsidR="005E4B3D">
        <w:t>3</w:t>
      </w:r>
      <w:r>
        <w:t xml:space="preserve"> к </w:t>
      </w:r>
      <w:r w:rsidR="005E4B3D">
        <w:t>протоколу</w:t>
      </w:r>
      <w:r w:rsidRPr="00F01343">
        <w:t xml:space="preserve"> № </w:t>
      </w:r>
      <w:r>
        <w:t>95</w:t>
      </w:r>
    </w:p>
    <w:p w14:paraId="44F1DAF1" w14:textId="77777777" w:rsidR="00742CF4" w:rsidRPr="00F01343" w:rsidRDefault="00742CF4" w:rsidP="00742CF4">
      <w:pPr>
        <w:tabs>
          <w:tab w:val="left" w:pos="3686"/>
          <w:tab w:val="left" w:pos="9498"/>
        </w:tabs>
        <w:ind w:left="-4310" w:right="-569" w:firstLine="8563"/>
      </w:pPr>
      <w:r w:rsidRPr="00F01343">
        <w:t>заседания правления Региональной</w:t>
      </w:r>
    </w:p>
    <w:p w14:paraId="0D693322" w14:textId="77777777" w:rsidR="00742CF4" w:rsidRPr="00F01343" w:rsidRDefault="00742CF4" w:rsidP="00742CF4">
      <w:pPr>
        <w:tabs>
          <w:tab w:val="left" w:pos="3686"/>
          <w:tab w:val="left" w:pos="9498"/>
        </w:tabs>
        <w:ind w:left="-4310" w:right="-569" w:firstLine="8563"/>
      </w:pPr>
      <w:r w:rsidRPr="00F01343">
        <w:t>энергетической комиссии</w:t>
      </w:r>
    </w:p>
    <w:p w14:paraId="17DB6231" w14:textId="77777777" w:rsidR="00742CF4" w:rsidRDefault="00742CF4" w:rsidP="00742CF4">
      <w:pPr>
        <w:tabs>
          <w:tab w:val="left" w:pos="3686"/>
          <w:tab w:val="left" w:pos="9498"/>
        </w:tabs>
        <w:ind w:left="-4310" w:right="-569" w:firstLine="8563"/>
      </w:pPr>
      <w:r w:rsidRPr="00F01343">
        <w:t xml:space="preserve">Кузбасса от </w:t>
      </w:r>
      <w:r>
        <w:t>27</w:t>
      </w:r>
      <w:r w:rsidRPr="00F01343">
        <w:t>.</w:t>
      </w:r>
      <w:r>
        <w:t>12</w:t>
      </w:r>
      <w:r w:rsidRPr="00F01343">
        <w:t>.2024</w:t>
      </w:r>
    </w:p>
    <w:p w14:paraId="189CE16A" w14:textId="77777777" w:rsidR="006B5786" w:rsidRDefault="006B5786" w:rsidP="00742CF4">
      <w:pPr>
        <w:tabs>
          <w:tab w:val="left" w:pos="3686"/>
          <w:tab w:val="left" w:pos="9498"/>
        </w:tabs>
        <w:ind w:left="-4310" w:right="-569" w:firstLine="8563"/>
      </w:pPr>
    </w:p>
    <w:p w14:paraId="6E7783F3" w14:textId="77777777" w:rsidR="00742CF4" w:rsidRPr="00742CF4" w:rsidRDefault="00742CF4" w:rsidP="00742CF4">
      <w:pPr>
        <w:keepNext/>
        <w:jc w:val="center"/>
        <w:outlineLvl w:val="0"/>
        <w:rPr>
          <w:b/>
          <w:iCs/>
          <w:sz w:val="28"/>
          <w:szCs w:val="28"/>
        </w:rPr>
      </w:pPr>
      <w:bookmarkStart w:id="0" w:name="_Toc530574510"/>
      <w:bookmarkStart w:id="1" w:name="_Toc58251815"/>
      <w:bookmarkStart w:id="2" w:name="_Hlt483802884"/>
      <w:r w:rsidRPr="00742CF4">
        <w:rPr>
          <w:b/>
          <w:iCs/>
          <w:sz w:val="28"/>
          <w:szCs w:val="28"/>
        </w:rPr>
        <w:t>Экспертное заключение</w:t>
      </w:r>
    </w:p>
    <w:p w14:paraId="7A0DF38A" w14:textId="77777777" w:rsidR="00742CF4" w:rsidRPr="00742CF4" w:rsidRDefault="00742CF4" w:rsidP="00742CF4">
      <w:pPr>
        <w:keepNext/>
        <w:jc w:val="center"/>
        <w:outlineLvl w:val="0"/>
        <w:rPr>
          <w:b/>
          <w:iCs/>
          <w:sz w:val="28"/>
          <w:szCs w:val="28"/>
        </w:rPr>
      </w:pPr>
      <w:r w:rsidRPr="00742CF4">
        <w:rPr>
          <w:b/>
          <w:iCs/>
          <w:sz w:val="28"/>
          <w:szCs w:val="28"/>
        </w:rPr>
        <w:t>Региональной энергетической комиссии Кузбасса</w:t>
      </w:r>
    </w:p>
    <w:p w14:paraId="0444F57D" w14:textId="77777777" w:rsidR="00742CF4" w:rsidRPr="00742CF4" w:rsidRDefault="00742CF4" w:rsidP="00742CF4">
      <w:pPr>
        <w:jc w:val="center"/>
        <w:rPr>
          <w:color w:val="000000"/>
          <w:sz w:val="28"/>
          <w:szCs w:val="28"/>
        </w:rPr>
      </w:pPr>
      <w:r w:rsidRPr="00742CF4">
        <w:rPr>
          <w:color w:val="000000"/>
          <w:sz w:val="28"/>
          <w:szCs w:val="28"/>
        </w:rPr>
        <w:t>по материалам, представленным</w:t>
      </w:r>
      <w:r w:rsidRPr="00742CF4">
        <w:rPr>
          <w:b/>
          <w:color w:val="000000"/>
          <w:sz w:val="28"/>
          <w:szCs w:val="28"/>
        </w:rPr>
        <w:t xml:space="preserve"> </w:t>
      </w:r>
      <w:r w:rsidRPr="00742CF4">
        <w:rPr>
          <w:b/>
          <w:bCs/>
          <w:kern w:val="32"/>
          <w:sz w:val="28"/>
          <w:szCs w:val="28"/>
          <w:lang w:eastAsia="en-US"/>
        </w:rPr>
        <w:t>ООО «Велес» (Ленинск-Кузнецкий муниципальный округ, п. ст. Егозово)</w:t>
      </w:r>
      <w:r w:rsidRPr="00742CF4">
        <w:rPr>
          <w:color w:val="000000"/>
          <w:sz w:val="28"/>
          <w:szCs w:val="28"/>
        </w:rPr>
        <w:t>, для установления тарифов на тепловую энергию, реализуемую на потребительском рынке, на 2025 год</w:t>
      </w:r>
    </w:p>
    <w:bookmarkEnd w:id="0"/>
    <w:p w14:paraId="648A75BA" w14:textId="77777777" w:rsidR="00742CF4" w:rsidRPr="00742CF4" w:rsidRDefault="00742CF4" w:rsidP="00742CF4">
      <w:pPr>
        <w:jc w:val="both"/>
        <w:rPr>
          <w:snapToGrid w:val="0"/>
          <w:sz w:val="28"/>
          <w:szCs w:val="28"/>
        </w:rPr>
      </w:pPr>
    </w:p>
    <w:p w14:paraId="51A432D9" w14:textId="77777777" w:rsidR="00742CF4" w:rsidRPr="00742CF4" w:rsidRDefault="00742CF4" w:rsidP="00B97E94">
      <w:pPr>
        <w:keepNext/>
        <w:numPr>
          <w:ilvl w:val="0"/>
          <w:numId w:val="2"/>
        </w:numPr>
        <w:tabs>
          <w:tab w:val="left" w:pos="567"/>
        </w:tabs>
        <w:ind w:left="0" w:firstLine="0"/>
        <w:jc w:val="center"/>
        <w:outlineLvl w:val="0"/>
        <w:rPr>
          <w:b/>
          <w:sz w:val="32"/>
          <w:szCs w:val="20"/>
          <w:lang w:val="x-none" w:eastAsia="x-none"/>
        </w:rPr>
      </w:pPr>
      <w:bookmarkStart w:id="3" w:name="_Toc110864864"/>
      <w:r w:rsidRPr="00742CF4">
        <w:rPr>
          <w:b/>
          <w:sz w:val="32"/>
          <w:szCs w:val="20"/>
          <w:lang w:val="x-none" w:eastAsia="x-none"/>
        </w:rPr>
        <w:t>Нормативно-правовая база</w:t>
      </w:r>
      <w:bookmarkEnd w:id="1"/>
      <w:bookmarkEnd w:id="3"/>
    </w:p>
    <w:p w14:paraId="233F9AF5" w14:textId="77777777" w:rsidR="00742CF4" w:rsidRPr="00742CF4" w:rsidRDefault="00742CF4" w:rsidP="00742CF4">
      <w:pPr>
        <w:tabs>
          <w:tab w:val="left" w:pos="0"/>
          <w:tab w:val="left" w:pos="9900"/>
        </w:tabs>
        <w:ind w:left="720" w:right="142"/>
        <w:jc w:val="both"/>
        <w:rPr>
          <w:color w:val="000000"/>
          <w:sz w:val="28"/>
          <w:szCs w:val="28"/>
        </w:rPr>
      </w:pPr>
    </w:p>
    <w:p w14:paraId="5A286099"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Гражданский кодекс Российской Федерации (далее – ГК РФ);</w:t>
      </w:r>
    </w:p>
    <w:p w14:paraId="5A0EC53E"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Налоговый кодекс Российской Федерации (далее - НК РФ);</w:t>
      </w:r>
    </w:p>
    <w:p w14:paraId="03B1B870"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Трудовой Кодекс Российской Федерации (далее - ТК РФ);</w:t>
      </w:r>
    </w:p>
    <w:p w14:paraId="53FD5D27"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Федеральный Закон от 17.08.1995 № 147-ФЗ «О естественных монополиях»;</w:t>
      </w:r>
    </w:p>
    <w:p w14:paraId="39EB9169"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Федеральный закон от 27.07.2010 № 190-ФЗ «О теплоснабжении»;</w:t>
      </w:r>
    </w:p>
    <w:p w14:paraId="1D3646BB"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64448C1"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Постановление Правительства Российской Федерации от 22.10.2012</w:t>
      </w:r>
      <w:r w:rsidRPr="00742CF4">
        <w:rPr>
          <w:color w:val="000000"/>
          <w:sz w:val="28"/>
          <w:szCs w:val="28"/>
        </w:rPr>
        <w:br/>
        <w:t>№ 1075 «О ценообразовании в сфере теплоснабжения» (далее Основы ценообразования);</w:t>
      </w:r>
    </w:p>
    <w:p w14:paraId="44A7DF44"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72D14A8" w14:textId="77777777" w:rsidR="00742CF4" w:rsidRPr="00742CF4" w:rsidRDefault="00742CF4" w:rsidP="00742CF4">
      <w:pPr>
        <w:tabs>
          <w:tab w:val="left" w:pos="0"/>
          <w:tab w:val="left" w:pos="851"/>
        </w:tabs>
        <w:ind w:right="-2" w:firstLine="709"/>
        <w:jc w:val="both"/>
        <w:rPr>
          <w:color w:val="000000"/>
          <w:sz w:val="28"/>
          <w:szCs w:val="28"/>
        </w:rPr>
      </w:pPr>
      <w:r w:rsidRPr="00742CF4">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77E72E3" w14:textId="77777777" w:rsidR="00742CF4" w:rsidRPr="00742CF4" w:rsidRDefault="00742CF4" w:rsidP="00742CF4">
      <w:pPr>
        <w:tabs>
          <w:tab w:val="left" w:pos="851"/>
        </w:tabs>
        <w:ind w:right="-2" w:firstLine="709"/>
        <w:jc w:val="both"/>
        <w:rPr>
          <w:color w:val="000000"/>
          <w:sz w:val="28"/>
          <w:szCs w:val="28"/>
        </w:rPr>
      </w:pPr>
      <w:r w:rsidRPr="00742CF4">
        <w:rPr>
          <w:color w:val="000000"/>
          <w:sz w:val="28"/>
          <w:szCs w:val="28"/>
        </w:rPr>
        <w:t>Приказ Федеральной службы по тарифам (ФСТ России) от 13.06.2013 № 760</w:t>
      </w:r>
      <w:r w:rsidRPr="00742CF4">
        <w:rPr>
          <w:color w:val="000000"/>
          <w:sz w:val="28"/>
          <w:szCs w:val="28"/>
        </w:rPr>
        <w:noBreakHyphen/>
        <w:t>э «Об утверждении Методических указаний по расчету регулируемых цен (тарифов) в сфере теплоснабжения» (далее методические указания);</w:t>
      </w:r>
    </w:p>
    <w:p w14:paraId="690A19B2" w14:textId="77777777" w:rsidR="00742CF4" w:rsidRPr="00742CF4" w:rsidRDefault="00742CF4" w:rsidP="00742CF4">
      <w:pPr>
        <w:ind w:right="-2" w:firstLine="709"/>
        <w:jc w:val="both"/>
        <w:rPr>
          <w:color w:val="000000"/>
          <w:sz w:val="28"/>
          <w:szCs w:val="28"/>
        </w:rPr>
      </w:pPr>
      <w:r w:rsidRPr="00742CF4">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388BA73" w14:textId="77777777" w:rsidR="00742CF4" w:rsidRPr="00742CF4" w:rsidRDefault="00742CF4" w:rsidP="00742CF4">
      <w:pPr>
        <w:ind w:right="-2" w:firstLine="709"/>
        <w:jc w:val="both"/>
        <w:rPr>
          <w:color w:val="000000"/>
          <w:sz w:val="28"/>
          <w:szCs w:val="28"/>
        </w:rPr>
      </w:pPr>
      <w:r w:rsidRPr="00742CF4">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F65A01F" w14:textId="77777777" w:rsidR="00742CF4" w:rsidRPr="00742CF4" w:rsidRDefault="00742CF4" w:rsidP="00742CF4">
      <w:pPr>
        <w:ind w:right="-2" w:firstLine="709"/>
        <w:contextualSpacing/>
        <w:jc w:val="both"/>
        <w:rPr>
          <w:color w:val="000000"/>
          <w:sz w:val="28"/>
          <w:szCs w:val="28"/>
          <w:lang w:val="x-none" w:eastAsia="x-none"/>
        </w:rPr>
      </w:pPr>
      <w:r w:rsidRPr="00742CF4">
        <w:rPr>
          <w:color w:val="000000"/>
          <w:sz w:val="28"/>
          <w:szCs w:val="28"/>
          <w:lang w:val="x-none" w:eastAsia="x-none"/>
        </w:rPr>
        <w:t>Вся нормативно – методическая основа используется в редакции, действующей на момент проведения экспертизы.</w:t>
      </w:r>
    </w:p>
    <w:p w14:paraId="28BCB701"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lastRenderedPageBreak/>
        <w:t>Материалы ООО «Велес»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6AC57103" w14:textId="77777777" w:rsidR="00742CF4" w:rsidRPr="00742CF4" w:rsidRDefault="00742CF4" w:rsidP="00742CF4">
      <w:pPr>
        <w:ind w:right="-2" w:firstLine="709"/>
        <w:contextualSpacing/>
        <w:jc w:val="both"/>
        <w:rPr>
          <w:color w:val="000000"/>
          <w:sz w:val="4"/>
          <w:szCs w:val="4"/>
        </w:rPr>
      </w:pPr>
    </w:p>
    <w:p w14:paraId="338D5D27" w14:textId="77777777" w:rsidR="00742CF4" w:rsidRPr="00742CF4" w:rsidRDefault="00742CF4" w:rsidP="00742CF4">
      <w:pPr>
        <w:shd w:val="clear" w:color="auto" w:fill="FFFFFF"/>
        <w:ind w:right="-2" w:firstLine="709"/>
        <w:contextualSpacing/>
        <w:jc w:val="both"/>
        <w:rPr>
          <w:color w:val="000000"/>
          <w:sz w:val="28"/>
          <w:szCs w:val="28"/>
        </w:rPr>
      </w:pPr>
      <w:r w:rsidRPr="00742CF4">
        <w:rPr>
          <w:color w:val="000000"/>
          <w:sz w:val="28"/>
          <w:szCs w:val="28"/>
        </w:rPr>
        <w:t>Эксперты, рассмотрев представленные ООО «Велес» предложения по установлению тарифов на тепловую энергию на 2025 год, реализуемую на потребительском рынке</w:t>
      </w:r>
      <w:r w:rsidRPr="00742CF4">
        <w:rPr>
          <w:szCs w:val="20"/>
        </w:rPr>
        <w:t xml:space="preserve"> </w:t>
      </w:r>
      <w:r w:rsidRPr="00742CF4">
        <w:rPr>
          <w:color w:val="000000"/>
          <w:sz w:val="28"/>
          <w:szCs w:val="28"/>
        </w:rPr>
        <w:t>Ленинск-Кузнецкого муниципального округа, п. ст. Егозово, отмечают, что они подготовлены в связи с передачей КУМИ администрации Ленинск-Кузнецкого муниципального округа в аренду ООО «Велес» здания модульной котельной, находящейся по адресу: Кемеровская область, Ленинск-Кузнецкий муниципальный округ, Горняцкое сельское поселение, п. ст. Егозово, ул. Полевая, 32а и тепловой сети от данной котельной по договору аренды от 01.08.2024 № 11.</w:t>
      </w:r>
    </w:p>
    <w:p w14:paraId="513B6BB9"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FA067C7"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Экспертная оценка экономической обоснованности расходов на тепловую энергию, принимаемых для расчета тарифов на 2025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77BA39BF" w14:textId="77777777" w:rsidR="00742CF4" w:rsidRPr="00742CF4" w:rsidRDefault="00742CF4" w:rsidP="00742CF4">
      <w:pPr>
        <w:spacing w:after="120"/>
        <w:ind w:firstLine="709"/>
        <w:contextualSpacing/>
        <w:jc w:val="both"/>
        <w:rPr>
          <w:rFonts w:eastAsia="Calibri"/>
          <w:sz w:val="28"/>
          <w:szCs w:val="28"/>
          <w:lang w:eastAsia="en-US"/>
        </w:rPr>
      </w:pPr>
      <w:r w:rsidRPr="00742CF4">
        <w:rPr>
          <w:rFonts w:eastAsia="Calibri"/>
          <w:sz w:val="28"/>
          <w:szCs w:val="28"/>
          <w:lang w:eastAsia="en-US"/>
        </w:rPr>
        <w:t>Тарифы предприятия подлежат регулированию согласно положениям статьи 8 Федерального закона от 27.07.2010 №190-ФЗ «О теплоснабжении», поскольку ООО «Велес»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3E46495A"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Расчёт тарифов на 2025 год произведен экспертами методом экономически обоснованных расходов, в соответствии с прогнозом Минэкономразвития РФ, опубликованным на сайте 30.09.2024.</w:t>
      </w:r>
    </w:p>
    <w:p w14:paraId="2978CA01"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19EA46B5"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4BA74606"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а) установленные на очередной период регулирования цены (тарифы) для соответствующей категории потребителей;</w:t>
      </w:r>
    </w:p>
    <w:p w14:paraId="6B363DD4"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б) цены, установленные в договорах, заключенных в результате проведения торгов;</w:t>
      </w:r>
    </w:p>
    <w:p w14:paraId="1AEECC34"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lastRenderedPageBreak/>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w:t>
      </w:r>
    </w:p>
    <w:p w14:paraId="561CA6CE"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2438045B"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40BD088"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б) цены, установленные в договорах, заключенных в результате проведения торгов;</w:t>
      </w:r>
    </w:p>
    <w:p w14:paraId="244BB119"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06D5CEB2"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367487F"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3C551511"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2715FA5B" w14:textId="77777777" w:rsidR="00742CF4" w:rsidRPr="00742CF4" w:rsidRDefault="00742CF4" w:rsidP="00742CF4">
      <w:pPr>
        <w:ind w:right="-2" w:firstLine="709"/>
        <w:contextualSpacing/>
        <w:jc w:val="both"/>
        <w:rPr>
          <w:color w:val="000000"/>
          <w:sz w:val="28"/>
          <w:szCs w:val="28"/>
        </w:rPr>
      </w:pPr>
      <w:r w:rsidRPr="00742CF4">
        <w:rPr>
          <w:color w:val="000000"/>
          <w:sz w:val="28"/>
          <w:szCs w:val="28"/>
        </w:rPr>
        <w:t>В целом, при осуществлении анализа и оценки отдельных статей расходов и их необходимости для деятельности ООО «Велес»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11322BFC" w14:textId="77777777" w:rsidR="00742CF4" w:rsidRPr="00742CF4" w:rsidRDefault="00742CF4" w:rsidP="00742CF4">
      <w:pPr>
        <w:jc w:val="both"/>
        <w:rPr>
          <w:snapToGrid w:val="0"/>
          <w:sz w:val="28"/>
          <w:szCs w:val="28"/>
        </w:rPr>
      </w:pPr>
    </w:p>
    <w:p w14:paraId="4CCE1B7E" w14:textId="77777777" w:rsidR="00742CF4" w:rsidRPr="00742CF4" w:rsidRDefault="00742CF4" w:rsidP="00B97E94">
      <w:pPr>
        <w:keepNext/>
        <w:numPr>
          <w:ilvl w:val="0"/>
          <w:numId w:val="2"/>
        </w:numPr>
        <w:tabs>
          <w:tab w:val="left" w:pos="567"/>
        </w:tabs>
        <w:ind w:left="0" w:firstLine="0"/>
        <w:jc w:val="center"/>
        <w:outlineLvl w:val="0"/>
        <w:rPr>
          <w:b/>
          <w:sz w:val="32"/>
          <w:szCs w:val="20"/>
          <w:lang w:val="x-none" w:eastAsia="x-none"/>
        </w:rPr>
      </w:pPr>
      <w:bookmarkStart w:id="4" w:name="_Ref494370795"/>
      <w:bookmarkStart w:id="5" w:name="_Toc502093655"/>
      <w:bookmarkStart w:id="6" w:name="_Toc52528730"/>
      <w:bookmarkStart w:id="7" w:name="_Toc110864865"/>
      <w:bookmarkEnd w:id="2"/>
      <w:r w:rsidRPr="00742CF4">
        <w:rPr>
          <w:b/>
          <w:sz w:val="32"/>
          <w:szCs w:val="20"/>
          <w:lang w:val="x-none" w:eastAsia="x-none"/>
        </w:rPr>
        <w:t>Общая характеристика предприятия</w:t>
      </w:r>
      <w:bookmarkEnd w:id="4"/>
      <w:bookmarkEnd w:id="5"/>
      <w:bookmarkEnd w:id="6"/>
      <w:bookmarkEnd w:id="7"/>
    </w:p>
    <w:p w14:paraId="1A018C6A" w14:textId="77777777" w:rsidR="00742CF4" w:rsidRPr="00742CF4" w:rsidRDefault="00742CF4" w:rsidP="00742CF4">
      <w:pPr>
        <w:ind w:firstLine="851"/>
        <w:jc w:val="both"/>
        <w:rPr>
          <w:snapToGrid w:val="0"/>
          <w:sz w:val="28"/>
          <w:szCs w:val="28"/>
        </w:rPr>
      </w:pPr>
      <w:r w:rsidRPr="00742CF4">
        <w:rPr>
          <w:snapToGrid w:val="0"/>
          <w:sz w:val="28"/>
          <w:szCs w:val="28"/>
        </w:rPr>
        <w:t>ООО «Велес» на основании договора аренды от 01.08.2024 № 11, заключенного с КУМИ администрации Ленинск-Кузнецкого муниципального округа, эксплуатирует 1 модульную котельную, обеспечивающую тепловой энергией население и бюджетные организации Ленинск – Кузнецкого муниципального округа (Горняцкое сельское поселение). В котельной установлены котлы КВр-0,8 – 4 шт.</w:t>
      </w:r>
      <w:r w:rsidRPr="00742CF4">
        <w:rPr>
          <w:szCs w:val="20"/>
        </w:rPr>
        <w:t xml:space="preserve"> </w:t>
      </w:r>
      <w:r w:rsidRPr="00742CF4">
        <w:rPr>
          <w:snapToGrid w:val="0"/>
          <w:sz w:val="28"/>
          <w:szCs w:val="28"/>
        </w:rPr>
        <w:t>Все котлы с ручной подачей топлива, золоудаление производится скребковым транспортером.</w:t>
      </w:r>
    </w:p>
    <w:p w14:paraId="4874779A" w14:textId="77777777" w:rsidR="00742CF4" w:rsidRPr="00742CF4" w:rsidRDefault="00742CF4" w:rsidP="00742CF4">
      <w:pPr>
        <w:ind w:firstLine="851"/>
        <w:jc w:val="both"/>
        <w:rPr>
          <w:snapToGrid w:val="0"/>
          <w:sz w:val="28"/>
          <w:szCs w:val="28"/>
        </w:rPr>
      </w:pPr>
      <w:r w:rsidRPr="00742CF4">
        <w:rPr>
          <w:snapToGrid w:val="0"/>
          <w:sz w:val="28"/>
          <w:szCs w:val="28"/>
        </w:rPr>
        <w:lastRenderedPageBreak/>
        <w:t>Протяженность тепловых сетей в 2-х трубном исчислении – 0,518 км. Температурный график работы тепловой сети - 95/70˚С.</w:t>
      </w:r>
    </w:p>
    <w:p w14:paraId="371D3885" w14:textId="77777777" w:rsidR="00742CF4" w:rsidRPr="00742CF4" w:rsidRDefault="00742CF4" w:rsidP="00742CF4">
      <w:pPr>
        <w:ind w:firstLine="851"/>
        <w:jc w:val="both"/>
        <w:rPr>
          <w:snapToGrid w:val="0"/>
          <w:sz w:val="28"/>
          <w:szCs w:val="28"/>
        </w:rPr>
      </w:pPr>
      <w:r w:rsidRPr="00742CF4">
        <w:rPr>
          <w:snapToGrid w:val="0"/>
          <w:sz w:val="28"/>
          <w:szCs w:val="28"/>
        </w:rPr>
        <w:t>Котельная оборудована автоматической установкой химводоподготовки и обессоливания исходной воды. Вода поставляется ООО «Энергоресурс» по договору № Дм-26.17/В.</w:t>
      </w:r>
    </w:p>
    <w:p w14:paraId="770E1D88" w14:textId="77777777" w:rsidR="00742CF4" w:rsidRPr="00742CF4" w:rsidRDefault="00742CF4" w:rsidP="00742CF4">
      <w:pPr>
        <w:ind w:firstLine="851"/>
        <w:jc w:val="both"/>
        <w:rPr>
          <w:snapToGrid w:val="0"/>
          <w:sz w:val="28"/>
          <w:szCs w:val="28"/>
        </w:rPr>
      </w:pPr>
      <w:r w:rsidRPr="00742CF4">
        <w:rPr>
          <w:snapToGrid w:val="0"/>
          <w:sz w:val="28"/>
          <w:szCs w:val="28"/>
        </w:rPr>
        <w:t>Для производства тепловой энергии используется уголь энергетический сортомарки Др. Поставщиком котельного топлива является АО «СУЭК-Кузбасс» по договору № СУЭК-КУЗ-24/316С от 12.02.2024.</w:t>
      </w:r>
    </w:p>
    <w:p w14:paraId="738FD4BA" w14:textId="77777777" w:rsidR="00742CF4" w:rsidRPr="00742CF4" w:rsidRDefault="00742CF4" w:rsidP="00742CF4">
      <w:pPr>
        <w:ind w:firstLine="851"/>
        <w:jc w:val="both"/>
        <w:rPr>
          <w:snapToGrid w:val="0"/>
          <w:sz w:val="28"/>
          <w:szCs w:val="28"/>
        </w:rPr>
      </w:pPr>
      <w:r w:rsidRPr="00742CF4">
        <w:rPr>
          <w:sz w:val="28"/>
          <w:szCs w:val="28"/>
        </w:rPr>
        <w:t>Электроснабжение котельной осуществляет ПАО «Кузбассэнергосбыт» (договор № 410131 от 01.04.2023, с учетом дополнительного соглашения от 03.09.2024). Поставка электроэнергии осуществляется на уровне напряжения НН.</w:t>
      </w:r>
    </w:p>
    <w:p w14:paraId="6FE0DA2E" w14:textId="77777777" w:rsidR="00742CF4" w:rsidRPr="00742CF4" w:rsidRDefault="00742CF4" w:rsidP="00742CF4">
      <w:pPr>
        <w:ind w:firstLine="851"/>
        <w:jc w:val="both"/>
        <w:rPr>
          <w:snapToGrid w:val="0"/>
          <w:sz w:val="28"/>
          <w:szCs w:val="28"/>
        </w:rPr>
      </w:pPr>
      <w:r w:rsidRPr="00742CF4">
        <w:rPr>
          <w:snapToGrid w:val="0"/>
          <w:sz w:val="28"/>
          <w:szCs w:val="28"/>
        </w:rPr>
        <w:t>ООО «Велес» обратилось в Региональную энергетическую комиссию Кузбасса для установления тарифов на тепловую энергию, реализуемую на потребительском рынке Ленинск-Кузнецкого округа, на 2025 год. В качестве метода регулирования тарифов на тепловую энергию предприятием выбран метод экономически обоснованных расходов.</w:t>
      </w:r>
    </w:p>
    <w:p w14:paraId="201F053C" w14:textId="77777777" w:rsidR="00742CF4" w:rsidRPr="00742CF4" w:rsidRDefault="00742CF4" w:rsidP="00742CF4">
      <w:pPr>
        <w:ind w:firstLine="851"/>
        <w:jc w:val="both"/>
        <w:rPr>
          <w:sz w:val="28"/>
          <w:szCs w:val="28"/>
        </w:rPr>
      </w:pPr>
      <w:r w:rsidRPr="00742CF4">
        <w:rPr>
          <w:snapToGrid w:val="0"/>
          <w:sz w:val="28"/>
          <w:szCs w:val="28"/>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14:paraId="61187F46" w14:textId="77777777" w:rsidR="00742CF4" w:rsidRPr="00742CF4" w:rsidRDefault="00742CF4" w:rsidP="00742CF4">
      <w:pPr>
        <w:widowControl w:val="0"/>
        <w:jc w:val="both"/>
        <w:rPr>
          <w:sz w:val="28"/>
          <w:szCs w:val="28"/>
        </w:rPr>
      </w:pPr>
    </w:p>
    <w:p w14:paraId="03D78E47" w14:textId="77777777" w:rsidR="00742CF4" w:rsidRPr="00742CF4" w:rsidRDefault="00742CF4" w:rsidP="00B97E94">
      <w:pPr>
        <w:keepNext/>
        <w:numPr>
          <w:ilvl w:val="0"/>
          <w:numId w:val="2"/>
        </w:numPr>
        <w:tabs>
          <w:tab w:val="left" w:pos="567"/>
        </w:tabs>
        <w:ind w:left="0" w:firstLine="0"/>
        <w:jc w:val="center"/>
        <w:outlineLvl w:val="0"/>
        <w:rPr>
          <w:b/>
          <w:sz w:val="32"/>
          <w:szCs w:val="20"/>
          <w:lang w:val="x-none" w:eastAsia="x-none"/>
        </w:rPr>
      </w:pPr>
      <w:bookmarkStart w:id="8" w:name="_Toc52528731"/>
      <w:bookmarkStart w:id="9" w:name="_Toc110864866"/>
      <w:r w:rsidRPr="00742CF4">
        <w:rPr>
          <w:b/>
          <w:sz w:val="32"/>
          <w:szCs w:val="20"/>
          <w:lang w:val="x-none" w:eastAsia="x-none"/>
        </w:rPr>
        <w:t>Расчетный объем отпуска тепловой энергии</w:t>
      </w:r>
      <w:r w:rsidRPr="00742CF4">
        <w:rPr>
          <w:b/>
          <w:sz w:val="32"/>
          <w:szCs w:val="20"/>
          <w:lang w:eastAsia="x-none"/>
        </w:rPr>
        <w:t>,</w:t>
      </w:r>
      <w:r w:rsidRPr="00742CF4">
        <w:rPr>
          <w:b/>
          <w:sz w:val="32"/>
          <w:szCs w:val="20"/>
          <w:lang w:val="x-none" w:eastAsia="x-none"/>
        </w:rPr>
        <w:t xml:space="preserve"> поставляемой с источника тепловой энергии</w:t>
      </w:r>
      <w:bookmarkStart w:id="10" w:name="_Hlk53137356"/>
      <w:bookmarkEnd w:id="8"/>
      <w:bookmarkEnd w:id="9"/>
    </w:p>
    <w:p w14:paraId="7F79F834" w14:textId="77777777" w:rsidR="00742CF4" w:rsidRPr="00742CF4" w:rsidRDefault="00742CF4" w:rsidP="00742CF4">
      <w:pPr>
        <w:rPr>
          <w:szCs w:val="20"/>
          <w:lang w:val="x-none" w:eastAsia="x-none"/>
        </w:rPr>
      </w:pPr>
    </w:p>
    <w:p w14:paraId="0533EEDC" w14:textId="77777777" w:rsidR="00742CF4" w:rsidRPr="00742CF4" w:rsidRDefault="00742CF4" w:rsidP="00742CF4">
      <w:pPr>
        <w:widowControl w:val="0"/>
        <w:ind w:firstLine="720"/>
        <w:jc w:val="both"/>
        <w:rPr>
          <w:snapToGrid w:val="0"/>
          <w:color w:val="000000"/>
          <w:sz w:val="28"/>
          <w:szCs w:val="28"/>
        </w:rPr>
      </w:pPr>
      <w:r w:rsidRPr="00742CF4">
        <w:rPr>
          <w:snapToGrid w:val="0"/>
          <w:color w:val="000000"/>
          <w:sz w:val="28"/>
          <w:szCs w:val="28"/>
        </w:rPr>
        <w:t>Согласно </w:t>
      </w:r>
      <w:hyperlink r:id="rId8" w:anchor="000013" w:history="1">
        <w:r w:rsidRPr="00742CF4">
          <w:rPr>
            <w:snapToGrid w:val="0"/>
            <w:color w:val="000000"/>
            <w:sz w:val="28"/>
            <w:szCs w:val="28"/>
          </w:rPr>
          <w:t>пункту 22</w:t>
        </w:r>
      </w:hyperlink>
      <w:r w:rsidRPr="00742CF4">
        <w:rPr>
          <w:snapToGrid w:val="0"/>
          <w:color w:val="000000"/>
          <w:sz w:val="28"/>
          <w:szCs w:val="28"/>
        </w:rPr>
        <w:t> </w:t>
      </w:r>
      <w:bookmarkStart w:id="11" w:name="_Hlk52973908"/>
      <w:r w:rsidRPr="00742CF4">
        <w:rPr>
          <w:snapToGrid w:val="0"/>
          <w:color w:val="000000"/>
          <w:sz w:val="28"/>
          <w:szCs w:val="28"/>
        </w:rPr>
        <w:t xml:space="preserve">Основ ценообразования </w:t>
      </w:r>
      <w:bookmarkEnd w:id="11"/>
      <w:r w:rsidRPr="00742CF4">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2" w:name="_Hlk52973963"/>
      <w:r w:rsidRPr="00742CF4">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9" w:anchor="100015" w:history="1">
        <w:r w:rsidRPr="00742CF4">
          <w:rPr>
            <w:snapToGrid w:val="0"/>
            <w:color w:val="000000"/>
            <w:sz w:val="28"/>
            <w:szCs w:val="28"/>
          </w:rPr>
          <w:t>указаниями</w:t>
        </w:r>
      </w:hyperlink>
      <w:r w:rsidRPr="00742CF4">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2"/>
    </w:p>
    <w:p w14:paraId="345F2D16" w14:textId="77777777" w:rsidR="00742CF4" w:rsidRPr="00742CF4" w:rsidRDefault="00742CF4" w:rsidP="00742CF4">
      <w:pPr>
        <w:widowControl w:val="0"/>
        <w:ind w:firstLine="720"/>
        <w:jc w:val="both"/>
        <w:rPr>
          <w:snapToGrid w:val="0"/>
          <w:color w:val="000000"/>
          <w:sz w:val="28"/>
          <w:szCs w:val="28"/>
        </w:rPr>
      </w:pPr>
      <w:bookmarkStart w:id="13" w:name="_Hlk52954443"/>
      <w:r w:rsidRPr="00742CF4">
        <w:rPr>
          <w:snapToGrid w:val="0"/>
          <w:color w:val="000000"/>
          <w:sz w:val="28"/>
          <w:szCs w:val="28"/>
        </w:rPr>
        <w:t>Эксперты отмечают наличие на официальном сайте Ленинск-Кузнецкого муниципального округа (</w:t>
      </w:r>
      <w:r w:rsidRPr="00742CF4">
        <w:rPr>
          <w:snapToGrid w:val="0"/>
          <w:color w:val="0000FF"/>
          <w:sz w:val="28"/>
          <w:szCs w:val="28"/>
          <w:u w:val="single"/>
        </w:rPr>
        <w:t>http://www.lnkrayon.ru/vlast/podvedomstvennyye-organizatsii/upravlenie-kapitalnogo-stroitelstva-i-zhkkh/razrabotka-skhem-teplosnabzheniya.php</w:t>
      </w:r>
      <w:r w:rsidRPr="00742CF4">
        <w:rPr>
          <w:snapToGrid w:val="0"/>
          <w:color w:val="000000"/>
          <w:sz w:val="28"/>
          <w:szCs w:val="28"/>
        </w:rPr>
        <w:t>), актуализированной на 2025 год постановлением администрации Ленинск-Кузнецкого муниципального округа от 28.06.2024 г. №679, схемы теплоснабжения</w:t>
      </w:r>
      <w:r w:rsidRPr="00742CF4">
        <w:rPr>
          <w:szCs w:val="20"/>
        </w:rPr>
        <w:t xml:space="preserve"> </w:t>
      </w:r>
      <w:r w:rsidRPr="00742CF4">
        <w:rPr>
          <w:snapToGrid w:val="0"/>
          <w:color w:val="000000"/>
          <w:sz w:val="28"/>
          <w:szCs w:val="28"/>
        </w:rPr>
        <w:t xml:space="preserve">Ленинск-Кузнецкого муниципального округа, где </w:t>
      </w:r>
      <w:r w:rsidRPr="00742CF4">
        <w:rPr>
          <w:snapToGrid w:val="0"/>
          <w:color w:val="000000"/>
          <w:sz w:val="28"/>
          <w:szCs w:val="28"/>
        </w:rPr>
        <w:lastRenderedPageBreak/>
        <w:t>расположен источник теплоснабжения предприятия. В соответствии со схемой, полезный отпуск тепловой энергии в 2025 году составит 3 597 Гкал. Эксперты считают экономически обоснованным в баланс тепловой энергии принять полезный отпуск в соответствии с актуализированной на 2025 год схемой теплоснабжения.</w:t>
      </w:r>
    </w:p>
    <w:bookmarkEnd w:id="13"/>
    <w:p w14:paraId="4251838D" w14:textId="77777777" w:rsidR="00742CF4" w:rsidRPr="00742CF4" w:rsidRDefault="00742CF4" w:rsidP="00742CF4">
      <w:pPr>
        <w:ind w:firstLine="720"/>
        <w:jc w:val="both"/>
        <w:rPr>
          <w:sz w:val="28"/>
          <w:szCs w:val="28"/>
        </w:rPr>
      </w:pPr>
      <w:r w:rsidRPr="00742CF4">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C309AE7" w14:textId="77777777" w:rsidR="00742CF4" w:rsidRPr="00742CF4" w:rsidRDefault="00742CF4" w:rsidP="00742CF4">
      <w:pPr>
        <w:ind w:firstLine="720"/>
        <w:jc w:val="both"/>
        <w:rPr>
          <w:sz w:val="28"/>
          <w:szCs w:val="28"/>
        </w:rPr>
      </w:pPr>
      <w:r w:rsidRPr="00742CF4">
        <w:rPr>
          <w:sz w:val="28"/>
          <w:szCs w:val="28"/>
        </w:rPr>
        <w:t xml:space="preserve">Информация по факту 2021-2023 года отсутствует, так как предприятие эксплуатирует котельную с 01.08.2024 года. </w:t>
      </w:r>
      <w:bookmarkStart w:id="14" w:name="_Hlk52974142"/>
    </w:p>
    <w:p w14:paraId="7FB37238" w14:textId="77777777" w:rsidR="00742CF4" w:rsidRPr="00742CF4" w:rsidRDefault="00742CF4" w:rsidP="00742CF4">
      <w:pPr>
        <w:ind w:firstLine="720"/>
        <w:jc w:val="both"/>
        <w:rPr>
          <w:sz w:val="28"/>
          <w:szCs w:val="28"/>
        </w:rPr>
      </w:pPr>
      <w:r w:rsidRPr="00742CF4">
        <w:rPr>
          <w:sz w:val="28"/>
          <w:szCs w:val="28"/>
        </w:rPr>
        <w:t>Потери тепловой энергии при передаче принимаются в соответствии с нормативными потерями, утвержденными постановлением РЭК Кузбасса от 12.12.2024 № 518 в размере 209 Гкал. Потери тепловой энергии на собственные нужды котельной, принимаются на уровне нормативного значения в процентном отношении от выработки 1,8 % или 69,76 Гкал.</w:t>
      </w:r>
    </w:p>
    <w:bookmarkEnd w:id="14"/>
    <w:p w14:paraId="2231DA89" w14:textId="77777777" w:rsidR="00742CF4" w:rsidRPr="00742CF4" w:rsidRDefault="00742CF4" w:rsidP="00742CF4">
      <w:pPr>
        <w:widowControl w:val="0"/>
        <w:ind w:firstLine="720"/>
        <w:jc w:val="both"/>
        <w:rPr>
          <w:snapToGrid w:val="0"/>
          <w:sz w:val="28"/>
          <w:szCs w:val="28"/>
        </w:rPr>
      </w:pPr>
      <w:r w:rsidRPr="00742CF4">
        <w:rPr>
          <w:snapToGrid w:val="0"/>
          <w:sz w:val="28"/>
          <w:szCs w:val="28"/>
        </w:rPr>
        <w:t>Сводный баланс тепловой энергии представлен в таблице 1.</w:t>
      </w:r>
    </w:p>
    <w:p w14:paraId="6D998DE9" w14:textId="77777777" w:rsidR="00742CF4" w:rsidRPr="00742CF4" w:rsidRDefault="00742CF4" w:rsidP="00742CF4">
      <w:pPr>
        <w:rPr>
          <w:sz w:val="28"/>
          <w:szCs w:val="28"/>
        </w:rPr>
      </w:pPr>
    </w:p>
    <w:p w14:paraId="36E6232C" w14:textId="77777777" w:rsidR="00742CF4" w:rsidRPr="00742CF4" w:rsidRDefault="00742CF4" w:rsidP="00742CF4">
      <w:pPr>
        <w:ind w:firstLine="851"/>
        <w:jc w:val="right"/>
        <w:rPr>
          <w:sz w:val="28"/>
          <w:szCs w:val="28"/>
        </w:rPr>
      </w:pPr>
      <w:r w:rsidRPr="00742CF4">
        <w:rPr>
          <w:sz w:val="28"/>
          <w:szCs w:val="28"/>
        </w:rPr>
        <w:t>Таблица 1</w:t>
      </w:r>
    </w:p>
    <w:p w14:paraId="35E02ED2" w14:textId="77777777" w:rsidR="00742CF4" w:rsidRPr="00742CF4" w:rsidRDefault="00742CF4" w:rsidP="00742CF4">
      <w:pPr>
        <w:spacing w:after="240"/>
        <w:jc w:val="center"/>
        <w:rPr>
          <w:sz w:val="28"/>
          <w:szCs w:val="28"/>
        </w:rPr>
      </w:pPr>
      <w:r w:rsidRPr="00742CF4">
        <w:rPr>
          <w:sz w:val="28"/>
          <w:szCs w:val="28"/>
        </w:rPr>
        <w:t xml:space="preserve">Баланс тепловой энергии </w:t>
      </w:r>
      <w:r w:rsidRPr="00742CF4">
        <w:rPr>
          <w:snapToGrid w:val="0"/>
          <w:sz w:val="28"/>
          <w:szCs w:val="28"/>
        </w:rPr>
        <w:t xml:space="preserve">ООО «Велес» </w:t>
      </w:r>
      <w:r w:rsidRPr="00742CF4">
        <w:rPr>
          <w:snapToGrid w:val="0"/>
          <w:sz w:val="28"/>
          <w:szCs w:val="28"/>
        </w:rPr>
        <w:br/>
        <w:t xml:space="preserve">Ленинск-Кузнецкий муниципальный округ по узлу теплоснабжения </w:t>
      </w:r>
      <w:r w:rsidRPr="00742CF4">
        <w:rPr>
          <w:snapToGrid w:val="0"/>
          <w:sz w:val="28"/>
          <w:szCs w:val="28"/>
        </w:rPr>
        <w:br/>
        <w:t>п. ст. Егозово</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543"/>
        <w:gridCol w:w="1166"/>
        <w:gridCol w:w="961"/>
        <w:gridCol w:w="1120"/>
        <w:gridCol w:w="1120"/>
      </w:tblGrid>
      <w:tr w:rsidR="00742CF4" w:rsidRPr="00742CF4" w14:paraId="21F384EF" w14:textId="77777777" w:rsidTr="00ED7909">
        <w:trPr>
          <w:trHeight w:val="330"/>
        </w:trPr>
        <w:tc>
          <w:tcPr>
            <w:tcW w:w="555" w:type="dxa"/>
            <w:shd w:val="clear" w:color="auto" w:fill="auto"/>
            <w:vAlign w:val="center"/>
            <w:hideMark/>
          </w:tcPr>
          <w:p w14:paraId="7470EDFA" w14:textId="77777777" w:rsidR="00742CF4" w:rsidRPr="00742CF4" w:rsidRDefault="00742CF4" w:rsidP="00742CF4">
            <w:pPr>
              <w:jc w:val="center"/>
              <w:rPr>
                <w:color w:val="000000"/>
              </w:rPr>
            </w:pPr>
            <w:r w:rsidRPr="00742CF4">
              <w:rPr>
                <w:color w:val="000000"/>
              </w:rPr>
              <w:t>№ п/п</w:t>
            </w:r>
          </w:p>
        </w:tc>
        <w:tc>
          <w:tcPr>
            <w:tcW w:w="4543" w:type="dxa"/>
            <w:shd w:val="clear" w:color="auto" w:fill="auto"/>
            <w:vAlign w:val="center"/>
            <w:hideMark/>
          </w:tcPr>
          <w:p w14:paraId="2B6678CC" w14:textId="77777777" w:rsidR="00742CF4" w:rsidRPr="00742CF4" w:rsidRDefault="00742CF4" w:rsidP="00742CF4">
            <w:pPr>
              <w:jc w:val="center"/>
              <w:rPr>
                <w:color w:val="000000"/>
              </w:rPr>
            </w:pPr>
            <w:r w:rsidRPr="00742CF4">
              <w:rPr>
                <w:color w:val="000000"/>
              </w:rPr>
              <w:t>Показатель</w:t>
            </w:r>
          </w:p>
        </w:tc>
        <w:tc>
          <w:tcPr>
            <w:tcW w:w="1166" w:type="dxa"/>
            <w:vAlign w:val="center"/>
          </w:tcPr>
          <w:p w14:paraId="1534F005" w14:textId="77777777" w:rsidR="00742CF4" w:rsidRPr="00742CF4" w:rsidRDefault="00742CF4" w:rsidP="00742CF4">
            <w:pPr>
              <w:jc w:val="center"/>
              <w:rPr>
                <w:color w:val="000000"/>
              </w:rPr>
            </w:pPr>
            <w:r w:rsidRPr="00742CF4">
              <w:rPr>
                <w:color w:val="000000"/>
              </w:rPr>
              <w:t>ед. изм.</w:t>
            </w:r>
          </w:p>
        </w:tc>
        <w:tc>
          <w:tcPr>
            <w:tcW w:w="961" w:type="dxa"/>
            <w:shd w:val="clear" w:color="auto" w:fill="auto"/>
            <w:vAlign w:val="center"/>
            <w:hideMark/>
          </w:tcPr>
          <w:p w14:paraId="2AE8B55A" w14:textId="77777777" w:rsidR="00742CF4" w:rsidRPr="00742CF4" w:rsidRDefault="00742CF4" w:rsidP="00742CF4">
            <w:pPr>
              <w:jc w:val="center"/>
              <w:rPr>
                <w:color w:val="000000"/>
              </w:rPr>
            </w:pPr>
            <w:r w:rsidRPr="00742CF4">
              <w:rPr>
                <w:color w:val="000000"/>
              </w:rPr>
              <w:t>Всего</w:t>
            </w:r>
          </w:p>
        </w:tc>
        <w:tc>
          <w:tcPr>
            <w:tcW w:w="1120" w:type="dxa"/>
            <w:shd w:val="clear" w:color="auto" w:fill="auto"/>
            <w:vAlign w:val="center"/>
            <w:hideMark/>
          </w:tcPr>
          <w:p w14:paraId="3C8206C0" w14:textId="77777777" w:rsidR="00742CF4" w:rsidRPr="00742CF4" w:rsidRDefault="00742CF4" w:rsidP="00742CF4">
            <w:pPr>
              <w:jc w:val="center"/>
              <w:rPr>
                <w:color w:val="000000"/>
              </w:rPr>
            </w:pPr>
            <w:r w:rsidRPr="00742CF4">
              <w:rPr>
                <w:color w:val="000000"/>
              </w:rPr>
              <w:t>1 полугодие</w:t>
            </w:r>
          </w:p>
        </w:tc>
        <w:tc>
          <w:tcPr>
            <w:tcW w:w="1120" w:type="dxa"/>
            <w:shd w:val="clear" w:color="auto" w:fill="auto"/>
            <w:vAlign w:val="center"/>
            <w:hideMark/>
          </w:tcPr>
          <w:p w14:paraId="6349D169" w14:textId="77777777" w:rsidR="00742CF4" w:rsidRPr="00742CF4" w:rsidRDefault="00742CF4" w:rsidP="00742CF4">
            <w:pPr>
              <w:jc w:val="center"/>
              <w:rPr>
                <w:color w:val="000000"/>
              </w:rPr>
            </w:pPr>
            <w:r w:rsidRPr="00742CF4">
              <w:rPr>
                <w:color w:val="000000"/>
              </w:rPr>
              <w:t>2 полугодие</w:t>
            </w:r>
          </w:p>
        </w:tc>
      </w:tr>
      <w:tr w:rsidR="00742CF4" w:rsidRPr="00742CF4" w14:paraId="41ED4027" w14:textId="77777777" w:rsidTr="00ED7909">
        <w:trPr>
          <w:trHeight w:val="60"/>
        </w:trPr>
        <w:tc>
          <w:tcPr>
            <w:tcW w:w="555" w:type="dxa"/>
            <w:shd w:val="clear" w:color="auto" w:fill="auto"/>
            <w:vAlign w:val="center"/>
            <w:hideMark/>
          </w:tcPr>
          <w:p w14:paraId="163F8BDC" w14:textId="77777777" w:rsidR="00742CF4" w:rsidRPr="00742CF4" w:rsidRDefault="00742CF4" w:rsidP="00742CF4">
            <w:pPr>
              <w:jc w:val="center"/>
              <w:rPr>
                <w:color w:val="000000"/>
              </w:rPr>
            </w:pPr>
            <w:r w:rsidRPr="00742CF4">
              <w:rPr>
                <w:color w:val="000000"/>
              </w:rPr>
              <w:t>1</w:t>
            </w:r>
          </w:p>
        </w:tc>
        <w:tc>
          <w:tcPr>
            <w:tcW w:w="4543" w:type="dxa"/>
            <w:shd w:val="clear" w:color="auto" w:fill="auto"/>
            <w:noWrap/>
            <w:vAlign w:val="center"/>
            <w:hideMark/>
          </w:tcPr>
          <w:p w14:paraId="1EE531E5" w14:textId="77777777" w:rsidR="00742CF4" w:rsidRPr="00742CF4" w:rsidRDefault="00742CF4" w:rsidP="00742CF4">
            <w:pPr>
              <w:rPr>
                <w:color w:val="000000"/>
              </w:rPr>
            </w:pPr>
            <w:r w:rsidRPr="00742CF4">
              <w:rPr>
                <w:color w:val="000000"/>
              </w:rPr>
              <w:t>Нормативная выработка т/энергии</w:t>
            </w:r>
          </w:p>
        </w:tc>
        <w:tc>
          <w:tcPr>
            <w:tcW w:w="1166" w:type="dxa"/>
          </w:tcPr>
          <w:p w14:paraId="59B7CFCB" w14:textId="77777777" w:rsidR="00742CF4" w:rsidRPr="00742CF4" w:rsidRDefault="00742CF4" w:rsidP="00742CF4">
            <w:pPr>
              <w:jc w:val="center"/>
              <w:rPr>
                <w:color w:val="000000"/>
              </w:rPr>
            </w:pPr>
            <w:r w:rsidRPr="00742CF4">
              <w:rPr>
                <w:color w:val="000000"/>
              </w:rPr>
              <w:t>Гкал</w:t>
            </w:r>
          </w:p>
        </w:tc>
        <w:tc>
          <w:tcPr>
            <w:tcW w:w="961" w:type="dxa"/>
            <w:tcBorders>
              <w:top w:val="nil"/>
              <w:left w:val="nil"/>
              <w:bottom w:val="single" w:sz="8" w:space="0" w:color="auto"/>
              <w:right w:val="single" w:sz="8" w:space="0" w:color="auto"/>
            </w:tcBorders>
            <w:shd w:val="clear" w:color="auto" w:fill="auto"/>
            <w:vAlign w:val="center"/>
            <w:hideMark/>
          </w:tcPr>
          <w:p w14:paraId="7BAB8206" w14:textId="77777777" w:rsidR="00742CF4" w:rsidRPr="00742CF4" w:rsidRDefault="00742CF4" w:rsidP="00742CF4">
            <w:pPr>
              <w:jc w:val="right"/>
              <w:rPr>
                <w:color w:val="000000"/>
              </w:rPr>
            </w:pPr>
            <w:r w:rsidRPr="00742CF4">
              <w:rPr>
                <w:color w:val="000000"/>
                <w:szCs w:val="20"/>
              </w:rPr>
              <w:t>3 875,76</w:t>
            </w:r>
          </w:p>
        </w:tc>
        <w:tc>
          <w:tcPr>
            <w:tcW w:w="1120" w:type="dxa"/>
            <w:tcBorders>
              <w:top w:val="nil"/>
              <w:left w:val="nil"/>
              <w:bottom w:val="single" w:sz="8" w:space="0" w:color="auto"/>
              <w:right w:val="single" w:sz="8" w:space="0" w:color="auto"/>
            </w:tcBorders>
            <w:shd w:val="clear" w:color="auto" w:fill="auto"/>
            <w:vAlign w:val="center"/>
            <w:hideMark/>
          </w:tcPr>
          <w:p w14:paraId="7DA813DE" w14:textId="77777777" w:rsidR="00742CF4" w:rsidRPr="00742CF4" w:rsidRDefault="00742CF4" w:rsidP="00742CF4">
            <w:pPr>
              <w:jc w:val="right"/>
              <w:rPr>
                <w:color w:val="000000"/>
              </w:rPr>
            </w:pPr>
            <w:r w:rsidRPr="00742CF4">
              <w:rPr>
                <w:color w:val="000000"/>
                <w:szCs w:val="20"/>
              </w:rPr>
              <w:t>2 150,97</w:t>
            </w:r>
          </w:p>
        </w:tc>
        <w:tc>
          <w:tcPr>
            <w:tcW w:w="1120" w:type="dxa"/>
            <w:tcBorders>
              <w:top w:val="nil"/>
              <w:left w:val="nil"/>
              <w:bottom w:val="single" w:sz="8" w:space="0" w:color="auto"/>
              <w:right w:val="single" w:sz="8" w:space="0" w:color="auto"/>
            </w:tcBorders>
            <w:shd w:val="clear" w:color="auto" w:fill="auto"/>
            <w:vAlign w:val="center"/>
            <w:hideMark/>
          </w:tcPr>
          <w:p w14:paraId="340F16DF" w14:textId="77777777" w:rsidR="00742CF4" w:rsidRPr="00742CF4" w:rsidRDefault="00742CF4" w:rsidP="00742CF4">
            <w:pPr>
              <w:jc w:val="right"/>
              <w:rPr>
                <w:color w:val="000000"/>
              </w:rPr>
            </w:pPr>
            <w:r w:rsidRPr="00742CF4">
              <w:rPr>
                <w:color w:val="000000"/>
                <w:szCs w:val="20"/>
              </w:rPr>
              <w:t>1 724,79</w:t>
            </w:r>
          </w:p>
        </w:tc>
      </w:tr>
      <w:tr w:rsidR="00742CF4" w:rsidRPr="00742CF4" w14:paraId="42D39E0F" w14:textId="77777777" w:rsidTr="00ED7909">
        <w:trPr>
          <w:trHeight w:val="60"/>
        </w:trPr>
        <w:tc>
          <w:tcPr>
            <w:tcW w:w="555" w:type="dxa"/>
            <w:shd w:val="clear" w:color="auto" w:fill="auto"/>
            <w:vAlign w:val="center"/>
            <w:hideMark/>
          </w:tcPr>
          <w:p w14:paraId="45C2FB86" w14:textId="77777777" w:rsidR="00742CF4" w:rsidRPr="00742CF4" w:rsidRDefault="00742CF4" w:rsidP="00742CF4">
            <w:pPr>
              <w:jc w:val="center"/>
              <w:rPr>
                <w:color w:val="000000"/>
              </w:rPr>
            </w:pPr>
            <w:r w:rsidRPr="00742CF4">
              <w:rPr>
                <w:color w:val="000000"/>
              </w:rPr>
              <w:t>2</w:t>
            </w:r>
          </w:p>
        </w:tc>
        <w:tc>
          <w:tcPr>
            <w:tcW w:w="4543" w:type="dxa"/>
            <w:shd w:val="clear" w:color="auto" w:fill="auto"/>
            <w:noWrap/>
            <w:vAlign w:val="center"/>
            <w:hideMark/>
          </w:tcPr>
          <w:p w14:paraId="643817F9" w14:textId="77777777" w:rsidR="00742CF4" w:rsidRPr="00742CF4" w:rsidRDefault="00742CF4" w:rsidP="00742CF4">
            <w:pPr>
              <w:rPr>
                <w:color w:val="000000"/>
              </w:rPr>
            </w:pPr>
            <w:r w:rsidRPr="00742CF4">
              <w:rPr>
                <w:color w:val="000000"/>
              </w:rPr>
              <w:t>Отпуск тепловой энергии в сеть</w:t>
            </w:r>
          </w:p>
        </w:tc>
        <w:tc>
          <w:tcPr>
            <w:tcW w:w="1166" w:type="dxa"/>
          </w:tcPr>
          <w:p w14:paraId="56FC928F"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328F4F64" w14:textId="77777777" w:rsidR="00742CF4" w:rsidRPr="00742CF4" w:rsidRDefault="00742CF4" w:rsidP="00742CF4">
            <w:pPr>
              <w:jc w:val="right"/>
              <w:rPr>
                <w:color w:val="000000"/>
              </w:rPr>
            </w:pPr>
            <w:r w:rsidRPr="00742CF4">
              <w:rPr>
                <w:color w:val="000000"/>
                <w:szCs w:val="20"/>
              </w:rPr>
              <w:t>3 806,00</w:t>
            </w:r>
          </w:p>
        </w:tc>
        <w:tc>
          <w:tcPr>
            <w:tcW w:w="1120" w:type="dxa"/>
            <w:tcBorders>
              <w:top w:val="nil"/>
              <w:left w:val="nil"/>
              <w:bottom w:val="single" w:sz="8" w:space="0" w:color="auto"/>
              <w:right w:val="single" w:sz="8" w:space="0" w:color="auto"/>
            </w:tcBorders>
            <w:shd w:val="clear" w:color="auto" w:fill="auto"/>
            <w:vAlign w:val="center"/>
            <w:hideMark/>
          </w:tcPr>
          <w:p w14:paraId="3EE58832" w14:textId="77777777" w:rsidR="00742CF4" w:rsidRPr="00742CF4" w:rsidRDefault="00742CF4" w:rsidP="00742CF4">
            <w:pPr>
              <w:jc w:val="right"/>
              <w:rPr>
                <w:color w:val="000000"/>
              </w:rPr>
            </w:pPr>
            <w:r w:rsidRPr="00742CF4">
              <w:rPr>
                <w:color w:val="000000"/>
                <w:szCs w:val="20"/>
              </w:rPr>
              <w:t>2 112,25</w:t>
            </w:r>
          </w:p>
        </w:tc>
        <w:tc>
          <w:tcPr>
            <w:tcW w:w="1120" w:type="dxa"/>
            <w:tcBorders>
              <w:top w:val="nil"/>
              <w:left w:val="nil"/>
              <w:bottom w:val="single" w:sz="8" w:space="0" w:color="auto"/>
              <w:right w:val="single" w:sz="8" w:space="0" w:color="auto"/>
            </w:tcBorders>
            <w:shd w:val="clear" w:color="auto" w:fill="auto"/>
            <w:vAlign w:val="center"/>
            <w:hideMark/>
          </w:tcPr>
          <w:p w14:paraId="06A6A9FA" w14:textId="77777777" w:rsidR="00742CF4" w:rsidRPr="00742CF4" w:rsidRDefault="00742CF4" w:rsidP="00742CF4">
            <w:pPr>
              <w:jc w:val="right"/>
              <w:rPr>
                <w:color w:val="000000"/>
              </w:rPr>
            </w:pPr>
            <w:r w:rsidRPr="00742CF4">
              <w:rPr>
                <w:color w:val="000000"/>
                <w:szCs w:val="20"/>
              </w:rPr>
              <w:t>1 693,75</w:t>
            </w:r>
          </w:p>
        </w:tc>
      </w:tr>
      <w:tr w:rsidR="00742CF4" w:rsidRPr="00742CF4" w14:paraId="3393747E" w14:textId="77777777" w:rsidTr="00ED7909">
        <w:trPr>
          <w:trHeight w:val="60"/>
        </w:trPr>
        <w:tc>
          <w:tcPr>
            <w:tcW w:w="555" w:type="dxa"/>
            <w:shd w:val="clear" w:color="auto" w:fill="auto"/>
            <w:vAlign w:val="center"/>
            <w:hideMark/>
          </w:tcPr>
          <w:p w14:paraId="4B636ECE" w14:textId="77777777" w:rsidR="00742CF4" w:rsidRPr="00742CF4" w:rsidRDefault="00742CF4" w:rsidP="00742CF4">
            <w:pPr>
              <w:jc w:val="center"/>
              <w:rPr>
                <w:color w:val="000000"/>
              </w:rPr>
            </w:pPr>
            <w:r w:rsidRPr="00742CF4">
              <w:rPr>
                <w:color w:val="000000"/>
              </w:rPr>
              <w:t>3</w:t>
            </w:r>
          </w:p>
        </w:tc>
        <w:tc>
          <w:tcPr>
            <w:tcW w:w="4543" w:type="dxa"/>
            <w:shd w:val="clear" w:color="auto" w:fill="auto"/>
            <w:vAlign w:val="center"/>
            <w:hideMark/>
          </w:tcPr>
          <w:p w14:paraId="409EA802" w14:textId="77777777" w:rsidR="00742CF4" w:rsidRPr="00742CF4" w:rsidRDefault="00742CF4" w:rsidP="00742CF4">
            <w:pPr>
              <w:rPr>
                <w:color w:val="000000"/>
              </w:rPr>
            </w:pPr>
            <w:r w:rsidRPr="00742CF4">
              <w:rPr>
                <w:color w:val="000000"/>
              </w:rPr>
              <w:t>Полезный отпуск</w:t>
            </w:r>
          </w:p>
        </w:tc>
        <w:tc>
          <w:tcPr>
            <w:tcW w:w="1166" w:type="dxa"/>
          </w:tcPr>
          <w:p w14:paraId="21A02008"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16F99B71" w14:textId="77777777" w:rsidR="00742CF4" w:rsidRPr="00742CF4" w:rsidRDefault="00742CF4" w:rsidP="00742CF4">
            <w:pPr>
              <w:jc w:val="right"/>
              <w:rPr>
                <w:color w:val="000000"/>
              </w:rPr>
            </w:pPr>
            <w:r w:rsidRPr="00742CF4">
              <w:rPr>
                <w:color w:val="000000"/>
                <w:szCs w:val="20"/>
              </w:rPr>
              <w:t>3 597,00</w:t>
            </w:r>
          </w:p>
        </w:tc>
        <w:tc>
          <w:tcPr>
            <w:tcW w:w="1120" w:type="dxa"/>
            <w:tcBorders>
              <w:top w:val="nil"/>
              <w:left w:val="nil"/>
              <w:bottom w:val="single" w:sz="8" w:space="0" w:color="auto"/>
              <w:right w:val="single" w:sz="8" w:space="0" w:color="auto"/>
            </w:tcBorders>
            <w:shd w:val="clear" w:color="auto" w:fill="auto"/>
            <w:vAlign w:val="center"/>
            <w:hideMark/>
          </w:tcPr>
          <w:p w14:paraId="00CCEAF0" w14:textId="77777777" w:rsidR="00742CF4" w:rsidRPr="00742CF4" w:rsidRDefault="00742CF4" w:rsidP="00742CF4">
            <w:pPr>
              <w:jc w:val="right"/>
              <w:rPr>
                <w:color w:val="000000"/>
              </w:rPr>
            </w:pPr>
            <w:r w:rsidRPr="00742CF4">
              <w:rPr>
                <w:color w:val="000000"/>
                <w:szCs w:val="20"/>
              </w:rPr>
              <w:t>1 996,26</w:t>
            </w:r>
          </w:p>
        </w:tc>
        <w:tc>
          <w:tcPr>
            <w:tcW w:w="1120" w:type="dxa"/>
            <w:tcBorders>
              <w:top w:val="nil"/>
              <w:left w:val="nil"/>
              <w:bottom w:val="single" w:sz="8" w:space="0" w:color="auto"/>
              <w:right w:val="single" w:sz="8" w:space="0" w:color="auto"/>
            </w:tcBorders>
            <w:shd w:val="clear" w:color="auto" w:fill="auto"/>
            <w:vAlign w:val="center"/>
            <w:hideMark/>
          </w:tcPr>
          <w:p w14:paraId="505DA518" w14:textId="77777777" w:rsidR="00742CF4" w:rsidRPr="00742CF4" w:rsidRDefault="00742CF4" w:rsidP="00742CF4">
            <w:pPr>
              <w:jc w:val="right"/>
              <w:rPr>
                <w:color w:val="000000"/>
              </w:rPr>
            </w:pPr>
            <w:r w:rsidRPr="00742CF4">
              <w:rPr>
                <w:color w:val="000000"/>
                <w:szCs w:val="20"/>
              </w:rPr>
              <w:t>1 600,74</w:t>
            </w:r>
          </w:p>
        </w:tc>
      </w:tr>
      <w:tr w:rsidR="00742CF4" w:rsidRPr="00742CF4" w14:paraId="1280D943" w14:textId="77777777" w:rsidTr="00ED7909">
        <w:trPr>
          <w:trHeight w:val="60"/>
        </w:trPr>
        <w:tc>
          <w:tcPr>
            <w:tcW w:w="555" w:type="dxa"/>
            <w:shd w:val="clear" w:color="auto" w:fill="auto"/>
            <w:vAlign w:val="center"/>
            <w:hideMark/>
          </w:tcPr>
          <w:p w14:paraId="3AE8E4DC" w14:textId="77777777" w:rsidR="00742CF4" w:rsidRPr="00742CF4" w:rsidRDefault="00742CF4" w:rsidP="00742CF4">
            <w:pPr>
              <w:jc w:val="center"/>
              <w:rPr>
                <w:color w:val="000000"/>
              </w:rPr>
            </w:pPr>
            <w:r w:rsidRPr="00742CF4">
              <w:rPr>
                <w:color w:val="000000"/>
              </w:rPr>
              <w:t>4</w:t>
            </w:r>
          </w:p>
        </w:tc>
        <w:tc>
          <w:tcPr>
            <w:tcW w:w="4543" w:type="dxa"/>
            <w:shd w:val="clear" w:color="auto" w:fill="auto"/>
            <w:vAlign w:val="center"/>
            <w:hideMark/>
          </w:tcPr>
          <w:p w14:paraId="13A092A8" w14:textId="77777777" w:rsidR="00742CF4" w:rsidRPr="00742CF4" w:rsidRDefault="00742CF4" w:rsidP="00742CF4">
            <w:pPr>
              <w:rPr>
                <w:color w:val="000000"/>
              </w:rPr>
            </w:pPr>
            <w:r w:rsidRPr="00742CF4">
              <w:rPr>
                <w:color w:val="000000"/>
              </w:rPr>
              <w:t>Полезный отпуск на потребительский рынок</w:t>
            </w:r>
          </w:p>
        </w:tc>
        <w:tc>
          <w:tcPr>
            <w:tcW w:w="1166" w:type="dxa"/>
          </w:tcPr>
          <w:p w14:paraId="1226FC7E"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7CB12FDB" w14:textId="77777777" w:rsidR="00742CF4" w:rsidRPr="00742CF4" w:rsidRDefault="00742CF4" w:rsidP="00742CF4">
            <w:pPr>
              <w:jc w:val="right"/>
              <w:rPr>
                <w:color w:val="000000"/>
              </w:rPr>
            </w:pPr>
            <w:r w:rsidRPr="00742CF4">
              <w:rPr>
                <w:color w:val="000000"/>
                <w:szCs w:val="20"/>
              </w:rPr>
              <w:t>3 597,00</w:t>
            </w:r>
          </w:p>
        </w:tc>
        <w:tc>
          <w:tcPr>
            <w:tcW w:w="1120" w:type="dxa"/>
            <w:tcBorders>
              <w:top w:val="nil"/>
              <w:left w:val="nil"/>
              <w:bottom w:val="single" w:sz="8" w:space="0" w:color="auto"/>
              <w:right w:val="single" w:sz="8" w:space="0" w:color="auto"/>
            </w:tcBorders>
            <w:shd w:val="clear" w:color="auto" w:fill="auto"/>
            <w:vAlign w:val="center"/>
            <w:hideMark/>
          </w:tcPr>
          <w:p w14:paraId="3485ECB4" w14:textId="77777777" w:rsidR="00742CF4" w:rsidRPr="00742CF4" w:rsidRDefault="00742CF4" w:rsidP="00742CF4">
            <w:pPr>
              <w:jc w:val="right"/>
              <w:rPr>
                <w:color w:val="000000"/>
              </w:rPr>
            </w:pPr>
            <w:r w:rsidRPr="00742CF4">
              <w:rPr>
                <w:color w:val="000000"/>
                <w:szCs w:val="20"/>
              </w:rPr>
              <w:t>1 996,26</w:t>
            </w:r>
          </w:p>
        </w:tc>
        <w:tc>
          <w:tcPr>
            <w:tcW w:w="1120" w:type="dxa"/>
            <w:tcBorders>
              <w:top w:val="nil"/>
              <w:left w:val="nil"/>
              <w:bottom w:val="single" w:sz="8" w:space="0" w:color="auto"/>
              <w:right w:val="single" w:sz="8" w:space="0" w:color="auto"/>
            </w:tcBorders>
            <w:shd w:val="clear" w:color="auto" w:fill="auto"/>
            <w:vAlign w:val="center"/>
            <w:hideMark/>
          </w:tcPr>
          <w:p w14:paraId="10D690E2" w14:textId="77777777" w:rsidR="00742CF4" w:rsidRPr="00742CF4" w:rsidRDefault="00742CF4" w:rsidP="00742CF4">
            <w:pPr>
              <w:jc w:val="right"/>
              <w:rPr>
                <w:color w:val="000000"/>
              </w:rPr>
            </w:pPr>
            <w:r w:rsidRPr="00742CF4">
              <w:rPr>
                <w:color w:val="000000"/>
                <w:szCs w:val="20"/>
              </w:rPr>
              <w:t>1 600,74</w:t>
            </w:r>
          </w:p>
        </w:tc>
      </w:tr>
      <w:tr w:rsidR="00742CF4" w:rsidRPr="00742CF4" w14:paraId="23950ED3" w14:textId="77777777" w:rsidTr="00ED7909">
        <w:trPr>
          <w:trHeight w:val="60"/>
        </w:trPr>
        <w:tc>
          <w:tcPr>
            <w:tcW w:w="555" w:type="dxa"/>
            <w:shd w:val="clear" w:color="auto" w:fill="auto"/>
            <w:noWrap/>
            <w:vAlign w:val="center"/>
            <w:hideMark/>
          </w:tcPr>
          <w:p w14:paraId="741BAACA" w14:textId="77777777" w:rsidR="00742CF4" w:rsidRPr="00742CF4" w:rsidRDefault="00742CF4" w:rsidP="00742CF4">
            <w:pPr>
              <w:jc w:val="center"/>
              <w:rPr>
                <w:color w:val="000000"/>
              </w:rPr>
            </w:pPr>
            <w:r w:rsidRPr="00742CF4">
              <w:rPr>
                <w:color w:val="000000"/>
              </w:rPr>
              <w:t xml:space="preserve"> 4.1</w:t>
            </w:r>
          </w:p>
        </w:tc>
        <w:tc>
          <w:tcPr>
            <w:tcW w:w="4543" w:type="dxa"/>
            <w:shd w:val="clear" w:color="auto" w:fill="auto"/>
            <w:vAlign w:val="center"/>
            <w:hideMark/>
          </w:tcPr>
          <w:p w14:paraId="64740436" w14:textId="77777777" w:rsidR="00742CF4" w:rsidRPr="00742CF4" w:rsidRDefault="00742CF4" w:rsidP="00742CF4">
            <w:pPr>
              <w:rPr>
                <w:color w:val="000000"/>
              </w:rPr>
            </w:pPr>
            <w:r w:rsidRPr="00742CF4">
              <w:rPr>
                <w:color w:val="000000"/>
              </w:rPr>
              <w:t xml:space="preserve">  - жилищные организации</w:t>
            </w:r>
          </w:p>
        </w:tc>
        <w:tc>
          <w:tcPr>
            <w:tcW w:w="1166" w:type="dxa"/>
          </w:tcPr>
          <w:p w14:paraId="51D27D22"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13176250" w14:textId="77777777" w:rsidR="00742CF4" w:rsidRPr="00742CF4" w:rsidRDefault="00742CF4" w:rsidP="00742CF4">
            <w:pPr>
              <w:jc w:val="right"/>
              <w:rPr>
                <w:color w:val="000000"/>
              </w:rPr>
            </w:pPr>
            <w:r w:rsidRPr="00742CF4">
              <w:rPr>
                <w:color w:val="000000"/>
                <w:szCs w:val="20"/>
              </w:rPr>
              <w:t>3 316,60</w:t>
            </w:r>
          </w:p>
        </w:tc>
        <w:tc>
          <w:tcPr>
            <w:tcW w:w="1120" w:type="dxa"/>
            <w:tcBorders>
              <w:top w:val="nil"/>
              <w:left w:val="nil"/>
              <w:bottom w:val="single" w:sz="8" w:space="0" w:color="auto"/>
              <w:right w:val="single" w:sz="8" w:space="0" w:color="auto"/>
            </w:tcBorders>
            <w:shd w:val="clear" w:color="auto" w:fill="auto"/>
            <w:vAlign w:val="center"/>
            <w:hideMark/>
          </w:tcPr>
          <w:p w14:paraId="03234C31" w14:textId="77777777" w:rsidR="00742CF4" w:rsidRPr="00742CF4" w:rsidRDefault="00742CF4" w:rsidP="00742CF4">
            <w:pPr>
              <w:jc w:val="right"/>
              <w:rPr>
                <w:color w:val="000000"/>
              </w:rPr>
            </w:pPr>
            <w:r w:rsidRPr="00742CF4">
              <w:rPr>
                <w:color w:val="000000"/>
                <w:szCs w:val="20"/>
              </w:rPr>
              <w:t>1 840,64</w:t>
            </w:r>
          </w:p>
        </w:tc>
        <w:tc>
          <w:tcPr>
            <w:tcW w:w="1120" w:type="dxa"/>
            <w:tcBorders>
              <w:top w:val="nil"/>
              <w:left w:val="nil"/>
              <w:bottom w:val="single" w:sz="8" w:space="0" w:color="auto"/>
              <w:right w:val="single" w:sz="8" w:space="0" w:color="auto"/>
            </w:tcBorders>
            <w:shd w:val="clear" w:color="auto" w:fill="auto"/>
            <w:vAlign w:val="center"/>
            <w:hideMark/>
          </w:tcPr>
          <w:p w14:paraId="7C2E9EF5" w14:textId="77777777" w:rsidR="00742CF4" w:rsidRPr="00742CF4" w:rsidRDefault="00742CF4" w:rsidP="00742CF4">
            <w:pPr>
              <w:jc w:val="right"/>
              <w:rPr>
                <w:color w:val="000000"/>
              </w:rPr>
            </w:pPr>
            <w:r w:rsidRPr="00742CF4">
              <w:rPr>
                <w:color w:val="000000"/>
                <w:szCs w:val="20"/>
              </w:rPr>
              <w:t>1 475,96</w:t>
            </w:r>
          </w:p>
        </w:tc>
      </w:tr>
      <w:tr w:rsidR="00742CF4" w:rsidRPr="00742CF4" w14:paraId="321BFC24" w14:textId="77777777" w:rsidTr="00ED7909">
        <w:trPr>
          <w:trHeight w:val="60"/>
        </w:trPr>
        <w:tc>
          <w:tcPr>
            <w:tcW w:w="555" w:type="dxa"/>
            <w:shd w:val="clear" w:color="auto" w:fill="auto"/>
            <w:noWrap/>
            <w:vAlign w:val="center"/>
            <w:hideMark/>
          </w:tcPr>
          <w:p w14:paraId="28667BC3" w14:textId="77777777" w:rsidR="00742CF4" w:rsidRPr="00742CF4" w:rsidRDefault="00742CF4" w:rsidP="00742CF4">
            <w:pPr>
              <w:jc w:val="center"/>
              <w:rPr>
                <w:color w:val="000000"/>
              </w:rPr>
            </w:pPr>
            <w:r w:rsidRPr="00742CF4">
              <w:rPr>
                <w:color w:val="000000"/>
              </w:rPr>
              <w:t xml:space="preserve"> 4.2</w:t>
            </w:r>
          </w:p>
        </w:tc>
        <w:tc>
          <w:tcPr>
            <w:tcW w:w="4543" w:type="dxa"/>
            <w:shd w:val="clear" w:color="auto" w:fill="auto"/>
            <w:noWrap/>
            <w:vAlign w:val="center"/>
            <w:hideMark/>
          </w:tcPr>
          <w:p w14:paraId="7EA6A9C6" w14:textId="77777777" w:rsidR="00742CF4" w:rsidRPr="00742CF4" w:rsidRDefault="00742CF4" w:rsidP="00742CF4">
            <w:pPr>
              <w:rPr>
                <w:color w:val="000000"/>
              </w:rPr>
            </w:pPr>
            <w:r w:rsidRPr="00742CF4">
              <w:rPr>
                <w:color w:val="000000"/>
              </w:rPr>
              <w:t xml:space="preserve">  - бюджетные организации</w:t>
            </w:r>
          </w:p>
        </w:tc>
        <w:tc>
          <w:tcPr>
            <w:tcW w:w="1166" w:type="dxa"/>
          </w:tcPr>
          <w:p w14:paraId="5ACC0B23"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noWrap/>
            <w:vAlign w:val="center"/>
            <w:hideMark/>
          </w:tcPr>
          <w:p w14:paraId="60D42171" w14:textId="77777777" w:rsidR="00742CF4" w:rsidRPr="00742CF4" w:rsidRDefault="00742CF4" w:rsidP="00742CF4">
            <w:pPr>
              <w:jc w:val="right"/>
              <w:rPr>
                <w:color w:val="000000"/>
              </w:rPr>
            </w:pPr>
            <w:r w:rsidRPr="00742CF4">
              <w:rPr>
                <w:color w:val="000000"/>
                <w:szCs w:val="20"/>
              </w:rPr>
              <w:t>280,40</w:t>
            </w:r>
          </w:p>
        </w:tc>
        <w:tc>
          <w:tcPr>
            <w:tcW w:w="1120" w:type="dxa"/>
            <w:tcBorders>
              <w:top w:val="nil"/>
              <w:left w:val="nil"/>
              <w:bottom w:val="single" w:sz="8" w:space="0" w:color="auto"/>
              <w:right w:val="single" w:sz="8" w:space="0" w:color="auto"/>
            </w:tcBorders>
            <w:shd w:val="clear" w:color="auto" w:fill="auto"/>
            <w:vAlign w:val="center"/>
            <w:hideMark/>
          </w:tcPr>
          <w:p w14:paraId="4513E330" w14:textId="77777777" w:rsidR="00742CF4" w:rsidRPr="00742CF4" w:rsidRDefault="00742CF4" w:rsidP="00742CF4">
            <w:pPr>
              <w:jc w:val="right"/>
              <w:rPr>
                <w:color w:val="000000"/>
              </w:rPr>
            </w:pPr>
            <w:r w:rsidRPr="00742CF4">
              <w:rPr>
                <w:color w:val="000000"/>
                <w:szCs w:val="20"/>
              </w:rPr>
              <w:t>155,62</w:t>
            </w:r>
          </w:p>
        </w:tc>
        <w:tc>
          <w:tcPr>
            <w:tcW w:w="1120" w:type="dxa"/>
            <w:tcBorders>
              <w:top w:val="nil"/>
              <w:left w:val="nil"/>
              <w:bottom w:val="single" w:sz="8" w:space="0" w:color="auto"/>
              <w:right w:val="single" w:sz="8" w:space="0" w:color="auto"/>
            </w:tcBorders>
            <w:shd w:val="clear" w:color="auto" w:fill="auto"/>
            <w:vAlign w:val="center"/>
            <w:hideMark/>
          </w:tcPr>
          <w:p w14:paraId="26FF7AEF" w14:textId="77777777" w:rsidR="00742CF4" w:rsidRPr="00742CF4" w:rsidRDefault="00742CF4" w:rsidP="00742CF4">
            <w:pPr>
              <w:jc w:val="right"/>
              <w:rPr>
                <w:color w:val="000000"/>
              </w:rPr>
            </w:pPr>
            <w:r w:rsidRPr="00742CF4">
              <w:rPr>
                <w:color w:val="000000"/>
                <w:szCs w:val="20"/>
              </w:rPr>
              <w:t>124,78</w:t>
            </w:r>
          </w:p>
        </w:tc>
      </w:tr>
      <w:tr w:rsidR="00742CF4" w:rsidRPr="00742CF4" w14:paraId="280B3180" w14:textId="77777777" w:rsidTr="00ED7909">
        <w:trPr>
          <w:trHeight w:val="60"/>
        </w:trPr>
        <w:tc>
          <w:tcPr>
            <w:tcW w:w="555" w:type="dxa"/>
            <w:shd w:val="clear" w:color="auto" w:fill="auto"/>
            <w:noWrap/>
            <w:vAlign w:val="center"/>
            <w:hideMark/>
          </w:tcPr>
          <w:p w14:paraId="76A4B855" w14:textId="77777777" w:rsidR="00742CF4" w:rsidRPr="00742CF4" w:rsidRDefault="00742CF4" w:rsidP="00742CF4">
            <w:pPr>
              <w:jc w:val="center"/>
              <w:rPr>
                <w:color w:val="000000"/>
              </w:rPr>
            </w:pPr>
            <w:r w:rsidRPr="00742CF4">
              <w:rPr>
                <w:color w:val="000000"/>
              </w:rPr>
              <w:t xml:space="preserve"> 4.3</w:t>
            </w:r>
          </w:p>
        </w:tc>
        <w:tc>
          <w:tcPr>
            <w:tcW w:w="4543" w:type="dxa"/>
            <w:shd w:val="clear" w:color="auto" w:fill="auto"/>
            <w:noWrap/>
            <w:vAlign w:val="center"/>
            <w:hideMark/>
          </w:tcPr>
          <w:p w14:paraId="28408B1E" w14:textId="77777777" w:rsidR="00742CF4" w:rsidRPr="00742CF4" w:rsidRDefault="00742CF4" w:rsidP="00742CF4">
            <w:pPr>
              <w:rPr>
                <w:color w:val="000000"/>
              </w:rPr>
            </w:pPr>
            <w:r w:rsidRPr="00742CF4">
              <w:rPr>
                <w:color w:val="000000"/>
              </w:rPr>
              <w:t xml:space="preserve">  - прочие потребители</w:t>
            </w:r>
          </w:p>
        </w:tc>
        <w:tc>
          <w:tcPr>
            <w:tcW w:w="1166" w:type="dxa"/>
          </w:tcPr>
          <w:p w14:paraId="4F25C9A6"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noWrap/>
            <w:vAlign w:val="center"/>
            <w:hideMark/>
          </w:tcPr>
          <w:p w14:paraId="77B5D7A4" w14:textId="77777777" w:rsidR="00742CF4" w:rsidRPr="00742CF4" w:rsidRDefault="00742CF4" w:rsidP="00742CF4">
            <w:pPr>
              <w:jc w:val="right"/>
              <w:rPr>
                <w:color w:val="000000"/>
              </w:rPr>
            </w:pPr>
            <w:r w:rsidRPr="00742CF4">
              <w:rPr>
                <w:color w:val="000000"/>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161EB5D4" w14:textId="77777777" w:rsidR="00742CF4" w:rsidRPr="00742CF4" w:rsidRDefault="00742CF4" w:rsidP="00742CF4">
            <w:pPr>
              <w:jc w:val="right"/>
              <w:rPr>
                <w:color w:val="000000"/>
              </w:rPr>
            </w:pPr>
            <w:r w:rsidRPr="00742CF4">
              <w:rPr>
                <w:color w:val="000000"/>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3332343F" w14:textId="77777777" w:rsidR="00742CF4" w:rsidRPr="00742CF4" w:rsidRDefault="00742CF4" w:rsidP="00742CF4">
            <w:pPr>
              <w:jc w:val="right"/>
              <w:rPr>
                <w:color w:val="000000"/>
              </w:rPr>
            </w:pPr>
            <w:r w:rsidRPr="00742CF4">
              <w:rPr>
                <w:color w:val="000000"/>
                <w:szCs w:val="20"/>
              </w:rPr>
              <w:t>0,00</w:t>
            </w:r>
          </w:p>
        </w:tc>
      </w:tr>
      <w:tr w:rsidR="00742CF4" w:rsidRPr="00742CF4" w14:paraId="19D6B706" w14:textId="77777777" w:rsidTr="00ED7909">
        <w:trPr>
          <w:trHeight w:val="330"/>
        </w:trPr>
        <w:tc>
          <w:tcPr>
            <w:tcW w:w="555" w:type="dxa"/>
            <w:shd w:val="clear" w:color="auto" w:fill="auto"/>
            <w:noWrap/>
            <w:vAlign w:val="center"/>
            <w:hideMark/>
          </w:tcPr>
          <w:p w14:paraId="5076C275" w14:textId="77777777" w:rsidR="00742CF4" w:rsidRPr="00742CF4" w:rsidRDefault="00742CF4" w:rsidP="00742CF4">
            <w:pPr>
              <w:jc w:val="center"/>
              <w:rPr>
                <w:color w:val="000000"/>
              </w:rPr>
            </w:pPr>
            <w:r w:rsidRPr="00742CF4">
              <w:rPr>
                <w:color w:val="000000"/>
              </w:rPr>
              <w:t>5</w:t>
            </w:r>
          </w:p>
        </w:tc>
        <w:tc>
          <w:tcPr>
            <w:tcW w:w="4543" w:type="dxa"/>
            <w:shd w:val="clear" w:color="auto" w:fill="auto"/>
            <w:vAlign w:val="center"/>
            <w:hideMark/>
          </w:tcPr>
          <w:p w14:paraId="770EDCDD" w14:textId="77777777" w:rsidR="00742CF4" w:rsidRPr="00742CF4" w:rsidRDefault="00742CF4" w:rsidP="00742CF4">
            <w:pPr>
              <w:rPr>
                <w:color w:val="000000"/>
              </w:rPr>
            </w:pPr>
            <w:r w:rsidRPr="00742CF4">
              <w:rPr>
                <w:color w:val="000000"/>
              </w:rPr>
              <w:t xml:space="preserve">  - производственные нужды</w:t>
            </w:r>
          </w:p>
        </w:tc>
        <w:tc>
          <w:tcPr>
            <w:tcW w:w="1166" w:type="dxa"/>
          </w:tcPr>
          <w:p w14:paraId="103C0CBD"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6AC16B46" w14:textId="77777777" w:rsidR="00742CF4" w:rsidRPr="00742CF4" w:rsidRDefault="00742CF4" w:rsidP="00742CF4">
            <w:pPr>
              <w:jc w:val="right"/>
              <w:rPr>
                <w:color w:val="000000"/>
              </w:rPr>
            </w:pPr>
            <w:r w:rsidRPr="00742CF4">
              <w:rPr>
                <w:color w:val="000000"/>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193D5A9D" w14:textId="77777777" w:rsidR="00742CF4" w:rsidRPr="00742CF4" w:rsidRDefault="00742CF4" w:rsidP="00742CF4">
            <w:pPr>
              <w:jc w:val="right"/>
              <w:rPr>
                <w:color w:val="000000"/>
              </w:rPr>
            </w:pPr>
            <w:r w:rsidRPr="00742CF4">
              <w:rPr>
                <w:color w:val="000000"/>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61C9E803" w14:textId="77777777" w:rsidR="00742CF4" w:rsidRPr="00742CF4" w:rsidRDefault="00742CF4" w:rsidP="00742CF4">
            <w:pPr>
              <w:jc w:val="right"/>
              <w:rPr>
                <w:color w:val="000000"/>
              </w:rPr>
            </w:pPr>
            <w:r w:rsidRPr="00742CF4">
              <w:rPr>
                <w:color w:val="000000"/>
                <w:szCs w:val="20"/>
              </w:rPr>
              <w:t>0,00</w:t>
            </w:r>
          </w:p>
        </w:tc>
      </w:tr>
      <w:tr w:rsidR="00742CF4" w:rsidRPr="00742CF4" w14:paraId="2E5C2EF1" w14:textId="77777777" w:rsidTr="00ED7909">
        <w:trPr>
          <w:trHeight w:val="60"/>
        </w:trPr>
        <w:tc>
          <w:tcPr>
            <w:tcW w:w="555" w:type="dxa"/>
            <w:shd w:val="clear" w:color="auto" w:fill="auto"/>
            <w:noWrap/>
            <w:vAlign w:val="center"/>
            <w:hideMark/>
          </w:tcPr>
          <w:p w14:paraId="5D38254A" w14:textId="77777777" w:rsidR="00742CF4" w:rsidRPr="00742CF4" w:rsidRDefault="00742CF4" w:rsidP="00742CF4">
            <w:pPr>
              <w:jc w:val="center"/>
              <w:rPr>
                <w:color w:val="000000"/>
              </w:rPr>
            </w:pPr>
            <w:r w:rsidRPr="00742CF4">
              <w:rPr>
                <w:color w:val="000000"/>
              </w:rPr>
              <w:t>6</w:t>
            </w:r>
          </w:p>
        </w:tc>
        <w:tc>
          <w:tcPr>
            <w:tcW w:w="4543" w:type="dxa"/>
            <w:shd w:val="clear" w:color="auto" w:fill="auto"/>
            <w:vAlign w:val="center"/>
            <w:hideMark/>
          </w:tcPr>
          <w:p w14:paraId="4DFB65FE" w14:textId="77777777" w:rsidR="00742CF4" w:rsidRPr="00742CF4" w:rsidRDefault="00742CF4" w:rsidP="00742CF4">
            <w:pPr>
              <w:rPr>
                <w:color w:val="000000"/>
              </w:rPr>
            </w:pPr>
            <w:r w:rsidRPr="00742CF4">
              <w:rPr>
                <w:color w:val="000000"/>
              </w:rPr>
              <w:t>Потери, всего</w:t>
            </w:r>
          </w:p>
        </w:tc>
        <w:tc>
          <w:tcPr>
            <w:tcW w:w="1166" w:type="dxa"/>
          </w:tcPr>
          <w:p w14:paraId="4084A082"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3B0E6FE5" w14:textId="77777777" w:rsidR="00742CF4" w:rsidRPr="00742CF4" w:rsidRDefault="00742CF4" w:rsidP="00742CF4">
            <w:pPr>
              <w:jc w:val="right"/>
              <w:rPr>
                <w:color w:val="000000"/>
              </w:rPr>
            </w:pPr>
            <w:r w:rsidRPr="00742CF4">
              <w:rPr>
                <w:color w:val="000000"/>
                <w:szCs w:val="20"/>
              </w:rPr>
              <w:t>278,76</w:t>
            </w:r>
          </w:p>
        </w:tc>
        <w:tc>
          <w:tcPr>
            <w:tcW w:w="1120" w:type="dxa"/>
            <w:tcBorders>
              <w:top w:val="nil"/>
              <w:left w:val="nil"/>
              <w:bottom w:val="single" w:sz="8" w:space="0" w:color="auto"/>
              <w:right w:val="single" w:sz="8" w:space="0" w:color="auto"/>
            </w:tcBorders>
            <w:shd w:val="clear" w:color="auto" w:fill="auto"/>
            <w:vAlign w:val="center"/>
            <w:hideMark/>
          </w:tcPr>
          <w:p w14:paraId="33E787C6" w14:textId="77777777" w:rsidR="00742CF4" w:rsidRPr="00742CF4" w:rsidRDefault="00742CF4" w:rsidP="00742CF4">
            <w:pPr>
              <w:jc w:val="right"/>
              <w:rPr>
                <w:color w:val="000000"/>
              </w:rPr>
            </w:pPr>
            <w:r w:rsidRPr="00742CF4">
              <w:rPr>
                <w:color w:val="000000"/>
                <w:szCs w:val="20"/>
              </w:rPr>
              <w:t>154,71</w:t>
            </w:r>
          </w:p>
        </w:tc>
        <w:tc>
          <w:tcPr>
            <w:tcW w:w="1120" w:type="dxa"/>
            <w:tcBorders>
              <w:top w:val="nil"/>
              <w:left w:val="nil"/>
              <w:bottom w:val="single" w:sz="8" w:space="0" w:color="auto"/>
              <w:right w:val="single" w:sz="8" w:space="0" w:color="auto"/>
            </w:tcBorders>
            <w:shd w:val="clear" w:color="auto" w:fill="auto"/>
            <w:vAlign w:val="center"/>
            <w:hideMark/>
          </w:tcPr>
          <w:p w14:paraId="545079C4" w14:textId="77777777" w:rsidR="00742CF4" w:rsidRPr="00742CF4" w:rsidRDefault="00742CF4" w:rsidP="00742CF4">
            <w:pPr>
              <w:jc w:val="right"/>
              <w:rPr>
                <w:color w:val="000000"/>
              </w:rPr>
            </w:pPr>
            <w:r w:rsidRPr="00742CF4">
              <w:rPr>
                <w:color w:val="000000"/>
                <w:szCs w:val="20"/>
              </w:rPr>
              <w:t>124,05</w:t>
            </w:r>
          </w:p>
        </w:tc>
      </w:tr>
      <w:tr w:rsidR="00742CF4" w:rsidRPr="00742CF4" w14:paraId="66F17475" w14:textId="77777777" w:rsidTr="00ED7909">
        <w:trPr>
          <w:trHeight w:val="60"/>
        </w:trPr>
        <w:tc>
          <w:tcPr>
            <w:tcW w:w="555" w:type="dxa"/>
            <w:shd w:val="clear" w:color="auto" w:fill="auto"/>
            <w:noWrap/>
            <w:vAlign w:val="center"/>
            <w:hideMark/>
          </w:tcPr>
          <w:p w14:paraId="2181AC1E" w14:textId="77777777" w:rsidR="00742CF4" w:rsidRPr="00742CF4" w:rsidRDefault="00742CF4" w:rsidP="00742CF4">
            <w:pPr>
              <w:jc w:val="center"/>
              <w:rPr>
                <w:color w:val="000000"/>
              </w:rPr>
            </w:pPr>
            <w:r w:rsidRPr="00742CF4">
              <w:rPr>
                <w:color w:val="000000"/>
              </w:rPr>
              <w:t xml:space="preserve"> 6.1</w:t>
            </w:r>
          </w:p>
        </w:tc>
        <w:tc>
          <w:tcPr>
            <w:tcW w:w="4543" w:type="dxa"/>
            <w:shd w:val="clear" w:color="auto" w:fill="auto"/>
            <w:vAlign w:val="center"/>
            <w:hideMark/>
          </w:tcPr>
          <w:p w14:paraId="06B4C934" w14:textId="77777777" w:rsidR="00742CF4" w:rsidRPr="00742CF4" w:rsidRDefault="00742CF4" w:rsidP="00742CF4">
            <w:pPr>
              <w:rPr>
                <w:color w:val="000000"/>
              </w:rPr>
            </w:pPr>
            <w:r w:rsidRPr="00742CF4">
              <w:rPr>
                <w:color w:val="000000"/>
              </w:rPr>
              <w:t xml:space="preserve">     - на собственные нужды котельной</w:t>
            </w:r>
          </w:p>
        </w:tc>
        <w:tc>
          <w:tcPr>
            <w:tcW w:w="1166" w:type="dxa"/>
          </w:tcPr>
          <w:p w14:paraId="60977C3F"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2E866B1C" w14:textId="77777777" w:rsidR="00742CF4" w:rsidRPr="00742CF4" w:rsidRDefault="00742CF4" w:rsidP="00742CF4">
            <w:pPr>
              <w:jc w:val="right"/>
              <w:rPr>
                <w:color w:val="000000"/>
              </w:rPr>
            </w:pPr>
            <w:r w:rsidRPr="00742CF4">
              <w:rPr>
                <w:color w:val="000000"/>
                <w:szCs w:val="20"/>
              </w:rPr>
              <w:t>69,76</w:t>
            </w:r>
          </w:p>
        </w:tc>
        <w:tc>
          <w:tcPr>
            <w:tcW w:w="1120" w:type="dxa"/>
            <w:tcBorders>
              <w:top w:val="nil"/>
              <w:left w:val="nil"/>
              <w:bottom w:val="single" w:sz="8" w:space="0" w:color="auto"/>
              <w:right w:val="single" w:sz="8" w:space="0" w:color="auto"/>
            </w:tcBorders>
            <w:shd w:val="clear" w:color="auto" w:fill="auto"/>
            <w:vAlign w:val="center"/>
            <w:hideMark/>
          </w:tcPr>
          <w:p w14:paraId="75C7CC10" w14:textId="77777777" w:rsidR="00742CF4" w:rsidRPr="00742CF4" w:rsidRDefault="00742CF4" w:rsidP="00742CF4">
            <w:pPr>
              <w:jc w:val="right"/>
              <w:rPr>
                <w:color w:val="000000"/>
              </w:rPr>
            </w:pPr>
            <w:r w:rsidRPr="00742CF4">
              <w:rPr>
                <w:color w:val="000000"/>
                <w:szCs w:val="20"/>
              </w:rPr>
              <w:t>38,72</w:t>
            </w:r>
          </w:p>
        </w:tc>
        <w:tc>
          <w:tcPr>
            <w:tcW w:w="1120" w:type="dxa"/>
            <w:tcBorders>
              <w:top w:val="nil"/>
              <w:left w:val="nil"/>
              <w:bottom w:val="single" w:sz="8" w:space="0" w:color="auto"/>
              <w:right w:val="single" w:sz="8" w:space="0" w:color="auto"/>
            </w:tcBorders>
            <w:shd w:val="clear" w:color="auto" w:fill="auto"/>
            <w:vAlign w:val="center"/>
            <w:hideMark/>
          </w:tcPr>
          <w:p w14:paraId="0CEC792D" w14:textId="77777777" w:rsidR="00742CF4" w:rsidRPr="00742CF4" w:rsidRDefault="00742CF4" w:rsidP="00742CF4">
            <w:pPr>
              <w:jc w:val="right"/>
              <w:rPr>
                <w:color w:val="000000"/>
              </w:rPr>
            </w:pPr>
            <w:r w:rsidRPr="00742CF4">
              <w:rPr>
                <w:color w:val="000000"/>
                <w:szCs w:val="20"/>
              </w:rPr>
              <w:t>31,04</w:t>
            </w:r>
          </w:p>
        </w:tc>
      </w:tr>
      <w:tr w:rsidR="00742CF4" w:rsidRPr="00742CF4" w14:paraId="4A64139C" w14:textId="77777777" w:rsidTr="00ED7909">
        <w:trPr>
          <w:trHeight w:val="60"/>
        </w:trPr>
        <w:tc>
          <w:tcPr>
            <w:tcW w:w="555" w:type="dxa"/>
            <w:shd w:val="clear" w:color="auto" w:fill="auto"/>
            <w:noWrap/>
            <w:vAlign w:val="center"/>
            <w:hideMark/>
          </w:tcPr>
          <w:p w14:paraId="580DA6C9" w14:textId="77777777" w:rsidR="00742CF4" w:rsidRPr="00742CF4" w:rsidRDefault="00742CF4" w:rsidP="00742CF4">
            <w:pPr>
              <w:jc w:val="center"/>
              <w:rPr>
                <w:color w:val="000000"/>
              </w:rPr>
            </w:pPr>
            <w:r w:rsidRPr="00742CF4">
              <w:rPr>
                <w:color w:val="000000"/>
              </w:rPr>
              <w:t xml:space="preserve"> 6.2</w:t>
            </w:r>
          </w:p>
        </w:tc>
        <w:tc>
          <w:tcPr>
            <w:tcW w:w="4543" w:type="dxa"/>
            <w:shd w:val="clear" w:color="auto" w:fill="auto"/>
            <w:vAlign w:val="center"/>
            <w:hideMark/>
          </w:tcPr>
          <w:p w14:paraId="1EC457A5" w14:textId="77777777" w:rsidR="00742CF4" w:rsidRPr="00742CF4" w:rsidRDefault="00742CF4" w:rsidP="00742CF4">
            <w:pPr>
              <w:rPr>
                <w:color w:val="000000"/>
              </w:rPr>
            </w:pPr>
            <w:r w:rsidRPr="00742CF4">
              <w:rPr>
                <w:color w:val="000000"/>
              </w:rPr>
              <w:t xml:space="preserve">     - в тепловых сетях </w:t>
            </w:r>
          </w:p>
        </w:tc>
        <w:tc>
          <w:tcPr>
            <w:tcW w:w="1166" w:type="dxa"/>
          </w:tcPr>
          <w:p w14:paraId="6D631A9F" w14:textId="77777777" w:rsidR="00742CF4" w:rsidRPr="00742CF4" w:rsidRDefault="00742CF4" w:rsidP="00742CF4">
            <w:pPr>
              <w:jc w:val="center"/>
              <w:rPr>
                <w:color w:val="000000"/>
              </w:rPr>
            </w:pPr>
            <w:r w:rsidRPr="00742CF4">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0E01431F" w14:textId="77777777" w:rsidR="00742CF4" w:rsidRPr="00742CF4" w:rsidRDefault="00742CF4" w:rsidP="00742CF4">
            <w:pPr>
              <w:jc w:val="right"/>
              <w:rPr>
                <w:color w:val="000000"/>
              </w:rPr>
            </w:pPr>
            <w:r w:rsidRPr="00742CF4">
              <w:rPr>
                <w:color w:val="000000"/>
                <w:szCs w:val="20"/>
              </w:rPr>
              <w:t>209,00</w:t>
            </w:r>
          </w:p>
        </w:tc>
        <w:tc>
          <w:tcPr>
            <w:tcW w:w="1120" w:type="dxa"/>
            <w:tcBorders>
              <w:top w:val="nil"/>
              <w:left w:val="nil"/>
              <w:bottom w:val="single" w:sz="8" w:space="0" w:color="auto"/>
              <w:right w:val="single" w:sz="8" w:space="0" w:color="auto"/>
            </w:tcBorders>
            <w:shd w:val="clear" w:color="auto" w:fill="auto"/>
            <w:vAlign w:val="center"/>
            <w:hideMark/>
          </w:tcPr>
          <w:p w14:paraId="6178AB64" w14:textId="77777777" w:rsidR="00742CF4" w:rsidRPr="00742CF4" w:rsidRDefault="00742CF4" w:rsidP="00742CF4">
            <w:pPr>
              <w:jc w:val="right"/>
              <w:rPr>
                <w:color w:val="000000"/>
              </w:rPr>
            </w:pPr>
            <w:r w:rsidRPr="00742CF4">
              <w:rPr>
                <w:color w:val="000000"/>
                <w:szCs w:val="20"/>
              </w:rPr>
              <w:t>115,99</w:t>
            </w:r>
          </w:p>
        </w:tc>
        <w:tc>
          <w:tcPr>
            <w:tcW w:w="1120" w:type="dxa"/>
            <w:tcBorders>
              <w:top w:val="nil"/>
              <w:left w:val="nil"/>
              <w:bottom w:val="single" w:sz="8" w:space="0" w:color="auto"/>
              <w:right w:val="single" w:sz="8" w:space="0" w:color="auto"/>
            </w:tcBorders>
            <w:shd w:val="clear" w:color="auto" w:fill="auto"/>
            <w:vAlign w:val="center"/>
            <w:hideMark/>
          </w:tcPr>
          <w:p w14:paraId="6D53FED5" w14:textId="77777777" w:rsidR="00742CF4" w:rsidRPr="00742CF4" w:rsidRDefault="00742CF4" w:rsidP="00742CF4">
            <w:pPr>
              <w:jc w:val="right"/>
              <w:rPr>
                <w:color w:val="000000"/>
              </w:rPr>
            </w:pPr>
            <w:r w:rsidRPr="00742CF4">
              <w:rPr>
                <w:color w:val="000000"/>
                <w:szCs w:val="20"/>
              </w:rPr>
              <w:t>93,01</w:t>
            </w:r>
          </w:p>
        </w:tc>
      </w:tr>
    </w:tbl>
    <w:p w14:paraId="7C51269A" w14:textId="77777777" w:rsidR="00742CF4" w:rsidRPr="00742CF4" w:rsidRDefault="00742CF4" w:rsidP="00742CF4">
      <w:pPr>
        <w:rPr>
          <w:szCs w:val="20"/>
          <w:lang w:val="x-none" w:eastAsia="x-none"/>
        </w:rPr>
      </w:pPr>
    </w:p>
    <w:p w14:paraId="5042E778" w14:textId="77777777" w:rsidR="00742CF4" w:rsidRPr="00742CF4" w:rsidRDefault="00742CF4" w:rsidP="00B97E94">
      <w:pPr>
        <w:keepNext/>
        <w:numPr>
          <w:ilvl w:val="0"/>
          <w:numId w:val="2"/>
        </w:numPr>
        <w:tabs>
          <w:tab w:val="left" w:pos="567"/>
        </w:tabs>
        <w:jc w:val="center"/>
        <w:outlineLvl w:val="0"/>
        <w:rPr>
          <w:b/>
          <w:sz w:val="32"/>
          <w:szCs w:val="20"/>
          <w:lang w:val="x-none" w:eastAsia="x-none"/>
        </w:rPr>
      </w:pPr>
      <w:bookmarkStart w:id="15" w:name="_Toc52528736"/>
      <w:bookmarkStart w:id="16" w:name="_Toc110864867"/>
      <w:bookmarkEnd w:id="10"/>
      <w:r w:rsidRPr="00742CF4">
        <w:rPr>
          <w:b/>
          <w:sz w:val="32"/>
          <w:szCs w:val="20"/>
          <w:lang w:eastAsia="x-none"/>
        </w:rPr>
        <w:t xml:space="preserve">Расчет </w:t>
      </w:r>
      <w:bookmarkEnd w:id="15"/>
      <w:bookmarkEnd w:id="16"/>
      <w:r w:rsidRPr="00742CF4">
        <w:rPr>
          <w:b/>
          <w:sz w:val="32"/>
          <w:szCs w:val="20"/>
          <w:lang w:eastAsia="x-none"/>
        </w:rPr>
        <w:t>расходов, связанных с производством и реализацией продукции (услуг) по регулируемым видам деятельности, включаемых в необходимую валовую выручку</w:t>
      </w:r>
    </w:p>
    <w:p w14:paraId="31B6B472" w14:textId="77777777" w:rsidR="00742CF4" w:rsidRPr="00742CF4" w:rsidRDefault="00742CF4" w:rsidP="00742CF4">
      <w:pPr>
        <w:jc w:val="both"/>
        <w:rPr>
          <w:sz w:val="28"/>
          <w:szCs w:val="28"/>
          <w:lang w:val="x-none"/>
        </w:rPr>
      </w:pPr>
    </w:p>
    <w:p w14:paraId="493548B0" w14:textId="77777777" w:rsidR="00742CF4" w:rsidRPr="00742CF4" w:rsidRDefault="00742CF4" w:rsidP="00742CF4">
      <w:pPr>
        <w:tabs>
          <w:tab w:val="num" w:pos="0"/>
          <w:tab w:val="left" w:pos="426"/>
        </w:tabs>
        <w:ind w:firstLine="709"/>
        <w:jc w:val="both"/>
        <w:rPr>
          <w:sz w:val="28"/>
          <w:szCs w:val="28"/>
        </w:rPr>
      </w:pPr>
      <w:r w:rsidRPr="00742CF4">
        <w:rPr>
          <w:sz w:val="28"/>
          <w:szCs w:val="28"/>
        </w:rPr>
        <w:t xml:space="preserve">Предприятием были заявлены расходы в размере 22 555,97 тыс. руб. </w:t>
      </w:r>
    </w:p>
    <w:p w14:paraId="1C326886" w14:textId="77777777" w:rsidR="00742CF4" w:rsidRPr="00742CF4" w:rsidRDefault="00742CF4" w:rsidP="00742CF4">
      <w:pPr>
        <w:widowControl w:val="0"/>
        <w:autoSpaceDE w:val="0"/>
        <w:autoSpaceDN w:val="0"/>
        <w:ind w:firstLine="709"/>
        <w:jc w:val="both"/>
        <w:rPr>
          <w:sz w:val="28"/>
          <w:szCs w:val="28"/>
        </w:rPr>
      </w:pPr>
      <w:r w:rsidRPr="00742CF4">
        <w:rPr>
          <w:sz w:val="28"/>
          <w:szCs w:val="28"/>
        </w:rPr>
        <w:t xml:space="preserve">Согласно пункту 23 Методических указаний, расчёт необходимой валовой выручки (далее также - НВВ) на i-й расчетный период регулирования, определяемой в соответствии с методом экономически обоснованных расходов, </w:t>
      </w:r>
      <w:r w:rsidRPr="00742CF4">
        <w:rPr>
          <w:sz w:val="28"/>
          <w:szCs w:val="28"/>
        </w:rPr>
        <w:lastRenderedPageBreak/>
        <w:t>рассчитывается по формуле:</w:t>
      </w:r>
    </w:p>
    <w:p w14:paraId="54E09553" w14:textId="5BEDC36E" w:rsidR="00742CF4" w:rsidRPr="00742CF4" w:rsidRDefault="00742CF4" w:rsidP="00742CF4">
      <w:pPr>
        <w:ind w:left="426" w:firstLine="709"/>
        <w:jc w:val="center"/>
      </w:pPr>
      <w:r w:rsidRPr="00742CF4">
        <w:rPr>
          <w:rFonts w:eastAsia="Calibri"/>
          <w:noProof/>
          <w:position w:val="-12"/>
        </w:rPr>
        <w:drawing>
          <wp:inline distT="0" distB="0" distL="0" distR="0" wp14:anchorId="059719D8" wp14:editId="4B356EF0">
            <wp:extent cx="3577590" cy="328295"/>
            <wp:effectExtent l="0" t="0" r="3810" b="0"/>
            <wp:docPr id="7869709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7590" cy="328295"/>
                    </a:xfrm>
                    <a:prstGeom prst="rect">
                      <a:avLst/>
                    </a:prstGeom>
                    <a:noFill/>
                    <a:ln>
                      <a:noFill/>
                    </a:ln>
                  </pic:spPr>
                </pic:pic>
              </a:graphicData>
            </a:graphic>
          </wp:inline>
        </w:drawing>
      </w:r>
    </w:p>
    <w:p w14:paraId="46CD7748" w14:textId="77777777" w:rsidR="00742CF4" w:rsidRPr="00742CF4" w:rsidRDefault="00742CF4" w:rsidP="00742CF4">
      <w:pPr>
        <w:autoSpaceDE w:val="0"/>
        <w:autoSpaceDN w:val="0"/>
        <w:adjustRightInd w:val="0"/>
        <w:ind w:firstLine="709"/>
        <w:contextualSpacing/>
        <w:jc w:val="both"/>
        <w:rPr>
          <w:color w:val="000000"/>
          <w:sz w:val="28"/>
          <w:szCs w:val="28"/>
        </w:rPr>
      </w:pPr>
      <w:r w:rsidRPr="00742CF4">
        <w:rPr>
          <w:color w:val="000000"/>
          <w:sz w:val="28"/>
          <w:szCs w:val="28"/>
        </w:rPr>
        <w:t>где:</w:t>
      </w:r>
    </w:p>
    <w:p w14:paraId="5365CEBC" w14:textId="77777777" w:rsidR="00742CF4" w:rsidRPr="00742CF4" w:rsidRDefault="00742CF4" w:rsidP="00742CF4">
      <w:pPr>
        <w:autoSpaceDE w:val="0"/>
        <w:autoSpaceDN w:val="0"/>
        <w:adjustRightInd w:val="0"/>
        <w:ind w:firstLine="709"/>
        <w:contextualSpacing/>
        <w:jc w:val="both"/>
        <w:rPr>
          <w:color w:val="000000"/>
          <w:sz w:val="28"/>
          <w:szCs w:val="28"/>
        </w:rPr>
      </w:pPr>
      <w:r w:rsidRPr="00742CF4">
        <w:rPr>
          <w:color w:val="000000"/>
          <w:sz w:val="28"/>
          <w:szCs w:val="28"/>
        </w:rPr>
        <w:t>Р</w:t>
      </w:r>
      <w:r w:rsidRPr="00742CF4">
        <w:rPr>
          <w:color w:val="000000"/>
          <w:sz w:val="28"/>
          <w:szCs w:val="28"/>
          <w:vertAlign w:val="subscript"/>
        </w:rPr>
        <w:t>1,i</w:t>
      </w:r>
      <w:r w:rsidRPr="00742CF4">
        <w:rPr>
          <w:color w:val="000000"/>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03B8EA60" w14:textId="77777777" w:rsidR="00742CF4" w:rsidRPr="00742CF4" w:rsidRDefault="00742CF4" w:rsidP="00742CF4">
      <w:pPr>
        <w:autoSpaceDE w:val="0"/>
        <w:autoSpaceDN w:val="0"/>
        <w:adjustRightInd w:val="0"/>
        <w:ind w:firstLine="709"/>
        <w:contextualSpacing/>
        <w:jc w:val="both"/>
        <w:rPr>
          <w:color w:val="000000"/>
          <w:sz w:val="28"/>
          <w:szCs w:val="28"/>
        </w:rPr>
      </w:pPr>
      <w:r w:rsidRPr="00742CF4">
        <w:rPr>
          <w:color w:val="000000"/>
          <w:sz w:val="28"/>
          <w:szCs w:val="28"/>
        </w:rPr>
        <w:t>Р</w:t>
      </w:r>
      <w:r w:rsidRPr="00742CF4">
        <w:rPr>
          <w:color w:val="000000"/>
          <w:sz w:val="28"/>
          <w:szCs w:val="28"/>
          <w:vertAlign w:val="subscript"/>
        </w:rPr>
        <w:t>2,i</w:t>
      </w:r>
      <w:r w:rsidRPr="00742CF4">
        <w:rPr>
          <w:color w:val="000000"/>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680423D0" w14:textId="77777777" w:rsidR="00742CF4" w:rsidRPr="00742CF4" w:rsidRDefault="00742CF4" w:rsidP="00742CF4">
      <w:pPr>
        <w:autoSpaceDE w:val="0"/>
        <w:autoSpaceDN w:val="0"/>
        <w:adjustRightInd w:val="0"/>
        <w:ind w:firstLine="709"/>
        <w:contextualSpacing/>
        <w:jc w:val="both"/>
        <w:rPr>
          <w:color w:val="000000"/>
          <w:sz w:val="28"/>
          <w:szCs w:val="28"/>
        </w:rPr>
      </w:pPr>
      <w:r w:rsidRPr="00742CF4">
        <w:rPr>
          <w:color w:val="000000"/>
          <w:sz w:val="28"/>
          <w:szCs w:val="28"/>
        </w:rPr>
        <w:t>Н</w:t>
      </w:r>
      <w:r w:rsidRPr="00742CF4">
        <w:rPr>
          <w:color w:val="000000"/>
          <w:sz w:val="28"/>
          <w:szCs w:val="28"/>
          <w:vertAlign w:val="subscript"/>
        </w:rPr>
        <w:t>i</w:t>
      </w:r>
      <w:r w:rsidRPr="00742CF4">
        <w:rPr>
          <w:color w:val="000000"/>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11" w:history="1">
        <w:r w:rsidRPr="00742CF4">
          <w:rPr>
            <w:color w:val="0000FF"/>
            <w:sz w:val="28"/>
            <w:szCs w:val="28"/>
            <w:u w:val="single"/>
          </w:rPr>
          <w:t>кодексом</w:t>
        </w:r>
      </w:hyperlink>
      <w:r w:rsidRPr="00742CF4">
        <w:rPr>
          <w:color w:val="000000"/>
          <w:sz w:val="28"/>
          <w:szCs w:val="28"/>
        </w:rPr>
        <w:t xml:space="preserve"> Российской Федерации, тыс. руб.;</w:t>
      </w:r>
    </w:p>
    <w:p w14:paraId="01DED296" w14:textId="1EC6DBE7" w:rsidR="00742CF4" w:rsidRPr="00742CF4" w:rsidRDefault="00742CF4" w:rsidP="00742CF4">
      <w:pPr>
        <w:autoSpaceDE w:val="0"/>
        <w:autoSpaceDN w:val="0"/>
        <w:adjustRightInd w:val="0"/>
        <w:ind w:firstLine="709"/>
        <w:contextualSpacing/>
        <w:jc w:val="both"/>
        <w:rPr>
          <w:color w:val="000000"/>
          <w:sz w:val="28"/>
          <w:szCs w:val="28"/>
        </w:rPr>
      </w:pPr>
      <w:r w:rsidRPr="00742CF4">
        <w:rPr>
          <w:noProof/>
          <w:color w:val="000000"/>
          <w:sz w:val="28"/>
          <w:szCs w:val="28"/>
        </w:rPr>
        <w:drawing>
          <wp:inline distT="0" distB="0" distL="0" distR="0" wp14:anchorId="10C71723" wp14:editId="4F417F8B">
            <wp:extent cx="559435" cy="274955"/>
            <wp:effectExtent l="0" t="0" r="0" b="0"/>
            <wp:docPr id="4581117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435" cy="274955"/>
                    </a:xfrm>
                    <a:prstGeom prst="rect">
                      <a:avLst/>
                    </a:prstGeom>
                    <a:noFill/>
                    <a:ln>
                      <a:noFill/>
                    </a:ln>
                  </pic:spPr>
                </pic:pic>
              </a:graphicData>
            </a:graphic>
          </wp:inline>
        </w:drawing>
      </w:r>
      <w:r w:rsidRPr="00742CF4">
        <w:rPr>
          <w:color w:val="000000"/>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13" w:history="1">
        <w:r w:rsidRPr="00742CF4">
          <w:rPr>
            <w:color w:val="0000FF"/>
            <w:sz w:val="28"/>
            <w:szCs w:val="28"/>
            <w:u w:val="single"/>
          </w:rPr>
          <w:t>пунктом 12</w:t>
        </w:r>
      </w:hyperlink>
      <w:r w:rsidRPr="00742CF4">
        <w:rPr>
          <w:color w:val="000000"/>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14" w:history="1">
        <w:r w:rsidRPr="00742CF4">
          <w:rPr>
            <w:color w:val="0000FF"/>
            <w:sz w:val="28"/>
            <w:szCs w:val="28"/>
            <w:u w:val="single"/>
          </w:rPr>
          <w:t>пунктом 31</w:t>
        </w:r>
      </w:hyperlink>
      <w:r w:rsidRPr="00742CF4">
        <w:rPr>
          <w:color w:val="000000"/>
          <w:sz w:val="28"/>
          <w:szCs w:val="28"/>
        </w:rPr>
        <w:t xml:space="preserve"> настоящих Методических указаний, тыс. руб.</w:t>
      </w:r>
    </w:p>
    <w:p w14:paraId="5C4166CF" w14:textId="77777777" w:rsidR="00742CF4" w:rsidRPr="00742CF4" w:rsidRDefault="00742CF4" w:rsidP="00742CF4">
      <w:pPr>
        <w:autoSpaceDE w:val="0"/>
        <w:autoSpaceDN w:val="0"/>
        <w:adjustRightInd w:val="0"/>
        <w:ind w:firstLine="709"/>
        <w:contextualSpacing/>
        <w:jc w:val="both"/>
        <w:rPr>
          <w:color w:val="000000"/>
          <w:sz w:val="28"/>
          <w:szCs w:val="28"/>
        </w:rPr>
      </w:pPr>
      <w:r w:rsidRPr="00742CF4">
        <w:rPr>
          <w:color w:val="000000"/>
          <w:sz w:val="28"/>
          <w:szCs w:val="28"/>
        </w:rPr>
        <w:t>РПП</w:t>
      </w:r>
      <w:r w:rsidRPr="00742CF4">
        <w:rPr>
          <w:color w:val="000000"/>
          <w:sz w:val="28"/>
          <w:szCs w:val="28"/>
          <w:vertAlign w:val="subscript"/>
        </w:rPr>
        <w:t>i</w:t>
      </w:r>
      <w:r w:rsidRPr="00742CF4">
        <w:rPr>
          <w:color w:val="000000"/>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15" w:history="1">
        <w:r w:rsidRPr="00742CF4">
          <w:rPr>
            <w:color w:val="0000FF"/>
            <w:sz w:val="28"/>
            <w:szCs w:val="28"/>
            <w:u w:val="single"/>
          </w:rPr>
          <w:t>подпунктах 2</w:t>
        </w:r>
      </w:hyperlink>
      <w:r w:rsidRPr="00742CF4">
        <w:rPr>
          <w:color w:val="000000"/>
          <w:sz w:val="28"/>
          <w:szCs w:val="28"/>
        </w:rPr>
        <w:t xml:space="preserve"> - </w:t>
      </w:r>
      <w:hyperlink r:id="rId16" w:history="1">
        <w:r w:rsidRPr="00742CF4">
          <w:rPr>
            <w:color w:val="0000FF"/>
            <w:sz w:val="28"/>
            <w:szCs w:val="28"/>
            <w:u w:val="single"/>
          </w:rPr>
          <w:t>15 пункта 24</w:t>
        </w:r>
      </w:hyperlink>
      <w:r w:rsidRPr="00742CF4">
        <w:rPr>
          <w:color w:val="000000"/>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w:t>
      </w:r>
      <w:hyperlink r:id="rId17" w:history="1">
        <w:r w:rsidRPr="00742CF4">
          <w:rPr>
            <w:color w:val="0000FF"/>
            <w:sz w:val="28"/>
            <w:szCs w:val="28"/>
            <w:u w:val="single"/>
          </w:rPr>
          <w:t>пунктом 48(2)</w:t>
        </w:r>
      </w:hyperlink>
      <w:r w:rsidRPr="00742CF4">
        <w:rPr>
          <w:color w:val="000000"/>
          <w:sz w:val="28"/>
          <w:szCs w:val="28"/>
        </w:rPr>
        <w:t xml:space="preserve"> Основ ценообразования.</w:t>
      </w:r>
    </w:p>
    <w:p w14:paraId="5411F462" w14:textId="77777777" w:rsidR="00742CF4" w:rsidRPr="00742CF4" w:rsidRDefault="00742CF4" w:rsidP="00742CF4">
      <w:pPr>
        <w:autoSpaceDE w:val="0"/>
        <w:autoSpaceDN w:val="0"/>
        <w:adjustRightInd w:val="0"/>
        <w:ind w:firstLine="709"/>
        <w:contextualSpacing/>
        <w:jc w:val="both"/>
        <w:rPr>
          <w:color w:val="000000"/>
          <w:sz w:val="28"/>
          <w:szCs w:val="28"/>
        </w:rPr>
      </w:pPr>
    </w:p>
    <w:p w14:paraId="4FD934A2" w14:textId="77777777" w:rsidR="00742CF4" w:rsidRPr="00742CF4" w:rsidRDefault="00742CF4" w:rsidP="00742CF4">
      <w:pPr>
        <w:autoSpaceDE w:val="0"/>
        <w:autoSpaceDN w:val="0"/>
        <w:adjustRightInd w:val="0"/>
        <w:ind w:firstLine="709"/>
        <w:contextualSpacing/>
        <w:jc w:val="both"/>
        <w:rPr>
          <w:color w:val="000000"/>
          <w:sz w:val="28"/>
          <w:szCs w:val="28"/>
        </w:rPr>
      </w:pPr>
    </w:p>
    <w:p w14:paraId="5AC50D4E" w14:textId="77777777" w:rsidR="00742CF4" w:rsidRPr="00742CF4" w:rsidRDefault="00742CF4" w:rsidP="00742CF4">
      <w:pPr>
        <w:autoSpaceDE w:val="0"/>
        <w:autoSpaceDN w:val="0"/>
        <w:adjustRightInd w:val="0"/>
        <w:ind w:firstLine="709"/>
        <w:contextualSpacing/>
        <w:jc w:val="both"/>
        <w:rPr>
          <w:color w:val="000000"/>
          <w:sz w:val="28"/>
          <w:szCs w:val="28"/>
        </w:rPr>
      </w:pPr>
    </w:p>
    <w:p w14:paraId="549C5D19" w14:textId="77777777" w:rsidR="00742CF4" w:rsidRPr="00742CF4" w:rsidRDefault="00742CF4" w:rsidP="00B97E94">
      <w:pPr>
        <w:keepNext/>
        <w:numPr>
          <w:ilvl w:val="1"/>
          <w:numId w:val="6"/>
        </w:numPr>
        <w:tabs>
          <w:tab w:val="left" w:pos="567"/>
        </w:tabs>
        <w:autoSpaceDE w:val="0"/>
        <w:autoSpaceDN w:val="0"/>
        <w:adjustRightInd w:val="0"/>
        <w:ind w:firstLine="851"/>
        <w:contextualSpacing/>
        <w:jc w:val="both"/>
        <w:outlineLvl w:val="0"/>
        <w:rPr>
          <w:rFonts w:eastAsia="Calibri"/>
          <w:b/>
          <w:sz w:val="28"/>
          <w:szCs w:val="28"/>
          <w:lang w:val="x-none" w:eastAsia="x-none"/>
        </w:rPr>
      </w:pPr>
      <w:r w:rsidRPr="00742CF4">
        <w:rPr>
          <w:b/>
          <w:sz w:val="32"/>
          <w:szCs w:val="20"/>
          <w:lang w:eastAsia="x-none"/>
        </w:rPr>
        <w:t>Расходы на сырье и материалы</w:t>
      </w:r>
    </w:p>
    <w:p w14:paraId="0DAC7A47" w14:textId="77777777" w:rsidR="00742CF4" w:rsidRPr="00742CF4" w:rsidRDefault="00742CF4" w:rsidP="00742CF4">
      <w:pPr>
        <w:autoSpaceDE w:val="0"/>
        <w:autoSpaceDN w:val="0"/>
        <w:adjustRightInd w:val="0"/>
        <w:ind w:firstLine="709"/>
        <w:contextualSpacing/>
        <w:jc w:val="both"/>
        <w:rPr>
          <w:rFonts w:eastAsia="Calibri"/>
          <w:sz w:val="28"/>
          <w:szCs w:val="28"/>
        </w:rPr>
      </w:pPr>
      <w:r w:rsidRPr="00742CF4">
        <w:rPr>
          <w:rFonts w:eastAsia="Calibri"/>
          <w:sz w:val="28"/>
          <w:szCs w:val="28"/>
        </w:rPr>
        <w:t>Предприятием заявлены расходы по статье в размере 251,31тыс. руб.</w:t>
      </w:r>
    </w:p>
    <w:p w14:paraId="2CDBA260" w14:textId="77777777" w:rsidR="00742CF4" w:rsidRPr="00742CF4" w:rsidRDefault="00742CF4" w:rsidP="00742CF4">
      <w:pPr>
        <w:tabs>
          <w:tab w:val="center" w:pos="0"/>
        </w:tabs>
        <w:ind w:firstLine="284"/>
        <w:jc w:val="both"/>
        <w:rPr>
          <w:sz w:val="28"/>
          <w:szCs w:val="28"/>
        </w:rPr>
      </w:pPr>
      <w:r w:rsidRPr="00742CF4">
        <w:rPr>
          <w:sz w:val="28"/>
          <w:szCs w:val="28"/>
        </w:rPr>
        <w:t>Расходы включают в себя стоимость вспомогательных материалов и инвентаря, канцелярских товаров, материальных расходов на охрану труда, материальных расходов на санитарно-бытовое обслуживание работников (ст. 216.3 ТК РФ) Расходы сформированы исходя из потребности предприятия, в с учетом ИПЦ на 2025 год (105,8), согласно прогноза Минэкономразвития РФ, опубликованного 30.09.2024.</w:t>
      </w:r>
    </w:p>
    <w:p w14:paraId="00F119A4" w14:textId="77777777" w:rsidR="00742CF4" w:rsidRPr="00742CF4" w:rsidRDefault="00742CF4" w:rsidP="00742CF4">
      <w:pPr>
        <w:tabs>
          <w:tab w:val="center" w:pos="0"/>
        </w:tabs>
        <w:ind w:firstLine="284"/>
        <w:jc w:val="both"/>
        <w:rPr>
          <w:sz w:val="28"/>
          <w:szCs w:val="28"/>
        </w:rPr>
      </w:pPr>
      <w:r w:rsidRPr="00742CF4">
        <w:rPr>
          <w:sz w:val="28"/>
          <w:szCs w:val="28"/>
        </w:rPr>
        <w:t>Расходы на материалы планируются на уровне фактических потребностей предприятия, по ценам 2024 года, с учетом ИЦП Минэкономразвития РФ на 2025 год (105,8), согласно прогнозу, опубликованному 30.09.2024г.</w:t>
      </w:r>
    </w:p>
    <w:p w14:paraId="3C71571C" w14:textId="77777777" w:rsidR="00742CF4" w:rsidRPr="00742CF4" w:rsidRDefault="00742CF4" w:rsidP="00742CF4">
      <w:pPr>
        <w:tabs>
          <w:tab w:val="center" w:pos="0"/>
        </w:tabs>
        <w:ind w:firstLine="284"/>
        <w:jc w:val="right"/>
        <w:rPr>
          <w:sz w:val="28"/>
          <w:szCs w:val="28"/>
        </w:rPr>
      </w:pPr>
      <w:r w:rsidRPr="00742CF4">
        <w:rPr>
          <w:sz w:val="28"/>
          <w:szCs w:val="28"/>
        </w:rPr>
        <w:lastRenderedPageBreak/>
        <w:t>Таблица 2</w:t>
      </w:r>
    </w:p>
    <w:p w14:paraId="63279F4B" w14:textId="77777777" w:rsidR="00742CF4" w:rsidRPr="00742CF4" w:rsidRDefault="00742CF4" w:rsidP="00742CF4">
      <w:pPr>
        <w:tabs>
          <w:tab w:val="center" w:pos="0"/>
        </w:tabs>
        <w:jc w:val="center"/>
        <w:rPr>
          <w:sz w:val="28"/>
          <w:szCs w:val="28"/>
        </w:rPr>
      </w:pPr>
      <w:r w:rsidRPr="00742CF4">
        <w:rPr>
          <w:sz w:val="28"/>
          <w:szCs w:val="28"/>
        </w:rPr>
        <w:t>Материальные расходы ООО «Велес»</w:t>
      </w:r>
    </w:p>
    <w:p w14:paraId="0216E88D" w14:textId="77777777" w:rsidR="00742CF4" w:rsidRPr="00742CF4" w:rsidRDefault="00742CF4" w:rsidP="00742CF4">
      <w:pPr>
        <w:tabs>
          <w:tab w:val="center" w:pos="0"/>
        </w:tabs>
        <w:ind w:firstLine="284"/>
        <w:jc w:val="both"/>
        <w:rPr>
          <w:sz w:val="28"/>
          <w:szCs w:val="28"/>
        </w:rPr>
      </w:pPr>
    </w:p>
    <w:tbl>
      <w:tblPr>
        <w:tblW w:w="9559" w:type="dxa"/>
        <w:tblInd w:w="108" w:type="dxa"/>
        <w:tblLook w:val="04A0" w:firstRow="1" w:lastRow="0" w:firstColumn="1" w:lastColumn="0" w:noHBand="0" w:noVBand="1"/>
      </w:tblPr>
      <w:tblGrid>
        <w:gridCol w:w="3464"/>
        <w:gridCol w:w="960"/>
        <w:gridCol w:w="1228"/>
        <w:gridCol w:w="1335"/>
        <w:gridCol w:w="1155"/>
        <w:gridCol w:w="1417"/>
      </w:tblGrid>
      <w:tr w:rsidR="00742CF4" w:rsidRPr="00742CF4" w14:paraId="1C16E98B" w14:textId="77777777" w:rsidTr="00ED7909">
        <w:trPr>
          <w:trHeight w:val="284"/>
          <w:tblHeader/>
        </w:trPr>
        <w:tc>
          <w:tcPr>
            <w:tcW w:w="346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E416B4" w14:textId="77777777" w:rsidR="00742CF4" w:rsidRPr="00742CF4" w:rsidRDefault="00742CF4" w:rsidP="00742CF4">
            <w:pPr>
              <w:rPr>
                <w:sz w:val="28"/>
                <w:szCs w:val="28"/>
              </w:rPr>
            </w:pPr>
          </w:p>
        </w:tc>
        <w:tc>
          <w:tcPr>
            <w:tcW w:w="9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47DB0D" w14:textId="77777777" w:rsidR="00742CF4" w:rsidRPr="00742CF4" w:rsidRDefault="00742CF4" w:rsidP="00742CF4">
            <w:pPr>
              <w:tabs>
                <w:tab w:val="center" w:pos="0"/>
              </w:tabs>
              <w:jc w:val="center"/>
              <w:rPr>
                <w:b/>
                <w:bCs/>
                <w:color w:val="000000"/>
                <w:sz w:val="22"/>
                <w:szCs w:val="22"/>
              </w:rPr>
            </w:pPr>
            <w:r w:rsidRPr="00742CF4">
              <w:rPr>
                <w:b/>
                <w:bCs/>
                <w:color w:val="000000"/>
                <w:sz w:val="22"/>
                <w:szCs w:val="22"/>
              </w:rPr>
              <w:t>Кол-во</w:t>
            </w:r>
          </w:p>
        </w:tc>
        <w:tc>
          <w:tcPr>
            <w:tcW w:w="12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AB3C2A" w14:textId="77777777" w:rsidR="00742CF4" w:rsidRPr="00742CF4" w:rsidRDefault="00742CF4" w:rsidP="00742CF4">
            <w:pPr>
              <w:tabs>
                <w:tab w:val="center" w:pos="0"/>
              </w:tabs>
              <w:jc w:val="center"/>
            </w:pPr>
            <w:r w:rsidRPr="00742CF4">
              <w:t>цена 2024, руб.</w:t>
            </w:r>
          </w:p>
        </w:tc>
        <w:tc>
          <w:tcPr>
            <w:tcW w:w="1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00B2B" w14:textId="77777777" w:rsidR="00742CF4" w:rsidRPr="00742CF4" w:rsidRDefault="00742CF4" w:rsidP="00742CF4">
            <w:pPr>
              <w:tabs>
                <w:tab w:val="center" w:pos="0"/>
              </w:tabs>
              <w:jc w:val="center"/>
            </w:pPr>
            <w:r w:rsidRPr="00742CF4">
              <w:t>ИПЦ на 2025 (105,8)</w:t>
            </w:r>
          </w:p>
        </w:tc>
        <w:tc>
          <w:tcPr>
            <w:tcW w:w="115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970D3" w14:textId="77777777" w:rsidR="00742CF4" w:rsidRPr="00742CF4" w:rsidRDefault="00742CF4" w:rsidP="00742CF4">
            <w:pPr>
              <w:tabs>
                <w:tab w:val="center" w:pos="0"/>
              </w:tabs>
              <w:jc w:val="center"/>
            </w:pPr>
            <w:r w:rsidRPr="00742CF4">
              <w:t>сумма 2025, руб.</w:t>
            </w:r>
          </w:p>
        </w:tc>
        <w:tc>
          <w:tcPr>
            <w:tcW w:w="141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DA2054" w14:textId="77777777" w:rsidR="00742CF4" w:rsidRPr="00742CF4" w:rsidRDefault="00742CF4" w:rsidP="00742CF4">
            <w:pPr>
              <w:tabs>
                <w:tab w:val="center" w:pos="0"/>
              </w:tabs>
              <w:jc w:val="center"/>
            </w:pPr>
            <w:r w:rsidRPr="00742CF4">
              <w:t>Расходы в год, тыс. руб.</w:t>
            </w:r>
          </w:p>
        </w:tc>
      </w:tr>
      <w:tr w:rsidR="00742CF4" w:rsidRPr="00742CF4" w14:paraId="12EF1D99" w14:textId="77777777" w:rsidTr="00ED7909">
        <w:trPr>
          <w:trHeight w:val="284"/>
        </w:trPr>
        <w:tc>
          <w:tcPr>
            <w:tcW w:w="3464"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0A47B9" w14:textId="77777777" w:rsidR="00742CF4" w:rsidRPr="00742CF4" w:rsidRDefault="00742CF4" w:rsidP="00742CF4">
            <w:pPr>
              <w:tabs>
                <w:tab w:val="center" w:pos="0"/>
              </w:tabs>
              <w:rPr>
                <w:b/>
                <w:bCs/>
                <w:color w:val="000000"/>
                <w:sz w:val="22"/>
                <w:szCs w:val="22"/>
              </w:rPr>
            </w:pPr>
            <w:r w:rsidRPr="00742CF4">
              <w:rPr>
                <w:b/>
                <w:bCs/>
                <w:color w:val="000000"/>
                <w:sz w:val="22"/>
                <w:szCs w:val="22"/>
              </w:rPr>
              <w:t>Инвентарь</w:t>
            </w:r>
          </w:p>
        </w:tc>
        <w:tc>
          <w:tcPr>
            <w:tcW w:w="960"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36E4FF6" w14:textId="77777777" w:rsidR="00742CF4" w:rsidRPr="00742CF4" w:rsidRDefault="00742CF4" w:rsidP="00742CF4">
            <w:pPr>
              <w:tabs>
                <w:tab w:val="center" w:pos="0"/>
              </w:tabs>
              <w:rPr>
                <w:b/>
                <w:bCs/>
                <w:color w:val="000000"/>
                <w:sz w:val="22"/>
                <w:szCs w:val="22"/>
              </w:rPr>
            </w:pPr>
            <w:r w:rsidRPr="00742CF4">
              <w:rPr>
                <w:b/>
                <w:bCs/>
                <w:color w:val="000000"/>
                <w:sz w:val="22"/>
                <w:szCs w:val="22"/>
              </w:rPr>
              <w:t> </w:t>
            </w:r>
          </w:p>
        </w:tc>
        <w:tc>
          <w:tcPr>
            <w:tcW w:w="1228"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9FE5C57" w14:textId="77777777" w:rsidR="00742CF4" w:rsidRPr="00742CF4" w:rsidRDefault="00742CF4" w:rsidP="00742CF4">
            <w:pPr>
              <w:tabs>
                <w:tab w:val="center" w:pos="0"/>
              </w:tabs>
              <w:rPr>
                <w:b/>
                <w:bCs/>
                <w:color w:val="000000"/>
                <w:sz w:val="22"/>
                <w:szCs w:val="22"/>
              </w:rPr>
            </w:pPr>
            <w:r w:rsidRPr="00742CF4">
              <w:rPr>
                <w:b/>
                <w:bCs/>
                <w:color w:val="000000"/>
                <w:sz w:val="22"/>
                <w:szCs w:val="22"/>
              </w:rPr>
              <w:t> </w:t>
            </w:r>
          </w:p>
        </w:tc>
        <w:tc>
          <w:tcPr>
            <w:tcW w:w="133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E297CDA" w14:textId="77777777" w:rsidR="00742CF4" w:rsidRPr="00742CF4" w:rsidRDefault="00742CF4" w:rsidP="00742CF4">
            <w:pPr>
              <w:tabs>
                <w:tab w:val="center" w:pos="0"/>
              </w:tabs>
              <w:rPr>
                <w:b/>
                <w:bCs/>
                <w:color w:val="000000"/>
                <w:sz w:val="22"/>
                <w:szCs w:val="22"/>
              </w:rPr>
            </w:pPr>
            <w:r w:rsidRPr="00742CF4">
              <w:rPr>
                <w:b/>
                <w:bCs/>
                <w:color w:val="000000"/>
                <w:sz w:val="22"/>
                <w:szCs w:val="22"/>
              </w:rPr>
              <w:t> </w:t>
            </w:r>
          </w:p>
        </w:tc>
        <w:tc>
          <w:tcPr>
            <w:tcW w:w="115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08A78BCB" w14:textId="77777777" w:rsidR="00742CF4" w:rsidRPr="00742CF4" w:rsidRDefault="00742CF4" w:rsidP="00742CF4">
            <w:pPr>
              <w:tabs>
                <w:tab w:val="center" w:pos="0"/>
              </w:tabs>
              <w:rPr>
                <w:b/>
                <w:bCs/>
                <w:color w:val="000000"/>
                <w:sz w:val="22"/>
                <w:szCs w:val="22"/>
              </w:rPr>
            </w:pPr>
            <w:r w:rsidRPr="00742CF4">
              <w:rPr>
                <w:b/>
                <w:bCs/>
                <w:color w:val="000000"/>
                <w:sz w:val="22"/>
                <w:szCs w:val="22"/>
              </w:rPr>
              <w:t> </w:t>
            </w:r>
          </w:p>
        </w:tc>
        <w:tc>
          <w:tcPr>
            <w:tcW w:w="1417"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1EAAA0FF" w14:textId="77777777" w:rsidR="00742CF4" w:rsidRPr="00742CF4" w:rsidRDefault="00742CF4" w:rsidP="00742CF4">
            <w:pPr>
              <w:tabs>
                <w:tab w:val="center" w:pos="0"/>
              </w:tabs>
              <w:jc w:val="center"/>
              <w:rPr>
                <w:b/>
                <w:bCs/>
                <w:color w:val="000000"/>
                <w:sz w:val="22"/>
                <w:szCs w:val="22"/>
              </w:rPr>
            </w:pPr>
            <w:r w:rsidRPr="00742CF4">
              <w:rPr>
                <w:b/>
                <w:bCs/>
                <w:color w:val="000000"/>
                <w:sz w:val="22"/>
                <w:szCs w:val="22"/>
              </w:rPr>
              <w:t>57,51</w:t>
            </w:r>
          </w:p>
        </w:tc>
      </w:tr>
      <w:tr w:rsidR="00742CF4" w:rsidRPr="00742CF4" w14:paraId="23DEF75C"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4F2A94" w14:textId="77777777" w:rsidR="00742CF4" w:rsidRPr="00742CF4" w:rsidRDefault="00742CF4" w:rsidP="00742CF4">
            <w:pPr>
              <w:tabs>
                <w:tab w:val="center" w:pos="0"/>
              </w:tabs>
              <w:rPr>
                <w:color w:val="000000"/>
                <w:sz w:val="22"/>
                <w:szCs w:val="22"/>
              </w:rPr>
            </w:pPr>
            <w:r w:rsidRPr="00742CF4">
              <w:rPr>
                <w:color w:val="000000"/>
                <w:sz w:val="22"/>
                <w:szCs w:val="22"/>
              </w:rPr>
              <w:t>тачка</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A217237" w14:textId="77777777" w:rsidR="00742CF4" w:rsidRPr="00742CF4" w:rsidRDefault="00742CF4" w:rsidP="00742CF4">
            <w:pPr>
              <w:tabs>
                <w:tab w:val="center" w:pos="0"/>
              </w:tabs>
              <w:jc w:val="center"/>
              <w:rPr>
                <w:color w:val="000000"/>
                <w:sz w:val="22"/>
                <w:szCs w:val="22"/>
              </w:rPr>
            </w:pPr>
            <w:r w:rsidRPr="00742CF4">
              <w:rPr>
                <w:color w:val="000000"/>
                <w:sz w:val="22"/>
                <w:szCs w:val="22"/>
              </w:rPr>
              <w:t>6</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0278AF7" w14:textId="77777777" w:rsidR="00742CF4" w:rsidRPr="00742CF4" w:rsidRDefault="00742CF4" w:rsidP="00742CF4">
            <w:pPr>
              <w:tabs>
                <w:tab w:val="center" w:pos="0"/>
              </w:tabs>
              <w:jc w:val="center"/>
              <w:rPr>
                <w:color w:val="000000"/>
                <w:sz w:val="22"/>
                <w:szCs w:val="22"/>
              </w:rPr>
            </w:pPr>
            <w:r w:rsidRPr="00742CF4">
              <w:rPr>
                <w:color w:val="000000"/>
                <w:sz w:val="22"/>
                <w:szCs w:val="22"/>
              </w:rPr>
              <w:t>5499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80AD730"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2EDFB6C" w14:textId="77777777" w:rsidR="00742CF4" w:rsidRPr="00742CF4" w:rsidRDefault="00742CF4" w:rsidP="00742CF4">
            <w:pPr>
              <w:tabs>
                <w:tab w:val="center" w:pos="0"/>
              </w:tabs>
              <w:jc w:val="center"/>
            </w:pPr>
            <w:r w:rsidRPr="00742CF4">
              <w:t>34907,652</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ED31BD2" w14:textId="77777777" w:rsidR="00742CF4" w:rsidRPr="00742CF4" w:rsidRDefault="00742CF4" w:rsidP="00742CF4">
            <w:pPr>
              <w:tabs>
                <w:tab w:val="center" w:pos="0"/>
              </w:tabs>
              <w:jc w:val="center"/>
            </w:pPr>
            <w:r w:rsidRPr="00742CF4">
              <w:t>34,91</w:t>
            </w:r>
          </w:p>
        </w:tc>
      </w:tr>
      <w:tr w:rsidR="00742CF4" w:rsidRPr="00742CF4" w14:paraId="460393E0"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C438C3" w14:textId="77777777" w:rsidR="00742CF4" w:rsidRPr="00742CF4" w:rsidRDefault="00742CF4" w:rsidP="00742CF4">
            <w:pPr>
              <w:tabs>
                <w:tab w:val="center" w:pos="0"/>
              </w:tabs>
              <w:rPr>
                <w:color w:val="000000"/>
                <w:sz w:val="22"/>
                <w:szCs w:val="22"/>
              </w:rPr>
            </w:pPr>
            <w:r w:rsidRPr="00742CF4">
              <w:rPr>
                <w:color w:val="000000"/>
                <w:sz w:val="22"/>
                <w:szCs w:val="22"/>
              </w:rPr>
              <w:t>лопата угольная</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1C252BD" w14:textId="77777777" w:rsidR="00742CF4" w:rsidRPr="00742CF4" w:rsidRDefault="00742CF4" w:rsidP="00742CF4">
            <w:pPr>
              <w:tabs>
                <w:tab w:val="center" w:pos="0"/>
              </w:tabs>
              <w:jc w:val="center"/>
              <w:rPr>
                <w:color w:val="000000"/>
                <w:sz w:val="22"/>
                <w:szCs w:val="22"/>
              </w:rPr>
            </w:pPr>
            <w:r w:rsidRPr="00742CF4">
              <w:rPr>
                <w:color w:val="000000"/>
                <w:sz w:val="22"/>
                <w:szCs w:val="22"/>
              </w:rPr>
              <w:t>12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6ED002A" w14:textId="77777777" w:rsidR="00742CF4" w:rsidRPr="00742CF4" w:rsidRDefault="00742CF4" w:rsidP="00742CF4">
            <w:pPr>
              <w:tabs>
                <w:tab w:val="center" w:pos="0"/>
              </w:tabs>
              <w:jc w:val="center"/>
              <w:rPr>
                <w:color w:val="000000"/>
                <w:sz w:val="22"/>
                <w:szCs w:val="22"/>
              </w:rPr>
            </w:pPr>
            <w:r w:rsidRPr="00742CF4">
              <w:rPr>
                <w:color w:val="000000"/>
                <w:sz w:val="22"/>
                <w:szCs w:val="22"/>
              </w:rPr>
              <w:t>949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D2C2D7E"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2D9F344" w14:textId="77777777" w:rsidR="00742CF4" w:rsidRPr="00742CF4" w:rsidRDefault="00742CF4" w:rsidP="00742CF4">
            <w:pPr>
              <w:tabs>
                <w:tab w:val="center" w:pos="0"/>
              </w:tabs>
              <w:jc w:val="center"/>
            </w:pPr>
            <w:r w:rsidRPr="00742CF4">
              <w:t>12048,504</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E567642" w14:textId="77777777" w:rsidR="00742CF4" w:rsidRPr="00742CF4" w:rsidRDefault="00742CF4" w:rsidP="00742CF4">
            <w:pPr>
              <w:tabs>
                <w:tab w:val="center" w:pos="0"/>
              </w:tabs>
              <w:jc w:val="center"/>
            </w:pPr>
            <w:r w:rsidRPr="00742CF4">
              <w:t>12,05</w:t>
            </w:r>
          </w:p>
        </w:tc>
      </w:tr>
      <w:tr w:rsidR="00742CF4" w:rsidRPr="00742CF4" w14:paraId="0253DAB5"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4CC04F" w14:textId="77777777" w:rsidR="00742CF4" w:rsidRPr="00742CF4" w:rsidRDefault="00742CF4" w:rsidP="00742CF4">
            <w:pPr>
              <w:tabs>
                <w:tab w:val="center" w:pos="0"/>
              </w:tabs>
              <w:rPr>
                <w:color w:val="000000"/>
                <w:sz w:val="22"/>
                <w:szCs w:val="22"/>
              </w:rPr>
            </w:pPr>
            <w:r w:rsidRPr="00742CF4">
              <w:rPr>
                <w:color w:val="000000"/>
                <w:sz w:val="22"/>
                <w:szCs w:val="22"/>
              </w:rPr>
              <w:t>лопата снеговая</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57A5890" w14:textId="77777777" w:rsidR="00742CF4" w:rsidRPr="00742CF4" w:rsidRDefault="00742CF4" w:rsidP="00742CF4">
            <w:pPr>
              <w:tabs>
                <w:tab w:val="center" w:pos="0"/>
              </w:tabs>
              <w:jc w:val="center"/>
              <w:rPr>
                <w:color w:val="000000"/>
                <w:sz w:val="22"/>
                <w:szCs w:val="22"/>
              </w:rPr>
            </w:pPr>
            <w:r w:rsidRPr="00742CF4">
              <w:rPr>
                <w:color w:val="000000"/>
                <w:sz w:val="22"/>
                <w:szCs w:val="22"/>
              </w:rPr>
              <w:t>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1A45930" w14:textId="77777777" w:rsidR="00742CF4" w:rsidRPr="00742CF4" w:rsidRDefault="00742CF4" w:rsidP="00742CF4">
            <w:pPr>
              <w:tabs>
                <w:tab w:val="center" w:pos="0"/>
              </w:tabs>
              <w:jc w:val="center"/>
              <w:rPr>
                <w:color w:val="000000"/>
                <w:sz w:val="22"/>
                <w:szCs w:val="22"/>
              </w:rPr>
            </w:pPr>
            <w:r w:rsidRPr="00742CF4">
              <w:rPr>
                <w:color w:val="000000"/>
                <w:sz w:val="22"/>
                <w:szCs w:val="22"/>
              </w:rPr>
              <w:t>419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8FE6E36"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3D6FD69" w14:textId="77777777" w:rsidR="00742CF4" w:rsidRPr="00742CF4" w:rsidRDefault="00742CF4" w:rsidP="00742CF4">
            <w:pPr>
              <w:tabs>
                <w:tab w:val="center" w:pos="0"/>
              </w:tabs>
              <w:jc w:val="center"/>
            </w:pPr>
            <w:r w:rsidRPr="00742CF4">
              <w:t>886,604</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9C47F48" w14:textId="77777777" w:rsidR="00742CF4" w:rsidRPr="00742CF4" w:rsidRDefault="00742CF4" w:rsidP="00742CF4">
            <w:pPr>
              <w:tabs>
                <w:tab w:val="center" w:pos="0"/>
              </w:tabs>
              <w:jc w:val="center"/>
            </w:pPr>
            <w:r w:rsidRPr="00742CF4">
              <w:t>0,89</w:t>
            </w:r>
          </w:p>
        </w:tc>
      </w:tr>
      <w:tr w:rsidR="00742CF4" w:rsidRPr="00742CF4" w14:paraId="41DE9EB1"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F9F472" w14:textId="77777777" w:rsidR="00742CF4" w:rsidRPr="00742CF4" w:rsidRDefault="00742CF4" w:rsidP="00742CF4">
            <w:pPr>
              <w:tabs>
                <w:tab w:val="center" w:pos="0"/>
              </w:tabs>
              <w:rPr>
                <w:color w:val="000000"/>
                <w:sz w:val="22"/>
                <w:szCs w:val="22"/>
              </w:rPr>
            </w:pPr>
            <w:r w:rsidRPr="00742CF4">
              <w:rPr>
                <w:color w:val="000000"/>
                <w:sz w:val="22"/>
                <w:szCs w:val="22"/>
              </w:rPr>
              <w:t>метла</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1239714" w14:textId="77777777" w:rsidR="00742CF4" w:rsidRPr="00742CF4" w:rsidRDefault="00742CF4" w:rsidP="00742CF4">
            <w:pPr>
              <w:tabs>
                <w:tab w:val="center" w:pos="0"/>
              </w:tabs>
              <w:jc w:val="center"/>
              <w:rPr>
                <w:color w:val="000000"/>
                <w:sz w:val="22"/>
                <w:szCs w:val="22"/>
              </w:rPr>
            </w:pPr>
            <w:r w:rsidRPr="00742CF4">
              <w:rPr>
                <w:color w:val="000000"/>
                <w:sz w:val="22"/>
                <w:szCs w:val="22"/>
              </w:rPr>
              <w:t>1</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D67A6B2" w14:textId="77777777" w:rsidR="00742CF4" w:rsidRPr="00742CF4" w:rsidRDefault="00742CF4" w:rsidP="00742CF4">
            <w:pPr>
              <w:tabs>
                <w:tab w:val="center" w:pos="0"/>
              </w:tabs>
              <w:jc w:val="center"/>
              <w:rPr>
                <w:color w:val="000000"/>
                <w:sz w:val="22"/>
                <w:szCs w:val="22"/>
              </w:rPr>
            </w:pPr>
            <w:r w:rsidRPr="00742CF4">
              <w:rPr>
                <w:color w:val="000000"/>
                <w:sz w:val="22"/>
                <w:szCs w:val="22"/>
              </w:rPr>
              <w:t>199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C72B8A1"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821DAA5" w14:textId="77777777" w:rsidR="00742CF4" w:rsidRPr="00742CF4" w:rsidRDefault="00742CF4" w:rsidP="00742CF4">
            <w:pPr>
              <w:tabs>
                <w:tab w:val="center" w:pos="0"/>
              </w:tabs>
              <w:jc w:val="center"/>
            </w:pPr>
            <w:r w:rsidRPr="00742CF4">
              <w:t>210,542</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5CDC3D6" w14:textId="77777777" w:rsidR="00742CF4" w:rsidRPr="00742CF4" w:rsidRDefault="00742CF4" w:rsidP="00742CF4">
            <w:pPr>
              <w:tabs>
                <w:tab w:val="center" w:pos="0"/>
              </w:tabs>
              <w:jc w:val="center"/>
            </w:pPr>
            <w:r w:rsidRPr="00742CF4">
              <w:t>0,21</w:t>
            </w:r>
          </w:p>
        </w:tc>
      </w:tr>
      <w:tr w:rsidR="00742CF4" w:rsidRPr="00742CF4" w14:paraId="346D9077"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7ABDC0" w14:textId="77777777" w:rsidR="00742CF4" w:rsidRPr="00742CF4" w:rsidRDefault="00742CF4" w:rsidP="00742CF4">
            <w:pPr>
              <w:tabs>
                <w:tab w:val="center" w:pos="0"/>
              </w:tabs>
              <w:rPr>
                <w:color w:val="000000"/>
                <w:sz w:val="22"/>
                <w:szCs w:val="22"/>
              </w:rPr>
            </w:pPr>
            <w:r w:rsidRPr="00742CF4">
              <w:rPr>
                <w:color w:val="000000"/>
                <w:sz w:val="22"/>
                <w:szCs w:val="22"/>
              </w:rPr>
              <w:t>совок</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3CE333C" w14:textId="77777777" w:rsidR="00742CF4" w:rsidRPr="00742CF4" w:rsidRDefault="00742CF4" w:rsidP="00742CF4">
            <w:pPr>
              <w:tabs>
                <w:tab w:val="center" w:pos="0"/>
              </w:tabs>
              <w:jc w:val="center"/>
              <w:rPr>
                <w:color w:val="000000"/>
                <w:sz w:val="22"/>
                <w:szCs w:val="22"/>
              </w:rPr>
            </w:pPr>
            <w:r w:rsidRPr="00742CF4">
              <w:rPr>
                <w:color w:val="000000"/>
                <w:sz w:val="22"/>
                <w:szCs w:val="22"/>
              </w:rPr>
              <w:t>1</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8905F62" w14:textId="77777777" w:rsidR="00742CF4" w:rsidRPr="00742CF4" w:rsidRDefault="00742CF4" w:rsidP="00742CF4">
            <w:pPr>
              <w:tabs>
                <w:tab w:val="center" w:pos="0"/>
              </w:tabs>
              <w:jc w:val="center"/>
              <w:rPr>
                <w:color w:val="000000"/>
                <w:sz w:val="22"/>
                <w:szCs w:val="22"/>
              </w:rPr>
            </w:pPr>
            <w:r w:rsidRPr="00742CF4">
              <w:rPr>
                <w:color w:val="000000"/>
                <w:sz w:val="22"/>
                <w:szCs w:val="22"/>
              </w:rPr>
              <w:t>69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5A82398"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E6A54C4" w14:textId="77777777" w:rsidR="00742CF4" w:rsidRPr="00742CF4" w:rsidRDefault="00742CF4" w:rsidP="00742CF4">
            <w:pPr>
              <w:tabs>
                <w:tab w:val="center" w:pos="0"/>
              </w:tabs>
              <w:jc w:val="center"/>
            </w:pPr>
            <w:r w:rsidRPr="00742CF4">
              <w:t>73,002</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0428ED0" w14:textId="77777777" w:rsidR="00742CF4" w:rsidRPr="00742CF4" w:rsidRDefault="00742CF4" w:rsidP="00742CF4">
            <w:pPr>
              <w:tabs>
                <w:tab w:val="center" w:pos="0"/>
              </w:tabs>
              <w:jc w:val="center"/>
            </w:pPr>
            <w:r w:rsidRPr="00742CF4">
              <w:t>0,07</w:t>
            </w:r>
          </w:p>
        </w:tc>
      </w:tr>
      <w:tr w:rsidR="00742CF4" w:rsidRPr="00742CF4" w14:paraId="640AB77C"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4BE2F8" w14:textId="77777777" w:rsidR="00742CF4" w:rsidRPr="00742CF4" w:rsidRDefault="00742CF4" w:rsidP="00742CF4">
            <w:pPr>
              <w:tabs>
                <w:tab w:val="center" w:pos="0"/>
              </w:tabs>
              <w:rPr>
                <w:color w:val="000000"/>
                <w:sz w:val="22"/>
                <w:szCs w:val="22"/>
              </w:rPr>
            </w:pPr>
            <w:r w:rsidRPr="00742CF4">
              <w:rPr>
                <w:color w:val="000000"/>
                <w:sz w:val="22"/>
                <w:szCs w:val="22"/>
              </w:rPr>
              <w:t>тряпка+ветошь)</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C4F37B4" w14:textId="77777777" w:rsidR="00742CF4" w:rsidRPr="00742CF4" w:rsidRDefault="00742CF4" w:rsidP="00742CF4">
            <w:pPr>
              <w:tabs>
                <w:tab w:val="center" w:pos="0"/>
              </w:tabs>
              <w:jc w:val="center"/>
              <w:rPr>
                <w:color w:val="000000"/>
                <w:sz w:val="22"/>
                <w:szCs w:val="22"/>
              </w:rPr>
            </w:pPr>
            <w:r w:rsidRPr="00742CF4">
              <w:rPr>
                <w:color w:val="000000"/>
                <w:sz w:val="22"/>
                <w:szCs w:val="22"/>
              </w:rPr>
              <w:t>12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618FF03" w14:textId="77777777" w:rsidR="00742CF4" w:rsidRPr="00742CF4" w:rsidRDefault="00742CF4" w:rsidP="00742CF4">
            <w:pPr>
              <w:tabs>
                <w:tab w:val="center" w:pos="0"/>
              </w:tabs>
              <w:jc w:val="center"/>
              <w:rPr>
                <w:color w:val="000000"/>
                <w:sz w:val="22"/>
                <w:szCs w:val="22"/>
              </w:rPr>
            </w:pPr>
            <w:r w:rsidRPr="00742CF4">
              <w:rPr>
                <w:color w:val="000000"/>
                <w:sz w:val="22"/>
                <w:szCs w:val="22"/>
              </w:rPr>
              <w:t>53,9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7FBCB11"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1AA0EC2" w14:textId="77777777" w:rsidR="00742CF4" w:rsidRPr="00742CF4" w:rsidRDefault="00742CF4" w:rsidP="00742CF4">
            <w:pPr>
              <w:tabs>
                <w:tab w:val="center" w:pos="0"/>
              </w:tabs>
              <w:jc w:val="center"/>
            </w:pPr>
            <w:r w:rsidRPr="00742CF4">
              <w:t>684,3144</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4052289" w14:textId="77777777" w:rsidR="00742CF4" w:rsidRPr="00742CF4" w:rsidRDefault="00742CF4" w:rsidP="00742CF4">
            <w:pPr>
              <w:tabs>
                <w:tab w:val="center" w:pos="0"/>
              </w:tabs>
              <w:jc w:val="center"/>
            </w:pPr>
            <w:r w:rsidRPr="00742CF4">
              <w:t>0,68</w:t>
            </w:r>
          </w:p>
        </w:tc>
      </w:tr>
      <w:tr w:rsidR="00742CF4" w:rsidRPr="00742CF4" w14:paraId="08588E96"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2E0876" w14:textId="77777777" w:rsidR="00742CF4" w:rsidRPr="00742CF4" w:rsidRDefault="00742CF4" w:rsidP="00742CF4">
            <w:pPr>
              <w:tabs>
                <w:tab w:val="center" w:pos="0"/>
              </w:tabs>
              <w:rPr>
                <w:color w:val="000000"/>
                <w:sz w:val="22"/>
                <w:szCs w:val="22"/>
              </w:rPr>
            </w:pPr>
            <w:r w:rsidRPr="00742CF4">
              <w:rPr>
                <w:color w:val="000000"/>
                <w:sz w:val="22"/>
                <w:szCs w:val="22"/>
              </w:rPr>
              <w:t>ведро</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3074660" w14:textId="77777777" w:rsidR="00742CF4" w:rsidRPr="00742CF4" w:rsidRDefault="00742CF4" w:rsidP="00742CF4">
            <w:pPr>
              <w:tabs>
                <w:tab w:val="center" w:pos="0"/>
              </w:tabs>
              <w:jc w:val="center"/>
              <w:rPr>
                <w:color w:val="000000"/>
                <w:sz w:val="22"/>
                <w:szCs w:val="22"/>
              </w:rPr>
            </w:pPr>
            <w:r w:rsidRPr="00742CF4">
              <w:rPr>
                <w:color w:val="000000"/>
                <w:sz w:val="22"/>
                <w:szCs w:val="22"/>
              </w:rPr>
              <w:t>1</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9238A7E" w14:textId="77777777" w:rsidR="00742CF4" w:rsidRPr="00742CF4" w:rsidRDefault="00742CF4" w:rsidP="00742CF4">
            <w:pPr>
              <w:tabs>
                <w:tab w:val="center" w:pos="0"/>
              </w:tabs>
              <w:jc w:val="center"/>
              <w:rPr>
                <w:color w:val="000000"/>
                <w:sz w:val="22"/>
                <w:szCs w:val="22"/>
              </w:rPr>
            </w:pPr>
            <w:r w:rsidRPr="00742CF4">
              <w:rPr>
                <w:color w:val="000000"/>
                <w:sz w:val="22"/>
                <w:szCs w:val="22"/>
              </w:rPr>
              <w:t>229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384F7C4"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F21D492" w14:textId="77777777" w:rsidR="00742CF4" w:rsidRPr="00742CF4" w:rsidRDefault="00742CF4" w:rsidP="00742CF4">
            <w:pPr>
              <w:tabs>
                <w:tab w:val="center" w:pos="0"/>
              </w:tabs>
              <w:jc w:val="center"/>
            </w:pPr>
            <w:r w:rsidRPr="00742CF4">
              <w:t>242,282</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FE4D1FB" w14:textId="77777777" w:rsidR="00742CF4" w:rsidRPr="00742CF4" w:rsidRDefault="00742CF4" w:rsidP="00742CF4">
            <w:pPr>
              <w:tabs>
                <w:tab w:val="center" w:pos="0"/>
              </w:tabs>
              <w:jc w:val="center"/>
            </w:pPr>
            <w:r w:rsidRPr="00742CF4">
              <w:t>0,24</w:t>
            </w:r>
          </w:p>
        </w:tc>
      </w:tr>
      <w:tr w:rsidR="00742CF4" w:rsidRPr="00742CF4" w14:paraId="4EEAA860"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62C278" w14:textId="77777777" w:rsidR="00742CF4" w:rsidRPr="00742CF4" w:rsidRDefault="00742CF4" w:rsidP="00742CF4">
            <w:pPr>
              <w:tabs>
                <w:tab w:val="center" w:pos="0"/>
              </w:tabs>
              <w:rPr>
                <w:color w:val="000000"/>
                <w:sz w:val="22"/>
                <w:szCs w:val="22"/>
              </w:rPr>
            </w:pPr>
            <w:r w:rsidRPr="00742CF4">
              <w:rPr>
                <w:color w:val="000000"/>
                <w:sz w:val="22"/>
                <w:szCs w:val="22"/>
              </w:rPr>
              <w:t>Моющее средство</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FCB555B" w14:textId="77777777" w:rsidR="00742CF4" w:rsidRPr="00742CF4" w:rsidRDefault="00742CF4" w:rsidP="00742CF4">
            <w:pPr>
              <w:tabs>
                <w:tab w:val="center" w:pos="0"/>
              </w:tabs>
              <w:jc w:val="center"/>
              <w:rPr>
                <w:color w:val="000000"/>
                <w:sz w:val="22"/>
                <w:szCs w:val="22"/>
              </w:rPr>
            </w:pPr>
            <w:r w:rsidRPr="00742CF4">
              <w:rPr>
                <w:color w:val="000000"/>
                <w:sz w:val="22"/>
                <w:szCs w:val="22"/>
              </w:rPr>
              <w:t>12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6963CC8" w14:textId="77777777" w:rsidR="00742CF4" w:rsidRPr="00742CF4" w:rsidRDefault="00742CF4" w:rsidP="00742CF4">
            <w:pPr>
              <w:tabs>
                <w:tab w:val="center" w:pos="0"/>
              </w:tabs>
              <w:jc w:val="center"/>
              <w:rPr>
                <w:color w:val="000000"/>
                <w:sz w:val="22"/>
                <w:szCs w:val="22"/>
              </w:rPr>
            </w:pPr>
            <w:r w:rsidRPr="00742CF4">
              <w:rPr>
                <w:color w:val="000000"/>
                <w:sz w:val="22"/>
                <w:szCs w:val="22"/>
              </w:rPr>
              <w:t>229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CA68B63"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C3E40CA" w14:textId="77777777" w:rsidR="00742CF4" w:rsidRPr="00742CF4" w:rsidRDefault="00742CF4" w:rsidP="00742CF4">
            <w:pPr>
              <w:tabs>
                <w:tab w:val="center" w:pos="0"/>
              </w:tabs>
              <w:jc w:val="center"/>
            </w:pPr>
            <w:r w:rsidRPr="00742CF4">
              <w:t>2907,384</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B484778" w14:textId="77777777" w:rsidR="00742CF4" w:rsidRPr="00742CF4" w:rsidRDefault="00742CF4" w:rsidP="00742CF4">
            <w:pPr>
              <w:tabs>
                <w:tab w:val="center" w:pos="0"/>
              </w:tabs>
              <w:jc w:val="center"/>
            </w:pPr>
            <w:r w:rsidRPr="00742CF4">
              <w:t>2,91</w:t>
            </w:r>
          </w:p>
        </w:tc>
      </w:tr>
      <w:tr w:rsidR="00742CF4" w:rsidRPr="00742CF4" w14:paraId="48C3F184"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4A465D" w14:textId="77777777" w:rsidR="00742CF4" w:rsidRPr="00742CF4" w:rsidRDefault="00742CF4" w:rsidP="00742CF4">
            <w:pPr>
              <w:tabs>
                <w:tab w:val="center" w:pos="0"/>
              </w:tabs>
              <w:rPr>
                <w:color w:val="000000"/>
                <w:sz w:val="22"/>
                <w:szCs w:val="22"/>
              </w:rPr>
            </w:pPr>
            <w:r w:rsidRPr="00742CF4">
              <w:rPr>
                <w:color w:val="000000"/>
                <w:sz w:val="22"/>
                <w:szCs w:val="22"/>
              </w:rPr>
              <w:t xml:space="preserve">Мыло </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B7A2F50" w14:textId="77777777" w:rsidR="00742CF4" w:rsidRPr="00742CF4" w:rsidRDefault="00742CF4" w:rsidP="00742CF4">
            <w:pPr>
              <w:tabs>
                <w:tab w:val="center" w:pos="0"/>
              </w:tabs>
              <w:jc w:val="center"/>
              <w:rPr>
                <w:color w:val="000000"/>
                <w:sz w:val="22"/>
                <w:szCs w:val="22"/>
              </w:rPr>
            </w:pPr>
            <w:r w:rsidRPr="00742CF4">
              <w:rPr>
                <w:color w:val="000000"/>
                <w:sz w:val="22"/>
                <w:szCs w:val="22"/>
              </w:rPr>
              <w:t>12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975B526" w14:textId="77777777" w:rsidR="00742CF4" w:rsidRPr="00742CF4" w:rsidRDefault="00742CF4" w:rsidP="00742CF4">
            <w:pPr>
              <w:tabs>
                <w:tab w:val="center" w:pos="0"/>
              </w:tabs>
              <w:jc w:val="center"/>
              <w:rPr>
                <w:color w:val="000000"/>
                <w:sz w:val="22"/>
                <w:szCs w:val="22"/>
              </w:rPr>
            </w:pPr>
            <w:r w:rsidRPr="00742CF4">
              <w:rPr>
                <w:color w:val="000000"/>
                <w:sz w:val="22"/>
                <w:szCs w:val="22"/>
              </w:rPr>
              <w:t>25,99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3B36FA2"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5CE8B37" w14:textId="77777777" w:rsidR="00742CF4" w:rsidRPr="00742CF4" w:rsidRDefault="00742CF4" w:rsidP="00742CF4">
            <w:pPr>
              <w:tabs>
                <w:tab w:val="center" w:pos="0"/>
              </w:tabs>
              <w:jc w:val="center"/>
            </w:pPr>
            <w:r w:rsidRPr="00742CF4">
              <w:t>329,96904</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FBFB65E" w14:textId="77777777" w:rsidR="00742CF4" w:rsidRPr="00742CF4" w:rsidRDefault="00742CF4" w:rsidP="00742CF4">
            <w:pPr>
              <w:tabs>
                <w:tab w:val="center" w:pos="0"/>
              </w:tabs>
              <w:jc w:val="center"/>
            </w:pPr>
            <w:r w:rsidRPr="00742CF4">
              <w:t>0,33</w:t>
            </w:r>
          </w:p>
        </w:tc>
      </w:tr>
      <w:tr w:rsidR="00742CF4" w:rsidRPr="00742CF4" w14:paraId="58D8216B"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1525BA" w14:textId="77777777" w:rsidR="00742CF4" w:rsidRPr="00742CF4" w:rsidRDefault="00742CF4" w:rsidP="00742CF4">
            <w:pPr>
              <w:tabs>
                <w:tab w:val="center" w:pos="0"/>
              </w:tabs>
              <w:rPr>
                <w:color w:val="000000"/>
                <w:sz w:val="22"/>
                <w:szCs w:val="22"/>
              </w:rPr>
            </w:pPr>
            <w:r w:rsidRPr="00742CF4">
              <w:rPr>
                <w:color w:val="000000"/>
                <w:sz w:val="22"/>
                <w:szCs w:val="22"/>
              </w:rPr>
              <w:t>Лампа</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6552310" w14:textId="77777777" w:rsidR="00742CF4" w:rsidRPr="00742CF4" w:rsidRDefault="00742CF4" w:rsidP="00742CF4">
            <w:pPr>
              <w:tabs>
                <w:tab w:val="center" w:pos="0"/>
              </w:tabs>
              <w:jc w:val="center"/>
              <w:rPr>
                <w:color w:val="000000"/>
                <w:sz w:val="22"/>
                <w:szCs w:val="22"/>
              </w:rPr>
            </w:pPr>
            <w:r w:rsidRPr="00742CF4">
              <w:rPr>
                <w:color w:val="000000"/>
                <w:sz w:val="22"/>
                <w:szCs w:val="22"/>
              </w:rPr>
              <w:t>12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B2F1C7D" w14:textId="77777777" w:rsidR="00742CF4" w:rsidRPr="00742CF4" w:rsidRDefault="00742CF4" w:rsidP="00742CF4">
            <w:pPr>
              <w:tabs>
                <w:tab w:val="center" w:pos="0"/>
              </w:tabs>
              <w:jc w:val="center"/>
              <w:rPr>
                <w:color w:val="000000"/>
                <w:sz w:val="22"/>
                <w:szCs w:val="22"/>
              </w:rPr>
            </w:pPr>
            <w:r w:rsidRPr="00742CF4">
              <w:rPr>
                <w:color w:val="000000"/>
                <w:sz w:val="22"/>
                <w:szCs w:val="22"/>
              </w:rPr>
              <w:t>19,9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964D509"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C4D63DA" w14:textId="77777777" w:rsidR="00742CF4" w:rsidRPr="00742CF4" w:rsidRDefault="00742CF4" w:rsidP="00742CF4">
            <w:pPr>
              <w:tabs>
                <w:tab w:val="center" w:pos="0"/>
              </w:tabs>
              <w:jc w:val="center"/>
            </w:pPr>
            <w:r w:rsidRPr="00742CF4">
              <w:t>252,6504</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FFC9B21" w14:textId="77777777" w:rsidR="00742CF4" w:rsidRPr="00742CF4" w:rsidRDefault="00742CF4" w:rsidP="00742CF4">
            <w:pPr>
              <w:tabs>
                <w:tab w:val="center" w:pos="0"/>
              </w:tabs>
              <w:jc w:val="center"/>
            </w:pPr>
            <w:r w:rsidRPr="00742CF4">
              <w:t>0,25</w:t>
            </w:r>
          </w:p>
        </w:tc>
      </w:tr>
      <w:tr w:rsidR="00742CF4" w:rsidRPr="00742CF4" w14:paraId="05F61567"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86FD4E" w14:textId="77777777" w:rsidR="00742CF4" w:rsidRPr="00742CF4" w:rsidRDefault="00742CF4" w:rsidP="00742CF4">
            <w:pPr>
              <w:tabs>
                <w:tab w:val="center" w:pos="0"/>
              </w:tabs>
              <w:rPr>
                <w:color w:val="000000"/>
                <w:sz w:val="22"/>
                <w:szCs w:val="22"/>
              </w:rPr>
            </w:pPr>
            <w:r w:rsidRPr="00742CF4">
              <w:rPr>
                <w:color w:val="000000"/>
                <w:sz w:val="22"/>
                <w:szCs w:val="22"/>
              </w:rPr>
              <w:t>прожектор уличный</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3B087B5" w14:textId="77777777" w:rsidR="00742CF4" w:rsidRPr="00742CF4" w:rsidRDefault="00742CF4" w:rsidP="00742CF4">
            <w:pPr>
              <w:tabs>
                <w:tab w:val="center" w:pos="0"/>
              </w:tabs>
              <w:jc w:val="center"/>
              <w:rPr>
                <w:color w:val="000000"/>
                <w:sz w:val="22"/>
                <w:szCs w:val="22"/>
              </w:rPr>
            </w:pPr>
            <w:r w:rsidRPr="00742CF4">
              <w:rPr>
                <w:color w:val="000000"/>
                <w:sz w:val="22"/>
                <w:szCs w:val="22"/>
              </w:rPr>
              <w:t>3</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652F3A9" w14:textId="77777777" w:rsidR="00742CF4" w:rsidRPr="00742CF4" w:rsidRDefault="00742CF4" w:rsidP="00742CF4">
            <w:pPr>
              <w:tabs>
                <w:tab w:val="center" w:pos="0"/>
              </w:tabs>
              <w:jc w:val="center"/>
              <w:rPr>
                <w:color w:val="000000"/>
                <w:sz w:val="22"/>
                <w:szCs w:val="22"/>
              </w:rPr>
            </w:pPr>
            <w:r w:rsidRPr="00742CF4">
              <w:rPr>
                <w:color w:val="000000"/>
                <w:sz w:val="22"/>
                <w:szCs w:val="22"/>
              </w:rPr>
              <w:t>599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75A6A1F"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2A5E4EE" w14:textId="77777777" w:rsidR="00742CF4" w:rsidRPr="00742CF4" w:rsidRDefault="00742CF4" w:rsidP="00742CF4">
            <w:pPr>
              <w:tabs>
                <w:tab w:val="center" w:pos="0"/>
              </w:tabs>
              <w:jc w:val="center"/>
            </w:pPr>
            <w:r w:rsidRPr="00742CF4">
              <w:t>1901,226</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14C44BF" w14:textId="77777777" w:rsidR="00742CF4" w:rsidRPr="00742CF4" w:rsidRDefault="00742CF4" w:rsidP="00742CF4">
            <w:pPr>
              <w:tabs>
                <w:tab w:val="center" w:pos="0"/>
              </w:tabs>
              <w:jc w:val="center"/>
            </w:pPr>
            <w:r w:rsidRPr="00742CF4">
              <w:t>1,90</w:t>
            </w:r>
          </w:p>
        </w:tc>
      </w:tr>
      <w:tr w:rsidR="00742CF4" w:rsidRPr="00742CF4" w14:paraId="789E129E"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9FC4DE" w14:textId="77777777" w:rsidR="00742CF4" w:rsidRPr="00742CF4" w:rsidRDefault="00742CF4" w:rsidP="00742CF4">
            <w:pPr>
              <w:tabs>
                <w:tab w:val="center" w:pos="0"/>
              </w:tabs>
              <w:rPr>
                <w:color w:val="000000"/>
                <w:sz w:val="22"/>
                <w:szCs w:val="22"/>
              </w:rPr>
            </w:pPr>
            <w:r w:rsidRPr="00742CF4">
              <w:rPr>
                <w:color w:val="000000"/>
                <w:sz w:val="22"/>
                <w:szCs w:val="22"/>
              </w:rPr>
              <w:t>розетка</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850582F" w14:textId="77777777" w:rsidR="00742CF4" w:rsidRPr="00742CF4" w:rsidRDefault="00742CF4" w:rsidP="00742CF4">
            <w:pPr>
              <w:tabs>
                <w:tab w:val="center" w:pos="0"/>
              </w:tabs>
              <w:jc w:val="center"/>
              <w:rPr>
                <w:color w:val="000000"/>
                <w:sz w:val="22"/>
                <w:szCs w:val="22"/>
              </w:rPr>
            </w:pPr>
            <w:r w:rsidRPr="00742CF4">
              <w:rPr>
                <w:color w:val="000000"/>
                <w:sz w:val="22"/>
                <w:szCs w:val="22"/>
              </w:rPr>
              <w:t>3</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D53CD41" w14:textId="77777777" w:rsidR="00742CF4" w:rsidRPr="00742CF4" w:rsidRDefault="00742CF4" w:rsidP="00742CF4">
            <w:pPr>
              <w:tabs>
                <w:tab w:val="center" w:pos="0"/>
              </w:tabs>
              <w:jc w:val="center"/>
              <w:rPr>
                <w:color w:val="000000"/>
                <w:sz w:val="22"/>
                <w:szCs w:val="22"/>
              </w:rPr>
            </w:pPr>
            <w:r w:rsidRPr="00742CF4">
              <w:rPr>
                <w:color w:val="000000"/>
                <w:sz w:val="22"/>
                <w:szCs w:val="22"/>
              </w:rPr>
              <w:t>99,9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2F609B6"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3DF4F74" w14:textId="77777777" w:rsidR="00742CF4" w:rsidRPr="00742CF4" w:rsidRDefault="00742CF4" w:rsidP="00742CF4">
            <w:pPr>
              <w:tabs>
                <w:tab w:val="center" w:pos="0"/>
              </w:tabs>
              <w:jc w:val="center"/>
            </w:pPr>
            <w:r w:rsidRPr="00742CF4">
              <w:t>317,0826</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8F7E1CC" w14:textId="77777777" w:rsidR="00742CF4" w:rsidRPr="00742CF4" w:rsidRDefault="00742CF4" w:rsidP="00742CF4">
            <w:pPr>
              <w:tabs>
                <w:tab w:val="center" w:pos="0"/>
              </w:tabs>
              <w:jc w:val="center"/>
            </w:pPr>
            <w:r w:rsidRPr="00742CF4">
              <w:t>0,32</w:t>
            </w:r>
          </w:p>
        </w:tc>
      </w:tr>
      <w:tr w:rsidR="00742CF4" w:rsidRPr="00742CF4" w14:paraId="11CD3B55"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3D2A7D" w14:textId="77777777" w:rsidR="00742CF4" w:rsidRPr="00742CF4" w:rsidRDefault="00742CF4" w:rsidP="00742CF4">
            <w:pPr>
              <w:tabs>
                <w:tab w:val="center" w:pos="0"/>
              </w:tabs>
              <w:rPr>
                <w:color w:val="000000"/>
                <w:sz w:val="22"/>
                <w:szCs w:val="22"/>
              </w:rPr>
            </w:pPr>
            <w:r w:rsidRPr="00742CF4">
              <w:rPr>
                <w:color w:val="000000"/>
                <w:sz w:val="22"/>
                <w:szCs w:val="22"/>
              </w:rPr>
              <w:t>смеситель с душевой лейкой</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C93D740" w14:textId="77777777" w:rsidR="00742CF4" w:rsidRPr="00742CF4" w:rsidRDefault="00742CF4" w:rsidP="00742CF4">
            <w:pPr>
              <w:tabs>
                <w:tab w:val="center" w:pos="0"/>
              </w:tabs>
              <w:jc w:val="center"/>
              <w:rPr>
                <w:color w:val="000000"/>
                <w:sz w:val="22"/>
                <w:szCs w:val="22"/>
              </w:rPr>
            </w:pPr>
            <w:r w:rsidRPr="00742CF4">
              <w:rPr>
                <w:color w:val="000000"/>
                <w:sz w:val="22"/>
                <w:szCs w:val="22"/>
              </w:rPr>
              <w:t>1</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EB583ED" w14:textId="77777777" w:rsidR="00742CF4" w:rsidRPr="00742CF4" w:rsidRDefault="00742CF4" w:rsidP="00742CF4">
            <w:pPr>
              <w:tabs>
                <w:tab w:val="center" w:pos="0"/>
              </w:tabs>
              <w:jc w:val="center"/>
              <w:rPr>
                <w:color w:val="000000"/>
                <w:sz w:val="22"/>
                <w:szCs w:val="22"/>
              </w:rPr>
            </w:pPr>
            <w:r w:rsidRPr="00742CF4">
              <w:rPr>
                <w:color w:val="000000"/>
                <w:sz w:val="22"/>
                <w:szCs w:val="22"/>
              </w:rPr>
              <w:t>2599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492CE1F" w14:textId="77777777" w:rsidR="00742CF4" w:rsidRPr="00742CF4" w:rsidRDefault="00742CF4" w:rsidP="00742CF4">
            <w:pPr>
              <w:tabs>
                <w:tab w:val="center" w:pos="0"/>
              </w:tabs>
              <w:jc w:val="center"/>
              <w:rPr>
                <w:color w:val="000000"/>
                <w:sz w:val="22"/>
                <w:szCs w:val="22"/>
              </w:rPr>
            </w:pPr>
            <w:r w:rsidRPr="00742CF4">
              <w:rPr>
                <w:color w:val="000000"/>
                <w:sz w:val="22"/>
                <w:szCs w:val="22"/>
              </w:rPr>
              <w:t>1,06</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EFA6FD9" w14:textId="77777777" w:rsidR="00742CF4" w:rsidRPr="00742CF4" w:rsidRDefault="00742CF4" w:rsidP="00742CF4">
            <w:pPr>
              <w:tabs>
                <w:tab w:val="center" w:pos="0"/>
              </w:tabs>
              <w:jc w:val="center"/>
              <w:rPr>
                <w:color w:val="000000"/>
                <w:sz w:val="22"/>
                <w:szCs w:val="22"/>
              </w:rPr>
            </w:pPr>
            <w:r w:rsidRPr="00742CF4">
              <w:rPr>
                <w:color w:val="000000"/>
                <w:sz w:val="22"/>
                <w:szCs w:val="22"/>
              </w:rPr>
              <w:t>2754,94</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8A1C9F3" w14:textId="77777777" w:rsidR="00742CF4" w:rsidRPr="00742CF4" w:rsidRDefault="00742CF4" w:rsidP="00742CF4">
            <w:pPr>
              <w:tabs>
                <w:tab w:val="center" w:pos="0"/>
              </w:tabs>
              <w:jc w:val="center"/>
              <w:rPr>
                <w:color w:val="000000"/>
                <w:sz w:val="22"/>
                <w:szCs w:val="22"/>
              </w:rPr>
            </w:pPr>
            <w:r w:rsidRPr="00742CF4">
              <w:rPr>
                <w:color w:val="000000"/>
                <w:sz w:val="22"/>
                <w:szCs w:val="22"/>
              </w:rPr>
              <w:t>2,75</w:t>
            </w:r>
          </w:p>
        </w:tc>
      </w:tr>
      <w:tr w:rsidR="00742CF4" w:rsidRPr="00742CF4" w14:paraId="1313307C"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69ED5F" w14:textId="77777777" w:rsidR="00742CF4" w:rsidRPr="00742CF4" w:rsidRDefault="00742CF4" w:rsidP="00742CF4">
            <w:pPr>
              <w:tabs>
                <w:tab w:val="center" w:pos="0"/>
              </w:tabs>
              <w:rPr>
                <w:b/>
                <w:bCs/>
                <w:color w:val="000000"/>
                <w:sz w:val="22"/>
                <w:szCs w:val="22"/>
              </w:rPr>
            </w:pPr>
            <w:r w:rsidRPr="00742CF4">
              <w:rPr>
                <w:b/>
                <w:bCs/>
                <w:color w:val="000000"/>
                <w:sz w:val="22"/>
                <w:szCs w:val="22"/>
              </w:rPr>
              <w:t>Канцелярия</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FC3FF8C" w14:textId="77777777" w:rsidR="00742CF4" w:rsidRPr="00742CF4" w:rsidRDefault="00742CF4" w:rsidP="00742CF4">
            <w:pPr>
              <w:jc w:val="center"/>
              <w:rPr>
                <w:b/>
                <w:bCs/>
                <w:color w:val="000000"/>
                <w:sz w:val="22"/>
                <w:szCs w:val="22"/>
              </w:rPr>
            </w:pP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D2F73E0" w14:textId="77777777" w:rsidR="00742CF4" w:rsidRPr="00742CF4" w:rsidRDefault="00742CF4" w:rsidP="00742CF4">
            <w:pPr>
              <w:jc w:val="center"/>
              <w:rPr>
                <w:sz w:val="20"/>
                <w:szCs w:val="20"/>
              </w:rPr>
            </w:pP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07D464D" w14:textId="77777777" w:rsidR="00742CF4" w:rsidRPr="00742CF4" w:rsidRDefault="00742CF4" w:rsidP="00742CF4">
            <w:pPr>
              <w:jc w:val="center"/>
              <w:rPr>
                <w:sz w:val="20"/>
                <w:szCs w:val="20"/>
              </w:rPr>
            </w:pP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0FE96FE" w14:textId="77777777" w:rsidR="00742CF4" w:rsidRPr="00742CF4" w:rsidRDefault="00742CF4" w:rsidP="00742CF4">
            <w:pPr>
              <w:jc w:val="center"/>
              <w:rPr>
                <w:sz w:val="20"/>
                <w:szCs w:val="20"/>
              </w:rPr>
            </w:pP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1F36FC2" w14:textId="77777777" w:rsidR="00742CF4" w:rsidRPr="00742CF4" w:rsidRDefault="00742CF4" w:rsidP="00742CF4">
            <w:pPr>
              <w:tabs>
                <w:tab w:val="center" w:pos="0"/>
              </w:tabs>
              <w:jc w:val="center"/>
              <w:rPr>
                <w:b/>
                <w:bCs/>
              </w:rPr>
            </w:pPr>
            <w:r w:rsidRPr="00742CF4">
              <w:rPr>
                <w:b/>
                <w:bCs/>
              </w:rPr>
              <w:t>1,45</w:t>
            </w:r>
          </w:p>
        </w:tc>
      </w:tr>
      <w:tr w:rsidR="00742CF4" w:rsidRPr="00742CF4" w14:paraId="6E6E9F46"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37B1B4" w14:textId="77777777" w:rsidR="00742CF4" w:rsidRPr="00742CF4" w:rsidRDefault="00742CF4" w:rsidP="00742CF4">
            <w:pPr>
              <w:tabs>
                <w:tab w:val="center" w:pos="0"/>
              </w:tabs>
              <w:rPr>
                <w:color w:val="000000"/>
                <w:sz w:val="22"/>
                <w:szCs w:val="22"/>
              </w:rPr>
            </w:pPr>
            <w:r w:rsidRPr="00742CF4">
              <w:rPr>
                <w:color w:val="000000"/>
                <w:sz w:val="22"/>
                <w:szCs w:val="22"/>
              </w:rPr>
              <w:t>Бумага для принтера, 500л (пачка)</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DA92A20" w14:textId="77777777" w:rsidR="00742CF4" w:rsidRPr="00742CF4" w:rsidRDefault="00742CF4" w:rsidP="00742CF4">
            <w:pPr>
              <w:tabs>
                <w:tab w:val="center" w:pos="0"/>
              </w:tabs>
              <w:jc w:val="center"/>
            </w:pPr>
            <w:r w:rsidRPr="00742CF4">
              <w:t>1</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DC1B809" w14:textId="77777777" w:rsidR="00742CF4" w:rsidRPr="00742CF4" w:rsidRDefault="00742CF4" w:rsidP="00742CF4">
            <w:pPr>
              <w:tabs>
                <w:tab w:val="center" w:pos="0"/>
              </w:tabs>
              <w:jc w:val="center"/>
            </w:pPr>
            <w:r w:rsidRPr="00742CF4">
              <w:t>365,69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BBE03C3"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3A34F85" w14:textId="77777777" w:rsidR="00742CF4" w:rsidRPr="00742CF4" w:rsidRDefault="00742CF4" w:rsidP="00742CF4">
            <w:pPr>
              <w:tabs>
                <w:tab w:val="center" w:pos="0"/>
              </w:tabs>
              <w:jc w:val="center"/>
            </w:pPr>
            <w:r w:rsidRPr="00742CF4">
              <w:t>386,90</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B2E6892" w14:textId="77777777" w:rsidR="00742CF4" w:rsidRPr="00742CF4" w:rsidRDefault="00742CF4" w:rsidP="00742CF4">
            <w:pPr>
              <w:tabs>
                <w:tab w:val="center" w:pos="0"/>
              </w:tabs>
              <w:jc w:val="center"/>
            </w:pPr>
            <w:r w:rsidRPr="00742CF4">
              <w:t>0,39</w:t>
            </w:r>
          </w:p>
        </w:tc>
      </w:tr>
      <w:tr w:rsidR="00742CF4" w:rsidRPr="00742CF4" w14:paraId="5088283B"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E1328C" w14:textId="77777777" w:rsidR="00742CF4" w:rsidRPr="00742CF4" w:rsidRDefault="00742CF4" w:rsidP="00742CF4">
            <w:pPr>
              <w:tabs>
                <w:tab w:val="center" w:pos="0"/>
              </w:tabs>
              <w:rPr>
                <w:color w:val="000000"/>
                <w:sz w:val="22"/>
                <w:szCs w:val="22"/>
              </w:rPr>
            </w:pPr>
            <w:r w:rsidRPr="00742CF4">
              <w:rPr>
                <w:color w:val="000000"/>
                <w:sz w:val="22"/>
                <w:szCs w:val="22"/>
              </w:rPr>
              <w:t>Журнал для записи</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E5CF0E9" w14:textId="77777777" w:rsidR="00742CF4" w:rsidRPr="00742CF4" w:rsidRDefault="00742CF4" w:rsidP="00742CF4">
            <w:pPr>
              <w:tabs>
                <w:tab w:val="center" w:pos="0"/>
              </w:tabs>
              <w:jc w:val="center"/>
            </w:pPr>
            <w:r w:rsidRPr="00742CF4">
              <w:t>4</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E93027E" w14:textId="77777777" w:rsidR="00742CF4" w:rsidRPr="00742CF4" w:rsidRDefault="00742CF4" w:rsidP="00742CF4">
            <w:pPr>
              <w:tabs>
                <w:tab w:val="center" w:pos="0"/>
              </w:tabs>
              <w:jc w:val="center"/>
            </w:pPr>
            <w:r w:rsidRPr="00742CF4">
              <w:t>209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8D392AF"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7AF279B" w14:textId="77777777" w:rsidR="00742CF4" w:rsidRPr="00742CF4" w:rsidRDefault="00742CF4" w:rsidP="00742CF4">
            <w:pPr>
              <w:tabs>
                <w:tab w:val="center" w:pos="0"/>
              </w:tabs>
              <w:jc w:val="center"/>
            </w:pPr>
            <w:r w:rsidRPr="00742CF4">
              <w:t>884,49</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58F2B98" w14:textId="77777777" w:rsidR="00742CF4" w:rsidRPr="00742CF4" w:rsidRDefault="00742CF4" w:rsidP="00742CF4">
            <w:pPr>
              <w:tabs>
                <w:tab w:val="center" w:pos="0"/>
              </w:tabs>
              <w:jc w:val="center"/>
            </w:pPr>
            <w:r w:rsidRPr="00742CF4">
              <w:t>0,88</w:t>
            </w:r>
          </w:p>
        </w:tc>
      </w:tr>
      <w:tr w:rsidR="00742CF4" w:rsidRPr="00742CF4" w14:paraId="31E94217"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7C3A40" w14:textId="77777777" w:rsidR="00742CF4" w:rsidRPr="00742CF4" w:rsidRDefault="00742CF4" w:rsidP="00742CF4">
            <w:pPr>
              <w:tabs>
                <w:tab w:val="center" w:pos="0"/>
              </w:tabs>
              <w:rPr>
                <w:color w:val="000000"/>
                <w:sz w:val="22"/>
                <w:szCs w:val="22"/>
              </w:rPr>
            </w:pPr>
            <w:r w:rsidRPr="00742CF4">
              <w:rPr>
                <w:color w:val="000000"/>
                <w:sz w:val="22"/>
                <w:szCs w:val="22"/>
              </w:rPr>
              <w:t>ручка</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2D3626C" w14:textId="77777777" w:rsidR="00742CF4" w:rsidRPr="00742CF4" w:rsidRDefault="00742CF4" w:rsidP="00742CF4">
            <w:pPr>
              <w:tabs>
                <w:tab w:val="center" w:pos="0"/>
              </w:tabs>
              <w:jc w:val="center"/>
            </w:pPr>
            <w:r w:rsidRPr="00742CF4">
              <w:t>12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273936A" w14:textId="77777777" w:rsidR="00742CF4" w:rsidRPr="00742CF4" w:rsidRDefault="00742CF4" w:rsidP="00742CF4">
            <w:pPr>
              <w:tabs>
                <w:tab w:val="center" w:pos="0"/>
              </w:tabs>
              <w:jc w:val="center"/>
            </w:pPr>
            <w:r w:rsidRPr="00742CF4">
              <w:t>8,55</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6EB1C9A"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4B52AA4" w14:textId="77777777" w:rsidR="00742CF4" w:rsidRPr="00742CF4" w:rsidRDefault="00742CF4" w:rsidP="00742CF4">
            <w:pPr>
              <w:tabs>
                <w:tab w:val="center" w:pos="0"/>
              </w:tabs>
              <w:jc w:val="center"/>
            </w:pPr>
            <w:r w:rsidRPr="00742CF4">
              <w:t>108,55</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531C899" w14:textId="77777777" w:rsidR="00742CF4" w:rsidRPr="00742CF4" w:rsidRDefault="00742CF4" w:rsidP="00742CF4">
            <w:pPr>
              <w:tabs>
                <w:tab w:val="center" w:pos="0"/>
              </w:tabs>
              <w:jc w:val="center"/>
            </w:pPr>
            <w:r w:rsidRPr="00742CF4">
              <w:t>0,11</w:t>
            </w:r>
          </w:p>
        </w:tc>
      </w:tr>
      <w:tr w:rsidR="00742CF4" w:rsidRPr="00742CF4" w14:paraId="1CB94AFE"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994226" w14:textId="77777777" w:rsidR="00742CF4" w:rsidRPr="00742CF4" w:rsidRDefault="00742CF4" w:rsidP="00742CF4">
            <w:pPr>
              <w:tabs>
                <w:tab w:val="center" w:pos="0"/>
              </w:tabs>
              <w:rPr>
                <w:color w:val="000000"/>
                <w:sz w:val="22"/>
                <w:szCs w:val="22"/>
              </w:rPr>
            </w:pPr>
            <w:r w:rsidRPr="00742CF4">
              <w:rPr>
                <w:color w:val="000000"/>
                <w:sz w:val="22"/>
                <w:szCs w:val="22"/>
              </w:rPr>
              <w:t>карандаш</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E8B84D1" w14:textId="77777777" w:rsidR="00742CF4" w:rsidRPr="00742CF4" w:rsidRDefault="00742CF4" w:rsidP="00742CF4">
            <w:pPr>
              <w:tabs>
                <w:tab w:val="center" w:pos="0"/>
              </w:tabs>
              <w:jc w:val="center"/>
            </w:pPr>
            <w:r w:rsidRPr="00742CF4">
              <w:t>12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9733E09" w14:textId="77777777" w:rsidR="00742CF4" w:rsidRPr="00742CF4" w:rsidRDefault="00742CF4" w:rsidP="00742CF4">
            <w:pPr>
              <w:tabs>
                <w:tab w:val="center" w:pos="0"/>
              </w:tabs>
              <w:jc w:val="center"/>
            </w:pPr>
            <w:r w:rsidRPr="00742CF4">
              <w:t>5,23</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51FBFB3"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E0A2D77" w14:textId="77777777" w:rsidR="00742CF4" w:rsidRPr="00742CF4" w:rsidRDefault="00742CF4" w:rsidP="00742CF4">
            <w:pPr>
              <w:tabs>
                <w:tab w:val="center" w:pos="0"/>
              </w:tabs>
              <w:jc w:val="center"/>
            </w:pPr>
            <w:r w:rsidRPr="00742CF4">
              <w:t>66,40</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77EF63D" w14:textId="77777777" w:rsidR="00742CF4" w:rsidRPr="00742CF4" w:rsidRDefault="00742CF4" w:rsidP="00742CF4">
            <w:pPr>
              <w:tabs>
                <w:tab w:val="center" w:pos="0"/>
              </w:tabs>
              <w:jc w:val="center"/>
            </w:pPr>
            <w:r w:rsidRPr="00742CF4">
              <w:t>0,07</w:t>
            </w:r>
          </w:p>
        </w:tc>
      </w:tr>
      <w:tr w:rsidR="00742CF4" w:rsidRPr="00742CF4" w14:paraId="59A263DC"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7EBB08" w14:textId="77777777" w:rsidR="00742CF4" w:rsidRPr="00742CF4" w:rsidRDefault="00742CF4" w:rsidP="00742CF4">
            <w:pPr>
              <w:tabs>
                <w:tab w:val="center" w:pos="0"/>
              </w:tabs>
              <w:rPr>
                <w:b/>
                <w:bCs/>
                <w:color w:val="000000"/>
                <w:sz w:val="22"/>
                <w:szCs w:val="22"/>
              </w:rPr>
            </w:pPr>
            <w:r w:rsidRPr="00742CF4">
              <w:rPr>
                <w:b/>
                <w:bCs/>
                <w:color w:val="000000"/>
                <w:sz w:val="22"/>
                <w:szCs w:val="22"/>
              </w:rPr>
              <w:t>Охрана труда</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7D9E3B2" w14:textId="77777777" w:rsidR="00742CF4" w:rsidRPr="00742CF4" w:rsidRDefault="00742CF4" w:rsidP="00742CF4">
            <w:pPr>
              <w:jc w:val="center"/>
              <w:rPr>
                <w:b/>
                <w:bCs/>
                <w:color w:val="000000"/>
                <w:sz w:val="22"/>
                <w:szCs w:val="22"/>
              </w:rPr>
            </w:pP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1D00E993" w14:textId="77777777" w:rsidR="00742CF4" w:rsidRPr="00742CF4" w:rsidRDefault="00742CF4" w:rsidP="00742CF4">
            <w:pPr>
              <w:tabs>
                <w:tab w:val="center" w:pos="0"/>
              </w:tabs>
              <w:jc w:val="center"/>
            </w:pP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470D71F0" w14:textId="77777777" w:rsidR="00742CF4" w:rsidRPr="00742CF4" w:rsidRDefault="00742CF4" w:rsidP="00742CF4">
            <w:pPr>
              <w:tabs>
                <w:tab w:val="center" w:pos="0"/>
              </w:tabs>
              <w:jc w:val="center"/>
            </w:pP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9D8CD3E" w14:textId="77777777" w:rsidR="00742CF4" w:rsidRPr="00742CF4" w:rsidRDefault="00742CF4" w:rsidP="00742CF4">
            <w:pPr>
              <w:jc w:val="center"/>
            </w:pP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D46A12F" w14:textId="77777777" w:rsidR="00742CF4" w:rsidRPr="00742CF4" w:rsidRDefault="00742CF4" w:rsidP="00742CF4">
            <w:pPr>
              <w:tabs>
                <w:tab w:val="center" w:pos="0"/>
              </w:tabs>
              <w:jc w:val="center"/>
              <w:rPr>
                <w:b/>
                <w:bCs/>
              </w:rPr>
            </w:pPr>
            <w:r w:rsidRPr="00742CF4">
              <w:rPr>
                <w:b/>
                <w:bCs/>
              </w:rPr>
              <w:t>96,87</w:t>
            </w:r>
          </w:p>
        </w:tc>
      </w:tr>
      <w:tr w:rsidR="00742CF4" w:rsidRPr="00742CF4" w14:paraId="53F2E5C5"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DDDC51" w14:textId="77777777" w:rsidR="00742CF4" w:rsidRPr="00742CF4" w:rsidRDefault="00742CF4" w:rsidP="00742CF4">
            <w:pPr>
              <w:tabs>
                <w:tab w:val="center" w:pos="0"/>
              </w:tabs>
              <w:rPr>
                <w:color w:val="000000"/>
                <w:sz w:val="22"/>
                <w:szCs w:val="22"/>
              </w:rPr>
            </w:pPr>
            <w:r w:rsidRPr="00742CF4">
              <w:rPr>
                <w:color w:val="000000"/>
                <w:sz w:val="22"/>
                <w:szCs w:val="22"/>
              </w:rPr>
              <w:t>Костюм рабочий</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B59F0C1" w14:textId="77777777" w:rsidR="00742CF4" w:rsidRPr="00742CF4" w:rsidRDefault="00742CF4" w:rsidP="00742CF4">
            <w:pPr>
              <w:tabs>
                <w:tab w:val="center" w:pos="0"/>
              </w:tabs>
              <w:jc w:val="center"/>
            </w:pPr>
            <w:r w:rsidRPr="00742CF4">
              <w:t>8</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4761A71" w14:textId="77777777" w:rsidR="00742CF4" w:rsidRPr="00742CF4" w:rsidRDefault="00742CF4" w:rsidP="00742CF4">
            <w:pPr>
              <w:tabs>
                <w:tab w:val="center" w:pos="0"/>
              </w:tabs>
              <w:jc w:val="center"/>
            </w:pPr>
            <w:r w:rsidRPr="00742CF4">
              <w:t>3708</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1E1447A"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A0CFE05" w14:textId="77777777" w:rsidR="00742CF4" w:rsidRPr="00742CF4" w:rsidRDefault="00742CF4" w:rsidP="00742CF4">
            <w:pPr>
              <w:tabs>
                <w:tab w:val="center" w:pos="0"/>
              </w:tabs>
              <w:jc w:val="center"/>
            </w:pPr>
            <w:r w:rsidRPr="00742CF4">
              <w:t>31384,51</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F79EFD8" w14:textId="77777777" w:rsidR="00742CF4" w:rsidRPr="00742CF4" w:rsidRDefault="00742CF4" w:rsidP="00742CF4">
            <w:pPr>
              <w:tabs>
                <w:tab w:val="center" w:pos="0"/>
              </w:tabs>
              <w:jc w:val="center"/>
            </w:pPr>
            <w:r w:rsidRPr="00742CF4">
              <w:t>31,38</w:t>
            </w:r>
          </w:p>
        </w:tc>
      </w:tr>
      <w:tr w:rsidR="00742CF4" w:rsidRPr="00742CF4" w14:paraId="02BFC511"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65882A" w14:textId="77777777" w:rsidR="00742CF4" w:rsidRPr="00742CF4" w:rsidRDefault="00742CF4" w:rsidP="00742CF4">
            <w:pPr>
              <w:tabs>
                <w:tab w:val="center" w:pos="0"/>
              </w:tabs>
              <w:rPr>
                <w:color w:val="000000"/>
                <w:sz w:val="22"/>
                <w:szCs w:val="22"/>
              </w:rPr>
            </w:pPr>
            <w:r w:rsidRPr="00742CF4">
              <w:rPr>
                <w:color w:val="000000"/>
                <w:sz w:val="22"/>
                <w:szCs w:val="22"/>
              </w:rPr>
              <w:t>перчатки</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A2585AD" w14:textId="77777777" w:rsidR="00742CF4" w:rsidRPr="00742CF4" w:rsidRDefault="00742CF4" w:rsidP="00742CF4">
            <w:pPr>
              <w:tabs>
                <w:tab w:val="center" w:pos="0"/>
              </w:tabs>
              <w:jc w:val="center"/>
            </w:pPr>
            <w:r w:rsidRPr="00742CF4">
              <w:t>192</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C86368E" w14:textId="77777777" w:rsidR="00742CF4" w:rsidRPr="00742CF4" w:rsidRDefault="00742CF4" w:rsidP="00742CF4">
            <w:pPr>
              <w:tabs>
                <w:tab w:val="center" w:pos="0"/>
              </w:tabs>
              <w:jc w:val="center"/>
            </w:pPr>
            <w:r w:rsidRPr="00742CF4">
              <w:t>39,9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3E7D753"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03C812B" w14:textId="77777777" w:rsidR="00742CF4" w:rsidRPr="00742CF4" w:rsidRDefault="00742CF4" w:rsidP="00742CF4">
            <w:pPr>
              <w:tabs>
                <w:tab w:val="center" w:pos="0"/>
              </w:tabs>
              <w:jc w:val="center"/>
            </w:pPr>
            <w:r w:rsidRPr="00742CF4">
              <w:t>8105,13</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C340565" w14:textId="77777777" w:rsidR="00742CF4" w:rsidRPr="00742CF4" w:rsidRDefault="00742CF4" w:rsidP="00742CF4">
            <w:pPr>
              <w:tabs>
                <w:tab w:val="center" w:pos="0"/>
              </w:tabs>
              <w:jc w:val="center"/>
            </w:pPr>
            <w:r w:rsidRPr="00742CF4">
              <w:t>8,11</w:t>
            </w:r>
          </w:p>
        </w:tc>
      </w:tr>
      <w:tr w:rsidR="00742CF4" w:rsidRPr="00742CF4" w14:paraId="27A893F1"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F7DAB2" w14:textId="77777777" w:rsidR="00742CF4" w:rsidRPr="00742CF4" w:rsidRDefault="00742CF4" w:rsidP="00742CF4">
            <w:pPr>
              <w:tabs>
                <w:tab w:val="center" w:pos="0"/>
              </w:tabs>
              <w:rPr>
                <w:color w:val="000000"/>
                <w:sz w:val="22"/>
                <w:szCs w:val="22"/>
              </w:rPr>
            </w:pPr>
            <w:r w:rsidRPr="00742CF4">
              <w:rPr>
                <w:color w:val="000000"/>
                <w:sz w:val="22"/>
                <w:szCs w:val="22"/>
              </w:rPr>
              <w:t>краги</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C8D9703" w14:textId="77777777" w:rsidR="00742CF4" w:rsidRPr="00742CF4" w:rsidRDefault="00742CF4" w:rsidP="00742CF4">
            <w:pPr>
              <w:tabs>
                <w:tab w:val="center" w:pos="0"/>
              </w:tabs>
              <w:jc w:val="center"/>
            </w:pPr>
            <w:r w:rsidRPr="00742CF4">
              <w:t>8</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EE72F5A" w14:textId="77777777" w:rsidR="00742CF4" w:rsidRPr="00742CF4" w:rsidRDefault="00742CF4" w:rsidP="00742CF4">
            <w:pPr>
              <w:tabs>
                <w:tab w:val="center" w:pos="0"/>
              </w:tabs>
              <w:jc w:val="center"/>
            </w:pPr>
            <w:r w:rsidRPr="00742CF4">
              <w:t>279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6103A7A"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7A04FA8" w14:textId="77777777" w:rsidR="00742CF4" w:rsidRPr="00742CF4" w:rsidRDefault="00742CF4" w:rsidP="00742CF4">
            <w:pPr>
              <w:tabs>
                <w:tab w:val="center" w:pos="0"/>
              </w:tabs>
              <w:jc w:val="center"/>
            </w:pPr>
            <w:r w:rsidRPr="00742CF4">
              <w:t>2361,46</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C1CCB1A" w14:textId="77777777" w:rsidR="00742CF4" w:rsidRPr="00742CF4" w:rsidRDefault="00742CF4" w:rsidP="00742CF4">
            <w:pPr>
              <w:tabs>
                <w:tab w:val="center" w:pos="0"/>
              </w:tabs>
              <w:jc w:val="center"/>
            </w:pPr>
            <w:r w:rsidRPr="00742CF4">
              <w:t>2,36</w:t>
            </w:r>
          </w:p>
        </w:tc>
      </w:tr>
      <w:tr w:rsidR="00742CF4" w:rsidRPr="00742CF4" w14:paraId="0248FA56"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4042D2" w14:textId="77777777" w:rsidR="00742CF4" w:rsidRPr="00742CF4" w:rsidRDefault="00742CF4" w:rsidP="00742CF4">
            <w:pPr>
              <w:tabs>
                <w:tab w:val="center" w:pos="0"/>
              </w:tabs>
              <w:rPr>
                <w:color w:val="000000"/>
                <w:sz w:val="22"/>
                <w:szCs w:val="22"/>
              </w:rPr>
            </w:pPr>
            <w:r w:rsidRPr="00742CF4">
              <w:rPr>
                <w:color w:val="000000"/>
                <w:sz w:val="22"/>
                <w:szCs w:val="22"/>
              </w:rPr>
              <w:t>ботинки</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1502399" w14:textId="77777777" w:rsidR="00742CF4" w:rsidRPr="00742CF4" w:rsidRDefault="00742CF4" w:rsidP="00742CF4">
            <w:pPr>
              <w:tabs>
                <w:tab w:val="center" w:pos="0"/>
              </w:tabs>
              <w:jc w:val="center"/>
            </w:pPr>
            <w:r w:rsidRPr="00742CF4">
              <w:t>8</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A72459F" w14:textId="77777777" w:rsidR="00742CF4" w:rsidRPr="00742CF4" w:rsidRDefault="00742CF4" w:rsidP="00742CF4">
            <w:pPr>
              <w:tabs>
                <w:tab w:val="center" w:pos="0"/>
              </w:tabs>
              <w:jc w:val="center"/>
            </w:pPr>
            <w:r w:rsidRPr="00742CF4">
              <w:t>3356</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CE5E8F1"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B260E16" w14:textId="77777777" w:rsidR="00742CF4" w:rsidRPr="00742CF4" w:rsidRDefault="00742CF4" w:rsidP="00742CF4">
            <w:pPr>
              <w:tabs>
                <w:tab w:val="center" w:pos="0"/>
              </w:tabs>
              <w:jc w:val="center"/>
            </w:pPr>
            <w:r w:rsidRPr="00742CF4">
              <w:t>28405,18</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DF74619" w14:textId="77777777" w:rsidR="00742CF4" w:rsidRPr="00742CF4" w:rsidRDefault="00742CF4" w:rsidP="00742CF4">
            <w:pPr>
              <w:tabs>
                <w:tab w:val="center" w:pos="0"/>
              </w:tabs>
              <w:jc w:val="center"/>
            </w:pPr>
            <w:r w:rsidRPr="00742CF4">
              <w:t>28,41</w:t>
            </w:r>
          </w:p>
        </w:tc>
      </w:tr>
      <w:tr w:rsidR="00742CF4" w:rsidRPr="00742CF4" w14:paraId="08FB6DFD"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B87322" w14:textId="77777777" w:rsidR="00742CF4" w:rsidRPr="00742CF4" w:rsidRDefault="00742CF4" w:rsidP="00742CF4">
            <w:pPr>
              <w:tabs>
                <w:tab w:val="center" w:pos="0"/>
              </w:tabs>
              <w:rPr>
                <w:color w:val="000000"/>
                <w:sz w:val="22"/>
                <w:szCs w:val="22"/>
              </w:rPr>
            </w:pPr>
            <w:r w:rsidRPr="00742CF4">
              <w:rPr>
                <w:color w:val="000000"/>
                <w:sz w:val="22"/>
                <w:szCs w:val="22"/>
              </w:rPr>
              <w:t xml:space="preserve">Мыло </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325BA8A" w14:textId="77777777" w:rsidR="00742CF4" w:rsidRPr="00742CF4" w:rsidRDefault="00742CF4" w:rsidP="00742CF4">
            <w:pPr>
              <w:tabs>
                <w:tab w:val="center" w:pos="0"/>
              </w:tabs>
              <w:jc w:val="center"/>
            </w:pPr>
            <w:r w:rsidRPr="00742CF4">
              <w:t>96</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9723327" w14:textId="77777777" w:rsidR="00742CF4" w:rsidRPr="00742CF4" w:rsidRDefault="00742CF4" w:rsidP="00742CF4">
            <w:pPr>
              <w:tabs>
                <w:tab w:val="center" w:pos="0"/>
              </w:tabs>
              <w:jc w:val="center"/>
            </w:pPr>
            <w:r w:rsidRPr="00742CF4">
              <w:t>25,99</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D210BBF"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7CCA182" w14:textId="77777777" w:rsidR="00742CF4" w:rsidRPr="00742CF4" w:rsidRDefault="00742CF4" w:rsidP="00742CF4">
            <w:pPr>
              <w:tabs>
                <w:tab w:val="center" w:pos="0"/>
              </w:tabs>
              <w:jc w:val="center"/>
            </w:pPr>
            <w:r w:rsidRPr="00742CF4">
              <w:t>2639,75</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05CF3A3" w14:textId="77777777" w:rsidR="00742CF4" w:rsidRPr="00742CF4" w:rsidRDefault="00742CF4" w:rsidP="00742CF4">
            <w:pPr>
              <w:tabs>
                <w:tab w:val="center" w:pos="0"/>
              </w:tabs>
              <w:jc w:val="center"/>
            </w:pPr>
            <w:r w:rsidRPr="00742CF4">
              <w:t>2,64</w:t>
            </w:r>
          </w:p>
        </w:tc>
      </w:tr>
      <w:tr w:rsidR="00742CF4" w:rsidRPr="00742CF4" w14:paraId="47A0045D" w14:textId="77777777" w:rsidTr="00ED7909">
        <w:trPr>
          <w:trHeight w:val="284"/>
        </w:trPr>
        <w:tc>
          <w:tcPr>
            <w:tcW w:w="3464"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B7381D" w14:textId="77777777" w:rsidR="00742CF4" w:rsidRPr="00742CF4" w:rsidRDefault="00742CF4" w:rsidP="00742CF4">
            <w:pPr>
              <w:tabs>
                <w:tab w:val="center" w:pos="0"/>
              </w:tabs>
              <w:rPr>
                <w:color w:val="000000"/>
                <w:sz w:val="22"/>
                <w:szCs w:val="22"/>
              </w:rPr>
            </w:pPr>
            <w:r w:rsidRPr="00742CF4">
              <w:rPr>
                <w:color w:val="000000"/>
                <w:sz w:val="22"/>
                <w:szCs w:val="22"/>
              </w:rPr>
              <w:t>Куртка зимняя + брюки утепленные</w:t>
            </w:r>
          </w:p>
        </w:tc>
        <w:tc>
          <w:tcPr>
            <w:tcW w:w="96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FF07109" w14:textId="77777777" w:rsidR="00742CF4" w:rsidRPr="00742CF4" w:rsidRDefault="00742CF4" w:rsidP="00742CF4">
            <w:pPr>
              <w:tabs>
                <w:tab w:val="center" w:pos="0"/>
              </w:tabs>
              <w:jc w:val="center"/>
            </w:pPr>
            <w:r w:rsidRPr="00742CF4">
              <w:t>4</w:t>
            </w:r>
          </w:p>
        </w:tc>
        <w:tc>
          <w:tcPr>
            <w:tcW w:w="122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62D6649" w14:textId="77777777" w:rsidR="00742CF4" w:rsidRPr="00742CF4" w:rsidRDefault="00742CF4" w:rsidP="00742CF4">
            <w:pPr>
              <w:tabs>
                <w:tab w:val="center" w:pos="0"/>
              </w:tabs>
              <w:jc w:val="center"/>
            </w:pPr>
            <w:r w:rsidRPr="00742CF4">
              <w:t>5665</w:t>
            </w:r>
          </w:p>
        </w:tc>
        <w:tc>
          <w:tcPr>
            <w:tcW w:w="13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56B9D210" w14:textId="77777777" w:rsidR="00742CF4" w:rsidRPr="00742CF4" w:rsidRDefault="00742CF4" w:rsidP="00742CF4">
            <w:pPr>
              <w:tabs>
                <w:tab w:val="center" w:pos="0"/>
              </w:tabs>
              <w:jc w:val="center"/>
            </w:pPr>
            <w:r w:rsidRPr="00742CF4">
              <w:t>1,058</w:t>
            </w:r>
          </w:p>
        </w:tc>
        <w:tc>
          <w:tcPr>
            <w:tcW w:w="115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1BC9DF5" w14:textId="77777777" w:rsidR="00742CF4" w:rsidRPr="00742CF4" w:rsidRDefault="00742CF4" w:rsidP="00742CF4">
            <w:pPr>
              <w:tabs>
                <w:tab w:val="center" w:pos="0"/>
              </w:tabs>
              <w:jc w:val="center"/>
            </w:pPr>
            <w:r w:rsidRPr="00742CF4">
              <w:t>23974,28</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C049A4B" w14:textId="77777777" w:rsidR="00742CF4" w:rsidRPr="00742CF4" w:rsidRDefault="00742CF4" w:rsidP="00742CF4">
            <w:pPr>
              <w:tabs>
                <w:tab w:val="center" w:pos="0"/>
              </w:tabs>
              <w:jc w:val="center"/>
            </w:pPr>
            <w:r w:rsidRPr="00742CF4">
              <w:t>23,97</w:t>
            </w:r>
          </w:p>
        </w:tc>
      </w:tr>
    </w:tbl>
    <w:p w14:paraId="60D44ACF" w14:textId="77777777" w:rsidR="00742CF4" w:rsidRPr="00742CF4" w:rsidRDefault="00742CF4" w:rsidP="00742CF4">
      <w:pPr>
        <w:tabs>
          <w:tab w:val="center" w:pos="0"/>
        </w:tabs>
        <w:ind w:firstLine="284"/>
        <w:jc w:val="both"/>
      </w:pPr>
    </w:p>
    <w:p w14:paraId="4B46DE09" w14:textId="77777777" w:rsidR="00742CF4" w:rsidRPr="00742CF4" w:rsidRDefault="00742CF4" w:rsidP="00742CF4">
      <w:pPr>
        <w:tabs>
          <w:tab w:val="center" w:pos="0"/>
        </w:tabs>
        <w:ind w:firstLine="284"/>
        <w:jc w:val="both"/>
        <w:rPr>
          <w:sz w:val="28"/>
          <w:szCs w:val="28"/>
        </w:rPr>
      </w:pPr>
      <w:r w:rsidRPr="00742CF4">
        <w:rPr>
          <w:sz w:val="28"/>
          <w:szCs w:val="28"/>
        </w:rPr>
        <w:t>Расходы на вспомогательные материалы рассчитаны в соответствии с Рекомендациями по нормированию материальных ресурсов на техническое обслуживание и ремонт теплоэнергетического оборудования и тепловых сетей (часть 1. Техническое обслуживание), разработанными Центром нормирования и информационных систем в ЖКХ (ЦНИС) в 2004 г. Цены на материалы определены на основании данных сайта https://zakupki.gov.ru (закупки № № 0317300294424000020, № 0387100002224000121, № 0363100007924000057, № 0307100018924000093, № 0329100014924000123) и фактических данных бухучета ООО «Велес» за 10 мес. 2024 года (ОСВ по сч. 10.01).</w:t>
      </w:r>
    </w:p>
    <w:p w14:paraId="78C0DC41" w14:textId="77777777" w:rsidR="00742CF4" w:rsidRPr="00742CF4" w:rsidRDefault="00742CF4" w:rsidP="00742CF4">
      <w:pPr>
        <w:tabs>
          <w:tab w:val="center" w:pos="0"/>
        </w:tabs>
        <w:ind w:firstLine="284"/>
        <w:jc w:val="right"/>
        <w:rPr>
          <w:sz w:val="28"/>
          <w:szCs w:val="28"/>
        </w:rPr>
      </w:pPr>
      <w:r w:rsidRPr="00742CF4">
        <w:rPr>
          <w:sz w:val="28"/>
          <w:szCs w:val="28"/>
        </w:rPr>
        <w:t>Таблица 3</w:t>
      </w:r>
    </w:p>
    <w:p w14:paraId="19CE936A" w14:textId="77777777" w:rsidR="00742CF4" w:rsidRPr="00742CF4" w:rsidRDefault="00742CF4" w:rsidP="00742CF4">
      <w:pPr>
        <w:tabs>
          <w:tab w:val="center" w:pos="0"/>
        </w:tabs>
        <w:ind w:firstLine="284"/>
        <w:jc w:val="center"/>
        <w:rPr>
          <w:sz w:val="28"/>
          <w:szCs w:val="28"/>
        </w:rPr>
      </w:pPr>
      <w:r w:rsidRPr="00742CF4">
        <w:rPr>
          <w:sz w:val="28"/>
          <w:szCs w:val="28"/>
        </w:rPr>
        <w:t>Вспомогательные материалы</w:t>
      </w:r>
    </w:p>
    <w:p w14:paraId="24FA0F45" w14:textId="77777777" w:rsidR="00742CF4" w:rsidRPr="00742CF4" w:rsidRDefault="00742CF4" w:rsidP="00742CF4">
      <w:pPr>
        <w:tabs>
          <w:tab w:val="center" w:pos="0"/>
        </w:tabs>
        <w:ind w:firstLine="284"/>
        <w:jc w:val="both"/>
        <w:rPr>
          <w:sz w:val="28"/>
          <w:szCs w:val="28"/>
        </w:rPr>
      </w:pPr>
    </w:p>
    <w:p w14:paraId="282881AA" w14:textId="5C6A311B" w:rsidR="00742CF4" w:rsidRPr="00742CF4" w:rsidRDefault="00742CF4" w:rsidP="00742CF4">
      <w:pPr>
        <w:ind w:hanging="142"/>
        <w:jc w:val="both"/>
        <w:rPr>
          <w:sz w:val="22"/>
          <w:szCs w:val="22"/>
        </w:rPr>
      </w:pPr>
      <w:r w:rsidRPr="00742CF4">
        <w:rPr>
          <w:noProof/>
          <w:sz w:val="22"/>
          <w:szCs w:val="22"/>
        </w:rPr>
        <w:lastRenderedPageBreak/>
        <w:drawing>
          <wp:inline distT="0" distB="0" distL="0" distR="0" wp14:anchorId="40CF5EE0" wp14:editId="01B373B2">
            <wp:extent cx="6120130" cy="6474460"/>
            <wp:effectExtent l="0" t="0" r="0" b="2540"/>
            <wp:docPr id="20933651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474460"/>
                    </a:xfrm>
                    <a:prstGeom prst="rect">
                      <a:avLst/>
                    </a:prstGeom>
                    <a:noFill/>
                    <a:ln>
                      <a:noFill/>
                    </a:ln>
                  </pic:spPr>
                </pic:pic>
              </a:graphicData>
            </a:graphic>
          </wp:inline>
        </w:drawing>
      </w:r>
    </w:p>
    <w:p w14:paraId="3503280E" w14:textId="77777777" w:rsidR="00742CF4" w:rsidRPr="00742CF4" w:rsidRDefault="00742CF4" w:rsidP="00742CF4">
      <w:pPr>
        <w:tabs>
          <w:tab w:val="center" w:pos="0"/>
        </w:tabs>
        <w:ind w:firstLine="284"/>
        <w:jc w:val="both"/>
        <w:rPr>
          <w:sz w:val="28"/>
          <w:szCs w:val="28"/>
        </w:rPr>
      </w:pPr>
    </w:p>
    <w:p w14:paraId="55247DFF" w14:textId="77777777" w:rsidR="00742CF4" w:rsidRPr="00742CF4" w:rsidRDefault="00742CF4" w:rsidP="00742CF4">
      <w:pPr>
        <w:autoSpaceDE w:val="0"/>
        <w:autoSpaceDN w:val="0"/>
        <w:adjustRightInd w:val="0"/>
        <w:ind w:firstLine="709"/>
        <w:contextualSpacing/>
        <w:jc w:val="both"/>
        <w:rPr>
          <w:rFonts w:eastAsia="Calibri"/>
          <w:sz w:val="28"/>
          <w:szCs w:val="28"/>
        </w:rPr>
      </w:pPr>
      <w:r w:rsidRPr="00742CF4">
        <w:rPr>
          <w:sz w:val="28"/>
          <w:szCs w:val="28"/>
        </w:rPr>
        <w:t>Проанализировав представленные материалы, эксперты предлагают учесть расходы на 2025 год по данной статье на уровне предложения предприятия в размере 251,31 тыс. руб.</w:t>
      </w:r>
    </w:p>
    <w:p w14:paraId="74028277" w14:textId="77777777" w:rsidR="00742CF4" w:rsidRPr="00742CF4" w:rsidRDefault="00742CF4" w:rsidP="00742CF4">
      <w:pPr>
        <w:autoSpaceDE w:val="0"/>
        <w:autoSpaceDN w:val="0"/>
        <w:adjustRightInd w:val="0"/>
        <w:contextualSpacing/>
        <w:jc w:val="both"/>
        <w:rPr>
          <w:rFonts w:eastAsia="Calibri"/>
          <w:sz w:val="28"/>
          <w:szCs w:val="28"/>
        </w:rPr>
      </w:pPr>
    </w:p>
    <w:p w14:paraId="1F53FF7A" w14:textId="77777777" w:rsidR="00742CF4" w:rsidRPr="00742CF4" w:rsidRDefault="00742CF4" w:rsidP="00B97E94">
      <w:pPr>
        <w:keepNext/>
        <w:numPr>
          <w:ilvl w:val="1"/>
          <w:numId w:val="5"/>
        </w:numPr>
        <w:tabs>
          <w:tab w:val="left" w:pos="567"/>
        </w:tabs>
        <w:jc w:val="center"/>
        <w:outlineLvl w:val="0"/>
        <w:rPr>
          <w:b/>
          <w:sz w:val="32"/>
          <w:szCs w:val="20"/>
          <w:lang w:val="x-none" w:eastAsia="x-none"/>
        </w:rPr>
      </w:pPr>
      <w:bookmarkStart w:id="17" w:name="_Toc52528738"/>
      <w:bookmarkStart w:id="18" w:name="_Toc110864869"/>
      <w:r w:rsidRPr="00742CF4">
        <w:rPr>
          <w:b/>
          <w:sz w:val="32"/>
          <w:szCs w:val="20"/>
          <w:lang w:val="x-none" w:eastAsia="x-none"/>
        </w:rPr>
        <w:t xml:space="preserve">Расходы на </w:t>
      </w:r>
      <w:bookmarkEnd w:id="17"/>
      <w:bookmarkEnd w:id="18"/>
      <w:r w:rsidRPr="00742CF4">
        <w:rPr>
          <w:b/>
          <w:sz w:val="32"/>
          <w:szCs w:val="20"/>
          <w:lang w:eastAsia="x-none"/>
        </w:rPr>
        <w:t>топливо</w:t>
      </w:r>
    </w:p>
    <w:p w14:paraId="747CA2B0" w14:textId="77777777" w:rsidR="00742CF4" w:rsidRPr="00742CF4" w:rsidRDefault="00742CF4" w:rsidP="00742CF4">
      <w:pPr>
        <w:rPr>
          <w:szCs w:val="20"/>
          <w:lang w:val="x-none" w:eastAsia="x-none"/>
        </w:rPr>
      </w:pPr>
    </w:p>
    <w:p w14:paraId="6C7A430E" w14:textId="77777777" w:rsidR="00742CF4" w:rsidRPr="00742CF4" w:rsidRDefault="00742CF4" w:rsidP="00742CF4">
      <w:pPr>
        <w:widowControl w:val="0"/>
        <w:tabs>
          <w:tab w:val="left" w:pos="1890"/>
        </w:tabs>
        <w:ind w:firstLine="709"/>
        <w:jc w:val="both"/>
        <w:rPr>
          <w:snapToGrid w:val="0"/>
          <w:sz w:val="28"/>
          <w:szCs w:val="28"/>
        </w:rPr>
      </w:pPr>
      <w:r w:rsidRPr="00742CF4">
        <w:rPr>
          <w:snapToGrid w:val="0"/>
          <w:sz w:val="28"/>
          <w:szCs w:val="28"/>
        </w:rPr>
        <w:t>Предприятием заявлены расходы по статье на уровне 2 961,03 тыс. руб., в том числе 2 293,19 тыс. руб. – расходы на уголь, 667,84 тыс. руб. – расходы на транспортировку.</w:t>
      </w:r>
    </w:p>
    <w:p w14:paraId="296B5983" w14:textId="77777777" w:rsidR="00742CF4" w:rsidRPr="00742CF4" w:rsidRDefault="00742CF4" w:rsidP="00742CF4">
      <w:pPr>
        <w:widowControl w:val="0"/>
        <w:tabs>
          <w:tab w:val="left" w:pos="1890"/>
        </w:tabs>
        <w:ind w:firstLine="709"/>
        <w:jc w:val="both"/>
        <w:rPr>
          <w:snapToGrid w:val="0"/>
          <w:sz w:val="28"/>
          <w:szCs w:val="28"/>
        </w:rPr>
      </w:pPr>
      <w:r w:rsidRPr="00742CF4">
        <w:rPr>
          <w:snapToGrid w:val="0"/>
          <w:sz w:val="28"/>
          <w:szCs w:val="28"/>
        </w:rPr>
        <w:t xml:space="preserve">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w:t>
      </w:r>
      <w:r w:rsidRPr="00742CF4">
        <w:rPr>
          <w:snapToGrid w:val="0"/>
          <w:sz w:val="28"/>
          <w:szCs w:val="28"/>
        </w:rPr>
        <w:lastRenderedPageBreak/>
        <w:t>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1655BFF3" w14:textId="77777777" w:rsidR="00742CF4" w:rsidRPr="00742CF4" w:rsidRDefault="00742CF4" w:rsidP="00742CF4">
      <w:pPr>
        <w:widowControl w:val="0"/>
        <w:tabs>
          <w:tab w:val="left" w:pos="1890"/>
        </w:tabs>
        <w:ind w:firstLine="709"/>
        <w:jc w:val="both"/>
        <w:rPr>
          <w:snapToGrid w:val="0"/>
          <w:sz w:val="28"/>
          <w:szCs w:val="28"/>
        </w:rPr>
      </w:pPr>
      <w:r w:rsidRPr="00742CF4">
        <w:rPr>
          <w:snapToGrid w:val="0"/>
          <w:sz w:val="28"/>
          <w:szCs w:val="28"/>
        </w:rPr>
        <w:t xml:space="preserve">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w:t>
      </w:r>
      <w:r w:rsidRPr="00742CF4">
        <w:rPr>
          <w:snapToGrid w:val="0"/>
          <w:sz w:val="28"/>
          <w:szCs w:val="28"/>
        </w:rPr>
        <w:br/>
        <w:t xml:space="preserve">221,70 кг. у. т./Гкал (утверждён постановлением РЭК КО от 12.12.2024 </w:t>
      </w:r>
      <w:r w:rsidRPr="00742CF4">
        <w:rPr>
          <w:snapToGrid w:val="0"/>
          <w:sz w:val="28"/>
          <w:szCs w:val="28"/>
        </w:rPr>
        <w:br/>
        <w:t>№ 519).</w:t>
      </w:r>
    </w:p>
    <w:p w14:paraId="72B17A15" w14:textId="77777777" w:rsidR="00742CF4" w:rsidRPr="00742CF4" w:rsidRDefault="00742CF4" w:rsidP="00742CF4">
      <w:pPr>
        <w:widowControl w:val="0"/>
        <w:tabs>
          <w:tab w:val="left" w:pos="1890"/>
        </w:tabs>
        <w:ind w:firstLine="709"/>
        <w:jc w:val="both"/>
        <w:rPr>
          <w:snapToGrid w:val="0"/>
          <w:sz w:val="28"/>
          <w:szCs w:val="28"/>
        </w:rPr>
      </w:pPr>
      <w:r w:rsidRPr="00742CF4">
        <w:rPr>
          <w:snapToGrid w:val="0"/>
          <w:sz w:val="28"/>
          <w:szCs w:val="28"/>
        </w:rPr>
        <w:t>Таким образом, расчетный объем натурального топлива на 2025 год составляет по энергетическому каменному углю 1 125,05 т. Предприятием не представлены сертификаты качества на приобретаемый уголь, поэтому в расчёт принят тепловой эквивалент 0,75 в соответствии с шаблоном системы ЕИАС BALANCE.CALC.TARIFF.WARM.2023.FACT (по предыдущему оператору данного имущественного комплекса ООО «УК Егозово»), который, в соответствии с постановлением РЭК Кемеровской области № 297 от 30.10.2018, является официальной отчётностью.</w:t>
      </w:r>
    </w:p>
    <w:p w14:paraId="1DA5694C" w14:textId="77777777" w:rsidR="00742CF4" w:rsidRPr="00742CF4" w:rsidRDefault="00742CF4" w:rsidP="00742CF4">
      <w:pPr>
        <w:widowControl w:val="0"/>
        <w:tabs>
          <w:tab w:val="left" w:pos="1890"/>
        </w:tabs>
        <w:ind w:firstLine="709"/>
        <w:jc w:val="both"/>
        <w:rPr>
          <w:snapToGrid w:val="0"/>
          <w:sz w:val="28"/>
          <w:szCs w:val="28"/>
        </w:rPr>
      </w:pPr>
      <w:r w:rsidRPr="00742CF4">
        <w:rPr>
          <w:snapToGrid w:val="0"/>
          <w:sz w:val="28"/>
          <w:szCs w:val="28"/>
        </w:rPr>
        <w:t>Поставщиком котельного топлива является АО «СУЭК-Кузбасс» (договор поставки угля от № СУЭК-КУЗ-24/316С от 12.02.2024, заключен по итогам проведённого запроса котировок на основании протокола № 32413177988-01 от 23.01.2024).</w:t>
      </w:r>
    </w:p>
    <w:p w14:paraId="6DC55136" w14:textId="77777777" w:rsidR="00742CF4" w:rsidRPr="00742CF4" w:rsidRDefault="00742CF4" w:rsidP="00742CF4">
      <w:pPr>
        <w:widowControl w:val="0"/>
        <w:ind w:firstLine="709"/>
        <w:jc w:val="both"/>
        <w:rPr>
          <w:snapToGrid w:val="0"/>
          <w:sz w:val="28"/>
          <w:szCs w:val="28"/>
        </w:rPr>
      </w:pPr>
      <w:r w:rsidRPr="00742CF4">
        <w:rPr>
          <w:snapToGrid w:val="0"/>
          <w:sz w:val="28"/>
          <w:szCs w:val="28"/>
        </w:rPr>
        <w:t xml:space="preserve">При определении плановой цены на уголь каменный на 2025 год экспертами проанализирован представленный обществом договор поставки угля 12.02.2024 № СУЭК-КУЗ-24/316С, заключенный с АО «СУЭК-Кузбасс». Поскольку договор заключен с единственным поставщиком и запрос котировок признан несостоявшимся, то данный договор не отвечает требованиям подпункта б) пункта 28 Основ ценообразования «Цены, установленные в договорах, заключенных в результате проведения торгов». </w:t>
      </w:r>
    </w:p>
    <w:p w14:paraId="45C98532" w14:textId="77777777" w:rsidR="00742CF4" w:rsidRPr="00742CF4" w:rsidRDefault="00742CF4" w:rsidP="00742CF4">
      <w:pPr>
        <w:spacing w:line="0" w:lineRule="atLeast"/>
        <w:ind w:firstLine="709"/>
        <w:jc w:val="both"/>
        <w:rPr>
          <w:snapToGrid w:val="0"/>
          <w:sz w:val="28"/>
          <w:szCs w:val="28"/>
        </w:rPr>
      </w:pPr>
      <w:r w:rsidRPr="00742CF4">
        <w:rPr>
          <w:snapToGrid w:val="0"/>
          <w:sz w:val="28"/>
          <w:szCs w:val="28"/>
        </w:rPr>
        <w:t>При оценке экономической обоснованности фактической цены угля по вышеуказанному договору, в соответствии с подпунктом в) пункта 29 Основ ценообразования, экспертами использованы рыночные цены, сложившиеся в Кузбассе по углю марки ДР в 2023 году на бирже АО «Санкт-Петербургская Международная Товарно-сырьевая Биржа» (ссылка https://spimex.com/markets/energo/indexes/territorial/). Средняя цена угля марки ДР» за 2023 год составила 2 298,87 руб./т. (с НДС), исходя из базовой калорийности (7000 ккал/кг). Расчетная цена угля марки ДР на 2025 год при базовой калорийности (7000 ккал/кг), с учетом изменения индекса цен производителей Минэкономразвития «Уголь энергетический каменный» на 2024, 2025 годы от 30.09.2024 – 101,4 и 104,0 составит 2 424,30 руб./т (с НДС) = 2 298,87 руб./т × 1,014 × 1,04. В пересчете на фактическую калорийность цена угля составила (с НДС):</w:t>
      </w:r>
    </w:p>
    <w:p w14:paraId="5F079D50"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snapToGrid w:val="0"/>
          <w:sz w:val="28"/>
          <w:szCs w:val="28"/>
        </w:rPr>
        <w:lastRenderedPageBreak/>
        <w:t>- по углю марки ДР (5 250 ккал. / кг) – 1 818,22 руб./т.</w:t>
      </w:r>
    </w:p>
    <w:p w14:paraId="422AF136"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rFonts w:eastAsia="Arial"/>
          <w:snapToGrid w:val="0"/>
          <w:sz w:val="28"/>
          <w:szCs w:val="28"/>
        </w:rPr>
        <w:t>Экспертами также была рассчитана цена топлива на 2025 год согласно цене указанной в договоре от 12.02.2024 № СУЭК-КУЗ-24/316С (1 832,16 руб./т с НДС) с учетом индекса изменения стоимости топлива на 2025 год – 104,0 % (прогноз Минэкономразвития РФ от 30.09.2023), которая составила 1 905,45 руб./т с НДС, что выше цены, сложившейся на бирже за 2023 год, в пересчете на фактическую калорийность 5 250 ккал/кг, с учетом индекса изменения стоимости энергетического каменного угля на 2024 и 2025 годы. Учитывая не состоявшийся запрос котировок, экспертами в расчёт принимается цена угля, сложившаяся на бирже. Таким образом, стоимость топлива для ООО «Велес» на 2025 год составит 1 818,22 руб./т × 1 125,05 т = 2 045,60 тыс. руб.</w:t>
      </w:r>
    </w:p>
    <w:p w14:paraId="047474B8"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rFonts w:eastAsia="Arial"/>
          <w:snapToGrid w:val="0"/>
          <w:sz w:val="28"/>
          <w:szCs w:val="28"/>
        </w:rPr>
        <w:t xml:space="preserve">Величина корректировки стоимости топлива в сторону снижения составила 247,59 тыс. руб. за счёт корректировки цены и объёма топлива. </w:t>
      </w:r>
    </w:p>
    <w:p w14:paraId="02AE70FE"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rFonts w:eastAsia="Arial"/>
          <w:snapToGrid w:val="0"/>
          <w:sz w:val="28"/>
          <w:szCs w:val="28"/>
        </w:rPr>
        <w:t xml:space="preserve">Экспертами была рассчитана цена транспортировки топлива на 2025 год, как сложившаяся за 2023 год по предыдущему оператору данного имущественного комплекса ООО «УК Егозово» (500 руб./т с НДС на основании представленных в РЭК отчётных данных по системе ЕИАС, в формате шаблона WARM.TOPL.Q4.2023.EIAS, который, в соответствии с постановлением РЭК КО № 297 от 30.11.2018, является официальной отчётностью) с учетом индекса изменения стоимости транспортировки на 2024 и 2025 годы – 123,0 % и 104,3 % (прогноз Минэкономразвития РФ от 30.09.2024) и составила 641,45 руб./т с НДС, что ниже средневзвешенной цены доставки по Ленинск-Кузнецкому МО – 697,09 руб./т. </w:t>
      </w:r>
    </w:p>
    <w:p w14:paraId="793171F3" w14:textId="77777777" w:rsidR="00742CF4" w:rsidRPr="00742CF4" w:rsidRDefault="00742CF4" w:rsidP="00742CF4">
      <w:pPr>
        <w:widowControl w:val="0"/>
        <w:tabs>
          <w:tab w:val="left" w:pos="1890"/>
        </w:tabs>
        <w:ind w:firstLine="709"/>
        <w:jc w:val="both"/>
        <w:rPr>
          <w:snapToGrid w:val="0"/>
          <w:sz w:val="28"/>
          <w:szCs w:val="28"/>
        </w:rPr>
      </w:pPr>
      <w:r w:rsidRPr="00742CF4">
        <w:rPr>
          <w:snapToGrid w:val="0"/>
          <w:sz w:val="28"/>
          <w:szCs w:val="28"/>
        </w:rPr>
        <w:t>Эксперты предлагают включить в расчёт затраты на транспортировку топлива в 2025 году исходя из предложенной ООО «Велес» цены на транспортировку в размере 469,36 руб./т, в том числе 322,67 руб./т – автомобильные перевозки, 146,69 руб./т – разгрузка, погрузка, буртовка, как наименьшее значение по сравнению с ценами транспортировки, рассчитанными исходя из фактических данных за 2023 год и средневзвешенной цены доставки по Ленинск-Кузнецкому МО.</w:t>
      </w:r>
    </w:p>
    <w:p w14:paraId="78ED6186"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rFonts w:eastAsia="Arial"/>
          <w:snapToGrid w:val="0"/>
          <w:sz w:val="28"/>
          <w:szCs w:val="28"/>
        </w:rPr>
        <w:t>Таким образом, расходы на транспортировку топлива составят в 2025 году 528,05 тыс. руб.= 469,36 руб./т × 1 125,05 т.</w:t>
      </w:r>
    </w:p>
    <w:p w14:paraId="45C35853"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rFonts w:eastAsia="Arial"/>
          <w:snapToGrid w:val="0"/>
          <w:sz w:val="28"/>
          <w:szCs w:val="28"/>
        </w:rPr>
        <w:t>Величина корректировки стоимости транспортировки топлива в сторону снижения составила 139,79 тыс. руб. за счёт корректировки объёма топлива.</w:t>
      </w:r>
    </w:p>
    <w:p w14:paraId="722051B9"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rFonts w:eastAsia="Arial"/>
          <w:snapToGrid w:val="0"/>
          <w:sz w:val="28"/>
          <w:szCs w:val="28"/>
        </w:rPr>
        <w:t>Общие расходы на топливо с учётом его транспортировки в 2025 году составят по расчётам экспертов 2 573,65 тыс. руб.</w:t>
      </w:r>
    </w:p>
    <w:p w14:paraId="5CEC23C9" w14:textId="77777777" w:rsidR="00742CF4" w:rsidRPr="00742CF4" w:rsidRDefault="00742CF4" w:rsidP="00742CF4">
      <w:pPr>
        <w:widowControl w:val="0"/>
        <w:tabs>
          <w:tab w:val="left" w:pos="1890"/>
        </w:tabs>
        <w:ind w:firstLine="709"/>
        <w:jc w:val="both"/>
        <w:rPr>
          <w:rFonts w:eastAsia="Arial"/>
          <w:snapToGrid w:val="0"/>
          <w:sz w:val="28"/>
          <w:szCs w:val="28"/>
        </w:rPr>
      </w:pPr>
      <w:r w:rsidRPr="00742CF4">
        <w:rPr>
          <w:rFonts w:eastAsia="Arial"/>
          <w:snapToGrid w:val="0"/>
          <w:sz w:val="28"/>
          <w:szCs w:val="28"/>
        </w:rPr>
        <w:t xml:space="preserve">  </w:t>
      </w:r>
    </w:p>
    <w:p w14:paraId="6A25C057" w14:textId="77777777" w:rsidR="00742CF4" w:rsidRPr="00742CF4" w:rsidRDefault="00742CF4" w:rsidP="00B97E94">
      <w:pPr>
        <w:keepNext/>
        <w:numPr>
          <w:ilvl w:val="1"/>
          <w:numId w:val="7"/>
        </w:numPr>
        <w:tabs>
          <w:tab w:val="left" w:pos="567"/>
        </w:tabs>
        <w:jc w:val="center"/>
        <w:outlineLvl w:val="0"/>
        <w:rPr>
          <w:b/>
          <w:sz w:val="32"/>
          <w:szCs w:val="20"/>
          <w:lang w:val="x-none" w:eastAsia="x-none"/>
        </w:rPr>
      </w:pPr>
      <w:r w:rsidRPr="00742CF4">
        <w:rPr>
          <w:b/>
          <w:sz w:val="32"/>
          <w:szCs w:val="20"/>
          <w:lang w:eastAsia="x-none"/>
        </w:rPr>
        <w:t>Ра</w:t>
      </w:r>
      <w:r w:rsidRPr="00742CF4">
        <w:rPr>
          <w:b/>
          <w:sz w:val="32"/>
          <w:szCs w:val="20"/>
          <w:lang w:val="x-none" w:eastAsia="x-none"/>
        </w:rPr>
        <w:t>сходы на прочие покупаемые энергетические ресурсы</w:t>
      </w:r>
    </w:p>
    <w:p w14:paraId="4550C024" w14:textId="77777777" w:rsidR="00742CF4" w:rsidRPr="00742CF4" w:rsidRDefault="00742CF4" w:rsidP="00742CF4">
      <w:pPr>
        <w:tabs>
          <w:tab w:val="left" w:pos="426"/>
          <w:tab w:val="left" w:pos="1418"/>
          <w:tab w:val="left" w:pos="1560"/>
        </w:tabs>
        <w:ind w:firstLine="709"/>
        <w:jc w:val="both"/>
        <w:rPr>
          <w:sz w:val="28"/>
          <w:szCs w:val="28"/>
        </w:rPr>
      </w:pPr>
      <w:r w:rsidRPr="00742CF4">
        <w:rPr>
          <w:snapToGrid w:val="0"/>
          <w:sz w:val="28"/>
          <w:szCs w:val="28"/>
        </w:rPr>
        <w:t>Предприятием заявлены расходы по статье на уровне 1 543,42 тыс. руб. при объеме потребления электроэнергии 154,52 тыс. кВт×ч.</w:t>
      </w:r>
    </w:p>
    <w:p w14:paraId="45E80C8E" w14:textId="77777777" w:rsidR="00742CF4" w:rsidRPr="00742CF4" w:rsidRDefault="00742CF4" w:rsidP="00742CF4">
      <w:pPr>
        <w:ind w:firstLine="709"/>
        <w:jc w:val="both"/>
        <w:rPr>
          <w:sz w:val="28"/>
          <w:szCs w:val="28"/>
        </w:rPr>
      </w:pPr>
      <w:r w:rsidRPr="00742CF4">
        <w:rPr>
          <w:sz w:val="28"/>
          <w:szCs w:val="28"/>
        </w:rPr>
        <w:t xml:space="preserve">Количество электроэнергии на 2025 год, требуемой при производстве и передаче тепловой энергии, экспертами принято на уровне предложений предприятия в размере 154,52 тыс. кВт×ч. </w:t>
      </w:r>
    </w:p>
    <w:p w14:paraId="72367781" w14:textId="77777777" w:rsidR="00742CF4" w:rsidRPr="00742CF4" w:rsidRDefault="00742CF4" w:rsidP="00742CF4">
      <w:pPr>
        <w:tabs>
          <w:tab w:val="left" w:pos="426"/>
          <w:tab w:val="left" w:pos="1418"/>
          <w:tab w:val="left" w:pos="1560"/>
        </w:tabs>
        <w:ind w:firstLine="709"/>
        <w:jc w:val="both"/>
        <w:rPr>
          <w:sz w:val="28"/>
          <w:szCs w:val="28"/>
        </w:rPr>
      </w:pPr>
      <w:r w:rsidRPr="00742CF4">
        <w:rPr>
          <w:sz w:val="28"/>
          <w:szCs w:val="28"/>
        </w:rPr>
        <w:t xml:space="preserve">Поставка электрической энергии осуществляется ОАО «Кузбассэнергосбыт» по договору № 410131 от 01.04.2023. </w:t>
      </w:r>
    </w:p>
    <w:p w14:paraId="2E937A7D" w14:textId="77777777" w:rsidR="00742CF4" w:rsidRPr="00742CF4" w:rsidRDefault="00742CF4" w:rsidP="00742CF4">
      <w:pPr>
        <w:tabs>
          <w:tab w:val="left" w:pos="426"/>
          <w:tab w:val="left" w:pos="1418"/>
          <w:tab w:val="left" w:pos="1560"/>
        </w:tabs>
        <w:ind w:firstLine="709"/>
        <w:jc w:val="both"/>
        <w:rPr>
          <w:sz w:val="28"/>
          <w:szCs w:val="28"/>
        </w:rPr>
      </w:pPr>
      <w:r w:rsidRPr="00742CF4">
        <w:rPr>
          <w:sz w:val="28"/>
          <w:szCs w:val="28"/>
        </w:rPr>
        <w:lastRenderedPageBreak/>
        <w:t>Экспертами выполнен расчёт стоимости электрической энергии исходя из цены сложившейся в 2023 году</w:t>
      </w:r>
      <w:r w:rsidRPr="00742CF4">
        <w:rPr>
          <w:szCs w:val="20"/>
        </w:rPr>
        <w:t xml:space="preserve"> </w:t>
      </w:r>
      <w:r w:rsidRPr="00742CF4">
        <w:rPr>
          <w:sz w:val="28"/>
          <w:szCs w:val="28"/>
        </w:rPr>
        <w:t>по предыдущему оператору данного имущественного комплекса ООО «УК Егозово» на уровне 8,65 руб./кВт×ч с НДС, с учетом индексов изменения стоимости электроэнергии (прогноз Минэкономразвития России от 30.09.2024) на 2024 и 2025 годы – 105,1 % и 109,8 % цена на 2025 год составит 9,9821 руб./кВт×ч с НДС, что при объеме потребления электроэнергии 154,52 тыс. кВт×ч. составит 1 542,43 тыс. руб.</w:t>
      </w:r>
    </w:p>
    <w:p w14:paraId="6ACED32B" w14:textId="77777777" w:rsidR="00742CF4" w:rsidRPr="00742CF4" w:rsidRDefault="00742CF4" w:rsidP="00742CF4">
      <w:pPr>
        <w:widowControl w:val="0"/>
        <w:ind w:firstLine="709"/>
        <w:jc w:val="both"/>
        <w:rPr>
          <w:snapToGrid w:val="0"/>
          <w:sz w:val="28"/>
          <w:szCs w:val="28"/>
        </w:rPr>
      </w:pPr>
      <w:r w:rsidRPr="00742CF4">
        <w:rPr>
          <w:rFonts w:eastAsia="Arial"/>
          <w:snapToGrid w:val="0"/>
          <w:sz w:val="28"/>
          <w:szCs w:val="28"/>
        </w:rPr>
        <w:t>Корректировка плановых расходов на электрическую энергию в 2025 году, относительно предложений предприятия, составила 0,99 тыс. руб. в сторону снижения, в связи с корректировкой цены электрической энергии.</w:t>
      </w:r>
    </w:p>
    <w:p w14:paraId="1B87F695" w14:textId="77777777" w:rsidR="00742CF4" w:rsidRPr="00742CF4" w:rsidRDefault="00742CF4" w:rsidP="00742CF4">
      <w:pPr>
        <w:widowControl w:val="0"/>
        <w:jc w:val="center"/>
        <w:rPr>
          <w:szCs w:val="20"/>
          <w:lang w:eastAsia="x-none"/>
        </w:rPr>
      </w:pPr>
    </w:p>
    <w:p w14:paraId="4A0B8393" w14:textId="77777777" w:rsidR="00742CF4" w:rsidRPr="00742CF4" w:rsidRDefault="00742CF4" w:rsidP="00B97E94">
      <w:pPr>
        <w:keepNext/>
        <w:widowControl w:val="0"/>
        <w:numPr>
          <w:ilvl w:val="1"/>
          <w:numId w:val="7"/>
        </w:numPr>
        <w:tabs>
          <w:tab w:val="left" w:pos="567"/>
        </w:tabs>
        <w:jc w:val="center"/>
        <w:outlineLvl w:val="0"/>
        <w:rPr>
          <w:b/>
          <w:sz w:val="32"/>
          <w:szCs w:val="20"/>
          <w:lang w:val="x-none" w:eastAsia="x-none"/>
        </w:rPr>
      </w:pPr>
      <w:bookmarkStart w:id="19" w:name="_Hlk192516397"/>
      <w:r w:rsidRPr="00742CF4">
        <w:rPr>
          <w:b/>
          <w:sz w:val="32"/>
          <w:szCs w:val="20"/>
          <w:lang w:eastAsia="x-none"/>
        </w:rPr>
        <w:t>Расходы на холодную воду</w:t>
      </w:r>
    </w:p>
    <w:bookmarkEnd w:id="19"/>
    <w:p w14:paraId="36C38940" w14:textId="77777777" w:rsidR="00742CF4" w:rsidRPr="00742CF4" w:rsidRDefault="00742CF4" w:rsidP="00742CF4">
      <w:pPr>
        <w:tabs>
          <w:tab w:val="left" w:pos="1890"/>
        </w:tabs>
        <w:ind w:firstLine="720"/>
        <w:jc w:val="both"/>
        <w:rPr>
          <w:snapToGrid w:val="0"/>
          <w:sz w:val="28"/>
          <w:szCs w:val="28"/>
          <w:u w:val="single"/>
        </w:rPr>
      </w:pPr>
      <w:r w:rsidRPr="00742CF4">
        <w:rPr>
          <w:snapToGrid w:val="0"/>
          <w:sz w:val="28"/>
          <w:szCs w:val="28"/>
        </w:rPr>
        <w:t>Предприятием заявлены расходы по статье в размере 60,52 тыс. руб. на объем воды в 0,86 тыс. м³.</w:t>
      </w:r>
    </w:p>
    <w:p w14:paraId="067536D8" w14:textId="77777777" w:rsidR="00742CF4" w:rsidRPr="00742CF4" w:rsidRDefault="00742CF4" w:rsidP="00742CF4">
      <w:pPr>
        <w:tabs>
          <w:tab w:val="left" w:pos="1890"/>
        </w:tabs>
        <w:ind w:firstLine="720"/>
        <w:jc w:val="both"/>
        <w:rPr>
          <w:snapToGrid w:val="0"/>
          <w:sz w:val="28"/>
          <w:szCs w:val="28"/>
        </w:rPr>
      </w:pPr>
      <w:r w:rsidRPr="00742CF4">
        <w:rPr>
          <w:snapToGrid w:val="0"/>
          <w:sz w:val="28"/>
          <w:szCs w:val="28"/>
        </w:rPr>
        <w:t>Экспертами принят объем воды на производство тепловой энергии на уровне предложений предприятия 3,82 тыс. м³.</w:t>
      </w:r>
    </w:p>
    <w:p w14:paraId="59C5A0BC" w14:textId="77777777" w:rsidR="00742CF4" w:rsidRPr="00742CF4" w:rsidRDefault="00742CF4" w:rsidP="00742CF4">
      <w:pPr>
        <w:tabs>
          <w:tab w:val="left" w:pos="1890"/>
        </w:tabs>
        <w:ind w:firstLine="720"/>
        <w:jc w:val="both"/>
        <w:rPr>
          <w:snapToGrid w:val="0"/>
          <w:sz w:val="28"/>
          <w:szCs w:val="28"/>
        </w:rPr>
      </w:pPr>
      <w:r w:rsidRPr="00742CF4">
        <w:rPr>
          <w:snapToGrid w:val="0"/>
          <w:sz w:val="28"/>
          <w:szCs w:val="28"/>
        </w:rPr>
        <w:t>Поставщиком воды является ООО «Энергоресурс» в соответствии с договором № Дм-26.17/В. Постановлением РЭК Кузбасса от 21.12.2023 № 732 были утверждены тарифы для ООО «Энергоресурс» на период 2024-2028 годы (1 полугодие 2025 – 65,18 руб./м</w:t>
      </w:r>
      <w:r w:rsidRPr="00742CF4">
        <w:rPr>
          <w:snapToGrid w:val="0"/>
          <w:sz w:val="28"/>
          <w:szCs w:val="28"/>
          <w:vertAlign w:val="superscript"/>
        </w:rPr>
        <w:t>3</w:t>
      </w:r>
      <w:r w:rsidRPr="00742CF4">
        <w:rPr>
          <w:snapToGrid w:val="0"/>
          <w:sz w:val="28"/>
          <w:szCs w:val="28"/>
        </w:rPr>
        <w:t xml:space="preserve"> с НДС, 2 полугодие 2025 – 68,50 руб./м</w:t>
      </w:r>
      <w:r w:rsidRPr="00742CF4">
        <w:rPr>
          <w:snapToGrid w:val="0"/>
          <w:sz w:val="28"/>
          <w:szCs w:val="28"/>
          <w:vertAlign w:val="superscript"/>
        </w:rPr>
        <w:t>3</w:t>
      </w:r>
      <w:r w:rsidRPr="00742CF4">
        <w:rPr>
          <w:snapToGrid w:val="0"/>
          <w:sz w:val="28"/>
          <w:szCs w:val="28"/>
        </w:rPr>
        <w:t xml:space="preserve"> с НДС).</w:t>
      </w:r>
    </w:p>
    <w:p w14:paraId="0DB422D8" w14:textId="77777777" w:rsidR="00742CF4" w:rsidRPr="00742CF4" w:rsidRDefault="00742CF4" w:rsidP="00742CF4">
      <w:pPr>
        <w:ind w:firstLine="851"/>
        <w:jc w:val="both"/>
        <w:rPr>
          <w:sz w:val="28"/>
          <w:szCs w:val="28"/>
        </w:rPr>
      </w:pPr>
      <w:r w:rsidRPr="00742CF4">
        <w:rPr>
          <w:sz w:val="28"/>
          <w:szCs w:val="28"/>
        </w:rPr>
        <w:t>В соответствии с пп. а)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на 2025 год составили 57,32 тыс. руб., исходя из объёма потребления воды в 0,86 тыс. м</w:t>
      </w:r>
      <w:r w:rsidRPr="00742CF4">
        <w:rPr>
          <w:sz w:val="28"/>
          <w:szCs w:val="28"/>
          <w:vertAlign w:val="superscript"/>
        </w:rPr>
        <w:t>3</w:t>
      </w:r>
      <w:r w:rsidRPr="00742CF4">
        <w:rPr>
          <w:sz w:val="28"/>
          <w:szCs w:val="28"/>
        </w:rPr>
        <w:t xml:space="preserve"> и цены холодной воды в 2025 году в размере: </w:t>
      </w:r>
      <w:r w:rsidRPr="00742CF4">
        <w:rPr>
          <w:snapToGrid w:val="0"/>
          <w:sz w:val="28"/>
          <w:szCs w:val="28"/>
        </w:rPr>
        <w:t>1 полугодие 2025 – 65,18 руб./м</w:t>
      </w:r>
      <w:r w:rsidRPr="00742CF4">
        <w:rPr>
          <w:snapToGrid w:val="0"/>
          <w:sz w:val="28"/>
          <w:szCs w:val="28"/>
          <w:vertAlign w:val="superscript"/>
        </w:rPr>
        <w:t>3</w:t>
      </w:r>
      <w:r w:rsidRPr="00742CF4">
        <w:rPr>
          <w:snapToGrid w:val="0"/>
          <w:sz w:val="28"/>
          <w:szCs w:val="28"/>
        </w:rPr>
        <w:t xml:space="preserve"> с НДС, 2 полугодие 2025 – 68,50 руб./м</w:t>
      </w:r>
      <w:r w:rsidRPr="00742CF4">
        <w:rPr>
          <w:snapToGrid w:val="0"/>
          <w:sz w:val="28"/>
          <w:szCs w:val="28"/>
          <w:vertAlign w:val="superscript"/>
        </w:rPr>
        <w:t>3</w:t>
      </w:r>
      <w:r w:rsidRPr="00742CF4">
        <w:rPr>
          <w:snapToGrid w:val="0"/>
          <w:sz w:val="28"/>
          <w:szCs w:val="28"/>
        </w:rPr>
        <w:t xml:space="preserve"> с НДС</w:t>
      </w:r>
      <w:r w:rsidRPr="00742CF4">
        <w:rPr>
          <w:sz w:val="28"/>
          <w:szCs w:val="28"/>
        </w:rPr>
        <w:t>,</w:t>
      </w:r>
      <w:r w:rsidRPr="00742CF4">
        <w:rPr>
          <w:szCs w:val="20"/>
        </w:rPr>
        <w:t xml:space="preserve"> </w:t>
      </w:r>
      <w:r w:rsidRPr="00742CF4">
        <w:rPr>
          <w:sz w:val="28"/>
          <w:szCs w:val="28"/>
        </w:rPr>
        <w:t>пропорционально полезному отпуску тепловой энергии: 1 полугодие – 55,50 %, 2 полугодие – 45,50 %. Таким образом расходы на водоснабжения по расчётам экспертов составят 57,32 тыс. руб. = 0,48 тыс. м</w:t>
      </w:r>
      <w:r w:rsidRPr="00742CF4">
        <w:rPr>
          <w:sz w:val="28"/>
          <w:szCs w:val="28"/>
          <w:vertAlign w:val="superscript"/>
        </w:rPr>
        <w:t>3</w:t>
      </w:r>
      <w:r w:rsidRPr="00742CF4">
        <w:rPr>
          <w:sz w:val="28"/>
          <w:szCs w:val="28"/>
        </w:rPr>
        <w:t xml:space="preserve"> × 65,18 руб./м</w:t>
      </w:r>
      <w:r w:rsidRPr="00742CF4">
        <w:rPr>
          <w:sz w:val="28"/>
          <w:szCs w:val="28"/>
          <w:vertAlign w:val="superscript"/>
        </w:rPr>
        <w:t>3</w:t>
      </w:r>
      <w:r w:rsidRPr="00742CF4">
        <w:rPr>
          <w:sz w:val="28"/>
          <w:szCs w:val="28"/>
        </w:rPr>
        <w:t xml:space="preserve"> + 0,38 тыс. м</w:t>
      </w:r>
      <w:r w:rsidRPr="00742CF4">
        <w:rPr>
          <w:sz w:val="28"/>
          <w:szCs w:val="28"/>
          <w:vertAlign w:val="superscript"/>
        </w:rPr>
        <w:t>3</w:t>
      </w:r>
      <w:r w:rsidRPr="00742CF4">
        <w:rPr>
          <w:sz w:val="28"/>
          <w:szCs w:val="28"/>
        </w:rPr>
        <w:t xml:space="preserve"> × 68,50 руб./м</w:t>
      </w:r>
      <w:r w:rsidRPr="00742CF4">
        <w:rPr>
          <w:sz w:val="28"/>
          <w:szCs w:val="28"/>
          <w:vertAlign w:val="superscript"/>
        </w:rPr>
        <w:t>3</w:t>
      </w:r>
      <w:r w:rsidRPr="00742CF4">
        <w:rPr>
          <w:sz w:val="28"/>
          <w:szCs w:val="28"/>
        </w:rPr>
        <w:t>.</w:t>
      </w:r>
    </w:p>
    <w:p w14:paraId="52A96414" w14:textId="77777777" w:rsidR="00742CF4" w:rsidRPr="00742CF4" w:rsidRDefault="00742CF4" w:rsidP="00742CF4">
      <w:pPr>
        <w:widowControl w:val="0"/>
        <w:ind w:firstLine="709"/>
        <w:jc w:val="both"/>
        <w:rPr>
          <w:snapToGrid w:val="0"/>
          <w:sz w:val="28"/>
          <w:szCs w:val="28"/>
        </w:rPr>
      </w:pPr>
      <w:r w:rsidRPr="00742CF4">
        <w:rPr>
          <w:rFonts w:eastAsia="Arial"/>
          <w:snapToGrid w:val="0"/>
          <w:sz w:val="28"/>
          <w:szCs w:val="28"/>
        </w:rPr>
        <w:t>Корректировка плановых расходов на водоснабжение в 2025 году, относительно предложений предприятия, составила 3,20 тыс. руб. в сторону снижения, в связи с корректировкой цены используемой воды.</w:t>
      </w:r>
    </w:p>
    <w:p w14:paraId="4771222A" w14:textId="77777777" w:rsidR="00742CF4" w:rsidRPr="00742CF4" w:rsidRDefault="00742CF4" w:rsidP="00742CF4">
      <w:pPr>
        <w:autoSpaceDE w:val="0"/>
        <w:autoSpaceDN w:val="0"/>
        <w:adjustRightInd w:val="0"/>
        <w:spacing w:line="360" w:lineRule="auto"/>
        <w:ind w:firstLine="540"/>
        <w:jc w:val="both"/>
        <w:rPr>
          <w:iCs/>
          <w:sz w:val="28"/>
          <w:szCs w:val="28"/>
        </w:rPr>
      </w:pPr>
    </w:p>
    <w:p w14:paraId="5A38895C" w14:textId="77777777" w:rsidR="00742CF4" w:rsidRPr="00742CF4" w:rsidRDefault="00742CF4" w:rsidP="00B97E94">
      <w:pPr>
        <w:keepNext/>
        <w:widowControl w:val="0"/>
        <w:numPr>
          <w:ilvl w:val="1"/>
          <w:numId w:val="7"/>
        </w:numPr>
        <w:tabs>
          <w:tab w:val="left" w:pos="567"/>
        </w:tabs>
        <w:jc w:val="center"/>
        <w:outlineLvl w:val="0"/>
        <w:rPr>
          <w:b/>
          <w:sz w:val="32"/>
          <w:szCs w:val="20"/>
          <w:lang w:val="x-none" w:eastAsia="x-none"/>
        </w:rPr>
      </w:pPr>
      <w:bookmarkStart w:id="20" w:name="_Hlk192517686"/>
      <w:r w:rsidRPr="00742CF4">
        <w:rPr>
          <w:b/>
          <w:sz w:val="32"/>
          <w:szCs w:val="20"/>
          <w:lang w:eastAsia="x-none"/>
        </w:rPr>
        <w:t>Оплата труда</w:t>
      </w:r>
    </w:p>
    <w:bookmarkEnd w:id="20"/>
    <w:p w14:paraId="45FA8209" w14:textId="77777777" w:rsidR="00742CF4" w:rsidRPr="00742CF4" w:rsidRDefault="00742CF4" w:rsidP="00742CF4">
      <w:pPr>
        <w:autoSpaceDE w:val="0"/>
        <w:autoSpaceDN w:val="0"/>
        <w:adjustRightInd w:val="0"/>
        <w:ind w:firstLine="540"/>
        <w:jc w:val="both"/>
        <w:rPr>
          <w:sz w:val="28"/>
          <w:szCs w:val="28"/>
        </w:rPr>
      </w:pPr>
      <w:r w:rsidRPr="00742CF4">
        <w:rPr>
          <w:sz w:val="28"/>
          <w:szCs w:val="28"/>
        </w:rPr>
        <w:t>Предприятием заявлены расходы по статье в размере 6 864,19 тыс. руб. на численность персонала в количестве 11 человек, в том числе 8 человек ППП, 3 человека – АУП. Расчёт выполнен согласно приложению 4.9 Методических указаний.</w:t>
      </w:r>
    </w:p>
    <w:p w14:paraId="365B7786" w14:textId="77777777" w:rsidR="00742CF4" w:rsidRPr="00742CF4" w:rsidRDefault="00742CF4" w:rsidP="00742CF4">
      <w:pPr>
        <w:autoSpaceDE w:val="0"/>
        <w:autoSpaceDN w:val="0"/>
        <w:adjustRightInd w:val="0"/>
        <w:ind w:firstLine="540"/>
        <w:jc w:val="both"/>
        <w:rPr>
          <w:sz w:val="28"/>
          <w:szCs w:val="28"/>
        </w:rPr>
      </w:pPr>
      <w:r w:rsidRPr="00742CF4">
        <w:rPr>
          <w:sz w:val="28"/>
          <w:szCs w:val="28"/>
        </w:rPr>
        <w:t>Эксперты предлагают включить в расчёт численность персона на уровне предложений предприятия в количестве 11 человек, так как он не превышает расчётную нормативную численность (15,8 человек).</w:t>
      </w:r>
    </w:p>
    <w:p w14:paraId="6E052ADD" w14:textId="77777777" w:rsidR="00742CF4" w:rsidRPr="00742CF4" w:rsidRDefault="00742CF4" w:rsidP="00742CF4">
      <w:pPr>
        <w:ind w:firstLine="709"/>
        <w:jc w:val="both"/>
        <w:rPr>
          <w:sz w:val="28"/>
          <w:szCs w:val="28"/>
        </w:rPr>
      </w:pPr>
      <w:bookmarkStart w:id="21" w:name="_Hlk192603090"/>
      <w:r w:rsidRPr="00742CF4">
        <w:rPr>
          <w:sz w:val="28"/>
          <w:szCs w:val="28"/>
        </w:rPr>
        <w:t>Эксперты</w:t>
      </w:r>
      <w:r w:rsidRPr="00742CF4">
        <w:rPr>
          <w:szCs w:val="20"/>
        </w:rPr>
        <w:t xml:space="preserve"> </w:t>
      </w:r>
      <w:r w:rsidRPr="00742CF4">
        <w:rPr>
          <w:sz w:val="28"/>
          <w:szCs w:val="28"/>
        </w:rPr>
        <w:t xml:space="preserve">проанализировали представленные материалы, руководствуясь пп. в) п. 28 «Основ ценообразования в сфере теплоснабжения», утверждённых постановлением Правительства РФ от 22.10.2012 № 1075, предлагают учесть в НВВ предприятия на 2025 год расходы на уровне 4 283,85 тыс. руб., исходя из </w:t>
      </w:r>
      <w:r w:rsidRPr="00742CF4">
        <w:rPr>
          <w:sz w:val="28"/>
          <w:szCs w:val="28"/>
        </w:rPr>
        <w:lastRenderedPageBreak/>
        <w:t>фактически понесённых затрат на оплату труда в 2023 году</w:t>
      </w:r>
      <w:r w:rsidRPr="00742CF4">
        <w:rPr>
          <w:szCs w:val="20"/>
        </w:rPr>
        <w:t xml:space="preserve"> </w:t>
      </w:r>
      <w:r w:rsidRPr="00742CF4">
        <w:rPr>
          <w:sz w:val="28"/>
          <w:szCs w:val="28"/>
        </w:rPr>
        <w:t>по предыдущему оператору данного имущественного комплекса ООО «УК Егозово» в размере 3 749,08 тыс. руб. на количество персонала в 11 человек с учётом ИПЦ на 2024 и 2025 годы 108,0 % и 105,8 % соответственно (прогноз Минэкономразвития РФ, опубликован на сайте 30.09.2024).</w:t>
      </w:r>
      <w:bookmarkEnd w:id="21"/>
      <w:r w:rsidRPr="00742CF4">
        <w:rPr>
          <w:sz w:val="28"/>
          <w:szCs w:val="28"/>
        </w:rPr>
        <w:t xml:space="preserve"> Таким образом, средняя заработная плата на 2025 год составит 32 453,40 руб./мес., что не превышает среднюю заработную плату за январь – август 2024 года по виду деятельности «Производство, передача и распределение пара и горячей воды; кондиционирование воздуха», которая, согласно данным Кемеровостата, составляет 54 062 руб./мес.</w:t>
      </w:r>
    </w:p>
    <w:p w14:paraId="574A62A9" w14:textId="77777777" w:rsidR="00742CF4" w:rsidRPr="00742CF4" w:rsidRDefault="00742CF4" w:rsidP="00742CF4">
      <w:pPr>
        <w:ind w:firstLine="709"/>
        <w:contextualSpacing/>
        <w:jc w:val="both"/>
        <w:rPr>
          <w:sz w:val="28"/>
          <w:szCs w:val="28"/>
        </w:rPr>
      </w:pPr>
      <w:r w:rsidRPr="00742CF4">
        <w:rPr>
          <w:sz w:val="28"/>
          <w:szCs w:val="28"/>
        </w:rPr>
        <w:t>Корректировка по статье относительно предложений предприятия составила 2 580,34 тыс. руб. в сторону снижения за счёт включения в расходы фактически понесённых затрат с учётом ИПЦ согласно прогнозу</w:t>
      </w:r>
      <w:r w:rsidRPr="00742CF4">
        <w:rPr>
          <w:szCs w:val="20"/>
        </w:rPr>
        <w:t xml:space="preserve"> </w:t>
      </w:r>
      <w:r w:rsidRPr="00742CF4">
        <w:rPr>
          <w:sz w:val="28"/>
          <w:szCs w:val="28"/>
        </w:rPr>
        <w:t>Минэкономразвития РФ.</w:t>
      </w:r>
    </w:p>
    <w:p w14:paraId="5BB7C955" w14:textId="77777777" w:rsidR="00742CF4" w:rsidRPr="00742CF4" w:rsidRDefault="00742CF4" w:rsidP="00742CF4">
      <w:pPr>
        <w:ind w:firstLine="709"/>
        <w:contextualSpacing/>
        <w:jc w:val="both"/>
        <w:rPr>
          <w:sz w:val="28"/>
          <w:szCs w:val="28"/>
        </w:rPr>
      </w:pPr>
    </w:p>
    <w:p w14:paraId="34B396D9" w14:textId="77777777" w:rsidR="00742CF4" w:rsidRPr="00742CF4" w:rsidRDefault="00742CF4" w:rsidP="00B97E94">
      <w:pPr>
        <w:keepNext/>
        <w:widowControl w:val="0"/>
        <w:numPr>
          <w:ilvl w:val="1"/>
          <w:numId w:val="7"/>
        </w:numPr>
        <w:tabs>
          <w:tab w:val="left" w:pos="567"/>
        </w:tabs>
        <w:ind w:firstLine="709"/>
        <w:contextualSpacing/>
        <w:jc w:val="both"/>
        <w:outlineLvl w:val="0"/>
        <w:rPr>
          <w:b/>
          <w:sz w:val="28"/>
          <w:szCs w:val="28"/>
          <w:lang w:val="x-none" w:eastAsia="x-none"/>
        </w:rPr>
      </w:pPr>
      <w:bookmarkStart w:id="22" w:name="_Hlk192517979"/>
      <w:r w:rsidRPr="00742CF4">
        <w:rPr>
          <w:b/>
          <w:sz w:val="28"/>
          <w:szCs w:val="28"/>
          <w:lang w:eastAsia="x-none"/>
        </w:rPr>
        <w:t>От</w:t>
      </w:r>
      <w:r w:rsidRPr="00742CF4">
        <w:rPr>
          <w:b/>
          <w:sz w:val="28"/>
          <w:szCs w:val="28"/>
          <w:lang w:val="x-none" w:eastAsia="x-none"/>
        </w:rPr>
        <w:t>числения на социальные нужды</w:t>
      </w:r>
    </w:p>
    <w:bookmarkEnd w:id="22"/>
    <w:p w14:paraId="68AEDBEB" w14:textId="77777777" w:rsidR="00742CF4" w:rsidRPr="00742CF4" w:rsidRDefault="00742CF4" w:rsidP="00742CF4">
      <w:pPr>
        <w:autoSpaceDE w:val="0"/>
        <w:autoSpaceDN w:val="0"/>
        <w:adjustRightInd w:val="0"/>
        <w:ind w:firstLine="540"/>
        <w:jc w:val="both"/>
        <w:rPr>
          <w:iCs/>
          <w:sz w:val="28"/>
          <w:szCs w:val="28"/>
        </w:rPr>
      </w:pPr>
      <w:r w:rsidRPr="00742CF4">
        <w:rPr>
          <w:iCs/>
          <w:sz w:val="28"/>
          <w:szCs w:val="28"/>
        </w:rPr>
        <w:t>Предприятием заявлены расходы по статье в размере 1 523,85 тыс. руб.</w:t>
      </w:r>
    </w:p>
    <w:p w14:paraId="1737C574" w14:textId="77777777" w:rsidR="00742CF4" w:rsidRPr="00742CF4" w:rsidRDefault="00742CF4" w:rsidP="00742CF4">
      <w:pPr>
        <w:autoSpaceDE w:val="0"/>
        <w:autoSpaceDN w:val="0"/>
        <w:adjustRightInd w:val="0"/>
        <w:ind w:firstLine="540"/>
        <w:jc w:val="both"/>
        <w:rPr>
          <w:iCs/>
          <w:sz w:val="28"/>
          <w:szCs w:val="28"/>
        </w:rPr>
      </w:pPr>
      <w:r w:rsidRPr="00742CF4">
        <w:rPr>
          <w:iCs/>
          <w:sz w:val="28"/>
          <w:szCs w:val="28"/>
        </w:rPr>
        <w:t>В расходы по статье «Отчисления на социальные нужды» включаются:</w:t>
      </w:r>
    </w:p>
    <w:p w14:paraId="519EA903" w14:textId="77777777" w:rsidR="00742CF4" w:rsidRPr="00742CF4" w:rsidRDefault="00742CF4" w:rsidP="00742CF4">
      <w:pPr>
        <w:autoSpaceDE w:val="0"/>
        <w:autoSpaceDN w:val="0"/>
        <w:adjustRightInd w:val="0"/>
        <w:ind w:firstLine="540"/>
        <w:jc w:val="both"/>
        <w:rPr>
          <w:iCs/>
          <w:sz w:val="28"/>
          <w:szCs w:val="28"/>
        </w:rPr>
      </w:pPr>
      <w:r w:rsidRPr="00742CF4">
        <w:rPr>
          <w:iCs/>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4EC6C8EE" w14:textId="77777777" w:rsidR="00742CF4" w:rsidRPr="00742CF4" w:rsidRDefault="00742CF4" w:rsidP="00742CF4">
      <w:pPr>
        <w:autoSpaceDE w:val="0"/>
        <w:autoSpaceDN w:val="0"/>
        <w:adjustRightInd w:val="0"/>
        <w:ind w:firstLine="540"/>
        <w:jc w:val="both"/>
        <w:rPr>
          <w:iCs/>
          <w:sz w:val="28"/>
          <w:szCs w:val="28"/>
        </w:rPr>
      </w:pPr>
      <w:r w:rsidRPr="00742CF4">
        <w:rPr>
          <w:iCs/>
          <w:sz w:val="28"/>
          <w:szCs w:val="28"/>
        </w:rPr>
        <w:t>-  сумма страховых взносов в соответствии со ст. 428 Налогового кодекса Российской Федерации (часть вторая) от 05.08.2000 № 117-ФЗ;</w:t>
      </w:r>
    </w:p>
    <w:p w14:paraId="3B17416E" w14:textId="77777777" w:rsidR="00742CF4" w:rsidRPr="00742CF4" w:rsidRDefault="00742CF4" w:rsidP="00742CF4">
      <w:pPr>
        <w:autoSpaceDE w:val="0"/>
        <w:autoSpaceDN w:val="0"/>
        <w:adjustRightInd w:val="0"/>
        <w:ind w:firstLine="540"/>
        <w:jc w:val="both"/>
        <w:rPr>
          <w:iCs/>
          <w:sz w:val="28"/>
          <w:szCs w:val="28"/>
        </w:rPr>
      </w:pPr>
      <w:r w:rsidRPr="00742CF4">
        <w:rPr>
          <w:iCs/>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0635F32E" w14:textId="77777777" w:rsidR="00742CF4" w:rsidRPr="00742CF4" w:rsidRDefault="00742CF4" w:rsidP="00742CF4">
      <w:pPr>
        <w:autoSpaceDE w:val="0"/>
        <w:autoSpaceDN w:val="0"/>
        <w:adjustRightInd w:val="0"/>
        <w:ind w:firstLine="540"/>
        <w:jc w:val="both"/>
        <w:rPr>
          <w:iCs/>
          <w:sz w:val="28"/>
          <w:szCs w:val="28"/>
        </w:rPr>
      </w:pPr>
      <w:r w:rsidRPr="00742CF4">
        <w:rPr>
          <w:iCs/>
          <w:sz w:val="28"/>
          <w:szCs w:val="28"/>
        </w:rPr>
        <w:t>Таким образом, страховые взносы в размере 30,20 % от ФОТ составили 1 293,72 тыс. руб. (4 283,85 тыс. руб. × 30,20 %).</w:t>
      </w:r>
    </w:p>
    <w:p w14:paraId="5EBED37F" w14:textId="77777777" w:rsidR="00742CF4" w:rsidRPr="00742CF4" w:rsidRDefault="00742CF4" w:rsidP="00742CF4">
      <w:pPr>
        <w:autoSpaceDE w:val="0"/>
        <w:autoSpaceDN w:val="0"/>
        <w:adjustRightInd w:val="0"/>
        <w:ind w:firstLine="540"/>
        <w:jc w:val="both"/>
        <w:rPr>
          <w:iCs/>
          <w:sz w:val="28"/>
          <w:szCs w:val="28"/>
        </w:rPr>
      </w:pPr>
      <w:r w:rsidRPr="00742CF4">
        <w:rPr>
          <w:iCs/>
          <w:sz w:val="28"/>
          <w:szCs w:val="28"/>
        </w:rPr>
        <w:t>Корректировка плановых расходов по статье на 2025 год относительно предложений предприятия составила 230,13 тыс. руб. в сторону снижения, в связи с корректировкой фонда оплаты труда.</w:t>
      </w:r>
    </w:p>
    <w:p w14:paraId="59C49A48" w14:textId="77777777" w:rsidR="00742CF4" w:rsidRPr="00742CF4" w:rsidRDefault="00742CF4" w:rsidP="00742CF4">
      <w:pPr>
        <w:autoSpaceDE w:val="0"/>
        <w:autoSpaceDN w:val="0"/>
        <w:adjustRightInd w:val="0"/>
        <w:spacing w:line="360" w:lineRule="auto"/>
        <w:jc w:val="both"/>
        <w:rPr>
          <w:iCs/>
          <w:sz w:val="28"/>
          <w:szCs w:val="28"/>
        </w:rPr>
      </w:pPr>
    </w:p>
    <w:p w14:paraId="665FB29E" w14:textId="77777777" w:rsidR="00742CF4" w:rsidRPr="00742CF4" w:rsidRDefault="00742CF4" w:rsidP="00B97E94">
      <w:pPr>
        <w:keepNext/>
        <w:widowControl w:val="0"/>
        <w:numPr>
          <w:ilvl w:val="1"/>
          <w:numId w:val="7"/>
        </w:numPr>
        <w:tabs>
          <w:tab w:val="left" w:pos="567"/>
        </w:tabs>
        <w:contextualSpacing/>
        <w:jc w:val="center"/>
        <w:outlineLvl w:val="0"/>
        <w:rPr>
          <w:b/>
          <w:sz w:val="28"/>
          <w:szCs w:val="28"/>
          <w:lang w:val="x-none" w:eastAsia="x-none"/>
        </w:rPr>
      </w:pPr>
      <w:bookmarkStart w:id="23" w:name="_Hlk192599727"/>
      <w:r w:rsidRPr="00742CF4">
        <w:rPr>
          <w:b/>
          <w:sz w:val="28"/>
          <w:szCs w:val="28"/>
          <w:lang w:eastAsia="x-none"/>
        </w:rPr>
        <w:t>Р</w:t>
      </w:r>
      <w:r w:rsidRPr="00742CF4">
        <w:rPr>
          <w:b/>
          <w:sz w:val="28"/>
          <w:szCs w:val="28"/>
          <w:lang w:val="x-none" w:eastAsia="x-none"/>
        </w:rPr>
        <w:t>емонт основных средств, выполняемый подрядным способом</w:t>
      </w:r>
    </w:p>
    <w:bookmarkEnd w:id="23"/>
    <w:p w14:paraId="005437E9" w14:textId="77777777" w:rsidR="00742CF4" w:rsidRPr="00742CF4" w:rsidRDefault="00742CF4" w:rsidP="00742CF4">
      <w:pPr>
        <w:autoSpaceDE w:val="0"/>
        <w:autoSpaceDN w:val="0"/>
        <w:adjustRightInd w:val="0"/>
        <w:ind w:firstLine="709"/>
        <w:jc w:val="both"/>
        <w:rPr>
          <w:iCs/>
          <w:sz w:val="28"/>
          <w:szCs w:val="28"/>
        </w:rPr>
      </w:pPr>
      <w:r w:rsidRPr="00742CF4">
        <w:rPr>
          <w:iCs/>
          <w:sz w:val="28"/>
          <w:szCs w:val="28"/>
        </w:rPr>
        <w:t>Предприятием заявлены расходы по статье в размере 5 955,00 тыс. руб.</w:t>
      </w:r>
    </w:p>
    <w:p w14:paraId="39F19753" w14:textId="77777777" w:rsidR="00742CF4" w:rsidRPr="00742CF4" w:rsidRDefault="00742CF4" w:rsidP="00742CF4">
      <w:pPr>
        <w:autoSpaceDE w:val="0"/>
        <w:autoSpaceDN w:val="0"/>
        <w:adjustRightInd w:val="0"/>
        <w:ind w:firstLine="709"/>
        <w:jc w:val="both"/>
        <w:rPr>
          <w:iCs/>
          <w:sz w:val="28"/>
          <w:szCs w:val="28"/>
        </w:rPr>
      </w:pPr>
      <w:r w:rsidRPr="00742CF4">
        <w:rPr>
          <w:iCs/>
          <w:sz w:val="28"/>
          <w:szCs w:val="28"/>
        </w:rPr>
        <w:t xml:space="preserve">Проанализировав представленные материалы, принимая во внимание отсутствие пообъектного расчёта затрат по мероприятиям ремонтной программы, а также отсутствия плановых и фактических затрат по данной статье </w:t>
      </w:r>
      <w:r w:rsidRPr="00742CF4">
        <w:rPr>
          <w:iCs/>
          <w:sz w:val="28"/>
          <w:szCs w:val="28"/>
        </w:rPr>
        <w:lastRenderedPageBreak/>
        <w:t xml:space="preserve">расходов в предыдущем периоде регулирования, эксперты предлагают исключить из расчёта НВВ на 2025 год данные затраты в полном объёме. </w:t>
      </w:r>
    </w:p>
    <w:p w14:paraId="04470F0B" w14:textId="77777777" w:rsidR="00742CF4" w:rsidRPr="00742CF4" w:rsidRDefault="00742CF4" w:rsidP="00742CF4">
      <w:pPr>
        <w:autoSpaceDE w:val="0"/>
        <w:autoSpaceDN w:val="0"/>
        <w:adjustRightInd w:val="0"/>
        <w:ind w:firstLine="709"/>
        <w:jc w:val="both"/>
        <w:rPr>
          <w:iCs/>
          <w:sz w:val="28"/>
          <w:szCs w:val="28"/>
        </w:rPr>
      </w:pPr>
      <w:r w:rsidRPr="00742CF4">
        <w:rPr>
          <w:iCs/>
          <w:sz w:val="28"/>
          <w:szCs w:val="28"/>
        </w:rPr>
        <w:t>Корректировка плановых расходов по статье на 2025 год относительно предложений предприятия составила 5 955,00 тыс. руб. в сторону снижения.</w:t>
      </w:r>
    </w:p>
    <w:p w14:paraId="3518CA3A" w14:textId="77777777" w:rsidR="00742CF4" w:rsidRPr="00742CF4" w:rsidRDefault="00742CF4" w:rsidP="00742CF4">
      <w:pPr>
        <w:autoSpaceDE w:val="0"/>
        <w:autoSpaceDN w:val="0"/>
        <w:adjustRightInd w:val="0"/>
        <w:spacing w:line="360" w:lineRule="auto"/>
        <w:jc w:val="both"/>
        <w:rPr>
          <w:iCs/>
          <w:sz w:val="28"/>
          <w:szCs w:val="28"/>
        </w:rPr>
      </w:pPr>
    </w:p>
    <w:p w14:paraId="1312D383" w14:textId="77777777" w:rsidR="00742CF4" w:rsidRPr="00742CF4" w:rsidRDefault="00742CF4" w:rsidP="00B97E94">
      <w:pPr>
        <w:keepNext/>
        <w:widowControl w:val="0"/>
        <w:numPr>
          <w:ilvl w:val="1"/>
          <w:numId w:val="7"/>
        </w:numPr>
        <w:tabs>
          <w:tab w:val="left" w:pos="567"/>
        </w:tabs>
        <w:contextualSpacing/>
        <w:jc w:val="center"/>
        <w:outlineLvl w:val="0"/>
        <w:rPr>
          <w:b/>
          <w:sz w:val="28"/>
          <w:szCs w:val="28"/>
          <w:lang w:val="x-none" w:eastAsia="x-none"/>
        </w:rPr>
      </w:pPr>
      <w:bookmarkStart w:id="24" w:name="_Hlk192602277"/>
      <w:r w:rsidRPr="00742CF4">
        <w:rPr>
          <w:b/>
          <w:sz w:val="28"/>
          <w:szCs w:val="28"/>
          <w:lang w:eastAsia="x-none"/>
        </w:rPr>
        <w:t>Р</w:t>
      </w:r>
      <w:r w:rsidRPr="00742CF4">
        <w:rPr>
          <w:b/>
          <w:sz w:val="28"/>
          <w:szCs w:val="28"/>
          <w:lang w:val="x-none" w:eastAsia="x-none"/>
        </w:rPr>
        <w:t>асходы на выполнение работ и услуг производственного характера</w:t>
      </w:r>
    </w:p>
    <w:p w14:paraId="54490428" w14:textId="77777777" w:rsidR="00742CF4" w:rsidRPr="00742CF4" w:rsidRDefault="00742CF4" w:rsidP="00742CF4">
      <w:pPr>
        <w:autoSpaceDE w:val="0"/>
        <w:autoSpaceDN w:val="0"/>
        <w:adjustRightInd w:val="0"/>
        <w:ind w:firstLine="709"/>
        <w:jc w:val="both"/>
        <w:rPr>
          <w:iCs/>
          <w:sz w:val="28"/>
          <w:szCs w:val="28"/>
        </w:rPr>
      </w:pPr>
      <w:bookmarkStart w:id="25" w:name="_Hlk192602349"/>
      <w:bookmarkEnd w:id="24"/>
      <w:r w:rsidRPr="00742CF4">
        <w:rPr>
          <w:iCs/>
          <w:sz w:val="28"/>
          <w:szCs w:val="28"/>
          <w:lang w:val="x-none"/>
        </w:rPr>
        <w:t xml:space="preserve">Предприятием заявлены расходы по статье в размере </w:t>
      </w:r>
      <w:r w:rsidRPr="00742CF4">
        <w:rPr>
          <w:iCs/>
          <w:sz w:val="28"/>
          <w:szCs w:val="28"/>
        </w:rPr>
        <w:t>129,08</w:t>
      </w:r>
      <w:r w:rsidRPr="00742CF4">
        <w:rPr>
          <w:iCs/>
          <w:sz w:val="28"/>
          <w:szCs w:val="28"/>
          <w:lang w:val="x-none"/>
        </w:rPr>
        <w:t xml:space="preserve"> тыс. руб.</w:t>
      </w:r>
      <w:r w:rsidRPr="00742CF4">
        <w:rPr>
          <w:iCs/>
          <w:sz w:val="28"/>
          <w:szCs w:val="28"/>
        </w:rPr>
        <w:t>, включающие в себя расходы на вывоз и захоронение золошлаковых отходов.</w:t>
      </w:r>
    </w:p>
    <w:bookmarkEnd w:id="25"/>
    <w:p w14:paraId="10315BE2" w14:textId="77777777" w:rsidR="00742CF4" w:rsidRPr="00742CF4" w:rsidRDefault="00742CF4" w:rsidP="00742CF4">
      <w:pPr>
        <w:ind w:firstLine="709"/>
        <w:jc w:val="both"/>
        <w:rPr>
          <w:snapToGrid w:val="0"/>
          <w:sz w:val="28"/>
          <w:szCs w:val="28"/>
        </w:rPr>
      </w:pPr>
      <w:r w:rsidRPr="00742CF4">
        <w:rPr>
          <w:snapToGrid w:val="0"/>
          <w:sz w:val="28"/>
          <w:szCs w:val="28"/>
        </w:rPr>
        <w:t>Стоимость погрузки и транспортировки шлака на 2025 год рассчитана экспертами исходя из сметных цен на эксплуатацию автотранспортных средств опубликованных в сборнике информационно-аналитических материалов «Цены в строительстве» октябрь 2023 года с учётом ИЦП на транспорт на 2024 и 2025 годы  (123,0 % и 104,3 % согласно прогнозу</w:t>
      </w:r>
      <w:r w:rsidRPr="00742CF4">
        <w:rPr>
          <w:szCs w:val="20"/>
        </w:rPr>
        <w:t xml:space="preserve"> </w:t>
      </w:r>
      <w:r w:rsidRPr="00742CF4">
        <w:rPr>
          <w:snapToGrid w:val="0"/>
          <w:sz w:val="28"/>
          <w:szCs w:val="28"/>
        </w:rPr>
        <w:t>Минэкономразвития от 30.09.2024) и количества машино-часов, необходимых на погрузку и транспортировку шлака.</w:t>
      </w:r>
    </w:p>
    <w:p w14:paraId="509EAF6A" w14:textId="77777777" w:rsidR="00742CF4" w:rsidRPr="00742CF4" w:rsidRDefault="00742CF4" w:rsidP="00742CF4">
      <w:pPr>
        <w:ind w:firstLine="709"/>
        <w:jc w:val="both"/>
        <w:rPr>
          <w:snapToGrid w:val="0"/>
          <w:sz w:val="28"/>
          <w:szCs w:val="28"/>
        </w:rPr>
      </w:pPr>
      <w:r w:rsidRPr="00742CF4">
        <w:rPr>
          <w:snapToGrid w:val="0"/>
          <w:sz w:val="28"/>
          <w:szCs w:val="28"/>
        </w:rPr>
        <w:t>Таким образом, стоимость транспортировки шлака автомобилем Камаз 65115 принята в расчёт исходя из стоимости машино-часа работы автомобиля-самосвала, грузоподъемностью до 10 т – 2 131,51 руб. за машино-час (с учётом ИПЦ на транспорт 2 131,51 × 1,23 × 1,043 = 2 734,49 руб. за машино-час) и составила с учётом времени работы 16 часов 43,75 тыс. руб. = 2 734,49 руб. за машино-час × 16 часов.</w:t>
      </w:r>
    </w:p>
    <w:p w14:paraId="72BC45D4" w14:textId="77777777" w:rsidR="00742CF4" w:rsidRPr="00742CF4" w:rsidRDefault="00742CF4" w:rsidP="00742CF4">
      <w:pPr>
        <w:ind w:firstLine="709"/>
        <w:jc w:val="both"/>
        <w:rPr>
          <w:snapToGrid w:val="0"/>
          <w:sz w:val="28"/>
          <w:szCs w:val="28"/>
        </w:rPr>
      </w:pPr>
      <w:r w:rsidRPr="00742CF4">
        <w:rPr>
          <w:snapToGrid w:val="0"/>
          <w:sz w:val="28"/>
          <w:szCs w:val="28"/>
        </w:rPr>
        <w:t>Стоимость погрузки шлака трактором МТЗ 80/82 принята в расчёт исходя из стоимости машино-часа работы трактора на пневмоколесном ходу 59 кВт (80 л. с.) – 1 127,43 руб. за машино-час (с учётом ИЦП на транспорт на 2024 и 2025 годы 1 127,43 × 1,23 × 1,043 = 1 446,37 руб. за машино-час) и составила с учётом времени работы 14,5 часов 20,97 тыс. руб. = 1 446,37 руб. за машино-час × 14,5 часов.</w:t>
      </w:r>
    </w:p>
    <w:p w14:paraId="3BCFCB6E" w14:textId="77777777" w:rsidR="00742CF4" w:rsidRPr="00742CF4" w:rsidRDefault="00742CF4" w:rsidP="00742CF4">
      <w:pPr>
        <w:ind w:firstLine="709"/>
        <w:jc w:val="both"/>
        <w:rPr>
          <w:snapToGrid w:val="0"/>
          <w:sz w:val="28"/>
          <w:szCs w:val="28"/>
        </w:rPr>
      </w:pPr>
      <w:r w:rsidRPr="00742CF4">
        <w:rPr>
          <w:snapToGrid w:val="0"/>
          <w:sz w:val="28"/>
          <w:szCs w:val="28"/>
        </w:rPr>
        <w:t>Стоимость захоронения золошлаковых отходов рассчитана экспертами исходя из фактической зольности угля 20,8% и цены захоронения по договору с ООО «Спецавтохозяйство» от 01.01.2023 № 12 в размере 195,00 руб./м</w:t>
      </w:r>
      <w:r w:rsidRPr="00742CF4">
        <w:rPr>
          <w:snapToGrid w:val="0"/>
          <w:sz w:val="28"/>
          <w:szCs w:val="28"/>
          <w:vertAlign w:val="superscript"/>
        </w:rPr>
        <w:t>3</w:t>
      </w:r>
      <w:r w:rsidRPr="00742CF4">
        <w:rPr>
          <w:snapToGrid w:val="0"/>
          <w:sz w:val="28"/>
          <w:szCs w:val="28"/>
        </w:rPr>
        <w:t xml:space="preserve">, с учётом ИПЦ на 2024 и 2025 годы 108,0 % и 105,8 % соответственно (прогноз Минэкономразвития РФ, опубликован на сайте 30.09.2024). Таким образом, расходы на захоронение составят: </w:t>
      </w:r>
    </w:p>
    <w:p w14:paraId="2DBC06B7" w14:textId="77777777" w:rsidR="00742CF4" w:rsidRPr="00742CF4" w:rsidRDefault="00742CF4" w:rsidP="00742CF4">
      <w:pPr>
        <w:ind w:firstLine="709"/>
        <w:jc w:val="both"/>
        <w:rPr>
          <w:snapToGrid w:val="0"/>
          <w:sz w:val="28"/>
          <w:szCs w:val="28"/>
        </w:rPr>
      </w:pPr>
      <w:r w:rsidRPr="00742CF4">
        <w:rPr>
          <w:snapToGrid w:val="0"/>
          <w:sz w:val="28"/>
          <w:szCs w:val="28"/>
        </w:rPr>
        <w:t>1 125,05 т × 20,8 % = 234,01 т</w:t>
      </w:r>
    </w:p>
    <w:p w14:paraId="215A6676" w14:textId="77777777" w:rsidR="00742CF4" w:rsidRPr="00742CF4" w:rsidRDefault="00742CF4" w:rsidP="00742CF4">
      <w:pPr>
        <w:ind w:firstLine="709"/>
        <w:jc w:val="both"/>
        <w:rPr>
          <w:snapToGrid w:val="0"/>
          <w:sz w:val="28"/>
          <w:szCs w:val="28"/>
        </w:rPr>
      </w:pPr>
      <w:r w:rsidRPr="00742CF4">
        <w:rPr>
          <w:snapToGrid w:val="0"/>
          <w:sz w:val="28"/>
          <w:szCs w:val="28"/>
        </w:rPr>
        <w:t>234,01 т × 1,25 = 292,51 м</w:t>
      </w:r>
      <w:r w:rsidRPr="00742CF4">
        <w:rPr>
          <w:snapToGrid w:val="0"/>
          <w:sz w:val="28"/>
          <w:szCs w:val="28"/>
          <w:vertAlign w:val="superscript"/>
        </w:rPr>
        <w:t>3</w:t>
      </w:r>
    </w:p>
    <w:p w14:paraId="24197763" w14:textId="77777777" w:rsidR="00742CF4" w:rsidRPr="00742CF4" w:rsidRDefault="00742CF4" w:rsidP="00742CF4">
      <w:pPr>
        <w:ind w:firstLine="709"/>
        <w:jc w:val="both"/>
        <w:rPr>
          <w:snapToGrid w:val="0"/>
          <w:sz w:val="28"/>
          <w:szCs w:val="28"/>
        </w:rPr>
      </w:pPr>
      <w:r w:rsidRPr="00742CF4">
        <w:rPr>
          <w:snapToGrid w:val="0"/>
          <w:sz w:val="28"/>
          <w:szCs w:val="28"/>
        </w:rPr>
        <w:t>292,51 м</w:t>
      </w:r>
      <w:r w:rsidRPr="00742CF4">
        <w:rPr>
          <w:snapToGrid w:val="0"/>
          <w:sz w:val="28"/>
          <w:szCs w:val="28"/>
          <w:vertAlign w:val="superscript"/>
        </w:rPr>
        <w:t xml:space="preserve">3 </w:t>
      </w:r>
      <w:r w:rsidRPr="00742CF4">
        <w:rPr>
          <w:snapToGrid w:val="0"/>
          <w:sz w:val="28"/>
          <w:szCs w:val="28"/>
        </w:rPr>
        <w:t>× 195,00 руб./м</w:t>
      </w:r>
      <w:r w:rsidRPr="00742CF4">
        <w:rPr>
          <w:snapToGrid w:val="0"/>
          <w:sz w:val="28"/>
          <w:szCs w:val="28"/>
          <w:vertAlign w:val="superscript"/>
        </w:rPr>
        <w:t>3</w:t>
      </w:r>
      <w:r w:rsidRPr="00742CF4">
        <w:rPr>
          <w:snapToGrid w:val="0"/>
          <w:sz w:val="28"/>
          <w:szCs w:val="28"/>
        </w:rPr>
        <w:t xml:space="preserve"> × 1,08 × 1,058= 65,18 тыс. руб.</w:t>
      </w:r>
    </w:p>
    <w:p w14:paraId="0005E57D" w14:textId="77777777" w:rsidR="00742CF4" w:rsidRPr="00742CF4" w:rsidRDefault="00742CF4" w:rsidP="00742CF4">
      <w:pPr>
        <w:ind w:firstLine="709"/>
        <w:jc w:val="both"/>
        <w:rPr>
          <w:snapToGrid w:val="0"/>
          <w:sz w:val="28"/>
          <w:szCs w:val="28"/>
        </w:rPr>
      </w:pPr>
      <w:r w:rsidRPr="00742CF4">
        <w:rPr>
          <w:snapToGrid w:val="0"/>
          <w:sz w:val="28"/>
          <w:szCs w:val="28"/>
        </w:rPr>
        <w:t>Таким образом, по расчётам экспертов расходы по статье составят 129,9 тыс. руб. = 43,75 тыс. руб. + 20,97 тыс. руб. + 65,18 тыс. руб.</w:t>
      </w:r>
    </w:p>
    <w:p w14:paraId="7D419BB0" w14:textId="77777777" w:rsidR="00742CF4" w:rsidRPr="00742CF4" w:rsidRDefault="00742CF4" w:rsidP="00742CF4">
      <w:pPr>
        <w:tabs>
          <w:tab w:val="left" w:pos="709"/>
        </w:tabs>
        <w:ind w:firstLine="709"/>
        <w:jc w:val="both"/>
        <w:rPr>
          <w:color w:val="000000"/>
          <w:sz w:val="28"/>
          <w:szCs w:val="28"/>
        </w:rPr>
      </w:pPr>
      <w:r w:rsidRPr="00742CF4">
        <w:rPr>
          <w:bCs/>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в размере 129,08 тыс. руб., так как он не превышает экономически обоснованного уровня.</w:t>
      </w:r>
    </w:p>
    <w:p w14:paraId="58FEA061" w14:textId="77777777" w:rsidR="00742CF4" w:rsidRPr="00742CF4" w:rsidRDefault="00742CF4" w:rsidP="00742CF4">
      <w:pPr>
        <w:autoSpaceDE w:val="0"/>
        <w:autoSpaceDN w:val="0"/>
        <w:adjustRightInd w:val="0"/>
        <w:spacing w:line="360" w:lineRule="auto"/>
        <w:jc w:val="both"/>
        <w:rPr>
          <w:iCs/>
          <w:sz w:val="28"/>
          <w:szCs w:val="28"/>
          <w:lang w:val="x-none"/>
        </w:rPr>
      </w:pPr>
    </w:p>
    <w:p w14:paraId="3B5B912A" w14:textId="77777777" w:rsidR="00742CF4" w:rsidRPr="00742CF4" w:rsidRDefault="00742CF4" w:rsidP="00B97E94">
      <w:pPr>
        <w:keepNext/>
        <w:widowControl w:val="0"/>
        <w:numPr>
          <w:ilvl w:val="1"/>
          <w:numId w:val="7"/>
        </w:numPr>
        <w:tabs>
          <w:tab w:val="left" w:pos="567"/>
        </w:tabs>
        <w:contextualSpacing/>
        <w:jc w:val="center"/>
        <w:outlineLvl w:val="0"/>
        <w:rPr>
          <w:b/>
          <w:sz w:val="28"/>
          <w:szCs w:val="28"/>
          <w:lang w:val="x-none" w:eastAsia="x-none"/>
        </w:rPr>
      </w:pPr>
      <w:bookmarkStart w:id="26" w:name="_Hlk192603295"/>
      <w:r w:rsidRPr="00742CF4">
        <w:rPr>
          <w:b/>
          <w:sz w:val="28"/>
          <w:szCs w:val="28"/>
          <w:lang w:eastAsia="x-none"/>
        </w:rPr>
        <w:lastRenderedPageBreak/>
        <w:t>Р</w:t>
      </w:r>
      <w:r w:rsidRPr="00742CF4">
        <w:rPr>
          <w:b/>
          <w:sz w:val="28"/>
          <w:szCs w:val="28"/>
          <w:lang w:val="x-none" w:eastAsia="x-none"/>
        </w:rPr>
        <w:t>асходы на оплату иных работ и услуг, выполняемых по договорам с организациями</w:t>
      </w:r>
    </w:p>
    <w:bookmarkEnd w:id="26"/>
    <w:p w14:paraId="42DCCFA0" w14:textId="77777777" w:rsidR="00742CF4" w:rsidRPr="00742CF4" w:rsidRDefault="00742CF4" w:rsidP="00742CF4">
      <w:pPr>
        <w:autoSpaceDE w:val="0"/>
        <w:autoSpaceDN w:val="0"/>
        <w:adjustRightInd w:val="0"/>
        <w:ind w:firstLine="709"/>
        <w:jc w:val="both"/>
        <w:rPr>
          <w:iCs/>
          <w:sz w:val="28"/>
          <w:szCs w:val="28"/>
        </w:rPr>
      </w:pPr>
      <w:r w:rsidRPr="00742CF4">
        <w:rPr>
          <w:iCs/>
          <w:sz w:val="28"/>
          <w:szCs w:val="28"/>
          <w:lang w:val="x-none"/>
        </w:rPr>
        <w:t xml:space="preserve">Предприятием заявлены расходы по статье в размере </w:t>
      </w:r>
      <w:r w:rsidRPr="00742CF4">
        <w:rPr>
          <w:iCs/>
          <w:sz w:val="28"/>
          <w:szCs w:val="28"/>
        </w:rPr>
        <w:t>83,22</w:t>
      </w:r>
      <w:r w:rsidRPr="00742CF4">
        <w:rPr>
          <w:iCs/>
          <w:sz w:val="28"/>
          <w:szCs w:val="28"/>
          <w:lang w:val="x-none"/>
        </w:rPr>
        <w:t xml:space="preserve"> тыс. руб</w:t>
      </w:r>
      <w:r w:rsidRPr="00742CF4">
        <w:rPr>
          <w:iCs/>
          <w:sz w:val="28"/>
          <w:szCs w:val="28"/>
        </w:rPr>
        <w:t>.</w:t>
      </w:r>
    </w:p>
    <w:p w14:paraId="2C15FF06" w14:textId="77777777" w:rsidR="00742CF4" w:rsidRPr="00742CF4" w:rsidRDefault="00742CF4" w:rsidP="00742CF4">
      <w:pPr>
        <w:autoSpaceDE w:val="0"/>
        <w:autoSpaceDN w:val="0"/>
        <w:adjustRightInd w:val="0"/>
        <w:ind w:firstLine="709"/>
        <w:jc w:val="both"/>
        <w:rPr>
          <w:iCs/>
          <w:sz w:val="28"/>
          <w:szCs w:val="28"/>
        </w:rPr>
      </w:pPr>
      <w:r w:rsidRPr="00742CF4">
        <w:rPr>
          <w:iCs/>
          <w:sz w:val="28"/>
          <w:szCs w:val="28"/>
        </w:rPr>
        <w:t>Эксперты проанализировали представленные материалы, руководствуясь пп. в) п. 28 «Основ ценообразования в сфере теплоснабжения», утверждённых постановлением Правительства РФ от 22.10.2012 № 1075, выполнили расчёт расходов по данной статье исходя из фактически понесённых затрат в 2023 году по предыдущему оператору данного имущественного комплекса ООО «УК Егозово» в размере 185,86 тыс. руб. с учётом ИПЦ на 2024 и 2025 годы 108,0 % и 105,8 % соответственно (прогноз Минэкономразвития РФ, опубликован на сайте 30.09.2024). таким образом, по расчётам экспертов расходы на 2025 год составят 185,86 тыс. руб. × 1,08 ×1,058 = 212,37 тыс. руб.</w:t>
      </w:r>
    </w:p>
    <w:p w14:paraId="62E5511C" w14:textId="77777777" w:rsidR="00742CF4" w:rsidRPr="00742CF4" w:rsidRDefault="00742CF4" w:rsidP="00742CF4">
      <w:pPr>
        <w:autoSpaceDE w:val="0"/>
        <w:autoSpaceDN w:val="0"/>
        <w:adjustRightInd w:val="0"/>
        <w:ind w:firstLine="709"/>
        <w:jc w:val="both"/>
        <w:rPr>
          <w:iCs/>
          <w:sz w:val="28"/>
          <w:szCs w:val="28"/>
        </w:rPr>
      </w:pPr>
      <w:r w:rsidRPr="00742CF4">
        <w:rPr>
          <w:iCs/>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в размере 83,22 тыс. руб., так как он не превышает экономически обоснованного уровня.</w:t>
      </w:r>
    </w:p>
    <w:p w14:paraId="12658766" w14:textId="77777777" w:rsidR="00742CF4" w:rsidRPr="00742CF4" w:rsidRDefault="00742CF4" w:rsidP="00742CF4">
      <w:pPr>
        <w:autoSpaceDE w:val="0"/>
        <w:autoSpaceDN w:val="0"/>
        <w:adjustRightInd w:val="0"/>
        <w:ind w:firstLine="709"/>
        <w:jc w:val="both"/>
        <w:rPr>
          <w:iCs/>
          <w:sz w:val="28"/>
          <w:szCs w:val="28"/>
        </w:rPr>
      </w:pPr>
    </w:p>
    <w:p w14:paraId="5C0820EE" w14:textId="77777777" w:rsidR="00742CF4" w:rsidRPr="00742CF4" w:rsidRDefault="00742CF4" w:rsidP="00B97E94">
      <w:pPr>
        <w:keepNext/>
        <w:widowControl w:val="0"/>
        <w:numPr>
          <w:ilvl w:val="1"/>
          <w:numId w:val="7"/>
        </w:numPr>
        <w:tabs>
          <w:tab w:val="left" w:pos="567"/>
        </w:tabs>
        <w:contextualSpacing/>
        <w:jc w:val="center"/>
        <w:outlineLvl w:val="0"/>
        <w:rPr>
          <w:b/>
          <w:sz w:val="28"/>
          <w:szCs w:val="28"/>
          <w:lang w:val="x-none" w:eastAsia="x-none"/>
        </w:rPr>
      </w:pPr>
      <w:r w:rsidRPr="00742CF4">
        <w:rPr>
          <w:b/>
          <w:sz w:val="28"/>
          <w:szCs w:val="28"/>
          <w:lang w:eastAsia="x-none"/>
        </w:rPr>
        <w:t>П</w:t>
      </w:r>
      <w:r w:rsidRPr="00742CF4">
        <w:rPr>
          <w:b/>
          <w:sz w:val="28"/>
          <w:szCs w:val="28"/>
          <w:lang w:val="x-none" w:eastAsia="x-none"/>
        </w:rPr>
        <w:t>лата за выбросы и сбросы загрязняющих веществ в окружающую среду</w:t>
      </w:r>
    </w:p>
    <w:p w14:paraId="3EE4323D" w14:textId="77777777" w:rsidR="00742CF4" w:rsidRPr="00742CF4" w:rsidRDefault="00742CF4" w:rsidP="00742CF4">
      <w:pPr>
        <w:autoSpaceDE w:val="0"/>
        <w:autoSpaceDN w:val="0"/>
        <w:adjustRightInd w:val="0"/>
        <w:ind w:firstLine="709"/>
        <w:rPr>
          <w:rFonts w:eastAsia="Calibri"/>
          <w:sz w:val="28"/>
          <w:szCs w:val="28"/>
        </w:rPr>
      </w:pPr>
      <w:r w:rsidRPr="00742CF4">
        <w:rPr>
          <w:rFonts w:eastAsia="Calibri"/>
          <w:sz w:val="28"/>
          <w:szCs w:val="28"/>
        </w:rPr>
        <w:t>Предприятием заявлены расходы по статье в размере 43,40 тыс. руб.</w:t>
      </w:r>
    </w:p>
    <w:p w14:paraId="53681797" w14:textId="77777777" w:rsidR="00742CF4" w:rsidRPr="00742CF4" w:rsidRDefault="00742CF4" w:rsidP="00742CF4">
      <w:pPr>
        <w:autoSpaceDE w:val="0"/>
        <w:autoSpaceDN w:val="0"/>
        <w:adjustRightInd w:val="0"/>
        <w:ind w:firstLine="709"/>
        <w:jc w:val="both"/>
        <w:rPr>
          <w:iCs/>
          <w:sz w:val="28"/>
          <w:szCs w:val="28"/>
        </w:rPr>
      </w:pPr>
      <w:r w:rsidRPr="00742CF4">
        <w:rPr>
          <w:iCs/>
          <w:sz w:val="28"/>
          <w:szCs w:val="28"/>
        </w:rPr>
        <w:t xml:space="preserve">Эксперты проанализировали представленные материалы, руководствуясь пп. в) п. 28 «Основ ценообразования в сфере теплоснабжения», утверждённых постановлением Правительства РФ от 22.10.2012 № 1075, предлагают учесть расходы по данной статье исходя из фактически понесённых затрат в 2023 году по предыдущему оператору данного имущественного комплекса ООО «УК Егозово» в размере </w:t>
      </w:r>
      <w:r w:rsidRPr="00742CF4">
        <w:rPr>
          <w:iCs/>
          <w:sz w:val="28"/>
          <w:szCs w:val="28"/>
        </w:rPr>
        <w:br/>
        <w:t>3,02 тыс. руб.</w:t>
      </w:r>
    </w:p>
    <w:p w14:paraId="5B5DD5FE" w14:textId="77777777" w:rsidR="00742CF4" w:rsidRPr="00742CF4" w:rsidRDefault="00742CF4" w:rsidP="00742CF4">
      <w:pPr>
        <w:ind w:firstLine="709"/>
        <w:contextualSpacing/>
        <w:jc w:val="both"/>
        <w:rPr>
          <w:sz w:val="28"/>
          <w:szCs w:val="28"/>
        </w:rPr>
      </w:pPr>
      <w:r w:rsidRPr="00742CF4">
        <w:rPr>
          <w:sz w:val="28"/>
          <w:szCs w:val="28"/>
        </w:rPr>
        <w:t>Корректировка по статье относительно предложений предприятия составила 40,38 тыс. руб. в сторону снижения за счёт включения в расходы фактически понесённых затрат.</w:t>
      </w:r>
    </w:p>
    <w:p w14:paraId="39E75ED2" w14:textId="77777777" w:rsidR="00742CF4" w:rsidRPr="00742CF4" w:rsidRDefault="00742CF4" w:rsidP="00742CF4">
      <w:pPr>
        <w:autoSpaceDE w:val="0"/>
        <w:autoSpaceDN w:val="0"/>
        <w:adjustRightInd w:val="0"/>
        <w:ind w:firstLine="709"/>
        <w:jc w:val="both"/>
        <w:rPr>
          <w:iCs/>
          <w:sz w:val="28"/>
          <w:szCs w:val="28"/>
        </w:rPr>
      </w:pPr>
    </w:p>
    <w:p w14:paraId="7C2D6731" w14:textId="77777777" w:rsidR="00742CF4" w:rsidRPr="00742CF4" w:rsidRDefault="00742CF4" w:rsidP="00B97E94">
      <w:pPr>
        <w:keepNext/>
        <w:widowControl w:val="0"/>
        <w:numPr>
          <w:ilvl w:val="1"/>
          <w:numId w:val="7"/>
        </w:numPr>
        <w:tabs>
          <w:tab w:val="left" w:pos="567"/>
        </w:tabs>
        <w:contextualSpacing/>
        <w:jc w:val="center"/>
        <w:outlineLvl w:val="0"/>
        <w:rPr>
          <w:b/>
          <w:sz w:val="28"/>
          <w:szCs w:val="28"/>
          <w:lang w:val="x-none" w:eastAsia="x-none"/>
        </w:rPr>
      </w:pPr>
      <w:r w:rsidRPr="00742CF4">
        <w:rPr>
          <w:b/>
          <w:sz w:val="28"/>
          <w:szCs w:val="28"/>
          <w:lang w:eastAsia="x-none"/>
        </w:rPr>
        <w:t>А</w:t>
      </w:r>
      <w:r w:rsidRPr="00742CF4">
        <w:rPr>
          <w:b/>
          <w:sz w:val="28"/>
          <w:szCs w:val="28"/>
          <w:lang w:val="x-none" w:eastAsia="x-none"/>
        </w:rPr>
        <w:t>рендная плата, концессионная плата, лизинговые платежи</w:t>
      </w:r>
    </w:p>
    <w:p w14:paraId="74DCB8E3" w14:textId="77777777" w:rsidR="00742CF4" w:rsidRPr="00742CF4" w:rsidRDefault="00742CF4" w:rsidP="00742CF4">
      <w:pPr>
        <w:autoSpaceDE w:val="0"/>
        <w:autoSpaceDN w:val="0"/>
        <w:adjustRightInd w:val="0"/>
        <w:ind w:firstLine="709"/>
        <w:jc w:val="both"/>
        <w:rPr>
          <w:iCs/>
          <w:sz w:val="28"/>
          <w:szCs w:val="28"/>
          <w:lang w:val="x-none"/>
        </w:rPr>
      </w:pPr>
      <w:r w:rsidRPr="00742CF4">
        <w:rPr>
          <w:iCs/>
          <w:sz w:val="28"/>
          <w:szCs w:val="28"/>
          <w:lang w:val="x-none"/>
        </w:rPr>
        <w:t>Предприятием заявлены расходы по статье в размере 723,25</w:t>
      </w:r>
      <w:r w:rsidRPr="00742CF4">
        <w:rPr>
          <w:iCs/>
          <w:sz w:val="28"/>
          <w:szCs w:val="28"/>
        </w:rPr>
        <w:t xml:space="preserve"> </w:t>
      </w:r>
      <w:r w:rsidRPr="00742CF4">
        <w:rPr>
          <w:iCs/>
          <w:sz w:val="28"/>
          <w:szCs w:val="28"/>
          <w:lang w:val="x-none"/>
        </w:rPr>
        <w:t>тыс. руб.</w:t>
      </w:r>
    </w:p>
    <w:p w14:paraId="52ADC07E" w14:textId="77777777" w:rsidR="00742CF4" w:rsidRPr="00742CF4" w:rsidRDefault="00742CF4" w:rsidP="00742CF4">
      <w:pPr>
        <w:autoSpaceDE w:val="0"/>
        <w:autoSpaceDN w:val="0"/>
        <w:adjustRightInd w:val="0"/>
        <w:ind w:firstLine="709"/>
        <w:jc w:val="both"/>
        <w:rPr>
          <w:iCs/>
          <w:sz w:val="28"/>
          <w:szCs w:val="28"/>
          <w:lang w:val="x-none"/>
        </w:rPr>
      </w:pPr>
      <w:r w:rsidRPr="00742CF4">
        <w:rPr>
          <w:iCs/>
          <w:sz w:val="28"/>
          <w:szCs w:val="28"/>
          <w:lang w:val="x-none"/>
        </w:rPr>
        <w:t>Размер арендной платы за использование муниципального имущества рассчитан на основании договора аренды муниципального имущества (модульной котельной с оборудованием) и земельного участка от 24.07.2024 № 11 между Муниципальным образованием Ленинск-Кузнецкий муниципальный округ и ООО «Велес». Арендная плата составит 710,88   тыс. руб./год за котельную и тепловую сеть и 12,37</w:t>
      </w:r>
      <w:r w:rsidRPr="00742CF4">
        <w:rPr>
          <w:iCs/>
          <w:sz w:val="28"/>
          <w:szCs w:val="28"/>
        </w:rPr>
        <w:t xml:space="preserve"> </w:t>
      </w:r>
      <w:r w:rsidRPr="00742CF4">
        <w:rPr>
          <w:iCs/>
          <w:sz w:val="28"/>
          <w:szCs w:val="28"/>
          <w:lang w:val="x-none"/>
        </w:rPr>
        <w:t>тыс. руб./год за аренду земельного участка.</w:t>
      </w:r>
    </w:p>
    <w:p w14:paraId="6EBE8E7E" w14:textId="77777777" w:rsidR="00742CF4" w:rsidRPr="00742CF4" w:rsidRDefault="00742CF4" w:rsidP="00742CF4">
      <w:pPr>
        <w:autoSpaceDE w:val="0"/>
        <w:autoSpaceDN w:val="0"/>
        <w:adjustRightInd w:val="0"/>
        <w:ind w:firstLine="709"/>
        <w:jc w:val="both"/>
        <w:rPr>
          <w:iCs/>
          <w:sz w:val="28"/>
          <w:szCs w:val="28"/>
          <w:lang w:val="x-none"/>
        </w:rPr>
      </w:pPr>
      <w:r w:rsidRPr="00742CF4">
        <w:rPr>
          <w:iCs/>
          <w:sz w:val="28"/>
          <w:szCs w:val="28"/>
        </w:rPr>
        <w:t>Эксперты проанализировали представленные материалы и предлагают согласиться с расходами по статье в размере 723,25 тыс. руб., так они не превышают экономически обоснованного уровня.</w:t>
      </w:r>
    </w:p>
    <w:p w14:paraId="1F6D671F" w14:textId="77777777" w:rsidR="00742CF4" w:rsidRPr="00742CF4" w:rsidRDefault="00742CF4" w:rsidP="00742CF4">
      <w:pPr>
        <w:autoSpaceDE w:val="0"/>
        <w:autoSpaceDN w:val="0"/>
        <w:adjustRightInd w:val="0"/>
        <w:ind w:firstLine="709"/>
        <w:jc w:val="both"/>
        <w:rPr>
          <w:iCs/>
          <w:sz w:val="28"/>
          <w:szCs w:val="28"/>
          <w:lang w:val="x-none"/>
        </w:rPr>
      </w:pPr>
    </w:p>
    <w:p w14:paraId="4319C0BE" w14:textId="77777777" w:rsidR="00742CF4" w:rsidRPr="00742CF4" w:rsidRDefault="00742CF4" w:rsidP="00B97E94">
      <w:pPr>
        <w:keepNext/>
        <w:widowControl w:val="0"/>
        <w:numPr>
          <w:ilvl w:val="1"/>
          <w:numId w:val="7"/>
        </w:numPr>
        <w:tabs>
          <w:tab w:val="left" w:pos="567"/>
        </w:tabs>
        <w:contextualSpacing/>
        <w:jc w:val="center"/>
        <w:outlineLvl w:val="0"/>
        <w:rPr>
          <w:b/>
          <w:sz w:val="28"/>
          <w:szCs w:val="28"/>
          <w:lang w:val="x-none" w:eastAsia="x-none"/>
        </w:rPr>
      </w:pPr>
      <w:bookmarkStart w:id="27" w:name="_Hlk192603690"/>
      <w:r w:rsidRPr="00742CF4">
        <w:rPr>
          <w:b/>
          <w:sz w:val="28"/>
          <w:szCs w:val="28"/>
          <w:lang w:eastAsia="x-none"/>
        </w:rPr>
        <w:lastRenderedPageBreak/>
        <w:t>Р</w:t>
      </w:r>
      <w:r w:rsidRPr="00742CF4">
        <w:rPr>
          <w:b/>
          <w:sz w:val="28"/>
          <w:szCs w:val="28"/>
          <w:lang w:val="x-none" w:eastAsia="x-none"/>
        </w:rPr>
        <w:t>асходы на обучение персонала</w:t>
      </w:r>
    </w:p>
    <w:bookmarkEnd w:id="27"/>
    <w:p w14:paraId="4E040081" w14:textId="77777777" w:rsidR="00742CF4" w:rsidRPr="00742CF4" w:rsidRDefault="00742CF4" w:rsidP="00742CF4">
      <w:pPr>
        <w:autoSpaceDE w:val="0"/>
        <w:autoSpaceDN w:val="0"/>
        <w:adjustRightInd w:val="0"/>
        <w:ind w:firstLine="709"/>
        <w:jc w:val="both"/>
        <w:rPr>
          <w:iCs/>
          <w:sz w:val="28"/>
          <w:szCs w:val="28"/>
          <w:lang w:val="x-none"/>
        </w:rPr>
      </w:pPr>
      <w:r w:rsidRPr="00742CF4">
        <w:rPr>
          <w:iCs/>
          <w:sz w:val="28"/>
          <w:szCs w:val="28"/>
          <w:lang w:val="x-none"/>
        </w:rPr>
        <w:t xml:space="preserve">Предприятием заявлены расходы по статье в размере </w:t>
      </w:r>
      <w:r w:rsidRPr="00742CF4">
        <w:rPr>
          <w:iCs/>
          <w:sz w:val="28"/>
          <w:szCs w:val="28"/>
        </w:rPr>
        <w:t>18,00</w:t>
      </w:r>
      <w:r w:rsidRPr="00742CF4">
        <w:rPr>
          <w:iCs/>
          <w:sz w:val="28"/>
          <w:szCs w:val="28"/>
          <w:lang w:val="x-none"/>
        </w:rPr>
        <w:t xml:space="preserve"> тыс. руб.</w:t>
      </w:r>
      <w:r w:rsidRPr="00742CF4">
        <w:rPr>
          <w:szCs w:val="20"/>
        </w:rPr>
        <w:t xml:space="preserve"> </w:t>
      </w:r>
      <w:r w:rsidRPr="00742CF4">
        <w:rPr>
          <w:iCs/>
          <w:sz w:val="28"/>
          <w:szCs w:val="28"/>
          <w:lang w:val="x-none"/>
        </w:rPr>
        <w:t>Расходы включают подготовку и ежегодную проверку знаний технического персонала, занятого эксплуатацией тепловых энергоустановок и тепловых сетей,</w:t>
      </w:r>
      <w:r w:rsidRPr="00742CF4">
        <w:rPr>
          <w:iCs/>
          <w:sz w:val="28"/>
          <w:szCs w:val="28"/>
        </w:rPr>
        <w:t xml:space="preserve"> </w:t>
      </w:r>
      <w:r w:rsidRPr="00742CF4">
        <w:rPr>
          <w:iCs/>
          <w:sz w:val="28"/>
          <w:szCs w:val="28"/>
          <w:lang w:val="x-none"/>
        </w:rPr>
        <w:t>согласно договор</w:t>
      </w:r>
      <w:r w:rsidRPr="00742CF4">
        <w:rPr>
          <w:iCs/>
          <w:sz w:val="28"/>
          <w:szCs w:val="28"/>
        </w:rPr>
        <w:t>у</w:t>
      </w:r>
      <w:r w:rsidRPr="00742CF4">
        <w:rPr>
          <w:iCs/>
          <w:sz w:val="28"/>
          <w:szCs w:val="28"/>
          <w:lang w:val="x-none"/>
        </w:rPr>
        <w:t xml:space="preserve"> №</w:t>
      </w:r>
      <w:r w:rsidRPr="00742CF4">
        <w:rPr>
          <w:iCs/>
          <w:sz w:val="28"/>
          <w:szCs w:val="28"/>
        </w:rPr>
        <w:t xml:space="preserve"> </w:t>
      </w:r>
      <w:r w:rsidRPr="00742CF4">
        <w:rPr>
          <w:iCs/>
          <w:sz w:val="28"/>
          <w:szCs w:val="28"/>
          <w:lang w:val="x-none"/>
        </w:rPr>
        <w:t>2024-34</w:t>
      </w:r>
      <w:r w:rsidRPr="00742CF4">
        <w:rPr>
          <w:iCs/>
          <w:sz w:val="28"/>
          <w:szCs w:val="28"/>
        </w:rPr>
        <w:t xml:space="preserve"> </w:t>
      </w:r>
      <w:r w:rsidRPr="00742CF4">
        <w:rPr>
          <w:iCs/>
          <w:sz w:val="28"/>
          <w:szCs w:val="28"/>
          <w:lang w:val="x-none"/>
        </w:rPr>
        <w:t xml:space="preserve">от 20.08.2024 с </w:t>
      </w:r>
      <w:r w:rsidRPr="00742CF4">
        <w:rPr>
          <w:iCs/>
          <w:sz w:val="28"/>
          <w:szCs w:val="28"/>
          <w:lang w:val="x-none"/>
        </w:rPr>
        <w:br/>
        <w:t>АНО ДПО «Мир профессий».</w:t>
      </w:r>
    </w:p>
    <w:p w14:paraId="0A9439A5" w14:textId="77777777" w:rsidR="00742CF4" w:rsidRPr="00742CF4" w:rsidRDefault="00742CF4" w:rsidP="00742CF4">
      <w:pPr>
        <w:autoSpaceDE w:val="0"/>
        <w:autoSpaceDN w:val="0"/>
        <w:adjustRightInd w:val="0"/>
        <w:ind w:firstLine="709"/>
        <w:jc w:val="both"/>
        <w:rPr>
          <w:iCs/>
          <w:sz w:val="28"/>
          <w:szCs w:val="28"/>
          <w:lang w:val="x-none"/>
        </w:rPr>
      </w:pPr>
      <w:r w:rsidRPr="00742CF4">
        <w:rPr>
          <w:iCs/>
          <w:sz w:val="28"/>
          <w:szCs w:val="28"/>
        </w:rPr>
        <w:t>Эксперты проанализировали представленные материалы и предлагают согласиться с расходами по статье в размере 18,00 тыс. руб.</w:t>
      </w:r>
    </w:p>
    <w:p w14:paraId="73742E2E" w14:textId="77777777" w:rsidR="00742CF4" w:rsidRPr="00742CF4" w:rsidRDefault="00742CF4" w:rsidP="00742CF4">
      <w:pPr>
        <w:rPr>
          <w:szCs w:val="20"/>
          <w:lang w:val="x-none" w:eastAsia="x-none"/>
        </w:rPr>
      </w:pPr>
    </w:p>
    <w:p w14:paraId="4B1C803D" w14:textId="77777777" w:rsidR="00742CF4" w:rsidRPr="00742CF4" w:rsidRDefault="00742CF4" w:rsidP="00B97E94">
      <w:pPr>
        <w:keepNext/>
        <w:numPr>
          <w:ilvl w:val="0"/>
          <w:numId w:val="7"/>
        </w:numPr>
        <w:tabs>
          <w:tab w:val="left" w:pos="567"/>
        </w:tabs>
        <w:jc w:val="center"/>
        <w:outlineLvl w:val="0"/>
        <w:rPr>
          <w:b/>
          <w:sz w:val="32"/>
          <w:szCs w:val="20"/>
          <w:lang w:val="x-none" w:eastAsia="x-none"/>
        </w:rPr>
      </w:pPr>
      <w:r w:rsidRPr="00742CF4">
        <w:rPr>
          <w:b/>
          <w:sz w:val="32"/>
          <w:szCs w:val="20"/>
          <w:lang w:eastAsia="x-none"/>
        </w:rPr>
        <w:t>Налог при УСНО</w:t>
      </w:r>
    </w:p>
    <w:p w14:paraId="1F7082CC" w14:textId="77777777" w:rsidR="00742CF4" w:rsidRPr="00742CF4" w:rsidRDefault="00742CF4" w:rsidP="00742CF4">
      <w:pPr>
        <w:ind w:firstLine="709"/>
        <w:jc w:val="both"/>
        <w:rPr>
          <w:snapToGrid w:val="0"/>
          <w:sz w:val="28"/>
          <w:szCs w:val="28"/>
        </w:rPr>
      </w:pPr>
      <w:r w:rsidRPr="00742CF4">
        <w:rPr>
          <w:snapToGrid w:val="0"/>
          <w:sz w:val="28"/>
          <w:szCs w:val="28"/>
        </w:rPr>
        <w:t xml:space="preserve">По данной статье предприятие представило свои предложения на сумму 1 466,61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w:t>
      </w:r>
    </w:p>
    <w:p w14:paraId="3A568F65" w14:textId="77777777" w:rsidR="00742CF4" w:rsidRPr="00742CF4" w:rsidRDefault="00742CF4" w:rsidP="00742CF4">
      <w:pPr>
        <w:ind w:firstLine="709"/>
        <w:jc w:val="both"/>
        <w:rPr>
          <w:snapToGrid w:val="0"/>
          <w:sz w:val="28"/>
          <w:szCs w:val="28"/>
        </w:rPr>
      </w:pPr>
      <w:r w:rsidRPr="00742CF4">
        <w:rPr>
          <w:snapToGrid w:val="0"/>
          <w:sz w:val="28"/>
          <w:szCs w:val="28"/>
        </w:rPr>
        <w:t>Величина налога с дохода рассчитана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352,45 тыс. руб.</w:t>
      </w:r>
    </w:p>
    <w:p w14:paraId="25C7F3E1" w14:textId="77777777" w:rsidR="00742CF4" w:rsidRPr="00742CF4" w:rsidRDefault="00742CF4" w:rsidP="00742CF4">
      <w:pPr>
        <w:tabs>
          <w:tab w:val="left" w:pos="1890"/>
        </w:tabs>
        <w:ind w:firstLine="720"/>
        <w:jc w:val="both"/>
        <w:rPr>
          <w:snapToGrid w:val="0"/>
          <w:sz w:val="28"/>
          <w:szCs w:val="28"/>
        </w:rPr>
      </w:pPr>
      <w:r w:rsidRPr="00742CF4">
        <w:rPr>
          <w:snapToGrid w:val="0"/>
          <w:sz w:val="28"/>
          <w:szCs w:val="28"/>
        </w:rPr>
        <w:t>Корректировка плановых расходов по статье на 2025 год относительно предложений предприятия составила 1 114,16 тыс. руб. в сторону снижения, в связи с корректировкой налогооблагаемой базы.</w:t>
      </w:r>
    </w:p>
    <w:p w14:paraId="02E3BE95" w14:textId="77777777" w:rsidR="00742CF4" w:rsidRPr="00742CF4" w:rsidRDefault="00742CF4" w:rsidP="00B97E94">
      <w:pPr>
        <w:keepNext/>
        <w:numPr>
          <w:ilvl w:val="0"/>
          <w:numId w:val="7"/>
        </w:numPr>
        <w:tabs>
          <w:tab w:val="left" w:pos="567"/>
        </w:tabs>
        <w:spacing w:before="240"/>
        <w:jc w:val="center"/>
        <w:outlineLvl w:val="0"/>
        <w:rPr>
          <w:b/>
          <w:sz w:val="32"/>
          <w:szCs w:val="20"/>
          <w:lang w:val="x-none" w:eastAsia="x-none"/>
        </w:rPr>
      </w:pPr>
      <w:bookmarkStart w:id="28" w:name="_Hlk53413350"/>
      <w:r w:rsidRPr="00742CF4">
        <w:rPr>
          <w:b/>
          <w:sz w:val="32"/>
          <w:szCs w:val="20"/>
          <w:lang w:eastAsia="x-none"/>
        </w:rPr>
        <w:t>Расчетная предпринимательская прибыль</w:t>
      </w:r>
    </w:p>
    <w:bookmarkEnd w:id="28"/>
    <w:p w14:paraId="76130450" w14:textId="77777777" w:rsidR="00742CF4" w:rsidRPr="00742CF4" w:rsidRDefault="00742CF4" w:rsidP="00742CF4">
      <w:pPr>
        <w:ind w:firstLine="709"/>
        <w:jc w:val="both"/>
        <w:rPr>
          <w:bCs/>
          <w:sz w:val="28"/>
          <w:szCs w:val="28"/>
        </w:rPr>
      </w:pPr>
      <w:r w:rsidRPr="00742CF4">
        <w:rPr>
          <w:bCs/>
          <w:sz w:val="28"/>
          <w:szCs w:val="28"/>
        </w:rPr>
        <w:t>Предприятием заявлены расходы по статье на 2025 год в размере</w:t>
      </w:r>
      <w:r w:rsidRPr="00742CF4">
        <w:rPr>
          <w:szCs w:val="20"/>
        </w:rPr>
        <w:t xml:space="preserve"> </w:t>
      </w:r>
      <w:r w:rsidRPr="00742CF4">
        <w:rPr>
          <w:bCs/>
          <w:sz w:val="28"/>
          <w:szCs w:val="28"/>
        </w:rPr>
        <w:t>933,09 тыс. руб.</w:t>
      </w:r>
    </w:p>
    <w:p w14:paraId="52995505" w14:textId="77777777" w:rsidR="00742CF4" w:rsidRPr="00742CF4" w:rsidRDefault="00742CF4" w:rsidP="00742CF4">
      <w:pPr>
        <w:ind w:firstLine="709"/>
        <w:jc w:val="both"/>
        <w:rPr>
          <w:bCs/>
          <w:sz w:val="28"/>
          <w:szCs w:val="28"/>
        </w:rPr>
      </w:pPr>
      <w:r w:rsidRPr="00742CF4">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5F5F7735" w14:textId="77777777" w:rsidR="00742CF4" w:rsidRPr="00742CF4" w:rsidRDefault="00742CF4" w:rsidP="00742CF4">
      <w:pPr>
        <w:ind w:firstLine="709"/>
        <w:jc w:val="both"/>
        <w:rPr>
          <w:bCs/>
          <w:sz w:val="28"/>
          <w:szCs w:val="28"/>
        </w:rPr>
      </w:pPr>
      <w:r w:rsidRPr="00742CF4">
        <w:rPr>
          <w:bCs/>
          <w:sz w:val="28"/>
          <w:szCs w:val="28"/>
        </w:rPr>
        <w:t>Эксперты произвели расчёт предпринимательской прибыли и предлагают принять в расчёт на 2025 год затраты по данной статье в размере 436,88 тыс. руб. (8 737,65 тыс. руб. × 0,05 = 436,88 тыс. руб.)</w:t>
      </w:r>
    </w:p>
    <w:p w14:paraId="6C6D16A6" w14:textId="77777777" w:rsidR="00742CF4" w:rsidRPr="00742CF4" w:rsidRDefault="00742CF4" w:rsidP="00742CF4">
      <w:pPr>
        <w:ind w:firstLine="709"/>
        <w:jc w:val="both"/>
        <w:rPr>
          <w:bCs/>
          <w:sz w:val="28"/>
          <w:szCs w:val="28"/>
        </w:rPr>
      </w:pPr>
      <w:r w:rsidRPr="00742CF4">
        <w:rPr>
          <w:bCs/>
          <w:sz w:val="28"/>
          <w:szCs w:val="28"/>
        </w:rPr>
        <w:t>Корректировка плановых расходов по статье на 2025 год относительно предложений предприятия в сторону снижения составила 496,21 тыс. руб.</w:t>
      </w:r>
    </w:p>
    <w:p w14:paraId="300ADBD0" w14:textId="77777777" w:rsidR="00742CF4" w:rsidRPr="00742CF4" w:rsidRDefault="00742CF4" w:rsidP="00742CF4">
      <w:pPr>
        <w:ind w:firstLine="720"/>
        <w:jc w:val="both"/>
        <w:rPr>
          <w:snapToGrid w:val="0"/>
          <w:sz w:val="22"/>
          <w:szCs w:val="28"/>
        </w:rPr>
      </w:pPr>
    </w:p>
    <w:p w14:paraId="2B9F77A1" w14:textId="77777777" w:rsidR="00742CF4" w:rsidRPr="00742CF4" w:rsidRDefault="00742CF4" w:rsidP="00742CF4">
      <w:pPr>
        <w:tabs>
          <w:tab w:val="left" w:pos="1890"/>
        </w:tabs>
        <w:ind w:firstLine="720"/>
        <w:jc w:val="both"/>
        <w:rPr>
          <w:snapToGrid w:val="0"/>
          <w:sz w:val="28"/>
          <w:szCs w:val="28"/>
        </w:rPr>
      </w:pPr>
    </w:p>
    <w:p w14:paraId="1FBD36C1" w14:textId="77777777" w:rsidR="00742CF4" w:rsidRPr="00742CF4" w:rsidRDefault="00742CF4" w:rsidP="00742CF4">
      <w:pPr>
        <w:keepNext/>
        <w:tabs>
          <w:tab w:val="left" w:pos="567"/>
        </w:tabs>
        <w:jc w:val="center"/>
        <w:outlineLvl w:val="0"/>
        <w:rPr>
          <w:b/>
          <w:sz w:val="32"/>
          <w:szCs w:val="20"/>
          <w:lang w:eastAsia="x-none"/>
        </w:rPr>
      </w:pPr>
      <w:bookmarkStart w:id="29" w:name="_Toc52528742"/>
      <w:bookmarkStart w:id="30" w:name="_Toc110864879"/>
      <w:r w:rsidRPr="00742CF4">
        <w:rPr>
          <w:b/>
          <w:sz w:val="32"/>
          <w:szCs w:val="20"/>
          <w:lang w:eastAsia="x-none"/>
        </w:rPr>
        <w:t>7.</w:t>
      </w:r>
      <w:r w:rsidRPr="00742CF4">
        <w:rPr>
          <w:b/>
          <w:szCs w:val="20"/>
          <w:lang w:val="x-none" w:eastAsia="x-none"/>
        </w:rPr>
        <w:t xml:space="preserve"> </w:t>
      </w:r>
      <w:r w:rsidRPr="00742CF4">
        <w:rPr>
          <w:b/>
          <w:sz w:val="32"/>
          <w:szCs w:val="20"/>
          <w:lang w:val="x-none" w:eastAsia="x-none"/>
        </w:rPr>
        <w:t>Расчет НВВ ООО «</w:t>
      </w:r>
      <w:r w:rsidRPr="00742CF4">
        <w:rPr>
          <w:b/>
          <w:sz w:val="32"/>
          <w:szCs w:val="20"/>
          <w:lang w:eastAsia="x-none"/>
        </w:rPr>
        <w:t>Велес</w:t>
      </w:r>
      <w:r w:rsidRPr="00742CF4">
        <w:rPr>
          <w:b/>
          <w:sz w:val="32"/>
          <w:szCs w:val="20"/>
          <w:lang w:val="x-none" w:eastAsia="x-none"/>
        </w:rPr>
        <w:t>»</w:t>
      </w:r>
      <w:bookmarkEnd w:id="29"/>
      <w:r w:rsidRPr="00742CF4">
        <w:rPr>
          <w:b/>
          <w:sz w:val="32"/>
          <w:szCs w:val="20"/>
          <w:lang w:eastAsia="x-none"/>
        </w:rPr>
        <w:t xml:space="preserve"> на 2025 год</w:t>
      </w:r>
      <w:bookmarkEnd w:id="30"/>
    </w:p>
    <w:p w14:paraId="38EA46BB" w14:textId="77777777" w:rsidR="00742CF4" w:rsidRPr="00742CF4" w:rsidRDefault="00742CF4" w:rsidP="00742CF4">
      <w:pPr>
        <w:tabs>
          <w:tab w:val="left" w:pos="1890"/>
        </w:tabs>
        <w:ind w:firstLine="720"/>
        <w:jc w:val="both"/>
        <w:rPr>
          <w:sz w:val="28"/>
          <w:szCs w:val="28"/>
        </w:rPr>
      </w:pPr>
      <w:r w:rsidRPr="00742CF4">
        <w:rPr>
          <w:sz w:val="28"/>
          <w:szCs w:val="28"/>
        </w:rPr>
        <w:t>Расчет необходимой валовой выручки на 2025 год постатейно отражен в таблице 12.</w:t>
      </w:r>
    </w:p>
    <w:p w14:paraId="0EA84BC1" w14:textId="77777777" w:rsidR="00742CF4" w:rsidRPr="00742CF4" w:rsidRDefault="00742CF4" w:rsidP="00742CF4">
      <w:pPr>
        <w:tabs>
          <w:tab w:val="left" w:pos="1890"/>
        </w:tabs>
        <w:ind w:firstLine="720"/>
        <w:jc w:val="right"/>
        <w:rPr>
          <w:sz w:val="28"/>
          <w:szCs w:val="28"/>
        </w:rPr>
      </w:pPr>
      <w:r w:rsidRPr="00742CF4">
        <w:rPr>
          <w:sz w:val="28"/>
          <w:szCs w:val="28"/>
        </w:rPr>
        <w:t>Таблица 4</w:t>
      </w:r>
    </w:p>
    <w:p w14:paraId="696EDA17" w14:textId="77777777" w:rsidR="00742CF4" w:rsidRPr="00742CF4" w:rsidRDefault="00742CF4" w:rsidP="00742CF4">
      <w:pPr>
        <w:tabs>
          <w:tab w:val="left" w:pos="1890"/>
        </w:tabs>
        <w:ind w:firstLine="720"/>
        <w:jc w:val="center"/>
        <w:rPr>
          <w:bCs/>
          <w:sz w:val="28"/>
          <w:szCs w:val="28"/>
        </w:rPr>
      </w:pPr>
      <w:r w:rsidRPr="00742CF4">
        <w:rPr>
          <w:bCs/>
          <w:sz w:val="28"/>
          <w:szCs w:val="28"/>
        </w:rPr>
        <w:lastRenderedPageBreak/>
        <w:t xml:space="preserve">Расчет необходимой валовой выручки методом экономически обоснованных расходов (приложение 4.6) </w:t>
      </w:r>
    </w:p>
    <w:p w14:paraId="5CB1A049" w14:textId="77777777" w:rsidR="00742CF4" w:rsidRPr="00742CF4" w:rsidRDefault="00742CF4" w:rsidP="00742CF4">
      <w:pPr>
        <w:tabs>
          <w:tab w:val="left" w:pos="1890"/>
        </w:tabs>
        <w:ind w:firstLine="720"/>
        <w:jc w:val="right"/>
        <w:rPr>
          <w:bCs/>
          <w:sz w:val="28"/>
          <w:szCs w:val="28"/>
        </w:rPr>
      </w:pPr>
      <w:r w:rsidRPr="00742CF4">
        <w:rPr>
          <w:bCs/>
          <w:sz w:val="28"/>
          <w:szCs w:val="28"/>
        </w:rPr>
        <w:t>тыс. руб.</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0"/>
        <w:gridCol w:w="6420"/>
        <w:gridCol w:w="2410"/>
      </w:tblGrid>
      <w:tr w:rsidR="00742CF4" w:rsidRPr="00742CF4" w14:paraId="2C176BBA" w14:textId="77777777" w:rsidTr="00ED7909">
        <w:tc>
          <w:tcPr>
            <w:tcW w:w="730" w:type="dxa"/>
            <w:tcBorders>
              <w:top w:val="single" w:sz="4" w:space="0" w:color="auto"/>
              <w:left w:val="single" w:sz="4" w:space="0" w:color="auto"/>
              <w:bottom w:val="single" w:sz="4" w:space="0" w:color="auto"/>
              <w:right w:val="single" w:sz="4" w:space="0" w:color="auto"/>
            </w:tcBorders>
          </w:tcPr>
          <w:p w14:paraId="255EFAFF"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w:t>
            </w:r>
          </w:p>
          <w:p w14:paraId="47CFC062"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п/п</w:t>
            </w:r>
          </w:p>
        </w:tc>
        <w:tc>
          <w:tcPr>
            <w:tcW w:w="6420" w:type="dxa"/>
            <w:tcBorders>
              <w:top w:val="single" w:sz="4" w:space="0" w:color="auto"/>
              <w:left w:val="single" w:sz="4" w:space="0" w:color="auto"/>
              <w:bottom w:val="single" w:sz="4" w:space="0" w:color="auto"/>
              <w:right w:val="single" w:sz="4" w:space="0" w:color="auto"/>
            </w:tcBorders>
          </w:tcPr>
          <w:p w14:paraId="08144ED7"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Показатели</w:t>
            </w:r>
          </w:p>
        </w:tc>
        <w:tc>
          <w:tcPr>
            <w:tcW w:w="2410" w:type="dxa"/>
            <w:tcBorders>
              <w:top w:val="single" w:sz="4" w:space="0" w:color="auto"/>
              <w:left w:val="single" w:sz="4" w:space="0" w:color="auto"/>
              <w:bottom w:val="single" w:sz="4" w:space="0" w:color="auto"/>
              <w:right w:val="single" w:sz="4" w:space="0" w:color="auto"/>
            </w:tcBorders>
          </w:tcPr>
          <w:p w14:paraId="0E213C6A"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2025 год</w:t>
            </w:r>
          </w:p>
        </w:tc>
      </w:tr>
      <w:tr w:rsidR="00742CF4" w:rsidRPr="00742CF4" w14:paraId="43050F67" w14:textId="77777777" w:rsidTr="00ED7909">
        <w:tc>
          <w:tcPr>
            <w:tcW w:w="730" w:type="dxa"/>
            <w:tcBorders>
              <w:top w:val="single" w:sz="4" w:space="0" w:color="auto"/>
              <w:left w:val="single" w:sz="4" w:space="0" w:color="auto"/>
              <w:bottom w:val="single" w:sz="4" w:space="0" w:color="auto"/>
              <w:right w:val="single" w:sz="4" w:space="0" w:color="auto"/>
            </w:tcBorders>
          </w:tcPr>
          <w:p w14:paraId="198C8169"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1</w:t>
            </w:r>
          </w:p>
        </w:tc>
        <w:tc>
          <w:tcPr>
            <w:tcW w:w="6420" w:type="dxa"/>
            <w:tcBorders>
              <w:top w:val="single" w:sz="4" w:space="0" w:color="auto"/>
              <w:left w:val="single" w:sz="4" w:space="0" w:color="auto"/>
              <w:bottom w:val="single" w:sz="4" w:space="0" w:color="auto"/>
              <w:right w:val="single" w:sz="4" w:space="0" w:color="auto"/>
            </w:tcBorders>
          </w:tcPr>
          <w:p w14:paraId="3E4D4D85"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2</w:t>
            </w:r>
          </w:p>
        </w:tc>
        <w:tc>
          <w:tcPr>
            <w:tcW w:w="2410" w:type="dxa"/>
            <w:tcBorders>
              <w:top w:val="single" w:sz="4" w:space="0" w:color="auto"/>
              <w:left w:val="single" w:sz="4" w:space="0" w:color="auto"/>
              <w:bottom w:val="single" w:sz="4" w:space="0" w:color="auto"/>
              <w:right w:val="single" w:sz="4" w:space="0" w:color="auto"/>
            </w:tcBorders>
          </w:tcPr>
          <w:p w14:paraId="36A3BFE2"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3</w:t>
            </w:r>
          </w:p>
        </w:tc>
      </w:tr>
      <w:tr w:rsidR="00742CF4" w:rsidRPr="00742CF4" w14:paraId="5734B5A0" w14:textId="77777777" w:rsidTr="00ED7909">
        <w:tc>
          <w:tcPr>
            <w:tcW w:w="730" w:type="dxa"/>
            <w:tcBorders>
              <w:top w:val="single" w:sz="4" w:space="0" w:color="auto"/>
              <w:left w:val="single" w:sz="4" w:space="0" w:color="auto"/>
              <w:bottom w:val="single" w:sz="4" w:space="0" w:color="auto"/>
              <w:right w:val="single" w:sz="4" w:space="0" w:color="auto"/>
            </w:tcBorders>
          </w:tcPr>
          <w:p w14:paraId="342CB524"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I.</w:t>
            </w:r>
          </w:p>
        </w:tc>
        <w:tc>
          <w:tcPr>
            <w:tcW w:w="6420" w:type="dxa"/>
            <w:tcBorders>
              <w:top w:val="single" w:sz="4" w:space="0" w:color="auto"/>
              <w:left w:val="single" w:sz="4" w:space="0" w:color="auto"/>
              <w:bottom w:val="single" w:sz="4" w:space="0" w:color="auto"/>
              <w:right w:val="single" w:sz="4" w:space="0" w:color="auto"/>
            </w:tcBorders>
          </w:tcPr>
          <w:p w14:paraId="322DEDEF"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Расходы, связанные с производством и реализацией продукции (услуг), всего</w:t>
            </w:r>
          </w:p>
        </w:tc>
        <w:tc>
          <w:tcPr>
            <w:tcW w:w="2410" w:type="dxa"/>
            <w:tcBorders>
              <w:top w:val="single" w:sz="4" w:space="0" w:color="auto"/>
              <w:left w:val="single" w:sz="4" w:space="0" w:color="auto"/>
              <w:bottom w:val="single" w:sz="4" w:space="0" w:color="auto"/>
              <w:right w:val="single" w:sz="4" w:space="0" w:color="auto"/>
            </w:tcBorders>
            <w:vAlign w:val="center"/>
          </w:tcPr>
          <w:p w14:paraId="270DCB15" w14:textId="77777777" w:rsidR="00742CF4" w:rsidRPr="00742CF4" w:rsidRDefault="00742CF4" w:rsidP="00742CF4">
            <w:pPr>
              <w:autoSpaceDE w:val="0"/>
              <w:autoSpaceDN w:val="0"/>
              <w:adjustRightInd w:val="0"/>
              <w:jc w:val="center"/>
              <w:outlineLvl w:val="0"/>
              <w:rPr>
                <w:rFonts w:eastAsia="Calibri"/>
                <w:sz w:val="28"/>
                <w:szCs w:val="28"/>
              </w:rPr>
            </w:pPr>
            <w:r w:rsidRPr="00742CF4">
              <w:rPr>
                <w:rFonts w:eastAsia="Calibri"/>
                <w:sz w:val="28"/>
                <w:szCs w:val="28"/>
              </w:rPr>
              <w:t>10 958,85</w:t>
            </w:r>
          </w:p>
        </w:tc>
      </w:tr>
      <w:tr w:rsidR="00742CF4" w:rsidRPr="00742CF4" w14:paraId="47E2D120" w14:textId="77777777" w:rsidTr="00ED7909">
        <w:tc>
          <w:tcPr>
            <w:tcW w:w="730" w:type="dxa"/>
            <w:tcBorders>
              <w:top w:val="single" w:sz="4" w:space="0" w:color="auto"/>
              <w:left w:val="single" w:sz="4" w:space="0" w:color="auto"/>
              <w:bottom w:val="single" w:sz="4" w:space="0" w:color="auto"/>
              <w:right w:val="single" w:sz="4" w:space="0" w:color="auto"/>
            </w:tcBorders>
          </w:tcPr>
          <w:p w14:paraId="1C28A287"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5DEFE1FE"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расходы на сырье и материалы</w:t>
            </w:r>
          </w:p>
        </w:tc>
        <w:tc>
          <w:tcPr>
            <w:tcW w:w="2410" w:type="dxa"/>
            <w:tcBorders>
              <w:top w:val="single" w:sz="4" w:space="0" w:color="auto"/>
              <w:left w:val="single" w:sz="4" w:space="0" w:color="auto"/>
              <w:bottom w:val="single" w:sz="4" w:space="0" w:color="auto"/>
              <w:right w:val="single" w:sz="4" w:space="0" w:color="auto"/>
            </w:tcBorders>
            <w:vAlign w:val="center"/>
          </w:tcPr>
          <w:p w14:paraId="56BDBC04"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251,31</w:t>
            </w:r>
          </w:p>
        </w:tc>
      </w:tr>
      <w:tr w:rsidR="00742CF4" w:rsidRPr="00742CF4" w14:paraId="4BD1E1C0" w14:textId="77777777" w:rsidTr="00ED7909">
        <w:tc>
          <w:tcPr>
            <w:tcW w:w="730" w:type="dxa"/>
            <w:tcBorders>
              <w:top w:val="single" w:sz="4" w:space="0" w:color="auto"/>
              <w:left w:val="single" w:sz="4" w:space="0" w:color="auto"/>
              <w:bottom w:val="single" w:sz="4" w:space="0" w:color="auto"/>
              <w:right w:val="single" w:sz="4" w:space="0" w:color="auto"/>
            </w:tcBorders>
          </w:tcPr>
          <w:p w14:paraId="637D9323"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63828FBD"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расходы на топливо</w:t>
            </w:r>
          </w:p>
        </w:tc>
        <w:tc>
          <w:tcPr>
            <w:tcW w:w="2410" w:type="dxa"/>
            <w:tcBorders>
              <w:top w:val="single" w:sz="4" w:space="0" w:color="auto"/>
              <w:left w:val="single" w:sz="4" w:space="0" w:color="auto"/>
              <w:bottom w:val="single" w:sz="4" w:space="0" w:color="auto"/>
              <w:right w:val="single" w:sz="4" w:space="0" w:color="auto"/>
            </w:tcBorders>
            <w:vAlign w:val="center"/>
          </w:tcPr>
          <w:p w14:paraId="22D12053"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2 573,65</w:t>
            </w:r>
          </w:p>
        </w:tc>
      </w:tr>
      <w:tr w:rsidR="00742CF4" w:rsidRPr="00742CF4" w14:paraId="317CFEA0" w14:textId="77777777" w:rsidTr="00ED7909">
        <w:tc>
          <w:tcPr>
            <w:tcW w:w="730" w:type="dxa"/>
            <w:tcBorders>
              <w:top w:val="single" w:sz="4" w:space="0" w:color="auto"/>
              <w:left w:val="single" w:sz="4" w:space="0" w:color="auto"/>
              <w:bottom w:val="single" w:sz="4" w:space="0" w:color="auto"/>
              <w:right w:val="single" w:sz="4" w:space="0" w:color="auto"/>
            </w:tcBorders>
          </w:tcPr>
          <w:p w14:paraId="4DCE552C"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7FA64B54"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расходы на прочие покупаемые энергетические ресурсы</w:t>
            </w:r>
          </w:p>
        </w:tc>
        <w:tc>
          <w:tcPr>
            <w:tcW w:w="2410" w:type="dxa"/>
            <w:tcBorders>
              <w:top w:val="single" w:sz="4" w:space="0" w:color="auto"/>
              <w:left w:val="single" w:sz="4" w:space="0" w:color="auto"/>
              <w:bottom w:val="single" w:sz="4" w:space="0" w:color="auto"/>
              <w:right w:val="single" w:sz="4" w:space="0" w:color="auto"/>
            </w:tcBorders>
            <w:vAlign w:val="center"/>
          </w:tcPr>
          <w:p w14:paraId="29A4C742"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1 542,43</w:t>
            </w:r>
          </w:p>
        </w:tc>
      </w:tr>
      <w:tr w:rsidR="00742CF4" w:rsidRPr="00742CF4" w14:paraId="6B222E24" w14:textId="77777777" w:rsidTr="00ED7909">
        <w:tc>
          <w:tcPr>
            <w:tcW w:w="730" w:type="dxa"/>
            <w:tcBorders>
              <w:top w:val="single" w:sz="4" w:space="0" w:color="auto"/>
              <w:left w:val="single" w:sz="4" w:space="0" w:color="auto"/>
              <w:bottom w:val="single" w:sz="4" w:space="0" w:color="auto"/>
              <w:right w:val="single" w:sz="4" w:space="0" w:color="auto"/>
            </w:tcBorders>
          </w:tcPr>
          <w:p w14:paraId="23411D30"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140984D8"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расходы на холодную воду</w:t>
            </w:r>
          </w:p>
        </w:tc>
        <w:tc>
          <w:tcPr>
            <w:tcW w:w="2410" w:type="dxa"/>
            <w:tcBorders>
              <w:top w:val="single" w:sz="4" w:space="0" w:color="auto"/>
              <w:left w:val="single" w:sz="4" w:space="0" w:color="auto"/>
              <w:bottom w:val="single" w:sz="4" w:space="0" w:color="auto"/>
              <w:right w:val="single" w:sz="4" w:space="0" w:color="auto"/>
            </w:tcBorders>
            <w:vAlign w:val="center"/>
          </w:tcPr>
          <w:p w14:paraId="4C3A141B"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57,32</w:t>
            </w:r>
          </w:p>
        </w:tc>
      </w:tr>
      <w:tr w:rsidR="00742CF4" w:rsidRPr="00742CF4" w14:paraId="57F96724" w14:textId="77777777" w:rsidTr="00ED7909">
        <w:tc>
          <w:tcPr>
            <w:tcW w:w="730" w:type="dxa"/>
            <w:tcBorders>
              <w:top w:val="single" w:sz="4" w:space="0" w:color="auto"/>
              <w:left w:val="single" w:sz="4" w:space="0" w:color="auto"/>
              <w:bottom w:val="single" w:sz="4" w:space="0" w:color="auto"/>
              <w:right w:val="single" w:sz="4" w:space="0" w:color="auto"/>
            </w:tcBorders>
          </w:tcPr>
          <w:p w14:paraId="19510F38"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55C19FCC"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оплата труда</w:t>
            </w:r>
          </w:p>
        </w:tc>
        <w:tc>
          <w:tcPr>
            <w:tcW w:w="2410" w:type="dxa"/>
            <w:tcBorders>
              <w:top w:val="single" w:sz="4" w:space="0" w:color="auto"/>
              <w:left w:val="single" w:sz="4" w:space="0" w:color="auto"/>
              <w:bottom w:val="single" w:sz="4" w:space="0" w:color="auto"/>
              <w:right w:val="single" w:sz="4" w:space="0" w:color="auto"/>
            </w:tcBorders>
            <w:vAlign w:val="center"/>
          </w:tcPr>
          <w:p w14:paraId="001C47C1"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4 283,85</w:t>
            </w:r>
          </w:p>
        </w:tc>
      </w:tr>
      <w:tr w:rsidR="00742CF4" w:rsidRPr="00742CF4" w14:paraId="171FCD03" w14:textId="77777777" w:rsidTr="00ED7909">
        <w:tc>
          <w:tcPr>
            <w:tcW w:w="730" w:type="dxa"/>
            <w:tcBorders>
              <w:top w:val="single" w:sz="4" w:space="0" w:color="auto"/>
              <w:left w:val="single" w:sz="4" w:space="0" w:color="auto"/>
              <w:bottom w:val="single" w:sz="4" w:space="0" w:color="auto"/>
              <w:right w:val="single" w:sz="4" w:space="0" w:color="auto"/>
            </w:tcBorders>
          </w:tcPr>
          <w:p w14:paraId="15F6BA7B"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355CBFD9"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отчисления на социальные нужды</w:t>
            </w:r>
          </w:p>
        </w:tc>
        <w:tc>
          <w:tcPr>
            <w:tcW w:w="2410" w:type="dxa"/>
            <w:tcBorders>
              <w:top w:val="single" w:sz="4" w:space="0" w:color="auto"/>
              <w:left w:val="single" w:sz="4" w:space="0" w:color="auto"/>
              <w:bottom w:val="single" w:sz="4" w:space="0" w:color="auto"/>
              <w:right w:val="single" w:sz="4" w:space="0" w:color="auto"/>
            </w:tcBorders>
            <w:vAlign w:val="center"/>
          </w:tcPr>
          <w:p w14:paraId="4238C664"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1 293,72</w:t>
            </w:r>
          </w:p>
        </w:tc>
      </w:tr>
      <w:tr w:rsidR="00742CF4" w:rsidRPr="00742CF4" w14:paraId="7A34087E" w14:textId="77777777" w:rsidTr="00ED7909">
        <w:tc>
          <w:tcPr>
            <w:tcW w:w="730" w:type="dxa"/>
            <w:tcBorders>
              <w:top w:val="single" w:sz="4" w:space="0" w:color="auto"/>
              <w:left w:val="single" w:sz="4" w:space="0" w:color="auto"/>
              <w:bottom w:val="single" w:sz="4" w:space="0" w:color="auto"/>
              <w:right w:val="single" w:sz="4" w:space="0" w:color="auto"/>
            </w:tcBorders>
          </w:tcPr>
          <w:p w14:paraId="3A08A808"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792320BB"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ремонт основных средств, выполняемый подрядным способом</w:t>
            </w:r>
          </w:p>
        </w:tc>
        <w:tc>
          <w:tcPr>
            <w:tcW w:w="2410" w:type="dxa"/>
            <w:tcBorders>
              <w:top w:val="single" w:sz="4" w:space="0" w:color="auto"/>
              <w:left w:val="single" w:sz="4" w:space="0" w:color="auto"/>
              <w:bottom w:val="single" w:sz="4" w:space="0" w:color="auto"/>
              <w:right w:val="single" w:sz="4" w:space="0" w:color="auto"/>
            </w:tcBorders>
            <w:vAlign w:val="center"/>
          </w:tcPr>
          <w:p w14:paraId="53ABA05E"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0,00</w:t>
            </w:r>
          </w:p>
        </w:tc>
      </w:tr>
      <w:tr w:rsidR="00742CF4" w:rsidRPr="00742CF4" w14:paraId="531CDA21" w14:textId="77777777" w:rsidTr="00ED7909">
        <w:tc>
          <w:tcPr>
            <w:tcW w:w="730" w:type="dxa"/>
            <w:tcBorders>
              <w:top w:val="single" w:sz="4" w:space="0" w:color="auto"/>
              <w:left w:val="single" w:sz="4" w:space="0" w:color="auto"/>
              <w:bottom w:val="single" w:sz="4" w:space="0" w:color="auto"/>
              <w:right w:val="single" w:sz="4" w:space="0" w:color="auto"/>
            </w:tcBorders>
          </w:tcPr>
          <w:p w14:paraId="3936BB84"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03C4869B"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410" w:type="dxa"/>
            <w:tcBorders>
              <w:top w:val="single" w:sz="4" w:space="0" w:color="auto"/>
              <w:left w:val="single" w:sz="4" w:space="0" w:color="auto"/>
              <w:bottom w:val="single" w:sz="4" w:space="0" w:color="auto"/>
              <w:right w:val="single" w:sz="4" w:space="0" w:color="auto"/>
            </w:tcBorders>
            <w:vAlign w:val="center"/>
          </w:tcPr>
          <w:p w14:paraId="256C9F02"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129,08</w:t>
            </w:r>
          </w:p>
        </w:tc>
      </w:tr>
      <w:tr w:rsidR="00742CF4" w:rsidRPr="00742CF4" w14:paraId="5A1B0710" w14:textId="77777777" w:rsidTr="00ED7909">
        <w:tc>
          <w:tcPr>
            <w:tcW w:w="730" w:type="dxa"/>
            <w:tcBorders>
              <w:top w:val="single" w:sz="4" w:space="0" w:color="auto"/>
              <w:left w:val="single" w:sz="4" w:space="0" w:color="auto"/>
              <w:bottom w:val="single" w:sz="4" w:space="0" w:color="auto"/>
              <w:right w:val="single" w:sz="4" w:space="0" w:color="auto"/>
            </w:tcBorders>
          </w:tcPr>
          <w:p w14:paraId="14E90BFE"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4B7DC73F"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410" w:type="dxa"/>
            <w:tcBorders>
              <w:top w:val="single" w:sz="4" w:space="0" w:color="auto"/>
              <w:left w:val="single" w:sz="4" w:space="0" w:color="auto"/>
              <w:bottom w:val="single" w:sz="4" w:space="0" w:color="auto"/>
              <w:right w:val="single" w:sz="4" w:space="0" w:color="auto"/>
            </w:tcBorders>
            <w:vAlign w:val="center"/>
          </w:tcPr>
          <w:p w14:paraId="335189AA"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83,22</w:t>
            </w:r>
          </w:p>
        </w:tc>
      </w:tr>
      <w:tr w:rsidR="00742CF4" w:rsidRPr="00742CF4" w14:paraId="3FF41643" w14:textId="77777777" w:rsidTr="00ED7909">
        <w:tc>
          <w:tcPr>
            <w:tcW w:w="730" w:type="dxa"/>
            <w:tcBorders>
              <w:top w:val="single" w:sz="4" w:space="0" w:color="auto"/>
              <w:left w:val="single" w:sz="4" w:space="0" w:color="auto"/>
              <w:bottom w:val="single" w:sz="4" w:space="0" w:color="auto"/>
              <w:right w:val="single" w:sz="4" w:space="0" w:color="auto"/>
            </w:tcBorders>
          </w:tcPr>
          <w:p w14:paraId="59EAD584"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210E0797"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410" w:type="dxa"/>
            <w:tcBorders>
              <w:top w:val="single" w:sz="4" w:space="0" w:color="auto"/>
              <w:left w:val="single" w:sz="4" w:space="0" w:color="auto"/>
              <w:bottom w:val="single" w:sz="4" w:space="0" w:color="auto"/>
              <w:right w:val="single" w:sz="4" w:space="0" w:color="auto"/>
            </w:tcBorders>
            <w:vAlign w:val="center"/>
          </w:tcPr>
          <w:p w14:paraId="3245EF24"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3,02</w:t>
            </w:r>
          </w:p>
        </w:tc>
      </w:tr>
      <w:tr w:rsidR="00742CF4" w:rsidRPr="00742CF4" w14:paraId="451D47F4" w14:textId="77777777" w:rsidTr="00ED7909">
        <w:tc>
          <w:tcPr>
            <w:tcW w:w="730" w:type="dxa"/>
            <w:tcBorders>
              <w:top w:val="single" w:sz="4" w:space="0" w:color="auto"/>
              <w:left w:val="single" w:sz="4" w:space="0" w:color="auto"/>
              <w:bottom w:val="single" w:sz="4" w:space="0" w:color="auto"/>
              <w:right w:val="single" w:sz="4" w:space="0" w:color="auto"/>
            </w:tcBorders>
          </w:tcPr>
          <w:p w14:paraId="1206EE8C"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2EFA1B0C"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арендная плата, концессионная плата, лизинговые платежи</w:t>
            </w:r>
          </w:p>
        </w:tc>
        <w:tc>
          <w:tcPr>
            <w:tcW w:w="2410" w:type="dxa"/>
            <w:tcBorders>
              <w:top w:val="single" w:sz="4" w:space="0" w:color="auto"/>
              <w:left w:val="single" w:sz="4" w:space="0" w:color="auto"/>
              <w:bottom w:val="single" w:sz="4" w:space="0" w:color="auto"/>
              <w:right w:val="single" w:sz="4" w:space="0" w:color="auto"/>
            </w:tcBorders>
            <w:vAlign w:val="center"/>
          </w:tcPr>
          <w:p w14:paraId="4BEC58F3"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723,25</w:t>
            </w:r>
          </w:p>
        </w:tc>
      </w:tr>
      <w:tr w:rsidR="00742CF4" w:rsidRPr="00742CF4" w14:paraId="4A67617E" w14:textId="77777777" w:rsidTr="00ED7909">
        <w:tc>
          <w:tcPr>
            <w:tcW w:w="730" w:type="dxa"/>
            <w:tcBorders>
              <w:top w:val="single" w:sz="4" w:space="0" w:color="auto"/>
              <w:left w:val="single" w:sz="4" w:space="0" w:color="auto"/>
              <w:bottom w:val="single" w:sz="4" w:space="0" w:color="auto"/>
              <w:right w:val="single" w:sz="4" w:space="0" w:color="auto"/>
            </w:tcBorders>
          </w:tcPr>
          <w:p w14:paraId="0F5E4824" w14:textId="77777777" w:rsidR="00742CF4" w:rsidRPr="00742CF4" w:rsidRDefault="00742CF4" w:rsidP="00742CF4">
            <w:pPr>
              <w:autoSpaceDE w:val="0"/>
              <w:autoSpaceDN w:val="0"/>
              <w:adjustRightInd w:val="0"/>
              <w:rPr>
                <w:rFonts w:eastAsia="Calibri"/>
                <w:sz w:val="28"/>
                <w:szCs w:val="28"/>
              </w:rPr>
            </w:pPr>
          </w:p>
        </w:tc>
        <w:tc>
          <w:tcPr>
            <w:tcW w:w="6420" w:type="dxa"/>
            <w:tcBorders>
              <w:top w:val="single" w:sz="4" w:space="0" w:color="auto"/>
              <w:left w:val="single" w:sz="4" w:space="0" w:color="auto"/>
              <w:bottom w:val="single" w:sz="4" w:space="0" w:color="auto"/>
              <w:right w:val="single" w:sz="4" w:space="0" w:color="auto"/>
            </w:tcBorders>
          </w:tcPr>
          <w:p w14:paraId="2F024128"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 расходы на обучение персонала</w:t>
            </w:r>
          </w:p>
        </w:tc>
        <w:tc>
          <w:tcPr>
            <w:tcW w:w="2410" w:type="dxa"/>
            <w:tcBorders>
              <w:top w:val="single" w:sz="4" w:space="0" w:color="auto"/>
              <w:left w:val="single" w:sz="4" w:space="0" w:color="auto"/>
              <w:bottom w:val="single" w:sz="4" w:space="0" w:color="auto"/>
              <w:right w:val="single" w:sz="4" w:space="0" w:color="auto"/>
            </w:tcBorders>
            <w:vAlign w:val="center"/>
          </w:tcPr>
          <w:p w14:paraId="048A583A"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18,00</w:t>
            </w:r>
          </w:p>
        </w:tc>
      </w:tr>
      <w:tr w:rsidR="00742CF4" w:rsidRPr="00742CF4" w14:paraId="21ED9739" w14:textId="77777777" w:rsidTr="00ED7909">
        <w:tc>
          <w:tcPr>
            <w:tcW w:w="730" w:type="dxa"/>
            <w:tcBorders>
              <w:top w:val="single" w:sz="4" w:space="0" w:color="auto"/>
              <w:left w:val="single" w:sz="4" w:space="0" w:color="auto"/>
              <w:bottom w:val="single" w:sz="4" w:space="0" w:color="auto"/>
              <w:right w:val="single" w:sz="4" w:space="0" w:color="auto"/>
            </w:tcBorders>
          </w:tcPr>
          <w:p w14:paraId="7B13EFFE"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II.</w:t>
            </w:r>
          </w:p>
        </w:tc>
        <w:tc>
          <w:tcPr>
            <w:tcW w:w="6420" w:type="dxa"/>
            <w:tcBorders>
              <w:top w:val="single" w:sz="4" w:space="0" w:color="auto"/>
              <w:left w:val="single" w:sz="4" w:space="0" w:color="auto"/>
              <w:bottom w:val="single" w:sz="4" w:space="0" w:color="auto"/>
              <w:right w:val="single" w:sz="4" w:space="0" w:color="auto"/>
            </w:tcBorders>
          </w:tcPr>
          <w:p w14:paraId="46EADF94"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Внереализационные расходы, всего</w:t>
            </w:r>
          </w:p>
        </w:tc>
        <w:tc>
          <w:tcPr>
            <w:tcW w:w="2410" w:type="dxa"/>
            <w:tcBorders>
              <w:top w:val="single" w:sz="4" w:space="0" w:color="auto"/>
              <w:left w:val="single" w:sz="4" w:space="0" w:color="auto"/>
              <w:bottom w:val="single" w:sz="4" w:space="0" w:color="auto"/>
              <w:right w:val="single" w:sz="4" w:space="0" w:color="auto"/>
            </w:tcBorders>
            <w:vAlign w:val="center"/>
          </w:tcPr>
          <w:p w14:paraId="3B9017CB"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0,00</w:t>
            </w:r>
          </w:p>
        </w:tc>
      </w:tr>
      <w:tr w:rsidR="00742CF4" w:rsidRPr="00742CF4" w14:paraId="20279A09" w14:textId="77777777" w:rsidTr="00ED7909">
        <w:tc>
          <w:tcPr>
            <w:tcW w:w="730" w:type="dxa"/>
            <w:tcBorders>
              <w:top w:val="single" w:sz="4" w:space="0" w:color="auto"/>
              <w:left w:val="single" w:sz="4" w:space="0" w:color="auto"/>
              <w:bottom w:val="single" w:sz="4" w:space="0" w:color="auto"/>
              <w:right w:val="single" w:sz="4" w:space="0" w:color="auto"/>
            </w:tcBorders>
          </w:tcPr>
          <w:p w14:paraId="32CF1C55"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III.</w:t>
            </w:r>
          </w:p>
        </w:tc>
        <w:tc>
          <w:tcPr>
            <w:tcW w:w="6420" w:type="dxa"/>
            <w:tcBorders>
              <w:top w:val="single" w:sz="4" w:space="0" w:color="auto"/>
              <w:left w:val="single" w:sz="4" w:space="0" w:color="auto"/>
              <w:bottom w:val="single" w:sz="4" w:space="0" w:color="auto"/>
              <w:right w:val="single" w:sz="4" w:space="0" w:color="auto"/>
            </w:tcBorders>
          </w:tcPr>
          <w:p w14:paraId="4E7EAC50"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Расходы, не учитываемые в целях налогообложения, всего</w:t>
            </w:r>
          </w:p>
        </w:tc>
        <w:tc>
          <w:tcPr>
            <w:tcW w:w="2410" w:type="dxa"/>
            <w:tcBorders>
              <w:top w:val="single" w:sz="4" w:space="0" w:color="auto"/>
              <w:left w:val="single" w:sz="4" w:space="0" w:color="auto"/>
              <w:bottom w:val="single" w:sz="4" w:space="0" w:color="auto"/>
              <w:right w:val="single" w:sz="4" w:space="0" w:color="auto"/>
            </w:tcBorders>
            <w:vAlign w:val="center"/>
          </w:tcPr>
          <w:p w14:paraId="6CA5652E"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0,00</w:t>
            </w:r>
          </w:p>
        </w:tc>
      </w:tr>
      <w:tr w:rsidR="00742CF4" w:rsidRPr="00742CF4" w14:paraId="635DBE83" w14:textId="77777777" w:rsidTr="00ED7909">
        <w:tc>
          <w:tcPr>
            <w:tcW w:w="730" w:type="dxa"/>
            <w:tcBorders>
              <w:top w:val="single" w:sz="4" w:space="0" w:color="auto"/>
              <w:left w:val="single" w:sz="4" w:space="0" w:color="auto"/>
              <w:bottom w:val="single" w:sz="4" w:space="0" w:color="auto"/>
              <w:right w:val="single" w:sz="4" w:space="0" w:color="auto"/>
            </w:tcBorders>
          </w:tcPr>
          <w:p w14:paraId="2A4D1CB8"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IV.</w:t>
            </w:r>
          </w:p>
        </w:tc>
        <w:tc>
          <w:tcPr>
            <w:tcW w:w="6420" w:type="dxa"/>
            <w:tcBorders>
              <w:top w:val="single" w:sz="4" w:space="0" w:color="auto"/>
              <w:left w:val="single" w:sz="4" w:space="0" w:color="auto"/>
              <w:bottom w:val="single" w:sz="4" w:space="0" w:color="auto"/>
              <w:right w:val="single" w:sz="4" w:space="0" w:color="auto"/>
            </w:tcBorders>
          </w:tcPr>
          <w:p w14:paraId="6B538353"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Налог при УСНО</w:t>
            </w:r>
          </w:p>
        </w:tc>
        <w:tc>
          <w:tcPr>
            <w:tcW w:w="2410" w:type="dxa"/>
            <w:tcBorders>
              <w:top w:val="single" w:sz="4" w:space="0" w:color="auto"/>
              <w:left w:val="single" w:sz="4" w:space="0" w:color="auto"/>
              <w:bottom w:val="single" w:sz="4" w:space="0" w:color="auto"/>
              <w:right w:val="single" w:sz="4" w:space="0" w:color="auto"/>
            </w:tcBorders>
            <w:vAlign w:val="center"/>
          </w:tcPr>
          <w:p w14:paraId="7DE2081A"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352,45</w:t>
            </w:r>
          </w:p>
        </w:tc>
      </w:tr>
      <w:tr w:rsidR="00742CF4" w:rsidRPr="00742CF4" w14:paraId="5DC95CE3" w14:textId="77777777" w:rsidTr="00ED7909">
        <w:tc>
          <w:tcPr>
            <w:tcW w:w="730" w:type="dxa"/>
            <w:tcBorders>
              <w:top w:val="single" w:sz="4" w:space="0" w:color="auto"/>
              <w:left w:val="single" w:sz="4" w:space="0" w:color="auto"/>
              <w:bottom w:val="single" w:sz="4" w:space="0" w:color="auto"/>
              <w:right w:val="single" w:sz="4" w:space="0" w:color="auto"/>
            </w:tcBorders>
          </w:tcPr>
          <w:p w14:paraId="1E62852D"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V.</w:t>
            </w:r>
          </w:p>
        </w:tc>
        <w:tc>
          <w:tcPr>
            <w:tcW w:w="6420" w:type="dxa"/>
            <w:tcBorders>
              <w:top w:val="single" w:sz="4" w:space="0" w:color="auto"/>
              <w:left w:val="single" w:sz="4" w:space="0" w:color="auto"/>
              <w:bottom w:val="single" w:sz="4" w:space="0" w:color="auto"/>
              <w:right w:val="single" w:sz="4" w:space="0" w:color="auto"/>
            </w:tcBorders>
          </w:tcPr>
          <w:p w14:paraId="449BE42B"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Расчетная предпринимательская прибыль</w:t>
            </w:r>
          </w:p>
        </w:tc>
        <w:tc>
          <w:tcPr>
            <w:tcW w:w="2410" w:type="dxa"/>
            <w:tcBorders>
              <w:top w:val="single" w:sz="4" w:space="0" w:color="auto"/>
              <w:left w:val="single" w:sz="4" w:space="0" w:color="auto"/>
              <w:bottom w:val="single" w:sz="4" w:space="0" w:color="auto"/>
              <w:right w:val="single" w:sz="4" w:space="0" w:color="auto"/>
            </w:tcBorders>
            <w:vAlign w:val="center"/>
          </w:tcPr>
          <w:p w14:paraId="2B8D10C7"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436,88</w:t>
            </w:r>
          </w:p>
        </w:tc>
      </w:tr>
      <w:tr w:rsidR="00742CF4" w:rsidRPr="00742CF4" w14:paraId="3C058396" w14:textId="77777777" w:rsidTr="00ED7909">
        <w:tc>
          <w:tcPr>
            <w:tcW w:w="730" w:type="dxa"/>
            <w:tcBorders>
              <w:top w:val="single" w:sz="4" w:space="0" w:color="auto"/>
              <w:left w:val="single" w:sz="4" w:space="0" w:color="auto"/>
              <w:bottom w:val="single" w:sz="4" w:space="0" w:color="auto"/>
              <w:right w:val="single" w:sz="4" w:space="0" w:color="auto"/>
            </w:tcBorders>
          </w:tcPr>
          <w:p w14:paraId="10FD4BF5"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VI.</w:t>
            </w:r>
          </w:p>
        </w:tc>
        <w:tc>
          <w:tcPr>
            <w:tcW w:w="6420" w:type="dxa"/>
            <w:tcBorders>
              <w:top w:val="single" w:sz="4" w:space="0" w:color="auto"/>
              <w:left w:val="single" w:sz="4" w:space="0" w:color="auto"/>
              <w:bottom w:val="single" w:sz="4" w:space="0" w:color="auto"/>
              <w:right w:val="single" w:sz="4" w:space="0" w:color="auto"/>
            </w:tcBorders>
          </w:tcPr>
          <w:p w14:paraId="6057A129"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Выпадающие доходы/экономия средств</w:t>
            </w:r>
          </w:p>
        </w:tc>
        <w:tc>
          <w:tcPr>
            <w:tcW w:w="2410" w:type="dxa"/>
            <w:tcBorders>
              <w:top w:val="single" w:sz="4" w:space="0" w:color="auto"/>
              <w:left w:val="single" w:sz="4" w:space="0" w:color="auto"/>
              <w:bottom w:val="single" w:sz="4" w:space="0" w:color="auto"/>
              <w:right w:val="single" w:sz="4" w:space="0" w:color="auto"/>
            </w:tcBorders>
            <w:vAlign w:val="center"/>
          </w:tcPr>
          <w:p w14:paraId="1CCE93B7"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0,00</w:t>
            </w:r>
          </w:p>
        </w:tc>
      </w:tr>
      <w:tr w:rsidR="00742CF4" w:rsidRPr="00742CF4" w14:paraId="00FE341E" w14:textId="77777777" w:rsidTr="00ED7909">
        <w:tc>
          <w:tcPr>
            <w:tcW w:w="730" w:type="dxa"/>
            <w:tcBorders>
              <w:top w:val="single" w:sz="4" w:space="0" w:color="auto"/>
              <w:left w:val="single" w:sz="4" w:space="0" w:color="auto"/>
              <w:bottom w:val="single" w:sz="4" w:space="0" w:color="auto"/>
              <w:right w:val="single" w:sz="4" w:space="0" w:color="auto"/>
            </w:tcBorders>
          </w:tcPr>
          <w:p w14:paraId="3A95DC7F"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VII</w:t>
            </w:r>
          </w:p>
        </w:tc>
        <w:tc>
          <w:tcPr>
            <w:tcW w:w="6420" w:type="dxa"/>
            <w:tcBorders>
              <w:top w:val="single" w:sz="4" w:space="0" w:color="auto"/>
              <w:left w:val="single" w:sz="4" w:space="0" w:color="auto"/>
              <w:bottom w:val="single" w:sz="4" w:space="0" w:color="auto"/>
              <w:right w:val="single" w:sz="4" w:space="0" w:color="auto"/>
            </w:tcBorders>
          </w:tcPr>
          <w:p w14:paraId="2238C729" w14:textId="77777777" w:rsidR="00742CF4" w:rsidRPr="00742CF4" w:rsidRDefault="00742CF4" w:rsidP="00742CF4">
            <w:pPr>
              <w:autoSpaceDE w:val="0"/>
              <w:autoSpaceDN w:val="0"/>
              <w:adjustRightInd w:val="0"/>
              <w:rPr>
                <w:rFonts w:eastAsia="Calibri"/>
                <w:sz w:val="28"/>
                <w:szCs w:val="28"/>
              </w:rPr>
            </w:pPr>
            <w:r w:rsidRPr="00742CF4">
              <w:rPr>
                <w:rFonts w:eastAsia="Calibri"/>
                <w:sz w:val="28"/>
                <w:szCs w:val="28"/>
              </w:rPr>
              <w:t>Необходимая валовая выручка, всего</w:t>
            </w:r>
          </w:p>
        </w:tc>
        <w:tc>
          <w:tcPr>
            <w:tcW w:w="2410" w:type="dxa"/>
            <w:tcBorders>
              <w:top w:val="single" w:sz="4" w:space="0" w:color="auto"/>
              <w:left w:val="single" w:sz="4" w:space="0" w:color="auto"/>
              <w:bottom w:val="single" w:sz="4" w:space="0" w:color="auto"/>
              <w:right w:val="single" w:sz="4" w:space="0" w:color="auto"/>
            </w:tcBorders>
            <w:vAlign w:val="center"/>
          </w:tcPr>
          <w:p w14:paraId="773D2D42" w14:textId="77777777" w:rsidR="00742CF4" w:rsidRPr="00742CF4" w:rsidRDefault="00742CF4" w:rsidP="00742CF4">
            <w:pPr>
              <w:autoSpaceDE w:val="0"/>
              <w:autoSpaceDN w:val="0"/>
              <w:adjustRightInd w:val="0"/>
              <w:jc w:val="center"/>
              <w:rPr>
                <w:rFonts w:eastAsia="Calibri"/>
                <w:sz w:val="28"/>
                <w:szCs w:val="28"/>
              </w:rPr>
            </w:pPr>
            <w:r w:rsidRPr="00742CF4">
              <w:rPr>
                <w:rFonts w:eastAsia="Calibri"/>
                <w:sz w:val="28"/>
                <w:szCs w:val="28"/>
              </w:rPr>
              <w:t>11 748,18</w:t>
            </w:r>
          </w:p>
        </w:tc>
      </w:tr>
    </w:tbl>
    <w:p w14:paraId="33220F2F" w14:textId="77777777" w:rsidR="00742CF4" w:rsidRPr="00742CF4" w:rsidRDefault="00742CF4" w:rsidP="00742CF4">
      <w:pPr>
        <w:tabs>
          <w:tab w:val="left" w:pos="1890"/>
        </w:tabs>
        <w:ind w:firstLine="720"/>
        <w:jc w:val="both"/>
        <w:rPr>
          <w:szCs w:val="20"/>
        </w:rPr>
      </w:pPr>
    </w:p>
    <w:p w14:paraId="3CAD3EF7" w14:textId="77777777" w:rsidR="00742CF4" w:rsidRPr="00742CF4" w:rsidRDefault="00742CF4" w:rsidP="00742CF4">
      <w:pPr>
        <w:tabs>
          <w:tab w:val="left" w:pos="1134"/>
        </w:tabs>
        <w:snapToGrid w:val="0"/>
        <w:ind w:firstLine="709"/>
        <w:jc w:val="both"/>
        <w:rPr>
          <w:sz w:val="28"/>
          <w:szCs w:val="28"/>
        </w:rPr>
      </w:pPr>
      <w:r w:rsidRPr="00742CF4">
        <w:rPr>
          <w:sz w:val="28"/>
          <w:szCs w:val="28"/>
        </w:rPr>
        <w:t>Общая величина НВВ на 2025 год должна составить 11 748,18 тыс. руб., в том числе на потребительском рынке 11 748,18 тыс. руб.</w:t>
      </w:r>
    </w:p>
    <w:p w14:paraId="5D55543F" w14:textId="77777777" w:rsidR="00742CF4" w:rsidRPr="00742CF4" w:rsidRDefault="00742CF4" w:rsidP="00742CF4">
      <w:pPr>
        <w:snapToGrid w:val="0"/>
        <w:ind w:firstLine="709"/>
        <w:jc w:val="both"/>
        <w:rPr>
          <w:sz w:val="28"/>
          <w:szCs w:val="28"/>
        </w:rPr>
      </w:pPr>
      <w:r w:rsidRPr="00742CF4">
        <w:rPr>
          <w:sz w:val="28"/>
          <w:szCs w:val="28"/>
        </w:rPr>
        <w:t>Сумма корректировки НВВ на 2025 год, относительно предложений предприятия в сторону снижения составила 10 807,79 тыс. руб., в том числе на потребительском рынке 10 807,79 тыс. руб.</w:t>
      </w:r>
    </w:p>
    <w:p w14:paraId="2D8DD432" w14:textId="77777777" w:rsidR="00742CF4" w:rsidRPr="00742CF4" w:rsidRDefault="00742CF4" w:rsidP="00742CF4">
      <w:pPr>
        <w:rPr>
          <w:sz w:val="28"/>
          <w:szCs w:val="28"/>
        </w:rPr>
      </w:pPr>
    </w:p>
    <w:p w14:paraId="35125DCD" w14:textId="77777777" w:rsidR="00742CF4" w:rsidRPr="00742CF4" w:rsidRDefault="00742CF4" w:rsidP="00742CF4">
      <w:pPr>
        <w:keepNext/>
        <w:tabs>
          <w:tab w:val="left" w:pos="567"/>
        </w:tabs>
        <w:jc w:val="center"/>
        <w:outlineLvl w:val="0"/>
        <w:rPr>
          <w:b/>
          <w:sz w:val="32"/>
          <w:szCs w:val="20"/>
          <w:lang w:eastAsia="x-none"/>
        </w:rPr>
      </w:pPr>
      <w:r w:rsidRPr="00742CF4">
        <w:rPr>
          <w:b/>
          <w:sz w:val="32"/>
          <w:szCs w:val="20"/>
          <w:lang w:eastAsia="x-none"/>
        </w:rPr>
        <w:t>8.</w:t>
      </w:r>
      <w:r w:rsidRPr="00742CF4">
        <w:rPr>
          <w:b/>
          <w:szCs w:val="20"/>
          <w:lang w:val="x-none" w:eastAsia="x-none"/>
        </w:rPr>
        <w:t xml:space="preserve"> </w:t>
      </w:r>
      <w:r w:rsidRPr="00742CF4">
        <w:rPr>
          <w:b/>
          <w:sz w:val="32"/>
          <w:szCs w:val="20"/>
          <w:lang w:eastAsia="x-none"/>
        </w:rPr>
        <w:t>Тарифы на тепловую энергию на 2025 год на основании необходимой валовой выручки</w:t>
      </w:r>
    </w:p>
    <w:p w14:paraId="1CA560EF" w14:textId="77777777" w:rsidR="00742CF4" w:rsidRPr="00742CF4" w:rsidRDefault="00742CF4" w:rsidP="00742CF4">
      <w:pPr>
        <w:rPr>
          <w:sz w:val="28"/>
          <w:szCs w:val="28"/>
        </w:rPr>
      </w:pPr>
    </w:p>
    <w:p w14:paraId="0F84740A" w14:textId="77777777" w:rsidR="00742CF4" w:rsidRPr="00742CF4" w:rsidRDefault="00742CF4" w:rsidP="00742CF4">
      <w:pPr>
        <w:tabs>
          <w:tab w:val="left" w:pos="1134"/>
        </w:tabs>
        <w:ind w:firstLine="709"/>
        <w:jc w:val="both"/>
        <w:rPr>
          <w:sz w:val="28"/>
          <w:szCs w:val="28"/>
        </w:rPr>
      </w:pPr>
      <w:r w:rsidRPr="00742CF4">
        <w:rPr>
          <w:sz w:val="28"/>
          <w:szCs w:val="28"/>
        </w:rPr>
        <w:tab/>
      </w:r>
      <w:bookmarkStart w:id="31" w:name="_Hlk25863238"/>
    </w:p>
    <w:p w14:paraId="6764547C" w14:textId="77777777" w:rsidR="00742CF4" w:rsidRPr="00742CF4" w:rsidRDefault="00742CF4" w:rsidP="00742CF4">
      <w:pPr>
        <w:tabs>
          <w:tab w:val="left" w:pos="1134"/>
        </w:tabs>
        <w:ind w:firstLine="709"/>
        <w:jc w:val="both"/>
        <w:rPr>
          <w:sz w:val="28"/>
          <w:szCs w:val="28"/>
        </w:rPr>
      </w:pPr>
      <w:r w:rsidRPr="00742CF4">
        <w:rPr>
          <w:sz w:val="28"/>
          <w:szCs w:val="28"/>
        </w:rPr>
        <w:t>На основании необходимой валовой выручки в размере 11 748,18 тыс. руб. и полезного отпуска на потребительский рынок 3 597,00 Гкал, эксперты рассчитали тарифы на тепловую энергию для ООО «Велес» на 2025 год (представлены в таблице 5).</w:t>
      </w:r>
    </w:p>
    <w:p w14:paraId="0F0A0360" w14:textId="77777777" w:rsidR="00742CF4" w:rsidRPr="00742CF4" w:rsidRDefault="00742CF4" w:rsidP="00742CF4">
      <w:pPr>
        <w:tabs>
          <w:tab w:val="left" w:pos="1134"/>
        </w:tabs>
        <w:ind w:firstLine="709"/>
        <w:jc w:val="both"/>
        <w:rPr>
          <w:sz w:val="28"/>
          <w:szCs w:val="28"/>
        </w:rPr>
      </w:pPr>
    </w:p>
    <w:p w14:paraId="0E3023B0" w14:textId="77777777" w:rsidR="00742CF4" w:rsidRPr="00742CF4" w:rsidRDefault="00742CF4" w:rsidP="00742CF4">
      <w:pPr>
        <w:jc w:val="right"/>
        <w:rPr>
          <w:sz w:val="28"/>
          <w:szCs w:val="28"/>
          <w:lang w:eastAsia="en-US"/>
        </w:rPr>
      </w:pPr>
      <w:r w:rsidRPr="00742CF4">
        <w:rPr>
          <w:sz w:val="28"/>
          <w:szCs w:val="28"/>
          <w:lang w:eastAsia="en-US"/>
        </w:rPr>
        <w:t>Таблица 5</w:t>
      </w:r>
    </w:p>
    <w:p w14:paraId="67D5D80C" w14:textId="77777777" w:rsidR="00742CF4" w:rsidRPr="00742CF4" w:rsidRDefault="00742CF4" w:rsidP="00742CF4">
      <w:pPr>
        <w:spacing w:line="276" w:lineRule="auto"/>
        <w:jc w:val="center"/>
        <w:rPr>
          <w:sz w:val="28"/>
          <w:szCs w:val="28"/>
          <w:lang w:eastAsia="en-US"/>
        </w:rPr>
      </w:pPr>
      <w:r w:rsidRPr="00742CF4">
        <w:rPr>
          <w:sz w:val="28"/>
          <w:szCs w:val="28"/>
          <w:lang w:eastAsia="en-US"/>
        </w:rPr>
        <w:t xml:space="preserve">Тарифы на тепловую энергию ООО «Велес» </w:t>
      </w:r>
      <w:r w:rsidRPr="00742CF4">
        <w:rPr>
          <w:sz w:val="28"/>
          <w:szCs w:val="28"/>
          <w:lang w:eastAsia="en-US"/>
        </w:rPr>
        <w:br/>
        <w:t>на 2025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742CF4" w:rsidRPr="00742CF4" w14:paraId="75ADC21B" w14:textId="77777777" w:rsidTr="00ED7909">
        <w:trPr>
          <w:trHeight w:val="730"/>
          <w:tblHeader/>
          <w:jc w:val="center"/>
        </w:trPr>
        <w:tc>
          <w:tcPr>
            <w:tcW w:w="1068" w:type="dxa"/>
            <w:tcBorders>
              <w:top w:val="single" w:sz="4" w:space="0" w:color="auto"/>
            </w:tcBorders>
            <w:shd w:val="clear" w:color="auto" w:fill="auto"/>
            <w:vAlign w:val="center"/>
          </w:tcPr>
          <w:p w14:paraId="11CE3EA5" w14:textId="77777777" w:rsidR="00742CF4" w:rsidRPr="00742CF4" w:rsidRDefault="00742CF4" w:rsidP="00742CF4">
            <w:pPr>
              <w:jc w:val="center"/>
              <w:rPr>
                <w:szCs w:val="20"/>
              </w:rPr>
            </w:pPr>
            <w:bookmarkStart w:id="32" w:name="_Hlk149314278"/>
            <w:r w:rsidRPr="00742CF4">
              <w:rPr>
                <w:szCs w:val="20"/>
              </w:rPr>
              <w:t>№ п/п</w:t>
            </w:r>
          </w:p>
        </w:tc>
        <w:tc>
          <w:tcPr>
            <w:tcW w:w="6324" w:type="dxa"/>
            <w:tcBorders>
              <w:top w:val="single" w:sz="4" w:space="0" w:color="auto"/>
            </w:tcBorders>
            <w:shd w:val="clear" w:color="auto" w:fill="auto"/>
            <w:vAlign w:val="center"/>
          </w:tcPr>
          <w:p w14:paraId="30460434" w14:textId="77777777" w:rsidR="00742CF4" w:rsidRPr="00742CF4" w:rsidRDefault="00742CF4" w:rsidP="00742CF4">
            <w:pPr>
              <w:jc w:val="center"/>
              <w:rPr>
                <w:szCs w:val="20"/>
              </w:rPr>
            </w:pPr>
            <w:r w:rsidRPr="00742CF4">
              <w:rPr>
                <w:szCs w:val="20"/>
              </w:rPr>
              <w:t>Наименование расхода</w:t>
            </w:r>
          </w:p>
        </w:tc>
        <w:tc>
          <w:tcPr>
            <w:tcW w:w="2390" w:type="dxa"/>
            <w:tcBorders>
              <w:top w:val="single" w:sz="4" w:space="0" w:color="auto"/>
            </w:tcBorders>
            <w:shd w:val="clear" w:color="auto" w:fill="auto"/>
            <w:vAlign w:val="center"/>
          </w:tcPr>
          <w:p w14:paraId="091C0494" w14:textId="77777777" w:rsidR="00742CF4" w:rsidRPr="00742CF4" w:rsidRDefault="00742CF4" w:rsidP="00742CF4">
            <w:pPr>
              <w:jc w:val="center"/>
              <w:rPr>
                <w:szCs w:val="20"/>
              </w:rPr>
            </w:pPr>
            <w:r w:rsidRPr="00742CF4">
              <w:rPr>
                <w:szCs w:val="20"/>
              </w:rPr>
              <w:t xml:space="preserve">Предложения экспертов на </w:t>
            </w:r>
          </w:p>
          <w:p w14:paraId="12E85266" w14:textId="77777777" w:rsidR="00742CF4" w:rsidRPr="00742CF4" w:rsidRDefault="00742CF4" w:rsidP="00742CF4">
            <w:pPr>
              <w:jc w:val="center"/>
              <w:rPr>
                <w:szCs w:val="20"/>
              </w:rPr>
            </w:pPr>
            <w:r w:rsidRPr="00742CF4">
              <w:rPr>
                <w:szCs w:val="20"/>
              </w:rPr>
              <w:t>2025 год</w:t>
            </w:r>
          </w:p>
        </w:tc>
      </w:tr>
      <w:tr w:rsidR="00742CF4" w:rsidRPr="00742CF4" w14:paraId="5A48E2D9" w14:textId="77777777" w:rsidTr="00ED7909">
        <w:trPr>
          <w:trHeight w:val="360"/>
          <w:jc w:val="center"/>
        </w:trPr>
        <w:tc>
          <w:tcPr>
            <w:tcW w:w="1068" w:type="dxa"/>
            <w:shd w:val="clear" w:color="auto" w:fill="auto"/>
            <w:vAlign w:val="center"/>
          </w:tcPr>
          <w:p w14:paraId="25FC88B6" w14:textId="77777777" w:rsidR="00742CF4" w:rsidRPr="00742CF4" w:rsidRDefault="00742CF4" w:rsidP="00742CF4">
            <w:pPr>
              <w:jc w:val="center"/>
              <w:rPr>
                <w:szCs w:val="20"/>
              </w:rPr>
            </w:pPr>
            <w:r w:rsidRPr="00742CF4">
              <w:rPr>
                <w:szCs w:val="20"/>
              </w:rPr>
              <w:t>1</w:t>
            </w:r>
          </w:p>
        </w:tc>
        <w:tc>
          <w:tcPr>
            <w:tcW w:w="6324" w:type="dxa"/>
            <w:shd w:val="clear" w:color="auto" w:fill="auto"/>
            <w:vAlign w:val="center"/>
          </w:tcPr>
          <w:p w14:paraId="64156E2E" w14:textId="77777777" w:rsidR="00742CF4" w:rsidRPr="00742CF4" w:rsidRDefault="00742CF4" w:rsidP="00742CF4">
            <w:pPr>
              <w:jc w:val="both"/>
              <w:rPr>
                <w:szCs w:val="20"/>
              </w:rPr>
            </w:pPr>
            <w:r w:rsidRPr="00742CF4">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530C02A" w14:textId="77777777" w:rsidR="00742CF4" w:rsidRPr="00742CF4" w:rsidRDefault="00742CF4" w:rsidP="00742CF4">
            <w:pPr>
              <w:jc w:val="center"/>
              <w:rPr>
                <w:szCs w:val="20"/>
              </w:rPr>
            </w:pPr>
            <w:r w:rsidRPr="00742CF4">
              <w:rPr>
                <w:szCs w:val="20"/>
              </w:rPr>
              <w:t>11 748,18</w:t>
            </w:r>
          </w:p>
        </w:tc>
      </w:tr>
      <w:tr w:rsidR="00742CF4" w:rsidRPr="00742CF4" w14:paraId="6ACB2A09" w14:textId="77777777" w:rsidTr="00ED7909">
        <w:trPr>
          <w:trHeight w:val="360"/>
          <w:jc w:val="center"/>
        </w:trPr>
        <w:tc>
          <w:tcPr>
            <w:tcW w:w="1068" w:type="dxa"/>
            <w:shd w:val="clear" w:color="auto" w:fill="auto"/>
            <w:vAlign w:val="center"/>
          </w:tcPr>
          <w:p w14:paraId="393385A2" w14:textId="77777777" w:rsidR="00742CF4" w:rsidRPr="00742CF4" w:rsidRDefault="00742CF4" w:rsidP="00742CF4">
            <w:pPr>
              <w:jc w:val="center"/>
              <w:rPr>
                <w:szCs w:val="20"/>
              </w:rPr>
            </w:pPr>
            <w:r w:rsidRPr="00742CF4">
              <w:rPr>
                <w:szCs w:val="20"/>
              </w:rPr>
              <w:t>1.1</w:t>
            </w:r>
          </w:p>
        </w:tc>
        <w:tc>
          <w:tcPr>
            <w:tcW w:w="6324" w:type="dxa"/>
            <w:shd w:val="clear" w:color="auto" w:fill="auto"/>
            <w:vAlign w:val="center"/>
          </w:tcPr>
          <w:p w14:paraId="089A79C9" w14:textId="77777777" w:rsidR="00742CF4" w:rsidRPr="00742CF4" w:rsidRDefault="00742CF4" w:rsidP="00742CF4">
            <w:pPr>
              <w:jc w:val="both"/>
              <w:rPr>
                <w:iCs/>
                <w:szCs w:val="20"/>
              </w:rPr>
            </w:pPr>
            <w:r w:rsidRPr="00742CF4">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93ED702" w14:textId="77777777" w:rsidR="00742CF4" w:rsidRPr="00742CF4" w:rsidRDefault="00742CF4" w:rsidP="00742CF4">
            <w:pPr>
              <w:jc w:val="center"/>
              <w:rPr>
                <w:szCs w:val="20"/>
              </w:rPr>
            </w:pPr>
            <w:r w:rsidRPr="00742CF4">
              <w:rPr>
                <w:szCs w:val="20"/>
              </w:rPr>
              <w:t>6 520,00</w:t>
            </w:r>
          </w:p>
        </w:tc>
      </w:tr>
      <w:tr w:rsidR="00742CF4" w:rsidRPr="00742CF4" w14:paraId="08FE0337" w14:textId="77777777" w:rsidTr="00ED7909">
        <w:trPr>
          <w:trHeight w:val="360"/>
          <w:jc w:val="center"/>
        </w:trPr>
        <w:tc>
          <w:tcPr>
            <w:tcW w:w="1068" w:type="dxa"/>
            <w:shd w:val="clear" w:color="auto" w:fill="auto"/>
            <w:vAlign w:val="center"/>
          </w:tcPr>
          <w:p w14:paraId="0F1891F6" w14:textId="77777777" w:rsidR="00742CF4" w:rsidRPr="00742CF4" w:rsidRDefault="00742CF4" w:rsidP="00742CF4">
            <w:pPr>
              <w:jc w:val="center"/>
              <w:rPr>
                <w:szCs w:val="20"/>
              </w:rPr>
            </w:pPr>
            <w:r w:rsidRPr="00742CF4">
              <w:rPr>
                <w:szCs w:val="20"/>
              </w:rPr>
              <w:t>1.2</w:t>
            </w:r>
          </w:p>
        </w:tc>
        <w:tc>
          <w:tcPr>
            <w:tcW w:w="6324" w:type="dxa"/>
            <w:shd w:val="clear" w:color="auto" w:fill="auto"/>
            <w:vAlign w:val="center"/>
          </w:tcPr>
          <w:p w14:paraId="3CA4330E" w14:textId="77777777" w:rsidR="00742CF4" w:rsidRPr="00742CF4" w:rsidRDefault="00742CF4" w:rsidP="00742CF4">
            <w:pPr>
              <w:jc w:val="both"/>
              <w:rPr>
                <w:iCs/>
                <w:szCs w:val="20"/>
              </w:rPr>
            </w:pPr>
            <w:r w:rsidRPr="00742CF4">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2476BC5" w14:textId="77777777" w:rsidR="00742CF4" w:rsidRPr="00742CF4" w:rsidRDefault="00742CF4" w:rsidP="00742CF4">
            <w:pPr>
              <w:jc w:val="center"/>
              <w:rPr>
                <w:szCs w:val="20"/>
              </w:rPr>
            </w:pPr>
            <w:r w:rsidRPr="00742CF4">
              <w:rPr>
                <w:szCs w:val="20"/>
              </w:rPr>
              <w:t>5 228,18</w:t>
            </w:r>
          </w:p>
        </w:tc>
      </w:tr>
      <w:tr w:rsidR="00742CF4" w:rsidRPr="00742CF4" w14:paraId="4051073E" w14:textId="77777777" w:rsidTr="00ED7909">
        <w:trPr>
          <w:trHeight w:val="360"/>
          <w:jc w:val="center"/>
        </w:trPr>
        <w:tc>
          <w:tcPr>
            <w:tcW w:w="1068" w:type="dxa"/>
            <w:shd w:val="clear" w:color="auto" w:fill="auto"/>
            <w:vAlign w:val="center"/>
          </w:tcPr>
          <w:p w14:paraId="13CE13A0" w14:textId="77777777" w:rsidR="00742CF4" w:rsidRPr="00742CF4" w:rsidRDefault="00742CF4" w:rsidP="00742CF4">
            <w:pPr>
              <w:jc w:val="center"/>
              <w:rPr>
                <w:szCs w:val="20"/>
              </w:rPr>
            </w:pPr>
            <w:r w:rsidRPr="00742CF4">
              <w:rPr>
                <w:szCs w:val="20"/>
              </w:rPr>
              <w:t>2</w:t>
            </w:r>
          </w:p>
        </w:tc>
        <w:tc>
          <w:tcPr>
            <w:tcW w:w="6324" w:type="dxa"/>
            <w:shd w:val="clear" w:color="auto" w:fill="auto"/>
            <w:vAlign w:val="center"/>
            <w:hideMark/>
          </w:tcPr>
          <w:p w14:paraId="63D3A5E6" w14:textId="77777777" w:rsidR="00742CF4" w:rsidRPr="00742CF4" w:rsidRDefault="00742CF4" w:rsidP="00742CF4">
            <w:pPr>
              <w:jc w:val="both"/>
              <w:rPr>
                <w:szCs w:val="20"/>
              </w:rPr>
            </w:pPr>
            <w:r w:rsidRPr="00742CF4">
              <w:rPr>
                <w:szCs w:val="20"/>
              </w:rPr>
              <w:t xml:space="preserve">Полезный отпуск </w:t>
            </w:r>
            <w:r w:rsidRPr="00742CF4">
              <w:rPr>
                <w:iCs/>
                <w:szCs w:val="20"/>
              </w:rPr>
              <w:t>на потребительский рынок</w:t>
            </w:r>
            <w:r w:rsidRPr="00742CF4">
              <w:rPr>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9904FC5" w14:textId="77777777" w:rsidR="00742CF4" w:rsidRPr="00742CF4" w:rsidRDefault="00742CF4" w:rsidP="00742CF4">
            <w:pPr>
              <w:jc w:val="center"/>
              <w:rPr>
                <w:szCs w:val="20"/>
              </w:rPr>
            </w:pPr>
            <w:r w:rsidRPr="00742CF4">
              <w:rPr>
                <w:szCs w:val="20"/>
              </w:rPr>
              <w:t>3 597,00</w:t>
            </w:r>
          </w:p>
        </w:tc>
      </w:tr>
      <w:tr w:rsidR="00742CF4" w:rsidRPr="00742CF4" w14:paraId="264ED3A0" w14:textId="77777777" w:rsidTr="00ED7909">
        <w:trPr>
          <w:trHeight w:val="375"/>
          <w:jc w:val="center"/>
        </w:trPr>
        <w:tc>
          <w:tcPr>
            <w:tcW w:w="1068" w:type="dxa"/>
            <w:shd w:val="clear" w:color="auto" w:fill="auto"/>
            <w:vAlign w:val="center"/>
          </w:tcPr>
          <w:p w14:paraId="7F8FA4B8" w14:textId="77777777" w:rsidR="00742CF4" w:rsidRPr="00742CF4" w:rsidRDefault="00742CF4" w:rsidP="00742CF4">
            <w:pPr>
              <w:jc w:val="center"/>
              <w:rPr>
                <w:szCs w:val="20"/>
              </w:rPr>
            </w:pPr>
            <w:r w:rsidRPr="00742CF4">
              <w:rPr>
                <w:szCs w:val="20"/>
              </w:rPr>
              <w:t>2.1</w:t>
            </w:r>
          </w:p>
        </w:tc>
        <w:tc>
          <w:tcPr>
            <w:tcW w:w="6324" w:type="dxa"/>
            <w:shd w:val="clear" w:color="auto" w:fill="auto"/>
            <w:vAlign w:val="center"/>
            <w:hideMark/>
          </w:tcPr>
          <w:p w14:paraId="44AF26D2" w14:textId="77777777" w:rsidR="00742CF4" w:rsidRPr="00742CF4" w:rsidRDefault="00742CF4" w:rsidP="00742CF4">
            <w:pPr>
              <w:jc w:val="both"/>
              <w:rPr>
                <w:iCs/>
                <w:szCs w:val="20"/>
              </w:rPr>
            </w:pPr>
            <w:r w:rsidRPr="00742CF4">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E71296C" w14:textId="77777777" w:rsidR="00742CF4" w:rsidRPr="00742CF4" w:rsidRDefault="00742CF4" w:rsidP="00742CF4">
            <w:pPr>
              <w:jc w:val="center"/>
              <w:rPr>
                <w:szCs w:val="20"/>
              </w:rPr>
            </w:pPr>
            <w:r w:rsidRPr="00742CF4">
              <w:rPr>
                <w:szCs w:val="20"/>
              </w:rPr>
              <w:t>1 996,26</w:t>
            </w:r>
          </w:p>
        </w:tc>
      </w:tr>
      <w:tr w:rsidR="00742CF4" w:rsidRPr="00742CF4" w14:paraId="18A557F5" w14:textId="77777777" w:rsidTr="00ED7909">
        <w:trPr>
          <w:trHeight w:val="375"/>
          <w:jc w:val="center"/>
        </w:trPr>
        <w:tc>
          <w:tcPr>
            <w:tcW w:w="1068" w:type="dxa"/>
            <w:shd w:val="clear" w:color="auto" w:fill="auto"/>
            <w:vAlign w:val="center"/>
          </w:tcPr>
          <w:p w14:paraId="39196E3A" w14:textId="77777777" w:rsidR="00742CF4" w:rsidRPr="00742CF4" w:rsidRDefault="00742CF4" w:rsidP="00742CF4">
            <w:pPr>
              <w:jc w:val="center"/>
              <w:rPr>
                <w:szCs w:val="20"/>
              </w:rPr>
            </w:pPr>
            <w:r w:rsidRPr="00742CF4">
              <w:rPr>
                <w:szCs w:val="20"/>
              </w:rPr>
              <w:t>2.2</w:t>
            </w:r>
          </w:p>
        </w:tc>
        <w:tc>
          <w:tcPr>
            <w:tcW w:w="6324" w:type="dxa"/>
            <w:shd w:val="clear" w:color="auto" w:fill="auto"/>
            <w:vAlign w:val="center"/>
            <w:hideMark/>
          </w:tcPr>
          <w:p w14:paraId="1FA67D64" w14:textId="77777777" w:rsidR="00742CF4" w:rsidRPr="00742CF4" w:rsidRDefault="00742CF4" w:rsidP="00742CF4">
            <w:pPr>
              <w:jc w:val="both"/>
              <w:rPr>
                <w:iCs/>
                <w:szCs w:val="20"/>
              </w:rPr>
            </w:pPr>
            <w:r w:rsidRPr="00742CF4">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1252265" w14:textId="77777777" w:rsidR="00742CF4" w:rsidRPr="00742CF4" w:rsidRDefault="00742CF4" w:rsidP="00742CF4">
            <w:pPr>
              <w:jc w:val="center"/>
              <w:rPr>
                <w:szCs w:val="20"/>
              </w:rPr>
            </w:pPr>
            <w:r w:rsidRPr="00742CF4">
              <w:rPr>
                <w:szCs w:val="20"/>
              </w:rPr>
              <w:t>1 600,74</w:t>
            </w:r>
          </w:p>
        </w:tc>
      </w:tr>
      <w:tr w:rsidR="00742CF4" w:rsidRPr="00742CF4" w14:paraId="1810A7BE" w14:textId="77777777" w:rsidTr="00ED7909">
        <w:trPr>
          <w:trHeight w:val="360"/>
          <w:jc w:val="center"/>
        </w:trPr>
        <w:tc>
          <w:tcPr>
            <w:tcW w:w="1068" w:type="dxa"/>
            <w:shd w:val="clear" w:color="auto" w:fill="auto"/>
            <w:vAlign w:val="center"/>
            <w:hideMark/>
          </w:tcPr>
          <w:p w14:paraId="1A2C0EA0" w14:textId="77777777" w:rsidR="00742CF4" w:rsidRPr="00742CF4" w:rsidRDefault="00742CF4" w:rsidP="00742CF4">
            <w:pPr>
              <w:jc w:val="center"/>
              <w:rPr>
                <w:szCs w:val="20"/>
              </w:rPr>
            </w:pPr>
            <w:r w:rsidRPr="00742CF4">
              <w:rPr>
                <w:szCs w:val="20"/>
              </w:rPr>
              <w:t>3</w:t>
            </w:r>
          </w:p>
        </w:tc>
        <w:tc>
          <w:tcPr>
            <w:tcW w:w="6324" w:type="dxa"/>
            <w:shd w:val="clear" w:color="auto" w:fill="auto"/>
            <w:vAlign w:val="center"/>
            <w:hideMark/>
          </w:tcPr>
          <w:p w14:paraId="2739C194" w14:textId="77777777" w:rsidR="00742CF4" w:rsidRPr="00742CF4" w:rsidRDefault="00742CF4" w:rsidP="00742CF4">
            <w:pPr>
              <w:jc w:val="both"/>
              <w:rPr>
                <w:szCs w:val="20"/>
              </w:rPr>
            </w:pPr>
            <w:r w:rsidRPr="00742CF4">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DC4201B" w14:textId="77777777" w:rsidR="00742CF4" w:rsidRPr="00742CF4" w:rsidRDefault="00742CF4" w:rsidP="00742CF4">
            <w:pPr>
              <w:jc w:val="center"/>
              <w:rPr>
                <w:szCs w:val="20"/>
              </w:rPr>
            </w:pPr>
          </w:p>
        </w:tc>
      </w:tr>
      <w:tr w:rsidR="00742CF4" w:rsidRPr="00742CF4" w14:paraId="51CE9E85" w14:textId="77777777" w:rsidTr="00ED7909">
        <w:trPr>
          <w:trHeight w:val="375"/>
          <w:jc w:val="center"/>
        </w:trPr>
        <w:tc>
          <w:tcPr>
            <w:tcW w:w="1068" w:type="dxa"/>
            <w:shd w:val="clear" w:color="auto" w:fill="auto"/>
            <w:vAlign w:val="center"/>
            <w:hideMark/>
          </w:tcPr>
          <w:p w14:paraId="51FFE848" w14:textId="77777777" w:rsidR="00742CF4" w:rsidRPr="00742CF4" w:rsidRDefault="00742CF4" w:rsidP="00742CF4">
            <w:pPr>
              <w:jc w:val="center"/>
              <w:rPr>
                <w:szCs w:val="20"/>
              </w:rPr>
            </w:pPr>
            <w:r w:rsidRPr="00742CF4">
              <w:rPr>
                <w:szCs w:val="20"/>
              </w:rPr>
              <w:t>3.1</w:t>
            </w:r>
          </w:p>
        </w:tc>
        <w:tc>
          <w:tcPr>
            <w:tcW w:w="6324" w:type="dxa"/>
            <w:tcBorders>
              <w:right w:val="single" w:sz="4" w:space="0" w:color="auto"/>
            </w:tcBorders>
            <w:shd w:val="clear" w:color="auto" w:fill="auto"/>
            <w:vAlign w:val="center"/>
            <w:hideMark/>
          </w:tcPr>
          <w:p w14:paraId="617EFE33" w14:textId="77777777" w:rsidR="00742CF4" w:rsidRPr="00742CF4" w:rsidRDefault="00742CF4" w:rsidP="00742CF4">
            <w:pPr>
              <w:jc w:val="both"/>
              <w:rPr>
                <w:iCs/>
                <w:szCs w:val="20"/>
              </w:rPr>
            </w:pPr>
            <w:r w:rsidRPr="00742CF4">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FEAE7E1" w14:textId="77777777" w:rsidR="00742CF4" w:rsidRPr="00742CF4" w:rsidRDefault="00742CF4" w:rsidP="00742CF4">
            <w:pPr>
              <w:jc w:val="center"/>
              <w:rPr>
                <w:szCs w:val="20"/>
              </w:rPr>
            </w:pPr>
            <w:r w:rsidRPr="00742CF4">
              <w:rPr>
                <w:szCs w:val="20"/>
              </w:rPr>
              <w:t>3 266,11</w:t>
            </w:r>
          </w:p>
        </w:tc>
      </w:tr>
      <w:tr w:rsidR="00742CF4" w:rsidRPr="00742CF4" w14:paraId="752A697F" w14:textId="77777777" w:rsidTr="00ED7909">
        <w:trPr>
          <w:trHeight w:val="375"/>
          <w:jc w:val="center"/>
        </w:trPr>
        <w:tc>
          <w:tcPr>
            <w:tcW w:w="1068" w:type="dxa"/>
            <w:shd w:val="clear" w:color="auto" w:fill="auto"/>
            <w:vAlign w:val="center"/>
            <w:hideMark/>
          </w:tcPr>
          <w:p w14:paraId="7EA430D9" w14:textId="77777777" w:rsidR="00742CF4" w:rsidRPr="00742CF4" w:rsidRDefault="00742CF4" w:rsidP="00742CF4">
            <w:pPr>
              <w:jc w:val="center"/>
              <w:rPr>
                <w:szCs w:val="20"/>
              </w:rPr>
            </w:pPr>
            <w:r w:rsidRPr="00742CF4">
              <w:rPr>
                <w:szCs w:val="20"/>
              </w:rPr>
              <w:t>3.2</w:t>
            </w:r>
          </w:p>
        </w:tc>
        <w:tc>
          <w:tcPr>
            <w:tcW w:w="6324" w:type="dxa"/>
            <w:tcBorders>
              <w:right w:val="single" w:sz="4" w:space="0" w:color="auto"/>
            </w:tcBorders>
            <w:shd w:val="clear" w:color="auto" w:fill="auto"/>
            <w:vAlign w:val="center"/>
            <w:hideMark/>
          </w:tcPr>
          <w:p w14:paraId="7BF3018B" w14:textId="77777777" w:rsidR="00742CF4" w:rsidRPr="00742CF4" w:rsidRDefault="00742CF4" w:rsidP="00742CF4">
            <w:pPr>
              <w:jc w:val="both"/>
              <w:rPr>
                <w:iCs/>
                <w:szCs w:val="20"/>
              </w:rPr>
            </w:pPr>
            <w:r w:rsidRPr="00742CF4">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48F367F" w14:textId="77777777" w:rsidR="00742CF4" w:rsidRPr="00742CF4" w:rsidRDefault="00742CF4" w:rsidP="00742CF4">
            <w:pPr>
              <w:jc w:val="center"/>
              <w:rPr>
                <w:szCs w:val="20"/>
              </w:rPr>
            </w:pPr>
            <w:r w:rsidRPr="00742CF4">
              <w:rPr>
                <w:szCs w:val="20"/>
              </w:rPr>
              <w:t>3 266,11</w:t>
            </w:r>
          </w:p>
        </w:tc>
      </w:tr>
      <w:tr w:rsidR="00742CF4" w:rsidRPr="00742CF4" w14:paraId="65D7B0C0" w14:textId="77777777" w:rsidTr="00ED7909">
        <w:trPr>
          <w:trHeight w:val="375"/>
          <w:jc w:val="center"/>
        </w:trPr>
        <w:tc>
          <w:tcPr>
            <w:tcW w:w="1068" w:type="dxa"/>
            <w:shd w:val="clear" w:color="auto" w:fill="auto"/>
            <w:vAlign w:val="center"/>
            <w:hideMark/>
          </w:tcPr>
          <w:p w14:paraId="771E1249" w14:textId="77777777" w:rsidR="00742CF4" w:rsidRPr="00742CF4" w:rsidRDefault="00742CF4" w:rsidP="00742CF4">
            <w:pPr>
              <w:jc w:val="center"/>
              <w:rPr>
                <w:szCs w:val="20"/>
              </w:rPr>
            </w:pPr>
            <w:r w:rsidRPr="00742CF4">
              <w:rPr>
                <w:szCs w:val="20"/>
              </w:rPr>
              <w:lastRenderedPageBreak/>
              <w:t>3.2.1.</w:t>
            </w:r>
          </w:p>
        </w:tc>
        <w:tc>
          <w:tcPr>
            <w:tcW w:w="6324" w:type="dxa"/>
            <w:shd w:val="clear" w:color="auto" w:fill="auto"/>
            <w:vAlign w:val="center"/>
            <w:hideMark/>
          </w:tcPr>
          <w:p w14:paraId="57B0831D" w14:textId="77777777" w:rsidR="00742CF4" w:rsidRPr="00742CF4" w:rsidRDefault="00742CF4" w:rsidP="00742CF4">
            <w:pPr>
              <w:jc w:val="both"/>
              <w:rPr>
                <w:iCs/>
                <w:szCs w:val="20"/>
              </w:rPr>
            </w:pPr>
            <w:r w:rsidRPr="00742CF4">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9A2CE79" w14:textId="77777777" w:rsidR="00742CF4" w:rsidRPr="00742CF4" w:rsidRDefault="00742CF4" w:rsidP="00742CF4">
            <w:pPr>
              <w:jc w:val="center"/>
              <w:rPr>
                <w:szCs w:val="20"/>
              </w:rPr>
            </w:pPr>
            <w:r w:rsidRPr="00742CF4">
              <w:rPr>
                <w:szCs w:val="20"/>
              </w:rPr>
              <w:t>0,00 %</w:t>
            </w:r>
          </w:p>
        </w:tc>
      </w:tr>
      <w:bookmarkEnd w:id="32"/>
    </w:tbl>
    <w:p w14:paraId="1EA4A9D1" w14:textId="77777777" w:rsidR="00742CF4" w:rsidRPr="00742CF4" w:rsidRDefault="00742CF4" w:rsidP="00742CF4">
      <w:pPr>
        <w:rPr>
          <w:szCs w:val="20"/>
          <w:lang w:val="x-none" w:eastAsia="x-none"/>
        </w:rPr>
      </w:pPr>
    </w:p>
    <w:bookmarkEnd w:id="31"/>
    <w:p w14:paraId="58CB0EA6" w14:textId="77777777" w:rsidR="006B5786" w:rsidRDefault="006B5786" w:rsidP="00742CF4">
      <w:pPr>
        <w:ind w:right="-1"/>
        <w:jc w:val="both"/>
        <w:rPr>
          <w:bCs/>
          <w:sz w:val="28"/>
          <w:szCs w:val="22"/>
        </w:rPr>
        <w:sectPr w:rsidR="006B5786" w:rsidSect="00742CF4">
          <w:headerReference w:type="default" r:id="rId19"/>
          <w:pgSz w:w="11906" w:h="16838" w:code="9"/>
          <w:pgMar w:top="142" w:right="567" w:bottom="851" w:left="1701" w:header="573" w:footer="0" w:gutter="0"/>
          <w:pgNumType w:start="1"/>
          <w:cols w:space="708"/>
          <w:docGrid w:linePitch="360"/>
        </w:sectPr>
      </w:pPr>
    </w:p>
    <w:p w14:paraId="43EA5FBB" w14:textId="3C474C30" w:rsidR="005E4B3D" w:rsidRPr="00F01343" w:rsidRDefault="005E4B3D" w:rsidP="005E4B3D">
      <w:pPr>
        <w:tabs>
          <w:tab w:val="left" w:pos="270"/>
          <w:tab w:val="right" w:pos="9355"/>
        </w:tabs>
        <w:ind w:left="-4310" w:firstLine="8563"/>
      </w:pPr>
      <w:r w:rsidRPr="00F01343">
        <w:lastRenderedPageBreak/>
        <w:t>Приложение</w:t>
      </w:r>
      <w:r>
        <w:t xml:space="preserve"> № </w:t>
      </w:r>
      <w:r>
        <w:t>4</w:t>
      </w:r>
      <w:r>
        <w:t xml:space="preserve"> к протоколу</w:t>
      </w:r>
      <w:r w:rsidRPr="00F01343">
        <w:t xml:space="preserve"> № </w:t>
      </w:r>
      <w:r>
        <w:t>95</w:t>
      </w:r>
    </w:p>
    <w:p w14:paraId="11675690" w14:textId="77777777" w:rsidR="005E4B3D" w:rsidRPr="00F01343" w:rsidRDefault="005E4B3D" w:rsidP="005E4B3D">
      <w:pPr>
        <w:tabs>
          <w:tab w:val="left" w:pos="3686"/>
          <w:tab w:val="left" w:pos="9498"/>
        </w:tabs>
        <w:ind w:left="-4310" w:right="-569" w:firstLine="8563"/>
      </w:pPr>
      <w:r w:rsidRPr="00F01343">
        <w:t>заседания правления Региональной</w:t>
      </w:r>
    </w:p>
    <w:p w14:paraId="44708CAF" w14:textId="77777777" w:rsidR="005E4B3D" w:rsidRPr="00F01343" w:rsidRDefault="005E4B3D" w:rsidP="005E4B3D">
      <w:pPr>
        <w:tabs>
          <w:tab w:val="left" w:pos="3686"/>
          <w:tab w:val="left" w:pos="9498"/>
        </w:tabs>
        <w:ind w:left="-4310" w:right="-569" w:firstLine="8563"/>
      </w:pPr>
      <w:r w:rsidRPr="00F01343">
        <w:t>энергетической комиссии</w:t>
      </w:r>
    </w:p>
    <w:p w14:paraId="2CD1DC28" w14:textId="77777777" w:rsidR="005E4B3D" w:rsidRDefault="005E4B3D" w:rsidP="005E4B3D">
      <w:pPr>
        <w:tabs>
          <w:tab w:val="left" w:pos="3686"/>
          <w:tab w:val="left" w:pos="9498"/>
        </w:tabs>
        <w:ind w:left="-4310" w:right="-569" w:firstLine="8563"/>
      </w:pPr>
      <w:r w:rsidRPr="00F01343">
        <w:t xml:space="preserve">Кузбасса от </w:t>
      </w:r>
      <w:r>
        <w:t>27</w:t>
      </w:r>
      <w:r w:rsidRPr="00F01343">
        <w:t>.</w:t>
      </w:r>
      <w:r>
        <w:t>12</w:t>
      </w:r>
      <w:r w:rsidRPr="00F01343">
        <w:t>.2024</w:t>
      </w:r>
    </w:p>
    <w:p w14:paraId="09F7C86C" w14:textId="77777777" w:rsidR="005E4B3D" w:rsidRDefault="005E4B3D" w:rsidP="005E4B3D">
      <w:pPr>
        <w:tabs>
          <w:tab w:val="left" w:pos="3686"/>
          <w:tab w:val="left" w:pos="9498"/>
        </w:tabs>
        <w:ind w:left="-4310" w:right="-569" w:firstLine="8563"/>
      </w:pPr>
    </w:p>
    <w:p w14:paraId="4CF896EE" w14:textId="77777777" w:rsidR="006B5786" w:rsidRPr="006B5786" w:rsidRDefault="006B5786" w:rsidP="006B5786">
      <w:pPr>
        <w:ind w:firstLine="709"/>
        <w:jc w:val="center"/>
        <w:rPr>
          <w:b/>
          <w:bCs/>
          <w:sz w:val="28"/>
          <w:szCs w:val="28"/>
          <w:lang w:eastAsia="en-US"/>
        </w:rPr>
      </w:pPr>
      <w:r w:rsidRPr="006B5786">
        <w:rPr>
          <w:b/>
          <w:bCs/>
          <w:sz w:val="28"/>
          <w:szCs w:val="28"/>
          <w:lang w:eastAsia="en-US"/>
        </w:rPr>
        <w:t xml:space="preserve">Тарифы </w:t>
      </w:r>
      <w:r w:rsidRPr="006B5786">
        <w:rPr>
          <w:b/>
          <w:bCs/>
          <w:sz w:val="28"/>
          <w:szCs w:val="28"/>
          <w:lang w:val="x-none" w:eastAsia="en-US"/>
        </w:rPr>
        <w:t>на тепловую энергию</w:t>
      </w:r>
      <w:r w:rsidRPr="006B5786">
        <w:rPr>
          <w:b/>
          <w:bCs/>
          <w:sz w:val="28"/>
          <w:szCs w:val="28"/>
          <w:lang w:eastAsia="en-US"/>
        </w:rPr>
        <w:t xml:space="preserve"> ООО «Велес»</w:t>
      </w:r>
      <w:r w:rsidRPr="006B5786">
        <w:rPr>
          <w:b/>
          <w:bCs/>
          <w:sz w:val="28"/>
          <w:szCs w:val="28"/>
          <w:lang w:val="x-none" w:eastAsia="en-US"/>
        </w:rPr>
        <w:t xml:space="preserve">, реализуемую на потребительском рынке </w:t>
      </w:r>
      <w:r w:rsidRPr="006B5786">
        <w:rPr>
          <w:b/>
          <w:bCs/>
          <w:sz w:val="28"/>
          <w:szCs w:val="28"/>
          <w:lang w:eastAsia="en-US"/>
        </w:rPr>
        <w:t>Ленинск-Кузнецкого муниципального округа</w:t>
      </w:r>
      <w:r w:rsidRPr="006B5786">
        <w:rPr>
          <w:b/>
          <w:bCs/>
          <w:kern w:val="32"/>
          <w:sz w:val="28"/>
          <w:szCs w:val="28"/>
          <w:lang w:eastAsia="en-US"/>
        </w:rPr>
        <w:t xml:space="preserve"> (п. ст. Егозово), на 2025 год</w:t>
      </w:r>
    </w:p>
    <w:p w14:paraId="77C313AE" w14:textId="77777777" w:rsidR="006B5786" w:rsidRPr="006B5786" w:rsidRDefault="006B5786" w:rsidP="006B5786">
      <w:pPr>
        <w:ind w:left="601" w:right="318"/>
        <w:jc w:val="center"/>
        <w:rPr>
          <w:b/>
          <w:bCs/>
          <w:sz w:val="28"/>
          <w:szCs w:val="28"/>
          <w:lang w:eastAsia="en-US"/>
        </w:rPr>
      </w:pPr>
    </w:p>
    <w:p w14:paraId="11D6F7A5" w14:textId="77777777" w:rsidR="006B5786" w:rsidRPr="006B5786" w:rsidRDefault="006B5786" w:rsidP="006B5786">
      <w:pPr>
        <w:ind w:left="601" w:right="-142"/>
        <w:jc w:val="right"/>
        <w:rPr>
          <w:rFonts w:eastAsia="Calibri"/>
          <w:b/>
          <w:sz w:val="28"/>
          <w:szCs w:val="28"/>
          <w:lang w:eastAsia="en-US"/>
        </w:rPr>
      </w:pPr>
      <w:r w:rsidRPr="006B5786">
        <w:rPr>
          <w:lang w:eastAsia="en-US"/>
        </w:rPr>
        <w:t xml:space="preserve">  </w:t>
      </w:r>
      <w:r w:rsidRPr="006B5786">
        <w:rPr>
          <w:sz w:val="28"/>
          <w:szCs w:val="28"/>
          <w:lang w:eastAsia="en-US"/>
        </w:rPr>
        <w:t>(НДС не облагается)</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418"/>
        <w:gridCol w:w="1134"/>
        <w:gridCol w:w="992"/>
        <w:gridCol w:w="709"/>
        <w:gridCol w:w="850"/>
        <w:gridCol w:w="851"/>
        <w:gridCol w:w="1139"/>
      </w:tblGrid>
      <w:tr w:rsidR="006B5786" w:rsidRPr="006B5786" w14:paraId="0FE05A4E" w14:textId="77777777" w:rsidTr="00ED7909">
        <w:trPr>
          <w:trHeight w:val="65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EE72B1C" w14:textId="77777777" w:rsidR="006B5786" w:rsidRPr="006B5786" w:rsidRDefault="006B5786" w:rsidP="006B5786">
            <w:pPr>
              <w:ind w:left="-113" w:right="-150"/>
              <w:jc w:val="center"/>
              <w:rPr>
                <w:sz w:val="22"/>
                <w:szCs w:val="22"/>
                <w:lang w:eastAsia="en-US"/>
              </w:rPr>
            </w:pPr>
            <w:r w:rsidRPr="006B5786">
              <w:rPr>
                <w:sz w:val="22"/>
                <w:szCs w:val="22"/>
                <w:lang w:eastAsia="en-US"/>
              </w:rPr>
              <w:t>Наименова-</w:t>
            </w:r>
          </w:p>
          <w:p w14:paraId="056DDDE4" w14:textId="77777777" w:rsidR="006B5786" w:rsidRPr="006B5786" w:rsidRDefault="006B5786" w:rsidP="006B5786">
            <w:pPr>
              <w:ind w:left="-113" w:right="-150"/>
              <w:jc w:val="center"/>
              <w:rPr>
                <w:sz w:val="22"/>
                <w:szCs w:val="22"/>
                <w:lang w:eastAsia="en-US"/>
              </w:rPr>
            </w:pPr>
            <w:r w:rsidRPr="006B5786">
              <w:rPr>
                <w:sz w:val="22"/>
                <w:szCs w:val="22"/>
                <w:lang w:eastAsia="en-US"/>
              </w:rPr>
              <w:t>ние регулируемой организации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2E62C19" w14:textId="77777777" w:rsidR="006B5786" w:rsidRPr="006B5786" w:rsidRDefault="006B5786" w:rsidP="006B5786">
            <w:pPr>
              <w:ind w:right="-2"/>
              <w:jc w:val="center"/>
              <w:rPr>
                <w:sz w:val="22"/>
                <w:szCs w:val="22"/>
                <w:lang w:eastAsia="en-US"/>
              </w:rPr>
            </w:pPr>
            <w:r w:rsidRPr="006B5786">
              <w:rPr>
                <w:sz w:val="22"/>
                <w:szCs w:val="22"/>
                <w:lang w:eastAsia="en-US"/>
              </w:rPr>
              <w:t>Вид тарифа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336A4BB" w14:textId="77777777" w:rsidR="006B5786" w:rsidRPr="006B5786" w:rsidRDefault="006B5786" w:rsidP="006B5786">
            <w:pPr>
              <w:ind w:right="-2"/>
              <w:jc w:val="center"/>
              <w:rPr>
                <w:sz w:val="22"/>
                <w:szCs w:val="22"/>
                <w:lang w:eastAsia="en-US"/>
              </w:rPr>
            </w:pPr>
            <w:r w:rsidRPr="006B5786">
              <w:rPr>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25A781E" w14:textId="77777777" w:rsidR="006B5786" w:rsidRPr="006B5786" w:rsidRDefault="006B5786" w:rsidP="006B5786">
            <w:pPr>
              <w:ind w:right="-2"/>
              <w:jc w:val="center"/>
              <w:rPr>
                <w:sz w:val="22"/>
                <w:szCs w:val="22"/>
                <w:lang w:eastAsia="en-US"/>
              </w:rPr>
            </w:pPr>
            <w:r w:rsidRPr="006B5786">
              <w:rPr>
                <w:sz w:val="22"/>
                <w:szCs w:val="22"/>
                <w:lang w:eastAsia="en-US"/>
              </w:rPr>
              <w:t>Вода</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73BEFD19" w14:textId="77777777" w:rsidR="006B5786" w:rsidRPr="006B5786" w:rsidRDefault="006B5786" w:rsidP="006B5786">
            <w:pPr>
              <w:ind w:right="-2"/>
              <w:jc w:val="center"/>
              <w:rPr>
                <w:sz w:val="22"/>
                <w:szCs w:val="22"/>
                <w:lang w:eastAsia="en-US"/>
              </w:rPr>
            </w:pPr>
            <w:r w:rsidRPr="006B5786">
              <w:rPr>
                <w:sz w:val="22"/>
                <w:szCs w:val="22"/>
                <w:lang w:eastAsia="en-US"/>
              </w:rPr>
              <w:t>Отборный пар давлением</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01009EFF" w14:textId="77777777" w:rsidR="006B5786" w:rsidRPr="006B5786" w:rsidRDefault="006B5786" w:rsidP="006B5786">
            <w:pPr>
              <w:ind w:left="-108" w:right="-45" w:firstLine="23"/>
              <w:jc w:val="center"/>
              <w:rPr>
                <w:sz w:val="22"/>
                <w:szCs w:val="22"/>
                <w:lang w:eastAsia="en-US"/>
              </w:rPr>
            </w:pPr>
            <w:r w:rsidRPr="006B5786">
              <w:rPr>
                <w:sz w:val="22"/>
                <w:szCs w:val="22"/>
                <w:lang w:eastAsia="en-US"/>
              </w:rPr>
              <w:t>Острый и редуци-рованный пар</w:t>
            </w:r>
          </w:p>
        </w:tc>
      </w:tr>
      <w:tr w:rsidR="006B5786" w:rsidRPr="006B5786" w14:paraId="49586075" w14:textId="77777777" w:rsidTr="00ED7909">
        <w:trPr>
          <w:trHeight w:val="72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CF5289F" w14:textId="77777777" w:rsidR="006B5786" w:rsidRPr="006B5786" w:rsidRDefault="006B5786" w:rsidP="006B5786">
            <w:pPr>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4242946" w14:textId="77777777" w:rsidR="006B5786" w:rsidRPr="006B5786" w:rsidRDefault="006B5786" w:rsidP="006B5786">
            <w:pPr>
              <w:rPr>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504BE5" w14:textId="77777777" w:rsidR="006B5786" w:rsidRPr="006B5786" w:rsidRDefault="006B5786" w:rsidP="006B5786">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C49BD" w14:textId="77777777" w:rsidR="006B5786" w:rsidRPr="006B5786" w:rsidRDefault="006B5786" w:rsidP="006B5786">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C259E51" w14:textId="77777777" w:rsidR="006B5786" w:rsidRPr="006B5786" w:rsidRDefault="006B5786" w:rsidP="006B5786">
            <w:pPr>
              <w:ind w:right="-2"/>
              <w:jc w:val="center"/>
              <w:rPr>
                <w:sz w:val="22"/>
                <w:szCs w:val="22"/>
                <w:vertAlign w:val="superscript"/>
                <w:lang w:eastAsia="en-US"/>
              </w:rPr>
            </w:pPr>
            <w:r w:rsidRPr="006B5786">
              <w:rPr>
                <w:sz w:val="22"/>
                <w:szCs w:val="22"/>
                <w:lang w:eastAsia="en-US"/>
              </w:rPr>
              <w:t>от 1,2 до 2,5 кг/см</w:t>
            </w:r>
            <w:r w:rsidRPr="006B5786">
              <w:rPr>
                <w:sz w:val="22"/>
                <w:szCs w:val="22"/>
                <w:vertAlign w:val="superscript"/>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76E47" w14:textId="77777777" w:rsidR="006B5786" w:rsidRPr="006B5786" w:rsidRDefault="006B5786" w:rsidP="006B5786">
            <w:pPr>
              <w:ind w:left="-108" w:right="-124"/>
              <w:jc w:val="center"/>
              <w:rPr>
                <w:sz w:val="22"/>
                <w:szCs w:val="22"/>
                <w:lang w:eastAsia="en-US"/>
              </w:rPr>
            </w:pPr>
            <w:r w:rsidRPr="006B5786">
              <w:rPr>
                <w:sz w:val="22"/>
                <w:szCs w:val="22"/>
                <w:lang w:eastAsia="en-US"/>
              </w:rPr>
              <w:t>от 2,5 до 7,0 кг/см</w:t>
            </w:r>
            <w:r w:rsidRPr="006B5786">
              <w:rPr>
                <w:sz w:val="22"/>
                <w:szCs w:val="22"/>
                <w:vertAlign w:val="superscript"/>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8E865E" w14:textId="77777777" w:rsidR="006B5786" w:rsidRPr="006B5786" w:rsidRDefault="006B5786" w:rsidP="006B5786">
            <w:pPr>
              <w:ind w:left="-92" w:right="-107"/>
              <w:jc w:val="center"/>
              <w:rPr>
                <w:sz w:val="22"/>
                <w:szCs w:val="22"/>
                <w:lang w:eastAsia="en-US"/>
              </w:rPr>
            </w:pPr>
            <w:r w:rsidRPr="006B5786">
              <w:rPr>
                <w:sz w:val="22"/>
                <w:szCs w:val="22"/>
                <w:lang w:eastAsia="en-US"/>
              </w:rPr>
              <w:t>от 7,0 до 13,0 кг/см</w:t>
            </w:r>
            <w:r w:rsidRPr="006B5786">
              <w:rPr>
                <w:sz w:val="22"/>
                <w:szCs w:val="22"/>
                <w:vertAlign w:val="superscript"/>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C57F31" w14:textId="77777777" w:rsidR="006B5786" w:rsidRPr="006B5786" w:rsidRDefault="006B5786" w:rsidP="006B5786">
            <w:pPr>
              <w:ind w:left="-131" w:right="-108" w:firstLine="22"/>
              <w:jc w:val="center"/>
              <w:rPr>
                <w:sz w:val="22"/>
                <w:szCs w:val="22"/>
                <w:lang w:eastAsia="en-US"/>
              </w:rPr>
            </w:pPr>
            <w:r w:rsidRPr="006B5786">
              <w:rPr>
                <w:sz w:val="22"/>
                <w:szCs w:val="22"/>
                <w:lang w:eastAsia="en-US"/>
              </w:rPr>
              <w:t>свыше 13,0 кг/см</w:t>
            </w:r>
            <w:r w:rsidRPr="006B5786">
              <w:rPr>
                <w:sz w:val="22"/>
                <w:szCs w:val="22"/>
                <w:vertAlign w:val="superscript"/>
                <w:lang w:eastAsia="en-US"/>
              </w:rPr>
              <w:t>2</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4AD59BC" w14:textId="77777777" w:rsidR="006B5786" w:rsidRPr="006B5786" w:rsidRDefault="006B5786" w:rsidP="006B5786">
            <w:pPr>
              <w:rPr>
                <w:sz w:val="22"/>
                <w:szCs w:val="22"/>
                <w:lang w:eastAsia="en-US"/>
              </w:rPr>
            </w:pPr>
          </w:p>
        </w:tc>
      </w:tr>
      <w:tr w:rsidR="006B5786" w:rsidRPr="006B5786" w14:paraId="032A0195" w14:textId="77777777" w:rsidTr="00ED7909">
        <w:trPr>
          <w:trHeight w:val="317"/>
        </w:trPr>
        <w:tc>
          <w:tcPr>
            <w:tcW w:w="1413" w:type="dxa"/>
            <w:tcBorders>
              <w:top w:val="single" w:sz="4" w:space="0" w:color="auto"/>
              <w:left w:val="single" w:sz="4" w:space="0" w:color="auto"/>
              <w:bottom w:val="single" w:sz="4" w:space="0" w:color="auto"/>
              <w:right w:val="single" w:sz="4" w:space="0" w:color="auto"/>
            </w:tcBorders>
            <w:vAlign w:val="center"/>
          </w:tcPr>
          <w:p w14:paraId="5E793634" w14:textId="77777777" w:rsidR="006B5786" w:rsidRPr="006B5786" w:rsidRDefault="006B5786" w:rsidP="006B5786">
            <w:pPr>
              <w:ind w:left="-113" w:right="-108"/>
              <w:jc w:val="center"/>
              <w:rPr>
                <w:bCs/>
                <w:lang w:eastAsia="en-US"/>
              </w:rPr>
            </w:pPr>
            <w:r w:rsidRPr="006B5786">
              <w:rPr>
                <w:bCs/>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tcPr>
          <w:p w14:paraId="6B215097" w14:textId="77777777" w:rsidR="006B5786" w:rsidRPr="006B5786" w:rsidRDefault="006B5786" w:rsidP="006B5786">
            <w:pPr>
              <w:ind w:right="-2"/>
              <w:jc w:val="center"/>
              <w:rPr>
                <w:lang w:eastAsia="en-US"/>
              </w:rPr>
            </w:pPr>
            <w:r w:rsidRPr="006B5786">
              <w:rPr>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781D99AD" w14:textId="77777777" w:rsidR="006B5786" w:rsidRPr="006B5786" w:rsidRDefault="006B5786" w:rsidP="006B5786">
            <w:pPr>
              <w:ind w:right="-2"/>
              <w:jc w:val="center"/>
              <w:rPr>
                <w:lang w:eastAsia="en-US"/>
              </w:rPr>
            </w:pPr>
            <w:r w:rsidRPr="006B5786">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29D868C" w14:textId="77777777" w:rsidR="006B5786" w:rsidRPr="006B5786" w:rsidRDefault="006B5786" w:rsidP="006B5786">
            <w:pPr>
              <w:ind w:right="-2"/>
              <w:jc w:val="center"/>
              <w:rPr>
                <w:lang w:eastAsia="en-US"/>
              </w:rPr>
            </w:pPr>
            <w:r w:rsidRPr="006B5786">
              <w:rPr>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14:paraId="103F76B7" w14:textId="77777777" w:rsidR="006B5786" w:rsidRPr="006B5786" w:rsidRDefault="006B5786" w:rsidP="006B5786">
            <w:pPr>
              <w:ind w:right="-2"/>
              <w:jc w:val="center"/>
              <w:rPr>
                <w:lang w:eastAsia="en-US"/>
              </w:rPr>
            </w:pPr>
            <w:r w:rsidRPr="006B5786">
              <w:rPr>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14:paraId="6DB9F364" w14:textId="77777777" w:rsidR="006B5786" w:rsidRPr="006B5786" w:rsidRDefault="006B5786" w:rsidP="006B5786">
            <w:pPr>
              <w:ind w:right="-2"/>
              <w:jc w:val="center"/>
              <w:rPr>
                <w:lang w:eastAsia="en-US"/>
              </w:rPr>
            </w:pPr>
            <w:r w:rsidRPr="006B5786">
              <w:rPr>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tcPr>
          <w:p w14:paraId="11BB23EA" w14:textId="77777777" w:rsidR="006B5786" w:rsidRPr="006B5786" w:rsidRDefault="006B5786" w:rsidP="006B5786">
            <w:pPr>
              <w:ind w:right="-2"/>
              <w:jc w:val="center"/>
              <w:rPr>
                <w:lang w:eastAsia="en-US"/>
              </w:rPr>
            </w:pPr>
            <w:r w:rsidRPr="006B5786">
              <w:rPr>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535D80BA" w14:textId="77777777" w:rsidR="006B5786" w:rsidRPr="006B5786" w:rsidRDefault="006B5786" w:rsidP="006B5786">
            <w:pPr>
              <w:ind w:right="-2"/>
              <w:jc w:val="center"/>
              <w:rPr>
                <w:lang w:eastAsia="en-US"/>
              </w:rPr>
            </w:pPr>
            <w:r w:rsidRPr="006B5786">
              <w:rPr>
                <w:lang w:eastAsia="en-US"/>
              </w:rPr>
              <w:t>8</w:t>
            </w:r>
          </w:p>
        </w:tc>
        <w:tc>
          <w:tcPr>
            <w:tcW w:w="1139" w:type="dxa"/>
            <w:tcBorders>
              <w:top w:val="single" w:sz="4" w:space="0" w:color="auto"/>
              <w:left w:val="single" w:sz="4" w:space="0" w:color="auto"/>
              <w:bottom w:val="single" w:sz="4" w:space="0" w:color="auto"/>
              <w:right w:val="single" w:sz="4" w:space="0" w:color="auto"/>
            </w:tcBorders>
            <w:vAlign w:val="center"/>
          </w:tcPr>
          <w:p w14:paraId="45204CAA" w14:textId="77777777" w:rsidR="006B5786" w:rsidRPr="006B5786" w:rsidRDefault="006B5786" w:rsidP="006B5786">
            <w:pPr>
              <w:ind w:right="-2"/>
              <w:jc w:val="center"/>
              <w:rPr>
                <w:lang w:eastAsia="en-US"/>
              </w:rPr>
            </w:pPr>
            <w:r w:rsidRPr="006B5786">
              <w:rPr>
                <w:lang w:eastAsia="en-US"/>
              </w:rPr>
              <w:t>9</w:t>
            </w:r>
          </w:p>
        </w:tc>
      </w:tr>
      <w:tr w:rsidR="006B5786" w:rsidRPr="006B5786" w14:paraId="66D3DA76" w14:textId="77777777" w:rsidTr="00ED7909">
        <w:trPr>
          <w:trHeight w:val="481"/>
        </w:trPr>
        <w:tc>
          <w:tcPr>
            <w:tcW w:w="1413" w:type="dxa"/>
            <w:vMerge w:val="restart"/>
            <w:tcBorders>
              <w:top w:val="single" w:sz="4" w:space="0" w:color="auto"/>
              <w:left w:val="single" w:sz="4" w:space="0" w:color="auto"/>
              <w:right w:val="single" w:sz="4" w:space="0" w:color="auto"/>
            </w:tcBorders>
            <w:vAlign w:val="center"/>
            <w:hideMark/>
          </w:tcPr>
          <w:p w14:paraId="7D8B7336" w14:textId="77777777" w:rsidR="006B5786" w:rsidRPr="006B5786" w:rsidRDefault="006B5786" w:rsidP="006B5786">
            <w:pPr>
              <w:ind w:left="-113" w:right="-108"/>
              <w:jc w:val="center"/>
              <w:rPr>
                <w:lang w:eastAsia="en-US"/>
              </w:rPr>
            </w:pPr>
            <w:r w:rsidRPr="006B5786">
              <w:rPr>
                <w:bCs/>
                <w:lang w:eastAsia="en-US"/>
              </w:rPr>
              <w:t>ООО «Велес»</w:t>
            </w:r>
          </w:p>
        </w:tc>
        <w:tc>
          <w:tcPr>
            <w:tcW w:w="9077" w:type="dxa"/>
            <w:gridSpan w:val="8"/>
            <w:tcBorders>
              <w:top w:val="single" w:sz="4" w:space="0" w:color="auto"/>
              <w:left w:val="single" w:sz="4" w:space="0" w:color="auto"/>
              <w:bottom w:val="single" w:sz="4" w:space="0" w:color="auto"/>
              <w:right w:val="single" w:sz="4" w:space="0" w:color="auto"/>
            </w:tcBorders>
            <w:vAlign w:val="center"/>
            <w:hideMark/>
          </w:tcPr>
          <w:p w14:paraId="69CFE6C3" w14:textId="77777777" w:rsidR="006B5786" w:rsidRPr="006B5786" w:rsidRDefault="006B5786" w:rsidP="006B5786">
            <w:pPr>
              <w:ind w:right="-2"/>
              <w:jc w:val="center"/>
              <w:rPr>
                <w:lang w:eastAsia="en-US"/>
              </w:rPr>
            </w:pPr>
            <w:r w:rsidRPr="006B5786">
              <w:rPr>
                <w:lang w:eastAsia="en-US"/>
              </w:rPr>
              <w:t xml:space="preserve">Для потребителей, в случае отсутствия дифференциации тарифов </w:t>
            </w:r>
          </w:p>
          <w:p w14:paraId="67D4B941" w14:textId="77777777" w:rsidR="006B5786" w:rsidRPr="006B5786" w:rsidRDefault="006B5786" w:rsidP="006B5786">
            <w:pPr>
              <w:ind w:right="-2"/>
              <w:jc w:val="center"/>
              <w:rPr>
                <w:lang w:eastAsia="en-US"/>
              </w:rPr>
            </w:pPr>
            <w:r w:rsidRPr="006B5786">
              <w:rPr>
                <w:lang w:eastAsia="en-US"/>
              </w:rPr>
              <w:t xml:space="preserve">по схеме подключения </w:t>
            </w:r>
          </w:p>
        </w:tc>
      </w:tr>
      <w:tr w:rsidR="006B5786" w:rsidRPr="006B5786" w14:paraId="0DFDE273" w14:textId="77777777" w:rsidTr="00ED7909">
        <w:trPr>
          <w:trHeight w:val="278"/>
        </w:trPr>
        <w:tc>
          <w:tcPr>
            <w:tcW w:w="1413" w:type="dxa"/>
            <w:vMerge/>
            <w:tcBorders>
              <w:left w:val="single" w:sz="4" w:space="0" w:color="auto"/>
              <w:right w:val="single" w:sz="4" w:space="0" w:color="auto"/>
            </w:tcBorders>
            <w:vAlign w:val="center"/>
            <w:hideMark/>
          </w:tcPr>
          <w:p w14:paraId="6870D7A0" w14:textId="77777777" w:rsidR="006B5786" w:rsidRPr="006B5786" w:rsidRDefault="006B5786" w:rsidP="006B5786">
            <w:pPr>
              <w:rPr>
                <w:sz w:val="22"/>
                <w:szCs w:val="22"/>
                <w:lang w:eastAsia="en-US"/>
              </w:rPr>
            </w:pPr>
          </w:p>
        </w:tc>
        <w:tc>
          <w:tcPr>
            <w:tcW w:w="1984" w:type="dxa"/>
            <w:vMerge w:val="restart"/>
            <w:tcBorders>
              <w:top w:val="single" w:sz="4" w:space="0" w:color="auto"/>
              <w:left w:val="single" w:sz="4" w:space="0" w:color="auto"/>
              <w:right w:val="single" w:sz="4" w:space="0" w:color="auto"/>
            </w:tcBorders>
            <w:vAlign w:val="center"/>
            <w:hideMark/>
          </w:tcPr>
          <w:p w14:paraId="4C0D1181" w14:textId="77777777" w:rsidR="006B5786" w:rsidRPr="006B5786" w:rsidRDefault="006B5786" w:rsidP="006B5786">
            <w:pPr>
              <w:ind w:left="-108" w:right="-103"/>
              <w:jc w:val="center"/>
              <w:rPr>
                <w:lang w:eastAsia="en-US"/>
              </w:rPr>
            </w:pPr>
            <w:r w:rsidRPr="006B5786">
              <w:rPr>
                <w:lang w:eastAsia="en-US"/>
              </w:rPr>
              <w:t>Одноставочный</w:t>
            </w:r>
          </w:p>
          <w:p w14:paraId="2C656FC9" w14:textId="77777777" w:rsidR="006B5786" w:rsidRPr="006B5786" w:rsidRDefault="006B5786" w:rsidP="006B5786">
            <w:pPr>
              <w:ind w:left="-108" w:right="-103"/>
              <w:jc w:val="center"/>
              <w:rPr>
                <w:lang w:eastAsia="en-US"/>
              </w:rPr>
            </w:pPr>
            <w:r w:rsidRPr="006B5786">
              <w:rPr>
                <w:lang w:eastAsia="en-US"/>
              </w:rPr>
              <w:t>руб./Гкал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E3767" w14:textId="77777777" w:rsidR="006B5786" w:rsidRPr="006B5786" w:rsidRDefault="006B5786" w:rsidP="006B5786">
            <w:pPr>
              <w:ind w:left="-183" w:right="-175"/>
              <w:jc w:val="center"/>
              <w:rPr>
                <w:lang w:eastAsia="en-US"/>
              </w:rPr>
            </w:pPr>
            <w:r w:rsidRPr="006B5786">
              <w:rPr>
                <w:lang w:eastAsia="en-US"/>
              </w:rPr>
              <w:t>с 01.01.2025</w:t>
            </w:r>
          </w:p>
        </w:tc>
        <w:tc>
          <w:tcPr>
            <w:tcW w:w="1134" w:type="dxa"/>
            <w:tcBorders>
              <w:top w:val="single" w:sz="4" w:space="0" w:color="auto"/>
              <w:left w:val="single" w:sz="4" w:space="0" w:color="auto"/>
              <w:right w:val="single" w:sz="4" w:space="0" w:color="auto"/>
            </w:tcBorders>
            <w:hideMark/>
          </w:tcPr>
          <w:p w14:paraId="67204BE6" w14:textId="77777777" w:rsidR="006B5786" w:rsidRPr="006B5786" w:rsidRDefault="006B5786" w:rsidP="006B5786">
            <w:pPr>
              <w:ind w:right="-2"/>
              <w:jc w:val="center"/>
              <w:rPr>
                <w:lang w:eastAsia="en-US"/>
              </w:rPr>
            </w:pPr>
            <w:r w:rsidRPr="006B5786">
              <w:rPr>
                <w:lang w:eastAsia="en-US"/>
              </w:rPr>
              <w:t>3 266,11</w:t>
            </w:r>
          </w:p>
        </w:tc>
        <w:tc>
          <w:tcPr>
            <w:tcW w:w="992" w:type="dxa"/>
            <w:tcBorders>
              <w:top w:val="single" w:sz="4" w:space="0" w:color="auto"/>
              <w:left w:val="single" w:sz="4" w:space="0" w:color="auto"/>
              <w:right w:val="single" w:sz="4" w:space="0" w:color="auto"/>
            </w:tcBorders>
            <w:vAlign w:val="center"/>
            <w:hideMark/>
          </w:tcPr>
          <w:p w14:paraId="5D0C9C75" w14:textId="77777777" w:rsidR="006B5786" w:rsidRPr="006B5786" w:rsidRDefault="006B5786" w:rsidP="006B5786">
            <w:pPr>
              <w:ind w:right="-2"/>
              <w:jc w:val="center"/>
              <w:rPr>
                <w:lang w:val="en-US" w:eastAsia="en-US"/>
              </w:rPr>
            </w:pPr>
            <w:r w:rsidRPr="006B5786">
              <w:rPr>
                <w:lang w:eastAsia="en-US"/>
              </w:rPr>
              <w:t>x</w:t>
            </w:r>
          </w:p>
        </w:tc>
        <w:tc>
          <w:tcPr>
            <w:tcW w:w="709" w:type="dxa"/>
            <w:tcBorders>
              <w:top w:val="single" w:sz="4" w:space="0" w:color="auto"/>
              <w:left w:val="single" w:sz="4" w:space="0" w:color="auto"/>
              <w:right w:val="single" w:sz="4" w:space="0" w:color="auto"/>
            </w:tcBorders>
            <w:vAlign w:val="center"/>
            <w:hideMark/>
          </w:tcPr>
          <w:p w14:paraId="47DB0F8B" w14:textId="77777777" w:rsidR="006B5786" w:rsidRPr="006B5786" w:rsidRDefault="006B5786" w:rsidP="006B5786">
            <w:pPr>
              <w:ind w:right="-2"/>
              <w:jc w:val="center"/>
              <w:rPr>
                <w:lang w:val="en-US" w:eastAsia="en-US"/>
              </w:rPr>
            </w:pPr>
            <w:r w:rsidRPr="006B5786">
              <w:rPr>
                <w:lang w:eastAsia="en-US"/>
              </w:rPr>
              <w:t>x</w:t>
            </w:r>
          </w:p>
        </w:tc>
        <w:tc>
          <w:tcPr>
            <w:tcW w:w="850" w:type="dxa"/>
            <w:tcBorders>
              <w:top w:val="single" w:sz="4" w:space="0" w:color="auto"/>
              <w:left w:val="single" w:sz="4" w:space="0" w:color="auto"/>
              <w:right w:val="single" w:sz="4" w:space="0" w:color="auto"/>
            </w:tcBorders>
            <w:vAlign w:val="center"/>
            <w:hideMark/>
          </w:tcPr>
          <w:p w14:paraId="39F01592" w14:textId="77777777" w:rsidR="006B5786" w:rsidRPr="006B5786" w:rsidRDefault="006B5786" w:rsidP="006B5786">
            <w:pPr>
              <w:ind w:right="-2"/>
              <w:jc w:val="center"/>
              <w:rPr>
                <w:lang w:val="en-US" w:eastAsia="en-US"/>
              </w:rPr>
            </w:pPr>
            <w:r w:rsidRPr="006B5786">
              <w:rPr>
                <w:lang w:eastAsia="en-US"/>
              </w:rPr>
              <w:t>x</w:t>
            </w:r>
          </w:p>
        </w:tc>
        <w:tc>
          <w:tcPr>
            <w:tcW w:w="851" w:type="dxa"/>
            <w:tcBorders>
              <w:top w:val="single" w:sz="4" w:space="0" w:color="auto"/>
              <w:left w:val="single" w:sz="4" w:space="0" w:color="auto"/>
              <w:right w:val="single" w:sz="4" w:space="0" w:color="auto"/>
            </w:tcBorders>
            <w:vAlign w:val="center"/>
            <w:hideMark/>
          </w:tcPr>
          <w:p w14:paraId="4A786638" w14:textId="77777777" w:rsidR="006B5786" w:rsidRPr="006B5786" w:rsidRDefault="006B5786" w:rsidP="006B5786">
            <w:pPr>
              <w:ind w:right="-2"/>
              <w:jc w:val="center"/>
              <w:rPr>
                <w:lang w:val="en-US" w:eastAsia="en-US"/>
              </w:rPr>
            </w:pPr>
            <w:r w:rsidRPr="006B5786">
              <w:rPr>
                <w:lang w:eastAsia="en-US"/>
              </w:rPr>
              <w:t>x</w:t>
            </w:r>
          </w:p>
        </w:tc>
        <w:tc>
          <w:tcPr>
            <w:tcW w:w="1139" w:type="dxa"/>
            <w:tcBorders>
              <w:top w:val="single" w:sz="4" w:space="0" w:color="auto"/>
              <w:left w:val="single" w:sz="4" w:space="0" w:color="auto"/>
              <w:right w:val="single" w:sz="4" w:space="0" w:color="auto"/>
            </w:tcBorders>
            <w:vAlign w:val="center"/>
            <w:hideMark/>
          </w:tcPr>
          <w:p w14:paraId="07F64691" w14:textId="77777777" w:rsidR="006B5786" w:rsidRPr="006B5786" w:rsidRDefault="006B5786" w:rsidP="006B5786">
            <w:pPr>
              <w:ind w:right="-2"/>
              <w:jc w:val="center"/>
              <w:rPr>
                <w:lang w:val="en-US" w:eastAsia="en-US"/>
              </w:rPr>
            </w:pPr>
            <w:r w:rsidRPr="006B5786">
              <w:rPr>
                <w:lang w:eastAsia="en-US"/>
              </w:rPr>
              <w:t>x</w:t>
            </w:r>
          </w:p>
        </w:tc>
      </w:tr>
      <w:tr w:rsidR="006B5786" w:rsidRPr="006B5786" w14:paraId="06BCD05A" w14:textId="77777777" w:rsidTr="00ED7909">
        <w:trPr>
          <w:trHeight w:val="277"/>
        </w:trPr>
        <w:tc>
          <w:tcPr>
            <w:tcW w:w="1413" w:type="dxa"/>
            <w:vMerge/>
            <w:tcBorders>
              <w:left w:val="single" w:sz="4" w:space="0" w:color="auto"/>
              <w:right w:val="single" w:sz="4" w:space="0" w:color="auto"/>
            </w:tcBorders>
            <w:vAlign w:val="center"/>
          </w:tcPr>
          <w:p w14:paraId="5FE50AFA" w14:textId="77777777" w:rsidR="006B5786" w:rsidRPr="006B5786" w:rsidRDefault="006B5786" w:rsidP="006B5786">
            <w:pPr>
              <w:rPr>
                <w:sz w:val="22"/>
                <w:szCs w:val="22"/>
                <w:lang w:eastAsia="en-US"/>
              </w:rPr>
            </w:pPr>
          </w:p>
        </w:tc>
        <w:tc>
          <w:tcPr>
            <w:tcW w:w="1984" w:type="dxa"/>
            <w:vMerge/>
            <w:tcBorders>
              <w:left w:val="single" w:sz="4" w:space="0" w:color="auto"/>
              <w:bottom w:val="single" w:sz="4" w:space="0" w:color="auto"/>
              <w:right w:val="single" w:sz="4" w:space="0" w:color="auto"/>
            </w:tcBorders>
            <w:vAlign w:val="center"/>
          </w:tcPr>
          <w:p w14:paraId="70E2F14F" w14:textId="77777777" w:rsidR="006B5786" w:rsidRPr="006B5786" w:rsidRDefault="006B5786" w:rsidP="006B5786">
            <w:pPr>
              <w:ind w:left="-108" w:right="-103"/>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D505165" w14:textId="77777777" w:rsidR="006B5786" w:rsidRPr="006B5786" w:rsidRDefault="006B5786" w:rsidP="006B5786">
            <w:pPr>
              <w:ind w:left="-183" w:right="-175"/>
              <w:jc w:val="center"/>
              <w:rPr>
                <w:lang w:eastAsia="en-US"/>
              </w:rPr>
            </w:pPr>
            <w:r w:rsidRPr="006B5786">
              <w:rPr>
                <w:lang w:eastAsia="en-US"/>
              </w:rPr>
              <w:t>с 01.07.2025</w:t>
            </w:r>
          </w:p>
        </w:tc>
        <w:tc>
          <w:tcPr>
            <w:tcW w:w="1134" w:type="dxa"/>
            <w:tcBorders>
              <w:left w:val="single" w:sz="4" w:space="0" w:color="auto"/>
              <w:bottom w:val="single" w:sz="4" w:space="0" w:color="auto"/>
              <w:right w:val="single" w:sz="4" w:space="0" w:color="auto"/>
            </w:tcBorders>
          </w:tcPr>
          <w:p w14:paraId="1D4F6689" w14:textId="77777777" w:rsidR="006B5786" w:rsidRPr="006B5786" w:rsidRDefault="006B5786" w:rsidP="006B5786">
            <w:pPr>
              <w:ind w:right="-2"/>
              <w:jc w:val="center"/>
              <w:rPr>
                <w:lang w:eastAsia="en-US"/>
              </w:rPr>
            </w:pPr>
            <w:r w:rsidRPr="006B5786">
              <w:rPr>
                <w:lang w:eastAsia="en-US"/>
              </w:rPr>
              <w:t>3 266,11</w:t>
            </w:r>
          </w:p>
        </w:tc>
        <w:tc>
          <w:tcPr>
            <w:tcW w:w="992" w:type="dxa"/>
            <w:tcBorders>
              <w:left w:val="single" w:sz="4" w:space="0" w:color="auto"/>
              <w:bottom w:val="single" w:sz="4" w:space="0" w:color="auto"/>
              <w:right w:val="single" w:sz="4" w:space="0" w:color="auto"/>
            </w:tcBorders>
          </w:tcPr>
          <w:p w14:paraId="0A1D5D41" w14:textId="77777777" w:rsidR="006B5786" w:rsidRPr="006B5786" w:rsidRDefault="006B5786" w:rsidP="006B5786">
            <w:pPr>
              <w:ind w:right="-2"/>
              <w:jc w:val="center"/>
              <w:rPr>
                <w:lang w:eastAsia="en-US"/>
              </w:rPr>
            </w:pPr>
            <w:r w:rsidRPr="006B5786">
              <w:rPr>
                <w:lang w:eastAsia="en-US"/>
              </w:rPr>
              <w:t>x</w:t>
            </w:r>
          </w:p>
        </w:tc>
        <w:tc>
          <w:tcPr>
            <w:tcW w:w="709" w:type="dxa"/>
            <w:tcBorders>
              <w:left w:val="single" w:sz="4" w:space="0" w:color="auto"/>
              <w:bottom w:val="single" w:sz="4" w:space="0" w:color="auto"/>
              <w:right w:val="single" w:sz="4" w:space="0" w:color="auto"/>
            </w:tcBorders>
          </w:tcPr>
          <w:p w14:paraId="238F4508" w14:textId="77777777" w:rsidR="006B5786" w:rsidRPr="006B5786" w:rsidRDefault="006B5786" w:rsidP="006B5786">
            <w:pPr>
              <w:ind w:right="-2"/>
              <w:jc w:val="center"/>
              <w:rPr>
                <w:lang w:eastAsia="en-US"/>
              </w:rPr>
            </w:pPr>
            <w:r w:rsidRPr="006B5786">
              <w:rPr>
                <w:lang w:eastAsia="en-US"/>
              </w:rPr>
              <w:t>x</w:t>
            </w:r>
          </w:p>
        </w:tc>
        <w:tc>
          <w:tcPr>
            <w:tcW w:w="850" w:type="dxa"/>
            <w:tcBorders>
              <w:left w:val="single" w:sz="4" w:space="0" w:color="auto"/>
              <w:bottom w:val="single" w:sz="4" w:space="0" w:color="auto"/>
              <w:right w:val="single" w:sz="4" w:space="0" w:color="auto"/>
            </w:tcBorders>
          </w:tcPr>
          <w:p w14:paraId="4A580325" w14:textId="77777777" w:rsidR="006B5786" w:rsidRPr="006B5786" w:rsidRDefault="006B5786" w:rsidP="006B5786">
            <w:pPr>
              <w:ind w:right="-2"/>
              <w:jc w:val="center"/>
              <w:rPr>
                <w:lang w:eastAsia="en-US"/>
              </w:rPr>
            </w:pPr>
            <w:r w:rsidRPr="006B5786">
              <w:rPr>
                <w:lang w:eastAsia="en-US"/>
              </w:rPr>
              <w:t>x</w:t>
            </w:r>
          </w:p>
        </w:tc>
        <w:tc>
          <w:tcPr>
            <w:tcW w:w="851" w:type="dxa"/>
            <w:tcBorders>
              <w:left w:val="single" w:sz="4" w:space="0" w:color="auto"/>
              <w:bottom w:val="single" w:sz="4" w:space="0" w:color="auto"/>
              <w:right w:val="single" w:sz="4" w:space="0" w:color="auto"/>
            </w:tcBorders>
          </w:tcPr>
          <w:p w14:paraId="2D7D87F8" w14:textId="77777777" w:rsidR="006B5786" w:rsidRPr="006B5786" w:rsidRDefault="006B5786" w:rsidP="006B5786">
            <w:pPr>
              <w:ind w:right="-2"/>
              <w:jc w:val="center"/>
              <w:rPr>
                <w:lang w:eastAsia="en-US"/>
              </w:rPr>
            </w:pPr>
            <w:r w:rsidRPr="006B5786">
              <w:rPr>
                <w:lang w:eastAsia="en-US"/>
              </w:rPr>
              <w:t>x</w:t>
            </w:r>
          </w:p>
        </w:tc>
        <w:tc>
          <w:tcPr>
            <w:tcW w:w="1139" w:type="dxa"/>
            <w:tcBorders>
              <w:left w:val="single" w:sz="4" w:space="0" w:color="auto"/>
              <w:bottom w:val="single" w:sz="4" w:space="0" w:color="auto"/>
              <w:right w:val="single" w:sz="4" w:space="0" w:color="auto"/>
            </w:tcBorders>
          </w:tcPr>
          <w:p w14:paraId="43D613A7" w14:textId="77777777" w:rsidR="006B5786" w:rsidRPr="006B5786" w:rsidRDefault="006B5786" w:rsidP="006B5786">
            <w:pPr>
              <w:ind w:right="-2"/>
              <w:jc w:val="center"/>
              <w:rPr>
                <w:lang w:eastAsia="en-US"/>
              </w:rPr>
            </w:pPr>
            <w:r w:rsidRPr="006B5786">
              <w:rPr>
                <w:lang w:eastAsia="en-US"/>
              </w:rPr>
              <w:t>x</w:t>
            </w:r>
          </w:p>
        </w:tc>
      </w:tr>
      <w:tr w:rsidR="006B5786" w:rsidRPr="006B5786" w14:paraId="185B7AA1" w14:textId="77777777" w:rsidTr="00ED7909">
        <w:trPr>
          <w:trHeight w:val="289"/>
        </w:trPr>
        <w:tc>
          <w:tcPr>
            <w:tcW w:w="1413" w:type="dxa"/>
            <w:vMerge/>
            <w:tcBorders>
              <w:left w:val="single" w:sz="4" w:space="0" w:color="auto"/>
              <w:right w:val="single" w:sz="4" w:space="0" w:color="auto"/>
            </w:tcBorders>
            <w:vAlign w:val="center"/>
            <w:hideMark/>
          </w:tcPr>
          <w:p w14:paraId="1491C8A4" w14:textId="77777777" w:rsidR="006B5786" w:rsidRPr="006B5786" w:rsidRDefault="006B5786" w:rsidP="006B5786">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7CAFB0B" w14:textId="77777777" w:rsidR="006B5786" w:rsidRPr="006B5786" w:rsidRDefault="006B5786" w:rsidP="006B5786">
            <w:pPr>
              <w:ind w:left="-108" w:right="-103"/>
              <w:jc w:val="center"/>
              <w:rPr>
                <w:lang w:eastAsia="en-US"/>
              </w:rPr>
            </w:pPr>
            <w:r w:rsidRPr="006B5786">
              <w:rPr>
                <w:lang w:eastAsia="en-US"/>
              </w:rPr>
              <w:t>Двухставочный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0DA912" w14:textId="77777777" w:rsidR="006B5786" w:rsidRPr="006B5786" w:rsidRDefault="006B5786" w:rsidP="006B5786">
            <w:pPr>
              <w:ind w:left="-183"/>
              <w:jc w:val="center"/>
              <w:rPr>
                <w:lang w:eastAsia="en-US"/>
              </w:rPr>
            </w:pPr>
            <w:r w:rsidRPr="006B578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BC360" w14:textId="77777777" w:rsidR="006B5786" w:rsidRPr="006B5786" w:rsidRDefault="006B5786" w:rsidP="006B5786">
            <w:pPr>
              <w:jc w:val="center"/>
              <w:rPr>
                <w:lang w:eastAsia="en-US"/>
              </w:rPr>
            </w:pPr>
            <w:r w:rsidRPr="006B578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22F751" w14:textId="77777777" w:rsidR="006B5786" w:rsidRPr="006B5786" w:rsidRDefault="006B5786" w:rsidP="006B5786">
            <w:pPr>
              <w:jc w:val="center"/>
              <w:rPr>
                <w:lang w:eastAsia="en-US"/>
              </w:rPr>
            </w:pPr>
            <w:r w:rsidRPr="006B578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76C1AA" w14:textId="77777777" w:rsidR="006B5786" w:rsidRPr="006B5786" w:rsidRDefault="006B5786" w:rsidP="006B5786">
            <w:pPr>
              <w:ind w:right="-2"/>
              <w:jc w:val="center"/>
              <w:rPr>
                <w:lang w:val="en-US" w:eastAsia="en-US"/>
              </w:rPr>
            </w:pPr>
            <w:r w:rsidRPr="006B578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F06C2D" w14:textId="77777777" w:rsidR="006B5786" w:rsidRPr="006B5786" w:rsidRDefault="006B5786" w:rsidP="006B5786">
            <w:pPr>
              <w:ind w:right="-2"/>
              <w:jc w:val="center"/>
              <w:rPr>
                <w:lang w:val="en-US" w:eastAsia="en-US"/>
              </w:rPr>
            </w:pPr>
            <w:r w:rsidRPr="006B578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72D6E2" w14:textId="77777777" w:rsidR="006B5786" w:rsidRPr="006B5786" w:rsidRDefault="006B5786" w:rsidP="006B5786">
            <w:pPr>
              <w:ind w:right="-2"/>
              <w:jc w:val="center"/>
              <w:rPr>
                <w:lang w:val="en-US" w:eastAsia="en-US"/>
              </w:rPr>
            </w:pPr>
            <w:r w:rsidRPr="006B5786">
              <w:rPr>
                <w:lang w:val="en-US" w:eastAsia="en-US"/>
              </w:rPr>
              <w:t>x</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0AA8274" w14:textId="77777777" w:rsidR="006B5786" w:rsidRPr="006B5786" w:rsidRDefault="006B5786" w:rsidP="006B5786">
            <w:pPr>
              <w:ind w:right="-2"/>
              <w:jc w:val="center"/>
              <w:rPr>
                <w:lang w:val="en-US" w:eastAsia="en-US"/>
              </w:rPr>
            </w:pPr>
            <w:r w:rsidRPr="006B5786">
              <w:rPr>
                <w:lang w:val="en-US" w:eastAsia="en-US"/>
              </w:rPr>
              <w:t>x</w:t>
            </w:r>
          </w:p>
        </w:tc>
      </w:tr>
      <w:tr w:rsidR="006B5786" w:rsidRPr="006B5786" w14:paraId="002B31D3" w14:textId="77777777" w:rsidTr="00ED7909">
        <w:trPr>
          <w:trHeight w:val="657"/>
        </w:trPr>
        <w:tc>
          <w:tcPr>
            <w:tcW w:w="1413" w:type="dxa"/>
            <w:vMerge/>
            <w:tcBorders>
              <w:left w:val="single" w:sz="4" w:space="0" w:color="auto"/>
              <w:right w:val="single" w:sz="4" w:space="0" w:color="auto"/>
            </w:tcBorders>
            <w:vAlign w:val="center"/>
            <w:hideMark/>
          </w:tcPr>
          <w:p w14:paraId="087C27D7" w14:textId="77777777" w:rsidR="006B5786" w:rsidRPr="006B5786" w:rsidRDefault="006B5786" w:rsidP="006B5786">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E11232C" w14:textId="77777777" w:rsidR="006B5786" w:rsidRPr="006B5786" w:rsidRDefault="006B5786" w:rsidP="006B5786">
            <w:pPr>
              <w:ind w:left="-104" w:right="-101"/>
              <w:jc w:val="center"/>
              <w:rPr>
                <w:lang w:eastAsia="en-US"/>
              </w:rPr>
            </w:pPr>
            <w:r w:rsidRPr="006B5786">
              <w:rPr>
                <w:lang w:eastAsia="en-US"/>
              </w:rPr>
              <w:t>Ставка за тепловую энергию, руб./Гкал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7F0E14" w14:textId="77777777" w:rsidR="006B5786" w:rsidRPr="006B5786" w:rsidRDefault="006B5786" w:rsidP="006B5786">
            <w:pPr>
              <w:ind w:left="-183"/>
              <w:jc w:val="center"/>
              <w:rPr>
                <w:lang w:eastAsia="en-US"/>
              </w:rPr>
            </w:pPr>
            <w:r w:rsidRPr="006B578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4BC67F" w14:textId="77777777" w:rsidR="006B5786" w:rsidRPr="006B5786" w:rsidRDefault="006B5786" w:rsidP="006B5786">
            <w:pPr>
              <w:jc w:val="center"/>
              <w:rPr>
                <w:lang w:eastAsia="en-US"/>
              </w:rPr>
            </w:pPr>
            <w:r w:rsidRPr="006B578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0AB694" w14:textId="77777777" w:rsidR="006B5786" w:rsidRPr="006B5786" w:rsidRDefault="006B5786" w:rsidP="006B5786">
            <w:pPr>
              <w:jc w:val="center"/>
              <w:rPr>
                <w:lang w:eastAsia="en-US"/>
              </w:rPr>
            </w:pPr>
            <w:r w:rsidRPr="006B578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0B0755" w14:textId="77777777" w:rsidR="006B5786" w:rsidRPr="006B5786" w:rsidRDefault="006B5786" w:rsidP="006B5786">
            <w:pPr>
              <w:ind w:right="-2"/>
              <w:jc w:val="center"/>
              <w:rPr>
                <w:lang w:val="en-US" w:eastAsia="en-US"/>
              </w:rPr>
            </w:pPr>
            <w:r w:rsidRPr="006B578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25313A" w14:textId="77777777" w:rsidR="006B5786" w:rsidRPr="006B5786" w:rsidRDefault="006B5786" w:rsidP="006B5786">
            <w:pPr>
              <w:ind w:right="-2"/>
              <w:jc w:val="center"/>
              <w:rPr>
                <w:lang w:val="en-US" w:eastAsia="en-US"/>
              </w:rPr>
            </w:pPr>
            <w:r w:rsidRPr="006B578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E66E5" w14:textId="77777777" w:rsidR="006B5786" w:rsidRPr="006B5786" w:rsidRDefault="006B5786" w:rsidP="006B5786">
            <w:pPr>
              <w:ind w:right="-2"/>
              <w:jc w:val="center"/>
              <w:rPr>
                <w:lang w:val="en-US" w:eastAsia="en-US"/>
              </w:rPr>
            </w:pPr>
            <w:r w:rsidRPr="006B5786">
              <w:rPr>
                <w:lang w:val="en-US" w:eastAsia="en-US"/>
              </w:rPr>
              <w:t>x</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11E3D88" w14:textId="77777777" w:rsidR="006B5786" w:rsidRPr="006B5786" w:rsidRDefault="006B5786" w:rsidP="006B5786">
            <w:pPr>
              <w:ind w:right="-2"/>
              <w:jc w:val="center"/>
              <w:rPr>
                <w:lang w:val="en-US" w:eastAsia="en-US"/>
              </w:rPr>
            </w:pPr>
            <w:r w:rsidRPr="006B5786">
              <w:rPr>
                <w:lang w:val="en-US" w:eastAsia="en-US"/>
              </w:rPr>
              <w:t>x</w:t>
            </w:r>
          </w:p>
        </w:tc>
      </w:tr>
      <w:tr w:rsidR="006B5786" w:rsidRPr="006B5786" w14:paraId="496A2D10" w14:textId="77777777" w:rsidTr="00ED7909">
        <w:trPr>
          <w:trHeight w:val="1120"/>
        </w:trPr>
        <w:tc>
          <w:tcPr>
            <w:tcW w:w="1413" w:type="dxa"/>
            <w:vMerge/>
            <w:tcBorders>
              <w:left w:val="single" w:sz="4" w:space="0" w:color="auto"/>
              <w:right w:val="single" w:sz="4" w:space="0" w:color="auto"/>
            </w:tcBorders>
            <w:vAlign w:val="center"/>
            <w:hideMark/>
          </w:tcPr>
          <w:p w14:paraId="14230D99" w14:textId="77777777" w:rsidR="006B5786" w:rsidRPr="006B5786" w:rsidRDefault="006B5786" w:rsidP="006B5786">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FCD706D" w14:textId="77777777" w:rsidR="006B5786" w:rsidRPr="006B5786" w:rsidRDefault="006B5786" w:rsidP="006B5786">
            <w:pPr>
              <w:ind w:left="-104" w:right="-101"/>
              <w:jc w:val="center"/>
              <w:rPr>
                <w:lang w:eastAsia="en-US"/>
              </w:rPr>
            </w:pPr>
            <w:r w:rsidRPr="006B5786">
              <w:rPr>
                <w:lang w:eastAsia="en-US"/>
              </w:rPr>
              <w:t xml:space="preserve">Ставка за содержание тепловой мощности, </w:t>
            </w:r>
          </w:p>
          <w:p w14:paraId="275EB867" w14:textId="77777777" w:rsidR="006B5786" w:rsidRPr="006B5786" w:rsidRDefault="006B5786" w:rsidP="006B5786">
            <w:pPr>
              <w:ind w:left="-104" w:right="-101"/>
              <w:jc w:val="center"/>
              <w:rPr>
                <w:lang w:eastAsia="en-US"/>
              </w:rPr>
            </w:pPr>
            <w:r w:rsidRPr="006B5786">
              <w:rPr>
                <w:lang w:eastAsia="en-US"/>
              </w:rPr>
              <w:t xml:space="preserve">тыс. руб./Гкал/ч </w:t>
            </w:r>
          </w:p>
          <w:p w14:paraId="77D500BC" w14:textId="77777777" w:rsidR="006B5786" w:rsidRPr="006B5786" w:rsidRDefault="006B5786" w:rsidP="006B5786">
            <w:pPr>
              <w:ind w:left="-104" w:right="-101"/>
              <w:jc w:val="center"/>
              <w:rPr>
                <w:lang w:eastAsia="en-US"/>
              </w:rPr>
            </w:pPr>
            <w:r w:rsidRPr="006B5786">
              <w:rPr>
                <w:lang w:eastAsia="en-US"/>
              </w:rPr>
              <w:t>в мес.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8A2AC7" w14:textId="77777777" w:rsidR="006B5786" w:rsidRPr="006B5786" w:rsidRDefault="006B5786" w:rsidP="006B5786">
            <w:pPr>
              <w:ind w:left="-183"/>
              <w:jc w:val="center"/>
              <w:rPr>
                <w:lang w:eastAsia="en-US"/>
              </w:rPr>
            </w:pPr>
            <w:r w:rsidRPr="006B578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7DF25" w14:textId="77777777" w:rsidR="006B5786" w:rsidRPr="006B5786" w:rsidRDefault="006B5786" w:rsidP="006B5786">
            <w:pPr>
              <w:jc w:val="center"/>
              <w:rPr>
                <w:lang w:eastAsia="en-US"/>
              </w:rPr>
            </w:pPr>
            <w:r w:rsidRPr="006B578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5879E4" w14:textId="77777777" w:rsidR="006B5786" w:rsidRPr="006B5786" w:rsidRDefault="006B5786" w:rsidP="006B5786">
            <w:pPr>
              <w:jc w:val="center"/>
              <w:rPr>
                <w:lang w:eastAsia="en-US"/>
              </w:rPr>
            </w:pPr>
            <w:r w:rsidRPr="006B578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48E595" w14:textId="77777777" w:rsidR="006B5786" w:rsidRPr="006B5786" w:rsidRDefault="006B5786" w:rsidP="006B5786">
            <w:pPr>
              <w:ind w:right="-2"/>
              <w:jc w:val="center"/>
              <w:rPr>
                <w:lang w:val="en-US" w:eastAsia="en-US"/>
              </w:rPr>
            </w:pPr>
            <w:r w:rsidRPr="006B578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9C8973" w14:textId="77777777" w:rsidR="006B5786" w:rsidRPr="006B5786" w:rsidRDefault="006B5786" w:rsidP="006B5786">
            <w:pPr>
              <w:ind w:right="-2"/>
              <w:jc w:val="center"/>
              <w:rPr>
                <w:lang w:val="en-US" w:eastAsia="en-US"/>
              </w:rPr>
            </w:pPr>
            <w:r w:rsidRPr="006B578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51F897" w14:textId="77777777" w:rsidR="006B5786" w:rsidRPr="006B5786" w:rsidRDefault="006B5786" w:rsidP="006B5786">
            <w:pPr>
              <w:ind w:right="-2"/>
              <w:jc w:val="center"/>
              <w:rPr>
                <w:lang w:val="en-US" w:eastAsia="en-US"/>
              </w:rPr>
            </w:pPr>
            <w:r w:rsidRPr="006B5786">
              <w:rPr>
                <w:lang w:val="en-US" w:eastAsia="en-US"/>
              </w:rPr>
              <w:t>x</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CBA7D6A" w14:textId="77777777" w:rsidR="006B5786" w:rsidRPr="006B5786" w:rsidRDefault="006B5786" w:rsidP="006B5786">
            <w:pPr>
              <w:ind w:right="-2"/>
              <w:jc w:val="center"/>
              <w:rPr>
                <w:lang w:val="en-US" w:eastAsia="en-US"/>
              </w:rPr>
            </w:pPr>
            <w:r w:rsidRPr="006B5786">
              <w:rPr>
                <w:lang w:val="en-US" w:eastAsia="en-US"/>
              </w:rPr>
              <w:t>x</w:t>
            </w:r>
          </w:p>
        </w:tc>
      </w:tr>
      <w:tr w:rsidR="006B5786" w:rsidRPr="006B5786" w14:paraId="57099701" w14:textId="77777777" w:rsidTr="00ED7909">
        <w:trPr>
          <w:trHeight w:val="247"/>
        </w:trPr>
        <w:tc>
          <w:tcPr>
            <w:tcW w:w="1413" w:type="dxa"/>
            <w:vMerge/>
            <w:tcBorders>
              <w:left w:val="single" w:sz="4" w:space="0" w:color="auto"/>
              <w:right w:val="single" w:sz="4" w:space="0" w:color="auto"/>
            </w:tcBorders>
            <w:vAlign w:val="center"/>
            <w:hideMark/>
          </w:tcPr>
          <w:p w14:paraId="094FABD6" w14:textId="77777777" w:rsidR="006B5786" w:rsidRPr="006B5786" w:rsidRDefault="006B5786" w:rsidP="006B5786">
            <w:pPr>
              <w:rPr>
                <w:sz w:val="22"/>
                <w:szCs w:val="22"/>
                <w:lang w:eastAsia="en-US"/>
              </w:rPr>
            </w:pPr>
          </w:p>
        </w:tc>
        <w:tc>
          <w:tcPr>
            <w:tcW w:w="9077" w:type="dxa"/>
            <w:gridSpan w:val="8"/>
            <w:tcBorders>
              <w:top w:val="single" w:sz="4" w:space="0" w:color="auto"/>
              <w:left w:val="single" w:sz="4" w:space="0" w:color="auto"/>
              <w:bottom w:val="single" w:sz="4" w:space="0" w:color="auto"/>
              <w:right w:val="single" w:sz="4" w:space="0" w:color="auto"/>
            </w:tcBorders>
            <w:vAlign w:val="center"/>
            <w:hideMark/>
          </w:tcPr>
          <w:p w14:paraId="507FEF3B" w14:textId="77777777" w:rsidR="006B5786" w:rsidRPr="006B5786" w:rsidRDefault="006B5786" w:rsidP="006B5786">
            <w:pPr>
              <w:ind w:right="-2"/>
              <w:jc w:val="center"/>
              <w:rPr>
                <w:lang w:eastAsia="en-US"/>
              </w:rPr>
            </w:pPr>
            <w:r w:rsidRPr="006B5786">
              <w:rPr>
                <w:lang w:eastAsia="en-US"/>
              </w:rPr>
              <w:t>Население *</w:t>
            </w:r>
          </w:p>
        </w:tc>
      </w:tr>
      <w:tr w:rsidR="006B5786" w:rsidRPr="006B5786" w14:paraId="51F416FD" w14:textId="77777777" w:rsidTr="00ED7909">
        <w:trPr>
          <w:trHeight w:val="286"/>
        </w:trPr>
        <w:tc>
          <w:tcPr>
            <w:tcW w:w="1413" w:type="dxa"/>
            <w:vMerge/>
            <w:tcBorders>
              <w:left w:val="single" w:sz="4" w:space="0" w:color="auto"/>
              <w:right w:val="single" w:sz="4" w:space="0" w:color="auto"/>
            </w:tcBorders>
            <w:vAlign w:val="center"/>
            <w:hideMark/>
          </w:tcPr>
          <w:p w14:paraId="25F2E2C6" w14:textId="77777777" w:rsidR="006B5786" w:rsidRPr="006B5786" w:rsidRDefault="006B5786" w:rsidP="006B5786">
            <w:pPr>
              <w:rPr>
                <w:sz w:val="22"/>
                <w:szCs w:val="22"/>
                <w:lang w:eastAsia="en-US"/>
              </w:rPr>
            </w:pPr>
          </w:p>
        </w:tc>
        <w:tc>
          <w:tcPr>
            <w:tcW w:w="1984" w:type="dxa"/>
            <w:vMerge w:val="restart"/>
            <w:tcBorders>
              <w:top w:val="single" w:sz="4" w:space="0" w:color="auto"/>
              <w:left w:val="single" w:sz="4" w:space="0" w:color="auto"/>
              <w:right w:val="single" w:sz="4" w:space="0" w:color="auto"/>
            </w:tcBorders>
            <w:vAlign w:val="center"/>
            <w:hideMark/>
          </w:tcPr>
          <w:p w14:paraId="71F27E7F" w14:textId="77777777" w:rsidR="006B5786" w:rsidRPr="006B5786" w:rsidRDefault="006B5786" w:rsidP="006B5786">
            <w:pPr>
              <w:ind w:left="-108" w:right="-103"/>
              <w:jc w:val="center"/>
              <w:rPr>
                <w:lang w:eastAsia="en-US"/>
              </w:rPr>
            </w:pPr>
            <w:r w:rsidRPr="006B5786">
              <w:rPr>
                <w:lang w:eastAsia="en-US"/>
              </w:rPr>
              <w:t>Одноставочный</w:t>
            </w:r>
          </w:p>
          <w:p w14:paraId="7EEBD3A8" w14:textId="77777777" w:rsidR="006B5786" w:rsidRPr="006B5786" w:rsidRDefault="006B5786" w:rsidP="006B5786">
            <w:pPr>
              <w:ind w:left="-108" w:right="-103"/>
              <w:jc w:val="center"/>
              <w:rPr>
                <w:lang w:eastAsia="en-US"/>
              </w:rPr>
            </w:pPr>
            <w:r w:rsidRPr="006B5786">
              <w:rPr>
                <w:lang w:eastAsia="en-US"/>
              </w:rPr>
              <w:t>руб./Гкал</w:t>
            </w:r>
          </w:p>
        </w:tc>
        <w:tc>
          <w:tcPr>
            <w:tcW w:w="1418" w:type="dxa"/>
            <w:tcBorders>
              <w:top w:val="single" w:sz="4" w:space="0" w:color="auto"/>
              <w:left w:val="single" w:sz="4" w:space="0" w:color="auto"/>
              <w:bottom w:val="single" w:sz="4" w:space="0" w:color="auto"/>
              <w:right w:val="single" w:sz="4" w:space="0" w:color="auto"/>
            </w:tcBorders>
            <w:hideMark/>
          </w:tcPr>
          <w:p w14:paraId="3823C83F" w14:textId="77777777" w:rsidR="006B5786" w:rsidRPr="006B5786" w:rsidRDefault="006B5786" w:rsidP="006B5786">
            <w:pPr>
              <w:ind w:left="-183" w:right="-175"/>
              <w:jc w:val="center"/>
              <w:rPr>
                <w:lang w:val="en-US" w:eastAsia="en-US"/>
              </w:rPr>
            </w:pPr>
            <w:r w:rsidRPr="006B5786">
              <w:rPr>
                <w:lang w:eastAsia="en-US"/>
              </w:rPr>
              <w:t>с 01.01.2025</w:t>
            </w:r>
          </w:p>
        </w:tc>
        <w:tc>
          <w:tcPr>
            <w:tcW w:w="1134" w:type="dxa"/>
            <w:tcBorders>
              <w:top w:val="single" w:sz="4" w:space="0" w:color="auto"/>
              <w:left w:val="single" w:sz="4" w:space="0" w:color="auto"/>
              <w:bottom w:val="single" w:sz="4" w:space="0" w:color="auto"/>
              <w:right w:val="single" w:sz="4" w:space="0" w:color="auto"/>
            </w:tcBorders>
            <w:hideMark/>
          </w:tcPr>
          <w:p w14:paraId="4FC5E83C" w14:textId="77777777" w:rsidR="006B5786" w:rsidRPr="006B5786" w:rsidRDefault="006B5786" w:rsidP="006B5786">
            <w:pPr>
              <w:ind w:right="-2"/>
              <w:jc w:val="center"/>
              <w:rPr>
                <w:lang w:eastAsia="en-US"/>
              </w:rPr>
            </w:pPr>
            <w:r w:rsidRPr="006B5786">
              <w:rPr>
                <w:lang w:eastAsia="en-US"/>
              </w:rPr>
              <w:t>3 266,11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B2D58" w14:textId="77777777" w:rsidR="006B5786" w:rsidRPr="006B5786" w:rsidRDefault="006B5786" w:rsidP="006B5786">
            <w:pPr>
              <w:ind w:right="-2"/>
              <w:jc w:val="center"/>
              <w:rPr>
                <w:lang w:val="en-US" w:eastAsia="en-US"/>
              </w:rPr>
            </w:pPr>
            <w:r w:rsidRPr="006B5786">
              <w:rPr>
                <w:lang w:val="en-US"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B78A39" w14:textId="77777777" w:rsidR="006B5786" w:rsidRPr="006B5786" w:rsidRDefault="006B5786" w:rsidP="006B5786">
            <w:pPr>
              <w:ind w:right="-2"/>
              <w:jc w:val="center"/>
              <w:rPr>
                <w:lang w:val="en-US" w:eastAsia="en-US"/>
              </w:rPr>
            </w:pPr>
            <w:r w:rsidRPr="006B578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3E6CED" w14:textId="77777777" w:rsidR="006B5786" w:rsidRPr="006B5786" w:rsidRDefault="006B5786" w:rsidP="006B5786">
            <w:pPr>
              <w:ind w:right="-2"/>
              <w:jc w:val="center"/>
              <w:rPr>
                <w:lang w:val="en-US" w:eastAsia="en-US"/>
              </w:rPr>
            </w:pPr>
            <w:r w:rsidRPr="006B578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E566C2" w14:textId="77777777" w:rsidR="006B5786" w:rsidRPr="006B5786" w:rsidRDefault="006B5786" w:rsidP="006B5786">
            <w:pPr>
              <w:ind w:right="-2"/>
              <w:jc w:val="center"/>
              <w:rPr>
                <w:lang w:val="en-US" w:eastAsia="en-US"/>
              </w:rPr>
            </w:pPr>
            <w:r w:rsidRPr="006B5786">
              <w:rPr>
                <w:lang w:val="en-US" w:eastAsia="en-US"/>
              </w:rPr>
              <w:t>x</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0A41631" w14:textId="77777777" w:rsidR="006B5786" w:rsidRPr="006B5786" w:rsidRDefault="006B5786" w:rsidP="006B5786">
            <w:pPr>
              <w:ind w:right="-2"/>
              <w:jc w:val="center"/>
              <w:rPr>
                <w:lang w:val="en-US" w:eastAsia="en-US"/>
              </w:rPr>
            </w:pPr>
            <w:r w:rsidRPr="006B5786">
              <w:rPr>
                <w:lang w:val="en-US" w:eastAsia="en-US"/>
              </w:rPr>
              <w:t>x</w:t>
            </w:r>
          </w:p>
        </w:tc>
      </w:tr>
      <w:tr w:rsidR="006B5786" w:rsidRPr="006B5786" w14:paraId="2AE12125" w14:textId="77777777" w:rsidTr="00ED7909">
        <w:trPr>
          <w:trHeight w:val="286"/>
        </w:trPr>
        <w:tc>
          <w:tcPr>
            <w:tcW w:w="1413" w:type="dxa"/>
            <w:vMerge/>
            <w:tcBorders>
              <w:left w:val="single" w:sz="4" w:space="0" w:color="auto"/>
              <w:right w:val="single" w:sz="4" w:space="0" w:color="auto"/>
            </w:tcBorders>
            <w:vAlign w:val="center"/>
          </w:tcPr>
          <w:p w14:paraId="1C22C2CD" w14:textId="77777777" w:rsidR="006B5786" w:rsidRPr="006B5786" w:rsidRDefault="006B5786" w:rsidP="006B5786">
            <w:pPr>
              <w:rPr>
                <w:sz w:val="22"/>
                <w:szCs w:val="22"/>
                <w:lang w:eastAsia="en-US"/>
              </w:rPr>
            </w:pPr>
          </w:p>
        </w:tc>
        <w:tc>
          <w:tcPr>
            <w:tcW w:w="1984" w:type="dxa"/>
            <w:vMerge/>
            <w:tcBorders>
              <w:left w:val="single" w:sz="4" w:space="0" w:color="auto"/>
              <w:bottom w:val="single" w:sz="4" w:space="0" w:color="auto"/>
              <w:right w:val="single" w:sz="4" w:space="0" w:color="auto"/>
            </w:tcBorders>
            <w:vAlign w:val="center"/>
          </w:tcPr>
          <w:p w14:paraId="7C97F29C" w14:textId="77777777" w:rsidR="006B5786" w:rsidRPr="006B5786" w:rsidRDefault="006B5786" w:rsidP="006B5786">
            <w:pPr>
              <w:ind w:left="-108" w:right="-103"/>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C433717" w14:textId="77777777" w:rsidR="006B5786" w:rsidRPr="006B5786" w:rsidRDefault="006B5786" w:rsidP="006B5786">
            <w:pPr>
              <w:ind w:left="-183" w:right="-175"/>
              <w:jc w:val="center"/>
              <w:rPr>
                <w:lang w:eastAsia="en-US"/>
              </w:rPr>
            </w:pPr>
            <w:r w:rsidRPr="006B5786">
              <w:rPr>
                <w:lang w:eastAsia="en-US"/>
              </w:rPr>
              <w:t>с 01.07.2025</w:t>
            </w:r>
          </w:p>
        </w:tc>
        <w:tc>
          <w:tcPr>
            <w:tcW w:w="1134" w:type="dxa"/>
            <w:tcBorders>
              <w:top w:val="single" w:sz="4" w:space="0" w:color="auto"/>
              <w:left w:val="single" w:sz="4" w:space="0" w:color="auto"/>
              <w:bottom w:val="single" w:sz="4" w:space="0" w:color="auto"/>
              <w:right w:val="single" w:sz="4" w:space="0" w:color="auto"/>
            </w:tcBorders>
          </w:tcPr>
          <w:p w14:paraId="69A56743" w14:textId="77777777" w:rsidR="006B5786" w:rsidRPr="006B5786" w:rsidRDefault="006B5786" w:rsidP="006B5786">
            <w:pPr>
              <w:ind w:right="-2"/>
              <w:jc w:val="center"/>
              <w:rPr>
                <w:lang w:eastAsia="en-US"/>
              </w:rPr>
            </w:pPr>
            <w:r w:rsidRPr="006B5786">
              <w:rPr>
                <w:lang w:eastAsia="en-US"/>
              </w:rPr>
              <w:t>3 266,11</w:t>
            </w:r>
          </w:p>
        </w:tc>
        <w:tc>
          <w:tcPr>
            <w:tcW w:w="992" w:type="dxa"/>
            <w:tcBorders>
              <w:top w:val="single" w:sz="4" w:space="0" w:color="auto"/>
              <w:left w:val="single" w:sz="4" w:space="0" w:color="auto"/>
              <w:bottom w:val="single" w:sz="4" w:space="0" w:color="auto"/>
              <w:right w:val="single" w:sz="4" w:space="0" w:color="auto"/>
            </w:tcBorders>
          </w:tcPr>
          <w:p w14:paraId="09776390" w14:textId="77777777" w:rsidR="006B5786" w:rsidRPr="006B5786" w:rsidRDefault="006B5786" w:rsidP="006B5786">
            <w:pPr>
              <w:ind w:right="-2"/>
              <w:jc w:val="center"/>
              <w:rPr>
                <w:lang w:val="en-US" w:eastAsia="en-US"/>
              </w:rPr>
            </w:pPr>
            <w:r w:rsidRPr="006B5786">
              <w:rPr>
                <w:lang w:eastAsia="en-US"/>
              </w:rPr>
              <w:t>x</w:t>
            </w:r>
          </w:p>
        </w:tc>
        <w:tc>
          <w:tcPr>
            <w:tcW w:w="709" w:type="dxa"/>
            <w:tcBorders>
              <w:top w:val="single" w:sz="4" w:space="0" w:color="auto"/>
              <w:left w:val="single" w:sz="4" w:space="0" w:color="auto"/>
              <w:bottom w:val="single" w:sz="4" w:space="0" w:color="auto"/>
              <w:right w:val="single" w:sz="4" w:space="0" w:color="auto"/>
            </w:tcBorders>
          </w:tcPr>
          <w:p w14:paraId="44334635" w14:textId="77777777" w:rsidR="006B5786" w:rsidRPr="006B5786" w:rsidRDefault="006B5786" w:rsidP="006B5786">
            <w:pPr>
              <w:ind w:right="-2"/>
              <w:jc w:val="center"/>
              <w:rPr>
                <w:lang w:val="en-US" w:eastAsia="en-US"/>
              </w:rPr>
            </w:pPr>
            <w:r w:rsidRPr="006B5786">
              <w:rPr>
                <w:lang w:eastAsia="en-US"/>
              </w:rPr>
              <w:t>x</w:t>
            </w:r>
          </w:p>
        </w:tc>
        <w:tc>
          <w:tcPr>
            <w:tcW w:w="850" w:type="dxa"/>
            <w:tcBorders>
              <w:top w:val="single" w:sz="4" w:space="0" w:color="auto"/>
              <w:left w:val="single" w:sz="4" w:space="0" w:color="auto"/>
              <w:bottom w:val="single" w:sz="4" w:space="0" w:color="auto"/>
              <w:right w:val="single" w:sz="4" w:space="0" w:color="auto"/>
            </w:tcBorders>
          </w:tcPr>
          <w:p w14:paraId="7E19303F" w14:textId="77777777" w:rsidR="006B5786" w:rsidRPr="006B5786" w:rsidRDefault="006B5786" w:rsidP="006B5786">
            <w:pPr>
              <w:ind w:right="-2"/>
              <w:jc w:val="center"/>
              <w:rPr>
                <w:lang w:val="en-US" w:eastAsia="en-US"/>
              </w:rPr>
            </w:pPr>
            <w:r w:rsidRPr="006B5786">
              <w:rPr>
                <w:lang w:eastAsia="en-US"/>
              </w:rPr>
              <w:t>x</w:t>
            </w:r>
          </w:p>
        </w:tc>
        <w:tc>
          <w:tcPr>
            <w:tcW w:w="851" w:type="dxa"/>
            <w:tcBorders>
              <w:top w:val="single" w:sz="4" w:space="0" w:color="auto"/>
              <w:left w:val="single" w:sz="4" w:space="0" w:color="auto"/>
              <w:bottom w:val="single" w:sz="4" w:space="0" w:color="auto"/>
              <w:right w:val="single" w:sz="4" w:space="0" w:color="auto"/>
            </w:tcBorders>
          </w:tcPr>
          <w:p w14:paraId="275CEEA7" w14:textId="77777777" w:rsidR="006B5786" w:rsidRPr="006B5786" w:rsidRDefault="006B5786" w:rsidP="006B5786">
            <w:pPr>
              <w:ind w:right="-2"/>
              <w:jc w:val="center"/>
              <w:rPr>
                <w:lang w:val="en-US" w:eastAsia="en-US"/>
              </w:rPr>
            </w:pPr>
            <w:r w:rsidRPr="006B5786">
              <w:rPr>
                <w:lang w:eastAsia="en-US"/>
              </w:rPr>
              <w:t>x</w:t>
            </w:r>
          </w:p>
        </w:tc>
        <w:tc>
          <w:tcPr>
            <w:tcW w:w="1139" w:type="dxa"/>
            <w:tcBorders>
              <w:top w:val="single" w:sz="4" w:space="0" w:color="auto"/>
              <w:left w:val="single" w:sz="4" w:space="0" w:color="auto"/>
              <w:bottom w:val="single" w:sz="4" w:space="0" w:color="auto"/>
              <w:right w:val="single" w:sz="4" w:space="0" w:color="auto"/>
            </w:tcBorders>
          </w:tcPr>
          <w:p w14:paraId="333C499F" w14:textId="77777777" w:rsidR="006B5786" w:rsidRPr="006B5786" w:rsidRDefault="006B5786" w:rsidP="006B5786">
            <w:pPr>
              <w:ind w:right="-2"/>
              <w:jc w:val="center"/>
              <w:rPr>
                <w:lang w:val="en-US" w:eastAsia="en-US"/>
              </w:rPr>
            </w:pPr>
            <w:r w:rsidRPr="006B5786">
              <w:rPr>
                <w:lang w:eastAsia="en-US"/>
              </w:rPr>
              <w:t>x</w:t>
            </w:r>
          </w:p>
        </w:tc>
      </w:tr>
      <w:tr w:rsidR="006B5786" w:rsidRPr="006B5786" w14:paraId="29BD4E93" w14:textId="77777777" w:rsidTr="00ED7909">
        <w:trPr>
          <w:trHeight w:val="260"/>
        </w:trPr>
        <w:tc>
          <w:tcPr>
            <w:tcW w:w="1413" w:type="dxa"/>
            <w:vMerge/>
            <w:tcBorders>
              <w:left w:val="single" w:sz="4" w:space="0" w:color="auto"/>
              <w:right w:val="single" w:sz="4" w:space="0" w:color="auto"/>
            </w:tcBorders>
            <w:vAlign w:val="center"/>
            <w:hideMark/>
          </w:tcPr>
          <w:p w14:paraId="19C14DC1" w14:textId="77777777" w:rsidR="006B5786" w:rsidRPr="006B5786" w:rsidRDefault="006B5786" w:rsidP="006B5786">
            <w:pPr>
              <w:ind w:left="-109" w:right="-38"/>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D09944" w14:textId="77777777" w:rsidR="006B5786" w:rsidRPr="006B5786" w:rsidRDefault="006B5786" w:rsidP="006B5786">
            <w:pPr>
              <w:ind w:left="-108" w:right="-103"/>
              <w:jc w:val="center"/>
              <w:rPr>
                <w:lang w:eastAsia="en-US"/>
              </w:rPr>
            </w:pPr>
            <w:r w:rsidRPr="006B5786">
              <w:rPr>
                <w:lang w:eastAsia="en-US"/>
              </w:rPr>
              <w:t>Двухставочный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4895E" w14:textId="77777777" w:rsidR="006B5786" w:rsidRPr="006B5786" w:rsidRDefault="006B5786" w:rsidP="006B5786">
            <w:pPr>
              <w:jc w:val="center"/>
              <w:rPr>
                <w:lang w:eastAsia="en-US"/>
              </w:rPr>
            </w:pPr>
            <w:r w:rsidRPr="006B578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68F73" w14:textId="77777777" w:rsidR="006B5786" w:rsidRPr="006B5786" w:rsidRDefault="006B5786" w:rsidP="006B5786">
            <w:pPr>
              <w:jc w:val="center"/>
              <w:rPr>
                <w:lang w:eastAsia="en-US"/>
              </w:rPr>
            </w:pPr>
            <w:r w:rsidRPr="006B578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9A0061" w14:textId="77777777" w:rsidR="006B5786" w:rsidRPr="006B5786" w:rsidRDefault="006B5786" w:rsidP="006B5786">
            <w:pPr>
              <w:jc w:val="center"/>
              <w:rPr>
                <w:lang w:eastAsia="en-US"/>
              </w:rPr>
            </w:pPr>
            <w:r w:rsidRPr="006B578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D354C" w14:textId="77777777" w:rsidR="006B5786" w:rsidRPr="006B5786" w:rsidRDefault="006B5786" w:rsidP="006B5786">
            <w:pPr>
              <w:ind w:right="-2"/>
              <w:jc w:val="center"/>
              <w:rPr>
                <w:lang w:val="en-US" w:eastAsia="en-US"/>
              </w:rPr>
            </w:pPr>
            <w:r w:rsidRPr="006B578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C276F6" w14:textId="77777777" w:rsidR="006B5786" w:rsidRPr="006B5786" w:rsidRDefault="006B5786" w:rsidP="006B5786">
            <w:pPr>
              <w:ind w:right="-2"/>
              <w:jc w:val="center"/>
              <w:rPr>
                <w:lang w:val="en-US" w:eastAsia="en-US"/>
              </w:rPr>
            </w:pPr>
            <w:r w:rsidRPr="006B578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A6061" w14:textId="77777777" w:rsidR="006B5786" w:rsidRPr="006B5786" w:rsidRDefault="006B5786" w:rsidP="006B5786">
            <w:pPr>
              <w:ind w:right="-2"/>
              <w:jc w:val="center"/>
              <w:rPr>
                <w:lang w:val="en-US" w:eastAsia="en-US"/>
              </w:rPr>
            </w:pPr>
            <w:r w:rsidRPr="006B5786">
              <w:rPr>
                <w:lang w:val="en-US" w:eastAsia="en-US"/>
              </w:rPr>
              <w:t>x</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B305F1B" w14:textId="77777777" w:rsidR="006B5786" w:rsidRPr="006B5786" w:rsidRDefault="006B5786" w:rsidP="006B5786">
            <w:pPr>
              <w:ind w:right="-2"/>
              <w:jc w:val="center"/>
              <w:rPr>
                <w:lang w:val="en-US" w:eastAsia="en-US"/>
              </w:rPr>
            </w:pPr>
            <w:r w:rsidRPr="006B5786">
              <w:rPr>
                <w:lang w:val="en-US" w:eastAsia="en-US"/>
              </w:rPr>
              <w:t>x</w:t>
            </w:r>
          </w:p>
        </w:tc>
      </w:tr>
      <w:tr w:rsidR="006B5786" w:rsidRPr="006B5786" w14:paraId="39FE84E1" w14:textId="77777777" w:rsidTr="00ED7909">
        <w:trPr>
          <w:trHeight w:val="743"/>
        </w:trPr>
        <w:tc>
          <w:tcPr>
            <w:tcW w:w="1413" w:type="dxa"/>
            <w:vMerge/>
            <w:tcBorders>
              <w:left w:val="single" w:sz="4" w:space="0" w:color="auto"/>
              <w:right w:val="single" w:sz="4" w:space="0" w:color="auto"/>
            </w:tcBorders>
            <w:vAlign w:val="center"/>
            <w:hideMark/>
          </w:tcPr>
          <w:p w14:paraId="5E7C26FB" w14:textId="77777777" w:rsidR="006B5786" w:rsidRPr="006B5786" w:rsidRDefault="006B5786" w:rsidP="006B5786">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BF05342" w14:textId="77777777" w:rsidR="006B5786" w:rsidRPr="006B5786" w:rsidRDefault="006B5786" w:rsidP="006B5786">
            <w:pPr>
              <w:ind w:left="-108" w:right="-103"/>
              <w:jc w:val="center"/>
              <w:rPr>
                <w:lang w:eastAsia="en-US"/>
              </w:rPr>
            </w:pPr>
            <w:r w:rsidRPr="006B5786">
              <w:rPr>
                <w:lang w:eastAsia="en-US"/>
              </w:rPr>
              <w:t>Ставка за тепловую энергию, руб./Гкал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B6F048" w14:textId="77777777" w:rsidR="006B5786" w:rsidRPr="006B5786" w:rsidRDefault="006B5786" w:rsidP="006B5786">
            <w:pPr>
              <w:jc w:val="center"/>
              <w:rPr>
                <w:lang w:eastAsia="en-US"/>
              </w:rPr>
            </w:pPr>
            <w:r w:rsidRPr="006B578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CC3CF" w14:textId="77777777" w:rsidR="006B5786" w:rsidRPr="006B5786" w:rsidRDefault="006B5786" w:rsidP="006B5786">
            <w:pPr>
              <w:jc w:val="center"/>
              <w:rPr>
                <w:lang w:eastAsia="en-US"/>
              </w:rPr>
            </w:pPr>
            <w:r w:rsidRPr="006B578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0CB3D" w14:textId="77777777" w:rsidR="006B5786" w:rsidRPr="006B5786" w:rsidRDefault="006B5786" w:rsidP="006B5786">
            <w:pPr>
              <w:jc w:val="center"/>
              <w:rPr>
                <w:lang w:eastAsia="en-US"/>
              </w:rPr>
            </w:pPr>
            <w:r w:rsidRPr="006B578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61EAB4" w14:textId="77777777" w:rsidR="006B5786" w:rsidRPr="006B5786" w:rsidRDefault="006B5786" w:rsidP="006B5786">
            <w:pPr>
              <w:ind w:right="-2"/>
              <w:jc w:val="center"/>
              <w:rPr>
                <w:lang w:eastAsia="en-US"/>
              </w:rPr>
            </w:pPr>
            <w:r w:rsidRPr="006B578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5EBDC" w14:textId="77777777" w:rsidR="006B5786" w:rsidRPr="006B5786" w:rsidRDefault="006B5786" w:rsidP="006B5786">
            <w:pPr>
              <w:ind w:right="-2"/>
              <w:jc w:val="center"/>
              <w:rPr>
                <w:lang w:eastAsia="en-US"/>
              </w:rPr>
            </w:pPr>
            <w:r w:rsidRPr="006B578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E6231F" w14:textId="77777777" w:rsidR="006B5786" w:rsidRPr="006B5786" w:rsidRDefault="006B5786" w:rsidP="006B5786">
            <w:pPr>
              <w:ind w:right="-2"/>
              <w:jc w:val="center"/>
              <w:rPr>
                <w:lang w:eastAsia="en-US"/>
              </w:rPr>
            </w:pPr>
            <w:r w:rsidRPr="006B5786">
              <w:rPr>
                <w:lang w:val="en-US" w:eastAsia="en-US"/>
              </w:rPr>
              <w:t>x</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6DE520D" w14:textId="77777777" w:rsidR="006B5786" w:rsidRPr="006B5786" w:rsidRDefault="006B5786" w:rsidP="006B5786">
            <w:pPr>
              <w:ind w:right="-2"/>
              <w:jc w:val="center"/>
              <w:rPr>
                <w:lang w:eastAsia="en-US"/>
              </w:rPr>
            </w:pPr>
            <w:r w:rsidRPr="006B5786">
              <w:rPr>
                <w:lang w:val="en-US" w:eastAsia="en-US"/>
              </w:rPr>
              <w:t>x</w:t>
            </w:r>
          </w:p>
        </w:tc>
      </w:tr>
      <w:tr w:rsidR="006B5786" w:rsidRPr="006B5786" w14:paraId="69453515" w14:textId="77777777" w:rsidTr="00ED7909">
        <w:trPr>
          <w:trHeight w:val="1456"/>
        </w:trPr>
        <w:tc>
          <w:tcPr>
            <w:tcW w:w="1413" w:type="dxa"/>
            <w:vMerge/>
            <w:tcBorders>
              <w:left w:val="single" w:sz="4" w:space="0" w:color="auto"/>
              <w:bottom w:val="single" w:sz="4" w:space="0" w:color="auto"/>
              <w:right w:val="single" w:sz="4" w:space="0" w:color="auto"/>
            </w:tcBorders>
            <w:vAlign w:val="center"/>
            <w:hideMark/>
          </w:tcPr>
          <w:p w14:paraId="743C8281" w14:textId="77777777" w:rsidR="006B5786" w:rsidRPr="006B5786" w:rsidRDefault="006B5786" w:rsidP="006B5786">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6775BD" w14:textId="77777777" w:rsidR="006B5786" w:rsidRPr="006B5786" w:rsidRDefault="006B5786" w:rsidP="006B5786">
            <w:pPr>
              <w:ind w:left="-108" w:right="-103"/>
              <w:jc w:val="center"/>
              <w:rPr>
                <w:lang w:eastAsia="en-US"/>
              </w:rPr>
            </w:pPr>
            <w:r w:rsidRPr="006B5786">
              <w:rPr>
                <w:lang w:eastAsia="en-US"/>
              </w:rPr>
              <w:t xml:space="preserve">Ставка за содержание тепловой мощности, </w:t>
            </w:r>
          </w:p>
          <w:p w14:paraId="2C1CBCA3" w14:textId="77777777" w:rsidR="006B5786" w:rsidRPr="006B5786" w:rsidRDefault="006B5786" w:rsidP="006B5786">
            <w:pPr>
              <w:ind w:left="-108" w:right="-103"/>
              <w:jc w:val="center"/>
              <w:rPr>
                <w:lang w:eastAsia="en-US"/>
              </w:rPr>
            </w:pPr>
            <w:r w:rsidRPr="006B5786">
              <w:rPr>
                <w:lang w:eastAsia="en-US"/>
              </w:rPr>
              <w:t>тыс. руб./Гкал/ч  мес.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D7F0C" w14:textId="77777777" w:rsidR="006B5786" w:rsidRPr="006B5786" w:rsidRDefault="006B5786" w:rsidP="006B5786">
            <w:pPr>
              <w:jc w:val="center"/>
              <w:rPr>
                <w:lang w:eastAsia="en-US"/>
              </w:rPr>
            </w:pPr>
            <w:r w:rsidRPr="006B578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FD44A" w14:textId="77777777" w:rsidR="006B5786" w:rsidRPr="006B5786" w:rsidRDefault="006B5786" w:rsidP="006B5786">
            <w:pPr>
              <w:jc w:val="center"/>
              <w:rPr>
                <w:lang w:eastAsia="en-US"/>
              </w:rPr>
            </w:pPr>
            <w:r w:rsidRPr="006B578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FE80F" w14:textId="77777777" w:rsidR="006B5786" w:rsidRPr="006B5786" w:rsidRDefault="006B5786" w:rsidP="006B5786">
            <w:pPr>
              <w:jc w:val="center"/>
              <w:rPr>
                <w:lang w:eastAsia="en-US"/>
              </w:rPr>
            </w:pPr>
            <w:r w:rsidRPr="006B578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7664BC" w14:textId="77777777" w:rsidR="006B5786" w:rsidRPr="006B5786" w:rsidRDefault="006B5786" w:rsidP="006B5786">
            <w:pPr>
              <w:ind w:right="-2"/>
              <w:jc w:val="center"/>
              <w:rPr>
                <w:lang w:eastAsia="en-US"/>
              </w:rPr>
            </w:pPr>
            <w:r w:rsidRPr="006B578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035F9B" w14:textId="77777777" w:rsidR="006B5786" w:rsidRPr="006B5786" w:rsidRDefault="006B5786" w:rsidP="006B5786">
            <w:pPr>
              <w:ind w:right="-2"/>
              <w:jc w:val="center"/>
              <w:rPr>
                <w:lang w:eastAsia="en-US"/>
              </w:rPr>
            </w:pPr>
            <w:r w:rsidRPr="006B578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7798F3" w14:textId="77777777" w:rsidR="006B5786" w:rsidRPr="006B5786" w:rsidRDefault="006B5786" w:rsidP="006B5786">
            <w:pPr>
              <w:ind w:right="-2"/>
              <w:jc w:val="center"/>
              <w:rPr>
                <w:lang w:eastAsia="en-US"/>
              </w:rPr>
            </w:pPr>
            <w:r w:rsidRPr="006B5786">
              <w:rPr>
                <w:lang w:val="en-US" w:eastAsia="en-US"/>
              </w:rPr>
              <w:t>x</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C335B5F" w14:textId="77777777" w:rsidR="006B5786" w:rsidRPr="006B5786" w:rsidRDefault="006B5786" w:rsidP="006B5786">
            <w:pPr>
              <w:ind w:right="-2"/>
              <w:jc w:val="center"/>
              <w:rPr>
                <w:lang w:eastAsia="en-US"/>
              </w:rPr>
            </w:pPr>
            <w:r w:rsidRPr="006B5786">
              <w:rPr>
                <w:lang w:val="en-US" w:eastAsia="en-US"/>
              </w:rPr>
              <w:t>x</w:t>
            </w:r>
          </w:p>
        </w:tc>
      </w:tr>
    </w:tbl>
    <w:p w14:paraId="1F126436" w14:textId="77777777" w:rsidR="006B5786" w:rsidRPr="006B5786" w:rsidRDefault="006B5786" w:rsidP="006B5786">
      <w:pPr>
        <w:ind w:left="-426" w:right="169" w:firstLine="426"/>
        <w:jc w:val="both"/>
        <w:rPr>
          <w:sz w:val="26"/>
          <w:szCs w:val="26"/>
          <w:lang w:eastAsia="en-US"/>
        </w:rPr>
      </w:pPr>
    </w:p>
    <w:p w14:paraId="1F9B2F94" w14:textId="77777777" w:rsidR="006B5786" w:rsidRPr="006B5786" w:rsidRDefault="006B5786" w:rsidP="006B5786">
      <w:pPr>
        <w:ind w:left="-851" w:firstLine="709"/>
        <w:jc w:val="both"/>
        <w:rPr>
          <w:sz w:val="26"/>
          <w:szCs w:val="26"/>
          <w:lang w:eastAsia="en-US"/>
        </w:rPr>
      </w:pPr>
      <w:r w:rsidRPr="006B5786">
        <w:rPr>
          <w:sz w:val="26"/>
          <w:szCs w:val="26"/>
          <w:lang w:eastAsia="en-US"/>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0AFE17DB" w14:textId="77777777" w:rsidR="004F068E" w:rsidRPr="00E54B2E" w:rsidRDefault="004F068E" w:rsidP="006B5786">
      <w:pPr>
        <w:ind w:left="-851" w:right="-1"/>
        <w:jc w:val="both"/>
        <w:rPr>
          <w:bCs/>
          <w:sz w:val="28"/>
          <w:szCs w:val="22"/>
        </w:rPr>
      </w:pPr>
    </w:p>
    <w:sectPr w:rsidR="004F068E" w:rsidRPr="00E54B2E" w:rsidSect="00742CF4">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1A1E78"/>
    <w:multiLevelType w:val="multilevel"/>
    <w:tmpl w:val="E3C23A4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5C03D18"/>
    <w:multiLevelType w:val="multilevel"/>
    <w:tmpl w:val="4A809B5E"/>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sz w:val="32"/>
        <w:szCs w:val="3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1E4D90"/>
    <w:multiLevelType w:val="multilevel"/>
    <w:tmpl w:val="00CE32BC"/>
    <w:lvl w:ilvl="0">
      <w:start w:val="4"/>
      <w:numFmt w:val="decimal"/>
      <w:lvlText w:val="%1"/>
      <w:lvlJc w:val="left"/>
      <w:pPr>
        <w:ind w:left="405" w:hanging="405"/>
      </w:pPr>
      <w:rPr>
        <w:rFonts w:hint="default"/>
      </w:rPr>
    </w:lvl>
    <w:lvl w:ilvl="1">
      <w:start w:val="3"/>
      <w:numFmt w:val="decimal"/>
      <w:lvlText w:val="%1.%2"/>
      <w:lvlJc w:val="left"/>
      <w:pPr>
        <w:ind w:left="1080" w:hanging="720"/>
      </w:pPr>
      <w:rPr>
        <w:rFonts w:hint="default"/>
        <w:sz w:val="32"/>
        <w:szCs w:val="3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1564923">
    <w:abstractNumId w:val="2"/>
  </w:num>
  <w:num w:numId="2" w16cid:durableId="368339262">
    <w:abstractNumId w:val="5"/>
  </w:num>
  <w:num w:numId="3" w16cid:durableId="1581326498">
    <w:abstractNumId w:val="1"/>
  </w:num>
  <w:num w:numId="4" w16cid:durableId="1489058047">
    <w:abstractNumId w:val="0"/>
  </w:num>
  <w:num w:numId="5" w16cid:durableId="410659850">
    <w:abstractNumId w:val="3"/>
  </w:num>
  <w:num w:numId="6" w16cid:durableId="470638665">
    <w:abstractNumId w:val="4"/>
  </w:num>
  <w:num w:numId="7" w16cid:durableId="48551328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FE3"/>
    <w:rsid w:val="00064A4F"/>
    <w:rsid w:val="000654E5"/>
    <w:rsid w:val="000664D6"/>
    <w:rsid w:val="00070C86"/>
    <w:rsid w:val="00071A99"/>
    <w:rsid w:val="0007219C"/>
    <w:rsid w:val="000722C9"/>
    <w:rsid w:val="000724AD"/>
    <w:rsid w:val="00074B1E"/>
    <w:rsid w:val="0007638B"/>
    <w:rsid w:val="000768D9"/>
    <w:rsid w:val="00076FB5"/>
    <w:rsid w:val="000805ED"/>
    <w:rsid w:val="00080A1D"/>
    <w:rsid w:val="000841CC"/>
    <w:rsid w:val="00084948"/>
    <w:rsid w:val="00086ABD"/>
    <w:rsid w:val="00091100"/>
    <w:rsid w:val="000929C4"/>
    <w:rsid w:val="000935F2"/>
    <w:rsid w:val="0009679B"/>
    <w:rsid w:val="00096949"/>
    <w:rsid w:val="00097CCD"/>
    <w:rsid w:val="000A04F2"/>
    <w:rsid w:val="000A1E1B"/>
    <w:rsid w:val="000A21AD"/>
    <w:rsid w:val="000A329A"/>
    <w:rsid w:val="000A65BF"/>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2413"/>
    <w:rsid w:val="000F4D97"/>
    <w:rsid w:val="00101F66"/>
    <w:rsid w:val="00102EC3"/>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4AA5"/>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197B"/>
    <w:rsid w:val="001E200C"/>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D8B"/>
    <w:rsid w:val="00260D98"/>
    <w:rsid w:val="00263D94"/>
    <w:rsid w:val="00263EB8"/>
    <w:rsid w:val="00264A6E"/>
    <w:rsid w:val="00270687"/>
    <w:rsid w:val="00271A71"/>
    <w:rsid w:val="00276018"/>
    <w:rsid w:val="00276920"/>
    <w:rsid w:val="00276AB7"/>
    <w:rsid w:val="002774FF"/>
    <w:rsid w:val="0028143C"/>
    <w:rsid w:val="00282B3E"/>
    <w:rsid w:val="00283777"/>
    <w:rsid w:val="002844A1"/>
    <w:rsid w:val="002911CD"/>
    <w:rsid w:val="002919BE"/>
    <w:rsid w:val="00292044"/>
    <w:rsid w:val="002921D7"/>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2ADD"/>
    <w:rsid w:val="002E3313"/>
    <w:rsid w:val="002E384B"/>
    <w:rsid w:val="002E42B2"/>
    <w:rsid w:val="002E473C"/>
    <w:rsid w:val="002E492C"/>
    <w:rsid w:val="002E62B6"/>
    <w:rsid w:val="002E6653"/>
    <w:rsid w:val="002F36A1"/>
    <w:rsid w:val="002F47F6"/>
    <w:rsid w:val="002F7144"/>
    <w:rsid w:val="002F76F0"/>
    <w:rsid w:val="00302FA1"/>
    <w:rsid w:val="00303CB3"/>
    <w:rsid w:val="00304006"/>
    <w:rsid w:val="0030421F"/>
    <w:rsid w:val="003046D3"/>
    <w:rsid w:val="00313FA0"/>
    <w:rsid w:val="003207EB"/>
    <w:rsid w:val="00323D3A"/>
    <w:rsid w:val="00325406"/>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04E5"/>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78DB"/>
    <w:rsid w:val="003C7C77"/>
    <w:rsid w:val="003D0D5B"/>
    <w:rsid w:val="003D370B"/>
    <w:rsid w:val="003D3E77"/>
    <w:rsid w:val="003E003E"/>
    <w:rsid w:val="003E2CAF"/>
    <w:rsid w:val="003E3454"/>
    <w:rsid w:val="003E47DB"/>
    <w:rsid w:val="003E6D67"/>
    <w:rsid w:val="003E78FE"/>
    <w:rsid w:val="003E7D8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1B7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1FD2"/>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69B3"/>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4B3D"/>
    <w:rsid w:val="005E5BE6"/>
    <w:rsid w:val="005F0981"/>
    <w:rsid w:val="005F21A7"/>
    <w:rsid w:val="005F36D9"/>
    <w:rsid w:val="005F3CFA"/>
    <w:rsid w:val="005F5EBA"/>
    <w:rsid w:val="005F6D32"/>
    <w:rsid w:val="005F6EF5"/>
    <w:rsid w:val="005F749E"/>
    <w:rsid w:val="005F7E8A"/>
    <w:rsid w:val="00603B3D"/>
    <w:rsid w:val="006067BF"/>
    <w:rsid w:val="006109EE"/>
    <w:rsid w:val="00615F56"/>
    <w:rsid w:val="00616642"/>
    <w:rsid w:val="00616D02"/>
    <w:rsid w:val="00620AF9"/>
    <w:rsid w:val="00620B58"/>
    <w:rsid w:val="00620D5C"/>
    <w:rsid w:val="006225EE"/>
    <w:rsid w:val="0062281B"/>
    <w:rsid w:val="0062486B"/>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866"/>
    <w:rsid w:val="006B1462"/>
    <w:rsid w:val="006B26FF"/>
    <w:rsid w:val="006B3C65"/>
    <w:rsid w:val="006B5786"/>
    <w:rsid w:val="006B5FB9"/>
    <w:rsid w:val="006B61D3"/>
    <w:rsid w:val="006B7859"/>
    <w:rsid w:val="006C0F34"/>
    <w:rsid w:val="006C2967"/>
    <w:rsid w:val="006C2E21"/>
    <w:rsid w:val="006C3549"/>
    <w:rsid w:val="006C5DE1"/>
    <w:rsid w:val="006D2AAF"/>
    <w:rsid w:val="006D3718"/>
    <w:rsid w:val="006D3E9A"/>
    <w:rsid w:val="006D4721"/>
    <w:rsid w:val="006D50F3"/>
    <w:rsid w:val="006D6514"/>
    <w:rsid w:val="006D6BDF"/>
    <w:rsid w:val="006D6C31"/>
    <w:rsid w:val="006D7452"/>
    <w:rsid w:val="006E2251"/>
    <w:rsid w:val="006E4501"/>
    <w:rsid w:val="006E5D7E"/>
    <w:rsid w:val="006E76C0"/>
    <w:rsid w:val="006E7BA7"/>
    <w:rsid w:val="006F04E4"/>
    <w:rsid w:val="006F1EE2"/>
    <w:rsid w:val="006F291B"/>
    <w:rsid w:val="006F31A7"/>
    <w:rsid w:val="006F484C"/>
    <w:rsid w:val="007035EE"/>
    <w:rsid w:val="0070408D"/>
    <w:rsid w:val="00707664"/>
    <w:rsid w:val="00711EE0"/>
    <w:rsid w:val="00712FF1"/>
    <w:rsid w:val="007131F7"/>
    <w:rsid w:val="00713EDE"/>
    <w:rsid w:val="00716B60"/>
    <w:rsid w:val="00716DDC"/>
    <w:rsid w:val="00717520"/>
    <w:rsid w:val="007208D7"/>
    <w:rsid w:val="0072128D"/>
    <w:rsid w:val="00722ADF"/>
    <w:rsid w:val="007232C9"/>
    <w:rsid w:val="00725364"/>
    <w:rsid w:val="00731578"/>
    <w:rsid w:val="0073277C"/>
    <w:rsid w:val="00732D9B"/>
    <w:rsid w:val="00734EFF"/>
    <w:rsid w:val="00742A84"/>
    <w:rsid w:val="00742CF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30F5"/>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4D96"/>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340B2"/>
    <w:rsid w:val="00841FBA"/>
    <w:rsid w:val="00843431"/>
    <w:rsid w:val="00844223"/>
    <w:rsid w:val="00845479"/>
    <w:rsid w:val="00846D0D"/>
    <w:rsid w:val="008475AF"/>
    <w:rsid w:val="00847DAD"/>
    <w:rsid w:val="00847F0A"/>
    <w:rsid w:val="00851C91"/>
    <w:rsid w:val="00853548"/>
    <w:rsid w:val="00853B5B"/>
    <w:rsid w:val="0085497B"/>
    <w:rsid w:val="00854DBF"/>
    <w:rsid w:val="008555D8"/>
    <w:rsid w:val="008556C5"/>
    <w:rsid w:val="00856771"/>
    <w:rsid w:val="008612B1"/>
    <w:rsid w:val="008612BF"/>
    <w:rsid w:val="00861F7A"/>
    <w:rsid w:val="00862733"/>
    <w:rsid w:val="00865757"/>
    <w:rsid w:val="00867D09"/>
    <w:rsid w:val="00870DEA"/>
    <w:rsid w:val="00873D73"/>
    <w:rsid w:val="00877766"/>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68C"/>
    <w:rsid w:val="008C69D5"/>
    <w:rsid w:val="008C6E32"/>
    <w:rsid w:val="008C7D58"/>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1079"/>
    <w:rsid w:val="00912EF4"/>
    <w:rsid w:val="00913908"/>
    <w:rsid w:val="00913F0A"/>
    <w:rsid w:val="00915DC2"/>
    <w:rsid w:val="0091625F"/>
    <w:rsid w:val="00916BC7"/>
    <w:rsid w:val="00920667"/>
    <w:rsid w:val="00920FA7"/>
    <w:rsid w:val="00920FF3"/>
    <w:rsid w:val="00921B97"/>
    <w:rsid w:val="00922D73"/>
    <w:rsid w:val="00926149"/>
    <w:rsid w:val="0092617C"/>
    <w:rsid w:val="009264EA"/>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E51"/>
    <w:rsid w:val="00974B45"/>
    <w:rsid w:val="00974D25"/>
    <w:rsid w:val="009752C2"/>
    <w:rsid w:val="00977EA9"/>
    <w:rsid w:val="00977EC0"/>
    <w:rsid w:val="00980205"/>
    <w:rsid w:val="00980492"/>
    <w:rsid w:val="00980AC7"/>
    <w:rsid w:val="00985F14"/>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068AF"/>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1A26"/>
    <w:rsid w:val="00A4380F"/>
    <w:rsid w:val="00A447AA"/>
    <w:rsid w:val="00A47934"/>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32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2BAC"/>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6999"/>
    <w:rsid w:val="00AE1906"/>
    <w:rsid w:val="00AE3B94"/>
    <w:rsid w:val="00AE60C0"/>
    <w:rsid w:val="00AE7B23"/>
    <w:rsid w:val="00AF148D"/>
    <w:rsid w:val="00AF1799"/>
    <w:rsid w:val="00AF1E6D"/>
    <w:rsid w:val="00AF37C4"/>
    <w:rsid w:val="00AF3A25"/>
    <w:rsid w:val="00AF488D"/>
    <w:rsid w:val="00AF4ABA"/>
    <w:rsid w:val="00AF4C96"/>
    <w:rsid w:val="00AF62F6"/>
    <w:rsid w:val="00AF63D8"/>
    <w:rsid w:val="00AF72B3"/>
    <w:rsid w:val="00B02181"/>
    <w:rsid w:val="00B0310A"/>
    <w:rsid w:val="00B044FB"/>
    <w:rsid w:val="00B124B9"/>
    <w:rsid w:val="00B12632"/>
    <w:rsid w:val="00B144AD"/>
    <w:rsid w:val="00B14527"/>
    <w:rsid w:val="00B14AC3"/>
    <w:rsid w:val="00B15294"/>
    <w:rsid w:val="00B15E4C"/>
    <w:rsid w:val="00B22890"/>
    <w:rsid w:val="00B27127"/>
    <w:rsid w:val="00B3115F"/>
    <w:rsid w:val="00B31415"/>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872B3"/>
    <w:rsid w:val="00B917FE"/>
    <w:rsid w:val="00B931C4"/>
    <w:rsid w:val="00B94CB5"/>
    <w:rsid w:val="00B965E8"/>
    <w:rsid w:val="00B9675F"/>
    <w:rsid w:val="00B97E94"/>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2D72"/>
    <w:rsid w:val="00BE49C3"/>
    <w:rsid w:val="00BE4DA1"/>
    <w:rsid w:val="00BE5412"/>
    <w:rsid w:val="00BE5D0F"/>
    <w:rsid w:val="00BE5D71"/>
    <w:rsid w:val="00BE69B2"/>
    <w:rsid w:val="00BF124F"/>
    <w:rsid w:val="00BF3B07"/>
    <w:rsid w:val="00BF3F2F"/>
    <w:rsid w:val="00BF4088"/>
    <w:rsid w:val="00BF47DB"/>
    <w:rsid w:val="00BF6F8F"/>
    <w:rsid w:val="00C00961"/>
    <w:rsid w:val="00C00CD5"/>
    <w:rsid w:val="00C01933"/>
    <w:rsid w:val="00C01FEB"/>
    <w:rsid w:val="00C02877"/>
    <w:rsid w:val="00C02A42"/>
    <w:rsid w:val="00C03CEB"/>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008"/>
    <w:rsid w:val="00C30E55"/>
    <w:rsid w:val="00C336D2"/>
    <w:rsid w:val="00C3584D"/>
    <w:rsid w:val="00C40ECA"/>
    <w:rsid w:val="00C425F3"/>
    <w:rsid w:val="00C42BAD"/>
    <w:rsid w:val="00C43124"/>
    <w:rsid w:val="00C436A2"/>
    <w:rsid w:val="00C43737"/>
    <w:rsid w:val="00C4411F"/>
    <w:rsid w:val="00C502F0"/>
    <w:rsid w:val="00C53112"/>
    <w:rsid w:val="00C54FD2"/>
    <w:rsid w:val="00C559FA"/>
    <w:rsid w:val="00C56170"/>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647C"/>
    <w:rsid w:val="00CA777C"/>
    <w:rsid w:val="00CB02ED"/>
    <w:rsid w:val="00CB0B2B"/>
    <w:rsid w:val="00CB3034"/>
    <w:rsid w:val="00CB3304"/>
    <w:rsid w:val="00CB4BE8"/>
    <w:rsid w:val="00CB4C62"/>
    <w:rsid w:val="00CB546A"/>
    <w:rsid w:val="00CC11B4"/>
    <w:rsid w:val="00CC16DB"/>
    <w:rsid w:val="00CC1C95"/>
    <w:rsid w:val="00CC2C7A"/>
    <w:rsid w:val="00CC535D"/>
    <w:rsid w:val="00CD0081"/>
    <w:rsid w:val="00CD0CB1"/>
    <w:rsid w:val="00CD4236"/>
    <w:rsid w:val="00CD4CE7"/>
    <w:rsid w:val="00CD6368"/>
    <w:rsid w:val="00CE040F"/>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3474"/>
    <w:rsid w:val="00D45179"/>
    <w:rsid w:val="00D478BD"/>
    <w:rsid w:val="00D503A5"/>
    <w:rsid w:val="00D52F94"/>
    <w:rsid w:val="00D5542A"/>
    <w:rsid w:val="00D5673A"/>
    <w:rsid w:val="00D63D1C"/>
    <w:rsid w:val="00D64011"/>
    <w:rsid w:val="00D64D08"/>
    <w:rsid w:val="00D64EDD"/>
    <w:rsid w:val="00D64F3E"/>
    <w:rsid w:val="00D65557"/>
    <w:rsid w:val="00D66892"/>
    <w:rsid w:val="00D71FAD"/>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66F7"/>
    <w:rsid w:val="00DA1151"/>
    <w:rsid w:val="00DA3632"/>
    <w:rsid w:val="00DA368B"/>
    <w:rsid w:val="00DA462C"/>
    <w:rsid w:val="00DA464F"/>
    <w:rsid w:val="00DA4FBC"/>
    <w:rsid w:val="00DA5084"/>
    <w:rsid w:val="00DB1531"/>
    <w:rsid w:val="00DB1ED8"/>
    <w:rsid w:val="00DB50EC"/>
    <w:rsid w:val="00DB59EF"/>
    <w:rsid w:val="00DB7443"/>
    <w:rsid w:val="00DB75D9"/>
    <w:rsid w:val="00DC1502"/>
    <w:rsid w:val="00DC1D84"/>
    <w:rsid w:val="00DC224E"/>
    <w:rsid w:val="00DC56A4"/>
    <w:rsid w:val="00DC72B9"/>
    <w:rsid w:val="00DC7496"/>
    <w:rsid w:val="00DD23C5"/>
    <w:rsid w:val="00DD2D63"/>
    <w:rsid w:val="00DD3AA1"/>
    <w:rsid w:val="00DD70DE"/>
    <w:rsid w:val="00DE0278"/>
    <w:rsid w:val="00DE1822"/>
    <w:rsid w:val="00DE2367"/>
    <w:rsid w:val="00DE3321"/>
    <w:rsid w:val="00DE384A"/>
    <w:rsid w:val="00DE386E"/>
    <w:rsid w:val="00DE56A9"/>
    <w:rsid w:val="00DE575F"/>
    <w:rsid w:val="00DE5ECF"/>
    <w:rsid w:val="00DE67EB"/>
    <w:rsid w:val="00DE6E47"/>
    <w:rsid w:val="00DE712D"/>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63E"/>
    <w:rsid w:val="00EA3768"/>
    <w:rsid w:val="00EA4C46"/>
    <w:rsid w:val="00EA7254"/>
    <w:rsid w:val="00EB0071"/>
    <w:rsid w:val="00EB0769"/>
    <w:rsid w:val="00EB1D3D"/>
    <w:rsid w:val="00EB48B5"/>
    <w:rsid w:val="00EB61AE"/>
    <w:rsid w:val="00EB6D94"/>
    <w:rsid w:val="00EC0E20"/>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318D"/>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22AC"/>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E4B3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numbering" w:customStyle="1" w:styleId="162">
    <w:name w:val="Нет списка16"/>
    <w:next w:val="a5"/>
    <w:uiPriority w:val="99"/>
    <w:semiHidden/>
    <w:unhideWhenUsed/>
    <w:rsid w:val="00742CF4"/>
  </w:style>
  <w:style w:type="table" w:customStyle="1" w:styleId="290">
    <w:name w:val="Сетка таблицы29"/>
    <w:basedOn w:val="a4"/>
    <w:next w:val="ae"/>
    <w:uiPriority w:val="39"/>
    <w:rsid w:val="00742CF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1 Знак Знак"/>
    <w:basedOn w:val="a2"/>
    <w:rsid w:val="00742CF4"/>
    <w:pPr>
      <w:tabs>
        <w:tab w:val="num" w:pos="360"/>
      </w:tabs>
      <w:spacing w:after="160" w:line="240" w:lineRule="exact"/>
    </w:pPr>
    <w:rPr>
      <w:rFonts w:ascii="Verdana" w:hAnsi="Verdana" w:cs="Verdana"/>
      <w:sz w:val="20"/>
      <w:szCs w:val="20"/>
      <w:lang w:val="en-US" w:eastAsia="en-US"/>
    </w:rPr>
  </w:style>
  <w:style w:type="paragraph" w:customStyle="1" w:styleId="afff8">
    <w:basedOn w:val="a2"/>
    <w:next w:val="afff5"/>
    <w:rsid w:val="00742CF4"/>
    <w:pPr>
      <w:spacing w:before="100" w:beforeAutospacing="1" w:after="100" w:afterAutospacing="1"/>
    </w:pPr>
    <w:rPr>
      <w:b/>
      <w:szCs w:val="20"/>
    </w:rPr>
  </w:style>
  <w:style w:type="numbering" w:customStyle="1" w:styleId="172">
    <w:name w:val="Нет списка17"/>
    <w:next w:val="a5"/>
    <w:uiPriority w:val="99"/>
    <w:semiHidden/>
    <w:rsid w:val="00742CF4"/>
  </w:style>
  <w:style w:type="numbering" w:customStyle="1" w:styleId="1120">
    <w:name w:val="Нет списка112"/>
    <w:next w:val="a5"/>
    <w:uiPriority w:val="99"/>
    <w:semiHidden/>
    <w:unhideWhenUsed/>
    <w:rsid w:val="00742CF4"/>
  </w:style>
  <w:style w:type="numbering" w:customStyle="1" w:styleId="232">
    <w:name w:val="Нет списка23"/>
    <w:next w:val="a5"/>
    <w:uiPriority w:val="99"/>
    <w:semiHidden/>
    <w:unhideWhenUsed/>
    <w:rsid w:val="00742CF4"/>
  </w:style>
  <w:style w:type="table" w:customStyle="1" w:styleId="2100">
    <w:name w:val="Сетка таблицы210"/>
    <w:basedOn w:val="a4"/>
    <w:next w:val="ae"/>
    <w:uiPriority w:val="39"/>
    <w:rsid w:val="00742C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5"/>
    <w:uiPriority w:val="99"/>
    <w:semiHidden/>
    <w:rsid w:val="00742CF4"/>
  </w:style>
  <w:style w:type="numbering" w:customStyle="1" w:styleId="1220">
    <w:name w:val="Нет списка122"/>
    <w:next w:val="a5"/>
    <w:uiPriority w:val="99"/>
    <w:semiHidden/>
    <w:unhideWhenUsed/>
    <w:rsid w:val="00742CF4"/>
  </w:style>
  <w:style w:type="numbering" w:customStyle="1" w:styleId="2120">
    <w:name w:val="Нет списка212"/>
    <w:next w:val="a5"/>
    <w:uiPriority w:val="99"/>
    <w:semiHidden/>
    <w:unhideWhenUsed/>
    <w:rsid w:val="00742CF4"/>
  </w:style>
  <w:style w:type="paragraph" w:styleId="afff9">
    <w:name w:val="Revision"/>
    <w:hidden/>
    <w:uiPriority w:val="99"/>
    <w:semiHidden/>
    <w:rsid w:val="00742CF4"/>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86">
    <w:name w:val="Знак Знак8"/>
    <w:basedOn w:val="a2"/>
    <w:rsid w:val="00742CF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pravitelstva-rf-ot-22102012-n-1075/" TargetMode="External"/><Relationship Id="rId13" Type="http://schemas.openxmlformats.org/officeDocument/2006/relationships/hyperlink" Target="https://login.consultant.ru/link/?req=doc&amp;base=LAW&amp;n=485294&amp;dst=100058"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login.consultant.ru/link/?req=doc&amp;base=LAW&amp;n=493666&amp;dst=56" TargetMode="External"/><Relationship Id="rId2" Type="http://schemas.openxmlformats.org/officeDocument/2006/relationships/numbering" Target="numbering.xml"/><Relationship Id="rId16" Type="http://schemas.openxmlformats.org/officeDocument/2006/relationships/hyperlink" Target="https://login.consultant.ru/link/?req=doc&amp;base=LAW&amp;n=485294&amp;dst=1001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3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5294&amp;dst=100092" TargetMode="Externa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4" Type="http://schemas.openxmlformats.org/officeDocument/2006/relationships/hyperlink" Target="https://login.consultant.ru/link/?req=doc&amp;base=LAW&amp;n=485294&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22091</TotalTime>
  <Pages>19</Pages>
  <Words>6149</Words>
  <Characters>35054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23</cp:revision>
  <cp:lastPrinted>2025-03-14T02:39:00Z</cp:lastPrinted>
  <dcterms:created xsi:type="dcterms:W3CDTF">2024-01-29T04:00:00Z</dcterms:created>
  <dcterms:modified xsi:type="dcterms:W3CDTF">2025-03-14T02:48:00Z</dcterms:modified>
</cp:coreProperties>
</file>