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23934636" w:rsidR="000A329A" w:rsidRPr="002C2262" w:rsidRDefault="000A329A" w:rsidP="00277A6A">
      <w:pPr>
        <w:tabs>
          <w:tab w:val="left" w:pos="270"/>
          <w:tab w:val="right" w:pos="9355"/>
        </w:tabs>
        <w:ind w:left="-4310" w:firstLine="9980"/>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1F07D7">
        <w:t>1</w:t>
      </w:r>
      <w:r w:rsidR="00F206C9">
        <w:t xml:space="preserve"> </w:t>
      </w:r>
      <w:r w:rsidR="009259F0">
        <w:t xml:space="preserve">к </w:t>
      </w:r>
      <w:r w:rsidR="00DA4459">
        <w:t>протоколу</w:t>
      </w:r>
      <w:r w:rsidRPr="00F01343">
        <w:t xml:space="preserve"> № </w:t>
      </w:r>
      <w:r w:rsidR="00B775FE" w:rsidRPr="002C2262">
        <w:t>9</w:t>
      </w:r>
      <w:r w:rsidR="002B3E6B">
        <w:t>5</w:t>
      </w:r>
    </w:p>
    <w:p w14:paraId="58A51611" w14:textId="77777777" w:rsidR="000A329A" w:rsidRPr="00F01343" w:rsidRDefault="000A329A" w:rsidP="00277A6A">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277A6A">
      <w:pPr>
        <w:tabs>
          <w:tab w:val="left" w:pos="3686"/>
          <w:tab w:val="left" w:pos="9498"/>
        </w:tabs>
        <w:ind w:left="-4310" w:right="-569" w:firstLine="9980"/>
      </w:pPr>
      <w:r w:rsidRPr="00F01343">
        <w:t>энергетической комиссии</w:t>
      </w:r>
    </w:p>
    <w:p w14:paraId="260ECE70" w14:textId="4AA4093B" w:rsidR="00207E13" w:rsidRDefault="000A329A" w:rsidP="00277A6A">
      <w:pPr>
        <w:tabs>
          <w:tab w:val="left" w:pos="3686"/>
          <w:tab w:val="left" w:pos="9498"/>
        </w:tabs>
        <w:ind w:left="-4310" w:right="-569" w:firstLine="9980"/>
      </w:pPr>
      <w:r w:rsidRPr="00F01343">
        <w:t xml:space="preserve">Кузбасса от </w:t>
      </w:r>
      <w:r w:rsidR="00B775FE" w:rsidRPr="00B775FE">
        <w:t>2</w:t>
      </w:r>
      <w:r w:rsidR="002B3E6B">
        <w:t>7</w:t>
      </w:r>
      <w:r w:rsidRPr="00F01343">
        <w:t>.</w:t>
      </w:r>
      <w:r w:rsidR="008F164C">
        <w:t>1</w:t>
      </w:r>
      <w:r w:rsidR="00B55027">
        <w:t>2</w:t>
      </w:r>
      <w:r w:rsidRPr="00F01343">
        <w:t>.2024</w:t>
      </w:r>
    </w:p>
    <w:p w14:paraId="02C18DB6" w14:textId="77777777" w:rsidR="002B3E6B" w:rsidRDefault="002B3E6B" w:rsidP="002B3E6B">
      <w:pPr>
        <w:widowControl w:val="0"/>
        <w:autoSpaceDE w:val="0"/>
        <w:autoSpaceDN w:val="0"/>
        <w:ind w:left="567"/>
        <w:jc w:val="center"/>
        <w:outlineLvl w:val="1"/>
        <w:rPr>
          <w:rFonts w:eastAsiaTheme="minorHAnsi" w:cstheme="minorBidi"/>
          <w:b/>
          <w:sz w:val="28"/>
          <w:szCs w:val="28"/>
          <w:lang w:eastAsia="en-US"/>
        </w:rPr>
      </w:pPr>
    </w:p>
    <w:p w14:paraId="12157351" w14:textId="410BF4F7" w:rsidR="002B3E6B" w:rsidRPr="00DA6C5C" w:rsidRDefault="002B3E6B" w:rsidP="002B3E6B">
      <w:pPr>
        <w:widowControl w:val="0"/>
        <w:autoSpaceDE w:val="0"/>
        <w:autoSpaceDN w:val="0"/>
        <w:ind w:left="567"/>
        <w:jc w:val="center"/>
        <w:outlineLvl w:val="1"/>
        <w:rPr>
          <w:rFonts w:eastAsiaTheme="minorHAnsi" w:cstheme="minorBidi"/>
          <w:b/>
          <w:sz w:val="28"/>
          <w:szCs w:val="28"/>
          <w:lang w:eastAsia="en-US"/>
        </w:rPr>
      </w:pPr>
      <w:r w:rsidRPr="00DA6C5C">
        <w:rPr>
          <w:rFonts w:eastAsiaTheme="minorHAnsi" w:cstheme="minorBidi"/>
          <w:b/>
          <w:sz w:val="28"/>
          <w:szCs w:val="28"/>
          <w:lang w:eastAsia="en-US"/>
        </w:rPr>
        <w:t>Экспертное заключение</w:t>
      </w:r>
    </w:p>
    <w:p w14:paraId="5BF5A8B1" w14:textId="77777777" w:rsidR="002B3E6B" w:rsidRPr="00DA6C5C" w:rsidRDefault="002B3E6B" w:rsidP="002B3E6B">
      <w:pPr>
        <w:widowControl w:val="0"/>
        <w:autoSpaceDE w:val="0"/>
        <w:autoSpaceDN w:val="0"/>
        <w:ind w:left="567"/>
        <w:jc w:val="center"/>
        <w:rPr>
          <w:rFonts w:eastAsiaTheme="minorHAnsi" w:cstheme="minorBidi"/>
          <w:b/>
          <w:sz w:val="28"/>
          <w:szCs w:val="28"/>
          <w:lang w:eastAsia="en-US"/>
        </w:rPr>
      </w:pPr>
      <w:r w:rsidRPr="00DA6C5C">
        <w:rPr>
          <w:rFonts w:eastAsiaTheme="minorHAnsi" w:cstheme="minorBidi"/>
          <w:b/>
          <w:sz w:val="28"/>
          <w:szCs w:val="28"/>
          <w:lang w:eastAsia="en-US"/>
        </w:rPr>
        <w:t xml:space="preserve">по материалам ООО «ЭнергоПаритет», выполненное во исполнение решения Кемеровского областного суда от 21.06.2024 года по делу № 3а-59/2024, апелляционного определения </w:t>
      </w:r>
    </w:p>
    <w:p w14:paraId="7A5565F7" w14:textId="77777777" w:rsidR="002B3E6B" w:rsidRPr="00DA6C5C" w:rsidRDefault="002B3E6B" w:rsidP="002B3E6B">
      <w:pPr>
        <w:widowControl w:val="0"/>
        <w:autoSpaceDE w:val="0"/>
        <w:autoSpaceDN w:val="0"/>
        <w:ind w:left="567"/>
        <w:jc w:val="center"/>
        <w:rPr>
          <w:rFonts w:eastAsiaTheme="minorHAnsi" w:cstheme="minorBidi"/>
          <w:b/>
          <w:sz w:val="28"/>
          <w:szCs w:val="28"/>
          <w:lang w:eastAsia="en-US"/>
        </w:rPr>
      </w:pPr>
      <w:r w:rsidRPr="00DA6C5C">
        <w:rPr>
          <w:rFonts w:eastAsiaTheme="minorHAnsi" w:cstheme="minorBidi"/>
          <w:b/>
          <w:sz w:val="28"/>
          <w:szCs w:val="28"/>
          <w:lang w:eastAsia="en-US"/>
        </w:rPr>
        <w:t xml:space="preserve">Судебной коллегии по административным делам Пятого </w:t>
      </w:r>
    </w:p>
    <w:p w14:paraId="3935A280" w14:textId="77777777" w:rsidR="002B3E6B" w:rsidRPr="00DA6C5C" w:rsidRDefault="002B3E6B" w:rsidP="002B3E6B">
      <w:pPr>
        <w:widowControl w:val="0"/>
        <w:autoSpaceDE w:val="0"/>
        <w:autoSpaceDN w:val="0"/>
        <w:ind w:left="567"/>
        <w:jc w:val="center"/>
        <w:rPr>
          <w:rFonts w:eastAsiaTheme="minorHAnsi" w:cstheme="minorBidi"/>
          <w:b/>
          <w:sz w:val="28"/>
          <w:szCs w:val="28"/>
          <w:lang w:eastAsia="en-US"/>
        </w:rPr>
      </w:pPr>
      <w:r w:rsidRPr="00DA6C5C">
        <w:rPr>
          <w:rFonts w:eastAsiaTheme="minorHAnsi" w:cstheme="minorBidi"/>
          <w:b/>
          <w:sz w:val="28"/>
          <w:szCs w:val="28"/>
          <w:lang w:eastAsia="en-US"/>
        </w:rPr>
        <w:t>апелляционного суда от 30.10.2024 по делу № 66а-1323/2024</w:t>
      </w:r>
    </w:p>
    <w:p w14:paraId="5AB9EDBA" w14:textId="77777777" w:rsidR="002B3E6B" w:rsidRPr="002B3E6B" w:rsidRDefault="002B3E6B" w:rsidP="002B3E6B">
      <w:pPr>
        <w:spacing w:line="360" w:lineRule="auto"/>
        <w:jc w:val="both"/>
        <w:rPr>
          <w:rFonts w:asciiTheme="majorHAnsi" w:eastAsiaTheme="minorHAnsi" w:hAnsiTheme="majorHAnsi" w:cstheme="majorHAnsi"/>
          <w:b/>
          <w:bCs/>
          <w:sz w:val="28"/>
          <w:szCs w:val="28"/>
          <w:lang w:eastAsia="en-US"/>
        </w:rPr>
      </w:pPr>
    </w:p>
    <w:p w14:paraId="29E1E90A" w14:textId="77777777" w:rsidR="002B3E6B" w:rsidRPr="002B3E6B" w:rsidRDefault="002B3E6B" w:rsidP="002B3E6B">
      <w:pPr>
        <w:keepNext/>
        <w:ind w:firstLine="567"/>
        <w:outlineLvl w:val="0"/>
        <w:rPr>
          <w:b/>
          <w:sz w:val="28"/>
          <w:szCs w:val="28"/>
        </w:rPr>
      </w:pPr>
      <w:bookmarkStart w:id="5" w:name="_Toc45890593"/>
      <w:bookmarkStart w:id="6" w:name="_Toc98771079"/>
      <w:r w:rsidRPr="002B3E6B">
        <w:rPr>
          <w:b/>
          <w:sz w:val="28"/>
          <w:szCs w:val="28"/>
        </w:rPr>
        <w:t>Общая часть</w:t>
      </w:r>
      <w:bookmarkEnd w:id="5"/>
      <w:bookmarkEnd w:id="6"/>
    </w:p>
    <w:p w14:paraId="5AB5F0C2" w14:textId="77777777" w:rsidR="002B3E6B" w:rsidRPr="002B3E6B" w:rsidRDefault="002B3E6B" w:rsidP="002B3E6B">
      <w:pPr>
        <w:spacing w:line="360" w:lineRule="auto"/>
        <w:ind w:firstLine="709"/>
        <w:jc w:val="both"/>
        <w:rPr>
          <w:rFonts w:eastAsiaTheme="minorHAnsi" w:cstheme="minorBidi"/>
          <w:sz w:val="28"/>
          <w:szCs w:val="22"/>
        </w:rPr>
      </w:pPr>
    </w:p>
    <w:p w14:paraId="10E2314C" w14:textId="77777777" w:rsidR="002B3E6B" w:rsidRPr="002B3E6B" w:rsidRDefault="002B3E6B" w:rsidP="002B3E6B">
      <w:pPr>
        <w:autoSpaceDE w:val="0"/>
        <w:autoSpaceDN w:val="0"/>
        <w:adjustRightInd w:val="0"/>
        <w:ind w:firstLine="851"/>
        <w:jc w:val="both"/>
        <w:rPr>
          <w:rFonts w:eastAsiaTheme="minorHAnsi"/>
          <w:sz w:val="28"/>
          <w:szCs w:val="28"/>
          <w:lang w:eastAsia="en-US"/>
        </w:rPr>
      </w:pPr>
      <w:r w:rsidRPr="002B3E6B">
        <w:rPr>
          <w:rFonts w:eastAsiaTheme="minorHAnsi"/>
          <w:sz w:val="28"/>
          <w:szCs w:val="28"/>
          <w:lang w:eastAsia="en-US"/>
        </w:rPr>
        <w:t>Решение Кемеровского областного суда от 21.06.2024 по делу </w:t>
      </w:r>
      <w:r w:rsidRPr="002B3E6B">
        <w:rPr>
          <w:rFonts w:eastAsiaTheme="minorHAnsi"/>
          <w:sz w:val="28"/>
          <w:szCs w:val="28"/>
          <w:lang w:eastAsia="en-US"/>
        </w:rPr>
        <w:br/>
        <w:t>№ 3а-59/2024 с учетом апелляционного определения Судебной коллегии по административным делам Пятого апелляционного суда от 30.10.2024 по делу № 66а-1323/2024 включает:</w:t>
      </w:r>
    </w:p>
    <w:p w14:paraId="5089FCE3" w14:textId="77777777" w:rsidR="002B3E6B" w:rsidRPr="002B3E6B" w:rsidRDefault="002B3E6B" w:rsidP="002B3E6B">
      <w:pPr>
        <w:autoSpaceDE w:val="0"/>
        <w:autoSpaceDN w:val="0"/>
        <w:adjustRightInd w:val="0"/>
        <w:ind w:firstLine="851"/>
        <w:jc w:val="both"/>
        <w:rPr>
          <w:rFonts w:eastAsiaTheme="minorHAnsi"/>
          <w:sz w:val="28"/>
          <w:szCs w:val="28"/>
          <w:lang w:eastAsia="en-US"/>
        </w:rPr>
      </w:pPr>
      <w:r w:rsidRPr="002B3E6B">
        <w:rPr>
          <w:rFonts w:eastAsiaTheme="minorHAnsi"/>
          <w:sz w:val="28"/>
          <w:szCs w:val="28"/>
          <w:lang w:eastAsia="en-US"/>
        </w:rPr>
        <w:t>«Признать недействующими со дня принятия:</w:t>
      </w:r>
    </w:p>
    <w:p w14:paraId="58B766DB" w14:textId="77777777" w:rsidR="002B3E6B" w:rsidRPr="002B3E6B" w:rsidRDefault="002B3E6B" w:rsidP="002B3E6B">
      <w:pPr>
        <w:ind w:firstLine="720"/>
        <w:jc w:val="both"/>
        <w:rPr>
          <w:rFonts w:eastAsiaTheme="minorHAnsi"/>
          <w:sz w:val="28"/>
          <w:szCs w:val="28"/>
          <w:lang w:eastAsia="en-US"/>
        </w:rPr>
      </w:pPr>
      <w:r w:rsidRPr="002B3E6B">
        <w:rPr>
          <w:rFonts w:eastAsiaTheme="minorHAnsi"/>
          <w:sz w:val="28"/>
          <w:szCs w:val="28"/>
          <w:lang w:eastAsia="en-US"/>
        </w:rPr>
        <w:t>постановление Региональной энергетической комиссии Кузбасса</w:t>
      </w:r>
      <w:r w:rsidRPr="002B3E6B">
        <w:rPr>
          <w:rFonts w:eastAsiaTheme="minorHAnsi"/>
          <w:sz w:val="28"/>
          <w:szCs w:val="28"/>
          <w:lang w:eastAsia="en-US"/>
        </w:rPr>
        <w:br/>
        <w:t>от 29 декабря 2023 года № 779 «О внесении изменений в постановление региональной энергетической комиссии Кемеровской области от 31.12.2016</w:t>
      </w:r>
      <w:r w:rsidRPr="002B3E6B">
        <w:rPr>
          <w:rFonts w:eastAsiaTheme="minorHAnsi"/>
          <w:sz w:val="28"/>
          <w:szCs w:val="28"/>
          <w:lang w:eastAsia="en-US"/>
        </w:rPr>
        <w:br/>
        <w:t>№ 753 «Об установлении долгосрочных параметров регулирования</w:t>
      </w:r>
      <w:r w:rsidRPr="002B3E6B">
        <w:rPr>
          <w:rFonts w:eastAsiaTheme="minorHAnsi"/>
          <w:sz w:val="28"/>
          <w:szCs w:val="28"/>
          <w:lang w:eastAsia="en-US"/>
        </w:rPr>
        <w:br/>
        <w:t>и необходимой валовой выручки на долгосрочный период регулирования для территориальных сетевых организаций Кемеровской области», в части установления пунктом 16 Приложения № 2 для территориальной сетевой организации общество с ограниченной ответственностью «ЭнергоПаритет» необходимой валовой выручки (без учета оплаты потерь) на 2024 год в размере 441 090, 97 тыс. руб.;</w:t>
      </w:r>
    </w:p>
    <w:p w14:paraId="0EF1C9F6" w14:textId="77777777" w:rsidR="002B3E6B" w:rsidRPr="002B3E6B" w:rsidRDefault="002B3E6B" w:rsidP="002B3E6B">
      <w:pPr>
        <w:ind w:firstLine="720"/>
        <w:jc w:val="both"/>
        <w:rPr>
          <w:rFonts w:eastAsiaTheme="minorHAnsi"/>
          <w:sz w:val="28"/>
          <w:szCs w:val="28"/>
          <w:lang w:eastAsia="en-US"/>
        </w:rPr>
      </w:pPr>
      <w:r w:rsidRPr="002B3E6B">
        <w:rPr>
          <w:rFonts w:eastAsiaTheme="minorHAnsi"/>
          <w:sz w:val="28"/>
          <w:szCs w:val="28"/>
          <w:lang w:eastAsia="en-US"/>
        </w:rPr>
        <w:t>постановление Региональной энергетической комиссии Кузбасса</w:t>
      </w:r>
      <w:r w:rsidRPr="002B3E6B">
        <w:rPr>
          <w:rFonts w:eastAsiaTheme="minorHAnsi"/>
          <w:sz w:val="28"/>
          <w:szCs w:val="28"/>
          <w:lang w:eastAsia="en-US"/>
        </w:rPr>
        <w:br/>
        <w:t>от 29 декабря 2023 года № 780 «Об установлении тарифов на услуги по передаче электрической энергии по сетям Кемеровской области – Кузбасса, поставляемой потребителям на 2024 год» в части:</w:t>
      </w:r>
    </w:p>
    <w:p w14:paraId="6CDD9325" w14:textId="77777777" w:rsidR="002B3E6B" w:rsidRPr="002B3E6B" w:rsidRDefault="002B3E6B" w:rsidP="002B3E6B">
      <w:pPr>
        <w:ind w:firstLine="720"/>
        <w:jc w:val="both"/>
        <w:rPr>
          <w:rFonts w:eastAsiaTheme="minorHAnsi"/>
          <w:sz w:val="28"/>
          <w:szCs w:val="28"/>
          <w:lang w:eastAsia="en-US"/>
        </w:rPr>
      </w:pPr>
      <w:r w:rsidRPr="002B3E6B">
        <w:rPr>
          <w:rFonts w:eastAsiaTheme="minorHAnsi"/>
          <w:sz w:val="28"/>
          <w:szCs w:val="28"/>
          <w:lang w:eastAsia="en-US"/>
        </w:rPr>
        <w:t>строки 16 таблицы 3 Приложения № 1, которым обществу с ограниченной ответственностью «ЭнергоПаритет» установлена необходимая валовая выручка без учета оплаты потерь, учтенная при утверждении (расчете) единых (котловых) тарифов на услуги по передаче электрической энергии по сетям Кемеровской области - Кузбасса на 2024 год;</w:t>
      </w:r>
    </w:p>
    <w:p w14:paraId="0B62D5CD" w14:textId="77777777" w:rsidR="002B3E6B" w:rsidRPr="002B3E6B" w:rsidRDefault="002B3E6B" w:rsidP="002B3E6B">
      <w:pPr>
        <w:ind w:firstLine="720"/>
        <w:jc w:val="both"/>
        <w:rPr>
          <w:rFonts w:eastAsiaTheme="minorHAnsi"/>
          <w:sz w:val="28"/>
          <w:szCs w:val="28"/>
          <w:lang w:eastAsia="en-US"/>
        </w:rPr>
      </w:pPr>
      <w:r w:rsidRPr="002B3E6B">
        <w:rPr>
          <w:rFonts w:eastAsiaTheme="minorHAnsi"/>
          <w:sz w:val="28"/>
          <w:szCs w:val="28"/>
          <w:lang w:eastAsia="en-US"/>
        </w:rPr>
        <w:t>пунктов 3, 46, 47, 48, 49, 50, 51, 53, 54, 55, 56 Приложения № 3 (индивидуальные тарифы на услуги по передаче электрической энергии для взаиморасчетов между сетевыми организациями Кемеровской области - Кузбасса на 2024 год).»</w:t>
      </w:r>
    </w:p>
    <w:p w14:paraId="69B0C78D" w14:textId="77777777" w:rsidR="002B3E6B" w:rsidRPr="002B3E6B" w:rsidRDefault="002B3E6B" w:rsidP="002B3E6B">
      <w:pPr>
        <w:autoSpaceDE w:val="0"/>
        <w:autoSpaceDN w:val="0"/>
        <w:adjustRightInd w:val="0"/>
        <w:ind w:firstLine="851"/>
        <w:jc w:val="both"/>
        <w:rPr>
          <w:rFonts w:eastAsiaTheme="minorHAnsi"/>
          <w:sz w:val="28"/>
          <w:szCs w:val="28"/>
          <w:lang w:eastAsia="en-US"/>
        </w:rPr>
      </w:pPr>
    </w:p>
    <w:p w14:paraId="3DE46143" w14:textId="77777777" w:rsidR="002B3E6B" w:rsidRPr="002B3E6B" w:rsidRDefault="002B3E6B" w:rsidP="002B3E6B">
      <w:pPr>
        <w:autoSpaceDE w:val="0"/>
        <w:autoSpaceDN w:val="0"/>
        <w:adjustRightInd w:val="0"/>
        <w:ind w:firstLine="851"/>
        <w:jc w:val="both"/>
        <w:rPr>
          <w:rFonts w:eastAsiaTheme="minorHAnsi"/>
          <w:sz w:val="28"/>
          <w:szCs w:val="28"/>
          <w:lang w:eastAsia="en-US"/>
        </w:rPr>
      </w:pPr>
      <w:r w:rsidRPr="002B3E6B">
        <w:rPr>
          <w:rFonts w:eastAsiaTheme="minorHAnsi"/>
          <w:sz w:val="28"/>
          <w:szCs w:val="28"/>
          <w:lang w:eastAsia="en-US"/>
        </w:rPr>
        <w:lastRenderedPageBreak/>
        <w:t>В мотивировочной части судебного решения указано о допущенных  изменениях в одностороннем порядке источников финансирования инвестиционной программы, в отсутствие экономического обоснования из её состава исключены расходы по статье «Прибыль на капитальные вложения», нарушениях при формировании НВВ Общества в части исключения объемов финансирования на выполнение мероприятий в рамках осуществления технологического присоединения, пересмотр расходов по статье «Корректировка НВВ по итогам предыдущих периодов регулирования», а также</w:t>
      </w:r>
      <w:r w:rsidRPr="002B3E6B">
        <w:rPr>
          <w:rFonts w:eastAsiaTheme="minorHAnsi" w:cstheme="minorBidi"/>
          <w:sz w:val="28"/>
          <w:szCs w:val="22"/>
          <w:lang w:eastAsia="en-US"/>
        </w:rPr>
        <w:t xml:space="preserve"> </w:t>
      </w:r>
      <w:r w:rsidRPr="002B3E6B">
        <w:rPr>
          <w:rFonts w:eastAsiaTheme="minorHAnsi"/>
          <w:sz w:val="28"/>
          <w:szCs w:val="28"/>
          <w:lang w:eastAsia="en-US"/>
        </w:rPr>
        <w:t>неверном определении органом регулирования мощности сетевой организации.</w:t>
      </w:r>
    </w:p>
    <w:p w14:paraId="7D741689" w14:textId="77777777" w:rsidR="002B3E6B" w:rsidRPr="002B3E6B" w:rsidRDefault="002B3E6B" w:rsidP="002B3E6B">
      <w:pPr>
        <w:autoSpaceDE w:val="0"/>
        <w:autoSpaceDN w:val="0"/>
        <w:adjustRightInd w:val="0"/>
        <w:ind w:firstLine="851"/>
        <w:jc w:val="both"/>
        <w:rPr>
          <w:rFonts w:eastAsiaTheme="minorHAnsi"/>
          <w:sz w:val="28"/>
          <w:szCs w:val="28"/>
          <w:lang w:eastAsia="en-US"/>
        </w:rPr>
      </w:pPr>
      <w:r w:rsidRPr="002B3E6B">
        <w:rPr>
          <w:rFonts w:eastAsiaTheme="minorHAnsi"/>
          <w:sz w:val="28"/>
          <w:szCs w:val="28"/>
          <w:lang w:eastAsia="en-US"/>
        </w:rPr>
        <w:t>Следовательно, необходимо провести дополнительный анализ указанных составляющих и определить общий размер необходимой валовой выручки ООО «ЭнергоПаритет» на 2024 год.</w:t>
      </w:r>
    </w:p>
    <w:p w14:paraId="699185BF" w14:textId="77777777" w:rsidR="002B3E6B" w:rsidRPr="002B3E6B" w:rsidRDefault="002B3E6B" w:rsidP="002B3E6B">
      <w:pPr>
        <w:autoSpaceDE w:val="0"/>
        <w:autoSpaceDN w:val="0"/>
        <w:adjustRightInd w:val="0"/>
        <w:spacing w:line="276" w:lineRule="auto"/>
        <w:ind w:firstLine="851"/>
        <w:jc w:val="both"/>
        <w:rPr>
          <w:rFonts w:eastAsiaTheme="minorHAnsi"/>
          <w:sz w:val="28"/>
          <w:szCs w:val="28"/>
          <w:lang w:eastAsia="en-US"/>
        </w:rPr>
      </w:pPr>
    </w:p>
    <w:p w14:paraId="0EC4D385" w14:textId="77777777" w:rsidR="002B3E6B" w:rsidRPr="002B3E6B" w:rsidRDefault="002B3E6B" w:rsidP="002B3E6B">
      <w:pPr>
        <w:spacing w:after="160" w:line="259" w:lineRule="auto"/>
        <w:jc w:val="center"/>
        <w:rPr>
          <w:rFonts w:eastAsiaTheme="minorHAnsi"/>
          <w:b/>
          <w:bCs/>
          <w:sz w:val="28"/>
          <w:szCs w:val="28"/>
          <w:lang w:eastAsia="en-US"/>
        </w:rPr>
      </w:pPr>
      <w:r w:rsidRPr="002B3E6B">
        <w:rPr>
          <w:rFonts w:eastAsiaTheme="minorHAnsi"/>
          <w:b/>
          <w:bCs/>
          <w:sz w:val="28"/>
          <w:szCs w:val="28"/>
          <w:lang w:eastAsia="en-US"/>
        </w:rPr>
        <w:t>Об инвестиционной программе ООО «ЭнергоПаритет» на 2023-2032 гг.,</w:t>
      </w:r>
      <w:r w:rsidRPr="002B3E6B">
        <w:rPr>
          <w:rFonts w:eastAsiaTheme="minorHAnsi"/>
          <w:b/>
          <w:bCs/>
          <w:sz w:val="28"/>
          <w:szCs w:val="28"/>
          <w:lang w:eastAsia="en-US"/>
        </w:rPr>
        <w:br/>
        <w:t>в части реализации инвестиционных проектов в 2024 году</w:t>
      </w:r>
    </w:p>
    <w:p w14:paraId="2FF354B5" w14:textId="77777777" w:rsidR="002B3E6B" w:rsidRPr="002B3E6B" w:rsidRDefault="002B3E6B" w:rsidP="002B3E6B">
      <w:pPr>
        <w:spacing w:line="259" w:lineRule="auto"/>
        <w:jc w:val="both"/>
        <w:rPr>
          <w:rFonts w:eastAsiaTheme="minorHAnsi"/>
          <w:sz w:val="28"/>
          <w:szCs w:val="28"/>
          <w:lang w:eastAsia="en-US"/>
        </w:rPr>
      </w:pPr>
      <w:r w:rsidRPr="002B3E6B">
        <w:rPr>
          <w:rFonts w:eastAsiaTheme="minorHAnsi"/>
          <w:sz w:val="28"/>
          <w:szCs w:val="28"/>
          <w:lang w:eastAsia="en-US"/>
        </w:rPr>
        <w:tab/>
        <w:t xml:space="preserve">В соответствие с постановлением РЭК Кузбасса от 31.10.2022 № 341 «Об утверждении инвестиционной программы ООО «ЭнергоПаритет» на период 2023 - 2032 гг.» (в редакции постановления Региональной энергетической комиссии Кузбасса от 20.12.2022 № 982) стоимость </w:t>
      </w:r>
      <w:bookmarkStart w:id="7" w:name="_Hlk185952733"/>
      <w:r w:rsidRPr="002B3E6B">
        <w:rPr>
          <w:rFonts w:eastAsiaTheme="minorHAnsi"/>
          <w:sz w:val="28"/>
          <w:szCs w:val="28"/>
          <w:lang w:eastAsia="en-US"/>
        </w:rPr>
        <w:t xml:space="preserve">инвестиционной программы </w:t>
      </w:r>
      <w:bookmarkEnd w:id="7"/>
      <w:r w:rsidRPr="002B3E6B">
        <w:rPr>
          <w:rFonts w:eastAsiaTheme="minorHAnsi"/>
          <w:sz w:val="28"/>
          <w:szCs w:val="28"/>
          <w:lang w:eastAsia="en-US"/>
        </w:rPr>
        <w:t>на 2024 год составляла 130,960 млн. руб. без НДС. Источниками финансирования являлись амортизационные отчисления в размере 53,660 млн. руб. и прибыль - 77,300 млн. руб.</w:t>
      </w:r>
    </w:p>
    <w:p w14:paraId="250570DB" w14:textId="77777777" w:rsidR="002B3E6B" w:rsidRPr="002B3E6B" w:rsidRDefault="002B3E6B" w:rsidP="002B3E6B">
      <w:pPr>
        <w:spacing w:line="259" w:lineRule="auto"/>
        <w:jc w:val="both"/>
        <w:rPr>
          <w:rFonts w:eastAsiaTheme="minorHAnsi"/>
          <w:sz w:val="28"/>
          <w:szCs w:val="28"/>
          <w:lang w:eastAsia="en-US"/>
        </w:rPr>
      </w:pPr>
      <w:r w:rsidRPr="002B3E6B">
        <w:rPr>
          <w:rFonts w:eastAsiaTheme="minorHAnsi"/>
          <w:sz w:val="28"/>
          <w:szCs w:val="28"/>
          <w:lang w:eastAsia="en-US"/>
        </w:rPr>
        <w:tab/>
        <w:t>Постановлением от 28.12.2023 № 756 РЭК Кузбасса внесла изменение в вышеуказанное постановление в части источников финансирования инвестиционной программы на 2024 год: размер амортизационных отчислений, согласно внесенным изменениям, составил 17,621 млн. руб. Размер источника финансирования «прибыль» составил 0,000 млн. руб., добавлен источник финансирования «Привлеченные средства. Лизинг» в размере 113,339 млн. руб. без НДС.</w:t>
      </w:r>
    </w:p>
    <w:p w14:paraId="5CC757E0" w14:textId="77777777" w:rsidR="002B3E6B" w:rsidRPr="002B3E6B" w:rsidRDefault="002B3E6B" w:rsidP="002B3E6B">
      <w:pPr>
        <w:spacing w:line="259" w:lineRule="auto"/>
        <w:jc w:val="both"/>
        <w:rPr>
          <w:rFonts w:eastAsiaTheme="minorHAnsi"/>
          <w:sz w:val="28"/>
          <w:szCs w:val="28"/>
          <w:lang w:eastAsia="en-US"/>
        </w:rPr>
      </w:pPr>
      <w:r w:rsidRPr="002B3E6B">
        <w:rPr>
          <w:rFonts w:eastAsiaTheme="minorHAnsi"/>
          <w:sz w:val="28"/>
          <w:szCs w:val="28"/>
          <w:lang w:eastAsia="en-US"/>
        </w:rPr>
        <w:tab/>
        <w:t xml:space="preserve">Во исполнение решения Кемеровского областного суда от 21.06.2024 по делу № 3а-59/2024, РЭК Кузбасса провела анализ возможности финансирования программы из собственных средств (средства на оказание услуг по передаче электроэнергии). </w:t>
      </w:r>
    </w:p>
    <w:p w14:paraId="66830FCE" w14:textId="77777777" w:rsidR="002B3E6B" w:rsidRPr="002B3E6B" w:rsidRDefault="002B3E6B" w:rsidP="002B3E6B">
      <w:pPr>
        <w:spacing w:line="259" w:lineRule="auto"/>
        <w:ind w:firstLine="709"/>
        <w:jc w:val="both"/>
        <w:rPr>
          <w:rFonts w:eastAsiaTheme="minorHAnsi"/>
          <w:sz w:val="28"/>
          <w:szCs w:val="28"/>
          <w:lang w:eastAsia="en-US"/>
        </w:rPr>
      </w:pPr>
      <w:r w:rsidRPr="002B3E6B">
        <w:rPr>
          <w:rFonts w:eastAsiaTheme="minorHAnsi"/>
          <w:sz w:val="28"/>
          <w:szCs w:val="28"/>
          <w:lang w:eastAsia="en-US"/>
        </w:rPr>
        <w:t>РЭК Кузбасса отмечает, что утвержденная на 2024 год необходимая валовая выручка ООО «ЭнергоПаритет» на содержание электрических сетей составляет 441,091 млн. руб.</w:t>
      </w:r>
    </w:p>
    <w:p w14:paraId="4D022D19" w14:textId="77777777" w:rsidR="002B3E6B" w:rsidRPr="002B3E6B" w:rsidRDefault="002B3E6B" w:rsidP="002B3E6B">
      <w:pPr>
        <w:spacing w:line="259" w:lineRule="auto"/>
        <w:ind w:firstLine="709"/>
        <w:jc w:val="both"/>
        <w:rPr>
          <w:rFonts w:eastAsiaTheme="minorHAnsi"/>
          <w:sz w:val="28"/>
          <w:szCs w:val="28"/>
          <w:lang w:eastAsia="en-US"/>
        </w:rPr>
      </w:pPr>
      <w:r w:rsidRPr="002B3E6B">
        <w:rPr>
          <w:rFonts w:eastAsiaTheme="minorHAnsi"/>
          <w:sz w:val="28"/>
          <w:szCs w:val="28"/>
          <w:lang w:eastAsia="en-US"/>
        </w:rPr>
        <w:t xml:space="preserve">П. 38 Основ ценообразования в области регулируемых цен (тарифов) в электроэнергетике, утвержденных постановлением Правительства РФ от 29.12.2011 № 1178 (далее – Основы ценообразования) установлено, что размер прибыли на капитальные вложения не должен превышать 12% необходимой валовой выручки. </w:t>
      </w:r>
    </w:p>
    <w:p w14:paraId="6788FB0F" w14:textId="77777777" w:rsidR="002B3E6B" w:rsidRPr="002B3E6B" w:rsidRDefault="002B3E6B" w:rsidP="002B3E6B">
      <w:pPr>
        <w:spacing w:line="259" w:lineRule="auto"/>
        <w:ind w:firstLine="709"/>
        <w:jc w:val="both"/>
        <w:rPr>
          <w:rFonts w:eastAsiaTheme="minorHAnsi"/>
          <w:sz w:val="28"/>
          <w:szCs w:val="28"/>
          <w:lang w:eastAsia="en-US"/>
        </w:rPr>
      </w:pPr>
      <w:r w:rsidRPr="002B3E6B">
        <w:rPr>
          <w:rFonts w:eastAsiaTheme="minorHAnsi"/>
          <w:sz w:val="28"/>
          <w:szCs w:val="28"/>
          <w:lang w:eastAsia="en-US"/>
        </w:rPr>
        <w:lastRenderedPageBreak/>
        <w:t>Согласно расчетам при вышеуказанном размере НВВ на 2024 год – 441,091 млн. руб., прибыль на капитальные вложения (12% от НВВ) составит 34,000 млн. руб. Данной суммы недостаточно для финансирования утвержденной на 2024 год инвестиционной программы ООО «ЭнергоПаритет», т.к. требуется 113,339 млн. руб. прибыли на капитальные вложения.</w:t>
      </w:r>
    </w:p>
    <w:p w14:paraId="0D146CA2" w14:textId="77777777" w:rsidR="002B3E6B" w:rsidRPr="002B3E6B" w:rsidRDefault="002B3E6B" w:rsidP="002B3E6B">
      <w:pPr>
        <w:spacing w:line="259" w:lineRule="auto"/>
        <w:ind w:firstLine="709"/>
        <w:jc w:val="both"/>
        <w:rPr>
          <w:rFonts w:eastAsiaTheme="minorHAnsi"/>
          <w:sz w:val="28"/>
          <w:szCs w:val="28"/>
          <w:lang w:eastAsia="en-US"/>
        </w:rPr>
      </w:pPr>
      <w:r w:rsidRPr="002B3E6B">
        <w:rPr>
          <w:rFonts w:eastAsiaTheme="minorHAnsi"/>
          <w:sz w:val="28"/>
          <w:szCs w:val="28"/>
          <w:lang w:eastAsia="en-US"/>
        </w:rPr>
        <w:t>Таким образом, источниками финансирования утвержденной РЭК Кузбасса инвестиционной программы на 2024 год являются:</w:t>
      </w:r>
    </w:p>
    <w:p w14:paraId="639831D4" w14:textId="77777777" w:rsidR="002B3E6B" w:rsidRPr="002B3E6B" w:rsidRDefault="002B3E6B" w:rsidP="002B3E6B">
      <w:pPr>
        <w:spacing w:line="259" w:lineRule="auto"/>
        <w:ind w:firstLine="709"/>
        <w:jc w:val="both"/>
        <w:rPr>
          <w:rFonts w:eastAsiaTheme="minorHAnsi"/>
          <w:sz w:val="28"/>
          <w:szCs w:val="28"/>
          <w:lang w:eastAsia="en-US"/>
        </w:rPr>
      </w:pPr>
      <w:r w:rsidRPr="002B3E6B">
        <w:rPr>
          <w:rFonts w:eastAsiaTheme="minorHAnsi"/>
          <w:sz w:val="28"/>
          <w:szCs w:val="28"/>
          <w:lang w:eastAsia="en-US"/>
        </w:rPr>
        <w:t>- амортизационные отчисления 17,621 млн. руб.;</w:t>
      </w:r>
    </w:p>
    <w:p w14:paraId="60BC8DF2" w14:textId="77777777" w:rsidR="002B3E6B" w:rsidRPr="002B3E6B" w:rsidRDefault="002B3E6B" w:rsidP="002B3E6B">
      <w:pPr>
        <w:spacing w:line="259" w:lineRule="auto"/>
        <w:ind w:firstLine="709"/>
        <w:jc w:val="both"/>
        <w:rPr>
          <w:rFonts w:eastAsiaTheme="minorHAnsi"/>
          <w:sz w:val="28"/>
          <w:szCs w:val="28"/>
          <w:lang w:eastAsia="en-US"/>
        </w:rPr>
      </w:pPr>
      <w:r w:rsidRPr="002B3E6B">
        <w:rPr>
          <w:rFonts w:eastAsiaTheme="minorHAnsi"/>
          <w:sz w:val="28"/>
          <w:szCs w:val="28"/>
          <w:lang w:eastAsia="en-US"/>
        </w:rPr>
        <w:t>- прибыль на капитальные вложения 34,000 млн. руб.;</w:t>
      </w:r>
    </w:p>
    <w:p w14:paraId="3C9E6763" w14:textId="77777777" w:rsidR="002B3E6B" w:rsidRPr="002B3E6B" w:rsidRDefault="002B3E6B" w:rsidP="002B3E6B">
      <w:pPr>
        <w:spacing w:line="259" w:lineRule="auto"/>
        <w:ind w:firstLine="709"/>
        <w:jc w:val="both"/>
        <w:rPr>
          <w:rFonts w:eastAsiaTheme="minorHAnsi"/>
          <w:sz w:val="28"/>
          <w:szCs w:val="28"/>
          <w:lang w:eastAsia="en-US"/>
        </w:rPr>
      </w:pPr>
      <w:r w:rsidRPr="002B3E6B">
        <w:rPr>
          <w:rFonts w:eastAsiaTheme="minorHAnsi"/>
          <w:sz w:val="28"/>
          <w:szCs w:val="28"/>
          <w:lang w:eastAsia="en-US"/>
        </w:rPr>
        <w:t>- привлеченные средства. Лизинг 79,339 млн. руб.</w:t>
      </w:r>
    </w:p>
    <w:p w14:paraId="23F11F14" w14:textId="77777777" w:rsidR="002B3E6B" w:rsidRPr="002B3E6B" w:rsidRDefault="002B3E6B" w:rsidP="002B3E6B">
      <w:pPr>
        <w:spacing w:line="259" w:lineRule="auto"/>
        <w:ind w:firstLine="709"/>
        <w:jc w:val="both"/>
        <w:rPr>
          <w:rFonts w:eastAsiaTheme="minorHAnsi"/>
          <w:sz w:val="28"/>
          <w:szCs w:val="28"/>
          <w:lang w:eastAsia="en-US"/>
        </w:rPr>
      </w:pPr>
      <w:r w:rsidRPr="002B3E6B">
        <w:rPr>
          <w:rFonts w:eastAsiaTheme="minorHAnsi"/>
          <w:sz w:val="28"/>
          <w:szCs w:val="28"/>
          <w:lang w:eastAsia="en-US"/>
        </w:rPr>
        <w:t>Общий объем финансирования утвержденной РЭК Кузбасса инвестиционной программы на 2024 год составляет 130,960 млн. руб.</w:t>
      </w:r>
    </w:p>
    <w:p w14:paraId="7441FB22" w14:textId="77777777" w:rsidR="002B3E6B" w:rsidRPr="002B3E6B" w:rsidRDefault="002B3E6B" w:rsidP="002B3E6B">
      <w:pPr>
        <w:keepNext/>
        <w:jc w:val="center"/>
        <w:outlineLvl w:val="0"/>
        <w:rPr>
          <w:b/>
          <w:sz w:val="28"/>
          <w:szCs w:val="28"/>
        </w:rPr>
      </w:pPr>
      <w:r w:rsidRPr="002B3E6B">
        <w:rPr>
          <w:b/>
          <w:sz w:val="28"/>
          <w:szCs w:val="28"/>
        </w:rPr>
        <w:t>Выпадающие расходы, связанные с компенсацией незапланированных расходов или полученного избытка</w:t>
      </w:r>
    </w:p>
    <w:p w14:paraId="224C4263" w14:textId="77777777" w:rsidR="002B3E6B" w:rsidRPr="002B3E6B" w:rsidRDefault="002B3E6B" w:rsidP="002B3E6B">
      <w:pPr>
        <w:ind w:firstLine="851"/>
        <w:jc w:val="both"/>
        <w:rPr>
          <w:rFonts w:eastAsia="Calibri"/>
          <w:sz w:val="28"/>
          <w:szCs w:val="28"/>
          <w:lang w:eastAsia="en-US"/>
        </w:rPr>
      </w:pPr>
    </w:p>
    <w:p w14:paraId="629B8D54"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В части исключения объемов финансирования на выполнение мероприятий в рамках осуществления технологического присоединения судом отражено следующее:</w:t>
      </w:r>
    </w:p>
    <w:p w14:paraId="0489C6A8"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«Также суд соглашается с доводами административного истца о допущенных нарушениях при формировании НВВ Общества в части исключения объемов финансирования на выполнение мероприятий в рамках осуществления технологического присоединения.</w:t>
      </w:r>
    </w:p>
    <w:p w14:paraId="3496C72A"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Согласно экспертному заключению, при корректировке НВВ Общества регулирующий орган, сославшись на представление прокуратуры Кемеровской области – Кузбасса «Об устранении нарушений федерального законодательства» от 6 декабря 2023 года № Прдс-7/3-172-23/-20320001, в целях его исполнения исключил объемы финансирования мероприятий, указанных в постановлениях РЭК Кузбасса от 16 апреля 2018 года № 64 «Об установлении платы за технологическое присоединение к электрическим сетям ООО «ЭнергоПаритет» (подключение к ПС 110/35/6 кВ «КеНоТЭК» по уровню 35 и 6 кВ) энергопринимающих устройств ПАО «Кузбасская топливная компания» по индивидуальному проекту», № 65 «Об установлении платы за технологическое присоединение к электрическим сетям ООО «ЭнергоПаритет» (к ПС 110 кВ «Угольная») энергопринимающих устройств ОАО «Шахта Заречная» по индивидуальному проекту, № 66 «Об установлении платы за технологическое присоединение к электрическим сетям ООО «ЭнергоПаритет» (к ПС 110 кВ «Угольная») энергопринимающих устройств ОАО «Шахта Заречная» шахтоучасток «Октябрьский» ООО «УК Заречная» по индивидуальному проекту» (том 1 л.д. 250, том 2 л.д. 1).</w:t>
      </w:r>
    </w:p>
    <w:p w14:paraId="17636F93"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 xml:space="preserve">Как указано в экспертном заключении, в соответствии с представлением прокуратуры объемы финансирования по перечисленным постановлениям РЭК Кузбасса не могли быть учтены органом регулирования при установлении тарифов на услуги по передаче электрической энергии, в связи с чем они </w:t>
      </w:r>
      <w:r w:rsidRPr="002B3E6B">
        <w:rPr>
          <w:color w:val="000000"/>
          <w:sz w:val="28"/>
          <w:szCs w:val="28"/>
        </w:rPr>
        <w:lastRenderedPageBreak/>
        <w:t>подлежат исключению из НВВ на 2024 год за период в котором были даны (с 2019 по 2021 годы), что с учетом индексации составляет 1 702 352, 90 тыс. руб.</w:t>
      </w:r>
    </w:p>
    <w:p w14:paraId="5CBC21A8"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Какой – либо самостоятельной оценки экономической обоснованности (необоснованности) исключенных расходов, их фактического получения в целях финансирования мероприятий и последующего освоения с учетом сроков получения, экспертное заключение не содержит. Принятое на заседании Правления РЭК Кузбасса 13 июня 2024 года, то есть в период рассмотрения настоящего дела, дополнение к экспертному заключению (том 7 л.д. 191 – 193) по существу какого-либо анализа формирования принятых к исключению сумм расходов и их обоснования также не содержит, ссылаясь при этом на применение пункта 7 Основ ценообразования.</w:t>
      </w:r>
    </w:p>
    <w:p w14:paraId="38642045"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Анализируя примененное регулирование суд учитывает, что в соответствии с абзацами 1 – 3 пункта 7 Основ ценообразования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w:t>
      </w:r>
      <w:r w:rsidRPr="002B3E6B">
        <w:rPr>
          <w:color w:val="000000"/>
          <w:sz w:val="28"/>
          <w:szCs w:val="28"/>
        </w:rPr>
        <w:br/>
        <w:t>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 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 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 предусмотренных пунктом 21(1) настоящего документа).</w:t>
      </w:r>
    </w:p>
    <w:p w14:paraId="7436C2AB"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 (абзац 8 пункта 7 Основ ценообразования).</w:t>
      </w:r>
    </w:p>
    <w:p w14:paraId="73D6FE86"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 xml:space="preserve">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w:t>
      </w:r>
      <w:r w:rsidRPr="002B3E6B">
        <w:rPr>
          <w:color w:val="000000"/>
          <w:sz w:val="28"/>
          <w:szCs w:val="28"/>
        </w:rPr>
        <w:lastRenderedPageBreak/>
        <w:t>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(абзац 11 пункта 7 Основ ценообразования).</w:t>
      </w:r>
    </w:p>
    <w:p w14:paraId="19EF43CF"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Исходя из приведенных положений пункта 7 Основ ценообразования, содержащееся в нем регулирование подлежит применению в случае выявления факта необоснованных расходов (доходов) регулируемой организации, вследствие чего параметры прогноза социально-экономического развития Российской Федерации учитываются к фактическим результатам деятельности регулируемой организации.</w:t>
      </w:r>
    </w:p>
    <w:p w14:paraId="0B0909AF"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В ходе рассмотрение дела не оспаривалось, что приказом Федеральной антимонопольной службы России от 03 апреля 2018 года № 422/18 «Об отмене постановлений Региональной энергетической комиссии Кемеровской области об установлении цен (тарифов) в сфере электроэнергетики» были выявлены нарушения РЭК Кемеровской области положений статьи 23.2 Закона об электроэнергетике, пункта 87 Основ ценообразования и пункта 17 Правил технологического присоединения в результате чего расходы</w:t>
      </w:r>
      <w:r w:rsidRPr="002B3E6B">
        <w:rPr>
          <w:color w:val="000000"/>
          <w:sz w:val="28"/>
          <w:szCs w:val="28"/>
        </w:rPr>
        <w:br/>
        <w:t>ООО «ЭнергоПаритет», связанные с развитием существующей инфраструктуры, в противоречие действующему законодательству были включены в состав платы за технологическое присоединение заявителей как затраты, относящиеся к «последней миле» (строительству новых объектов электросетевого хозяйства). Данные затраты надлежало исключить из размера платы за технологическое присоединение энергопринимающих устройств</w:t>
      </w:r>
      <w:r w:rsidRPr="002B3E6B">
        <w:rPr>
          <w:color w:val="000000"/>
          <w:sz w:val="28"/>
          <w:szCs w:val="28"/>
        </w:rPr>
        <w:br/>
        <w:t>ОАО «Шахта Заречная», ПАО «Кузбасская топливная компания», ОАО «Шахта Заречная» шахтоучасток «Октябрьский» ООО «УК Заречная», ООО «Шахта «Сибирская» и отразить в постановлениях РЭК Кемеровской области как затраты, не включаемые в состав платы за технологическое присоединение и учитываемые в тарифе на услуги по передаче электрической энергии в соответствии с абзацем 12 пункта 87 Основ ценообразования. С учетом изложенного РЭК Кемеровской области было предписано в срок до 01 июля 2018 года, включительно: при условии заключения между заявителями и</w:t>
      </w:r>
      <w:r w:rsidRPr="002B3E6B">
        <w:rPr>
          <w:color w:val="000000"/>
          <w:sz w:val="28"/>
          <w:szCs w:val="28"/>
        </w:rPr>
        <w:br/>
        <w:t>ООО «ЭнергоПаритет» договоров об осуществлении технологического присоединения после утверждения РЭК Кемеровской области соответствующей платы за технологическое присоединение по индивидуальным проектам, пересмотреть индивидуальные тарифы на услуги по передаче электрической энергии для взаиморасчетов между</w:t>
      </w:r>
      <w:r w:rsidRPr="002B3E6B">
        <w:rPr>
          <w:color w:val="000000"/>
          <w:sz w:val="28"/>
          <w:szCs w:val="28"/>
        </w:rPr>
        <w:br/>
      </w:r>
      <w:r w:rsidRPr="002B3E6B">
        <w:rPr>
          <w:color w:val="000000"/>
          <w:sz w:val="28"/>
          <w:szCs w:val="28"/>
        </w:rPr>
        <w:lastRenderedPageBreak/>
        <w:t>ООО «ЭнергоПаритет» и сетевыми организациями Кемеровской области на 2018 г. с учетом включения в НВВ ООО «ЭнергоПаритет» расходов, связанных с осуществлением технологического присоединения к электрическим сетям, не включенных в плату за технологическое присоединение (реконструкция ПС 35/6 кВ Спутник со строительством ОРУ 110 кВ, установкой трансформаторов 2 x 40 МВА и расширением РУ 6 кВ с преобразованием в ПС 110 кВ Угольная, строительство двух одноцепных ВЛ 110 кВ от ОРУ 110 кВ Беловской ГРЭС до ПС 110 кВ ПС Угольная, строительство одной двухцепной отпайки ВЛ 110 кВ от проектируемой ВЛ 110 кВ Беловская ГРЭС - Угольная до ПС 110 кВ КеНоТЭК) в течение 4-х лет (2018 - 2021 гг.); с учетом исполнения данного пункта пересмотреть единые котловые тарифы на услуги по передаче электрической энергии на территории Кемеровской области (том 5 л.д. 190 – 197).</w:t>
      </w:r>
    </w:p>
    <w:p w14:paraId="74C53BDD"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Вышеуказанный приказ ФАС России не оспорен, недействительным не признан и в силу абзаца 13 пункта 7 Основ ценообразования является обязательным к исполнению регулирующим органом.</w:t>
      </w:r>
    </w:p>
    <w:p w14:paraId="4D967D74"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16 апреля 2018 года, во исполнение приказа ФАС России от 03 апреля 2018 года № 422/18, РЭК Кемеровской области были изданы постановления:</w:t>
      </w:r>
      <w:r w:rsidRPr="002B3E6B">
        <w:rPr>
          <w:color w:val="000000"/>
          <w:sz w:val="28"/>
          <w:szCs w:val="28"/>
        </w:rPr>
        <w:br/>
        <w:t>№ 64 «Об установлении платы за технологическое присоединение к электрическим сетям ООО «ЭнергоПаритет» (подключение к ПС 110/35/6 кВ «КеНоТЭК» по уровню 35 и 6 кВ) энергопринимающих устройств</w:t>
      </w:r>
      <w:r w:rsidRPr="002B3E6B">
        <w:rPr>
          <w:color w:val="000000"/>
          <w:sz w:val="28"/>
          <w:szCs w:val="28"/>
        </w:rPr>
        <w:br/>
        <w:t>ПАО «Кузбасская топливная компания» по индивидуальному проекту», № 65 «Об установлении платы за технологическое присоединение к электрическим сетям ООО «ЭнергоПаритет» (к ПС 110 кВ «Угольная») энергопринимающих устройств ОАО «Шахта Заречная» по индивидуальному проекту, № 66</w:t>
      </w:r>
      <w:r w:rsidRPr="002B3E6B">
        <w:rPr>
          <w:color w:val="000000"/>
          <w:sz w:val="28"/>
          <w:szCs w:val="28"/>
        </w:rPr>
        <w:br/>
        <w:t>«Об установлении платы за технологическое присоединение к электрическим сетям ООО «ЭнергоПаритет» (к ПС 110 кВ «Угольная») энергопринимающих устройств ОАО «Шахта Заречная» шахтоучасток «Октябрьский» ООО «УК Заречная» по индивидуальному проекту», № 67 «Об установлении платы за технологическое присоединение к электрическим сетям ООО «ЭнергоПаритет» (к ПС 110 кВ «Угольная») энергопринимающих устройств ООО «Шахта «Сибирская» по индивидуальному проекту». Согласно данных постановлений размер расходов на развитие существующей инфраструктуры в общем составил 1 356 015,16 тыс. руб.</w:t>
      </w:r>
    </w:p>
    <w:p w14:paraId="2157A1D6"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30 июня 2018 года на заседании Правления РЭК Кемеровской области принято решение в целях исполнения приказа ФАС России от 03 апреля 2018 года № 422/18 включить в НВВ ООО «ЭнергоПаритет» расходы на развитие существующей инфраструктуры, указанные в приказе ФАС России от 03 апреля 2018 года № 422/18, в размере, предусмотренном в постановлениях РЭК КО от 16.04.2018 №№ 64-67 со следующим распределением по годам: 2018 год</w:t>
      </w:r>
      <w:r w:rsidRPr="002B3E6B">
        <w:rPr>
          <w:color w:val="000000"/>
          <w:sz w:val="28"/>
          <w:szCs w:val="28"/>
        </w:rPr>
        <w:br/>
        <w:t>- 0,004 тыс. руб.; 2019 – 2021 годы – средства в размере, предусмотренном постановлениями РЭК КО от 16.04.2018 №№ 64-67, со следующим распределением по годам: 2019 год - 452 005,05 тыс. руб.; 2020 год – 452 005, 05 тыс. руб.; 2021 год - 452 005,05 тыс. руб. (том 5 л.д. 198 – 199 – выписка из протокола заседания Правления).</w:t>
      </w:r>
    </w:p>
    <w:p w14:paraId="39E8484A"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lastRenderedPageBreak/>
        <w:t>В материалы дела представлено экспертное заключение РЭК Кемеровской области, подготовленное в 2017 году по материалам</w:t>
      </w:r>
      <w:r w:rsidRPr="002B3E6B">
        <w:rPr>
          <w:color w:val="000000"/>
          <w:sz w:val="28"/>
          <w:szCs w:val="28"/>
        </w:rPr>
        <w:br/>
        <w:t>ООО «ЭнергоПаритет» (г. Кемерово) для определения величины НВВ и уровня тарифов на услуги по передаче электрической энергии, реализуемой на потребительский рынок на 2018 год, которое, в силу даты его подготовки, не содержит данных о включении в НВВ Общества расходов на развитие инфраструктуры (том 8 л.д. 1 – 57).</w:t>
      </w:r>
    </w:p>
    <w:p w14:paraId="1F2A058B"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Согласно экспертному заключению, подготовленному РЭК Кемеровской области в 2018 году по материалам, представленным ООО «ЭнергоПаритет»</w:t>
      </w:r>
      <w:r w:rsidRPr="002B3E6B">
        <w:rPr>
          <w:color w:val="000000"/>
          <w:sz w:val="28"/>
          <w:szCs w:val="28"/>
        </w:rPr>
        <w:br/>
        <w:t>(г. Кемерово) для определения величины НВВ и уровня тарифов на услуги по передаче электрической энергии, реализуемой на потребительский рынок на 2019 год (том 8 л.д. 58 – 132), во исполнение приказа ФАС России от 03 апреля 2018 года № 422/18, а также с учетом ограничения роста тарифов и НВВ предприятия, в состав НВВ на 2019 год предложено включить расходы, связанные с осуществлением технологического присоединения, в сумме</w:t>
      </w:r>
      <w:r w:rsidRPr="002B3E6B">
        <w:rPr>
          <w:color w:val="000000"/>
          <w:sz w:val="28"/>
          <w:szCs w:val="28"/>
        </w:rPr>
        <w:br/>
        <w:t>340 000,05 тыс. руб. (том 8 л.д. 93 – 94). Одновременно НВВ Общества снижена в связи с ограничением роста тарифов и НВВ предприятия, вследствие чего предложено учесть в последующих периодах сумму в 120 907, 67 тыс. руб.</w:t>
      </w:r>
      <w:r w:rsidRPr="002B3E6B">
        <w:rPr>
          <w:color w:val="000000"/>
          <w:sz w:val="28"/>
          <w:szCs w:val="28"/>
        </w:rPr>
        <w:br/>
        <w:t>(том 8 л.д. 102).</w:t>
      </w:r>
    </w:p>
    <w:p w14:paraId="2A2363FD"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В заключении РЭК Кемеровской области по материалам, представленным ООО «ЭнергоПаритет» для определения величины НВВ и уровня тарифов на услуги по передаче электрической энергии, реализуемой на потребительский рынок на 2020 год (том 8 л.д. 133 – 225), предложено включить в НВВ Общества расходы на развитие инфраструктуры во исполнение приказа ФАС России от 03 апреля 2018 года № 422/18 в размере 340 000,00 тыс. руб. (том 8 л.д. 185 – 187). Далее, НВВ Общества снижена в связи с ограничением роста тарифов, вследствие чего предложено учесть в последующих периодах сумму в 114 850, 41 тыс. руб. (том 8 л.д. 71).</w:t>
      </w:r>
    </w:p>
    <w:p w14:paraId="2ABFA71F"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При установлении величины НВВ ООО «ЭнергоПаритет» и уровня тарифов на услуги по передаче электрической энергии на 2021 год, регулирующим органом в экспертном заключении (том 9 л.д. 1 – 75) предложено учесть на 2021 год во исполнение приказа ФАС России</w:t>
      </w:r>
      <w:r w:rsidRPr="002B3E6B">
        <w:rPr>
          <w:color w:val="000000"/>
          <w:sz w:val="28"/>
          <w:szCs w:val="28"/>
        </w:rPr>
        <w:br/>
        <w:t>от 03 апреля 2018 года № 422/18 расходы на развитие инфраструктуры в сумме</w:t>
      </w:r>
      <w:r w:rsidRPr="002B3E6B">
        <w:rPr>
          <w:color w:val="000000"/>
          <w:sz w:val="28"/>
          <w:szCs w:val="28"/>
        </w:rPr>
        <w:br/>
        <w:t>676 015, 15 тыс. руб. (том 9 л.д. 45 – 46). При этом, в связи с ограничением роста тарифов НВВ предприятия скорректирована в сторону снижения на</w:t>
      </w:r>
      <w:r w:rsidRPr="002B3E6B">
        <w:rPr>
          <w:color w:val="000000"/>
          <w:sz w:val="28"/>
          <w:szCs w:val="28"/>
        </w:rPr>
        <w:br/>
        <w:t>720 983,08 тыс. руб., с учетом данной суммы в последующих периодах регулирования (том 9 л.д. 64).</w:t>
      </w:r>
    </w:p>
    <w:p w14:paraId="157B0B4F"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 xml:space="preserve">Приказом ФАС России от 23 апреля 2021 года № 394/21 «Об отмене постановления Региональной энергетической комиссии Кузбасса» осуществленное РЭК Кемеровской области регулирование на 2021 год признано приведшим к неисполнению приказа ФАС России от 3 апреля 2018 года № 422/18 (том 5 л.д. 200 – 209). Отражено, что орган регулирования в экспертном заключении по ООО «ЭнергоПаритет» на 2021 год причиной значительного роста необходимой валовой выручки на 2021 год по сравнению с необходимой валовой выручкой на 2020 год указал учет в составе НВВ </w:t>
      </w:r>
      <w:r w:rsidRPr="002B3E6B">
        <w:rPr>
          <w:color w:val="000000"/>
          <w:sz w:val="28"/>
          <w:szCs w:val="28"/>
        </w:rPr>
        <w:lastRenderedPageBreak/>
        <w:t>расходов на развитие инфраструктуры, предусмотренных постановлениями РЭК Кузбасса № 64, 65, 66, 67 от 16 апреля 2018 года на основании приказа ФАС России № 422/18, при этом в связи с ограничением роста тарифов экспертами скорректирована необходимая валовая выручка предприятия на 2021 год в сторону снижения на 720 983,08 тыс. руб. (корректировка отражена по статье «Выпадающие доходы (экономия средств) за исключением выпадающих доходов, учтенных в соответствии с п. 87 Основ ценообразования»). Установив отсутствие правовых оснований к снижению НВВ Общества, ФАС России пришла к выводу о нарушении органом регулирования положений Основ ценообразования и неисполнении предписания ФАС России, данного приказом ФАС России № 422/18, в связи с чем органу регулирования предписано внести корректировку в НВВ ООО «ЭнергоПаритет» на 2021 год с учетом исполнения приказа ФАС России № 422/18.</w:t>
      </w:r>
    </w:p>
    <w:p w14:paraId="2C6D8E46"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Наличие нарушений нормативных правовых актов в области электроэнергетики при установлении величины НВВ и размера тарифов на 2021 год для ООО «ЭнергоПаритет», что привело к снижению НВВ Общества на</w:t>
      </w:r>
      <w:r w:rsidRPr="002B3E6B">
        <w:rPr>
          <w:color w:val="000000"/>
          <w:sz w:val="28"/>
          <w:szCs w:val="28"/>
        </w:rPr>
        <w:br/>
        <w:t>720 983,08 тыс. руб., установлено также решением Кемеровского областного суда от 12 июля 2021 года по административному делу № 3а – 126/2021 по иску ООО «ЭнергоПаритет» (том 5 л.д. 217 – 222).</w:t>
      </w:r>
    </w:p>
    <w:p w14:paraId="01F7CC3B"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Согласно экспертному заключению, подготовленному РЭК Кузбасса во исполнение приказа ФАС России № 394/21 (том 7 л.д. 213 - 232) регулирующий орган исключил произведенную корректировку НВВ Общества на 2021 год в сторону снижения в сумме 720 983,08 тыс. руб., которая отражена по статье «Выпадающие доходы (экономия средств) за исключением выпадающих доходов, учтенных в соответствии с п. 87 Основ ценообразования», одновременно предложив на основании п. 7 Основ ценообразования сумму 360 000 тыс. руб. по данной статье в целях сглаживания роста тарифа учесть в последующем периоде регулирования (том 7 л.д. 215).</w:t>
      </w:r>
    </w:p>
    <w:p w14:paraId="1A629AC6"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Приказом ФАС России от 07 сентября 2021 года № 946/21 «Об отмене постановления Региональной энергетической комиссии Кузбасса» осуществленное РЭК Кемеровской области регулирование признано приведшим к неисполнению приказов ФАС России № 422/18 и № 394/21</w:t>
      </w:r>
      <w:r w:rsidRPr="002B3E6B">
        <w:rPr>
          <w:color w:val="000000"/>
          <w:sz w:val="28"/>
          <w:szCs w:val="28"/>
        </w:rPr>
        <w:br/>
        <w:t>(том 5 л.д. 210 – 216). Отмечено, что в соответствии с приказом ФАС России</w:t>
      </w:r>
      <w:r w:rsidRPr="002B3E6B">
        <w:rPr>
          <w:color w:val="000000"/>
          <w:sz w:val="28"/>
          <w:szCs w:val="28"/>
        </w:rPr>
        <w:br/>
        <w:t>№ 394/21, органу регулирования необходимо было внести корректировку в НВВ ООО «ЭнергоПаритет» на 2021 год с учетом исполнения приказа</w:t>
      </w:r>
      <w:r w:rsidRPr="002B3E6B">
        <w:rPr>
          <w:color w:val="000000"/>
          <w:sz w:val="28"/>
          <w:szCs w:val="28"/>
        </w:rPr>
        <w:br/>
        <w:t>ФАС России № 422/18, что исполнено не было, в целях сглаживания роста тарифов на 2021 год, на основании п. 7 Основ ценообразования, сумма</w:t>
      </w:r>
      <w:r w:rsidRPr="002B3E6B">
        <w:rPr>
          <w:color w:val="000000"/>
          <w:sz w:val="28"/>
          <w:szCs w:val="28"/>
        </w:rPr>
        <w:br/>
        <w:t>360 000 тыс. руб. принята к учету в последующем периоде регулирования, тем самым органом регулирования повторно нарушены положения пункта 7 Основ ценообразования и не исполнены приказы ФАС России № 422/18 и № 394/21.</w:t>
      </w:r>
      <w:r w:rsidRPr="002B3E6B">
        <w:rPr>
          <w:color w:val="000000"/>
          <w:sz w:val="28"/>
          <w:szCs w:val="28"/>
        </w:rPr>
        <w:br/>
        <w:t>В связи с вышеизложенным, органу регулирования предписано внести корректировку в НВВ ООО «ЭнергоПаритет» на 2021 год с учетом исполнения приказа ФАС России № 422/18.</w:t>
      </w:r>
    </w:p>
    <w:p w14:paraId="53D85F45"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lastRenderedPageBreak/>
        <w:t>Как следует из экспертного заключения, подготовленного РЭК Кузбасса во исполнение приказа ФАС России № 946/21 (том 7 л.д. 233 – 241) регулирующий орган предложил учесть в НВВ Общества на 2021 год расходы на развитие инфраструктуры на основании приказа ФАС России № 422/18 в размере 676 015, 15 тыс. руб. Аналогичные данные содержатся в пояснительной записке по вопросу исполнения решения Кемеровского областного суда по делу № 3а – 126/2021 (том 9 л.д. 220 – 223).</w:t>
      </w:r>
    </w:p>
    <w:p w14:paraId="2ECBB388"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Тем не менее ФАС России по результатам рассмотрения споров и разногласий, связанных с установлением и (или) применением регулируемых цен (тарифов), пришла к выводу о недополучении ООО «ЭнергоПаритет» тарифной выручки за 2021 год по независящим от Общества причинам в размере 343 127, 95 тыс. руб. Указанная сумма признана подлежащей к учету в НВВ Общества на 2022 год (том 5 л.д. 223 – 229 - решение от 08 декабря 2021 года № СП/104744/21).</w:t>
      </w:r>
    </w:p>
    <w:p w14:paraId="57B33D99"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В заключении РЭК Кузбасса по материалам, представленным</w:t>
      </w:r>
      <w:r w:rsidRPr="002B3E6B">
        <w:rPr>
          <w:color w:val="000000"/>
          <w:sz w:val="28"/>
          <w:szCs w:val="28"/>
        </w:rPr>
        <w:br/>
        <w:t>ООО «ЭнергоПаритет» для определения величины НВВ и уровня тарифов на услуги по передаче электрической энергии, реализуемой на потребительский рынок на 2022 год (том 9 л.д. 76 – 219), предложено включить в НВВ Общества сумму недополученного дохода по результатам деятельности за 2021 год в размере 343 127, 95 тыс. руб., определенную ФАС России по результатам рассмотрения заявления ООО «ЭнергоПаритет» (том 9 л.д. 210).</w:t>
      </w:r>
    </w:p>
    <w:p w14:paraId="124F0494"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Тарифные решения РЭК Кузбасса на 2022 год были оспорены</w:t>
      </w:r>
      <w:r w:rsidRPr="002B3E6B">
        <w:rPr>
          <w:color w:val="000000"/>
          <w:sz w:val="28"/>
          <w:szCs w:val="28"/>
        </w:rPr>
        <w:br/>
        <w:t>ООО «ЭнергоПаритет», вследствие чего регулирующий орган во исполнение решений Кемеровского областного суда осуществлял корректировку индивидуальных тарифов для взаиморасчетов Общества со смежными сетевыми организациями, за счет которых, в том числе, происходит наполнение НВВ (том 11 л.д. 1 – 15, 41 – 50).</w:t>
      </w:r>
    </w:p>
    <w:p w14:paraId="7C6F6E1D"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В экспертном заключении подготовленном РЭК Кузбасса в 2022 году по материалам, представленным ООО «ЭнергоПаритет» для определения величины НВВ и уровня тарифов на услуги по передаче электрической энергии, реализуемой на потребительский рынок на 2023 год и дополнения к нему (том 10 л.д. 1 – 228) отражено, что фактический объем выручки Общества за услуги по передаче электрической энергии за 2021 год в части содержания электрических сетей, составил 869 299, 66 тыс. руб., недополученная выручка относительно плановой составила 674 016, 10 тыс. руб. (том 10 л.д. 188). Сумму недополученной выручки за 2021 год предложено уменьшить на сумму, учтенную ранее при установлении НВВ на 2022 год по решению ФАС России, в размере 343 127, 95 тыс. руб. Далее со ссылкой на статьи 6, 23.1 Федерального закона «Об электроэнергетике», приказ ФАС России от 25 ноября 2022 года</w:t>
      </w:r>
      <w:r w:rsidRPr="002B3E6B">
        <w:rPr>
          <w:color w:val="000000"/>
          <w:sz w:val="28"/>
          <w:szCs w:val="28"/>
        </w:rPr>
        <w:br/>
        <w:t>№ 888/22 произведена корректировка НВВ Общества в сторону снижения, расходы в размере 396 112, 51 тыс. руб. предложено учесть в последующих периодах регулирования (том 10 л.д. 194).</w:t>
      </w:r>
    </w:p>
    <w:p w14:paraId="59E05242"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Тарифное решение РЭК Кузбасса на 2023 год было оспорено</w:t>
      </w:r>
      <w:r w:rsidRPr="002B3E6B">
        <w:rPr>
          <w:color w:val="000000"/>
          <w:sz w:val="28"/>
          <w:szCs w:val="28"/>
        </w:rPr>
        <w:br/>
        <w:t xml:space="preserve">ООО «ЭнергоПаритет», вследствие чего регулирующий орган во исполнение решения Кемеровского областного суда осуществлял корректировку </w:t>
      </w:r>
      <w:r w:rsidRPr="002B3E6B">
        <w:rPr>
          <w:color w:val="000000"/>
          <w:sz w:val="28"/>
          <w:szCs w:val="28"/>
        </w:rPr>
        <w:lastRenderedPageBreak/>
        <w:t>индивидуальных тарифов для взаиморасчетов Общества со смежными сетевыми организациями (том 11 л.д. 16 – 40).</w:t>
      </w:r>
    </w:p>
    <w:p w14:paraId="0DC09468"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Кроме того, решением ФАС России по результатам рассмотрения споров и разногласий, связанных с установлением и (или) применением регулируемых цен (тарифов) от 15 июня 2023 года № СП/46986/23 (резолютивная часть оглашена 7 июня 2023 года), выявлены допущенные РЭК Кузбасса нарушения при определении НВВ Общества на 2023 год, в том числе, в части распределения выявленного недостатка/избытка финансовых средств, вследствие чего регулирующему органу предписано учесть экономически обоснованные расходы за 2021 год по статье «Выпадающие доходы (экономия средств), за исключением выпадающих доходов, учтенных в соответствии с</w:t>
      </w:r>
      <w:r w:rsidRPr="002B3E6B">
        <w:rPr>
          <w:color w:val="000000"/>
          <w:sz w:val="28"/>
          <w:szCs w:val="28"/>
        </w:rPr>
        <w:br/>
        <w:t>п. 87 Основ ценообразования» в сумме 396 112, 51 тыс. руб. с учетом актуального индекса потребительских цен на плановый 2024 год (том 11 л.д. 74 – 80).</w:t>
      </w:r>
    </w:p>
    <w:p w14:paraId="300A18DF"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В ходе тарифного регулирования 2024 года РЭК Кузбасса во исполнение решения ФАС России предложено принять в НВВ Общества на 2024 год экономически обоснованные расходы за 2021 год по статье «Выпадающие доходы (экономия средств), за исключением выпадающих доходов, учтенных в соответствии с п. 87 Основ ценообразования» в сумме 396 112, 51 тыс. руб. с учетом актуального индекса потребительских цен на плановый 2024 год –</w:t>
      </w:r>
      <w:r w:rsidRPr="002B3E6B">
        <w:rPr>
          <w:color w:val="000000"/>
          <w:sz w:val="28"/>
          <w:szCs w:val="28"/>
        </w:rPr>
        <w:br/>
        <w:t>7,2 % (том 1 л.д. 250).</w:t>
      </w:r>
    </w:p>
    <w:p w14:paraId="0E68FA9B"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Вместе с тем доказательств учета результатов государственного регулирования деятельности территориальной сетевой организации за вышеуказанный период при осуществлении спорной корректировки суду не представлено. Анализ финансово-хозяйственной деятельности Общества, в том числе: на предмет его надлежащего фактического финансирования за счет тарифной выручки по годам; достаточности таковой в целях осуществления регулируемой деятельности и в её числе выполнения мероприятий, связанных с осуществлением технологического присоединения; фактического выполнения мероприятий в рамках осуществления технологического присоединения применительно к объемам полученной тарифной выручки по годам, в экспертном заключении отсутствует и суду в ходе рассмотрения дела не представлен.</w:t>
      </w:r>
    </w:p>
    <w:p w14:paraId="6C62CCBF"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Содержащиеся в таблице 33 экспертного заключения данные об учете в НВВ Общества на реализацию мероприятий, связанных с осуществлением технологического присоединения, за период с 2019 по 2021 годы, расходов в общей сумме 1 356 015, 20 тыс. руб. к которым предлагается применить индексы потребительских цен по годам (том 2 л.д. 1), помимо отсутствия подтверждения их фактического выделения, не согласуются с имеющимися в вышеперечисленных экспертных заключениях регулирующего органа сведениями о плановом выделении соответствующего источника.</w:t>
      </w:r>
    </w:p>
    <w:p w14:paraId="25559D52"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 xml:space="preserve">Без проведения надлежащего анализа финансово-хозяйственной деятельности Общества ссылка РЭК Кузбасса в дополнительном экспертном заключении на факт не завершения процедуры технологического присоединения в установленные сроки и отсутствие актов осуществления </w:t>
      </w:r>
      <w:r w:rsidRPr="002B3E6B">
        <w:rPr>
          <w:color w:val="000000"/>
          <w:sz w:val="28"/>
          <w:szCs w:val="28"/>
        </w:rPr>
        <w:lastRenderedPageBreak/>
        <w:t>технологического присоединения, судом в обоснование правомерности примененного регулирования не принимается.</w:t>
      </w:r>
    </w:p>
    <w:p w14:paraId="608115D9" w14:textId="77777777" w:rsidR="002B3E6B" w:rsidRPr="002B3E6B" w:rsidRDefault="002B3E6B" w:rsidP="002B3E6B">
      <w:pPr>
        <w:shd w:val="clear" w:color="auto" w:fill="FFFFFF"/>
        <w:ind w:firstLine="720"/>
        <w:jc w:val="both"/>
        <w:rPr>
          <w:color w:val="000000"/>
          <w:sz w:val="28"/>
          <w:szCs w:val="28"/>
        </w:rPr>
      </w:pPr>
      <w:r w:rsidRPr="002B3E6B">
        <w:rPr>
          <w:color w:val="000000"/>
          <w:sz w:val="28"/>
          <w:szCs w:val="28"/>
        </w:rPr>
        <w:t>Помимо перечисленного, экспертное заключение РЭК Кузбасса не содержит какого-либо обоснования вывода о невозможности учета органом регулирования при установлении тарифов на услуги по передаче электрической энергии расходов на развитие инфраструктуры, предусмотренных постановлениями РЭК Кузбасса № 64, 65, 66 от 16 апреля 2018 года во исполнение приказа ФАС России № 422/18.</w:t>
      </w:r>
    </w:p>
    <w:p w14:paraId="53301579" w14:textId="77777777" w:rsidR="002B3E6B" w:rsidRPr="002B3E6B" w:rsidRDefault="002B3E6B" w:rsidP="002B3E6B">
      <w:pPr>
        <w:ind w:firstLine="851"/>
        <w:jc w:val="both"/>
        <w:rPr>
          <w:color w:val="000000"/>
          <w:sz w:val="28"/>
          <w:szCs w:val="28"/>
        </w:rPr>
      </w:pPr>
      <w:r w:rsidRPr="002B3E6B">
        <w:rPr>
          <w:color w:val="000000"/>
          <w:sz w:val="28"/>
          <w:szCs w:val="28"/>
        </w:rPr>
        <w:t>Тем самым при корректировке НВВ Общества на 2024 год регулирующий орган пришел к выводу об экономической необоснованности исключенных им расходов на реализацию мероприятий, связанных с осуществлением технологического присоединения, только лишь на основании выводов, содержащихся в вынесенном в его адрес предписании прокурора, не обеспечив экспертизу всех необходимых документов и не отразив в своем заключении результаты проведенной экспертизы, как того требуют Правила регулирования.»</w:t>
      </w:r>
    </w:p>
    <w:p w14:paraId="76B4B585" w14:textId="77777777" w:rsidR="002B3E6B" w:rsidRPr="002B3E6B" w:rsidRDefault="002B3E6B" w:rsidP="002B3E6B">
      <w:pPr>
        <w:ind w:firstLine="709"/>
        <w:jc w:val="both"/>
        <w:rPr>
          <w:color w:val="000000"/>
          <w:sz w:val="28"/>
          <w:szCs w:val="28"/>
        </w:rPr>
      </w:pPr>
    </w:p>
    <w:p w14:paraId="0DA4A51B" w14:textId="77777777" w:rsidR="002B3E6B" w:rsidRPr="002B3E6B" w:rsidRDefault="002B3E6B" w:rsidP="002B3E6B">
      <w:pPr>
        <w:ind w:firstLine="709"/>
        <w:jc w:val="both"/>
        <w:rPr>
          <w:color w:val="000000"/>
          <w:sz w:val="28"/>
          <w:szCs w:val="28"/>
        </w:rPr>
      </w:pPr>
      <w:r w:rsidRPr="002B3E6B">
        <w:rPr>
          <w:color w:val="000000"/>
          <w:sz w:val="28"/>
          <w:szCs w:val="28"/>
        </w:rPr>
        <w:t>Судом было указано на отсутствие какой-либо самостоятельной оценки экономической обоснованности (необоснованности) исключенных расходов, на необходимость проведения надлежащего анализа финансово-хозяйственной деятельности Общества, поэтому регулирующим органом проведен дополнительный анализ данных расходов.</w:t>
      </w:r>
    </w:p>
    <w:p w14:paraId="005EC4F8" w14:textId="77777777" w:rsidR="002B3E6B" w:rsidRPr="002B3E6B" w:rsidRDefault="002B3E6B" w:rsidP="002B3E6B">
      <w:pPr>
        <w:ind w:firstLine="708"/>
        <w:jc w:val="both"/>
        <w:rPr>
          <w:rFonts w:eastAsia="Arial"/>
          <w:sz w:val="28"/>
          <w:szCs w:val="28"/>
          <w:lang w:eastAsia="en-US"/>
        </w:rPr>
      </w:pPr>
      <w:r w:rsidRPr="002B3E6B">
        <w:rPr>
          <w:rFonts w:eastAsiaTheme="minorHAnsi"/>
          <w:color w:val="000000"/>
          <w:sz w:val="28"/>
          <w:szCs w:val="28"/>
          <w:lang w:eastAsia="en-US"/>
        </w:rPr>
        <w:t>В соответствии с п. п. 5, 8, 10 Положения по ведению бухгалтерского учета и бухгалтерской отчетности в Российской Федерации (утв. приказом Минфина РФ № 34н от 29.07.1998) (далее – Приказ № 34н) организация для осуществления постановки бухгалтерского учета, руководствуясь законодательством Российской Федерации о бухгалтерском учете, нормативными актами Министерства финансов Российской Федерации и органов, которым федеральными законами предоставлено право регулирования бухгалтерского учета, самостоятельно формирует свою учетную политику, исходя из своей структуры, отраслевой принадлежности и других особенностей деятельности.</w:t>
      </w:r>
    </w:p>
    <w:p w14:paraId="4EB70E7F" w14:textId="77777777" w:rsidR="002B3E6B" w:rsidRPr="002B3E6B" w:rsidRDefault="002B3E6B" w:rsidP="002B3E6B">
      <w:pPr>
        <w:ind w:firstLine="708"/>
        <w:jc w:val="both"/>
        <w:rPr>
          <w:rFonts w:ascii="Arial" w:eastAsia="Arial" w:hAnsi="Arial"/>
          <w:sz w:val="28"/>
          <w:lang w:eastAsia="en-US"/>
        </w:rPr>
      </w:pPr>
      <w:r w:rsidRPr="002B3E6B">
        <w:rPr>
          <w:color w:val="000000"/>
          <w:sz w:val="28"/>
          <w:lang w:eastAsia="en-US"/>
        </w:rPr>
        <w:t>Принятая организацией учетная политика утверждается приказом или иным письменным распоряжением руководителя организации.</w:t>
      </w:r>
    </w:p>
    <w:p w14:paraId="5FB40503" w14:textId="77777777" w:rsidR="002B3E6B" w:rsidRPr="002B3E6B" w:rsidRDefault="002B3E6B" w:rsidP="002B3E6B">
      <w:pPr>
        <w:ind w:firstLine="708"/>
        <w:jc w:val="both"/>
        <w:rPr>
          <w:rFonts w:ascii="Arial" w:eastAsia="Arial" w:hAnsi="Arial"/>
          <w:sz w:val="28"/>
          <w:lang w:eastAsia="en-US"/>
        </w:rPr>
      </w:pPr>
      <w:r w:rsidRPr="002B3E6B">
        <w:rPr>
          <w:color w:val="000000"/>
          <w:sz w:val="28"/>
          <w:lang w:eastAsia="en-US"/>
        </w:rPr>
        <w:t>При этом утверждаются:</w:t>
      </w:r>
    </w:p>
    <w:p w14:paraId="18313B61" w14:textId="77777777" w:rsidR="002B3E6B" w:rsidRPr="002B3E6B" w:rsidRDefault="002B3E6B" w:rsidP="002B3E6B">
      <w:pPr>
        <w:numPr>
          <w:ilvl w:val="0"/>
          <w:numId w:val="36"/>
        </w:numPr>
        <w:spacing w:after="200" w:line="360" w:lineRule="auto"/>
        <w:jc w:val="both"/>
        <w:rPr>
          <w:rFonts w:ascii="Arial" w:eastAsia="Arial" w:hAnsi="Arial"/>
          <w:sz w:val="28"/>
          <w:lang w:eastAsia="en-US"/>
        </w:rPr>
      </w:pPr>
      <w:r w:rsidRPr="002B3E6B">
        <w:rPr>
          <w:color w:val="000000"/>
          <w:sz w:val="28"/>
          <w:lang w:eastAsia="en-US"/>
        </w:rPr>
        <w:t>рабочий план счетов бухгалтерского учета, содержащий применяемые в организации счета, необходимые для ведения синтетического и аналитического учета;</w:t>
      </w:r>
    </w:p>
    <w:p w14:paraId="33BFB24F" w14:textId="77777777" w:rsidR="002B3E6B" w:rsidRPr="002B3E6B" w:rsidRDefault="002B3E6B" w:rsidP="002B3E6B">
      <w:pPr>
        <w:numPr>
          <w:ilvl w:val="0"/>
          <w:numId w:val="36"/>
        </w:numPr>
        <w:spacing w:after="200" w:line="360" w:lineRule="auto"/>
        <w:jc w:val="both"/>
        <w:rPr>
          <w:rFonts w:ascii="Arial" w:eastAsia="Arial" w:hAnsi="Arial"/>
          <w:sz w:val="28"/>
          <w:lang w:eastAsia="en-US"/>
        </w:rPr>
      </w:pPr>
      <w:r w:rsidRPr="002B3E6B">
        <w:rPr>
          <w:color w:val="000000"/>
          <w:sz w:val="28"/>
          <w:lang w:eastAsia="en-US"/>
        </w:rPr>
        <w:t xml:space="preserve">формы первичных учетных документов, применяемых для оформления хозяйственных операций, по которым не предусмотрены типовые формы </w:t>
      </w:r>
      <w:r w:rsidRPr="002B3E6B">
        <w:rPr>
          <w:color w:val="000000"/>
          <w:sz w:val="28"/>
          <w:lang w:eastAsia="en-US"/>
        </w:rPr>
        <w:lastRenderedPageBreak/>
        <w:t>первичных учетных документов, а также формы документов для внутренней бухгалтерской отчетности;</w:t>
      </w:r>
    </w:p>
    <w:p w14:paraId="5C2851C5" w14:textId="77777777" w:rsidR="002B3E6B" w:rsidRPr="002B3E6B" w:rsidRDefault="002B3E6B" w:rsidP="002B3E6B">
      <w:pPr>
        <w:numPr>
          <w:ilvl w:val="0"/>
          <w:numId w:val="36"/>
        </w:numPr>
        <w:spacing w:after="200" w:line="360" w:lineRule="auto"/>
        <w:jc w:val="both"/>
        <w:rPr>
          <w:rFonts w:ascii="Arial" w:eastAsia="Arial" w:hAnsi="Arial"/>
          <w:sz w:val="28"/>
          <w:lang w:eastAsia="en-US"/>
        </w:rPr>
      </w:pPr>
      <w:r w:rsidRPr="002B3E6B">
        <w:rPr>
          <w:color w:val="000000"/>
          <w:sz w:val="28"/>
          <w:lang w:eastAsia="en-US"/>
        </w:rPr>
        <w:t>методы оценки отдельных видов имущества и обязательств;</w:t>
      </w:r>
    </w:p>
    <w:p w14:paraId="11D5E0F0" w14:textId="77777777" w:rsidR="002B3E6B" w:rsidRPr="002B3E6B" w:rsidRDefault="002B3E6B" w:rsidP="002B3E6B">
      <w:pPr>
        <w:numPr>
          <w:ilvl w:val="0"/>
          <w:numId w:val="36"/>
        </w:numPr>
        <w:spacing w:after="200" w:line="360" w:lineRule="auto"/>
        <w:jc w:val="both"/>
        <w:rPr>
          <w:rFonts w:ascii="Arial" w:eastAsia="Arial" w:hAnsi="Arial"/>
          <w:sz w:val="28"/>
          <w:lang w:eastAsia="en-US"/>
        </w:rPr>
      </w:pPr>
      <w:r w:rsidRPr="002B3E6B">
        <w:rPr>
          <w:color w:val="000000"/>
          <w:sz w:val="28"/>
          <w:lang w:eastAsia="en-US"/>
        </w:rPr>
        <w:t>порядок проведения инвентаризации имущества и обязательств;</w:t>
      </w:r>
    </w:p>
    <w:p w14:paraId="55232004" w14:textId="77777777" w:rsidR="002B3E6B" w:rsidRPr="002B3E6B" w:rsidRDefault="002B3E6B" w:rsidP="002B3E6B">
      <w:pPr>
        <w:numPr>
          <w:ilvl w:val="0"/>
          <w:numId w:val="36"/>
        </w:numPr>
        <w:spacing w:after="200" w:line="360" w:lineRule="auto"/>
        <w:jc w:val="both"/>
        <w:rPr>
          <w:rFonts w:ascii="Arial" w:eastAsia="Arial" w:hAnsi="Arial"/>
          <w:sz w:val="28"/>
          <w:lang w:eastAsia="en-US"/>
        </w:rPr>
      </w:pPr>
      <w:r w:rsidRPr="002B3E6B">
        <w:rPr>
          <w:color w:val="000000"/>
          <w:sz w:val="28"/>
          <w:lang w:eastAsia="en-US"/>
        </w:rPr>
        <w:t>правила документооборота и технология обработки учетной информации;</w:t>
      </w:r>
    </w:p>
    <w:p w14:paraId="3F902892" w14:textId="77777777" w:rsidR="002B3E6B" w:rsidRPr="002B3E6B" w:rsidRDefault="002B3E6B" w:rsidP="002B3E6B">
      <w:pPr>
        <w:numPr>
          <w:ilvl w:val="0"/>
          <w:numId w:val="36"/>
        </w:numPr>
        <w:spacing w:after="200" w:line="360" w:lineRule="auto"/>
        <w:jc w:val="both"/>
        <w:rPr>
          <w:rFonts w:ascii="Arial" w:eastAsia="Arial" w:hAnsi="Arial"/>
          <w:sz w:val="28"/>
          <w:lang w:eastAsia="en-US"/>
        </w:rPr>
      </w:pPr>
      <w:r w:rsidRPr="002B3E6B">
        <w:rPr>
          <w:color w:val="000000"/>
          <w:sz w:val="28"/>
          <w:lang w:eastAsia="en-US"/>
        </w:rPr>
        <w:t>порядок контроля за хозяйственными операциями, а также другие решения, необходимые для организации бухгалтерского учета.</w:t>
      </w:r>
    </w:p>
    <w:p w14:paraId="18715131" w14:textId="77777777" w:rsidR="002B3E6B" w:rsidRPr="002B3E6B" w:rsidRDefault="002B3E6B" w:rsidP="002B3E6B">
      <w:pPr>
        <w:ind w:firstLine="708"/>
        <w:jc w:val="both"/>
        <w:rPr>
          <w:rFonts w:ascii="Arial" w:eastAsia="Arial" w:hAnsi="Arial"/>
          <w:sz w:val="28"/>
          <w:lang w:eastAsia="en-US"/>
        </w:rPr>
      </w:pPr>
      <w:r w:rsidRPr="002B3E6B">
        <w:rPr>
          <w:color w:val="000000"/>
          <w:sz w:val="28"/>
          <w:lang w:eastAsia="en-US"/>
        </w:rPr>
        <w:t>Для ведения бухгалтерского учета в организации формируется учетная политика, предполагающая имущественную обособленность и непрерывность деятельности организации, последовательность применения учетной политики, а также временную определенность фактов хозяйственной деятельности.</w:t>
      </w:r>
    </w:p>
    <w:p w14:paraId="4E448AB5" w14:textId="77777777" w:rsidR="002B3E6B" w:rsidRPr="002B3E6B" w:rsidRDefault="002B3E6B" w:rsidP="002B3E6B">
      <w:pPr>
        <w:ind w:firstLine="708"/>
        <w:jc w:val="both"/>
        <w:rPr>
          <w:rFonts w:ascii="Arial" w:eastAsia="Arial" w:hAnsi="Arial"/>
          <w:sz w:val="28"/>
          <w:lang w:eastAsia="en-US"/>
        </w:rPr>
      </w:pPr>
      <w:r w:rsidRPr="002B3E6B">
        <w:rPr>
          <w:color w:val="000000"/>
          <w:sz w:val="28"/>
          <w:lang w:eastAsia="en-US"/>
        </w:rPr>
        <w:t>Учетная политика организации должна отвечать требованиям полноты, осмотрительности, приоритета содержания перед формой, непротиворечивости и рациональности.</w:t>
      </w:r>
    </w:p>
    <w:p w14:paraId="368A2DA7" w14:textId="77777777" w:rsidR="002B3E6B" w:rsidRPr="002B3E6B" w:rsidRDefault="002B3E6B" w:rsidP="002B3E6B">
      <w:pPr>
        <w:jc w:val="both"/>
        <w:rPr>
          <w:rFonts w:eastAsia="Arial"/>
          <w:color w:val="000000"/>
          <w:sz w:val="28"/>
          <w:szCs w:val="28"/>
          <w:lang w:eastAsia="en-US"/>
        </w:rPr>
      </w:pPr>
      <w:r w:rsidRPr="002B3E6B">
        <w:rPr>
          <w:rFonts w:eastAsia="Arial"/>
          <w:color w:val="000000"/>
          <w:sz w:val="36"/>
          <w:szCs w:val="32"/>
          <w:lang w:eastAsia="en-US"/>
        </w:rPr>
        <w:tab/>
      </w:r>
      <w:r w:rsidRPr="002B3E6B">
        <w:rPr>
          <w:rFonts w:eastAsia="Arial"/>
          <w:color w:val="000000"/>
          <w:sz w:val="28"/>
          <w:lang w:eastAsia="en-US"/>
        </w:rPr>
        <w:t>Учетная политика ООО «Энергопаритет» для целей бухгалтерского учета на 2024 год утверждена приказом генерального директора от 23.12.2023 № 83 (далее – Учетная политика).</w:t>
      </w:r>
    </w:p>
    <w:p w14:paraId="6E0628B8" w14:textId="77777777" w:rsidR="002B3E6B" w:rsidRPr="002B3E6B" w:rsidRDefault="002B3E6B" w:rsidP="002B3E6B">
      <w:pPr>
        <w:jc w:val="both"/>
        <w:rPr>
          <w:rFonts w:eastAsia="Arial"/>
          <w:color w:val="000000"/>
          <w:sz w:val="28"/>
          <w:szCs w:val="28"/>
          <w:lang w:eastAsia="en-US"/>
        </w:rPr>
      </w:pPr>
      <w:r w:rsidRPr="002B3E6B">
        <w:rPr>
          <w:rFonts w:eastAsia="Arial"/>
          <w:color w:val="000000"/>
          <w:sz w:val="28"/>
          <w:lang w:eastAsia="en-US"/>
        </w:rPr>
        <w:tab/>
        <w:t>В соответствии с разделом 3.1 Учетной политики учет основных средств производится в соответствии с ФСБУ 6/2020 (утв. Приказом Минфина РФ № 204н от 17.09.2020).</w:t>
      </w:r>
    </w:p>
    <w:p w14:paraId="7D551EDD" w14:textId="77777777" w:rsidR="002B3E6B" w:rsidRPr="002B3E6B" w:rsidRDefault="002B3E6B" w:rsidP="002B3E6B">
      <w:pPr>
        <w:jc w:val="both"/>
        <w:rPr>
          <w:color w:val="000000"/>
          <w:sz w:val="28"/>
          <w:szCs w:val="28"/>
          <w:lang w:eastAsia="en-US"/>
        </w:rPr>
      </w:pPr>
      <w:r w:rsidRPr="002B3E6B">
        <w:rPr>
          <w:rFonts w:eastAsia="Arial"/>
          <w:color w:val="000000"/>
          <w:sz w:val="28"/>
          <w:lang w:eastAsia="en-US"/>
        </w:rPr>
        <w:tab/>
        <w:t xml:space="preserve">В соответствии с п. 46 Приказа № 34н </w:t>
      </w:r>
      <w:r w:rsidRPr="002B3E6B">
        <w:rPr>
          <w:color w:val="000000"/>
          <w:sz w:val="28"/>
          <w:lang w:eastAsia="en-US"/>
        </w:rPr>
        <w:t xml:space="preserve">к основным средствам как совокупности материально-вещественных ценностей, используемых в качестве средств труда при производстве продукции, выполнении работ или оказании услуг, либо для управления организации в течение периода, превышающего 12 месяцев, или обычного операционного цикла, если он превышает 12 месяцев,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и продуктивный скот, многолетние насаждения, внутрихозяйственные дороги и прочие основные средства. </w:t>
      </w:r>
    </w:p>
    <w:p w14:paraId="458E0696" w14:textId="77777777" w:rsidR="002B3E6B" w:rsidRPr="002B3E6B" w:rsidRDefault="002B3E6B" w:rsidP="002B3E6B">
      <w:pPr>
        <w:ind w:firstLine="708"/>
        <w:jc w:val="both"/>
        <w:rPr>
          <w:rFonts w:ascii="Arial" w:eastAsia="Arial" w:hAnsi="Arial"/>
          <w:sz w:val="28"/>
          <w:lang w:eastAsia="en-US"/>
        </w:rPr>
      </w:pPr>
      <w:r w:rsidRPr="002B3E6B">
        <w:rPr>
          <w:color w:val="000000"/>
          <w:sz w:val="28"/>
          <w:lang w:eastAsia="en-US"/>
        </w:rPr>
        <w:t>В соответствии с п. 4 ФСБУ 6/2020 для целей бухгалтерского учета объектом основных средств считается актив, характеризующийся одновременно следующими признаками:</w:t>
      </w:r>
    </w:p>
    <w:p w14:paraId="749F7D88" w14:textId="77777777" w:rsidR="002B3E6B" w:rsidRPr="002B3E6B" w:rsidRDefault="002B3E6B" w:rsidP="002B3E6B">
      <w:pPr>
        <w:ind w:firstLine="851"/>
        <w:jc w:val="both"/>
        <w:rPr>
          <w:rFonts w:ascii="Arial" w:eastAsia="Arial" w:hAnsi="Arial"/>
          <w:sz w:val="28"/>
          <w:lang w:eastAsia="en-US"/>
        </w:rPr>
      </w:pPr>
      <w:r w:rsidRPr="002B3E6B">
        <w:rPr>
          <w:color w:val="000000"/>
          <w:sz w:val="28"/>
          <w:lang w:eastAsia="en-US"/>
        </w:rPr>
        <w:t>а) имеет материально-вещественную форму;</w:t>
      </w:r>
    </w:p>
    <w:p w14:paraId="259FD0D4" w14:textId="77777777" w:rsidR="002B3E6B" w:rsidRPr="002B3E6B" w:rsidRDefault="002B3E6B" w:rsidP="002B3E6B">
      <w:pPr>
        <w:ind w:firstLine="851"/>
        <w:jc w:val="both"/>
        <w:rPr>
          <w:rFonts w:ascii="Arial" w:eastAsia="Arial" w:hAnsi="Arial"/>
          <w:sz w:val="28"/>
          <w:lang w:eastAsia="en-US"/>
        </w:rPr>
      </w:pPr>
      <w:r w:rsidRPr="002B3E6B">
        <w:rPr>
          <w:color w:val="000000"/>
          <w:sz w:val="28"/>
          <w:lang w:eastAsia="en-US"/>
        </w:rPr>
        <w:lastRenderedPageBreak/>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7F1B29C2" w14:textId="77777777" w:rsidR="002B3E6B" w:rsidRPr="002B3E6B" w:rsidRDefault="002B3E6B" w:rsidP="002B3E6B">
      <w:pPr>
        <w:ind w:firstLine="851"/>
        <w:jc w:val="both"/>
        <w:rPr>
          <w:rFonts w:ascii="Arial" w:eastAsia="Arial" w:hAnsi="Arial"/>
          <w:sz w:val="28"/>
          <w:lang w:eastAsia="en-US"/>
        </w:rPr>
      </w:pPr>
      <w:r w:rsidRPr="002B3E6B">
        <w:rPr>
          <w:color w:val="000000"/>
          <w:sz w:val="28"/>
          <w:lang w:eastAsia="en-US"/>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501DE206" w14:textId="77777777" w:rsidR="002B3E6B" w:rsidRPr="002B3E6B" w:rsidRDefault="002B3E6B" w:rsidP="002B3E6B">
      <w:pPr>
        <w:ind w:firstLine="851"/>
        <w:jc w:val="both"/>
        <w:rPr>
          <w:rFonts w:ascii="Arial" w:eastAsia="Arial" w:hAnsi="Arial"/>
          <w:sz w:val="28"/>
          <w:lang w:eastAsia="en-US"/>
        </w:rPr>
      </w:pPr>
      <w:r w:rsidRPr="002B3E6B">
        <w:rPr>
          <w:color w:val="000000"/>
          <w:sz w:val="28"/>
          <w:lang w:eastAsia="en-US"/>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2574E569" w14:textId="77777777" w:rsidR="002B3E6B" w:rsidRPr="002B3E6B" w:rsidRDefault="002B3E6B" w:rsidP="002B3E6B">
      <w:pPr>
        <w:ind w:firstLine="851"/>
        <w:jc w:val="both"/>
        <w:rPr>
          <w:color w:val="000000"/>
          <w:lang w:eastAsia="en-US"/>
        </w:rPr>
      </w:pPr>
      <w:r w:rsidRPr="002B3E6B">
        <w:rPr>
          <w:color w:val="000000"/>
          <w:sz w:val="28"/>
          <w:lang w:eastAsia="en-US"/>
        </w:rPr>
        <w:t>В соответствии с Приказом Минфина России № 94н от 31.10.2000 информация о наличии и движении основных средств организации, находящихся в эксплуатации, запасе, на консервации, в аренде, доверительном управлении отражается на счете 01 «Основные средства».</w:t>
      </w:r>
    </w:p>
    <w:p w14:paraId="1091AFD5" w14:textId="77777777" w:rsidR="002B3E6B" w:rsidRPr="002B3E6B" w:rsidRDefault="002B3E6B" w:rsidP="002B3E6B">
      <w:pPr>
        <w:pBdr>
          <w:top w:val="none" w:sz="4" w:space="0" w:color="000000"/>
          <w:left w:val="none" w:sz="4" w:space="0" w:color="000000"/>
          <w:bottom w:val="none" w:sz="4" w:space="0" w:color="000000"/>
          <w:right w:val="none" w:sz="4" w:space="0" w:color="000000"/>
        </w:pBdr>
        <w:ind w:firstLine="851"/>
        <w:jc w:val="both"/>
        <w:rPr>
          <w:color w:val="000000"/>
          <w:sz w:val="28"/>
          <w:szCs w:val="28"/>
          <w:lang w:eastAsia="en-US"/>
        </w:rPr>
      </w:pPr>
      <w:r w:rsidRPr="002B3E6B">
        <w:rPr>
          <w:color w:val="000000"/>
          <w:sz w:val="28"/>
          <w:lang w:eastAsia="en-US"/>
        </w:rPr>
        <w:t>Исходя из пункта 18 ФСБУ 26/2020 объект становится основным средством после приведения объекта капитальных вложений в состояние и местоположение, в которых он пригоден к использованию в запланированных целях.</w:t>
      </w:r>
    </w:p>
    <w:p w14:paraId="40134B2E" w14:textId="77777777" w:rsidR="002B3E6B" w:rsidRPr="002B3E6B" w:rsidRDefault="002B3E6B" w:rsidP="002B3E6B">
      <w:pPr>
        <w:pBdr>
          <w:top w:val="none" w:sz="4" w:space="0" w:color="000000"/>
          <w:left w:val="none" w:sz="4" w:space="0" w:color="000000"/>
          <w:bottom w:val="none" w:sz="4" w:space="0" w:color="000000"/>
          <w:right w:val="none" w:sz="4" w:space="0" w:color="000000"/>
        </w:pBdr>
        <w:ind w:firstLine="708"/>
        <w:jc w:val="both"/>
        <w:rPr>
          <w:color w:val="000000"/>
          <w:sz w:val="28"/>
          <w:lang w:eastAsia="en-US"/>
        </w:rPr>
      </w:pPr>
      <w:r w:rsidRPr="002B3E6B">
        <w:rPr>
          <w:color w:val="000000"/>
          <w:sz w:val="28"/>
          <w:lang w:eastAsia="en-US"/>
        </w:rPr>
        <w:t xml:space="preserve">Для постановки на 01 счет как объекта основного средства необходимо наличие сопутствующих документов. Применительно к объектам электроэнергетики вновь построенным либо реконструированным это означает получение разрешения на ввод в эксплуатацию, а также иные документы: </w:t>
      </w:r>
    </w:p>
    <w:p w14:paraId="3F380485" w14:textId="77777777" w:rsidR="002B3E6B" w:rsidRPr="002B3E6B" w:rsidRDefault="002B3E6B" w:rsidP="002B3E6B">
      <w:pPr>
        <w:jc w:val="center"/>
        <w:rPr>
          <w:color w:val="000000"/>
          <w:sz w:val="28"/>
          <w:lang w:eastAsia="en-US"/>
        </w:rPr>
      </w:pPr>
    </w:p>
    <w:p w14:paraId="63122FDE" w14:textId="77777777" w:rsidR="002B3E6B" w:rsidRPr="002B3E6B" w:rsidRDefault="002B3E6B" w:rsidP="002B3E6B">
      <w:pPr>
        <w:jc w:val="center"/>
        <w:rPr>
          <w:color w:val="000000"/>
          <w:sz w:val="28"/>
          <w:lang w:eastAsia="en-US"/>
        </w:rPr>
      </w:pPr>
      <w:r w:rsidRPr="002B3E6B">
        <w:rPr>
          <w:color w:val="000000"/>
          <w:sz w:val="28"/>
          <w:lang w:eastAsia="en-US"/>
        </w:rPr>
        <w:t>Документы, по оперативно-технологическому управлению,</w:t>
      </w:r>
    </w:p>
    <w:p w14:paraId="4BC3316A" w14:textId="77777777" w:rsidR="002B3E6B" w:rsidRPr="002B3E6B" w:rsidRDefault="002B3E6B" w:rsidP="002B3E6B">
      <w:pPr>
        <w:jc w:val="center"/>
        <w:rPr>
          <w:color w:val="000000"/>
          <w:sz w:val="28"/>
          <w:lang w:eastAsia="en-US"/>
        </w:rPr>
      </w:pPr>
      <w:r w:rsidRPr="002B3E6B">
        <w:rPr>
          <w:color w:val="000000"/>
          <w:sz w:val="28"/>
          <w:lang w:eastAsia="en-US"/>
        </w:rPr>
        <w:t>необходимые для ввода нового оборудования</w:t>
      </w:r>
    </w:p>
    <w:tbl>
      <w:tblPr>
        <w:tblStyle w:val="2910"/>
        <w:tblW w:w="0" w:type="auto"/>
        <w:tblLook w:val="04A0" w:firstRow="1" w:lastRow="0" w:firstColumn="1" w:lastColumn="0" w:noHBand="0" w:noVBand="1"/>
      </w:tblPr>
      <w:tblGrid>
        <w:gridCol w:w="846"/>
        <w:gridCol w:w="6237"/>
        <w:gridCol w:w="2262"/>
      </w:tblGrid>
      <w:tr w:rsidR="002B3E6B" w:rsidRPr="002B3E6B" w14:paraId="70F84EF8" w14:textId="77777777" w:rsidTr="00E4553D">
        <w:tc>
          <w:tcPr>
            <w:tcW w:w="846" w:type="dxa"/>
          </w:tcPr>
          <w:p w14:paraId="1A4B7A37" w14:textId="77777777" w:rsidR="002B3E6B" w:rsidRPr="002B3E6B" w:rsidRDefault="002B3E6B" w:rsidP="002B3E6B">
            <w:pPr>
              <w:jc w:val="center"/>
              <w:rPr>
                <w:rFonts w:eastAsia="Calibri"/>
              </w:rPr>
            </w:pPr>
            <w:r w:rsidRPr="002B3E6B">
              <w:rPr>
                <w:rFonts w:eastAsia="Calibri"/>
              </w:rPr>
              <w:t>№</w:t>
            </w:r>
          </w:p>
          <w:p w14:paraId="5C9C4720" w14:textId="77777777" w:rsidR="002B3E6B" w:rsidRPr="002B3E6B" w:rsidRDefault="002B3E6B" w:rsidP="002B3E6B">
            <w:pPr>
              <w:jc w:val="center"/>
              <w:rPr>
                <w:rFonts w:eastAsia="Calibri"/>
              </w:rPr>
            </w:pPr>
            <w:r w:rsidRPr="002B3E6B">
              <w:rPr>
                <w:rFonts w:eastAsia="Calibri"/>
              </w:rPr>
              <w:t>пп</w:t>
            </w:r>
          </w:p>
        </w:tc>
        <w:tc>
          <w:tcPr>
            <w:tcW w:w="6237" w:type="dxa"/>
          </w:tcPr>
          <w:p w14:paraId="72618AD6" w14:textId="77777777" w:rsidR="002B3E6B" w:rsidRPr="002B3E6B" w:rsidRDefault="002B3E6B" w:rsidP="002B3E6B">
            <w:pPr>
              <w:jc w:val="center"/>
              <w:rPr>
                <w:rFonts w:eastAsia="Calibri"/>
              </w:rPr>
            </w:pPr>
            <w:r w:rsidRPr="002B3E6B">
              <w:rPr>
                <w:rFonts w:eastAsia="Calibri"/>
              </w:rPr>
              <w:t>Документ</w:t>
            </w:r>
          </w:p>
        </w:tc>
        <w:tc>
          <w:tcPr>
            <w:tcW w:w="2262" w:type="dxa"/>
          </w:tcPr>
          <w:p w14:paraId="23182962" w14:textId="77777777" w:rsidR="002B3E6B" w:rsidRPr="002B3E6B" w:rsidRDefault="002B3E6B" w:rsidP="002B3E6B">
            <w:pPr>
              <w:jc w:val="center"/>
              <w:rPr>
                <w:rFonts w:eastAsia="Calibri"/>
              </w:rPr>
            </w:pPr>
            <w:r w:rsidRPr="002B3E6B">
              <w:rPr>
                <w:rFonts w:eastAsia="Calibri"/>
              </w:rPr>
              <w:t>Ссылка на нормативно-техническую документацию</w:t>
            </w:r>
          </w:p>
        </w:tc>
      </w:tr>
      <w:tr w:rsidR="002B3E6B" w:rsidRPr="002B3E6B" w14:paraId="6AE17841" w14:textId="77777777" w:rsidTr="00E4553D">
        <w:tc>
          <w:tcPr>
            <w:tcW w:w="846" w:type="dxa"/>
          </w:tcPr>
          <w:p w14:paraId="00FA6D0B" w14:textId="77777777" w:rsidR="002B3E6B" w:rsidRPr="002B3E6B" w:rsidRDefault="002B3E6B" w:rsidP="002B3E6B">
            <w:pPr>
              <w:numPr>
                <w:ilvl w:val="0"/>
                <w:numId w:val="37"/>
              </w:numPr>
              <w:spacing w:line="360" w:lineRule="auto"/>
              <w:contextualSpacing/>
              <w:jc w:val="center"/>
            </w:pPr>
          </w:p>
        </w:tc>
        <w:tc>
          <w:tcPr>
            <w:tcW w:w="6237" w:type="dxa"/>
          </w:tcPr>
          <w:p w14:paraId="2235F6AC" w14:textId="77777777" w:rsidR="002B3E6B" w:rsidRPr="002B3E6B" w:rsidRDefault="002B3E6B" w:rsidP="002B3E6B">
            <w:pPr>
              <w:rPr>
                <w:rFonts w:eastAsia="Calibri"/>
              </w:rPr>
            </w:pPr>
            <w:r w:rsidRPr="002B3E6B">
              <w:rPr>
                <w:rFonts w:eastAsia="Calibri"/>
              </w:rPr>
              <w:t>Разрешение органа федерального государственного энергетического надзора на допуск в эксплуатацию объектов электроэнергетики</w:t>
            </w:r>
          </w:p>
        </w:tc>
        <w:tc>
          <w:tcPr>
            <w:tcW w:w="2262" w:type="dxa"/>
          </w:tcPr>
          <w:p w14:paraId="0B44D664" w14:textId="77777777" w:rsidR="002B3E6B" w:rsidRPr="002B3E6B" w:rsidRDefault="002B3E6B" w:rsidP="002B3E6B">
            <w:pPr>
              <w:jc w:val="center"/>
              <w:rPr>
                <w:rFonts w:eastAsia="Calibri"/>
              </w:rPr>
            </w:pPr>
            <w:r w:rsidRPr="002B3E6B">
              <w:rPr>
                <w:rFonts w:eastAsia="Calibri"/>
              </w:rPr>
              <w:t>П.13 ПТЭСС</w:t>
            </w:r>
          </w:p>
        </w:tc>
      </w:tr>
      <w:tr w:rsidR="002B3E6B" w:rsidRPr="002B3E6B" w14:paraId="02158245" w14:textId="77777777" w:rsidTr="00E4553D">
        <w:tc>
          <w:tcPr>
            <w:tcW w:w="846" w:type="dxa"/>
          </w:tcPr>
          <w:p w14:paraId="66CF4777" w14:textId="77777777" w:rsidR="002B3E6B" w:rsidRPr="002B3E6B" w:rsidRDefault="002B3E6B" w:rsidP="002B3E6B">
            <w:pPr>
              <w:numPr>
                <w:ilvl w:val="0"/>
                <w:numId w:val="37"/>
              </w:numPr>
              <w:spacing w:line="360" w:lineRule="auto"/>
              <w:contextualSpacing/>
              <w:jc w:val="center"/>
            </w:pPr>
          </w:p>
        </w:tc>
        <w:tc>
          <w:tcPr>
            <w:tcW w:w="6237" w:type="dxa"/>
          </w:tcPr>
          <w:p w14:paraId="38F58D67" w14:textId="77777777" w:rsidR="002B3E6B" w:rsidRPr="002B3E6B" w:rsidRDefault="002B3E6B" w:rsidP="002B3E6B">
            <w:pPr>
              <w:rPr>
                <w:rFonts w:eastAsia="Calibri"/>
              </w:rPr>
            </w:pPr>
            <w:r w:rsidRPr="002B3E6B">
              <w:rPr>
                <w:rFonts w:eastAsia="Calibri"/>
              </w:rPr>
              <w:t>Документы, подтверждающие укомплектованность объекта обученным административно-техническим, оперативным, оперативно-ремонтным, ремонтным и вспомогательным персоналом с проведением обязательных форм работы с персоналом, предусмотренных Правилами работы с персоналом в организациях электроэнергетики Российской Федерации и утвержденным Порядком проведения работы с персоналом..</w:t>
            </w:r>
          </w:p>
        </w:tc>
        <w:tc>
          <w:tcPr>
            <w:tcW w:w="2262" w:type="dxa"/>
          </w:tcPr>
          <w:p w14:paraId="3F3E74D8" w14:textId="77777777" w:rsidR="002B3E6B" w:rsidRPr="002B3E6B" w:rsidRDefault="002B3E6B" w:rsidP="002B3E6B">
            <w:pPr>
              <w:jc w:val="center"/>
              <w:rPr>
                <w:rFonts w:eastAsia="Calibri"/>
              </w:rPr>
            </w:pPr>
            <w:r w:rsidRPr="002B3E6B">
              <w:rPr>
                <w:rFonts w:eastAsia="Calibri"/>
              </w:rPr>
              <w:t>П.19 ПТЭСС</w:t>
            </w:r>
          </w:p>
          <w:p w14:paraId="5A1566CC" w14:textId="77777777" w:rsidR="002B3E6B" w:rsidRPr="002B3E6B" w:rsidRDefault="002B3E6B" w:rsidP="002B3E6B">
            <w:pPr>
              <w:jc w:val="center"/>
              <w:rPr>
                <w:rFonts w:eastAsia="Calibri"/>
              </w:rPr>
            </w:pPr>
            <w:r w:rsidRPr="002B3E6B">
              <w:rPr>
                <w:rFonts w:eastAsia="Calibri"/>
              </w:rPr>
              <w:t>П.7 ПРП</w:t>
            </w:r>
          </w:p>
        </w:tc>
      </w:tr>
      <w:tr w:rsidR="002B3E6B" w:rsidRPr="002B3E6B" w14:paraId="5AFD7D57" w14:textId="77777777" w:rsidTr="00E4553D">
        <w:tc>
          <w:tcPr>
            <w:tcW w:w="846" w:type="dxa"/>
          </w:tcPr>
          <w:p w14:paraId="0E334299" w14:textId="77777777" w:rsidR="002B3E6B" w:rsidRPr="002B3E6B" w:rsidRDefault="002B3E6B" w:rsidP="002B3E6B">
            <w:pPr>
              <w:numPr>
                <w:ilvl w:val="0"/>
                <w:numId w:val="37"/>
              </w:numPr>
              <w:spacing w:line="360" w:lineRule="auto"/>
              <w:contextualSpacing/>
              <w:jc w:val="center"/>
            </w:pPr>
          </w:p>
        </w:tc>
        <w:tc>
          <w:tcPr>
            <w:tcW w:w="6237" w:type="dxa"/>
          </w:tcPr>
          <w:p w14:paraId="5F8E9D88" w14:textId="77777777" w:rsidR="002B3E6B" w:rsidRPr="002B3E6B" w:rsidRDefault="002B3E6B" w:rsidP="002B3E6B">
            <w:pPr>
              <w:widowControl w:val="0"/>
              <w:autoSpaceDE w:val="0"/>
              <w:autoSpaceDN w:val="0"/>
              <w:adjustRightInd w:val="0"/>
              <w:jc w:val="both"/>
              <w:rPr>
                <w:rFonts w:eastAsia="Calibri"/>
              </w:rPr>
            </w:pPr>
            <w:r w:rsidRPr="002B3E6B">
              <w:rPr>
                <w:rFonts w:eastAsia="Calibri"/>
              </w:rPr>
              <w:t>Документы, подтверждающие ввод в действие средств диспетчерского и технологического управления с линиями связи, устройств предупредительной и аварийной сигнализации, систем пожарной сигнализации и пожаротушения, аварийного освещения, вентиляции.</w:t>
            </w:r>
          </w:p>
        </w:tc>
        <w:tc>
          <w:tcPr>
            <w:tcW w:w="2262" w:type="dxa"/>
          </w:tcPr>
          <w:p w14:paraId="7D3E52DA" w14:textId="77777777" w:rsidR="002B3E6B" w:rsidRPr="002B3E6B" w:rsidRDefault="002B3E6B" w:rsidP="002B3E6B">
            <w:pPr>
              <w:jc w:val="center"/>
              <w:rPr>
                <w:rFonts w:eastAsia="Calibri"/>
              </w:rPr>
            </w:pPr>
            <w:r w:rsidRPr="002B3E6B">
              <w:rPr>
                <w:rFonts w:eastAsia="Calibri"/>
              </w:rPr>
              <w:t>П.19 ПТЭСС</w:t>
            </w:r>
          </w:p>
        </w:tc>
      </w:tr>
      <w:tr w:rsidR="002B3E6B" w:rsidRPr="002B3E6B" w14:paraId="1522AE4A" w14:textId="77777777" w:rsidTr="00E4553D">
        <w:tc>
          <w:tcPr>
            <w:tcW w:w="846" w:type="dxa"/>
          </w:tcPr>
          <w:p w14:paraId="49BE4E18" w14:textId="77777777" w:rsidR="002B3E6B" w:rsidRPr="002B3E6B" w:rsidRDefault="002B3E6B" w:rsidP="002B3E6B">
            <w:pPr>
              <w:numPr>
                <w:ilvl w:val="0"/>
                <w:numId w:val="37"/>
              </w:numPr>
              <w:spacing w:line="360" w:lineRule="auto"/>
              <w:contextualSpacing/>
              <w:jc w:val="center"/>
            </w:pPr>
          </w:p>
        </w:tc>
        <w:tc>
          <w:tcPr>
            <w:tcW w:w="6237" w:type="dxa"/>
          </w:tcPr>
          <w:p w14:paraId="24C6C03E" w14:textId="77777777" w:rsidR="002B3E6B" w:rsidRPr="002B3E6B" w:rsidRDefault="002B3E6B" w:rsidP="002B3E6B">
            <w:pPr>
              <w:widowControl w:val="0"/>
              <w:autoSpaceDE w:val="0"/>
              <w:autoSpaceDN w:val="0"/>
              <w:adjustRightInd w:val="0"/>
              <w:jc w:val="both"/>
              <w:rPr>
                <w:rFonts w:eastAsia="Calibri"/>
              </w:rPr>
            </w:pPr>
            <w:r w:rsidRPr="002B3E6B">
              <w:rPr>
                <w:rFonts w:eastAsia="Calibri"/>
              </w:rPr>
              <w:t>Проектная, рабочая, приемо-сдаточная и исполнительная документация со всеми последующими изменениями.</w:t>
            </w:r>
          </w:p>
        </w:tc>
        <w:tc>
          <w:tcPr>
            <w:tcW w:w="2262" w:type="dxa"/>
          </w:tcPr>
          <w:p w14:paraId="77C9D5F9" w14:textId="77777777" w:rsidR="002B3E6B" w:rsidRPr="002B3E6B" w:rsidRDefault="002B3E6B" w:rsidP="002B3E6B">
            <w:pPr>
              <w:jc w:val="center"/>
              <w:rPr>
                <w:rFonts w:eastAsia="Calibri"/>
              </w:rPr>
            </w:pPr>
            <w:r w:rsidRPr="002B3E6B">
              <w:rPr>
                <w:rFonts w:eastAsia="Calibri"/>
              </w:rPr>
              <w:t>П.31 ПТЭСС</w:t>
            </w:r>
          </w:p>
        </w:tc>
      </w:tr>
      <w:tr w:rsidR="002B3E6B" w:rsidRPr="002B3E6B" w14:paraId="151ADD38" w14:textId="77777777" w:rsidTr="00E4553D">
        <w:tc>
          <w:tcPr>
            <w:tcW w:w="846" w:type="dxa"/>
          </w:tcPr>
          <w:p w14:paraId="6E851809" w14:textId="77777777" w:rsidR="002B3E6B" w:rsidRPr="002B3E6B" w:rsidRDefault="002B3E6B" w:rsidP="002B3E6B">
            <w:pPr>
              <w:numPr>
                <w:ilvl w:val="0"/>
                <w:numId w:val="37"/>
              </w:numPr>
              <w:spacing w:line="360" w:lineRule="auto"/>
              <w:contextualSpacing/>
              <w:jc w:val="center"/>
            </w:pPr>
          </w:p>
        </w:tc>
        <w:tc>
          <w:tcPr>
            <w:tcW w:w="6237" w:type="dxa"/>
          </w:tcPr>
          <w:p w14:paraId="02F7F23B" w14:textId="77777777" w:rsidR="002B3E6B" w:rsidRPr="002B3E6B" w:rsidRDefault="002B3E6B" w:rsidP="002B3E6B">
            <w:pPr>
              <w:rPr>
                <w:rFonts w:eastAsia="Calibri"/>
              </w:rPr>
            </w:pPr>
            <w:r w:rsidRPr="002B3E6B">
              <w:rPr>
                <w:rFonts w:eastAsia="Calibri"/>
              </w:rPr>
              <w:t>Технические паспорта ЛЭП, зданий, сооружений, технологических узлов и оборудования.</w:t>
            </w:r>
          </w:p>
        </w:tc>
        <w:tc>
          <w:tcPr>
            <w:tcW w:w="2262" w:type="dxa"/>
          </w:tcPr>
          <w:p w14:paraId="7D1476B4" w14:textId="77777777" w:rsidR="002B3E6B" w:rsidRPr="002B3E6B" w:rsidRDefault="002B3E6B" w:rsidP="002B3E6B">
            <w:pPr>
              <w:jc w:val="center"/>
              <w:rPr>
                <w:rFonts w:eastAsia="Calibri"/>
              </w:rPr>
            </w:pPr>
            <w:r w:rsidRPr="002B3E6B">
              <w:rPr>
                <w:rFonts w:eastAsia="Calibri"/>
              </w:rPr>
              <w:t>П.31 ПТЭСС</w:t>
            </w:r>
          </w:p>
        </w:tc>
      </w:tr>
      <w:tr w:rsidR="002B3E6B" w:rsidRPr="002B3E6B" w14:paraId="0FEC10EC" w14:textId="77777777" w:rsidTr="00E4553D">
        <w:tc>
          <w:tcPr>
            <w:tcW w:w="846" w:type="dxa"/>
          </w:tcPr>
          <w:p w14:paraId="42A56145" w14:textId="77777777" w:rsidR="002B3E6B" w:rsidRPr="002B3E6B" w:rsidRDefault="002B3E6B" w:rsidP="002B3E6B">
            <w:pPr>
              <w:numPr>
                <w:ilvl w:val="0"/>
                <w:numId w:val="37"/>
              </w:numPr>
              <w:spacing w:line="360" w:lineRule="auto"/>
              <w:contextualSpacing/>
              <w:jc w:val="center"/>
            </w:pPr>
          </w:p>
        </w:tc>
        <w:tc>
          <w:tcPr>
            <w:tcW w:w="6237" w:type="dxa"/>
          </w:tcPr>
          <w:p w14:paraId="5D91692F" w14:textId="77777777" w:rsidR="002B3E6B" w:rsidRPr="002B3E6B" w:rsidRDefault="002B3E6B" w:rsidP="002B3E6B">
            <w:pPr>
              <w:rPr>
                <w:rFonts w:eastAsia="Calibri"/>
              </w:rPr>
            </w:pPr>
            <w:r w:rsidRPr="002B3E6B">
              <w:rPr>
                <w:rFonts w:eastAsia="Calibri"/>
              </w:rPr>
              <w:t>Должностные инструкции персонала.</w:t>
            </w:r>
          </w:p>
        </w:tc>
        <w:tc>
          <w:tcPr>
            <w:tcW w:w="2262" w:type="dxa"/>
          </w:tcPr>
          <w:p w14:paraId="2E7D171A" w14:textId="77777777" w:rsidR="002B3E6B" w:rsidRPr="002B3E6B" w:rsidRDefault="002B3E6B" w:rsidP="002B3E6B">
            <w:pPr>
              <w:jc w:val="center"/>
              <w:rPr>
                <w:rFonts w:eastAsia="Calibri"/>
              </w:rPr>
            </w:pPr>
            <w:r w:rsidRPr="002B3E6B">
              <w:rPr>
                <w:rFonts w:eastAsia="Calibri"/>
              </w:rPr>
              <w:t>П.31 ПТЭСС</w:t>
            </w:r>
          </w:p>
        </w:tc>
      </w:tr>
      <w:tr w:rsidR="002B3E6B" w:rsidRPr="002B3E6B" w14:paraId="27BFFA2C" w14:textId="77777777" w:rsidTr="00E4553D">
        <w:tc>
          <w:tcPr>
            <w:tcW w:w="846" w:type="dxa"/>
          </w:tcPr>
          <w:p w14:paraId="6E51E45B" w14:textId="77777777" w:rsidR="002B3E6B" w:rsidRPr="002B3E6B" w:rsidRDefault="002B3E6B" w:rsidP="002B3E6B">
            <w:pPr>
              <w:numPr>
                <w:ilvl w:val="0"/>
                <w:numId w:val="37"/>
              </w:numPr>
              <w:spacing w:line="360" w:lineRule="auto"/>
              <w:contextualSpacing/>
              <w:jc w:val="center"/>
            </w:pPr>
          </w:p>
        </w:tc>
        <w:tc>
          <w:tcPr>
            <w:tcW w:w="6237" w:type="dxa"/>
          </w:tcPr>
          <w:p w14:paraId="56B260DB" w14:textId="77777777" w:rsidR="002B3E6B" w:rsidRPr="002B3E6B" w:rsidRDefault="002B3E6B" w:rsidP="002B3E6B">
            <w:pPr>
              <w:rPr>
                <w:rFonts w:eastAsia="Calibri"/>
              </w:rPr>
            </w:pPr>
            <w:r w:rsidRPr="002B3E6B">
              <w:rPr>
                <w:rFonts w:eastAsia="Calibri"/>
              </w:rPr>
              <w:t>Инструкции по охране труда, разрабатываемые и утверждаемые владельцем объекта электроэнергетики в соответствии с законодательством Российской Федерации об охране труда.</w:t>
            </w:r>
          </w:p>
        </w:tc>
        <w:tc>
          <w:tcPr>
            <w:tcW w:w="2262" w:type="dxa"/>
          </w:tcPr>
          <w:p w14:paraId="143A9DAF" w14:textId="77777777" w:rsidR="002B3E6B" w:rsidRPr="002B3E6B" w:rsidRDefault="002B3E6B" w:rsidP="002B3E6B">
            <w:pPr>
              <w:jc w:val="center"/>
              <w:rPr>
                <w:rFonts w:eastAsia="Calibri"/>
              </w:rPr>
            </w:pPr>
            <w:r w:rsidRPr="002B3E6B">
              <w:rPr>
                <w:rFonts w:eastAsia="Calibri"/>
              </w:rPr>
              <w:t>П.31 ПТЭСС</w:t>
            </w:r>
          </w:p>
        </w:tc>
      </w:tr>
      <w:tr w:rsidR="002B3E6B" w:rsidRPr="002B3E6B" w14:paraId="3CB9AF9B" w14:textId="77777777" w:rsidTr="00E4553D">
        <w:tc>
          <w:tcPr>
            <w:tcW w:w="846" w:type="dxa"/>
          </w:tcPr>
          <w:p w14:paraId="0AED3B49" w14:textId="77777777" w:rsidR="002B3E6B" w:rsidRPr="002B3E6B" w:rsidRDefault="002B3E6B" w:rsidP="002B3E6B">
            <w:pPr>
              <w:numPr>
                <w:ilvl w:val="0"/>
                <w:numId w:val="37"/>
              </w:numPr>
              <w:spacing w:line="360" w:lineRule="auto"/>
              <w:contextualSpacing/>
              <w:jc w:val="center"/>
            </w:pPr>
          </w:p>
        </w:tc>
        <w:tc>
          <w:tcPr>
            <w:tcW w:w="6237" w:type="dxa"/>
          </w:tcPr>
          <w:p w14:paraId="4A081611" w14:textId="77777777" w:rsidR="002B3E6B" w:rsidRPr="002B3E6B" w:rsidRDefault="002B3E6B" w:rsidP="002B3E6B">
            <w:pPr>
              <w:rPr>
                <w:rFonts w:eastAsia="Calibri"/>
              </w:rPr>
            </w:pPr>
            <w:r w:rsidRPr="002B3E6B">
              <w:rPr>
                <w:rFonts w:eastAsia="Calibri"/>
              </w:rPr>
              <w:t>Инструкции по эксплуатации производственных зданий и сооружений, ЛЭП, оборудования и устройств, в том числе инструкции по организации и осуществлению оперативно-технологического управления, по перечню, определяемому владельцем объекта электроэнергетики в соответствии с Правилами и нормативными правовыми актами, устанавливающими требования надежности и безопасности в сфере электроэнергетики;</w:t>
            </w:r>
          </w:p>
        </w:tc>
        <w:tc>
          <w:tcPr>
            <w:tcW w:w="2262" w:type="dxa"/>
          </w:tcPr>
          <w:p w14:paraId="33436D02" w14:textId="77777777" w:rsidR="002B3E6B" w:rsidRPr="002B3E6B" w:rsidRDefault="002B3E6B" w:rsidP="002B3E6B">
            <w:pPr>
              <w:jc w:val="center"/>
              <w:rPr>
                <w:rFonts w:eastAsia="Calibri"/>
              </w:rPr>
            </w:pPr>
            <w:r w:rsidRPr="002B3E6B">
              <w:rPr>
                <w:rFonts w:eastAsia="Calibri"/>
              </w:rPr>
              <w:t>П.31 ПТЭСС</w:t>
            </w:r>
          </w:p>
        </w:tc>
      </w:tr>
      <w:tr w:rsidR="002B3E6B" w:rsidRPr="002B3E6B" w14:paraId="3ED9D97B" w14:textId="77777777" w:rsidTr="00E4553D">
        <w:tc>
          <w:tcPr>
            <w:tcW w:w="846" w:type="dxa"/>
          </w:tcPr>
          <w:p w14:paraId="3A92AAE5" w14:textId="77777777" w:rsidR="002B3E6B" w:rsidRPr="002B3E6B" w:rsidRDefault="002B3E6B" w:rsidP="002B3E6B">
            <w:pPr>
              <w:numPr>
                <w:ilvl w:val="0"/>
                <w:numId w:val="37"/>
              </w:numPr>
              <w:spacing w:line="360" w:lineRule="auto"/>
              <w:contextualSpacing/>
              <w:jc w:val="center"/>
            </w:pPr>
          </w:p>
        </w:tc>
        <w:tc>
          <w:tcPr>
            <w:tcW w:w="6237" w:type="dxa"/>
          </w:tcPr>
          <w:p w14:paraId="27B2E803" w14:textId="77777777" w:rsidR="002B3E6B" w:rsidRPr="002B3E6B" w:rsidRDefault="002B3E6B" w:rsidP="002B3E6B">
            <w:pPr>
              <w:rPr>
                <w:rFonts w:eastAsia="Calibri"/>
              </w:rPr>
            </w:pPr>
            <w:r w:rsidRPr="002B3E6B">
              <w:rPr>
                <w:rFonts w:eastAsia="Calibri"/>
              </w:rPr>
              <w:t>Оперативная документация: (оперативные схемы, оперативный журнал, журнал распоряжений, диспетчерские и оперативные заявки (журнал (картотека) диспетчерских и оперативных заявок) на изменение технологического режима работы или эксплуатационного состояния ЛЭП, оборудования и устройств объектов электроэнергетики, журнал РЗА, журнал телемеханики, журнал дефектов, журнал учета работ по нарядам и распоряжениям, журнал учета бригад, работающих на ЛЭП, журнал учета выдачи и возврата ключей от электроустановок).</w:t>
            </w:r>
          </w:p>
        </w:tc>
        <w:tc>
          <w:tcPr>
            <w:tcW w:w="2262" w:type="dxa"/>
          </w:tcPr>
          <w:p w14:paraId="157B863F" w14:textId="77777777" w:rsidR="002B3E6B" w:rsidRPr="002B3E6B" w:rsidRDefault="002B3E6B" w:rsidP="002B3E6B">
            <w:pPr>
              <w:jc w:val="center"/>
              <w:rPr>
                <w:rFonts w:eastAsia="Calibri"/>
              </w:rPr>
            </w:pPr>
            <w:r w:rsidRPr="002B3E6B">
              <w:rPr>
                <w:rFonts w:eastAsia="Calibri"/>
              </w:rPr>
              <w:t>П.31 ПТЭСС</w:t>
            </w:r>
          </w:p>
        </w:tc>
      </w:tr>
      <w:tr w:rsidR="002B3E6B" w:rsidRPr="002B3E6B" w14:paraId="3B9C63AE" w14:textId="77777777" w:rsidTr="00E4553D">
        <w:tc>
          <w:tcPr>
            <w:tcW w:w="846" w:type="dxa"/>
          </w:tcPr>
          <w:p w14:paraId="46791F2C" w14:textId="77777777" w:rsidR="002B3E6B" w:rsidRPr="002B3E6B" w:rsidRDefault="002B3E6B" w:rsidP="002B3E6B">
            <w:pPr>
              <w:numPr>
                <w:ilvl w:val="0"/>
                <w:numId w:val="37"/>
              </w:numPr>
              <w:spacing w:line="360" w:lineRule="auto"/>
              <w:contextualSpacing/>
              <w:jc w:val="center"/>
            </w:pPr>
          </w:p>
        </w:tc>
        <w:tc>
          <w:tcPr>
            <w:tcW w:w="6237" w:type="dxa"/>
          </w:tcPr>
          <w:p w14:paraId="2FADAC82" w14:textId="77777777" w:rsidR="002B3E6B" w:rsidRPr="002B3E6B" w:rsidRDefault="002B3E6B" w:rsidP="002B3E6B">
            <w:pPr>
              <w:rPr>
                <w:rFonts w:eastAsia="Calibri"/>
              </w:rPr>
            </w:pPr>
            <w:r w:rsidRPr="002B3E6B">
              <w:rPr>
                <w:rFonts w:eastAsia="Calibri"/>
              </w:rPr>
              <w:t>Документация по АСУ (инструкции по эксплуатации, руководства по техническому обслуживанию, схемы организации связи).</w:t>
            </w:r>
          </w:p>
        </w:tc>
        <w:tc>
          <w:tcPr>
            <w:tcW w:w="2262" w:type="dxa"/>
          </w:tcPr>
          <w:p w14:paraId="34BFC2AE" w14:textId="77777777" w:rsidR="002B3E6B" w:rsidRPr="002B3E6B" w:rsidRDefault="002B3E6B" w:rsidP="002B3E6B">
            <w:pPr>
              <w:jc w:val="center"/>
              <w:rPr>
                <w:rFonts w:eastAsia="Calibri"/>
              </w:rPr>
            </w:pPr>
            <w:r w:rsidRPr="002B3E6B">
              <w:rPr>
                <w:rFonts w:eastAsia="Calibri"/>
              </w:rPr>
              <w:t>П.31, 48 ПТЭСС</w:t>
            </w:r>
          </w:p>
        </w:tc>
      </w:tr>
      <w:tr w:rsidR="002B3E6B" w:rsidRPr="002B3E6B" w14:paraId="038ED7E7" w14:textId="77777777" w:rsidTr="00E4553D">
        <w:tc>
          <w:tcPr>
            <w:tcW w:w="846" w:type="dxa"/>
          </w:tcPr>
          <w:p w14:paraId="79A8D536" w14:textId="77777777" w:rsidR="002B3E6B" w:rsidRPr="002B3E6B" w:rsidRDefault="002B3E6B" w:rsidP="002B3E6B">
            <w:pPr>
              <w:numPr>
                <w:ilvl w:val="0"/>
                <w:numId w:val="37"/>
              </w:numPr>
              <w:spacing w:line="360" w:lineRule="auto"/>
              <w:contextualSpacing/>
              <w:jc w:val="center"/>
            </w:pPr>
          </w:p>
        </w:tc>
        <w:tc>
          <w:tcPr>
            <w:tcW w:w="6237" w:type="dxa"/>
          </w:tcPr>
          <w:p w14:paraId="5D087200" w14:textId="77777777" w:rsidR="002B3E6B" w:rsidRPr="002B3E6B" w:rsidRDefault="002B3E6B" w:rsidP="002B3E6B">
            <w:pPr>
              <w:rPr>
                <w:rFonts w:eastAsia="Calibri"/>
              </w:rPr>
            </w:pPr>
            <w:r w:rsidRPr="002B3E6B">
              <w:rPr>
                <w:rFonts w:eastAsia="Calibri"/>
              </w:rPr>
              <w:t>Документация по РЗА:</w:t>
            </w:r>
          </w:p>
          <w:p w14:paraId="280A4DBB" w14:textId="77777777" w:rsidR="002B3E6B" w:rsidRPr="002B3E6B" w:rsidRDefault="002B3E6B" w:rsidP="002B3E6B">
            <w:pPr>
              <w:numPr>
                <w:ilvl w:val="0"/>
                <w:numId w:val="40"/>
              </w:numPr>
              <w:spacing w:line="360" w:lineRule="auto"/>
              <w:contextualSpacing/>
              <w:jc w:val="both"/>
            </w:pPr>
            <w:r w:rsidRPr="002B3E6B">
              <w:t>инструкции по эксплуатации и оперативному обслуживанию комплексов и устройств РЗА;</w:t>
            </w:r>
          </w:p>
          <w:p w14:paraId="2E54CFB5" w14:textId="77777777" w:rsidR="002B3E6B" w:rsidRPr="002B3E6B" w:rsidRDefault="002B3E6B" w:rsidP="002B3E6B">
            <w:pPr>
              <w:numPr>
                <w:ilvl w:val="0"/>
                <w:numId w:val="40"/>
              </w:numPr>
              <w:spacing w:line="360" w:lineRule="auto"/>
              <w:contextualSpacing/>
              <w:jc w:val="both"/>
            </w:pPr>
            <w:r w:rsidRPr="002B3E6B">
              <w:t>перечни сложных устройств РЗА;</w:t>
            </w:r>
          </w:p>
          <w:p w14:paraId="06B12541" w14:textId="77777777" w:rsidR="002B3E6B" w:rsidRPr="002B3E6B" w:rsidRDefault="002B3E6B" w:rsidP="002B3E6B">
            <w:pPr>
              <w:numPr>
                <w:ilvl w:val="0"/>
                <w:numId w:val="40"/>
              </w:numPr>
              <w:spacing w:line="360" w:lineRule="auto"/>
              <w:contextualSpacing/>
              <w:jc w:val="both"/>
            </w:pPr>
            <w:r w:rsidRPr="002B3E6B">
              <w:t>графики технического обслуживания устройств РЗА;</w:t>
            </w:r>
          </w:p>
          <w:p w14:paraId="54EEE190" w14:textId="77777777" w:rsidR="002B3E6B" w:rsidRPr="002B3E6B" w:rsidRDefault="002B3E6B" w:rsidP="002B3E6B">
            <w:pPr>
              <w:numPr>
                <w:ilvl w:val="0"/>
                <w:numId w:val="40"/>
              </w:numPr>
              <w:spacing w:line="360" w:lineRule="auto"/>
              <w:contextualSpacing/>
              <w:jc w:val="both"/>
            </w:pPr>
            <w:r w:rsidRPr="002B3E6B">
              <w:t>рабочие программы вывода из работы (ввода в работу) сложных устройств РЗА;</w:t>
            </w:r>
          </w:p>
          <w:p w14:paraId="6B503EEE" w14:textId="77777777" w:rsidR="002B3E6B" w:rsidRPr="002B3E6B" w:rsidRDefault="002B3E6B" w:rsidP="002B3E6B">
            <w:pPr>
              <w:numPr>
                <w:ilvl w:val="0"/>
                <w:numId w:val="40"/>
              </w:numPr>
              <w:spacing w:line="360" w:lineRule="auto"/>
              <w:contextualSpacing/>
              <w:jc w:val="both"/>
            </w:pPr>
            <w:r w:rsidRPr="002B3E6B">
              <w:t>заводские руководства по эксплуатации устройств РЗА;</w:t>
            </w:r>
          </w:p>
          <w:p w14:paraId="008B26B4" w14:textId="77777777" w:rsidR="002B3E6B" w:rsidRPr="002B3E6B" w:rsidRDefault="002B3E6B" w:rsidP="002B3E6B">
            <w:pPr>
              <w:numPr>
                <w:ilvl w:val="0"/>
                <w:numId w:val="40"/>
              </w:numPr>
              <w:spacing w:line="360" w:lineRule="auto"/>
              <w:contextualSpacing/>
              <w:jc w:val="both"/>
            </w:pPr>
            <w:r w:rsidRPr="002B3E6B">
              <w:t xml:space="preserve">методики расчета и выбора параметров настройки (уставок) и алгоритмов функционирования устройств РЗА и иной документации по настройке </w:t>
            </w:r>
            <w:r w:rsidRPr="002B3E6B">
              <w:lastRenderedPageBreak/>
              <w:t>устройств РЗА в соответствии с Правилами взаимодействия при настройке устройств РЗА;</w:t>
            </w:r>
          </w:p>
          <w:p w14:paraId="75586CC7" w14:textId="77777777" w:rsidR="002B3E6B" w:rsidRPr="002B3E6B" w:rsidRDefault="002B3E6B" w:rsidP="002B3E6B">
            <w:pPr>
              <w:numPr>
                <w:ilvl w:val="0"/>
                <w:numId w:val="40"/>
              </w:numPr>
              <w:spacing w:line="360" w:lineRule="auto"/>
              <w:contextualSpacing/>
              <w:jc w:val="both"/>
            </w:pPr>
            <w:r w:rsidRPr="002B3E6B">
              <w:t>исполнительные схемы устройств РЗА и вторичного оборудования, паспортов-протоколов и иной документации по техническому обслуживанию устройств РЗА;</w:t>
            </w:r>
          </w:p>
          <w:p w14:paraId="5C5200A2" w14:textId="77777777" w:rsidR="002B3E6B" w:rsidRPr="002B3E6B" w:rsidRDefault="002B3E6B" w:rsidP="002B3E6B">
            <w:pPr>
              <w:numPr>
                <w:ilvl w:val="0"/>
                <w:numId w:val="40"/>
              </w:numPr>
              <w:spacing w:line="360" w:lineRule="auto"/>
              <w:contextualSpacing/>
              <w:jc w:val="both"/>
            </w:pPr>
            <w:r w:rsidRPr="002B3E6B">
              <w:t>документация, необходимая для выполнения переключений в схемах РЗА, в соответствии с Правилами переключений в электроустановках.</w:t>
            </w:r>
          </w:p>
        </w:tc>
        <w:tc>
          <w:tcPr>
            <w:tcW w:w="2262" w:type="dxa"/>
          </w:tcPr>
          <w:p w14:paraId="50EF3346" w14:textId="77777777" w:rsidR="002B3E6B" w:rsidRPr="002B3E6B" w:rsidRDefault="002B3E6B" w:rsidP="002B3E6B">
            <w:pPr>
              <w:jc w:val="center"/>
              <w:rPr>
                <w:rFonts w:eastAsia="Calibri"/>
              </w:rPr>
            </w:pPr>
            <w:r w:rsidRPr="002B3E6B">
              <w:rPr>
                <w:rFonts w:eastAsia="Calibri"/>
              </w:rPr>
              <w:lastRenderedPageBreak/>
              <w:t>П.31, 601 ПТЭСС</w:t>
            </w:r>
          </w:p>
        </w:tc>
      </w:tr>
      <w:tr w:rsidR="002B3E6B" w:rsidRPr="002B3E6B" w14:paraId="331E05AB" w14:textId="77777777" w:rsidTr="00E4553D">
        <w:tc>
          <w:tcPr>
            <w:tcW w:w="846" w:type="dxa"/>
          </w:tcPr>
          <w:p w14:paraId="19FD79BC" w14:textId="77777777" w:rsidR="002B3E6B" w:rsidRPr="002B3E6B" w:rsidRDefault="002B3E6B" w:rsidP="002B3E6B">
            <w:pPr>
              <w:numPr>
                <w:ilvl w:val="0"/>
                <w:numId w:val="37"/>
              </w:numPr>
              <w:spacing w:line="360" w:lineRule="auto"/>
              <w:contextualSpacing/>
              <w:jc w:val="center"/>
            </w:pPr>
          </w:p>
        </w:tc>
        <w:tc>
          <w:tcPr>
            <w:tcW w:w="6237" w:type="dxa"/>
          </w:tcPr>
          <w:p w14:paraId="2C33D958" w14:textId="77777777" w:rsidR="002B3E6B" w:rsidRPr="002B3E6B" w:rsidRDefault="002B3E6B" w:rsidP="002B3E6B">
            <w:pPr>
              <w:rPr>
                <w:rFonts w:eastAsia="Calibri"/>
              </w:rPr>
            </w:pPr>
            <w:r w:rsidRPr="002B3E6B">
              <w:rPr>
                <w:rFonts w:eastAsia="Calibri"/>
              </w:rPr>
              <w:t>Иная документация на отдельные виды ЛЭП и оборудования, предусмотренная ПТЭСС.</w:t>
            </w:r>
          </w:p>
        </w:tc>
        <w:tc>
          <w:tcPr>
            <w:tcW w:w="2262" w:type="dxa"/>
          </w:tcPr>
          <w:p w14:paraId="5C25D9B6" w14:textId="77777777" w:rsidR="002B3E6B" w:rsidRPr="002B3E6B" w:rsidRDefault="002B3E6B" w:rsidP="002B3E6B">
            <w:pPr>
              <w:jc w:val="center"/>
              <w:rPr>
                <w:rFonts w:eastAsia="Calibri"/>
              </w:rPr>
            </w:pPr>
            <w:r w:rsidRPr="002B3E6B">
              <w:rPr>
                <w:rFonts w:eastAsia="Calibri"/>
              </w:rPr>
              <w:t>П.31 ПТЭСС</w:t>
            </w:r>
          </w:p>
        </w:tc>
      </w:tr>
      <w:tr w:rsidR="002B3E6B" w:rsidRPr="002B3E6B" w14:paraId="40937901" w14:textId="77777777" w:rsidTr="00E4553D">
        <w:tc>
          <w:tcPr>
            <w:tcW w:w="846" w:type="dxa"/>
          </w:tcPr>
          <w:p w14:paraId="21CC2FD7" w14:textId="77777777" w:rsidR="002B3E6B" w:rsidRPr="002B3E6B" w:rsidRDefault="002B3E6B" w:rsidP="002B3E6B">
            <w:pPr>
              <w:numPr>
                <w:ilvl w:val="0"/>
                <w:numId w:val="37"/>
              </w:numPr>
              <w:spacing w:line="360" w:lineRule="auto"/>
              <w:contextualSpacing/>
              <w:jc w:val="center"/>
            </w:pPr>
          </w:p>
        </w:tc>
        <w:tc>
          <w:tcPr>
            <w:tcW w:w="6237" w:type="dxa"/>
          </w:tcPr>
          <w:p w14:paraId="3153FFDB" w14:textId="77777777" w:rsidR="002B3E6B" w:rsidRPr="002B3E6B" w:rsidRDefault="002B3E6B" w:rsidP="002B3E6B">
            <w:pPr>
              <w:rPr>
                <w:rFonts w:eastAsia="Calibri"/>
              </w:rPr>
            </w:pPr>
            <w:r w:rsidRPr="002B3E6B">
              <w:rPr>
                <w:rFonts w:eastAsia="Calibri"/>
              </w:rPr>
              <w:t>Перечень инструкций, положений, технологических и оперативных схем для каждого цеха (или) отдела, подстанции, района, участка, лаборатории и службы, документы согласно перечню.</w:t>
            </w:r>
          </w:p>
        </w:tc>
        <w:tc>
          <w:tcPr>
            <w:tcW w:w="2262" w:type="dxa"/>
          </w:tcPr>
          <w:p w14:paraId="7E8B4999" w14:textId="77777777" w:rsidR="002B3E6B" w:rsidRPr="002B3E6B" w:rsidRDefault="002B3E6B" w:rsidP="002B3E6B">
            <w:pPr>
              <w:jc w:val="center"/>
              <w:rPr>
                <w:rFonts w:eastAsia="Calibri"/>
              </w:rPr>
            </w:pPr>
            <w:r w:rsidRPr="002B3E6B">
              <w:rPr>
                <w:rFonts w:eastAsia="Calibri"/>
              </w:rPr>
              <w:t>П.33, 34 ПТЭСС</w:t>
            </w:r>
          </w:p>
        </w:tc>
      </w:tr>
      <w:tr w:rsidR="002B3E6B" w:rsidRPr="002B3E6B" w14:paraId="6E481791" w14:textId="77777777" w:rsidTr="00E4553D">
        <w:tc>
          <w:tcPr>
            <w:tcW w:w="846" w:type="dxa"/>
          </w:tcPr>
          <w:p w14:paraId="7495F01B" w14:textId="77777777" w:rsidR="002B3E6B" w:rsidRPr="002B3E6B" w:rsidRDefault="002B3E6B" w:rsidP="002B3E6B">
            <w:pPr>
              <w:numPr>
                <w:ilvl w:val="0"/>
                <w:numId w:val="37"/>
              </w:numPr>
              <w:spacing w:line="360" w:lineRule="auto"/>
              <w:contextualSpacing/>
              <w:jc w:val="center"/>
            </w:pPr>
          </w:p>
        </w:tc>
        <w:tc>
          <w:tcPr>
            <w:tcW w:w="6237" w:type="dxa"/>
          </w:tcPr>
          <w:p w14:paraId="3729265C" w14:textId="77777777" w:rsidR="002B3E6B" w:rsidRPr="002B3E6B" w:rsidRDefault="002B3E6B" w:rsidP="002B3E6B">
            <w:pPr>
              <w:rPr>
                <w:rFonts w:eastAsia="Calibri"/>
              </w:rPr>
            </w:pPr>
            <w:r w:rsidRPr="002B3E6B">
              <w:rPr>
                <w:rFonts w:eastAsia="Calibri"/>
              </w:rPr>
              <w:t>Перечень документов на рабочих местах оперативного, оперативно-ремонтного персонала, документы согласно перечню.</w:t>
            </w:r>
          </w:p>
        </w:tc>
        <w:tc>
          <w:tcPr>
            <w:tcW w:w="2262" w:type="dxa"/>
          </w:tcPr>
          <w:p w14:paraId="40B15649" w14:textId="77777777" w:rsidR="002B3E6B" w:rsidRPr="002B3E6B" w:rsidRDefault="002B3E6B" w:rsidP="002B3E6B">
            <w:pPr>
              <w:jc w:val="center"/>
              <w:rPr>
                <w:rFonts w:eastAsia="Calibri"/>
              </w:rPr>
            </w:pPr>
            <w:r w:rsidRPr="002B3E6B">
              <w:rPr>
                <w:rFonts w:eastAsia="Calibri"/>
              </w:rPr>
              <w:t>П.35, 36 ПТЭСС</w:t>
            </w:r>
          </w:p>
        </w:tc>
      </w:tr>
      <w:tr w:rsidR="002B3E6B" w:rsidRPr="002B3E6B" w14:paraId="5841A33F" w14:textId="77777777" w:rsidTr="00E4553D">
        <w:tc>
          <w:tcPr>
            <w:tcW w:w="846" w:type="dxa"/>
          </w:tcPr>
          <w:p w14:paraId="5EBD08D7" w14:textId="77777777" w:rsidR="002B3E6B" w:rsidRPr="002B3E6B" w:rsidRDefault="002B3E6B" w:rsidP="002B3E6B">
            <w:pPr>
              <w:numPr>
                <w:ilvl w:val="0"/>
                <w:numId w:val="37"/>
              </w:numPr>
              <w:spacing w:line="360" w:lineRule="auto"/>
              <w:contextualSpacing/>
              <w:jc w:val="center"/>
            </w:pPr>
          </w:p>
        </w:tc>
        <w:tc>
          <w:tcPr>
            <w:tcW w:w="6237" w:type="dxa"/>
          </w:tcPr>
          <w:p w14:paraId="150900FE" w14:textId="77777777" w:rsidR="002B3E6B" w:rsidRPr="002B3E6B" w:rsidRDefault="002B3E6B" w:rsidP="002B3E6B">
            <w:pPr>
              <w:widowControl w:val="0"/>
              <w:autoSpaceDE w:val="0"/>
              <w:autoSpaceDN w:val="0"/>
              <w:adjustRightInd w:val="0"/>
              <w:jc w:val="both"/>
              <w:rPr>
                <w:rFonts w:eastAsia="Calibri"/>
              </w:rPr>
            </w:pPr>
            <w:r w:rsidRPr="002B3E6B">
              <w:rPr>
                <w:rFonts w:eastAsia="Calibri"/>
              </w:rPr>
              <w:t>Документация по организации каналов связи, содержащая:</w:t>
            </w:r>
          </w:p>
          <w:p w14:paraId="1577BE6F" w14:textId="77777777" w:rsidR="002B3E6B" w:rsidRPr="002B3E6B" w:rsidRDefault="002B3E6B" w:rsidP="002B3E6B">
            <w:pPr>
              <w:widowControl w:val="0"/>
              <w:numPr>
                <w:ilvl w:val="0"/>
                <w:numId w:val="39"/>
              </w:numPr>
              <w:autoSpaceDE w:val="0"/>
              <w:autoSpaceDN w:val="0"/>
              <w:adjustRightInd w:val="0"/>
              <w:spacing w:line="360" w:lineRule="auto"/>
              <w:contextualSpacing/>
              <w:jc w:val="both"/>
            </w:pPr>
            <w:r w:rsidRPr="002B3E6B">
              <w:t>разграничение зон эксплуатационной ответственности,</w:t>
            </w:r>
          </w:p>
          <w:p w14:paraId="2DD1579B" w14:textId="77777777" w:rsidR="002B3E6B" w:rsidRPr="002B3E6B" w:rsidRDefault="002B3E6B" w:rsidP="002B3E6B">
            <w:pPr>
              <w:widowControl w:val="0"/>
              <w:numPr>
                <w:ilvl w:val="0"/>
                <w:numId w:val="39"/>
              </w:numPr>
              <w:autoSpaceDE w:val="0"/>
              <w:autoSpaceDN w:val="0"/>
              <w:adjustRightInd w:val="0"/>
              <w:spacing w:line="360" w:lineRule="auto"/>
              <w:contextualSpacing/>
              <w:jc w:val="both"/>
            </w:pPr>
            <w:r w:rsidRPr="002B3E6B">
              <w:t>исполнительные схемы организации связи,</w:t>
            </w:r>
          </w:p>
          <w:p w14:paraId="531AA063" w14:textId="77777777" w:rsidR="002B3E6B" w:rsidRPr="002B3E6B" w:rsidRDefault="002B3E6B" w:rsidP="002B3E6B">
            <w:pPr>
              <w:widowControl w:val="0"/>
              <w:numPr>
                <w:ilvl w:val="0"/>
                <w:numId w:val="39"/>
              </w:numPr>
              <w:autoSpaceDE w:val="0"/>
              <w:autoSpaceDN w:val="0"/>
              <w:adjustRightInd w:val="0"/>
              <w:spacing w:line="360" w:lineRule="auto"/>
              <w:contextualSpacing/>
              <w:jc w:val="both"/>
            </w:pPr>
            <w:r w:rsidRPr="002B3E6B">
              <w:t>регламенты по оперативному обслуживанию, техническому обслуживанию и ремонту АСУ (СДТУ).</w:t>
            </w:r>
          </w:p>
        </w:tc>
        <w:tc>
          <w:tcPr>
            <w:tcW w:w="2262" w:type="dxa"/>
          </w:tcPr>
          <w:p w14:paraId="3F87CFF4" w14:textId="77777777" w:rsidR="002B3E6B" w:rsidRPr="002B3E6B" w:rsidRDefault="002B3E6B" w:rsidP="002B3E6B">
            <w:pPr>
              <w:jc w:val="center"/>
              <w:rPr>
                <w:rFonts w:eastAsia="Calibri"/>
              </w:rPr>
            </w:pPr>
            <w:r w:rsidRPr="002B3E6B">
              <w:rPr>
                <w:rFonts w:eastAsia="Calibri"/>
              </w:rPr>
              <w:t>П.55 ПТЭСС</w:t>
            </w:r>
          </w:p>
        </w:tc>
      </w:tr>
      <w:tr w:rsidR="002B3E6B" w:rsidRPr="002B3E6B" w14:paraId="7EC8D2A5" w14:textId="77777777" w:rsidTr="00E4553D">
        <w:tc>
          <w:tcPr>
            <w:tcW w:w="846" w:type="dxa"/>
          </w:tcPr>
          <w:p w14:paraId="69209F65" w14:textId="77777777" w:rsidR="002B3E6B" w:rsidRPr="002B3E6B" w:rsidRDefault="002B3E6B" w:rsidP="002B3E6B">
            <w:pPr>
              <w:numPr>
                <w:ilvl w:val="0"/>
                <w:numId w:val="37"/>
              </w:numPr>
              <w:spacing w:line="360" w:lineRule="auto"/>
              <w:contextualSpacing/>
              <w:jc w:val="center"/>
            </w:pPr>
          </w:p>
        </w:tc>
        <w:tc>
          <w:tcPr>
            <w:tcW w:w="6237" w:type="dxa"/>
          </w:tcPr>
          <w:p w14:paraId="238FDB08" w14:textId="77777777" w:rsidR="002B3E6B" w:rsidRPr="002B3E6B" w:rsidRDefault="002B3E6B" w:rsidP="002B3E6B">
            <w:pPr>
              <w:rPr>
                <w:rFonts w:eastAsia="Calibri"/>
              </w:rPr>
            </w:pPr>
            <w:r w:rsidRPr="002B3E6B">
              <w:rPr>
                <w:rFonts w:eastAsia="Calibri"/>
              </w:rPr>
              <w:t>Организационно-распорядительный документ, определяющий:</w:t>
            </w:r>
          </w:p>
          <w:p w14:paraId="60D2869D" w14:textId="77777777" w:rsidR="002B3E6B" w:rsidRPr="002B3E6B" w:rsidRDefault="002B3E6B" w:rsidP="002B3E6B">
            <w:pPr>
              <w:numPr>
                <w:ilvl w:val="0"/>
                <w:numId w:val="38"/>
              </w:numPr>
              <w:spacing w:line="360" w:lineRule="auto"/>
              <w:contextualSpacing/>
              <w:jc w:val="both"/>
            </w:pPr>
            <w:r w:rsidRPr="002B3E6B">
              <w:t>оперативный персонал, допущенный к производству переключений и уполномоченный на осуществление операций по изменению технологического режима работы или эксплуатационного состояния ЛЭП, оборудования и устройств объектов электроэнергетики и (или) осуществление координации действий персонала, непосредственно выполняющего такие операции;</w:t>
            </w:r>
          </w:p>
          <w:p w14:paraId="07832488" w14:textId="77777777" w:rsidR="002B3E6B" w:rsidRPr="002B3E6B" w:rsidRDefault="002B3E6B" w:rsidP="002B3E6B">
            <w:pPr>
              <w:numPr>
                <w:ilvl w:val="0"/>
                <w:numId w:val="38"/>
              </w:numPr>
              <w:spacing w:line="360" w:lineRule="auto"/>
              <w:contextualSpacing/>
              <w:jc w:val="both"/>
            </w:pPr>
            <w:r w:rsidRPr="002B3E6B">
              <w:t>работников, имеющих право контролировать переключения в электроустановках;</w:t>
            </w:r>
          </w:p>
          <w:p w14:paraId="4D1D33AC" w14:textId="77777777" w:rsidR="002B3E6B" w:rsidRPr="002B3E6B" w:rsidRDefault="002B3E6B" w:rsidP="002B3E6B">
            <w:pPr>
              <w:numPr>
                <w:ilvl w:val="0"/>
                <w:numId w:val="38"/>
              </w:numPr>
              <w:spacing w:line="360" w:lineRule="auto"/>
              <w:contextualSpacing/>
              <w:jc w:val="both"/>
            </w:pPr>
            <w:r w:rsidRPr="002B3E6B">
              <w:lastRenderedPageBreak/>
              <w:t>работников, уполномоченных выдавать разрешение на деблокирование при неисправности оперативной блокировки;</w:t>
            </w:r>
          </w:p>
          <w:p w14:paraId="74542526" w14:textId="77777777" w:rsidR="002B3E6B" w:rsidRPr="002B3E6B" w:rsidRDefault="002B3E6B" w:rsidP="002B3E6B">
            <w:pPr>
              <w:numPr>
                <w:ilvl w:val="0"/>
                <w:numId w:val="38"/>
              </w:numPr>
              <w:spacing w:line="360" w:lineRule="auto"/>
              <w:contextualSpacing/>
              <w:jc w:val="both"/>
            </w:pPr>
            <w:r w:rsidRPr="002B3E6B">
              <w:t>работников из числа административно-технического персонала, ремонтного персонала, которым предоставлены права оперативного персонала;</w:t>
            </w:r>
          </w:p>
          <w:p w14:paraId="5B221093" w14:textId="77777777" w:rsidR="002B3E6B" w:rsidRPr="002B3E6B" w:rsidRDefault="002B3E6B" w:rsidP="002B3E6B">
            <w:pPr>
              <w:numPr>
                <w:ilvl w:val="0"/>
                <w:numId w:val="38"/>
              </w:numPr>
              <w:spacing w:line="360" w:lineRule="auto"/>
              <w:contextualSpacing/>
              <w:jc w:val="both"/>
            </w:pPr>
            <w:r w:rsidRPr="002B3E6B">
              <w:t>работников из числа административно-технического персонала, имеющих право подачи и согласования диспетчерских (оперативных) заявок на изменение технологического режима работы или эксплуатационного состояния ЛЭП, оборудования и устройств объектов электроэнергетики;</w:t>
            </w:r>
          </w:p>
          <w:p w14:paraId="44E2B54A" w14:textId="77777777" w:rsidR="002B3E6B" w:rsidRPr="002B3E6B" w:rsidRDefault="002B3E6B" w:rsidP="002B3E6B">
            <w:pPr>
              <w:numPr>
                <w:ilvl w:val="0"/>
                <w:numId w:val="38"/>
              </w:numPr>
              <w:spacing w:line="360" w:lineRule="auto"/>
              <w:contextualSpacing/>
              <w:jc w:val="both"/>
            </w:pPr>
            <w:r w:rsidRPr="002B3E6B">
              <w:t>работников, допущенных к ведению оперативных переговоров.</w:t>
            </w:r>
          </w:p>
        </w:tc>
        <w:tc>
          <w:tcPr>
            <w:tcW w:w="2262" w:type="dxa"/>
          </w:tcPr>
          <w:p w14:paraId="4851A236" w14:textId="77777777" w:rsidR="002B3E6B" w:rsidRPr="002B3E6B" w:rsidRDefault="002B3E6B" w:rsidP="002B3E6B">
            <w:pPr>
              <w:jc w:val="center"/>
              <w:rPr>
                <w:rFonts w:eastAsia="Calibri"/>
              </w:rPr>
            </w:pPr>
            <w:r w:rsidRPr="002B3E6B">
              <w:rPr>
                <w:rFonts w:eastAsia="Calibri"/>
              </w:rPr>
              <w:lastRenderedPageBreak/>
              <w:t>П.65 ПТЭСС</w:t>
            </w:r>
          </w:p>
        </w:tc>
      </w:tr>
      <w:tr w:rsidR="002B3E6B" w:rsidRPr="002B3E6B" w14:paraId="661EF34A" w14:textId="77777777" w:rsidTr="00E4553D">
        <w:tc>
          <w:tcPr>
            <w:tcW w:w="846" w:type="dxa"/>
          </w:tcPr>
          <w:p w14:paraId="79460CC2" w14:textId="77777777" w:rsidR="002B3E6B" w:rsidRPr="002B3E6B" w:rsidRDefault="002B3E6B" w:rsidP="002B3E6B">
            <w:pPr>
              <w:numPr>
                <w:ilvl w:val="0"/>
                <w:numId w:val="37"/>
              </w:numPr>
              <w:spacing w:line="360" w:lineRule="auto"/>
              <w:contextualSpacing/>
              <w:jc w:val="center"/>
            </w:pPr>
          </w:p>
        </w:tc>
        <w:tc>
          <w:tcPr>
            <w:tcW w:w="6237" w:type="dxa"/>
          </w:tcPr>
          <w:p w14:paraId="0F646265" w14:textId="77777777" w:rsidR="002B3E6B" w:rsidRPr="002B3E6B" w:rsidRDefault="002B3E6B" w:rsidP="002B3E6B">
            <w:pPr>
              <w:rPr>
                <w:rFonts w:eastAsia="Calibri"/>
              </w:rPr>
            </w:pPr>
            <w:r w:rsidRPr="002B3E6B">
              <w:rPr>
                <w:rFonts w:eastAsia="Calibri"/>
              </w:rPr>
              <w:t>Перечень ЛЭП, оборудования и устройств объектов электроэнергетики по способу оперативно-технологического управления.</w:t>
            </w:r>
          </w:p>
        </w:tc>
        <w:tc>
          <w:tcPr>
            <w:tcW w:w="2262" w:type="dxa"/>
          </w:tcPr>
          <w:p w14:paraId="191F702B" w14:textId="77777777" w:rsidR="002B3E6B" w:rsidRPr="002B3E6B" w:rsidRDefault="002B3E6B" w:rsidP="002B3E6B">
            <w:pPr>
              <w:jc w:val="center"/>
              <w:rPr>
                <w:rFonts w:eastAsia="Calibri"/>
              </w:rPr>
            </w:pPr>
            <w:r w:rsidRPr="002B3E6B">
              <w:rPr>
                <w:rFonts w:eastAsia="Calibri"/>
              </w:rPr>
              <w:t>П.67, 70 ПТЭСС</w:t>
            </w:r>
          </w:p>
        </w:tc>
      </w:tr>
      <w:tr w:rsidR="002B3E6B" w:rsidRPr="002B3E6B" w14:paraId="5E1060D0" w14:textId="77777777" w:rsidTr="00E4553D">
        <w:tc>
          <w:tcPr>
            <w:tcW w:w="846" w:type="dxa"/>
          </w:tcPr>
          <w:p w14:paraId="4C685DA3" w14:textId="77777777" w:rsidR="002B3E6B" w:rsidRPr="002B3E6B" w:rsidRDefault="002B3E6B" w:rsidP="002B3E6B">
            <w:pPr>
              <w:numPr>
                <w:ilvl w:val="0"/>
                <w:numId w:val="37"/>
              </w:numPr>
              <w:spacing w:line="360" w:lineRule="auto"/>
              <w:contextualSpacing/>
              <w:jc w:val="center"/>
            </w:pPr>
          </w:p>
        </w:tc>
        <w:tc>
          <w:tcPr>
            <w:tcW w:w="6237" w:type="dxa"/>
          </w:tcPr>
          <w:p w14:paraId="5ADD0470" w14:textId="77777777" w:rsidR="002B3E6B" w:rsidRPr="002B3E6B" w:rsidRDefault="002B3E6B" w:rsidP="002B3E6B">
            <w:pPr>
              <w:rPr>
                <w:rFonts w:eastAsia="Calibri"/>
              </w:rPr>
            </w:pPr>
            <w:r w:rsidRPr="002B3E6B">
              <w:rPr>
                <w:rFonts w:eastAsia="Calibri"/>
              </w:rPr>
              <w:t>Инструкции по организации и осуществлению оперативно-технологического управления, в том числе по вопросам производства переключений в электроустановках, ведения оперативных переговоров, предотвращения развития и ликвидации нарушений нормального режима на объектах электроэнергетики.</w:t>
            </w:r>
          </w:p>
        </w:tc>
        <w:tc>
          <w:tcPr>
            <w:tcW w:w="2262" w:type="dxa"/>
          </w:tcPr>
          <w:p w14:paraId="6C002ECD" w14:textId="77777777" w:rsidR="002B3E6B" w:rsidRPr="002B3E6B" w:rsidRDefault="002B3E6B" w:rsidP="002B3E6B">
            <w:pPr>
              <w:jc w:val="center"/>
              <w:rPr>
                <w:rFonts w:eastAsia="Calibri"/>
              </w:rPr>
            </w:pPr>
            <w:r w:rsidRPr="002B3E6B">
              <w:rPr>
                <w:rFonts w:eastAsia="Calibri"/>
              </w:rPr>
              <w:t>П.75 ПТЭСС</w:t>
            </w:r>
          </w:p>
        </w:tc>
      </w:tr>
      <w:tr w:rsidR="002B3E6B" w:rsidRPr="002B3E6B" w14:paraId="28C34214" w14:textId="77777777" w:rsidTr="00E4553D">
        <w:tc>
          <w:tcPr>
            <w:tcW w:w="846" w:type="dxa"/>
          </w:tcPr>
          <w:p w14:paraId="355EEC98" w14:textId="77777777" w:rsidR="002B3E6B" w:rsidRPr="002B3E6B" w:rsidRDefault="002B3E6B" w:rsidP="002B3E6B">
            <w:pPr>
              <w:numPr>
                <w:ilvl w:val="0"/>
                <w:numId w:val="37"/>
              </w:numPr>
              <w:spacing w:line="360" w:lineRule="auto"/>
              <w:contextualSpacing/>
              <w:jc w:val="center"/>
            </w:pPr>
          </w:p>
        </w:tc>
        <w:tc>
          <w:tcPr>
            <w:tcW w:w="6237" w:type="dxa"/>
          </w:tcPr>
          <w:p w14:paraId="15A765AD" w14:textId="77777777" w:rsidR="002B3E6B" w:rsidRPr="002B3E6B" w:rsidRDefault="002B3E6B" w:rsidP="002B3E6B">
            <w:pPr>
              <w:rPr>
                <w:rFonts w:eastAsia="Calibri"/>
              </w:rPr>
            </w:pPr>
            <w:r w:rsidRPr="002B3E6B">
              <w:rPr>
                <w:rFonts w:eastAsia="Calibri"/>
              </w:rPr>
              <w:t>Документы, регулирующие порядок оперативно-технологического взаимодействия между собственником и владельцами других объектов электроэнергетики.</w:t>
            </w:r>
          </w:p>
        </w:tc>
        <w:tc>
          <w:tcPr>
            <w:tcW w:w="2262" w:type="dxa"/>
          </w:tcPr>
          <w:p w14:paraId="51F46B3F" w14:textId="77777777" w:rsidR="002B3E6B" w:rsidRPr="002B3E6B" w:rsidRDefault="002B3E6B" w:rsidP="002B3E6B">
            <w:pPr>
              <w:jc w:val="center"/>
              <w:rPr>
                <w:rFonts w:eastAsia="Calibri"/>
              </w:rPr>
            </w:pPr>
            <w:r w:rsidRPr="002B3E6B">
              <w:rPr>
                <w:rFonts w:eastAsia="Calibri"/>
              </w:rPr>
              <w:t>П.76 ПТЭСС</w:t>
            </w:r>
          </w:p>
        </w:tc>
      </w:tr>
      <w:tr w:rsidR="002B3E6B" w:rsidRPr="002B3E6B" w14:paraId="5BE4A079" w14:textId="77777777" w:rsidTr="00E4553D">
        <w:tc>
          <w:tcPr>
            <w:tcW w:w="846" w:type="dxa"/>
          </w:tcPr>
          <w:p w14:paraId="65CACC36" w14:textId="77777777" w:rsidR="002B3E6B" w:rsidRPr="002B3E6B" w:rsidRDefault="002B3E6B" w:rsidP="002B3E6B">
            <w:pPr>
              <w:numPr>
                <w:ilvl w:val="0"/>
                <w:numId w:val="37"/>
              </w:numPr>
              <w:spacing w:line="360" w:lineRule="auto"/>
              <w:contextualSpacing/>
              <w:jc w:val="center"/>
            </w:pPr>
          </w:p>
        </w:tc>
        <w:tc>
          <w:tcPr>
            <w:tcW w:w="6237" w:type="dxa"/>
          </w:tcPr>
          <w:p w14:paraId="30091061" w14:textId="77777777" w:rsidR="002B3E6B" w:rsidRPr="002B3E6B" w:rsidRDefault="002B3E6B" w:rsidP="002B3E6B">
            <w:pPr>
              <w:rPr>
                <w:rFonts w:eastAsia="Calibri"/>
              </w:rPr>
            </w:pPr>
            <w:r w:rsidRPr="002B3E6B">
              <w:rPr>
                <w:rFonts w:eastAsia="Calibri"/>
              </w:rPr>
              <w:t>Нормальные (временные нормальные) схемы электрических соединений объектов электроэнергетики.</w:t>
            </w:r>
          </w:p>
        </w:tc>
        <w:tc>
          <w:tcPr>
            <w:tcW w:w="2262" w:type="dxa"/>
          </w:tcPr>
          <w:p w14:paraId="66C62E21" w14:textId="77777777" w:rsidR="002B3E6B" w:rsidRPr="002B3E6B" w:rsidRDefault="002B3E6B" w:rsidP="002B3E6B">
            <w:pPr>
              <w:jc w:val="center"/>
              <w:rPr>
                <w:rFonts w:eastAsia="Calibri"/>
              </w:rPr>
            </w:pPr>
            <w:r w:rsidRPr="002B3E6B">
              <w:rPr>
                <w:rFonts w:eastAsia="Calibri"/>
              </w:rPr>
              <w:t>П.31, 95 ПТЭСС</w:t>
            </w:r>
          </w:p>
        </w:tc>
      </w:tr>
      <w:tr w:rsidR="002B3E6B" w:rsidRPr="002B3E6B" w14:paraId="4126095A" w14:textId="77777777" w:rsidTr="00E4553D">
        <w:tc>
          <w:tcPr>
            <w:tcW w:w="846" w:type="dxa"/>
          </w:tcPr>
          <w:p w14:paraId="6CED1ECA" w14:textId="77777777" w:rsidR="002B3E6B" w:rsidRPr="002B3E6B" w:rsidRDefault="002B3E6B" w:rsidP="002B3E6B">
            <w:pPr>
              <w:numPr>
                <w:ilvl w:val="0"/>
                <w:numId w:val="37"/>
              </w:numPr>
              <w:spacing w:line="360" w:lineRule="auto"/>
              <w:contextualSpacing/>
              <w:jc w:val="center"/>
            </w:pPr>
          </w:p>
        </w:tc>
        <w:tc>
          <w:tcPr>
            <w:tcW w:w="6237" w:type="dxa"/>
          </w:tcPr>
          <w:p w14:paraId="5FC32D9B" w14:textId="77777777" w:rsidR="002B3E6B" w:rsidRPr="002B3E6B" w:rsidRDefault="002B3E6B" w:rsidP="002B3E6B">
            <w:pPr>
              <w:widowControl w:val="0"/>
              <w:autoSpaceDE w:val="0"/>
              <w:autoSpaceDN w:val="0"/>
              <w:adjustRightInd w:val="0"/>
              <w:jc w:val="both"/>
              <w:rPr>
                <w:rFonts w:eastAsia="Calibri"/>
              </w:rPr>
            </w:pPr>
            <w:r w:rsidRPr="002B3E6B">
              <w:rPr>
                <w:rFonts w:eastAsia="Calibri"/>
              </w:rPr>
              <w:t>Документация по защите от перенапряжений каждого РУ и ВЛ:</w:t>
            </w:r>
          </w:p>
          <w:p w14:paraId="5DB987D2" w14:textId="77777777" w:rsidR="002B3E6B" w:rsidRPr="002B3E6B" w:rsidRDefault="002B3E6B" w:rsidP="002B3E6B">
            <w:pPr>
              <w:widowControl w:val="0"/>
              <w:numPr>
                <w:ilvl w:val="0"/>
                <w:numId w:val="41"/>
              </w:numPr>
              <w:autoSpaceDE w:val="0"/>
              <w:autoSpaceDN w:val="0"/>
              <w:adjustRightInd w:val="0"/>
              <w:spacing w:line="360" w:lineRule="auto"/>
              <w:contextualSpacing/>
              <w:jc w:val="both"/>
            </w:pPr>
            <w:r w:rsidRPr="002B3E6B">
              <w:t>очертание защитных зон молниеотводов, прожекторных мачт, металлических и железобетонных конструкций, возвышающихся зданий и сооружений;</w:t>
            </w:r>
          </w:p>
          <w:p w14:paraId="319C6E70" w14:textId="77777777" w:rsidR="002B3E6B" w:rsidRPr="002B3E6B" w:rsidRDefault="002B3E6B" w:rsidP="002B3E6B">
            <w:pPr>
              <w:widowControl w:val="0"/>
              <w:numPr>
                <w:ilvl w:val="0"/>
                <w:numId w:val="41"/>
              </w:numPr>
              <w:autoSpaceDE w:val="0"/>
              <w:autoSpaceDN w:val="0"/>
              <w:adjustRightInd w:val="0"/>
              <w:spacing w:line="360" w:lineRule="auto"/>
              <w:contextualSpacing/>
              <w:jc w:val="both"/>
            </w:pPr>
            <w:r w:rsidRPr="002B3E6B">
              <w:t xml:space="preserve">схемы устройств заземления РУ с указанием мест подключения защитных аппаратов, заземляющих спусков подстанционного оборудования и порталов с молниеотводами, расположения дополнительных заземляющих электродов с данными по их длине и </w:t>
            </w:r>
            <w:r w:rsidRPr="002B3E6B">
              <w:lastRenderedPageBreak/>
              <w:t>количеству;</w:t>
            </w:r>
          </w:p>
          <w:p w14:paraId="59458EC9" w14:textId="77777777" w:rsidR="002B3E6B" w:rsidRPr="002B3E6B" w:rsidRDefault="002B3E6B" w:rsidP="002B3E6B">
            <w:pPr>
              <w:widowControl w:val="0"/>
              <w:numPr>
                <w:ilvl w:val="0"/>
                <w:numId w:val="41"/>
              </w:numPr>
              <w:autoSpaceDE w:val="0"/>
              <w:autoSpaceDN w:val="0"/>
              <w:adjustRightInd w:val="0"/>
              <w:spacing w:line="360" w:lineRule="auto"/>
              <w:contextualSpacing/>
              <w:jc w:val="both"/>
            </w:pPr>
            <w:r w:rsidRPr="002B3E6B">
              <w:t>паспортные защитные характеристики использованных на РУ и ВЛ ограничителей перенапряжений, вентильных и трубчатых разрядников и искровых промежутков;</w:t>
            </w:r>
          </w:p>
          <w:p w14:paraId="5C839587" w14:textId="77777777" w:rsidR="002B3E6B" w:rsidRPr="002B3E6B" w:rsidRDefault="002B3E6B" w:rsidP="002B3E6B">
            <w:pPr>
              <w:widowControl w:val="0"/>
              <w:numPr>
                <w:ilvl w:val="0"/>
                <w:numId w:val="41"/>
              </w:numPr>
              <w:autoSpaceDE w:val="0"/>
              <w:autoSpaceDN w:val="0"/>
              <w:adjustRightInd w:val="0"/>
              <w:spacing w:line="360" w:lineRule="auto"/>
              <w:contextualSpacing/>
              <w:jc w:val="both"/>
            </w:pPr>
            <w:r w:rsidRPr="002B3E6B">
              <w:t>значения сопротивлений заземления опор ВЛ, в том числе тросовых подходов ВЛ, РУ, ТП и переключательных пунктов;</w:t>
            </w:r>
          </w:p>
          <w:p w14:paraId="3F0C3416" w14:textId="77777777" w:rsidR="002B3E6B" w:rsidRPr="002B3E6B" w:rsidRDefault="002B3E6B" w:rsidP="002B3E6B">
            <w:pPr>
              <w:widowControl w:val="0"/>
              <w:numPr>
                <w:ilvl w:val="0"/>
                <w:numId w:val="41"/>
              </w:numPr>
              <w:autoSpaceDE w:val="0"/>
              <w:autoSpaceDN w:val="0"/>
              <w:adjustRightInd w:val="0"/>
              <w:spacing w:line="360" w:lineRule="auto"/>
              <w:contextualSpacing/>
              <w:jc w:val="both"/>
            </w:pPr>
            <w:r w:rsidRPr="002B3E6B">
              <w:t>данные о проводимости грунтов по трассе ВЛ и территории РУ;</w:t>
            </w:r>
          </w:p>
          <w:p w14:paraId="5236F3E0" w14:textId="77777777" w:rsidR="002B3E6B" w:rsidRPr="002B3E6B" w:rsidRDefault="002B3E6B" w:rsidP="002B3E6B">
            <w:pPr>
              <w:widowControl w:val="0"/>
              <w:numPr>
                <w:ilvl w:val="0"/>
                <w:numId w:val="41"/>
              </w:numPr>
              <w:autoSpaceDE w:val="0"/>
              <w:autoSpaceDN w:val="0"/>
              <w:adjustRightInd w:val="0"/>
              <w:spacing w:line="360" w:lineRule="auto"/>
              <w:contextualSpacing/>
              <w:jc w:val="both"/>
            </w:pPr>
            <w:r w:rsidRPr="002B3E6B">
              <w:t>данные о пересечении ВЛ между собой, с линиями связи, радиотрансляции, автоблокировочными линиями железных дорог;</w:t>
            </w:r>
          </w:p>
          <w:p w14:paraId="2136C7F2" w14:textId="77777777" w:rsidR="002B3E6B" w:rsidRPr="002B3E6B" w:rsidRDefault="002B3E6B" w:rsidP="002B3E6B">
            <w:pPr>
              <w:widowControl w:val="0"/>
              <w:numPr>
                <w:ilvl w:val="0"/>
                <w:numId w:val="41"/>
              </w:numPr>
              <w:autoSpaceDE w:val="0"/>
              <w:autoSpaceDN w:val="0"/>
              <w:adjustRightInd w:val="0"/>
              <w:spacing w:line="360" w:lineRule="auto"/>
              <w:contextualSpacing/>
              <w:jc w:val="both"/>
            </w:pPr>
            <w:r w:rsidRPr="002B3E6B">
              <w:t>схемы РУ со значениями длин защищенных тросом подходов ВЛ (для ВЛ с тросом по всей длине - длин опасных зон) и соответствующими им расстояниями по ошиновке между защитными аппаратами РУ и защищаемым оборудованием.</w:t>
            </w:r>
          </w:p>
        </w:tc>
        <w:tc>
          <w:tcPr>
            <w:tcW w:w="2262" w:type="dxa"/>
          </w:tcPr>
          <w:p w14:paraId="4DA15426" w14:textId="77777777" w:rsidR="002B3E6B" w:rsidRPr="002B3E6B" w:rsidRDefault="002B3E6B" w:rsidP="002B3E6B">
            <w:pPr>
              <w:jc w:val="center"/>
              <w:rPr>
                <w:rFonts w:eastAsia="Calibri"/>
              </w:rPr>
            </w:pPr>
            <w:r w:rsidRPr="002B3E6B">
              <w:rPr>
                <w:rFonts w:eastAsia="Calibri"/>
              </w:rPr>
              <w:lastRenderedPageBreak/>
              <w:t>П.615 ПТЭСС</w:t>
            </w:r>
          </w:p>
        </w:tc>
      </w:tr>
      <w:tr w:rsidR="002B3E6B" w:rsidRPr="002B3E6B" w14:paraId="330EAC48" w14:textId="77777777" w:rsidTr="00E4553D">
        <w:tc>
          <w:tcPr>
            <w:tcW w:w="846" w:type="dxa"/>
          </w:tcPr>
          <w:p w14:paraId="6B418979" w14:textId="77777777" w:rsidR="002B3E6B" w:rsidRPr="002B3E6B" w:rsidRDefault="002B3E6B" w:rsidP="002B3E6B">
            <w:pPr>
              <w:numPr>
                <w:ilvl w:val="0"/>
                <w:numId w:val="37"/>
              </w:numPr>
              <w:spacing w:line="360" w:lineRule="auto"/>
              <w:contextualSpacing/>
              <w:jc w:val="center"/>
            </w:pPr>
          </w:p>
        </w:tc>
        <w:tc>
          <w:tcPr>
            <w:tcW w:w="6237" w:type="dxa"/>
          </w:tcPr>
          <w:p w14:paraId="4C43E79C" w14:textId="77777777" w:rsidR="002B3E6B" w:rsidRPr="002B3E6B" w:rsidRDefault="002B3E6B" w:rsidP="002B3E6B">
            <w:pPr>
              <w:rPr>
                <w:rFonts w:eastAsia="Calibri"/>
              </w:rPr>
            </w:pPr>
            <w:r w:rsidRPr="002B3E6B">
              <w:rPr>
                <w:rFonts w:eastAsia="Calibri"/>
              </w:rPr>
              <w:t>Программы, типовые программы, бланки, типовые бланки переключений на объектах электроэнергетики.</w:t>
            </w:r>
          </w:p>
        </w:tc>
        <w:tc>
          <w:tcPr>
            <w:tcW w:w="2262" w:type="dxa"/>
          </w:tcPr>
          <w:p w14:paraId="641920DD" w14:textId="77777777" w:rsidR="002B3E6B" w:rsidRPr="002B3E6B" w:rsidRDefault="002B3E6B" w:rsidP="002B3E6B">
            <w:pPr>
              <w:jc w:val="center"/>
              <w:rPr>
                <w:rFonts w:eastAsia="Calibri"/>
              </w:rPr>
            </w:pPr>
            <w:r w:rsidRPr="002B3E6B">
              <w:rPr>
                <w:rFonts w:eastAsia="Calibri"/>
              </w:rPr>
              <w:t>П.10 ППЭ</w:t>
            </w:r>
          </w:p>
        </w:tc>
      </w:tr>
      <w:tr w:rsidR="002B3E6B" w:rsidRPr="002B3E6B" w14:paraId="3975AF15" w14:textId="77777777" w:rsidTr="00E4553D">
        <w:tc>
          <w:tcPr>
            <w:tcW w:w="846" w:type="dxa"/>
          </w:tcPr>
          <w:p w14:paraId="54F41282" w14:textId="77777777" w:rsidR="002B3E6B" w:rsidRPr="002B3E6B" w:rsidRDefault="002B3E6B" w:rsidP="002B3E6B">
            <w:pPr>
              <w:numPr>
                <w:ilvl w:val="0"/>
                <w:numId w:val="37"/>
              </w:numPr>
              <w:spacing w:line="360" w:lineRule="auto"/>
              <w:contextualSpacing/>
              <w:jc w:val="center"/>
            </w:pPr>
          </w:p>
        </w:tc>
        <w:tc>
          <w:tcPr>
            <w:tcW w:w="6237" w:type="dxa"/>
          </w:tcPr>
          <w:p w14:paraId="3276E297" w14:textId="77777777" w:rsidR="002B3E6B" w:rsidRPr="002B3E6B" w:rsidRDefault="002B3E6B" w:rsidP="002B3E6B">
            <w:pPr>
              <w:rPr>
                <w:rFonts w:eastAsia="Calibri"/>
              </w:rPr>
            </w:pPr>
            <w:r w:rsidRPr="002B3E6B">
              <w:rPr>
                <w:rFonts w:eastAsia="Calibri"/>
              </w:rPr>
              <w:t>Комплексные программы по вводу в работу новых (модернизированных, реконструированных) ЛЭП, оборудования, устройств РЗА и проведения испытаний, согласованные с субъектом оперативно-диспетчерского управления.</w:t>
            </w:r>
          </w:p>
        </w:tc>
        <w:tc>
          <w:tcPr>
            <w:tcW w:w="2262" w:type="dxa"/>
          </w:tcPr>
          <w:p w14:paraId="15DF7AC6" w14:textId="77777777" w:rsidR="002B3E6B" w:rsidRPr="002B3E6B" w:rsidRDefault="002B3E6B" w:rsidP="002B3E6B">
            <w:pPr>
              <w:jc w:val="center"/>
              <w:rPr>
                <w:rFonts w:eastAsia="Calibri"/>
              </w:rPr>
            </w:pPr>
            <w:r w:rsidRPr="002B3E6B">
              <w:rPr>
                <w:rFonts w:eastAsia="Calibri"/>
              </w:rPr>
              <w:t>П126, 127 ППЭ</w:t>
            </w:r>
          </w:p>
        </w:tc>
      </w:tr>
    </w:tbl>
    <w:p w14:paraId="72CA9876" w14:textId="77777777" w:rsidR="002B3E6B" w:rsidRPr="002B3E6B" w:rsidRDefault="002B3E6B" w:rsidP="002B3E6B">
      <w:pPr>
        <w:rPr>
          <w:rFonts w:eastAsia="Calibri"/>
        </w:rPr>
      </w:pPr>
      <w:r w:rsidRPr="002B3E6B">
        <w:rPr>
          <w:rFonts w:eastAsia="Calibri"/>
        </w:rPr>
        <w:t>Примечание:</w:t>
      </w:r>
    </w:p>
    <w:p w14:paraId="6147CCEB" w14:textId="77777777" w:rsidR="002B3E6B" w:rsidRPr="002B3E6B" w:rsidRDefault="002B3E6B" w:rsidP="002B3E6B">
      <w:pPr>
        <w:rPr>
          <w:rFonts w:eastAsia="Calibri"/>
        </w:rPr>
      </w:pPr>
    </w:p>
    <w:p w14:paraId="1A8D3C80" w14:textId="77777777" w:rsidR="002B3E6B" w:rsidRPr="002B3E6B" w:rsidRDefault="002B3E6B" w:rsidP="002B3E6B">
      <w:pPr>
        <w:jc w:val="both"/>
        <w:rPr>
          <w:rFonts w:eastAsia="Calibri"/>
        </w:rPr>
      </w:pPr>
      <w:r w:rsidRPr="002B3E6B">
        <w:rPr>
          <w:rFonts w:eastAsia="Calibri"/>
        </w:rPr>
        <w:t>ПТЭСС – Правила технической эксплуатации электрических станций и сетей Российской Федерации (утверждены Минэнерго России 04.10.2022 №1070);</w:t>
      </w:r>
    </w:p>
    <w:p w14:paraId="3756A7E8" w14:textId="77777777" w:rsidR="002B3E6B" w:rsidRPr="002B3E6B" w:rsidRDefault="002B3E6B" w:rsidP="002B3E6B">
      <w:pPr>
        <w:jc w:val="both"/>
        <w:rPr>
          <w:rFonts w:eastAsia="Calibri"/>
        </w:rPr>
      </w:pPr>
      <w:r w:rsidRPr="002B3E6B">
        <w:rPr>
          <w:rFonts w:eastAsia="Calibri"/>
        </w:rPr>
        <w:t>ППЭ – Правила переключений в электроустановках, утвержденные приказом Минэнерго России от 13.09.2018 № 757;</w:t>
      </w:r>
    </w:p>
    <w:p w14:paraId="12744BF8" w14:textId="77777777" w:rsidR="002B3E6B" w:rsidRPr="002B3E6B" w:rsidRDefault="002B3E6B" w:rsidP="002B3E6B">
      <w:pPr>
        <w:jc w:val="both"/>
        <w:rPr>
          <w:color w:val="000000"/>
          <w:sz w:val="28"/>
          <w:lang w:eastAsia="en-US"/>
        </w:rPr>
      </w:pPr>
      <w:r w:rsidRPr="002B3E6B">
        <w:rPr>
          <w:rFonts w:eastAsia="Calibri"/>
        </w:rPr>
        <w:t>ПРП – Правила работы с персоналом в организациях электроэнергетики Российской Федерации (утверждены приказом Минэнерго РФ от 22.09.2020 № 796).</w:t>
      </w:r>
    </w:p>
    <w:p w14:paraId="12933706" w14:textId="77777777" w:rsidR="002B3E6B" w:rsidRPr="002B3E6B" w:rsidRDefault="002B3E6B" w:rsidP="002B3E6B">
      <w:pPr>
        <w:pBdr>
          <w:top w:val="none" w:sz="4" w:space="0" w:color="000000"/>
          <w:left w:val="none" w:sz="4" w:space="0" w:color="000000"/>
          <w:bottom w:val="none" w:sz="4" w:space="0" w:color="000000"/>
          <w:right w:val="none" w:sz="4" w:space="0" w:color="000000"/>
        </w:pBdr>
        <w:spacing w:line="288" w:lineRule="atLeast"/>
        <w:ind w:firstLine="540"/>
        <w:jc w:val="both"/>
        <w:rPr>
          <w:color w:val="000000"/>
          <w:sz w:val="28"/>
          <w:lang w:eastAsia="en-US"/>
        </w:rPr>
      </w:pPr>
    </w:p>
    <w:p w14:paraId="34B2910F" w14:textId="77777777" w:rsidR="002B3E6B" w:rsidRPr="002B3E6B" w:rsidRDefault="002B3E6B" w:rsidP="002B3E6B">
      <w:pPr>
        <w:ind w:firstLine="708"/>
        <w:jc w:val="both"/>
        <w:rPr>
          <w:rFonts w:eastAsia="Arial"/>
          <w:sz w:val="28"/>
          <w:szCs w:val="28"/>
          <w:lang w:eastAsia="en-US"/>
        </w:rPr>
      </w:pPr>
      <w:r w:rsidRPr="002B3E6B">
        <w:rPr>
          <w:rFonts w:eastAsiaTheme="minorHAnsi"/>
          <w:sz w:val="28"/>
          <w:szCs w:val="28"/>
          <w:lang w:eastAsia="en-US"/>
        </w:rPr>
        <w:t>Согласно ст.55 Градостроительного кодекса РФ</w:t>
      </w:r>
      <w:r w:rsidRPr="002B3E6B">
        <w:rPr>
          <w:rFonts w:eastAsiaTheme="minorHAnsi"/>
          <w:color w:val="464C55"/>
          <w:sz w:val="28"/>
          <w:szCs w:val="28"/>
          <w:lang w:eastAsia="en-US"/>
        </w:rPr>
        <w:t xml:space="preserve"> </w:t>
      </w:r>
      <w:r w:rsidRPr="002B3E6B">
        <w:rPr>
          <w:rFonts w:eastAsiaTheme="minorHAnsi"/>
          <w:sz w:val="28"/>
          <w:szCs w:val="28"/>
          <w:lang w:eastAsia="en-US"/>
        </w:rPr>
        <w:t>р</w:t>
      </w:r>
      <w:r w:rsidRPr="002B3E6B">
        <w:rPr>
          <w:rFonts w:eastAsiaTheme="minorHAnsi"/>
          <w:sz w:val="28"/>
          <w:szCs w:val="28"/>
          <w:highlight w:val="white"/>
          <w:lang w:eastAsia="en-US"/>
        </w:rPr>
        <w:t xml:space="preserve">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w:t>
      </w:r>
      <w:r w:rsidRPr="002B3E6B">
        <w:rPr>
          <w:rFonts w:eastAsiaTheme="minorHAnsi"/>
          <w:sz w:val="28"/>
          <w:szCs w:val="28"/>
          <w:highlight w:val="white"/>
          <w:lang w:eastAsia="en-US"/>
        </w:rPr>
        <w:lastRenderedPageBreak/>
        <w:t>установленным на дату выдачи представленного для получения</w:t>
      </w:r>
      <w:r w:rsidRPr="002B3E6B">
        <w:rPr>
          <w:rFonts w:asciiTheme="minorHAnsi" w:eastAsiaTheme="minorHAnsi" w:hAnsiTheme="minorHAnsi" w:cstheme="minorBidi"/>
          <w:sz w:val="22"/>
          <w:szCs w:val="22"/>
          <w:highlight w:val="white"/>
          <w:lang w:eastAsia="en-US"/>
        </w:rPr>
        <w:t xml:space="preserve"> </w:t>
      </w:r>
      <w:r w:rsidRPr="002B3E6B">
        <w:rPr>
          <w:rFonts w:eastAsiaTheme="minorHAnsi"/>
          <w:sz w:val="28"/>
          <w:szCs w:val="28"/>
          <w:highlight w:val="white"/>
          <w:lang w:eastAsia="en-US"/>
        </w:rPr>
        <w:t>разрешения на</w:t>
      </w:r>
      <w:r w:rsidRPr="002B3E6B">
        <w:rPr>
          <w:rFonts w:asciiTheme="minorHAnsi" w:eastAsiaTheme="minorHAnsi" w:hAnsiTheme="minorHAnsi" w:cstheme="minorBidi"/>
          <w:sz w:val="22"/>
          <w:szCs w:val="22"/>
          <w:highlight w:val="white"/>
          <w:lang w:eastAsia="en-US"/>
        </w:rPr>
        <w:t xml:space="preserve"> </w:t>
      </w:r>
      <w:r w:rsidRPr="002B3E6B">
        <w:rPr>
          <w:rFonts w:eastAsiaTheme="minorHAnsi"/>
          <w:sz w:val="28"/>
          <w:szCs w:val="28"/>
          <w:highlight w:val="white"/>
          <w:lang w:eastAsia="en-US"/>
        </w:rPr>
        <w:t>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8" w:anchor="block_1000" w:tooltip="https://base.garant.ru/74929136/79804877b77e769cefd0151ca12dc036/#block_1000" w:history="1">
        <w:r w:rsidRPr="002B3E6B">
          <w:rPr>
            <w:rFonts w:eastAsiaTheme="minorHAnsi"/>
            <w:sz w:val="28"/>
            <w:szCs w:val="28"/>
            <w:highlight w:val="white"/>
            <w:lang w:eastAsia="en-US"/>
          </w:rPr>
          <w:t>случаев</w:t>
        </w:r>
      </w:hyperlink>
      <w:r w:rsidRPr="002B3E6B">
        <w:rPr>
          <w:rFonts w:eastAsiaTheme="minorHAnsi"/>
          <w:sz w:val="28"/>
          <w:szCs w:val="28"/>
          <w:highlight w:val="white"/>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w:t>
      </w:r>
      <w:hyperlink r:id="rId9" w:anchor="block_2" w:tooltip="https://base.garant.ru/12124624/741609f9002bd54a24e5c49cb5af953b/#block_2" w:history="1">
        <w:r w:rsidRPr="002B3E6B">
          <w:rPr>
            <w:rFonts w:eastAsiaTheme="minorHAnsi"/>
            <w:sz w:val="28"/>
            <w:szCs w:val="28"/>
            <w:highlight w:val="white"/>
            <w:lang w:eastAsia="en-US"/>
          </w:rPr>
          <w:t>земельным</w:t>
        </w:r>
      </w:hyperlink>
      <w:r w:rsidRPr="002B3E6B">
        <w:rPr>
          <w:rFonts w:eastAsiaTheme="minorHAnsi"/>
          <w:sz w:val="28"/>
          <w:szCs w:val="28"/>
          <w:highlight w:val="white"/>
          <w:lang w:eastAsia="en-US"/>
        </w:rPr>
        <w:t> и иным законодательством Российской Федерации.</w:t>
      </w:r>
    </w:p>
    <w:p w14:paraId="4173C8E9" w14:textId="77777777" w:rsidR="002B3E6B" w:rsidRPr="002B3E6B" w:rsidRDefault="002B3E6B" w:rsidP="002B3E6B">
      <w:pPr>
        <w:ind w:firstLine="708"/>
        <w:jc w:val="both"/>
        <w:rPr>
          <w:rFonts w:eastAsia="Arial"/>
          <w:sz w:val="28"/>
          <w:szCs w:val="28"/>
          <w:lang w:eastAsia="en-US"/>
        </w:rPr>
      </w:pPr>
      <w:r w:rsidRPr="002B3E6B">
        <w:rPr>
          <w:rFonts w:eastAsia="Arial"/>
          <w:iCs/>
          <w:sz w:val="28"/>
          <w:szCs w:val="28"/>
          <w:lang w:eastAsia="en-US"/>
        </w:rPr>
        <w:t>Отсутствие разрешения Ростехнадзора на допуск эл.установки в эксплуатацию, как на период ПНР, так и на постоянной основе исключает возможность включения данной подстанции в единую энергосистему</w:t>
      </w:r>
      <w:r w:rsidRPr="002B3E6B">
        <w:rPr>
          <w:rFonts w:eastAsia="Arial"/>
          <w:sz w:val="28"/>
          <w:szCs w:val="28"/>
          <w:lang w:eastAsia="en-US"/>
        </w:rPr>
        <w:t>.</w:t>
      </w:r>
    </w:p>
    <w:p w14:paraId="11EF7208" w14:textId="77777777" w:rsidR="002B3E6B" w:rsidRPr="002B3E6B" w:rsidRDefault="002B3E6B" w:rsidP="002B3E6B">
      <w:pPr>
        <w:jc w:val="both"/>
        <w:rPr>
          <w:rFonts w:eastAsiaTheme="minorHAnsi"/>
          <w:sz w:val="28"/>
          <w:szCs w:val="28"/>
          <w:lang w:eastAsia="en-US"/>
        </w:rPr>
      </w:pPr>
      <w:r w:rsidRPr="002B3E6B">
        <w:rPr>
          <w:rFonts w:eastAsiaTheme="minorHAnsi"/>
          <w:sz w:val="28"/>
          <w:szCs w:val="28"/>
          <w:lang w:eastAsia="en-US"/>
        </w:rPr>
        <w:t>Порядок получения от Ростехнадзора допуска в эксплуатацию определен постановлением Правительства РФ № 85 от 30.01.2021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14:paraId="29F65926" w14:textId="77777777" w:rsidR="002B3E6B" w:rsidRPr="002B3E6B" w:rsidRDefault="002B3E6B" w:rsidP="002B3E6B">
      <w:pPr>
        <w:ind w:firstLine="708"/>
        <w:jc w:val="both"/>
        <w:rPr>
          <w:rFonts w:eastAsia="Arial"/>
          <w:iCs/>
          <w:sz w:val="28"/>
          <w:szCs w:val="28"/>
          <w:lang w:eastAsia="en-US"/>
        </w:rPr>
      </w:pPr>
      <w:r w:rsidRPr="002B3E6B">
        <w:rPr>
          <w:rFonts w:eastAsia="Arial"/>
          <w:iCs/>
          <w:sz w:val="28"/>
          <w:szCs w:val="28"/>
          <w:lang w:eastAsia="en-US"/>
        </w:rPr>
        <w:t>Кроме того, во исполнение решения Кемеровского областного суда по делу № 3а-59/2024 РЭК Кузбасса в адрес ОАО «СО ЕЭС» направила запрос</w:t>
      </w:r>
      <w:r w:rsidRPr="002B3E6B">
        <w:rPr>
          <w:rFonts w:eastAsia="Arial"/>
          <w:iCs/>
          <w:sz w:val="28"/>
          <w:szCs w:val="28"/>
          <w:lang w:eastAsia="en-US"/>
        </w:rPr>
        <w:br/>
        <w:t>от 20.11.2024 № М 6-1/4251-01, о предоставлении информации о вводе в эксплуатацию ПС Угольная 110/6 кВ, также в адрес ООО «СГК» был направлен запрос от 20.11.2024 № М 6-1/4252-01, о предоставлении информации о подключении ПС Угольная 110/6 кВ к Беловской ГРЭС.</w:t>
      </w:r>
    </w:p>
    <w:p w14:paraId="6AC6E224" w14:textId="77777777" w:rsidR="002B3E6B" w:rsidRPr="002B3E6B" w:rsidRDefault="002B3E6B" w:rsidP="002B3E6B">
      <w:pPr>
        <w:ind w:firstLine="708"/>
        <w:jc w:val="both"/>
        <w:rPr>
          <w:rFonts w:eastAsia="Arial"/>
          <w:iCs/>
          <w:sz w:val="28"/>
          <w:szCs w:val="28"/>
          <w:lang w:eastAsia="en-US"/>
        </w:rPr>
      </w:pPr>
      <w:r w:rsidRPr="002B3E6B">
        <w:rPr>
          <w:rFonts w:eastAsia="Arial"/>
          <w:iCs/>
          <w:sz w:val="28"/>
          <w:szCs w:val="28"/>
          <w:lang w:eastAsia="en-US"/>
        </w:rPr>
        <w:t>Письмом от 26.11.2024 № Р2-63-</w:t>
      </w:r>
      <w:r w:rsidRPr="002B3E6B">
        <w:rPr>
          <w:rFonts w:eastAsia="Arial"/>
          <w:iCs/>
          <w:sz w:val="28"/>
          <w:szCs w:val="28"/>
          <w:lang w:val="en-US" w:eastAsia="en-US"/>
        </w:rPr>
        <w:t>III</w:t>
      </w:r>
      <w:r w:rsidRPr="002B3E6B">
        <w:rPr>
          <w:rFonts w:eastAsia="Arial"/>
          <w:iCs/>
          <w:sz w:val="28"/>
          <w:szCs w:val="28"/>
          <w:lang w:eastAsia="en-US"/>
        </w:rPr>
        <w:t>-19-3000 АО «СО ЕЭС» на вышеуказанный запрос сообщило, что реконструкция ПС 35 кВ Спутник с установкой ОРУ 110 кВ с образованием ПС 110 кВ Угольная и строительство BЛ 110 кВ от Беловской ГРЭС до ПС 110 кВ Угольная предусмотрены техническими условиями на технологическое присоединение объектов АО «УК «Сила Сибири» к электрическим сетям ООО «ЭнергоПарнтет», являющимися неотъемлемой частью договора об осуществлении технологического присоединения от 15.03.2018 № 7-2017, предусматривающих технологическое присоединение ЛЭП 6 кВ АО «УК «Сила Сибири» от ПС 110 кВ Угольная до РПП-6 «Насосная гор.-100» с максимальной мощностью 7,5 МВт.</w:t>
      </w:r>
    </w:p>
    <w:p w14:paraId="6ADE6906" w14:textId="77777777" w:rsidR="002B3E6B" w:rsidRPr="002B3E6B" w:rsidRDefault="002B3E6B" w:rsidP="002B3E6B">
      <w:pPr>
        <w:ind w:firstLine="708"/>
        <w:jc w:val="both"/>
        <w:rPr>
          <w:rFonts w:eastAsia="Arial"/>
          <w:iCs/>
          <w:sz w:val="28"/>
          <w:szCs w:val="28"/>
          <w:lang w:eastAsia="en-US"/>
        </w:rPr>
      </w:pPr>
      <w:r w:rsidRPr="002B3E6B">
        <w:rPr>
          <w:rFonts w:eastAsia="Arial"/>
          <w:iCs/>
          <w:sz w:val="28"/>
          <w:szCs w:val="28"/>
          <w:lang w:eastAsia="en-US"/>
        </w:rPr>
        <w:t>Процедура технологического присоединения установлена Правилами технологического присоединения энергопринимающих устройств потребителей электрической энергии, объектов но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ТП), и согласно п.п. 7, 18 Правил ТП предполагает выполнение следующих мероприятий:</w:t>
      </w:r>
    </w:p>
    <w:p w14:paraId="71700563" w14:textId="77777777" w:rsidR="002B3E6B" w:rsidRPr="002B3E6B" w:rsidRDefault="002B3E6B" w:rsidP="002B3E6B">
      <w:pPr>
        <w:ind w:firstLine="708"/>
        <w:jc w:val="both"/>
        <w:rPr>
          <w:rFonts w:eastAsia="Arial"/>
          <w:iCs/>
          <w:sz w:val="28"/>
          <w:szCs w:val="28"/>
          <w:lang w:eastAsia="en-US"/>
        </w:rPr>
      </w:pPr>
      <w:r w:rsidRPr="002B3E6B">
        <w:rPr>
          <w:rFonts w:eastAsia="Arial"/>
          <w:iCs/>
          <w:sz w:val="28"/>
          <w:szCs w:val="28"/>
          <w:lang w:eastAsia="en-US"/>
        </w:rPr>
        <w:lastRenderedPageBreak/>
        <w:t>- подготовка, согласование с системным оператором и выдача сетевой организацией заявителю технических условий для технологического присоединения к электрическим сетям (далее - ТУ);</w:t>
      </w:r>
    </w:p>
    <w:p w14:paraId="718B8AB1" w14:textId="77777777" w:rsidR="002B3E6B" w:rsidRPr="002B3E6B" w:rsidRDefault="002B3E6B" w:rsidP="002B3E6B">
      <w:pPr>
        <w:ind w:firstLine="708"/>
        <w:jc w:val="both"/>
        <w:rPr>
          <w:rFonts w:eastAsia="Arial"/>
          <w:iCs/>
          <w:sz w:val="28"/>
          <w:szCs w:val="28"/>
          <w:lang w:eastAsia="en-US"/>
        </w:rPr>
      </w:pPr>
      <w:r w:rsidRPr="002B3E6B">
        <w:rPr>
          <w:rFonts w:eastAsia="Arial"/>
          <w:iCs/>
          <w:sz w:val="28"/>
          <w:szCs w:val="28"/>
          <w:lang w:eastAsia="en-US"/>
        </w:rPr>
        <w:t>- выполнение ТУ заявителем и сетевой организацией, включая осуществление мероприятий, но подключению энергопринимающих устройств под действие сетевой, противоаварийной и режимной автоматики, а также выполнение требований по созданию (модернизации) комплексов и устройств релейной защиты и автоматики;</w:t>
      </w:r>
    </w:p>
    <w:p w14:paraId="11549F84" w14:textId="77777777" w:rsidR="002B3E6B" w:rsidRPr="002B3E6B" w:rsidRDefault="002B3E6B" w:rsidP="002B3E6B">
      <w:pPr>
        <w:ind w:firstLine="708"/>
        <w:jc w:val="both"/>
        <w:rPr>
          <w:rFonts w:eastAsia="Arial"/>
          <w:iCs/>
          <w:sz w:val="28"/>
          <w:szCs w:val="28"/>
          <w:lang w:eastAsia="en-US"/>
        </w:rPr>
      </w:pPr>
      <w:r w:rsidRPr="002B3E6B">
        <w:rPr>
          <w:rFonts w:eastAsia="Arial"/>
          <w:iCs/>
          <w:sz w:val="28"/>
          <w:szCs w:val="28"/>
          <w:lang w:eastAsia="en-US"/>
        </w:rPr>
        <w:t>- прохождение проверки выполнения ТУ в соответствии с разделом IX Правил ТП.</w:t>
      </w:r>
    </w:p>
    <w:p w14:paraId="76783E20" w14:textId="77777777" w:rsidR="002B3E6B" w:rsidRPr="002B3E6B" w:rsidRDefault="002B3E6B" w:rsidP="002B3E6B">
      <w:pPr>
        <w:ind w:firstLine="708"/>
        <w:jc w:val="both"/>
        <w:rPr>
          <w:rFonts w:eastAsia="Arial"/>
          <w:iCs/>
          <w:sz w:val="28"/>
          <w:szCs w:val="28"/>
          <w:lang w:eastAsia="en-US"/>
        </w:rPr>
      </w:pPr>
      <w:r w:rsidRPr="002B3E6B">
        <w:rPr>
          <w:rFonts w:eastAsia="Arial"/>
          <w:iCs/>
          <w:sz w:val="28"/>
          <w:szCs w:val="28"/>
          <w:lang w:eastAsia="en-US"/>
        </w:rPr>
        <w:t xml:space="preserve">При этом в соответствии с п. 25 Правил ТП в ТУ подлежат включению -требования к усилению существующей электрической сети в связи с присоединением новых энергопринимающих устройств,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w:t>
      </w:r>
      <w:r w:rsidRPr="002B3E6B">
        <w:rPr>
          <w:rFonts w:eastAsia="Arial"/>
          <w:iCs/>
          <w:sz w:val="28"/>
          <w:szCs w:val="28"/>
          <w:lang w:val="en-US" w:eastAsia="en-US"/>
        </w:rPr>
        <w:t>or</w:t>
      </w:r>
      <w:r w:rsidRPr="002B3E6B">
        <w:rPr>
          <w:rFonts w:eastAsia="Arial"/>
          <w:iCs/>
          <w:sz w:val="28"/>
          <w:szCs w:val="28"/>
          <w:lang w:eastAsia="en-US"/>
        </w:rPr>
        <w:t xml:space="preserve"> перенапряжения, к контролю и поддержанию качества электрической энергии, а также требования к оснащению устройствами релейной защиты и автоматики и подключению энергопринимающих устройств под их действие, размещению устройств, обеспечивающих дистанционный ввод графиков временного отключения потребления, организации (модернизации) каналов связи для функционирования релейной защиты и автоматики.</w:t>
      </w:r>
    </w:p>
    <w:p w14:paraId="7DF45426" w14:textId="77777777" w:rsidR="002B3E6B" w:rsidRPr="002B3E6B" w:rsidRDefault="002B3E6B" w:rsidP="002B3E6B">
      <w:pPr>
        <w:ind w:firstLine="708"/>
        <w:jc w:val="both"/>
        <w:rPr>
          <w:rFonts w:eastAsia="Arial"/>
          <w:iCs/>
          <w:sz w:val="28"/>
          <w:szCs w:val="28"/>
          <w:lang w:eastAsia="en-US"/>
        </w:rPr>
      </w:pPr>
      <w:r w:rsidRPr="002B3E6B">
        <w:rPr>
          <w:rFonts w:eastAsia="Arial"/>
          <w:iCs/>
          <w:sz w:val="28"/>
          <w:szCs w:val="28"/>
          <w:lang w:eastAsia="en-US"/>
        </w:rPr>
        <w:t>До настоящего времени ООО «ЭнергоПаритет» не обращалось</w:t>
      </w:r>
      <w:r w:rsidRPr="002B3E6B">
        <w:rPr>
          <w:rFonts w:eastAsia="Arial"/>
          <w:iCs/>
          <w:sz w:val="28"/>
          <w:szCs w:val="28"/>
          <w:lang w:eastAsia="en-US"/>
        </w:rPr>
        <w:br/>
        <w:t xml:space="preserve">в АО «СО ЕЭС» с целью проверки выполнения ТУ, а, соответственно, мероприятия по осуществлению фактического присоединения и фактического приема напряжения и мощности в отношении ПС 110 кВ Угольная и </w:t>
      </w:r>
      <w:r w:rsidRPr="002B3E6B">
        <w:rPr>
          <w:rFonts w:eastAsia="Arial"/>
          <w:iCs/>
          <w:sz w:val="28"/>
          <w:szCs w:val="28"/>
          <w:lang w:val="en-US" w:eastAsia="en-US"/>
        </w:rPr>
        <w:t>BJI</w:t>
      </w:r>
      <w:r w:rsidRPr="002B3E6B">
        <w:rPr>
          <w:rFonts w:eastAsia="Arial"/>
          <w:iCs/>
          <w:sz w:val="28"/>
          <w:szCs w:val="28"/>
          <w:lang w:eastAsia="en-US"/>
        </w:rPr>
        <w:t xml:space="preserve"> 110 кВ от Беловской ГРЭС до ПС 110 кВ Угольная, не осуществлялись.</w:t>
      </w:r>
    </w:p>
    <w:p w14:paraId="214D1FD5" w14:textId="77777777" w:rsidR="002B3E6B" w:rsidRPr="002B3E6B" w:rsidRDefault="002B3E6B" w:rsidP="002B3E6B">
      <w:pPr>
        <w:ind w:firstLine="708"/>
        <w:jc w:val="both"/>
        <w:rPr>
          <w:rFonts w:eastAsia="Arial"/>
          <w:iCs/>
          <w:sz w:val="28"/>
          <w:szCs w:val="28"/>
          <w:lang w:eastAsia="en-US"/>
        </w:rPr>
      </w:pPr>
      <w:r w:rsidRPr="002B3E6B">
        <w:rPr>
          <w:rFonts w:eastAsia="Arial"/>
          <w:iCs/>
          <w:sz w:val="28"/>
          <w:szCs w:val="28"/>
          <w:lang w:eastAsia="en-US"/>
        </w:rPr>
        <w:t xml:space="preserve">ПС 110 кВ Угольная не введена в эксплуатацию. В соответствии с письмом ООО «ЭнергоПаритет» от 15.10.2024 № 07-10/2211 ввод в эксплуатацию ПС 110 кВ Угольная планируется произвести не позднее 31.12.2025. </w:t>
      </w:r>
    </w:p>
    <w:p w14:paraId="26CAE2C1" w14:textId="77777777" w:rsidR="002B3E6B" w:rsidRPr="002B3E6B" w:rsidRDefault="002B3E6B" w:rsidP="002B3E6B">
      <w:pPr>
        <w:ind w:firstLine="708"/>
        <w:jc w:val="both"/>
        <w:rPr>
          <w:rFonts w:eastAsia="Arial"/>
          <w:iCs/>
          <w:sz w:val="28"/>
          <w:szCs w:val="28"/>
          <w:lang w:eastAsia="en-US"/>
        </w:rPr>
      </w:pPr>
      <w:r w:rsidRPr="002B3E6B">
        <w:rPr>
          <w:rFonts w:eastAsia="Arial"/>
          <w:iCs/>
          <w:sz w:val="28"/>
          <w:szCs w:val="28"/>
          <w:lang w:eastAsia="en-US"/>
        </w:rPr>
        <w:t>Письмом от 28.11.2024 № исх.-3-11/01-122705/24-0-0 от 28.11.2024</w:t>
      </w:r>
      <w:r w:rsidRPr="002B3E6B">
        <w:rPr>
          <w:rFonts w:eastAsia="Arial"/>
          <w:iCs/>
          <w:sz w:val="28"/>
          <w:szCs w:val="28"/>
          <w:lang w:eastAsia="en-US"/>
        </w:rPr>
        <w:br/>
        <w:t>ООО «СГК» сообщило, что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от 27.12.2004 № 861, технологическое присоединение к электрическим сетям может быть осуществлено только сетевой организацией, к объектам электрических сетей которой заявитель намерен подключать принадлежащие ему энергопринимающие устройства.</w:t>
      </w:r>
    </w:p>
    <w:p w14:paraId="5069DEAE" w14:textId="77777777" w:rsidR="002B3E6B" w:rsidRPr="002B3E6B" w:rsidRDefault="002B3E6B" w:rsidP="002B3E6B">
      <w:pPr>
        <w:ind w:firstLine="708"/>
        <w:jc w:val="both"/>
        <w:rPr>
          <w:rFonts w:eastAsia="Arial"/>
          <w:iCs/>
          <w:sz w:val="28"/>
          <w:szCs w:val="28"/>
          <w:lang w:eastAsia="en-US"/>
        </w:rPr>
      </w:pPr>
      <w:r w:rsidRPr="002B3E6B">
        <w:rPr>
          <w:rFonts w:eastAsia="Arial"/>
          <w:iCs/>
          <w:sz w:val="28"/>
          <w:szCs w:val="28"/>
          <w:lang w:eastAsia="en-US"/>
        </w:rPr>
        <w:t xml:space="preserve">Также из вышеуказанного письма следует, что АО «Кузбассэнерго» является производителем электрической энергии и не является сетевой организацией, следовательно, обязанность по осуществлению </w:t>
      </w:r>
      <w:r w:rsidRPr="002B3E6B">
        <w:rPr>
          <w:rFonts w:eastAsia="Arial"/>
          <w:iCs/>
          <w:sz w:val="28"/>
          <w:szCs w:val="28"/>
          <w:lang w:eastAsia="en-US"/>
        </w:rPr>
        <w:lastRenderedPageBreak/>
        <w:t>технологического присоединения к своим генерирующим объектам у него отсутствует.</w:t>
      </w:r>
    </w:p>
    <w:p w14:paraId="08908784" w14:textId="77777777" w:rsidR="002B3E6B" w:rsidRPr="002B3E6B" w:rsidRDefault="002B3E6B" w:rsidP="002B3E6B">
      <w:pPr>
        <w:ind w:firstLine="708"/>
        <w:jc w:val="both"/>
        <w:rPr>
          <w:rFonts w:eastAsia="Arial"/>
          <w:iCs/>
          <w:sz w:val="28"/>
          <w:szCs w:val="28"/>
          <w:lang w:eastAsia="en-US"/>
        </w:rPr>
      </w:pPr>
      <w:r w:rsidRPr="002B3E6B">
        <w:rPr>
          <w:rFonts w:eastAsia="Arial"/>
          <w:iCs/>
          <w:sz w:val="28"/>
          <w:szCs w:val="28"/>
          <w:lang w:eastAsia="en-US"/>
        </w:rPr>
        <w:t xml:space="preserve">Таким образом, до получения всех разрешительных и правоустанавливающих документов нельзя признавать объект готовым к использованию и относить его на основные средства. </w:t>
      </w:r>
    </w:p>
    <w:p w14:paraId="2BAB7F50" w14:textId="77777777" w:rsidR="002B3E6B" w:rsidRPr="002B3E6B" w:rsidRDefault="002B3E6B" w:rsidP="002B3E6B">
      <w:pPr>
        <w:ind w:firstLine="708"/>
        <w:jc w:val="both"/>
        <w:rPr>
          <w:rFonts w:eastAsia="Arial"/>
          <w:iCs/>
          <w:sz w:val="28"/>
          <w:szCs w:val="28"/>
          <w:lang w:eastAsia="en-US"/>
        </w:rPr>
      </w:pPr>
      <w:r w:rsidRPr="002B3E6B">
        <w:rPr>
          <w:rFonts w:eastAsia="Arial"/>
          <w:iCs/>
          <w:sz w:val="28"/>
          <w:szCs w:val="28"/>
          <w:lang w:eastAsia="en-US"/>
        </w:rPr>
        <w:t xml:space="preserve">Подтверждение обоснованности постановки на учет как основного средства ООО «ЭнергоПаритет» не представлено. При этом бремя доказывания лежит на самой регулируемой организации. Однозначную позицию в данном вопросе занял Восьмой кассационный суд общей юрисдикции в постановлении от 12.11.2022 по делу № 88А-463/2022. </w:t>
      </w:r>
    </w:p>
    <w:p w14:paraId="6D3FE7EB" w14:textId="77777777" w:rsidR="002B3E6B" w:rsidRPr="002B3E6B" w:rsidRDefault="002B3E6B" w:rsidP="002B3E6B">
      <w:pPr>
        <w:ind w:firstLine="708"/>
        <w:jc w:val="both"/>
        <w:rPr>
          <w:rFonts w:eastAsia="Arial"/>
          <w:iCs/>
          <w:sz w:val="28"/>
          <w:szCs w:val="28"/>
          <w:lang w:eastAsia="en-US"/>
        </w:rPr>
      </w:pPr>
      <w:r w:rsidRPr="002B3E6B">
        <w:rPr>
          <w:rFonts w:eastAsia="Arial"/>
          <w:iCs/>
          <w:sz w:val="28"/>
          <w:szCs w:val="28"/>
          <w:lang w:eastAsia="en-US"/>
        </w:rPr>
        <w:t>Суд кассационной инстанции указал, что точка зрения о наличии обязанности у регулирующего органа запрашивать дополнительные документы противоречит положениям пункта 19 Правил регулирования цен (тарифов), согласно которому запрос дополнительных сведений является не обязанностью регулирующего органа, а его дискреционным полномочием.</w:t>
      </w:r>
    </w:p>
    <w:p w14:paraId="47B103A1" w14:textId="77777777" w:rsidR="002B3E6B" w:rsidRPr="002B3E6B" w:rsidRDefault="002B3E6B" w:rsidP="002B3E6B">
      <w:pPr>
        <w:jc w:val="both"/>
        <w:rPr>
          <w:rFonts w:eastAsiaTheme="minorHAnsi"/>
          <w:sz w:val="22"/>
          <w:szCs w:val="22"/>
          <w:lang w:eastAsia="en-US"/>
        </w:rPr>
      </w:pPr>
      <w:r w:rsidRPr="002B3E6B">
        <w:rPr>
          <w:rFonts w:eastAsia="Arial"/>
          <w:iCs/>
          <w:sz w:val="28"/>
          <w:szCs w:val="28"/>
          <w:lang w:eastAsia="en-US"/>
        </w:rPr>
        <w:t>Также в подтверждение отсутствия факта техприсоединения в Арбитражном суде Кемеровской области на рассмотрении находится дело по</w:t>
      </w:r>
      <w:r w:rsidRPr="002B3E6B">
        <w:rPr>
          <w:rFonts w:asciiTheme="minorHAnsi" w:eastAsia="Arial" w:hAnsiTheme="minorHAnsi" w:cstheme="minorBidi"/>
          <w:iCs/>
          <w:sz w:val="22"/>
          <w:szCs w:val="22"/>
          <w:lang w:eastAsia="en-US"/>
        </w:rPr>
        <w:t xml:space="preserve"> иску </w:t>
      </w:r>
      <w:r w:rsidRPr="002B3E6B">
        <w:rPr>
          <w:rFonts w:eastAsia="Arial"/>
          <w:iCs/>
          <w:sz w:val="28"/>
          <w:szCs w:val="28"/>
          <w:lang w:eastAsia="en-US"/>
        </w:rPr>
        <w:t>ООО «ЭнергоПаритет» к АО «Кузбассэнерго» об устранении препятствий в</w:t>
      </w:r>
      <w:r w:rsidRPr="002B3E6B">
        <w:rPr>
          <w:rFonts w:eastAsiaTheme="minorHAnsi"/>
          <w:sz w:val="28"/>
          <w:szCs w:val="28"/>
          <w:lang w:eastAsia="en-US"/>
        </w:rPr>
        <w:t xml:space="preserve"> технологическом присоединении к электрическим сетям (А27-22497/2024).</w:t>
      </w:r>
    </w:p>
    <w:p w14:paraId="6CE508A2" w14:textId="77777777" w:rsidR="002B3E6B" w:rsidRPr="002B3E6B" w:rsidRDefault="002B3E6B" w:rsidP="002B3E6B">
      <w:pPr>
        <w:pBdr>
          <w:top w:val="none" w:sz="4" w:space="0" w:color="000000"/>
          <w:left w:val="none" w:sz="4" w:space="0" w:color="000000"/>
          <w:bottom w:val="none" w:sz="4" w:space="0" w:color="000000"/>
          <w:right w:val="none" w:sz="4" w:space="0" w:color="000000"/>
        </w:pBdr>
        <w:ind w:firstLine="851"/>
        <w:jc w:val="both"/>
        <w:rPr>
          <w:sz w:val="28"/>
          <w:szCs w:val="28"/>
          <w:lang w:eastAsia="en-US"/>
        </w:rPr>
      </w:pPr>
      <w:r w:rsidRPr="002B3E6B">
        <w:rPr>
          <w:sz w:val="28"/>
          <w:szCs w:val="28"/>
          <w:lang w:eastAsia="en-US"/>
        </w:rPr>
        <w:t xml:space="preserve">При этом анализ финансово-хозяйственной деятельности показал, что деятельность за период 2018-2023 гг. не была убыточной, поскольку у предприятия есть чистая прибыль. </w:t>
      </w:r>
    </w:p>
    <w:p w14:paraId="29892431" w14:textId="77777777" w:rsidR="002B3E6B" w:rsidRPr="002B3E6B" w:rsidRDefault="002B3E6B" w:rsidP="002B3E6B">
      <w:pPr>
        <w:pBdr>
          <w:top w:val="none" w:sz="4" w:space="0" w:color="000000"/>
          <w:left w:val="none" w:sz="4" w:space="0" w:color="000000"/>
          <w:bottom w:val="none" w:sz="4" w:space="0" w:color="000000"/>
          <w:right w:val="none" w:sz="4" w:space="0" w:color="000000"/>
        </w:pBdr>
        <w:spacing w:line="57" w:lineRule="atLeast"/>
        <w:ind w:firstLine="426"/>
        <w:jc w:val="right"/>
        <w:rPr>
          <w:sz w:val="28"/>
          <w:szCs w:val="28"/>
          <w:lang w:eastAsia="en-US"/>
        </w:rPr>
      </w:pPr>
      <w:r w:rsidRPr="002B3E6B">
        <w:rPr>
          <w:sz w:val="28"/>
          <w:szCs w:val="28"/>
          <w:lang w:eastAsia="en-US"/>
        </w:rPr>
        <w:t>Таблица 1</w:t>
      </w:r>
    </w:p>
    <w:p w14:paraId="0D3E30AA" w14:textId="77777777" w:rsidR="002B3E6B" w:rsidRPr="002B3E6B" w:rsidRDefault="002B3E6B" w:rsidP="002B3E6B">
      <w:pPr>
        <w:pBdr>
          <w:top w:val="none" w:sz="4" w:space="0" w:color="000000"/>
          <w:left w:val="none" w:sz="4" w:space="0" w:color="000000"/>
          <w:bottom w:val="none" w:sz="4" w:space="0" w:color="000000"/>
          <w:right w:val="none" w:sz="4" w:space="0" w:color="000000"/>
        </w:pBdr>
        <w:spacing w:line="57" w:lineRule="atLeast"/>
        <w:jc w:val="center"/>
        <w:rPr>
          <w:sz w:val="28"/>
          <w:szCs w:val="28"/>
          <w:lang w:eastAsia="en-US"/>
        </w:rPr>
      </w:pPr>
      <w:r w:rsidRPr="002B3E6B">
        <w:rPr>
          <w:sz w:val="28"/>
          <w:szCs w:val="28"/>
          <w:lang w:eastAsia="en-US"/>
        </w:rPr>
        <w:t>Динамика изменения чистой прибыли ООО «ЭнергоПаритет» (тыс.руб.)</w:t>
      </w:r>
    </w:p>
    <w:tbl>
      <w:tblPr>
        <w:tblStyle w:val="2910"/>
        <w:tblW w:w="9634" w:type="dxa"/>
        <w:tblLook w:val="04A0" w:firstRow="1" w:lastRow="0" w:firstColumn="1" w:lastColumn="0" w:noHBand="0" w:noVBand="1"/>
      </w:tblPr>
      <w:tblGrid>
        <w:gridCol w:w="1696"/>
        <w:gridCol w:w="1039"/>
        <w:gridCol w:w="1371"/>
        <w:gridCol w:w="1418"/>
        <w:gridCol w:w="1321"/>
        <w:gridCol w:w="1372"/>
        <w:gridCol w:w="1417"/>
      </w:tblGrid>
      <w:tr w:rsidR="002B3E6B" w:rsidRPr="002B3E6B" w14:paraId="395F992C" w14:textId="77777777" w:rsidTr="00E4553D">
        <w:tc>
          <w:tcPr>
            <w:tcW w:w="1696" w:type="dxa"/>
          </w:tcPr>
          <w:p w14:paraId="25DD9A77" w14:textId="77777777" w:rsidR="002B3E6B" w:rsidRPr="002B3E6B" w:rsidRDefault="002B3E6B" w:rsidP="002B3E6B">
            <w:pPr>
              <w:spacing w:line="57" w:lineRule="atLeast"/>
              <w:jc w:val="center"/>
              <w:rPr>
                <w:lang w:eastAsia="en-US"/>
              </w:rPr>
            </w:pPr>
            <w:r w:rsidRPr="002B3E6B">
              <w:rPr>
                <w:lang w:eastAsia="en-US"/>
              </w:rPr>
              <w:t>Год</w:t>
            </w:r>
          </w:p>
        </w:tc>
        <w:tc>
          <w:tcPr>
            <w:tcW w:w="1039" w:type="dxa"/>
          </w:tcPr>
          <w:p w14:paraId="417B7D41" w14:textId="77777777" w:rsidR="002B3E6B" w:rsidRPr="002B3E6B" w:rsidRDefault="002B3E6B" w:rsidP="002B3E6B">
            <w:pPr>
              <w:spacing w:line="57" w:lineRule="atLeast"/>
              <w:jc w:val="center"/>
              <w:rPr>
                <w:lang w:eastAsia="en-US"/>
              </w:rPr>
            </w:pPr>
            <w:r w:rsidRPr="002B3E6B">
              <w:rPr>
                <w:lang w:eastAsia="en-US"/>
              </w:rPr>
              <w:t>2018</w:t>
            </w:r>
          </w:p>
        </w:tc>
        <w:tc>
          <w:tcPr>
            <w:tcW w:w="1371" w:type="dxa"/>
          </w:tcPr>
          <w:p w14:paraId="3980FF08" w14:textId="77777777" w:rsidR="002B3E6B" w:rsidRPr="002B3E6B" w:rsidRDefault="002B3E6B" w:rsidP="002B3E6B">
            <w:pPr>
              <w:spacing w:line="57" w:lineRule="atLeast"/>
              <w:jc w:val="center"/>
              <w:rPr>
                <w:lang w:eastAsia="en-US"/>
              </w:rPr>
            </w:pPr>
            <w:r w:rsidRPr="002B3E6B">
              <w:rPr>
                <w:lang w:eastAsia="en-US"/>
              </w:rPr>
              <w:t>2019</w:t>
            </w:r>
          </w:p>
        </w:tc>
        <w:tc>
          <w:tcPr>
            <w:tcW w:w="1418" w:type="dxa"/>
          </w:tcPr>
          <w:p w14:paraId="24C49646" w14:textId="77777777" w:rsidR="002B3E6B" w:rsidRPr="002B3E6B" w:rsidRDefault="002B3E6B" w:rsidP="002B3E6B">
            <w:pPr>
              <w:spacing w:line="57" w:lineRule="atLeast"/>
              <w:jc w:val="center"/>
              <w:rPr>
                <w:lang w:eastAsia="en-US"/>
              </w:rPr>
            </w:pPr>
            <w:r w:rsidRPr="002B3E6B">
              <w:rPr>
                <w:lang w:eastAsia="en-US"/>
              </w:rPr>
              <w:t>2020</w:t>
            </w:r>
          </w:p>
        </w:tc>
        <w:tc>
          <w:tcPr>
            <w:tcW w:w="1321" w:type="dxa"/>
          </w:tcPr>
          <w:p w14:paraId="24C5B008" w14:textId="77777777" w:rsidR="002B3E6B" w:rsidRPr="002B3E6B" w:rsidRDefault="002B3E6B" w:rsidP="002B3E6B">
            <w:pPr>
              <w:spacing w:line="57" w:lineRule="atLeast"/>
              <w:jc w:val="center"/>
              <w:rPr>
                <w:lang w:eastAsia="en-US"/>
              </w:rPr>
            </w:pPr>
            <w:r w:rsidRPr="002B3E6B">
              <w:rPr>
                <w:lang w:eastAsia="en-US"/>
              </w:rPr>
              <w:t>2021</w:t>
            </w:r>
          </w:p>
        </w:tc>
        <w:tc>
          <w:tcPr>
            <w:tcW w:w="1372" w:type="dxa"/>
          </w:tcPr>
          <w:p w14:paraId="4EFEEA03" w14:textId="77777777" w:rsidR="002B3E6B" w:rsidRPr="002B3E6B" w:rsidRDefault="002B3E6B" w:rsidP="002B3E6B">
            <w:pPr>
              <w:spacing w:line="57" w:lineRule="atLeast"/>
              <w:jc w:val="center"/>
              <w:rPr>
                <w:lang w:eastAsia="en-US"/>
              </w:rPr>
            </w:pPr>
            <w:r w:rsidRPr="002B3E6B">
              <w:rPr>
                <w:lang w:eastAsia="en-US"/>
              </w:rPr>
              <w:t>2022</w:t>
            </w:r>
          </w:p>
        </w:tc>
        <w:tc>
          <w:tcPr>
            <w:tcW w:w="1417" w:type="dxa"/>
          </w:tcPr>
          <w:p w14:paraId="24645D64" w14:textId="77777777" w:rsidR="002B3E6B" w:rsidRPr="002B3E6B" w:rsidRDefault="002B3E6B" w:rsidP="002B3E6B">
            <w:pPr>
              <w:spacing w:line="57" w:lineRule="atLeast"/>
              <w:jc w:val="center"/>
              <w:rPr>
                <w:lang w:eastAsia="en-US"/>
              </w:rPr>
            </w:pPr>
            <w:r w:rsidRPr="002B3E6B">
              <w:rPr>
                <w:lang w:eastAsia="en-US"/>
              </w:rPr>
              <w:t>2023</w:t>
            </w:r>
          </w:p>
        </w:tc>
      </w:tr>
      <w:tr w:rsidR="002B3E6B" w:rsidRPr="002B3E6B" w14:paraId="1F6556A5" w14:textId="77777777" w:rsidTr="00E4553D">
        <w:tc>
          <w:tcPr>
            <w:tcW w:w="1696" w:type="dxa"/>
          </w:tcPr>
          <w:p w14:paraId="238410A4" w14:textId="77777777" w:rsidR="002B3E6B" w:rsidRPr="002B3E6B" w:rsidRDefault="002B3E6B" w:rsidP="002B3E6B">
            <w:pPr>
              <w:spacing w:line="57" w:lineRule="atLeast"/>
              <w:jc w:val="center"/>
              <w:rPr>
                <w:lang w:eastAsia="en-US"/>
              </w:rPr>
            </w:pPr>
            <w:r w:rsidRPr="002B3E6B">
              <w:rPr>
                <w:lang w:eastAsia="en-US"/>
              </w:rPr>
              <w:t>Выручка</w:t>
            </w:r>
          </w:p>
        </w:tc>
        <w:tc>
          <w:tcPr>
            <w:tcW w:w="1039" w:type="dxa"/>
          </w:tcPr>
          <w:p w14:paraId="1C7F2D63" w14:textId="77777777" w:rsidR="002B3E6B" w:rsidRPr="002B3E6B" w:rsidRDefault="002B3E6B" w:rsidP="002B3E6B">
            <w:pPr>
              <w:spacing w:line="57" w:lineRule="atLeast"/>
              <w:jc w:val="center"/>
              <w:rPr>
                <w:lang w:eastAsia="en-US"/>
              </w:rPr>
            </w:pPr>
            <w:r w:rsidRPr="002B3E6B">
              <w:rPr>
                <w:lang w:eastAsia="en-US"/>
              </w:rPr>
              <w:t>511 320</w:t>
            </w:r>
          </w:p>
        </w:tc>
        <w:tc>
          <w:tcPr>
            <w:tcW w:w="1371" w:type="dxa"/>
          </w:tcPr>
          <w:p w14:paraId="55FCDF38" w14:textId="77777777" w:rsidR="002B3E6B" w:rsidRPr="002B3E6B" w:rsidRDefault="002B3E6B" w:rsidP="002B3E6B">
            <w:pPr>
              <w:spacing w:line="57" w:lineRule="atLeast"/>
              <w:jc w:val="center"/>
              <w:rPr>
                <w:lang w:eastAsia="en-US"/>
              </w:rPr>
            </w:pPr>
            <w:r w:rsidRPr="002B3E6B">
              <w:rPr>
                <w:lang w:eastAsia="en-US"/>
              </w:rPr>
              <w:t>755 870,00</w:t>
            </w:r>
          </w:p>
        </w:tc>
        <w:tc>
          <w:tcPr>
            <w:tcW w:w="1418" w:type="dxa"/>
          </w:tcPr>
          <w:p w14:paraId="610C4048" w14:textId="77777777" w:rsidR="002B3E6B" w:rsidRPr="002B3E6B" w:rsidRDefault="002B3E6B" w:rsidP="002B3E6B">
            <w:pPr>
              <w:spacing w:line="57" w:lineRule="atLeast"/>
              <w:jc w:val="center"/>
              <w:rPr>
                <w:lang w:eastAsia="en-US"/>
              </w:rPr>
            </w:pPr>
            <w:r w:rsidRPr="002B3E6B">
              <w:rPr>
                <w:lang w:eastAsia="en-US"/>
              </w:rPr>
              <w:t>727 444,00</w:t>
            </w:r>
          </w:p>
        </w:tc>
        <w:tc>
          <w:tcPr>
            <w:tcW w:w="1321" w:type="dxa"/>
          </w:tcPr>
          <w:p w14:paraId="2E0AFB4D" w14:textId="77777777" w:rsidR="002B3E6B" w:rsidRPr="002B3E6B" w:rsidRDefault="002B3E6B" w:rsidP="002B3E6B">
            <w:pPr>
              <w:spacing w:line="57" w:lineRule="atLeast"/>
              <w:jc w:val="center"/>
              <w:rPr>
                <w:lang w:eastAsia="en-US"/>
              </w:rPr>
            </w:pPr>
            <w:r w:rsidRPr="002B3E6B">
              <w:rPr>
                <w:lang w:eastAsia="en-US"/>
              </w:rPr>
              <w:t>969 282,00</w:t>
            </w:r>
          </w:p>
        </w:tc>
        <w:tc>
          <w:tcPr>
            <w:tcW w:w="1372" w:type="dxa"/>
          </w:tcPr>
          <w:p w14:paraId="76577716" w14:textId="77777777" w:rsidR="002B3E6B" w:rsidRPr="002B3E6B" w:rsidRDefault="002B3E6B" w:rsidP="002B3E6B">
            <w:pPr>
              <w:spacing w:line="57" w:lineRule="atLeast"/>
              <w:jc w:val="center"/>
              <w:rPr>
                <w:lang w:eastAsia="en-US"/>
              </w:rPr>
            </w:pPr>
            <w:r w:rsidRPr="002B3E6B">
              <w:rPr>
                <w:lang w:eastAsia="en-US"/>
              </w:rPr>
              <w:t xml:space="preserve">1 509 476 </w:t>
            </w:r>
          </w:p>
        </w:tc>
        <w:tc>
          <w:tcPr>
            <w:tcW w:w="1417" w:type="dxa"/>
          </w:tcPr>
          <w:p w14:paraId="14807716" w14:textId="77777777" w:rsidR="002B3E6B" w:rsidRPr="002B3E6B" w:rsidRDefault="002B3E6B" w:rsidP="002B3E6B">
            <w:pPr>
              <w:spacing w:line="57" w:lineRule="atLeast"/>
              <w:jc w:val="center"/>
              <w:rPr>
                <w:lang w:eastAsia="en-US"/>
              </w:rPr>
            </w:pPr>
            <w:r w:rsidRPr="002B3E6B">
              <w:rPr>
                <w:lang w:eastAsia="en-US"/>
              </w:rPr>
              <w:t xml:space="preserve">1 860 768 </w:t>
            </w:r>
          </w:p>
        </w:tc>
      </w:tr>
      <w:tr w:rsidR="002B3E6B" w:rsidRPr="002B3E6B" w14:paraId="3A334DE1" w14:textId="77777777" w:rsidTr="00E4553D">
        <w:tc>
          <w:tcPr>
            <w:tcW w:w="1696" w:type="dxa"/>
          </w:tcPr>
          <w:p w14:paraId="0DB9AEA4" w14:textId="77777777" w:rsidR="002B3E6B" w:rsidRPr="002B3E6B" w:rsidRDefault="002B3E6B" w:rsidP="002B3E6B">
            <w:pPr>
              <w:spacing w:line="57" w:lineRule="atLeast"/>
              <w:jc w:val="center"/>
              <w:rPr>
                <w:lang w:eastAsia="en-US"/>
              </w:rPr>
            </w:pPr>
            <w:r w:rsidRPr="002B3E6B">
              <w:rPr>
                <w:lang w:eastAsia="en-US"/>
              </w:rPr>
              <w:t>Чистая прибыль</w:t>
            </w:r>
          </w:p>
        </w:tc>
        <w:tc>
          <w:tcPr>
            <w:tcW w:w="1039" w:type="dxa"/>
          </w:tcPr>
          <w:p w14:paraId="276D93FC" w14:textId="77777777" w:rsidR="002B3E6B" w:rsidRPr="002B3E6B" w:rsidRDefault="002B3E6B" w:rsidP="002B3E6B">
            <w:pPr>
              <w:spacing w:line="57" w:lineRule="atLeast"/>
              <w:jc w:val="center"/>
              <w:rPr>
                <w:lang w:eastAsia="en-US"/>
              </w:rPr>
            </w:pPr>
            <w:r w:rsidRPr="002B3E6B">
              <w:rPr>
                <w:lang w:eastAsia="en-US"/>
              </w:rPr>
              <w:t>14181</w:t>
            </w:r>
          </w:p>
        </w:tc>
        <w:tc>
          <w:tcPr>
            <w:tcW w:w="1371" w:type="dxa"/>
          </w:tcPr>
          <w:p w14:paraId="31D2EC2F" w14:textId="77777777" w:rsidR="002B3E6B" w:rsidRPr="002B3E6B" w:rsidRDefault="002B3E6B" w:rsidP="002B3E6B">
            <w:pPr>
              <w:spacing w:line="57" w:lineRule="atLeast"/>
              <w:jc w:val="center"/>
              <w:rPr>
                <w:lang w:eastAsia="en-US"/>
              </w:rPr>
            </w:pPr>
            <w:r w:rsidRPr="002B3E6B">
              <w:rPr>
                <w:lang w:eastAsia="en-US"/>
              </w:rPr>
              <w:t>293 894,00</w:t>
            </w:r>
          </w:p>
        </w:tc>
        <w:tc>
          <w:tcPr>
            <w:tcW w:w="1418" w:type="dxa"/>
          </w:tcPr>
          <w:p w14:paraId="03BBA56A" w14:textId="77777777" w:rsidR="002B3E6B" w:rsidRPr="002B3E6B" w:rsidRDefault="002B3E6B" w:rsidP="002B3E6B">
            <w:pPr>
              <w:spacing w:line="57" w:lineRule="atLeast"/>
              <w:jc w:val="center"/>
              <w:rPr>
                <w:lang w:eastAsia="en-US"/>
              </w:rPr>
            </w:pPr>
            <w:r w:rsidRPr="002B3E6B">
              <w:rPr>
                <w:lang w:eastAsia="en-US"/>
              </w:rPr>
              <w:t>167 613,00</w:t>
            </w:r>
          </w:p>
        </w:tc>
        <w:tc>
          <w:tcPr>
            <w:tcW w:w="1321" w:type="dxa"/>
          </w:tcPr>
          <w:p w14:paraId="50C57AEB" w14:textId="77777777" w:rsidR="002B3E6B" w:rsidRPr="002B3E6B" w:rsidRDefault="002B3E6B" w:rsidP="002B3E6B">
            <w:pPr>
              <w:spacing w:line="57" w:lineRule="atLeast"/>
              <w:jc w:val="center"/>
              <w:rPr>
                <w:lang w:eastAsia="en-US"/>
              </w:rPr>
            </w:pPr>
            <w:r w:rsidRPr="002B3E6B">
              <w:rPr>
                <w:lang w:eastAsia="en-US"/>
              </w:rPr>
              <w:t>334 927,00</w:t>
            </w:r>
          </w:p>
        </w:tc>
        <w:tc>
          <w:tcPr>
            <w:tcW w:w="1372" w:type="dxa"/>
          </w:tcPr>
          <w:p w14:paraId="4309780A" w14:textId="77777777" w:rsidR="002B3E6B" w:rsidRPr="002B3E6B" w:rsidRDefault="002B3E6B" w:rsidP="002B3E6B">
            <w:pPr>
              <w:spacing w:line="57" w:lineRule="atLeast"/>
              <w:jc w:val="center"/>
              <w:rPr>
                <w:lang w:eastAsia="en-US"/>
              </w:rPr>
            </w:pPr>
            <w:r w:rsidRPr="002B3E6B">
              <w:rPr>
                <w:lang w:eastAsia="en-US"/>
              </w:rPr>
              <w:t>321 814,00</w:t>
            </w:r>
          </w:p>
        </w:tc>
        <w:tc>
          <w:tcPr>
            <w:tcW w:w="1417" w:type="dxa"/>
          </w:tcPr>
          <w:p w14:paraId="5D4EFC56" w14:textId="77777777" w:rsidR="002B3E6B" w:rsidRPr="002B3E6B" w:rsidRDefault="002B3E6B" w:rsidP="002B3E6B">
            <w:pPr>
              <w:spacing w:line="57" w:lineRule="atLeast"/>
              <w:jc w:val="center"/>
              <w:rPr>
                <w:lang w:eastAsia="en-US"/>
              </w:rPr>
            </w:pPr>
            <w:r w:rsidRPr="002B3E6B">
              <w:rPr>
                <w:lang w:eastAsia="en-US"/>
              </w:rPr>
              <w:t>299 259,00</w:t>
            </w:r>
          </w:p>
        </w:tc>
      </w:tr>
    </w:tbl>
    <w:p w14:paraId="5D3F7406" w14:textId="77777777" w:rsidR="002B3E6B" w:rsidRPr="002B3E6B" w:rsidRDefault="002B3E6B" w:rsidP="002B3E6B">
      <w:pPr>
        <w:ind w:firstLine="709"/>
        <w:jc w:val="both"/>
        <w:rPr>
          <w:rFonts w:eastAsiaTheme="minorHAnsi" w:cstheme="minorBidi"/>
          <w:sz w:val="28"/>
          <w:szCs w:val="22"/>
          <w:lang w:eastAsia="en-US"/>
        </w:rPr>
      </w:pPr>
      <w:bookmarkStart w:id="8" w:name="_Hlk153206504"/>
    </w:p>
    <w:p w14:paraId="6652E85D" w14:textId="77777777" w:rsidR="002B3E6B" w:rsidRPr="002B3E6B" w:rsidRDefault="002B3E6B" w:rsidP="002B3E6B">
      <w:pPr>
        <w:ind w:firstLine="709"/>
        <w:jc w:val="both"/>
        <w:rPr>
          <w:rFonts w:eastAsiaTheme="minorHAnsi" w:cstheme="minorBidi"/>
          <w:sz w:val="28"/>
          <w:szCs w:val="22"/>
          <w:lang w:eastAsia="x-none"/>
        </w:rPr>
      </w:pPr>
      <w:r w:rsidRPr="002B3E6B">
        <w:rPr>
          <w:rFonts w:eastAsiaTheme="minorHAnsi" w:cstheme="minorBidi"/>
          <w:sz w:val="28"/>
          <w:szCs w:val="22"/>
          <w:lang w:eastAsia="en-US"/>
        </w:rPr>
        <w:t>На основании вышеизложенного в НВВ ООО «ЭнергоПаритет» расходы на реализацию мероприятий, связанных с осуществлением технологического присоединения за период с 2019 по 2021 годы в общей сумме 1 356 015, 20 тыс. руб., к которым предлагается применить индексы потребительских цен по годам, учету не подлежат</w:t>
      </w:r>
      <w:bookmarkEnd w:id="8"/>
      <w:r w:rsidRPr="002B3E6B">
        <w:rPr>
          <w:rFonts w:eastAsiaTheme="minorHAnsi" w:cstheme="minorBidi"/>
          <w:sz w:val="28"/>
          <w:szCs w:val="22"/>
          <w:lang w:eastAsia="en-US"/>
        </w:rPr>
        <w:t xml:space="preserve">. Итого </w:t>
      </w:r>
      <w:r w:rsidRPr="002B3E6B">
        <w:rPr>
          <w:rFonts w:eastAsiaTheme="minorHAnsi" w:cstheme="minorBidi"/>
          <w:sz w:val="28"/>
          <w:szCs w:val="22"/>
          <w:lang w:eastAsia="x-none"/>
        </w:rPr>
        <w:t xml:space="preserve">с учетом индексации (представлено в таблице 2): </w:t>
      </w:r>
    </w:p>
    <w:p w14:paraId="15A91DFE" w14:textId="77777777" w:rsidR="002B3E6B" w:rsidRPr="002B3E6B" w:rsidRDefault="002B3E6B" w:rsidP="002B3E6B">
      <w:pPr>
        <w:keepNext/>
        <w:spacing w:after="200"/>
        <w:ind w:firstLine="709"/>
        <w:jc w:val="right"/>
        <w:rPr>
          <w:rFonts w:eastAsiaTheme="minorHAnsi" w:cstheme="minorBidi"/>
          <w:sz w:val="28"/>
          <w:szCs w:val="28"/>
          <w:lang w:eastAsia="en-US"/>
        </w:rPr>
      </w:pPr>
      <w:r w:rsidRPr="002B3E6B">
        <w:rPr>
          <w:rFonts w:eastAsiaTheme="minorHAnsi" w:cstheme="minorBidi"/>
          <w:sz w:val="28"/>
          <w:szCs w:val="28"/>
          <w:lang w:eastAsia="en-US"/>
        </w:rPr>
        <w:t>Таблица 2</w:t>
      </w:r>
    </w:p>
    <w:tbl>
      <w:tblPr>
        <w:tblStyle w:val="11140"/>
        <w:tblW w:w="5000" w:type="pct"/>
        <w:jc w:val="center"/>
        <w:tblLook w:val="04A0" w:firstRow="1" w:lastRow="0" w:firstColumn="1" w:lastColumn="0" w:noHBand="0" w:noVBand="1"/>
      </w:tblPr>
      <w:tblGrid>
        <w:gridCol w:w="1527"/>
        <w:gridCol w:w="1795"/>
        <w:gridCol w:w="1497"/>
        <w:gridCol w:w="1529"/>
        <w:gridCol w:w="1569"/>
        <w:gridCol w:w="1569"/>
      </w:tblGrid>
      <w:tr w:rsidR="002B3E6B" w:rsidRPr="002B3E6B" w14:paraId="1E5973D8" w14:textId="77777777" w:rsidTr="00E4553D">
        <w:trPr>
          <w:jc w:val="center"/>
        </w:trPr>
        <w:tc>
          <w:tcPr>
            <w:tcW w:w="805" w:type="pct"/>
          </w:tcPr>
          <w:p w14:paraId="13F04376"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ИПЦ</w:t>
            </w:r>
            <w:r w:rsidRPr="002B3E6B">
              <w:rPr>
                <w:rFonts w:eastAsiaTheme="minorHAnsi" w:cstheme="minorBidi"/>
                <w:vertAlign w:val="subscript"/>
                <w:lang w:eastAsia="x-none"/>
              </w:rPr>
              <w:t>ФАКТ</w:t>
            </w:r>
          </w:p>
        </w:tc>
        <w:tc>
          <w:tcPr>
            <w:tcW w:w="946" w:type="pct"/>
          </w:tcPr>
          <w:p w14:paraId="0358C376"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Сумма, тыс.руб.</w:t>
            </w:r>
          </w:p>
        </w:tc>
        <w:tc>
          <w:tcPr>
            <w:tcW w:w="789" w:type="pct"/>
          </w:tcPr>
          <w:p w14:paraId="7F4F452E"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2020</w:t>
            </w:r>
          </w:p>
        </w:tc>
        <w:tc>
          <w:tcPr>
            <w:tcW w:w="806" w:type="pct"/>
          </w:tcPr>
          <w:p w14:paraId="1F1DE236"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2021</w:t>
            </w:r>
          </w:p>
        </w:tc>
        <w:tc>
          <w:tcPr>
            <w:tcW w:w="827" w:type="pct"/>
          </w:tcPr>
          <w:p w14:paraId="587BE5B1"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2022</w:t>
            </w:r>
          </w:p>
        </w:tc>
        <w:tc>
          <w:tcPr>
            <w:tcW w:w="827" w:type="pct"/>
          </w:tcPr>
          <w:p w14:paraId="24279A5C"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2023</w:t>
            </w:r>
          </w:p>
        </w:tc>
      </w:tr>
      <w:tr w:rsidR="002B3E6B" w:rsidRPr="002B3E6B" w14:paraId="1389D533" w14:textId="77777777" w:rsidTr="00E4553D">
        <w:trPr>
          <w:jc w:val="center"/>
        </w:trPr>
        <w:tc>
          <w:tcPr>
            <w:tcW w:w="805" w:type="pct"/>
          </w:tcPr>
          <w:p w14:paraId="68BDF6B0" w14:textId="77777777" w:rsidR="002B3E6B" w:rsidRPr="002B3E6B" w:rsidRDefault="002B3E6B" w:rsidP="002B3E6B">
            <w:pPr>
              <w:tabs>
                <w:tab w:val="left" w:pos="5387"/>
              </w:tabs>
              <w:spacing w:line="276" w:lineRule="auto"/>
              <w:jc w:val="both"/>
              <w:rPr>
                <w:rFonts w:eastAsiaTheme="minorHAnsi" w:cstheme="minorBidi"/>
                <w:lang w:eastAsia="x-none"/>
              </w:rPr>
            </w:pPr>
            <w:r w:rsidRPr="002B3E6B">
              <w:rPr>
                <w:rFonts w:eastAsiaTheme="minorHAnsi" w:cstheme="minorBidi"/>
                <w:lang w:eastAsia="x-none"/>
              </w:rPr>
              <w:t>Учтено в:</w:t>
            </w:r>
          </w:p>
        </w:tc>
        <w:tc>
          <w:tcPr>
            <w:tcW w:w="946" w:type="pct"/>
          </w:tcPr>
          <w:p w14:paraId="5AADBA3E" w14:textId="77777777" w:rsidR="002B3E6B" w:rsidRPr="002B3E6B" w:rsidRDefault="002B3E6B" w:rsidP="002B3E6B">
            <w:pPr>
              <w:tabs>
                <w:tab w:val="left" w:pos="5387"/>
              </w:tabs>
              <w:spacing w:line="276" w:lineRule="auto"/>
              <w:jc w:val="both"/>
              <w:rPr>
                <w:rFonts w:eastAsiaTheme="minorHAnsi" w:cstheme="minorBidi"/>
                <w:lang w:eastAsia="x-none"/>
              </w:rPr>
            </w:pPr>
          </w:p>
        </w:tc>
        <w:tc>
          <w:tcPr>
            <w:tcW w:w="789" w:type="pct"/>
          </w:tcPr>
          <w:p w14:paraId="55CEC379" w14:textId="77777777" w:rsidR="002B3E6B" w:rsidRPr="002B3E6B" w:rsidRDefault="002B3E6B" w:rsidP="002B3E6B">
            <w:pPr>
              <w:tabs>
                <w:tab w:val="left" w:pos="5387"/>
              </w:tabs>
              <w:spacing w:line="276" w:lineRule="auto"/>
              <w:jc w:val="both"/>
              <w:rPr>
                <w:rFonts w:eastAsiaTheme="minorHAnsi" w:cstheme="minorBidi"/>
                <w:lang w:eastAsia="x-none"/>
              </w:rPr>
            </w:pPr>
            <w:r w:rsidRPr="002B3E6B">
              <w:rPr>
                <w:rFonts w:eastAsiaTheme="minorHAnsi" w:cstheme="minorBidi"/>
                <w:lang w:eastAsia="x-none"/>
              </w:rPr>
              <w:t>3,4%</w:t>
            </w:r>
          </w:p>
        </w:tc>
        <w:tc>
          <w:tcPr>
            <w:tcW w:w="806" w:type="pct"/>
          </w:tcPr>
          <w:p w14:paraId="782DE8D2" w14:textId="77777777" w:rsidR="002B3E6B" w:rsidRPr="002B3E6B" w:rsidRDefault="002B3E6B" w:rsidP="002B3E6B">
            <w:pPr>
              <w:tabs>
                <w:tab w:val="left" w:pos="5387"/>
              </w:tabs>
              <w:spacing w:line="276" w:lineRule="auto"/>
              <w:jc w:val="both"/>
              <w:rPr>
                <w:rFonts w:eastAsiaTheme="minorHAnsi" w:cstheme="minorBidi"/>
                <w:lang w:eastAsia="x-none"/>
              </w:rPr>
            </w:pPr>
            <w:r w:rsidRPr="002B3E6B">
              <w:rPr>
                <w:rFonts w:eastAsiaTheme="minorHAnsi" w:cstheme="minorBidi"/>
                <w:lang w:eastAsia="x-none"/>
              </w:rPr>
              <w:t>6,7%</w:t>
            </w:r>
          </w:p>
        </w:tc>
        <w:tc>
          <w:tcPr>
            <w:tcW w:w="827" w:type="pct"/>
          </w:tcPr>
          <w:p w14:paraId="1449C7C3" w14:textId="77777777" w:rsidR="002B3E6B" w:rsidRPr="002B3E6B" w:rsidRDefault="002B3E6B" w:rsidP="002B3E6B">
            <w:pPr>
              <w:tabs>
                <w:tab w:val="left" w:pos="5387"/>
              </w:tabs>
              <w:spacing w:line="276" w:lineRule="auto"/>
              <w:jc w:val="both"/>
              <w:rPr>
                <w:rFonts w:eastAsiaTheme="minorHAnsi" w:cstheme="minorBidi"/>
                <w:lang w:eastAsia="x-none"/>
              </w:rPr>
            </w:pPr>
            <w:r w:rsidRPr="002B3E6B">
              <w:rPr>
                <w:rFonts w:eastAsiaTheme="minorHAnsi" w:cstheme="minorBidi"/>
                <w:lang w:eastAsia="x-none"/>
              </w:rPr>
              <w:t>13,8%</w:t>
            </w:r>
          </w:p>
        </w:tc>
        <w:tc>
          <w:tcPr>
            <w:tcW w:w="827" w:type="pct"/>
          </w:tcPr>
          <w:p w14:paraId="6D8146E6" w14:textId="77777777" w:rsidR="002B3E6B" w:rsidRPr="002B3E6B" w:rsidRDefault="002B3E6B" w:rsidP="002B3E6B">
            <w:pPr>
              <w:tabs>
                <w:tab w:val="left" w:pos="5387"/>
              </w:tabs>
              <w:spacing w:line="276" w:lineRule="auto"/>
              <w:jc w:val="both"/>
              <w:rPr>
                <w:rFonts w:eastAsiaTheme="minorHAnsi" w:cstheme="minorBidi"/>
                <w:lang w:eastAsia="x-none"/>
              </w:rPr>
            </w:pPr>
            <w:r w:rsidRPr="002B3E6B">
              <w:rPr>
                <w:rFonts w:eastAsiaTheme="minorHAnsi" w:cstheme="minorBidi"/>
                <w:lang w:eastAsia="x-none"/>
              </w:rPr>
              <w:t>5,8%</w:t>
            </w:r>
          </w:p>
        </w:tc>
      </w:tr>
      <w:tr w:rsidR="002B3E6B" w:rsidRPr="002B3E6B" w14:paraId="105AD6B8" w14:textId="77777777" w:rsidTr="00E4553D">
        <w:trPr>
          <w:jc w:val="center"/>
        </w:trPr>
        <w:tc>
          <w:tcPr>
            <w:tcW w:w="805" w:type="pct"/>
          </w:tcPr>
          <w:p w14:paraId="29C4D1E2"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2019</w:t>
            </w:r>
          </w:p>
        </w:tc>
        <w:tc>
          <w:tcPr>
            <w:tcW w:w="946" w:type="pct"/>
          </w:tcPr>
          <w:p w14:paraId="7EB48218"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340 000,05</w:t>
            </w:r>
          </w:p>
        </w:tc>
        <w:tc>
          <w:tcPr>
            <w:tcW w:w="789" w:type="pct"/>
          </w:tcPr>
          <w:p w14:paraId="6DEFDF5B"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351 560,00</w:t>
            </w:r>
          </w:p>
        </w:tc>
        <w:tc>
          <w:tcPr>
            <w:tcW w:w="806" w:type="pct"/>
          </w:tcPr>
          <w:p w14:paraId="2658A404"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375 114,52</w:t>
            </w:r>
          </w:p>
        </w:tc>
        <w:tc>
          <w:tcPr>
            <w:tcW w:w="827" w:type="pct"/>
          </w:tcPr>
          <w:p w14:paraId="3198EDF8"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426 880,32</w:t>
            </w:r>
          </w:p>
        </w:tc>
        <w:tc>
          <w:tcPr>
            <w:tcW w:w="827" w:type="pct"/>
          </w:tcPr>
          <w:p w14:paraId="52EE05A1"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451 639,38</w:t>
            </w:r>
          </w:p>
        </w:tc>
      </w:tr>
      <w:tr w:rsidR="002B3E6B" w:rsidRPr="002B3E6B" w14:paraId="6570739B" w14:textId="77777777" w:rsidTr="00E4553D">
        <w:trPr>
          <w:jc w:val="center"/>
        </w:trPr>
        <w:tc>
          <w:tcPr>
            <w:tcW w:w="805" w:type="pct"/>
          </w:tcPr>
          <w:p w14:paraId="07EC1389"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2020</w:t>
            </w:r>
          </w:p>
        </w:tc>
        <w:tc>
          <w:tcPr>
            <w:tcW w:w="946" w:type="pct"/>
          </w:tcPr>
          <w:p w14:paraId="06B61536"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340 000,00</w:t>
            </w:r>
          </w:p>
        </w:tc>
        <w:tc>
          <w:tcPr>
            <w:tcW w:w="789" w:type="pct"/>
          </w:tcPr>
          <w:p w14:paraId="12587310" w14:textId="77777777" w:rsidR="002B3E6B" w:rsidRPr="002B3E6B" w:rsidRDefault="002B3E6B" w:rsidP="002B3E6B">
            <w:pPr>
              <w:tabs>
                <w:tab w:val="left" w:pos="5387"/>
              </w:tabs>
              <w:spacing w:line="276" w:lineRule="auto"/>
              <w:rPr>
                <w:rFonts w:eastAsiaTheme="minorHAnsi" w:cstheme="minorBidi"/>
                <w:lang w:eastAsia="x-none"/>
              </w:rPr>
            </w:pPr>
          </w:p>
        </w:tc>
        <w:tc>
          <w:tcPr>
            <w:tcW w:w="806" w:type="pct"/>
          </w:tcPr>
          <w:p w14:paraId="6642FA5C"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362 780,00</w:t>
            </w:r>
          </w:p>
        </w:tc>
        <w:tc>
          <w:tcPr>
            <w:tcW w:w="827" w:type="pct"/>
          </w:tcPr>
          <w:p w14:paraId="328B9B8D"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412 843,64</w:t>
            </w:r>
          </w:p>
        </w:tc>
        <w:tc>
          <w:tcPr>
            <w:tcW w:w="827" w:type="pct"/>
          </w:tcPr>
          <w:p w14:paraId="30DB3AED"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436 788,57</w:t>
            </w:r>
          </w:p>
        </w:tc>
      </w:tr>
      <w:tr w:rsidR="002B3E6B" w:rsidRPr="002B3E6B" w14:paraId="24B48554" w14:textId="77777777" w:rsidTr="00E4553D">
        <w:trPr>
          <w:jc w:val="center"/>
        </w:trPr>
        <w:tc>
          <w:tcPr>
            <w:tcW w:w="805" w:type="pct"/>
          </w:tcPr>
          <w:p w14:paraId="260FF586"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2021</w:t>
            </w:r>
          </w:p>
        </w:tc>
        <w:tc>
          <w:tcPr>
            <w:tcW w:w="946" w:type="pct"/>
          </w:tcPr>
          <w:p w14:paraId="4D4AE4F4"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676 015,15</w:t>
            </w:r>
          </w:p>
        </w:tc>
        <w:tc>
          <w:tcPr>
            <w:tcW w:w="789" w:type="pct"/>
          </w:tcPr>
          <w:p w14:paraId="4D3E4539" w14:textId="77777777" w:rsidR="002B3E6B" w:rsidRPr="002B3E6B" w:rsidRDefault="002B3E6B" w:rsidP="002B3E6B">
            <w:pPr>
              <w:tabs>
                <w:tab w:val="left" w:pos="5387"/>
              </w:tabs>
              <w:spacing w:line="276" w:lineRule="auto"/>
              <w:rPr>
                <w:rFonts w:eastAsiaTheme="minorHAnsi" w:cstheme="minorBidi"/>
                <w:lang w:eastAsia="x-none"/>
              </w:rPr>
            </w:pPr>
          </w:p>
        </w:tc>
        <w:tc>
          <w:tcPr>
            <w:tcW w:w="806" w:type="pct"/>
          </w:tcPr>
          <w:p w14:paraId="68F27AB7" w14:textId="77777777" w:rsidR="002B3E6B" w:rsidRPr="002B3E6B" w:rsidRDefault="002B3E6B" w:rsidP="002B3E6B">
            <w:pPr>
              <w:tabs>
                <w:tab w:val="left" w:pos="5387"/>
              </w:tabs>
              <w:spacing w:line="276" w:lineRule="auto"/>
              <w:rPr>
                <w:rFonts w:eastAsiaTheme="minorHAnsi" w:cstheme="minorBidi"/>
                <w:lang w:eastAsia="x-none"/>
              </w:rPr>
            </w:pPr>
          </w:p>
        </w:tc>
        <w:tc>
          <w:tcPr>
            <w:tcW w:w="827" w:type="pct"/>
          </w:tcPr>
          <w:p w14:paraId="395AA49C"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769 305,24</w:t>
            </w:r>
          </w:p>
        </w:tc>
        <w:tc>
          <w:tcPr>
            <w:tcW w:w="827" w:type="pct"/>
          </w:tcPr>
          <w:p w14:paraId="6569BE40"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813 924,94</w:t>
            </w:r>
          </w:p>
        </w:tc>
      </w:tr>
      <w:tr w:rsidR="002B3E6B" w:rsidRPr="002B3E6B" w14:paraId="7DA062AE" w14:textId="77777777" w:rsidTr="00E4553D">
        <w:trPr>
          <w:jc w:val="center"/>
        </w:trPr>
        <w:tc>
          <w:tcPr>
            <w:tcW w:w="805" w:type="pct"/>
          </w:tcPr>
          <w:p w14:paraId="3C6BA675"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Итого:</w:t>
            </w:r>
          </w:p>
        </w:tc>
        <w:tc>
          <w:tcPr>
            <w:tcW w:w="946" w:type="pct"/>
          </w:tcPr>
          <w:p w14:paraId="08DDA02A" w14:textId="77777777" w:rsidR="002B3E6B" w:rsidRPr="002B3E6B" w:rsidRDefault="002B3E6B" w:rsidP="002B3E6B">
            <w:pPr>
              <w:tabs>
                <w:tab w:val="left" w:pos="5387"/>
              </w:tabs>
              <w:spacing w:line="276" w:lineRule="auto"/>
              <w:rPr>
                <w:rFonts w:eastAsiaTheme="minorHAnsi" w:cstheme="minorBidi"/>
                <w:lang w:eastAsia="x-none"/>
              </w:rPr>
            </w:pPr>
            <w:r w:rsidRPr="002B3E6B">
              <w:rPr>
                <w:rFonts w:eastAsiaTheme="minorHAnsi" w:cstheme="minorBidi"/>
                <w:lang w:eastAsia="x-none"/>
              </w:rPr>
              <w:t>1 356 015,20</w:t>
            </w:r>
          </w:p>
        </w:tc>
        <w:tc>
          <w:tcPr>
            <w:tcW w:w="789" w:type="pct"/>
          </w:tcPr>
          <w:p w14:paraId="39560D93" w14:textId="77777777" w:rsidR="002B3E6B" w:rsidRPr="002B3E6B" w:rsidRDefault="002B3E6B" w:rsidP="002B3E6B">
            <w:pPr>
              <w:tabs>
                <w:tab w:val="left" w:pos="5387"/>
              </w:tabs>
              <w:spacing w:line="276" w:lineRule="auto"/>
              <w:rPr>
                <w:rFonts w:eastAsiaTheme="minorHAnsi" w:cstheme="minorBidi"/>
                <w:lang w:eastAsia="x-none"/>
              </w:rPr>
            </w:pPr>
          </w:p>
        </w:tc>
        <w:tc>
          <w:tcPr>
            <w:tcW w:w="806" w:type="pct"/>
          </w:tcPr>
          <w:p w14:paraId="3553A196" w14:textId="77777777" w:rsidR="002B3E6B" w:rsidRPr="002B3E6B" w:rsidRDefault="002B3E6B" w:rsidP="002B3E6B">
            <w:pPr>
              <w:tabs>
                <w:tab w:val="left" w:pos="5387"/>
              </w:tabs>
              <w:spacing w:line="276" w:lineRule="auto"/>
              <w:rPr>
                <w:rFonts w:eastAsiaTheme="minorHAnsi" w:cstheme="minorBidi"/>
                <w:lang w:eastAsia="x-none"/>
              </w:rPr>
            </w:pPr>
          </w:p>
        </w:tc>
        <w:tc>
          <w:tcPr>
            <w:tcW w:w="827" w:type="pct"/>
          </w:tcPr>
          <w:p w14:paraId="646AC185" w14:textId="77777777" w:rsidR="002B3E6B" w:rsidRPr="002B3E6B" w:rsidRDefault="002B3E6B" w:rsidP="002B3E6B">
            <w:pPr>
              <w:tabs>
                <w:tab w:val="left" w:pos="5387"/>
              </w:tabs>
              <w:spacing w:line="276" w:lineRule="auto"/>
              <w:rPr>
                <w:rFonts w:eastAsiaTheme="minorHAnsi" w:cstheme="minorBidi"/>
                <w:lang w:eastAsia="x-none"/>
              </w:rPr>
            </w:pPr>
          </w:p>
        </w:tc>
        <w:tc>
          <w:tcPr>
            <w:tcW w:w="827" w:type="pct"/>
          </w:tcPr>
          <w:p w14:paraId="6E8EF6D6" w14:textId="77777777" w:rsidR="002B3E6B" w:rsidRPr="002B3E6B" w:rsidRDefault="002B3E6B" w:rsidP="002B3E6B">
            <w:pPr>
              <w:tabs>
                <w:tab w:val="left" w:pos="5387"/>
              </w:tabs>
              <w:spacing w:line="276" w:lineRule="auto"/>
              <w:rPr>
                <w:rFonts w:eastAsiaTheme="minorHAnsi" w:cstheme="minorBidi"/>
                <w:highlight w:val="yellow"/>
                <w:lang w:eastAsia="x-none"/>
              </w:rPr>
            </w:pPr>
            <w:r w:rsidRPr="002B3E6B">
              <w:rPr>
                <w:rFonts w:eastAsiaTheme="minorHAnsi" w:cstheme="minorBidi"/>
                <w:lang w:eastAsia="x-none"/>
              </w:rPr>
              <w:t>1 702 352,90</w:t>
            </w:r>
          </w:p>
        </w:tc>
      </w:tr>
    </w:tbl>
    <w:p w14:paraId="0CF69FA1" w14:textId="77777777" w:rsidR="002B3E6B" w:rsidRPr="002B3E6B" w:rsidRDefault="002B3E6B" w:rsidP="002B3E6B">
      <w:pPr>
        <w:autoSpaceDE w:val="0"/>
        <w:autoSpaceDN w:val="0"/>
        <w:adjustRightInd w:val="0"/>
        <w:spacing w:after="200"/>
        <w:ind w:firstLine="709"/>
        <w:contextualSpacing/>
        <w:rPr>
          <w:rFonts w:ascii="Calibri" w:eastAsia="Calibri" w:hAnsi="Calibri"/>
          <w:sz w:val="22"/>
          <w:szCs w:val="22"/>
          <w:lang w:eastAsia="en-US"/>
        </w:rPr>
      </w:pPr>
      <w:r w:rsidRPr="002B3E6B">
        <w:rPr>
          <w:sz w:val="28"/>
          <w:szCs w:val="28"/>
          <w:lang w:eastAsia="x-none"/>
        </w:rPr>
        <w:t>На основании вышеизложенного</w:t>
      </w:r>
      <w:r w:rsidRPr="002B3E6B">
        <w:rPr>
          <w:rFonts w:ascii="Calibri" w:eastAsia="Calibri" w:hAnsi="Calibri"/>
          <w:sz w:val="22"/>
          <w:szCs w:val="22"/>
          <w:lang w:eastAsia="en-US"/>
        </w:rPr>
        <w:t xml:space="preserve"> </w:t>
      </w:r>
      <w:r w:rsidRPr="002B3E6B">
        <w:rPr>
          <w:rFonts w:ascii="Calibri" w:eastAsia="Calibri" w:hAnsi="Calibri"/>
          <w:noProof/>
          <w:position w:val="-9"/>
          <w:sz w:val="22"/>
          <w:szCs w:val="22"/>
        </w:rPr>
        <w:drawing>
          <wp:inline distT="0" distB="0" distL="0" distR="0" wp14:anchorId="1FDAF981" wp14:editId="2EA29F82">
            <wp:extent cx="634834" cy="321276"/>
            <wp:effectExtent l="0" t="0" r="0" b="0"/>
            <wp:docPr id="3" name="Рисунок 3" descr="base_1_362246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362246_3280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663" cy="392040"/>
                    </a:xfrm>
                    <a:prstGeom prst="rect">
                      <a:avLst/>
                    </a:prstGeom>
                    <a:noFill/>
                    <a:ln>
                      <a:noFill/>
                    </a:ln>
                  </pic:spPr>
                </pic:pic>
              </a:graphicData>
            </a:graphic>
          </wp:inline>
        </w:drawing>
      </w:r>
      <w:r w:rsidRPr="002B3E6B">
        <w:rPr>
          <w:rFonts w:ascii="Calibri" w:eastAsia="Calibri" w:hAnsi="Calibri"/>
          <w:sz w:val="22"/>
          <w:szCs w:val="22"/>
          <w:lang w:eastAsia="en-US"/>
        </w:rPr>
        <w:t>составит:</w:t>
      </w:r>
    </w:p>
    <w:p w14:paraId="6C56A50C" w14:textId="77777777" w:rsidR="002B3E6B" w:rsidRPr="002B3E6B" w:rsidRDefault="002B3E6B" w:rsidP="002B3E6B">
      <w:pPr>
        <w:autoSpaceDE w:val="0"/>
        <w:autoSpaceDN w:val="0"/>
        <w:adjustRightInd w:val="0"/>
        <w:spacing w:after="200"/>
        <w:ind w:firstLine="709"/>
        <w:contextualSpacing/>
        <w:rPr>
          <w:rFonts w:ascii="Calibri" w:eastAsia="Calibri" w:hAnsi="Calibri"/>
          <w:sz w:val="22"/>
          <w:szCs w:val="22"/>
          <w:lang w:eastAsia="en-US"/>
        </w:rPr>
      </w:pPr>
      <w:r w:rsidRPr="002B3E6B">
        <w:rPr>
          <w:rFonts w:ascii="Calibri" w:eastAsia="Calibri" w:hAnsi="Calibri"/>
          <w:noProof/>
          <w:position w:val="-9"/>
          <w:sz w:val="22"/>
          <w:szCs w:val="22"/>
        </w:rPr>
        <w:lastRenderedPageBreak/>
        <w:drawing>
          <wp:inline distT="0" distB="0" distL="0" distR="0" wp14:anchorId="2FCE094E" wp14:editId="0E47CF54">
            <wp:extent cx="504825" cy="266700"/>
            <wp:effectExtent l="0" t="0" r="9525" b="0"/>
            <wp:docPr id="4" name="Рисунок 4" descr="base_1_362246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362246_3280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266700"/>
                    </a:xfrm>
                    <a:prstGeom prst="rect">
                      <a:avLst/>
                    </a:prstGeom>
                    <a:noFill/>
                    <a:ln>
                      <a:noFill/>
                    </a:ln>
                  </pic:spPr>
                </pic:pic>
              </a:graphicData>
            </a:graphic>
          </wp:inline>
        </w:drawing>
      </w:r>
      <w:r w:rsidRPr="002B3E6B">
        <w:rPr>
          <w:rFonts w:ascii="Calibri" w:eastAsia="Calibri" w:hAnsi="Calibri"/>
          <w:sz w:val="22"/>
          <w:szCs w:val="22"/>
          <w:lang w:eastAsia="en-US"/>
        </w:rPr>
        <w:t xml:space="preserve">= </w:t>
      </w:r>
      <w:r w:rsidRPr="002B3E6B">
        <w:rPr>
          <w:rFonts w:eastAsia="Calibri"/>
          <w:bCs/>
          <w:sz w:val="28"/>
          <w:szCs w:val="28"/>
          <w:lang w:eastAsia="en-US"/>
        </w:rPr>
        <w:t>396 112,51 * (1 + 7,2%) - 1 702 352,90= -1 277 720,29 тыс.руб</w:t>
      </w:r>
      <w:r w:rsidRPr="002B3E6B">
        <w:rPr>
          <w:rFonts w:ascii="Calibri" w:eastAsia="Calibri" w:hAnsi="Calibri"/>
          <w:bCs/>
          <w:sz w:val="22"/>
          <w:szCs w:val="22"/>
          <w:lang w:eastAsia="en-US"/>
        </w:rPr>
        <w:t>.</w:t>
      </w:r>
    </w:p>
    <w:p w14:paraId="5306BB17" w14:textId="77777777" w:rsidR="002B3E6B" w:rsidRPr="002B3E6B" w:rsidRDefault="002B3E6B" w:rsidP="002B3E6B">
      <w:pPr>
        <w:ind w:firstLine="709"/>
        <w:jc w:val="both"/>
        <w:rPr>
          <w:rFonts w:eastAsiaTheme="minorHAnsi" w:cstheme="minorBidi"/>
          <w:noProof/>
          <w:position w:val="-9"/>
          <w:sz w:val="28"/>
          <w:szCs w:val="22"/>
          <w:lang w:eastAsia="en-US"/>
        </w:rPr>
      </w:pPr>
      <w:r w:rsidRPr="002B3E6B">
        <w:rPr>
          <w:rFonts w:eastAsiaTheme="minorHAnsi" w:cstheme="minorBidi"/>
          <w:noProof/>
          <w:position w:val="-9"/>
          <w:sz w:val="28"/>
          <w:szCs w:val="22"/>
          <w:lang w:eastAsia="en-US"/>
        </w:rPr>
        <w:t>Сумма корректировки для учета в необходимой валовой выручке</w:t>
      </w:r>
      <w:r w:rsidRPr="002B3E6B">
        <w:rPr>
          <w:rFonts w:eastAsiaTheme="minorHAnsi" w:cstheme="minorBidi"/>
          <w:noProof/>
          <w:position w:val="-9"/>
          <w:sz w:val="28"/>
          <w:szCs w:val="22"/>
          <w:lang w:eastAsia="en-US"/>
        </w:rPr>
        <w:br/>
        <w:t>2024 года составит:</w:t>
      </w:r>
    </w:p>
    <w:p w14:paraId="44443367" w14:textId="77777777" w:rsidR="002B3E6B" w:rsidRPr="002B3E6B" w:rsidRDefault="002B3E6B" w:rsidP="002B3E6B">
      <w:pPr>
        <w:ind w:firstLine="709"/>
        <w:jc w:val="both"/>
        <w:rPr>
          <w:rFonts w:eastAsiaTheme="minorHAnsi" w:cstheme="minorBidi"/>
          <w:noProof/>
          <w:position w:val="-9"/>
          <w:sz w:val="28"/>
          <w:szCs w:val="22"/>
          <w:lang w:eastAsia="en-US"/>
        </w:rPr>
      </w:pPr>
      <w:r w:rsidRPr="002B3E6B">
        <w:rPr>
          <w:rFonts w:eastAsiaTheme="minorHAnsi" w:cstheme="minorBidi"/>
          <w:noProof/>
          <w:position w:val="-9"/>
          <w:sz w:val="28"/>
          <w:szCs w:val="22"/>
          <w:lang w:eastAsia="en-US"/>
        </w:rPr>
        <w:t>В</w:t>
      </w:r>
      <w:r w:rsidRPr="002B3E6B">
        <w:rPr>
          <w:rFonts w:eastAsiaTheme="minorHAnsi" w:cstheme="minorBidi"/>
          <w:noProof/>
          <w:position w:val="-9"/>
          <w:sz w:val="28"/>
          <w:szCs w:val="22"/>
          <w:vertAlign w:val="subscript"/>
          <w:lang w:val="en-US" w:eastAsia="en-US"/>
        </w:rPr>
        <w:t>i</w:t>
      </w:r>
      <w:r w:rsidRPr="002B3E6B">
        <w:rPr>
          <w:rFonts w:eastAsiaTheme="minorHAnsi" w:cstheme="minorBidi"/>
          <w:noProof/>
          <w:position w:val="-9"/>
          <w:sz w:val="28"/>
          <w:szCs w:val="22"/>
          <w:lang w:eastAsia="en-US"/>
        </w:rPr>
        <w:t xml:space="preserve"> = (В</w:t>
      </w:r>
      <w:r w:rsidRPr="002B3E6B">
        <w:rPr>
          <w:rFonts w:eastAsiaTheme="minorHAnsi" w:cstheme="minorBidi"/>
          <w:noProof/>
          <w:position w:val="-9"/>
          <w:sz w:val="28"/>
          <w:szCs w:val="22"/>
          <w:vertAlign w:val="subscript"/>
          <w:lang w:val="en-US" w:eastAsia="en-US"/>
        </w:rPr>
        <w:t>i</w:t>
      </w:r>
      <w:r w:rsidRPr="002B3E6B">
        <w:rPr>
          <w:rFonts w:eastAsiaTheme="minorHAnsi" w:cstheme="minorBidi"/>
          <w:noProof/>
          <w:position w:val="-9"/>
          <w:sz w:val="28"/>
          <w:szCs w:val="22"/>
          <w:vertAlign w:val="superscript"/>
          <w:lang w:eastAsia="en-US"/>
        </w:rPr>
        <w:t>инд</w:t>
      </w:r>
      <w:r w:rsidRPr="002B3E6B">
        <w:rPr>
          <w:rFonts w:eastAsiaTheme="minorHAnsi" w:cstheme="minorBidi"/>
          <w:noProof/>
          <w:position w:val="-9"/>
          <w:sz w:val="28"/>
          <w:szCs w:val="22"/>
          <w:lang w:eastAsia="en-US"/>
        </w:rPr>
        <w:t xml:space="preserve"> + В</w:t>
      </w:r>
      <w:r w:rsidRPr="002B3E6B">
        <w:rPr>
          <w:rFonts w:eastAsiaTheme="minorHAnsi" w:cstheme="minorBidi"/>
          <w:noProof/>
          <w:position w:val="-9"/>
          <w:sz w:val="28"/>
          <w:szCs w:val="22"/>
          <w:vertAlign w:val="subscript"/>
          <w:lang w:val="en-US" w:eastAsia="en-US"/>
        </w:rPr>
        <w:t>i</w:t>
      </w:r>
      <w:r w:rsidRPr="002B3E6B">
        <w:rPr>
          <w:rFonts w:eastAsiaTheme="minorHAnsi" w:cstheme="minorBidi"/>
          <w:noProof/>
          <w:position w:val="-9"/>
          <w:sz w:val="28"/>
          <w:szCs w:val="22"/>
          <w:vertAlign w:val="superscript"/>
          <w:lang w:eastAsia="en-US"/>
        </w:rPr>
        <w:t>коррИП</w:t>
      </w:r>
      <w:r w:rsidRPr="002B3E6B">
        <w:rPr>
          <w:rFonts w:eastAsiaTheme="minorHAnsi" w:cstheme="minorBidi"/>
          <w:noProof/>
          <w:position w:val="-9"/>
          <w:sz w:val="28"/>
          <w:szCs w:val="22"/>
          <w:lang w:eastAsia="en-US"/>
        </w:rPr>
        <w:t>) х (1+</w:t>
      </w:r>
      <w:r w:rsidRPr="002B3E6B">
        <w:rPr>
          <w:rFonts w:eastAsiaTheme="minorHAnsi" w:cstheme="minorBidi"/>
          <w:noProof/>
          <w:position w:val="-9"/>
          <w:sz w:val="28"/>
          <w:szCs w:val="22"/>
          <w:lang w:val="en-US" w:eastAsia="en-US"/>
        </w:rPr>
        <w:t>I</w:t>
      </w:r>
      <w:r w:rsidRPr="002B3E6B">
        <w:rPr>
          <w:rFonts w:eastAsiaTheme="minorHAnsi" w:cstheme="minorBidi"/>
          <w:noProof/>
          <w:position w:val="-9"/>
          <w:sz w:val="28"/>
          <w:szCs w:val="22"/>
          <w:vertAlign w:val="subscript"/>
          <w:lang w:val="en-US" w:eastAsia="en-US"/>
        </w:rPr>
        <w:t>i</w:t>
      </w:r>
      <w:r w:rsidRPr="002B3E6B">
        <w:rPr>
          <w:rFonts w:eastAsiaTheme="minorHAnsi" w:cstheme="minorBidi"/>
          <w:noProof/>
          <w:position w:val="-9"/>
          <w:sz w:val="28"/>
          <w:szCs w:val="22"/>
          <w:vertAlign w:val="subscript"/>
          <w:lang w:eastAsia="en-US"/>
        </w:rPr>
        <w:t>-1</w:t>
      </w:r>
      <w:r w:rsidRPr="002B3E6B">
        <w:rPr>
          <w:rFonts w:eastAsiaTheme="minorHAnsi" w:cstheme="minorBidi"/>
          <w:noProof/>
          <w:position w:val="-9"/>
          <w:sz w:val="28"/>
          <w:szCs w:val="22"/>
          <w:lang w:eastAsia="en-US"/>
        </w:rPr>
        <w:t>) х (1+</w:t>
      </w:r>
      <w:r w:rsidRPr="002B3E6B">
        <w:rPr>
          <w:rFonts w:eastAsiaTheme="minorHAnsi" w:cstheme="minorBidi"/>
          <w:noProof/>
          <w:position w:val="-9"/>
          <w:sz w:val="28"/>
          <w:szCs w:val="22"/>
          <w:lang w:val="en-US" w:eastAsia="en-US"/>
        </w:rPr>
        <w:t>I</w:t>
      </w:r>
      <w:r w:rsidRPr="002B3E6B">
        <w:rPr>
          <w:rFonts w:eastAsiaTheme="minorHAnsi" w:cstheme="minorBidi"/>
          <w:noProof/>
          <w:position w:val="-9"/>
          <w:sz w:val="28"/>
          <w:szCs w:val="22"/>
          <w:vertAlign w:val="subscript"/>
          <w:lang w:val="en-US" w:eastAsia="en-US"/>
        </w:rPr>
        <w:t>i</w:t>
      </w:r>
      <w:r w:rsidRPr="002B3E6B">
        <w:rPr>
          <w:rFonts w:eastAsiaTheme="minorHAnsi" w:cstheme="minorBidi"/>
          <w:noProof/>
          <w:position w:val="-9"/>
          <w:sz w:val="28"/>
          <w:szCs w:val="22"/>
          <w:lang w:eastAsia="en-US"/>
        </w:rPr>
        <w:t>) + В</w:t>
      </w:r>
      <w:r w:rsidRPr="002B3E6B">
        <w:rPr>
          <w:rFonts w:eastAsiaTheme="minorHAnsi" w:cstheme="minorBidi"/>
          <w:noProof/>
          <w:position w:val="-9"/>
          <w:sz w:val="28"/>
          <w:szCs w:val="22"/>
          <w:vertAlign w:val="subscript"/>
          <w:lang w:val="en-US" w:eastAsia="en-US"/>
        </w:rPr>
        <w:t>i</w:t>
      </w:r>
      <w:r w:rsidRPr="002B3E6B">
        <w:rPr>
          <w:rFonts w:eastAsiaTheme="minorHAnsi" w:cstheme="minorBidi"/>
          <w:noProof/>
          <w:position w:val="-9"/>
          <w:sz w:val="28"/>
          <w:szCs w:val="22"/>
          <w:vertAlign w:val="superscript"/>
          <w:lang w:eastAsia="en-US"/>
        </w:rPr>
        <w:t>распред</w:t>
      </w:r>
      <w:r w:rsidRPr="002B3E6B">
        <w:rPr>
          <w:rFonts w:eastAsiaTheme="minorHAnsi" w:cstheme="minorBidi"/>
          <w:noProof/>
          <w:position w:val="-9"/>
          <w:sz w:val="28"/>
          <w:szCs w:val="22"/>
          <w:lang w:eastAsia="en-US"/>
        </w:rPr>
        <w:t xml:space="preserve"> = (135 408,38 + 0) х (1+5,8%) х (1+7,2%) – 1 277 720,29 = </w:t>
      </w:r>
      <w:bookmarkStart w:id="9" w:name="_Hlk185960167"/>
      <w:r w:rsidRPr="002B3E6B">
        <w:rPr>
          <w:rFonts w:eastAsiaTheme="minorHAnsi" w:cstheme="minorBidi"/>
          <w:noProof/>
          <w:position w:val="-9"/>
          <w:sz w:val="28"/>
          <w:szCs w:val="22"/>
          <w:lang w:eastAsia="en-US"/>
        </w:rPr>
        <w:t xml:space="preserve">- 1 124 143,36 </w:t>
      </w:r>
      <w:bookmarkEnd w:id="9"/>
      <w:r w:rsidRPr="002B3E6B">
        <w:rPr>
          <w:rFonts w:eastAsiaTheme="minorHAnsi" w:cstheme="minorBidi"/>
          <w:noProof/>
          <w:position w:val="-9"/>
          <w:sz w:val="28"/>
          <w:szCs w:val="22"/>
          <w:lang w:eastAsia="en-US"/>
        </w:rPr>
        <w:t>тыс.руб.</w:t>
      </w:r>
    </w:p>
    <w:p w14:paraId="0774CC4A" w14:textId="77777777" w:rsidR="002B3E6B" w:rsidRPr="002B3E6B" w:rsidRDefault="002B3E6B" w:rsidP="002B3E6B">
      <w:pPr>
        <w:ind w:firstLine="709"/>
        <w:jc w:val="both"/>
        <w:rPr>
          <w:rFonts w:eastAsiaTheme="minorHAnsi" w:cstheme="minorBidi"/>
          <w:noProof/>
          <w:position w:val="-9"/>
          <w:sz w:val="28"/>
          <w:szCs w:val="22"/>
          <w:lang w:eastAsia="en-US"/>
        </w:rPr>
      </w:pPr>
      <w:r w:rsidRPr="002B3E6B">
        <w:rPr>
          <w:rFonts w:eastAsiaTheme="minorHAnsi" w:cstheme="minorBidi"/>
          <w:noProof/>
          <w:position w:val="-9"/>
          <w:sz w:val="28"/>
          <w:szCs w:val="22"/>
          <w:lang w:eastAsia="en-US"/>
        </w:rPr>
        <w:t>Таким образом, необходимая валовая выручка предприятия в части содержания электрических сетей на 2024 год рассчитана по формуле 2 Методических указаний 98-э:</w:t>
      </w:r>
    </w:p>
    <w:p w14:paraId="26CDEC81" w14:textId="77777777" w:rsidR="002B3E6B" w:rsidRPr="002B3E6B" w:rsidRDefault="002B3E6B" w:rsidP="002B3E6B">
      <w:pPr>
        <w:ind w:firstLine="709"/>
        <w:jc w:val="both"/>
        <w:rPr>
          <w:rFonts w:eastAsiaTheme="minorHAnsi" w:cstheme="minorBidi"/>
          <w:noProof/>
          <w:position w:val="-9"/>
          <w:sz w:val="28"/>
          <w:szCs w:val="22"/>
          <w:lang w:eastAsia="en-US"/>
        </w:rPr>
      </w:pPr>
      <w:r w:rsidRPr="002B3E6B">
        <w:rPr>
          <w:rFonts w:eastAsiaTheme="minorHAnsi" w:cstheme="minorBidi"/>
          <w:noProof/>
          <w:position w:val="-12"/>
          <w:sz w:val="28"/>
          <w:szCs w:val="22"/>
        </w:rPr>
        <w:drawing>
          <wp:inline distT="0" distB="0" distL="0" distR="0" wp14:anchorId="73E982C2" wp14:editId="604A43FC">
            <wp:extent cx="5057775" cy="333375"/>
            <wp:effectExtent l="0" t="0" r="9525" b="0"/>
            <wp:docPr id="12248533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7775" cy="333375"/>
                    </a:xfrm>
                    <a:prstGeom prst="rect">
                      <a:avLst/>
                    </a:prstGeom>
                    <a:noFill/>
                    <a:ln>
                      <a:noFill/>
                    </a:ln>
                  </pic:spPr>
                </pic:pic>
              </a:graphicData>
            </a:graphic>
          </wp:inline>
        </w:drawing>
      </w:r>
    </w:p>
    <w:p w14:paraId="44F6DE7D" w14:textId="77777777" w:rsidR="002B3E6B" w:rsidRPr="002B3E6B" w:rsidRDefault="002B3E6B" w:rsidP="002B3E6B">
      <w:pPr>
        <w:ind w:firstLine="709"/>
        <w:jc w:val="both"/>
        <w:rPr>
          <w:rFonts w:eastAsiaTheme="minorHAnsi" w:cstheme="minorBidi"/>
          <w:noProof/>
          <w:position w:val="-9"/>
          <w:sz w:val="28"/>
          <w:szCs w:val="22"/>
          <w:lang w:eastAsia="en-US"/>
        </w:rPr>
      </w:pPr>
      <w:r w:rsidRPr="002B3E6B">
        <w:rPr>
          <w:rFonts w:eastAsiaTheme="minorHAnsi" w:cstheme="minorBidi"/>
          <w:noProof/>
          <w:position w:val="-9"/>
          <w:sz w:val="28"/>
          <w:szCs w:val="22"/>
          <w:lang w:eastAsia="en-US"/>
        </w:rPr>
        <w:t>НВВ</w:t>
      </w:r>
      <w:r w:rsidRPr="002B3E6B">
        <w:rPr>
          <w:rFonts w:eastAsiaTheme="minorHAnsi" w:cstheme="minorBidi"/>
          <w:i/>
          <w:iCs/>
          <w:noProof/>
          <w:position w:val="-9"/>
          <w:sz w:val="28"/>
          <w:szCs w:val="22"/>
          <w:vertAlign w:val="subscript"/>
          <w:lang w:eastAsia="en-US"/>
        </w:rPr>
        <w:t>i</w:t>
      </w:r>
      <w:r w:rsidRPr="002B3E6B">
        <w:rPr>
          <w:rFonts w:eastAsiaTheme="minorHAnsi" w:cstheme="minorBidi"/>
          <w:i/>
          <w:iCs/>
          <w:noProof/>
          <w:position w:val="-9"/>
          <w:sz w:val="28"/>
          <w:szCs w:val="22"/>
          <w:vertAlign w:val="superscript"/>
          <w:lang w:eastAsia="en-US"/>
        </w:rPr>
        <w:t>сод</w:t>
      </w:r>
      <w:r w:rsidRPr="002B3E6B">
        <w:rPr>
          <w:rFonts w:eastAsiaTheme="minorHAnsi" w:cstheme="minorBidi"/>
          <w:noProof/>
          <w:position w:val="-9"/>
          <w:sz w:val="28"/>
          <w:szCs w:val="22"/>
          <w:lang w:eastAsia="en-US"/>
        </w:rPr>
        <w:t xml:space="preserve"> = 1 226 888,33 (ПР) + (309 597,55 + 34 000) (НР) - 1 124 143,36 (выпадающие расходы) – 38 631,19 (по предписанию ФАС от 13.12.2023 № СП/105506/23) + 0,00 (приборы учёта) + 15 965,37 (экономия потерь) +</w:t>
      </w:r>
      <w:r w:rsidRPr="002B3E6B">
        <w:rPr>
          <w:rFonts w:eastAsiaTheme="minorHAnsi" w:cstheme="minorBidi"/>
          <w:noProof/>
          <w:position w:val="-9"/>
          <w:sz w:val="28"/>
          <w:szCs w:val="22"/>
          <w:lang w:eastAsia="en-US"/>
        </w:rPr>
        <w:br/>
        <w:t>12 783,08 (КНК) = 436 459,78 тыс. руб.</w:t>
      </w:r>
    </w:p>
    <w:p w14:paraId="4DC24224" w14:textId="77777777" w:rsidR="002B3E6B" w:rsidRPr="002B3E6B" w:rsidRDefault="002B3E6B" w:rsidP="002B3E6B">
      <w:pPr>
        <w:spacing w:line="360" w:lineRule="auto"/>
        <w:ind w:firstLine="709"/>
        <w:jc w:val="both"/>
        <w:rPr>
          <w:rFonts w:eastAsiaTheme="minorHAnsi" w:cstheme="minorBidi"/>
          <w:noProof/>
          <w:position w:val="-9"/>
          <w:sz w:val="28"/>
          <w:szCs w:val="22"/>
          <w:lang w:eastAsia="en-US"/>
        </w:rPr>
      </w:pPr>
    </w:p>
    <w:p w14:paraId="30704C06" w14:textId="77777777" w:rsidR="002B3E6B" w:rsidRPr="002B3E6B" w:rsidRDefault="002B3E6B" w:rsidP="002B3E6B">
      <w:pPr>
        <w:keepNext/>
        <w:spacing w:line="276" w:lineRule="auto"/>
        <w:jc w:val="center"/>
        <w:outlineLvl w:val="0"/>
        <w:rPr>
          <w:b/>
          <w:sz w:val="28"/>
          <w:szCs w:val="28"/>
          <w:lang w:eastAsia="x-none"/>
        </w:rPr>
      </w:pPr>
      <w:bookmarkStart w:id="10" w:name="_Toc474402196"/>
      <w:bookmarkStart w:id="11" w:name="_Toc89360460"/>
      <w:bookmarkStart w:id="12" w:name="_Toc61713473"/>
      <w:bookmarkStart w:id="13" w:name="_Toc61710041"/>
      <w:bookmarkStart w:id="14" w:name="_Toc61708328"/>
      <w:bookmarkStart w:id="15" w:name="_Toc61706609"/>
      <w:r w:rsidRPr="002B3E6B">
        <w:rPr>
          <w:b/>
          <w:sz w:val="28"/>
          <w:szCs w:val="28"/>
          <w:lang w:eastAsia="x-none"/>
        </w:rPr>
        <w:t xml:space="preserve">Баланс электрической мощности </w:t>
      </w:r>
      <w:bookmarkEnd w:id="10"/>
      <w:r w:rsidRPr="002B3E6B">
        <w:rPr>
          <w:b/>
          <w:sz w:val="28"/>
          <w:szCs w:val="28"/>
          <w:lang w:eastAsia="x-none"/>
        </w:rPr>
        <w:t>ООО «ЭнергоПаритет» на 2024 год</w:t>
      </w:r>
      <w:bookmarkEnd w:id="11"/>
      <w:bookmarkEnd w:id="12"/>
      <w:bookmarkEnd w:id="13"/>
      <w:bookmarkEnd w:id="14"/>
      <w:bookmarkEnd w:id="15"/>
    </w:p>
    <w:p w14:paraId="5F216010" w14:textId="77777777" w:rsidR="002B3E6B" w:rsidRPr="002B3E6B" w:rsidRDefault="002B3E6B" w:rsidP="002B3E6B">
      <w:pPr>
        <w:spacing w:line="276" w:lineRule="auto"/>
        <w:ind w:firstLine="567"/>
        <w:jc w:val="both"/>
        <w:rPr>
          <w:sz w:val="28"/>
          <w:szCs w:val="28"/>
          <w:lang w:eastAsia="x-none"/>
        </w:rPr>
      </w:pPr>
    </w:p>
    <w:p w14:paraId="1E6F3682" w14:textId="77777777" w:rsidR="002B3E6B" w:rsidRPr="002B3E6B" w:rsidRDefault="002B3E6B" w:rsidP="002B3E6B">
      <w:pPr>
        <w:ind w:firstLine="567"/>
        <w:jc w:val="both"/>
        <w:rPr>
          <w:sz w:val="28"/>
          <w:szCs w:val="28"/>
          <w:lang w:eastAsia="x-none"/>
        </w:rPr>
      </w:pPr>
      <w:r w:rsidRPr="002B3E6B">
        <w:rPr>
          <w:sz w:val="28"/>
          <w:szCs w:val="28"/>
          <w:lang w:eastAsia="x-none"/>
        </w:rPr>
        <w:t>В отношении баланса электрической мощности ООО «ЭнергоПаритет» на 2024 год судом сделаны следующие выводы:</w:t>
      </w:r>
    </w:p>
    <w:p w14:paraId="2B8AD3E6" w14:textId="77777777" w:rsidR="002B3E6B" w:rsidRPr="002B3E6B" w:rsidRDefault="002B3E6B" w:rsidP="002B3E6B">
      <w:pPr>
        <w:ind w:firstLine="567"/>
        <w:jc w:val="both"/>
        <w:rPr>
          <w:sz w:val="28"/>
          <w:szCs w:val="28"/>
          <w:lang w:eastAsia="x-none"/>
        </w:rPr>
      </w:pPr>
      <w:r w:rsidRPr="002B3E6B">
        <w:rPr>
          <w:sz w:val="28"/>
          <w:szCs w:val="28"/>
          <w:lang w:eastAsia="x-none"/>
        </w:rPr>
        <w:t>«Относительно доводов административного ответчика о соответствии баланса электрической энергии (мощности) ООО «ЭнергоПаритет» Сводному прогнозному балансу, утвержденному приказом ФАС России от 31 октября 2023 года № 783/23-ДСП, следует отметить, что данный прогнозный баланс по информации ФАС России не содержит в своем составе сведений о величине полезного отпуска мощности потребителям в разрезе по ТСО; заявленная мощность потребителей ООО «ЭнергоПаритет» по уточненным данным, направленным в ФАС России РЭК Кузбасса в формате шаблона ФГИС ЕИАС ФАС России, составила 124,0069 МВт (том 6 л.д. 55 – 57).</w:t>
      </w:r>
    </w:p>
    <w:p w14:paraId="07EFDAA7" w14:textId="77777777" w:rsidR="002B3E6B" w:rsidRPr="002B3E6B" w:rsidRDefault="002B3E6B" w:rsidP="002B3E6B">
      <w:pPr>
        <w:ind w:firstLine="567"/>
        <w:jc w:val="both"/>
        <w:rPr>
          <w:sz w:val="28"/>
          <w:szCs w:val="28"/>
          <w:lang w:eastAsia="x-none"/>
        </w:rPr>
      </w:pPr>
      <w:r w:rsidRPr="002B3E6B">
        <w:rPr>
          <w:sz w:val="28"/>
          <w:szCs w:val="28"/>
          <w:lang w:eastAsia="x-none"/>
        </w:rPr>
        <w:t>Из изложенного следует, что РЭК Кузбасса, вопреки представленным административным истцом для формирования баланса мощности сетевой организации сведениям о величине присоединенной (заявленной) мощности, в одностороннем порядке использована величина больше предложенной, в отсутствии обоснования такого регулирования как фактическими обстоятельствами (изменение планового объема мощности потребителей, состава имущества, посредством которого планировалось осуществление регулируемой деятельности и т.д.), так и положениями нормативных правовых актов в области электроэнергетики, имеющих большую юридическую силу.</w:t>
      </w:r>
    </w:p>
    <w:p w14:paraId="17A3DFB5" w14:textId="77777777" w:rsidR="002B3E6B" w:rsidRPr="002B3E6B" w:rsidRDefault="002B3E6B" w:rsidP="002B3E6B">
      <w:pPr>
        <w:ind w:firstLine="567"/>
        <w:jc w:val="both"/>
        <w:rPr>
          <w:sz w:val="28"/>
          <w:szCs w:val="28"/>
          <w:lang w:eastAsia="x-none"/>
        </w:rPr>
      </w:pPr>
      <w:r w:rsidRPr="002B3E6B">
        <w:rPr>
          <w:sz w:val="28"/>
          <w:szCs w:val="28"/>
          <w:lang w:eastAsia="x-none"/>
        </w:rPr>
        <w:t xml:space="preserve">В ходе рассмотрения дела данные недостатки экспертного заключения не устранены, надлежащих доказательств недостоверности балансовых показателей, поданных Обществом на тарифное регулирование не представлено, положений нормативных правовых актов, в соответствии с требованиями которых осуществлено оспариваемое регулирование, в том числе позволяющих приравнивать присоединенную (заявленную) мощность сетевой организации к заявленной мощности потребителей и вычислять таковую </w:t>
      </w:r>
      <w:r w:rsidRPr="002B3E6B">
        <w:rPr>
          <w:sz w:val="28"/>
          <w:szCs w:val="28"/>
          <w:lang w:eastAsia="x-none"/>
        </w:rPr>
        <w:lastRenderedPageBreak/>
        <w:t>посредством суммирования значения величин заявленной мощности потребителей нескольких ТСО, не названо.</w:t>
      </w:r>
    </w:p>
    <w:p w14:paraId="04C9EE96" w14:textId="77777777" w:rsidR="002B3E6B" w:rsidRPr="002B3E6B" w:rsidRDefault="002B3E6B" w:rsidP="002B3E6B">
      <w:pPr>
        <w:ind w:firstLine="567"/>
        <w:jc w:val="both"/>
        <w:rPr>
          <w:sz w:val="28"/>
          <w:szCs w:val="28"/>
          <w:lang w:eastAsia="x-none"/>
        </w:rPr>
      </w:pPr>
      <w:r w:rsidRPr="002B3E6B">
        <w:rPr>
          <w:sz w:val="28"/>
          <w:szCs w:val="28"/>
          <w:lang w:eastAsia="x-none"/>
        </w:rPr>
        <w:t>Вышеизложенное свидетельствует о неверном определении органом регулирования величины присоединенной (заявленной) мощности сетевой организации».</w:t>
      </w:r>
    </w:p>
    <w:p w14:paraId="51D29D13" w14:textId="77777777" w:rsidR="002B3E6B" w:rsidRPr="002B3E6B" w:rsidRDefault="002B3E6B" w:rsidP="002B3E6B">
      <w:pPr>
        <w:ind w:firstLine="567"/>
        <w:jc w:val="both"/>
        <w:rPr>
          <w:sz w:val="28"/>
          <w:szCs w:val="28"/>
          <w:lang w:eastAsia="x-none"/>
        </w:rPr>
      </w:pPr>
      <w:r w:rsidRPr="002B3E6B">
        <w:rPr>
          <w:sz w:val="28"/>
          <w:szCs w:val="28"/>
          <w:lang w:eastAsia="x-none"/>
        </w:rPr>
        <w:t>Во исполнение решения суда от 21.06.2024 № 3а-59/2024 РЭК Кузбасса был проведен дополнительный анализ балансовых показателей мощности на 2024 год ООО «ЭнергоПаритет». Экспертная оценка балансовых показателей мощности, принимаемых для расчета тарифов на 2024 год, производилась на основе анализа данных, представленных в материалы тарифного дела рассматриваемой организацией, а также информации, полученной от сбытовых и смежных сетевых компаний (далее – ССК).</w:t>
      </w:r>
    </w:p>
    <w:p w14:paraId="17E0BEAB" w14:textId="77777777" w:rsidR="002B3E6B" w:rsidRPr="002B3E6B" w:rsidRDefault="002B3E6B" w:rsidP="002B3E6B">
      <w:pPr>
        <w:ind w:firstLine="567"/>
        <w:jc w:val="both"/>
        <w:rPr>
          <w:sz w:val="28"/>
          <w:szCs w:val="28"/>
          <w:lang w:eastAsia="x-none"/>
        </w:rPr>
      </w:pPr>
      <w:r w:rsidRPr="002B3E6B">
        <w:rPr>
          <w:sz w:val="28"/>
          <w:szCs w:val="28"/>
          <w:lang w:eastAsia="x-none"/>
        </w:rPr>
        <w:t>В исходных материалах организации в качестве обоснования балансовых показателей представлены следующие документы:</w:t>
      </w:r>
    </w:p>
    <w:p w14:paraId="23FF54A7" w14:textId="77777777" w:rsidR="002B3E6B" w:rsidRPr="002B3E6B" w:rsidRDefault="002B3E6B" w:rsidP="002B3E6B">
      <w:pPr>
        <w:ind w:firstLine="567"/>
        <w:jc w:val="both"/>
        <w:rPr>
          <w:sz w:val="28"/>
          <w:szCs w:val="28"/>
          <w:lang w:eastAsia="x-none"/>
        </w:rPr>
      </w:pPr>
      <w:r w:rsidRPr="002B3E6B">
        <w:rPr>
          <w:sz w:val="28"/>
          <w:szCs w:val="28"/>
          <w:lang w:eastAsia="x-none"/>
        </w:rPr>
        <w:t>балансовые формы П.1.3-1.6, П.1.30;</w:t>
      </w:r>
    </w:p>
    <w:p w14:paraId="155F5CCB" w14:textId="77777777" w:rsidR="002B3E6B" w:rsidRPr="002B3E6B" w:rsidRDefault="002B3E6B" w:rsidP="002B3E6B">
      <w:pPr>
        <w:ind w:firstLine="567"/>
        <w:jc w:val="both"/>
        <w:rPr>
          <w:sz w:val="28"/>
          <w:szCs w:val="28"/>
          <w:lang w:eastAsia="x-none"/>
        </w:rPr>
      </w:pPr>
      <w:r w:rsidRPr="002B3E6B">
        <w:rPr>
          <w:sz w:val="28"/>
          <w:szCs w:val="28"/>
          <w:lang w:eastAsia="x-none"/>
        </w:rPr>
        <w:t>плановые объемы поступления электрической энергии из сетей ССК;</w:t>
      </w:r>
    </w:p>
    <w:p w14:paraId="06778E39" w14:textId="77777777" w:rsidR="002B3E6B" w:rsidRPr="002B3E6B" w:rsidRDefault="002B3E6B" w:rsidP="002B3E6B">
      <w:pPr>
        <w:ind w:firstLine="567"/>
        <w:jc w:val="both"/>
        <w:rPr>
          <w:sz w:val="28"/>
          <w:szCs w:val="28"/>
          <w:lang w:eastAsia="x-none"/>
        </w:rPr>
      </w:pPr>
      <w:r w:rsidRPr="002B3E6B">
        <w:rPr>
          <w:sz w:val="28"/>
          <w:szCs w:val="28"/>
          <w:lang w:eastAsia="x-none"/>
        </w:rPr>
        <w:t>плановые объемы передачи электрической энергии в сети ССК;</w:t>
      </w:r>
    </w:p>
    <w:p w14:paraId="3397D635" w14:textId="77777777" w:rsidR="002B3E6B" w:rsidRPr="002B3E6B" w:rsidRDefault="002B3E6B" w:rsidP="002B3E6B">
      <w:pPr>
        <w:ind w:firstLine="567"/>
        <w:jc w:val="both"/>
        <w:rPr>
          <w:sz w:val="28"/>
          <w:szCs w:val="28"/>
          <w:lang w:eastAsia="x-none"/>
        </w:rPr>
      </w:pPr>
      <w:r w:rsidRPr="002B3E6B">
        <w:rPr>
          <w:sz w:val="28"/>
          <w:szCs w:val="28"/>
          <w:lang w:eastAsia="x-none"/>
        </w:rPr>
        <w:t>план потребления электрической энергии по потребителям сбытовых компаний.</w:t>
      </w:r>
    </w:p>
    <w:p w14:paraId="63017D41" w14:textId="77777777" w:rsidR="002B3E6B" w:rsidRPr="002B3E6B" w:rsidRDefault="002B3E6B" w:rsidP="002B3E6B">
      <w:pPr>
        <w:ind w:firstLine="567"/>
        <w:jc w:val="both"/>
        <w:rPr>
          <w:sz w:val="28"/>
          <w:szCs w:val="28"/>
          <w:lang w:eastAsia="x-none"/>
        </w:rPr>
      </w:pPr>
      <w:r w:rsidRPr="002B3E6B">
        <w:rPr>
          <w:sz w:val="28"/>
          <w:szCs w:val="28"/>
          <w:lang w:eastAsia="x-none"/>
        </w:rPr>
        <w:t xml:space="preserve">Экспертная группа, рассмотрев перечисленные выше документы предлагает принять к расчету баланс мощности, представленный в таблице 2. Согласно балансу: </w:t>
      </w:r>
    </w:p>
    <w:p w14:paraId="4B2F03D3" w14:textId="77777777" w:rsidR="002B3E6B" w:rsidRPr="002B3E6B" w:rsidRDefault="002B3E6B" w:rsidP="002B3E6B">
      <w:pPr>
        <w:ind w:firstLine="567"/>
        <w:jc w:val="both"/>
        <w:rPr>
          <w:sz w:val="28"/>
          <w:szCs w:val="28"/>
          <w:lang w:eastAsia="x-none"/>
        </w:rPr>
      </w:pPr>
      <w:r w:rsidRPr="002B3E6B">
        <w:rPr>
          <w:sz w:val="28"/>
          <w:szCs w:val="28"/>
          <w:lang w:eastAsia="x-none"/>
        </w:rPr>
        <w:t xml:space="preserve">- поступление электрической энергии в сеть осуществляется от смежных сетевых компаний (п. 1.1, 1.2, таблица 2); </w:t>
      </w:r>
    </w:p>
    <w:p w14:paraId="65B28DFE" w14:textId="77777777" w:rsidR="002B3E6B" w:rsidRPr="002B3E6B" w:rsidRDefault="002B3E6B" w:rsidP="002B3E6B">
      <w:pPr>
        <w:ind w:firstLine="567"/>
        <w:jc w:val="both"/>
        <w:rPr>
          <w:sz w:val="28"/>
          <w:szCs w:val="28"/>
          <w:lang w:eastAsia="x-none"/>
        </w:rPr>
      </w:pPr>
      <w:r w:rsidRPr="002B3E6B">
        <w:rPr>
          <w:sz w:val="28"/>
          <w:szCs w:val="28"/>
          <w:lang w:eastAsia="x-none"/>
        </w:rPr>
        <w:t xml:space="preserve">- полезный отпуск потребителям (п. 4.1, 4.2, таблица 2); </w:t>
      </w:r>
    </w:p>
    <w:p w14:paraId="0DFE2909" w14:textId="77777777" w:rsidR="002B3E6B" w:rsidRPr="002B3E6B" w:rsidRDefault="002B3E6B" w:rsidP="002B3E6B">
      <w:pPr>
        <w:ind w:firstLine="567"/>
        <w:jc w:val="both"/>
        <w:rPr>
          <w:sz w:val="28"/>
          <w:szCs w:val="28"/>
          <w:lang w:eastAsia="x-none"/>
        </w:rPr>
        <w:sectPr w:rsidR="002B3E6B" w:rsidRPr="002B3E6B" w:rsidSect="002B3E6B">
          <w:headerReference w:type="default" r:id="rId12"/>
          <w:headerReference w:type="first" r:id="rId13"/>
          <w:pgSz w:w="11906" w:h="16838"/>
          <w:pgMar w:top="1134" w:right="850" w:bottom="1134" w:left="1560" w:header="708" w:footer="708" w:gutter="0"/>
          <w:cols w:space="708"/>
          <w:titlePg/>
          <w:docGrid w:linePitch="381"/>
        </w:sectPr>
      </w:pPr>
      <w:r w:rsidRPr="002B3E6B">
        <w:rPr>
          <w:sz w:val="28"/>
          <w:szCs w:val="28"/>
          <w:lang w:eastAsia="x-none"/>
        </w:rPr>
        <w:t xml:space="preserve">- отпуск электрической энергии в сети следующих ССК (п. 4.4, таблица 2) </w:t>
      </w:r>
    </w:p>
    <w:p w14:paraId="6A78F6FD" w14:textId="77777777" w:rsidR="002B3E6B" w:rsidRPr="002B3E6B" w:rsidRDefault="002B3E6B" w:rsidP="002B3E6B">
      <w:pPr>
        <w:spacing w:line="276" w:lineRule="auto"/>
        <w:jc w:val="right"/>
        <w:rPr>
          <w:sz w:val="28"/>
          <w:szCs w:val="28"/>
          <w:lang w:eastAsia="x-none"/>
        </w:rPr>
      </w:pPr>
      <w:r w:rsidRPr="002B3E6B">
        <w:rPr>
          <w:sz w:val="28"/>
          <w:szCs w:val="28"/>
          <w:lang w:eastAsia="x-none"/>
        </w:rPr>
        <w:lastRenderedPageBreak/>
        <w:t>Таблица 2</w:t>
      </w:r>
    </w:p>
    <w:p w14:paraId="3DA83502" w14:textId="77777777" w:rsidR="002B3E6B" w:rsidRPr="002B3E6B" w:rsidRDefault="002B3E6B" w:rsidP="002B3E6B">
      <w:pPr>
        <w:spacing w:line="276" w:lineRule="auto"/>
        <w:jc w:val="center"/>
        <w:rPr>
          <w:sz w:val="28"/>
          <w:szCs w:val="28"/>
          <w:lang w:eastAsia="x-none"/>
        </w:rPr>
      </w:pPr>
      <w:r w:rsidRPr="002B3E6B">
        <w:rPr>
          <w:sz w:val="28"/>
          <w:szCs w:val="28"/>
          <w:lang w:eastAsia="x-none"/>
        </w:rPr>
        <w:t>Баланс электрической мощности ООО «ЭнергоПаритет» на 2024 год</w:t>
      </w:r>
    </w:p>
    <w:tbl>
      <w:tblPr>
        <w:tblW w:w="0" w:type="auto"/>
        <w:tblLook w:val="04A0" w:firstRow="1" w:lastRow="0" w:firstColumn="1" w:lastColumn="0" w:noHBand="0" w:noVBand="1"/>
      </w:tblPr>
      <w:tblGrid>
        <w:gridCol w:w="576"/>
        <w:gridCol w:w="3618"/>
        <w:gridCol w:w="526"/>
        <w:gridCol w:w="656"/>
        <w:gridCol w:w="656"/>
        <w:gridCol w:w="656"/>
        <w:gridCol w:w="576"/>
        <w:gridCol w:w="736"/>
        <w:gridCol w:w="656"/>
        <w:gridCol w:w="656"/>
        <w:gridCol w:w="656"/>
        <w:gridCol w:w="576"/>
        <w:gridCol w:w="736"/>
        <w:gridCol w:w="656"/>
        <w:gridCol w:w="656"/>
        <w:gridCol w:w="656"/>
        <w:gridCol w:w="576"/>
        <w:gridCol w:w="736"/>
      </w:tblGrid>
      <w:tr w:rsidR="002B3E6B" w:rsidRPr="002B3E6B" w14:paraId="03CA9562" w14:textId="77777777" w:rsidTr="00E4553D">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906532F" w14:textId="77777777" w:rsidR="002B3E6B" w:rsidRPr="002B3E6B" w:rsidRDefault="002B3E6B" w:rsidP="002B3E6B">
            <w:pPr>
              <w:jc w:val="center"/>
              <w:rPr>
                <w:bCs/>
                <w:sz w:val="16"/>
                <w:szCs w:val="16"/>
              </w:rPr>
            </w:pPr>
            <w:r w:rsidRPr="002B3E6B">
              <w:rPr>
                <w:bCs/>
                <w:sz w:val="16"/>
                <w:szCs w:val="16"/>
              </w:rPr>
              <w:t xml:space="preserve">№ </w:t>
            </w:r>
            <w:r w:rsidRPr="002B3E6B">
              <w:rPr>
                <w:bCs/>
                <w:sz w:val="16"/>
                <w:szCs w:val="16"/>
              </w:rPr>
              <w:br/>
              <w:t>п/п</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B21A87" w14:textId="77777777" w:rsidR="002B3E6B" w:rsidRPr="002B3E6B" w:rsidRDefault="002B3E6B" w:rsidP="002B3E6B">
            <w:pPr>
              <w:jc w:val="center"/>
              <w:rPr>
                <w:bCs/>
                <w:sz w:val="16"/>
                <w:szCs w:val="16"/>
              </w:rPr>
            </w:pPr>
            <w:r w:rsidRPr="002B3E6B">
              <w:rPr>
                <w:bCs/>
                <w:sz w:val="16"/>
                <w:szCs w:val="16"/>
              </w:rPr>
              <w:t>Показатель</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B0689D" w14:textId="77777777" w:rsidR="002B3E6B" w:rsidRPr="002B3E6B" w:rsidRDefault="002B3E6B" w:rsidP="002B3E6B">
            <w:pPr>
              <w:jc w:val="center"/>
              <w:rPr>
                <w:bCs/>
                <w:sz w:val="16"/>
                <w:szCs w:val="16"/>
              </w:rPr>
            </w:pPr>
            <w:r w:rsidRPr="002B3E6B">
              <w:rPr>
                <w:bCs/>
                <w:sz w:val="16"/>
                <w:szCs w:val="16"/>
              </w:rPr>
              <w:t>Ед.изм</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AA1206" w14:textId="77777777" w:rsidR="002B3E6B" w:rsidRPr="002B3E6B" w:rsidRDefault="002B3E6B" w:rsidP="002B3E6B">
            <w:pPr>
              <w:jc w:val="center"/>
              <w:rPr>
                <w:bCs/>
                <w:sz w:val="16"/>
                <w:szCs w:val="16"/>
              </w:rPr>
            </w:pPr>
            <w:r w:rsidRPr="002B3E6B">
              <w:rPr>
                <w:bCs/>
                <w:sz w:val="16"/>
                <w:szCs w:val="16"/>
              </w:rPr>
              <w:t xml:space="preserve">2024 (план) I полугодие </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82497D" w14:textId="77777777" w:rsidR="002B3E6B" w:rsidRPr="002B3E6B" w:rsidRDefault="002B3E6B" w:rsidP="002B3E6B">
            <w:pPr>
              <w:jc w:val="center"/>
              <w:rPr>
                <w:bCs/>
                <w:sz w:val="16"/>
                <w:szCs w:val="16"/>
              </w:rPr>
            </w:pPr>
            <w:r w:rsidRPr="002B3E6B">
              <w:rPr>
                <w:bCs/>
                <w:sz w:val="16"/>
                <w:szCs w:val="16"/>
              </w:rPr>
              <w:t xml:space="preserve">2024 (план) II полугодие </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49F861" w14:textId="77777777" w:rsidR="002B3E6B" w:rsidRPr="002B3E6B" w:rsidRDefault="002B3E6B" w:rsidP="002B3E6B">
            <w:pPr>
              <w:jc w:val="center"/>
              <w:rPr>
                <w:bCs/>
                <w:sz w:val="16"/>
                <w:szCs w:val="16"/>
              </w:rPr>
            </w:pPr>
            <w:r w:rsidRPr="002B3E6B">
              <w:rPr>
                <w:bCs/>
                <w:sz w:val="16"/>
                <w:szCs w:val="16"/>
              </w:rPr>
              <w:t>2024 (план)</w:t>
            </w:r>
          </w:p>
        </w:tc>
      </w:tr>
      <w:tr w:rsidR="002B3E6B" w:rsidRPr="002B3E6B" w14:paraId="1F81695F" w14:textId="77777777" w:rsidTr="00E4553D">
        <w:trPr>
          <w:trHeight w:val="20"/>
          <w:tblHeader/>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D172B3" w14:textId="77777777" w:rsidR="002B3E6B" w:rsidRPr="002B3E6B" w:rsidRDefault="002B3E6B" w:rsidP="002B3E6B">
            <w:pPr>
              <w:rPr>
                <w:bCs/>
                <w:sz w:val="16"/>
                <w:szCs w:val="16"/>
              </w:rPr>
            </w:pPr>
          </w:p>
        </w:tc>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729E2F1" w14:textId="77777777" w:rsidR="002B3E6B" w:rsidRPr="002B3E6B" w:rsidRDefault="002B3E6B" w:rsidP="002B3E6B">
            <w:pPr>
              <w:rPr>
                <w:bCs/>
                <w:sz w:val="16"/>
                <w:szCs w:val="16"/>
              </w:rPr>
            </w:pPr>
          </w:p>
        </w:tc>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CF40DF1" w14:textId="77777777" w:rsidR="002B3E6B" w:rsidRPr="002B3E6B" w:rsidRDefault="002B3E6B" w:rsidP="002B3E6B">
            <w:pPr>
              <w:rPr>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9C7C0F4" w14:textId="77777777" w:rsidR="002B3E6B" w:rsidRPr="002B3E6B" w:rsidRDefault="002B3E6B" w:rsidP="002B3E6B">
            <w:pPr>
              <w:jc w:val="center"/>
              <w:rPr>
                <w:bCs/>
                <w:sz w:val="16"/>
                <w:szCs w:val="16"/>
              </w:rPr>
            </w:pPr>
            <w:r w:rsidRPr="002B3E6B">
              <w:rPr>
                <w:bCs/>
                <w:sz w:val="16"/>
                <w:szCs w:val="16"/>
              </w:rPr>
              <w:t>ВН</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F42016C" w14:textId="77777777" w:rsidR="002B3E6B" w:rsidRPr="002B3E6B" w:rsidRDefault="002B3E6B" w:rsidP="002B3E6B">
            <w:pPr>
              <w:jc w:val="center"/>
              <w:rPr>
                <w:bCs/>
                <w:sz w:val="16"/>
                <w:szCs w:val="16"/>
              </w:rPr>
            </w:pPr>
            <w:r w:rsidRPr="002B3E6B">
              <w:rPr>
                <w:bCs/>
                <w:sz w:val="16"/>
                <w:szCs w:val="16"/>
              </w:rPr>
              <w:t>СН1</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23D493A" w14:textId="77777777" w:rsidR="002B3E6B" w:rsidRPr="002B3E6B" w:rsidRDefault="002B3E6B" w:rsidP="002B3E6B">
            <w:pPr>
              <w:jc w:val="center"/>
              <w:rPr>
                <w:bCs/>
                <w:sz w:val="16"/>
                <w:szCs w:val="16"/>
              </w:rPr>
            </w:pPr>
            <w:r w:rsidRPr="002B3E6B">
              <w:rPr>
                <w:bCs/>
                <w:sz w:val="16"/>
                <w:szCs w:val="16"/>
              </w:rPr>
              <w:t>СН2</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42F0A5D" w14:textId="77777777" w:rsidR="002B3E6B" w:rsidRPr="002B3E6B" w:rsidRDefault="002B3E6B" w:rsidP="002B3E6B">
            <w:pPr>
              <w:jc w:val="center"/>
              <w:rPr>
                <w:bCs/>
                <w:sz w:val="16"/>
                <w:szCs w:val="16"/>
              </w:rPr>
            </w:pPr>
            <w:r w:rsidRPr="002B3E6B">
              <w:rPr>
                <w:bCs/>
                <w:sz w:val="16"/>
                <w:szCs w:val="16"/>
              </w:rPr>
              <w:t>НН</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BAD78E3" w14:textId="77777777" w:rsidR="002B3E6B" w:rsidRPr="002B3E6B" w:rsidRDefault="002B3E6B" w:rsidP="002B3E6B">
            <w:pPr>
              <w:jc w:val="center"/>
              <w:rPr>
                <w:bCs/>
                <w:sz w:val="16"/>
                <w:szCs w:val="16"/>
              </w:rPr>
            </w:pPr>
            <w:r w:rsidRPr="002B3E6B">
              <w:rPr>
                <w:bCs/>
                <w:sz w:val="16"/>
                <w:szCs w:val="16"/>
              </w:rPr>
              <w:t>Всего</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90373E8" w14:textId="77777777" w:rsidR="002B3E6B" w:rsidRPr="002B3E6B" w:rsidRDefault="002B3E6B" w:rsidP="002B3E6B">
            <w:pPr>
              <w:jc w:val="center"/>
              <w:rPr>
                <w:bCs/>
                <w:sz w:val="16"/>
                <w:szCs w:val="16"/>
              </w:rPr>
            </w:pPr>
            <w:r w:rsidRPr="002B3E6B">
              <w:rPr>
                <w:bCs/>
                <w:sz w:val="16"/>
                <w:szCs w:val="16"/>
              </w:rPr>
              <w:t>ВН</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4826426" w14:textId="77777777" w:rsidR="002B3E6B" w:rsidRPr="002B3E6B" w:rsidRDefault="002B3E6B" w:rsidP="002B3E6B">
            <w:pPr>
              <w:jc w:val="center"/>
              <w:rPr>
                <w:bCs/>
                <w:sz w:val="16"/>
                <w:szCs w:val="16"/>
              </w:rPr>
            </w:pPr>
            <w:r w:rsidRPr="002B3E6B">
              <w:rPr>
                <w:bCs/>
                <w:sz w:val="16"/>
                <w:szCs w:val="16"/>
              </w:rPr>
              <w:t>СН1</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948C99E" w14:textId="77777777" w:rsidR="002B3E6B" w:rsidRPr="002B3E6B" w:rsidRDefault="002B3E6B" w:rsidP="002B3E6B">
            <w:pPr>
              <w:jc w:val="center"/>
              <w:rPr>
                <w:bCs/>
                <w:sz w:val="16"/>
                <w:szCs w:val="16"/>
              </w:rPr>
            </w:pPr>
            <w:r w:rsidRPr="002B3E6B">
              <w:rPr>
                <w:bCs/>
                <w:sz w:val="16"/>
                <w:szCs w:val="16"/>
              </w:rPr>
              <w:t>СН2</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86B74A3" w14:textId="77777777" w:rsidR="002B3E6B" w:rsidRPr="002B3E6B" w:rsidRDefault="002B3E6B" w:rsidP="002B3E6B">
            <w:pPr>
              <w:jc w:val="center"/>
              <w:rPr>
                <w:bCs/>
                <w:sz w:val="16"/>
                <w:szCs w:val="16"/>
              </w:rPr>
            </w:pPr>
            <w:r w:rsidRPr="002B3E6B">
              <w:rPr>
                <w:bCs/>
                <w:sz w:val="16"/>
                <w:szCs w:val="16"/>
              </w:rPr>
              <w:t>НН</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D665A91" w14:textId="77777777" w:rsidR="002B3E6B" w:rsidRPr="002B3E6B" w:rsidRDefault="002B3E6B" w:rsidP="002B3E6B">
            <w:pPr>
              <w:jc w:val="center"/>
              <w:rPr>
                <w:bCs/>
                <w:sz w:val="16"/>
                <w:szCs w:val="16"/>
              </w:rPr>
            </w:pPr>
            <w:r w:rsidRPr="002B3E6B">
              <w:rPr>
                <w:bCs/>
                <w:sz w:val="16"/>
                <w:szCs w:val="16"/>
              </w:rPr>
              <w:t>Всего</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AAD6637" w14:textId="77777777" w:rsidR="002B3E6B" w:rsidRPr="002B3E6B" w:rsidRDefault="002B3E6B" w:rsidP="002B3E6B">
            <w:pPr>
              <w:jc w:val="center"/>
              <w:rPr>
                <w:bCs/>
                <w:sz w:val="16"/>
                <w:szCs w:val="16"/>
              </w:rPr>
            </w:pPr>
            <w:r w:rsidRPr="002B3E6B">
              <w:rPr>
                <w:bCs/>
                <w:sz w:val="16"/>
                <w:szCs w:val="16"/>
              </w:rPr>
              <w:t>ВН</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936F112" w14:textId="77777777" w:rsidR="002B3E6B" w:rsidRPr="002B3E6B" w:rsidRDefault="002B3E6B" w:rsidP="002B3E6B">
            <w:pPr>
              <w:jc w:val="center"/>
              <w:rPr>
                <w:bCs/>
                <w:sz w:val="16"/>
                <w:szCs w:val="16"/>
              </w:rPr>
            </w:pPr>
            <w:r w:rsidRPr="002B3E6B">
              <w:rPr>
                <w:bCs/>
                <w:sz w:val="16"/>
                <w:szCs w:val="16"/>
              </w:rPr>
              <w:t>СН1</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BCB1603" w14:textId="77777777" w:rsidR="002B3E6B" w:rsidRPr="002B3E6B" w:rsidRDefault="002B3E6B" w:rsidP="002B3E6B">
            <w:pPr>
              <w:jc w:val="center"/>
              <w:rPr>
                <w:bCs/>
                <w:sz w:val="16"/>
                <w:szCs w:val="16"/>
              </w:rPr>
            </w:pPr>
            <w:r w:rsidRPr="002B3E6B">
              <w:rPr>
                <w:bCs/>
                <w:sz w:val="16"/>
                <w:szCs w:val="16"/>
              </w:rPr>
              <w:t>СН2</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91815BC" w14:textId="77777777" w:rsidR="002B3E6B" w:rsidRPr="002B3E6B" w:rsidRDefault="002B3E6B" w:rsidP="002B3E6B">
            <w:pPr>
              <w:jc w:val="center"/>
              <w:rPr>
                <w:bCs/>
                <w:sz w:val="16"/>
                <w:szCs w:val="16"/>
              </w:rPr>
            </w:pPr>
            <w:r w:rsidRPr="002B3E6B">
              <w:rPr>
                <w:bCs/>
                <w:sz w:val="16"/>
                <w:szCs w:val="16"/>
              </w:rPr>
              <w:t>НН</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C0679F3" w14:textId="77777777" w:rsidR="002B3E6B" w:rsidRPr="002B3E6B" w:rsidRDefault="002B3E6B" w:rsidP="002B3E6B">
            <w:pPr>
              <w:jc w:val="center"/>
              <w:rPr>
                <w:bCs/>
                <w:sz w:val="16"/>
                <w:szCs w:val="16"/>
              </w:rPr>
            </w:pPr>
            <w:r w:rsidRPr="002B3E6B">
              <w:rPr>
                <w:bCs/>
                <w:sz w:val="16"/>
                <w:szCs w:val="16"/>
              </w:rPr>
              <w:t>Всего</w:t>
            </w:r>
          </w:p>
        </w:tc>
      </w:tr>
      <w:tr w:rsidR="002B3E6B" w:rsidRPr="002B3E6B" w14:paraId="51B2F346"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B4325C" w14:textId="77777777" w:rsidR="002B3E6B" w:rsidRPr="002B3E6B" w:rsidRDefault="002B3E6B" w:rsidP="002B3E6B">
            <w:pPr>
              <w:jc w:val="center"/>
              <w:rPr>
                <w:bCs/>
                <w:sz w:val="16"/>
                <w:szCs w:val="16"/>
              </w:rPr>
            </w:pPr>
            <w:r w:rsidRPr="002B3E6B">
              <w:rPr>
                <w:bCs/>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FCCCE4" w14:textId="77777777" w:rsidR="002B3E6B" w:rsidRPr="002B3E6B" w:rsidRDefault="002B3E6B" w:rsidP="002B3E6B">
            <w:pPr>
              <w:jc w:val="center"/>
              <w:rPr>
                <w:bCs/>
                <w:sz w:val="16"/>
                <w:szCs w:val="16"/>
              </w:rPr>
            </w:pPr>
            <w:r w:rsidRPr="002B3E6B">
              <w:rPr>
                <w:bCs/>
                <w:sz w:val="16"/>
                <w:szCs w:val="16"/>
              </w:rPr>
              <w:t>Получено эл.энергии от ЭСО в т.ч.</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4CF5A9" w14:textId="77777777" w:rsidR="002B3E6B" w:rsidRPr="002B3E6B" w:rsidRDefault="002B3E6B" w:rsidP="002B3E6B">
            <w:pPr>
              <w:jc w:val="center"/>
              <w:rPr>
                <w:bCs/>
                <w:sz w:val="16"/>
                <w:szCs w:val="16"/>
              </w:rPr>
            </w:pPr>
            <w:r w:rsidRPr="002B3E6B">
              <w:rPr>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791C08" w14:textId="77777777" w:rsidR="002B3E6B" w:rsidRPr="002B3E6B" w:rsidRDefault="002B3E6B" w:rsidP="002B3E6B">
            <w:pPr>
              <w:jc w:val="center"/>
              <w:rPr>
                <w:bCs/>
                <w:color w:val="000000"/>
                <w:sz w:val="16"/>
                <w:szCs w:val="16"/>
              </w:rPr>
            </w:pPr>
            <w:r w:rsidRPr="002B3E6B">
              <w:rPr>
                <w:bCs/>
                <w:color w:val="000000"/>
                <w:sz w:val="16"/>
                <w:szCs w:val="16"/>
              </w:rPr>
              <w:t>73,56100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3504E6" w14:textId="77777777" w:rsidR="002B3E6B" w:rsidRPr="002B3E6B" w:rsidRDefault="002B3E6B" w:rsidP="002B3E6B">
            <w:pPr>
              <w:jc w:val="center"/>
              <w:rPr>
                <w:bCs/>
                <w:color w:val="000000"/>
                <w:sz w:val="16"/>
                <w:szCs w:val="16"/>
              </w:rPr>
            </w:pPr>
            <w:r w:rsidRPr="002B3E6B">
              <w:rPr>
                <w:bCs/>
                <w:color w:val="000000"/>
                <w:sz w:val="16"/>
                <w:szCs w:val="16"/>
              </w:rPr>
              <w:t>35,58800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09A28D" w14:textId="77777777" w:rsidR="002B3E6B" w:rsidRPr="002B3E6B" w:rsidRDefault="002B3E6B" w:rsidP="002B3E6B">
            <w:pPr>
              <w:jc w:val="center"/>
              <w:rPr>
                <w:bCs/>
                <w:color w:val="000000"/>
                <w:sz w:val="16"/>
                <w:szCs w:val="16"/>
              </w:rPr>
            </w:pPr>
            <w:r w:rsidRPr="002B3E6B">
              <w:rPr>
                <w:bCs/>
                <w:color w:val="000000"/>
                <w:sz w:val="16"/>
                <w:szCs w:val="16"/>
              </w:rPr>
              <w:t>25,28400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ADE17F" w14:textId="77777777" w:rsidR="002B3E6B" w:rsidRPr="002B3E6B" w:rsidRDefault="002B3E6B" w:rsidP="002B3E6B">
            <w:pPr>
              <w:jc w:val="center"/>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B0C304" w14:textId="77777777" w:rsidR="002B3E6B" w:rsidRPr="002B3E6B" w:rsidRDefault="002B3E6B" w:rsidP="002B3E6B">
            <w:pPr>
              <w:jc w:val="center"/>
              <w:rPr>
                <w:bCs/>
                <w:color w:val="000000"/>
                <w:sz w:val="16"/>
                <w:szCs w:val="16"/>
              </w:rPr>
            </w:pPr>
            <w:r w:rsidRPr="002B3E6B">
              <w:rPr>
                <w:bCs/>
                <w:color w:val="000000"/>
                <w:sz w:val="16"/>
                <w:szCs w:val="16"/>
              </w:rPr>
              <w:t>134,43300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36504A" w14:textId="77777777" w:rsidR="002B3E6B" w:rsidRPr="002B3E6B" w:rsidRDefault="002B3E6B" w:rsidP="002B3E6B">
            <w:pPr>
              <w:jc w:val="center"/>
              <w:rPr>
                <w:bCs/>
                <w:color w:val="000000"/>
                <w:sz w:val="16"/>
                <w:szCs w:val="16"/>
              </w:rPr>
            </w:pPr>
            <w:r w:rsidRPr="002B3E6B">
              <w:rPr>
                <w:bCs/>
                <w:color w:val="000000"/>
                <w:sz w:val="16"/>
                <w:szCs w:val="16"/>
              </w:rPr>
              <w:t>67,59500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B2E693" w14:textId="77777777" w:rsidR="002B3E6B" w:rsidRPr="002B3E6B" w:rsidRDefault="002B3E6B" w:rsidP="002B3E6B">
            <w:pPr>
              <w:jc w:val="center"/>
              <w:rPr>
                <w:bCs/>
                <w:color w:val="000000"/>
                <w:sz w:val="16"/>
                <w:szCs w:val="16"/>
              </w:rPr>
            </w:pPr>
            <w:r w:rsidRPr="002B3E6B">
              <w:rPr>
                <w:bCs/>
                <w:color w:val="000000"/>
                <w:sz w:val="16"/>
                <w:szCs w:val="16"/>
              </w:rPr>
              <w:t>32,26400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445805" w14:textId="77777777" w:rsidR="002B3E6B" w:rsidRPr="002B3E6B" w:rsidRDefault="002B3E6B" w:rsidP="002B3E6B">
            <w:pPr>
              <w:jc w:val="center"/>
              <w:rPr>
                <w:bCs/>
                <w:color w:val="000000"/>
                <w:sz w:val="16"/>
                <w:szCs w:val="16"/>
              </w:rPr>
            </w:pPr>
            <w:r w:rsidRPr="002B3E6B">
              <w:rPr>
                <w:bCs/>
                <w:color w:val="000000"/>
                <w:sz w:val="16"/>
                <w:szCs w:val="16"/>
              </w:rPr>
              <w:t>24,89800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F15749" w14:textId="77777777" w:rsidR="002B3E6B" w:rsidRPr="002B3E6B" w:rsidRDefault="002B3E6B" w:rsidP="002B3E6B">
            <w:pPr>
              <w:jc w:val="center"/>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AE7073" w14:textId="77777777" w:rsidR="002B3E6B" w:rsidRPr="002B3E6B" w:rsidRDefault="002B3E6B" w:rsidP="002B3E6B">
            <w:pPr>
              <w:jc w:val="center"/>
              <w:rPr>
                <w:bCs/>
                <w:color w:val="000000"/>
                <w:sz w:val="16"/>
                <w:szCs w:val="16"/>
              </w:rPr>
            </w:pPr>
            <w:r w:rsidRPr="002B3E6B">
              <w:rPr>
                <w:bCs/>
                <w:color w:val="000000"/>
                <w:sz w:val="16"/>
                <w:szCs w:val="16"/>
              </w:rPr>
              <w:t>124,75700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1CC756" w14:textId="77777777" w:rsidR="002B3E6B" w:rsidRPr="002B3E6B" w:rsidRDefault="002B3E6B" w:rsidP="002B3E6B">
            <w:pPr>
              <w:jc w:val="center"/>
              <w:rPr>
                <w:bCs/>
                <w:color w:val="000000"/>
                <w:sz w:val="16"/>
                <w:szCs w:val="16"/>
              </w:rPr>
            </w:pPr>
            <w:r w:rsidRPr="002B3E6B">
              <w:rPr>
                <w:bCs/>
                <w:color w:val="000000"/>
                <w:sz w:val="16"/>
                <w:szCs w:val="16"/>
              </w:rPr>
              <w:t>70,57800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182D19" w14:textId="77777777" w:rsidR="002B3E6B" w:rsidRPr="002B3E6B" w:rsidRDefault="002B3E6B" w:rsidP="002B3E6B">
            <w:pPr>
              <w:jc w:val="center"/>
              <w:rPr>
                <w:bCs/>
                <w:color w:val="000000"/>
                <w:sz w:val="16"/>
                <w:szCs w:val="16"/>
              </w:rPr>
            </w:pPr>
            <w:r w:rsidRPr="002B3E6B">
              <w:rPr>
                <w:bCs/>
                <w:color w:val="000000"/>
                <w:sz w:val="16"/>
                <w:szCs w:val="16"/>
              </w:rPr>
              <w:t>33,92600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86DF6A" w14:textId="77777777" w:rsidR="002B3E6B" w:rsidRPr="002B3E6B" w:rsidRDefault="002B3E6B" w:rsidP="002B3E6B">
            <w:pPr>
              <w:jc w:val="center"/>
              <w:rPr>
                <w:bCs/>
                <w:color w:val="000000"/>
                <w:sz w:val="16"/>
                <w:szCs w:val="16"/>
              </w:rPr>
            </w:pPr>
            <w:r w:rsidRPr="002B3E6B">
              <w:rPr>
                <w:bCs/>
                <w:color w:val="000000"/>
                <w:sz w:val="16"/>
                <w:szCs w:val="16"/>
              </w:rPr>
              <w:t>25,09100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35BC59" w14:textId="77777777" w:rsidR="002B3E6B" w:rsidRPr="002B3E6B" w:rsidRDefault="002B3E6B" w:rsidP="002B3E6B">
            <w:pPr>
              <w:jc w:val="center"/>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87902E" w14:textId="77777777" w:rsidR="002B3E6B" w:rsidRPr="002B3E6B" w:rsidRDefault="002B3E6B" w:rsidP="002B3E6B">
            <w:pPr>
              <w:jc w:val="center"/>
              <w:rPr>
                <w:bCs/>
                <w:color w:val="000000"/>
                <w:sz w:val="16"/>
                <w:szCs w:val="16"/>
              </w:rPr>
            </w:pPr>
            <w:r w:rsidRPr="002B3E6B">
              <w:rPr>
                <w:bCs/>
                <w:color w:val="000000"/>
                <w:sz w:val="16"/>
                <w:szCs w:val="16"/>
              </w:rPr>
              <w:t>129,59500</w:t>
            </w:r>
          </w:p>
        </w:tc>
      </w:tr>
      <w:tr w:rsidR="002B3E6B" w:rsidRPr="002B3E6B" w14:paraId="58FC98D1"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2BB7F8" w14:textId="77777777" w:rsidR="002B3E6B" w:rsidRPr="002B3E6B" w:rsidRDefault="002B3E6B" w:rsidP="002B3E6B">
            <w:pPr>
              <w:jc w:val="center"/>
              <w:rPr>
                <w:bCs/>
                <w:sz w:val="16"/>
                <w:szCs w:val="16"/>
              </w:rPr>
            </w:pPr>
            <w:r w:rsidRPr="002B3E6B">
              <w:rPr>
                <w:bCs/>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3D8260" w14:textId="77777777" w:rsidR="002B3E6B" w:rsidRPr="002B3E6B" w:rsidRDefault="002B3E6B" w:rsidP="002B3E6B">
            <w:pPr>
              <w:jc w:val="center"/>
              <w:rPr>
                <w:bCs/>
                <w:sz w:val="16"/>
                <w:szCs w:val="16"/>
              </w:rPr>
            </w:pPr>
            <w:r w:rsidRPr="002B3E6B">
              <w:rPr>
                <w:bCs/>
                <w:sz w:val="16"/>
                <w:szCs w:val="16"/>
              </w:rPr>
              <w:t xml:space="preserve">Не сетевых организаций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BFA28C" w14:textId="77777777" w:rsidR="002B3E6B" w:rsidRPr="002B3E6B" w:rsidRDefault="002B3E6B" w:rsidP="002B3E6B">
            <w:pPr>
              <w:jc w:val="center"/>
              <w:rPr>
                <w:bCs/>
                <w:sz w:val="16"/>
                <w:szCs w:val="16"/>
              </w:rPr>
            </w:pPr>
            <w:r w:rsidRPr="002B3E6B">
              <w:rPr>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CBB07F" w14:textId="77777777" w:rsidR="002B3E6B" w:rsidRPr="002B3E6B" w:rsidRDefault="002B3E6B" w:rsidP="002B3E6B">
            <w:pPr>
              <w:jc w:val="center"/>
              <w:rPr>
                <w:bCs/>
                <w:color w:val="000000"/>
                <w:sz w:val="16"/>
                <w:szCs w:val="16"/>
              </w:rPr>
            </w:pPr>
            <w:r w:rsidRPr="002B3E6B">
              <w:rPr>
                <w:bCs/>
                <w:color w:val="000000"/>
                <w:sz w:val="16"/>
                <w:szCs w:val="16"/>
              </w:rPr>
              <w:t>3,59300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3ED799" w14:textId="77777777" w:rsidR="002B3E6B" w:rsidRPr="002B3E6B" w:rsidRDefault="002B3E6B" w:rsidP="002B3E6B">
            <w:pPr>
              <w:jc w:val="center"/>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E1CBCC" w14:textId="77777777" w:rsidR="002B3E6B" w:rsidRPr="002B3E6B" w:rsidRDefault="002B3E6B" w:rsidP="002B3E6B">
            <w:pPr>
              <w:jc w:val="center"/>
              <w:rPr>
                <w:bCs/>
                <w:color w:val="000000"/>
                <w:sz w:val="16"/>
                <w:szCs w:val="16"/>
              </w:rPr>
            </w:pPr>
            <w:r w:rsidRPr="002B3E6B">
              <w:rPr>
                <w:bCs/>
                <w:color w:val="000000"/>
                <w:sz w:val="16"/>
                <w:szCs w:val="16"/>
              </w:rPr>
              <w:t>0,10800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5401F6" w14:textId="77777777" w:rsidR="002B3E6B" w:rsidRPr="002B3E6B" w:rsidRDefault="002B3E6B" w:rsidP="002B3E6B">
            <w:pPr>
              <w:jc w:val="center"/>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DC24B0" w14:textId="77777777" w:rsidR="002B3E6B" w:rsidRPr="002B3E6B" w:rsidRDefault="002B3E6B" w:rsidP="002B3E6B">
            <w:pPr>
              <w:jc w:val="center"/>
              <w:rPr>
                <w:bCs/>
                <w:color w:val="000000"/>
                <w:sz w:val="16"/>
                <w:szCs w:val="16"/>
              </w:rPr>
            </w:pPr>
            <w:r w:rsidRPr="002B3E6B">
              <w:rPr>
                <w:bCs/>
                <w:color w:val="000000"/>
                <w:sz w:val="16"/>
                <w:szCs w:val="16"/>
              </w:rPr>
              <w:t>3,70100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786A8C" w14:textId="77777777" w:rsidR="002B3E6B" w:rsidRPr="002B3E6B" w:rsidRDefault="002B3E6B" w:rsidP="002B3E6B">
            <w:pPr>
              <w:jc w:val="center"/>
              <w:rPr>
                <w:bCs/>
                <w:color w:val="000000"/>
                <w:sz w:val="16"/>
                <w:szCs w:val="16"/>
              </w:rPr>
            </w:pPr>
            <w:r w:rsidRPr="002B3E6B">
              <w:rPr>
                <w:bCs/>
                <w:color w:val="000000"/>
                <w:sz w:val="16"/>
                <w:szCs w:val="16"/>
              </w:rPr>
              <w:t>3,70700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9C6B4F" w14:textId="77777777" w:rsidR="002B3E6B" w:rsidRPr="002B3E6B" w:rsidRDefault="002B3E6B" w:rsidP="002B3E6B">
            <w:pPr>
              <w:jc w:val="center"/>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CD5F23" w14:textId="77777777" w:rsidR="002B3E6B" w:rsidRPr="002B3E6B" w:rsidRDefault="002B3E6B" w:rsidP="002B3E6B">
            <w:pPr>
              <w:jc w:val="center"/>
              <w:rPr>
                <w:bCs/>
                <w:color w:val="000000"/>
                <w:sz w:val="16"/>
                <w:szCs w:val="16"/>
              </w:rPr>
            </w:pPr>
            <w:r w:rsidRPr="002B3E6B">
              <w:rPr>
                <w:bCs/>
                <w:color w:val="000000"/>
                <w:sz w:val="16"/>
                <w:szCs w:val="16"/>
              </w:rPr>
              <w:t>0,10600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C78659" w14:textId="77777777" w:rsidR="002B3E6B" w:rsidRPr="002B3E6B" w:rsidRDefault="002B3E6B" w:rsidP="002B3E6B">
            <w:pPr>
              <w:jc w:val="center"/>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79ECDC" w14:textId="77777777" w:rsidR="002B3E6B" w:rsidRPr="002B3E6B" w:rsidRDefault="002B3E6B" w:rsidP="002B3E6B">
            <w:pPr>
              <w:jc w:val="center"/>
              <w:rPr>
                <w:bCs/>
                <w:color w:val="000000"/>
                <w:sz w:val="16"/>
                <w:szCs w:val="16"/>
              </w:rPr>
            </w:pPr>
            <w:r w:rsidRPr="002B3E6B">
              <w:rPr>
                <w:bCs/>
                <w:color w:val="000000"/>
                <w:sz w:val="16"/>
                <w:szCs w:val="16"/>
              </w:rPr>
              <w:t>3,81300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80764F" w14:textId="77777777" w:rsidR="002B3E6B" w:rsidRPr="002B3E6B" w:rsidRDefault="002B3E6B" w:rsidP="002B3E6B">
            <w:pPr>
              <w:jc w:val="center"/>
              <w:rPr>
                <w:bCs/>
                <w:color w:val="000000"/>
                <w:sz w:val="16"/>
                <w:szCs w:val="16"/>
              </w:rPr>
            </w:pPr>
            <w:r w:rsidRPr="002B3E6B">
              <w:rPr>
                <w:bCs/>
                <w:color w:val="000000"/>
                <w:sz w:val="16"/>
                <w:szCs w:val="16"/>
              </w:rPr>
              <w:t>3,65000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478BFD" w14:textId="77777777" w:rsidR="002B3E6B" w:rsidRPr="002B3E6B" w:rsidRDefault="002B3E6B" w:rsidP="002B3E6B">
            <w:pPr>
              <w:jc w:val="center"/>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D25A33" w14:textId="77777777" w:rsidR="002B3E6B" w:rsidRPr="002B3E6B" w:rsidRDefault="002B3E6B" w:rsidP="002B3E6B">
            <w:pPr>
              <w:jc w:val="center"/>
              <w:rPr>
                <w:bCs/>
                <w:color w:val="000000"/>
                <w:sz w:val="16"/>
                <w:szCs w:val="16"/>
              </w:rPr>
            </w:pPr>
            <w:r w:rsidRPr="002B3E6B">
              <w:rPr>
                <w:bCs/>
                <w:color w:val="000000"/>
                <w:sz w:val="16"/>
                <w:szCs w:val="16"/>
              </w:rPr>
              <w:t>0,10700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DB48F1" w14:textId="77777777" w:rsidR="002B3E6B" w:rsidRPr="002B3E6B" w:rsidRDefault="002B3E6B" w:rsidP="002B3E6B">
            <w:pPr>
              <w:jc w:val="center"/>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8A2D67" w14:textId="77777777" w:rsidR="002B3E6B" w:rsidRPr="002B3E6B" w:rsidRDefault="002B3E6B" w:rsidP="002B3E6B">
            <w:pPr>
              <w:jc w:val="center"/>
              <w:rPr>
                <w:bCs/>
                <w:color w:val="000000"/>
                <w:sz w:val="16"/>
                <w:szCs w:val="16"/>
              </w:rPr>
            </w:pPr>
            <w:r w:rsidRPr="002B3E6B">
              <w:rPr>
                <w:bCs/>
                <w:color w:val="000000"/>
                <w:sz w:val="16"/>
                <w:szCs w:val="16"/>
              </w:rPr>
              <w:t>3,75700</w:t>
            </w:r>
          </w:p>
        </w:tc>
      </w:tr>
      <w:tr w:rsidR="002B3E6B" w:rsidRPr="002B3E6B" w14:paraId="644AB167"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7F5FF1" w14:textId="77777777" w:rsidR="002B3E6B" w:rsidRPr="002B3E6B" w:rsidRDefault="002B3E6B" w:rsidP="002B3E6B">
            <w:pPr>
              <w:jc w:val="center"/>
              <w:rPr>
                <w:bCs/>
                <w:sz w:val="16"/>
                <w:szCs w:val="16"/>
              </w:rPr>
            </w:pPr>
            <w:r w:rsidRPr="002B3E6B">
              <w:rPr>
                <w:bCs/>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908E78" w14:textId="77777777" w:rsidR="002B3E6B" w:rsidRPr="002B3E6B" w:rsidRDefault="002B3E6B" w:rsidP="002B3E6B">
            <w:pPr>
              <w:jc w:val="center"/>
              <w:rPr>
                <w:bCs/>
                <w:sz w:val="16"/>
                <w:szCs w:val="16"/>
              </w:rPr>
            </w:pPr>
            <w:r w:rsidRPr="002B3E6B">
              <w:rPr>
                <w:bCs/>
                <w:sz w:val="16"/>
                <w:szCs w:val="16"/>
              </w:rPr>
              <w:t xml:space="preserve">Сетевых организаций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B67D6B" w14:textId="77777777" w:rsidR="002B3E6B" w:rsidRPr="002B3E6B" w:rsidRDefault="002B3E6B" w:rsidP="002B3E6B">
            <w:pPr>
              <w:jc w:val="center"/>
              <w:rPr>
                <w:bCs/>
                <w:sz w:val="16"/>
                <w:szCs w:val="16"/>
              </w:rPr>
            </w:pPr>
            <w:r w:rsidRPr="002B3E6B">
              <w:rPr>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F633F5" w14:textId="77777777" w:rsidR="002B3E6B" w:rsidRPr="002B3E6B" w:rsidRDefault="002B3E6B" w:rsidP="002B3E6B">
            <w:pPr>
              <w:jc w:val="center"/>
              <w:rPr>
                <w:bCs/>
                <w:color w:val="000000"/>
                <w:sz w:val="16"/>
                <w:szCs w:val="16"/>
              </w:rPr>
            </w:pPr>
            <w:r w:rsidRPr="002B3E6B">
              <w:rPr>
                <w:bCs/>
                <w:color w:val="000000"/>
                <w:sz w:val="16"/>
                <w:szCs w:val="16"/>
              </w:rPr>
              <w:t>69,96800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341FCA" w14:textId="77777777" w:rsidR="002B3E6B" w:rsidRPr="002B3E6B" w:rsidRDefault="002B3E6B" w:rsidP="002B3E6B">
            <w:pPr>
              <w:jc w:val="center"/>
              <w:rPr>
                <w:bCs/>
                <w:color w:val="000000"/>
                <w:sz w:val="16"/>
                <w:szCs w:val="16"/>
              </w:rPr>
            </w:pPr>
            <w:r w:rsidRPr="002B3E6B">
              <w:rPr>
                <w:bCs/>
                <w:color w:val="000000"/>
                <w:sz w:val="16"/>
                <w:szCs w:val="16"/>
              </w:rPr>
              <w:t>35,58800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B43D6E" w14:textId="77777777" w:rsidR="002B3E6B" w:rsidRPr="002B3E6B" w:rsidRDefault="002B3E6B" w:rsidP="002B3E6B">
            <w:pPr>
              <w:jc w:val="center"/>
              <w:rPr>
                <w:bCs/>
                <w:color w:val="000000"/>
                <w:sz w:val="16"/>
                <w:szCs w:val="16"/>
              </w:rPr>
            </w:pPr>
            <w:r w:rsidRPr="002B3E6B">
              <w:rPr>
                <w:bCs/>
                <w:color w:val="000000"/>
                <w:sz w:val="16"/>
                <w:szCs w:val="16"/>
              </w:rPr>
              <w:t>25,17600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A595E0" w14:textId="77777777" w:rsidR="002B3E6B" w:rsidRPr="002B3E6B" w:rsidRDefault="002B3E6B" w:rsidP="002B3E6B">
            <w:pPr>
              <w:jc w:val="center"/>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73A863" w14:textId="77777777" w:rsidR="002B3E6B" w:rsidRPr="002B3E6B" w:rsidRDefault="002B3E6B" w:rsidP="002B3E6B">
            <w:pPr>
              <w:jc w:val="center"/>
              <w:rPr>
                <w:bCs/>
                <w:color w:val="000000"/>
                <w:sz w:val="16"/>
                <w:szCs w:val="16"/>
              </w:rPr>
            </w:pPr>
            <w:r w:rsidRPr="002B3E6B">
              <w:rPr>
                <w:bCs/>
                <w:color w:val="000000"/>
                <w:sz w:val="16"/>
                <w:szCs w:val="16"/>
              </w:rPr>
              <w:t>130,73200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0FBB06" w14:textId="77777777" w:rsidR="002B3E6B" w:rsidRPr="002B3E6B" w:rsidRDefault="002B3E6B" w:rsidP="002B3E6B">
            <w:pPr>
              <w:jc w:val="center"/>
              <w:rPr>
                <w:bCs/>
                <w:color w:val="000000"/>
                <w:sz w:val="16"/>
                <w:szCs w:val="16"/>
              </w:rPr>
            </w:pPr>
            <w:r w:rsidRPr="002B3E6B">
              <w:rPr>
                <w:bCs/>
                <w:color w:val="000000"/>
                <w:sz w:val="16"/>
                <w:szCs w:val="16"/>
              </w:rPr>
              <w:t>63,88800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86C5F3" w14:textId="77777777" w:rsidR="002B3E6B" w:rsidRPr="002B3E6B" w:rsidRDefault="002B3E6B" w:rsidP="002B3E6B">
            <w:pPr>
              <w:jc w:val="center"/>
              <w:rPr>
                <w:bCs/>
                <w:color w:val="000000"/>
                <w:sz w:val="16"/>
                <w:szCs w:val="16"/>
              </w:rPr>
            </w:pPr>
            <w:r w:rsidRPr="002B3E6B">
              <w:rPr>
                <w:bCs/>
                <w:color w:val="000000"/>
                <w:sz w:val="16"/>
                <w:szCs w:val="16"/>
              </w:rPr>
              <w:t>32,26400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64BCEA" w14:textId="77777777" w:rsidR="002B3E6B" w:rsidRPr="002B3E6B" w:rsidRDefault="002B3E6B" w:rsidP="002B3E6B">
            <w:pPr>
              <w:jc w:val="center"/>
              <w:rPr>
                <w:bCs/>
                <w:color w:val="000000"/>
                <w:sz w:val="16"/>
                <w:szCs w:val="16"/>
              </w:rPr>
            </w:pPr>
            <w:r w:rsidRPr="002B3E6B">
              <w:rPr>
                <w:bCs/>
                <w:color w:val="000000"/>
                <w:sz w:val="16"/>
                <w:szCs w:val="16"/>
              </w:rPr>
              <w:t>24,79200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B03B57" w14:textId="77777777" w:rsidR="002B3E6B" w:rsidRPr="002B3E6B" w:rsidRDefault="002B3E6B" w:rsidP="002B3E6B">
            <w:pPr>
              <w:jc w:val="center"/>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E16CBF" w14:textId="77777777" w:rsidR="002B3E6B" w:rsidRPr="002B3E6B" w:rsidRDefault="002B3E6B" w:rsidP="002B3E6B">
            <w:pPr>
              <w:jc w:val="center"/>
              <w:rPr>
                <w:bCs/>
                <w:color w:val="000000"/>
                <w:sz w:val="16"/>
                <w:szCs w:val="16"/>
              </w:rPr>
            </w:pPr>
            <w:r w:rsidRPr="002B3E6B">
              <w:rPr>
                <w:bCs/>
                <w:color w:val="000000"/>
                <w:sz w:val="16"/>
                <w:szCs w:val="16"/>
              </w:rPr>
              <w:t>120,94400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15A3D8" w14:textId="77777777" w:rsidR="002B3E6B" w:rsidRPr="002B3E6B" w:rsidRDefault="002B3E6B" w:rsidP="002B3E6B">
            <w:pPr>
              <w:jc w:val="center"/>
              <w:rPr>
                <w:bCs/>
                <w:color w:val="000000"/>
                <w:sz w:val="16"/>
                <w:szCs w:val="16"/>
              </w:rPr>
            </w:pPr>
            <w:r w:rsidRPr="002B3E6B">
              <w:rPr>
                <w:bCs/>
                <w:color w:val="000000"/>
                <w:sz w:val="16"/>
                <w:szCs w:val="16"/>
              </w:rPr>
              <w:t>66,92800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3B61BE" w14:textId="77777777" w:rsidR="002B3E6B" w:rsidRPr="002B3E6B" w:rsidRDefault="002B3E6B" w:rsidP="002B3E6B">
            <w:pPr>
              <w:jc w:val="center"/>
              <w:rPr>
                <w:bCs/>
                <w:color w:val="000000"/>
                <w:sz w:val="16"/>
                <w:szCs w:val="16"/>
              </w:rPr>
            </w:pPr>
            <w:r w:rsidRPr="002B3E6B">
              <w:rPr>
                <w:bCs/>
                <w:color w:val="000000"/>
                <w:sz w:val="16"/>
                <w:szCs w:val="16"/>
              </w:rPr>
              <w:t>33,92600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21B2C7" w14:textId="77777777" w:rsidR="002B3E6B" w:rsidRPr="002B3E6B" w:rsidRDefault="002B3E6B" w:rsidP="002B3E6B">
            <w:pPr>
              <w:jc w:val="center"/>
              <w:rPr>
                <w:bCs/>
                <w:color w:val="000000"/>
                <w:sz w:val="16"/>
                <w:szCs w:val="16"/>
              </w:rPr>
            </w:pPr>
            <w:r w:rsidRPr="002B3E6B">
              <w:rPr>
                <w:bCs/>
                <w:color w:val="000000"/>
                <w:sz w:val="16"/>
                <w:szCs w:val="16"/>
              </w:rPr>
              <w:t>24,98400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D466B0" w14:textId="77777777" w:rsidR="002B3E6B" w:rsidRPr="002B3E6B" w:rsidRDefault="002B3E6B" w:rsidP="002B3E6B">
            <w:pPr>
              <w:jc w:val="center"/>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746B71" w14:textId="77777777" w:rsidR="002B3E6B" w:rsidRPr="002B3E6B" w:rsidRDefault="002B3E6B" w:rsidP="002B3E6B">
            <w:pPr>
              <w:jc w:val="center"/>
              <w:rPr>
                <w:bCs/>
                <w:color w:val="000000"/>
                <w:sz w:val="16"/>
                <w:szCs w:val="16"/>
              </w:rPr>
            </w:pPr>
            <w:r w:rsidRPr="002B3E6B">
              <w:rPr>
                <w:bCs/>
                <w:color w:val="000000"/>
                <w:sz w:val="16"/>
                <w:szCs w:val="16"/>
              </w:rPr>
              <w:t>125,83800</w:t>
            </w:r>
          </w:p>
        </w:tc>
      </w:tr>
      <w:tr w:rsidR="002B3E6B" w:rsidRPr="002B3E6B" w14:paraId="71734DDC"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84B714" w14:textId="77777777" w:rsidR="002B3E6B" w:rsidRPr="002B3E6B" w:rsidRDefault="002B3E6B" w:rsidP="002B3E6B">
            <w:pPr>
              <w:jc w:val="center"/>
              <w:outlineLvl w:val="0"/>
              <w:rPr>
                <w:sz w:val="16"/>
                <w:szCs w:val="16"/>
              </w:rPr>
            </w:pPr>
            <w:r w:rsidRPr="002B3E6B">
              <w:rPr>
                <w:sz w:val="16"/>
                <w:szCs w:val="16"/>
              </w:rPr>
              <w:t>1.2.1</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E703B02" w14:textId="77777777" w:rsidR="002B3E6B" w:rsidRPr="002B3E6B" w:rsidRDefault="002B3E6B" w:rsidP="002B3E6B">
            <w:pPr>
              <w:jc w:val="center"/>
              <w:outlineLvl w:val="0"/>
              <w:rPr>
                <w:sz w:val="16"/>
                <w:szCs w:val="16"/>
              </w:rPr>
            </w:pPr>
            <w:r w:rsidRPr="002B3E6B">
              <w:rPr>
                <w:sz w:val="16"/>
                <w:szCs w:val="16"/>
              </w:rPr>
              <w:t>«Горэлектросеть» ООО  (ИНН 4217127144)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946CCE"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1EF3B4"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780433" w14:textId="77777777" w:rsidR="002B3E6B" w:rsidRPr="002B3E6B" w:rsidRDefault="002B3E6B" w:rsidP="002B3E6B">
            <w:pPr>
              <w:jc w:val="center"/>
              <w:outlineLvl w:val="0"/>
              <w:rPr>
                <w:color w:val="000000"/>
                <w:sz w:val="16"/>
                <w:szCs w:val="16"/>
              </w:rPr>
            </w:pPr>
            <w:r w:rsidRPr="002B3E6B">
              <w:rPr>
                <w:color w:val="000000"/>
                <w:sz w:val="16"/>
                <w:szCs w:val="16"/>
              </w:rPr>
              <w:t>0,2400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460121" w14:textId="77777777" w:rsidR="002B3E6B" w:rsidRPr="002B3E6B" w:rsidRDefault="002B3E6B" w:rsidP="002B3E6B">
            <w:pPr>
              <w:jc w:val="center"/>
              <w:outlineLvl w:val="0"/>
              <w:rPr>
                <w:color w:val="000000"/>
                <w:sz w:val="16"/>
                <w:szCs w:val="16"/>
              </w:rPr>
            </w:pPr>
            <w:r w:rsidRPr="002B3E6B">
              <w:rPr>
                <w:color w:val="000000"/>
                <w:sz w:val="16"/>
                <w:szCs w:val="16"/>
              </w:rPr>
              <w:t>7,0520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A61858"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00BB24" w14:textId="77777777" w:rsidR="002B3E6B" w:rsidRPr="002B3E6B" w:rsidRDefault="002B3E6B" w:rsidP="002B3E6B">
            <w:pPr>
              <w:jc w:val="center"/>
              <w:outlineLvl w:val="0"/>
              <w:rPr>
                <w:bCs/>
                <w:color w:val="000000"/>
                <w:sz w:val="16"/>
                <w:szCs w:val="16"/>
              </w:rPr>
            </w:pPr>
            <w:r w:rsidRPr="002B3E6B">
              <w:rPr>
                <w:bCs/>
                <w:color w:val="000000"/>
                <w:sz w:val="16"/>
                <w:szCs w:val="16"/>
              </w:rPr>
              <w:t>7,2920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181F62"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78BB21" w14:textId="77777777" w:rsidR="002B3E6B" w:rsidRPr="002B3E6B" w:rsidRDefault="002B3E6B" w:rsidP="002B3E6B">
            <w:pPr>
              <w:jc w:val="center"/>
              <w:outlineLvl w:val="0"/>
              <w:rPr>
                <w:color w:val="000000"/>
                <w:sz w:val="16"/>
                <w:szCs w:val="16"/>
              </w:rPr>
            </w:pPr>
            <w:r w:rsidRPr="002B3E6B">
              <w:rPr>
                <w:color w:val="000000"/>
                <w:sz w:val="16"/>
                <w:szCs w:val="16"/>
              </w:rPr>
              <w:t>0,2420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AFDA9A" w14:textId="77777777" w:rsidR="002B3E6B" w:rsidRPr="002B3E6B" w:rsidRDefault="002B3E6B" w:rsidP="002B3E6B">
            <w:pPr>
              <w:jc w:val="center"/>
              <w:outlineLvl w:val="0"/>
              <w:rPr>
                <w:color w:val="000000"/>
                <w:sz w:val="16"/>
                <w:szCs w:val="16"/>
              </w:rPr>
            </w:pPr>
            <w:r w:rsidRPr="002B3E6B">
              <w:rPr>
                <w:color w:val="000000"/>
                <w:sz w:val="16"/>
                <w:szCs w:val="16"/>
              </w:rPr>
              <w:t>6,7180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61F1E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8B02D6" w14:textId="77777777" w:rsidR="002B3E6B" w:rsidRPr="002B3E6B" w:rsidRDefault="002B3E6B" w:rsidP="002B3E6B">
            <w:pPr>
              <w:jc w:val="center"/>
              <w:outlineLvl w:val="0"/>
              <w:rPr>
                <w:bCs/>
                <w:color w:val="000000"/>
                <w:sz w:val="16"/>
                <w:szCs w:val="16"/>
              </w:rPr>
            </w:pPr>
            <w:r w:rsidRPr="002B3E6B">
              <w:rPr>
                <w:bCs/>
                <w:color w:val="000000"/>
                <w:sz w:val="16"/>
                <w:szCs w:val="16"/>
              </w:rPr>
              <w:t>6,9600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F8C19C"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282682" w14:textId="77777777" w:rsidR="002B3E6B" w:rsidRPr="002B3E6B" w:rsidRDefault="002B3E6B" w:rsidP="002B3E6B">
            <w:pPr>
              <w:jc w:val="center"/>
              <w:outlineLvl w:val="0"/>
              <w:rPr>
                <w:color w:val="000000"/>
                <w:sz w:val="16"/>
                <w:szCs w:val="16"/>
              </w:rPr>
            </w:pPr>
            <w:r w:rsidRPr="002B3E6B">
              <w:rPr>
                <w:color w:val="000000"/>
                <w:sz w:val="16"/>
                <w:szCs w:val="16"/>
              </w:rPr>
              <w:t>0,24100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5A22D8" w14:textId="77777777" w:rsidR="002B3E6B" w:rsidRPr="002B3E6B" w:rsidRDefault="002B3E6B" w:rsidP="002B3E6B">
            <w:pPr>
              <w:jc w:val="center"/>
              <w:outlineLvl w:val="0"/>
              <w:rPr>
                <w:color w:val="000000"/>
                <w:sz w:val="16"/>
                <w:szCs w:val="16"/>
              </w:rPr>
            </w:pPr>
            <w:r w:rsidRPr="002B3E6B">
              <w:rPr>
                <w:color w:val="000000"/>
                <w:sz w:val="16"/>
                <w:szCs w:val="16"/>
              </w:rPr>
              <w:t>6,88500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F7753B"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59648D" w14:textId="77777777" w:rsidR="002B3E6B" w:rsidRPr="002B3E6B" w:rsidRDefault="002B3E6B" w:rsidP="002B3E6B">
            <w:pPr>
              <w:jc w:val="center"/>
              <w:outlineLvl w:val="0"/>
              <w:rPr>
                <w:bCs/>
                <w:color w:val="000000"/>
                <w:sz w:val="16"/>
                <w:szCs w:val="16"/>
              </w:rPr>
            </w:pPr>
            <w:r w:rsidRPr="002B3E6B">
              <w:rPr>
                <w:bCs/>
                <w:color w:val="000000"/>
                <w:sz w:val="16"/>
                <w:szCs w:val="16"/>
              </w:rPr>
              <w:t>14,2520</w:t>
            </w:r>
          </w:p>
        </w:tc>
      </w:tr>
      <w:tr w:rsidR="002B3E6B" w:rsidRPr="002B3E6B" w14:paraId="09D0B9D4"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7EEC8D" w14:textId="77777777" w:rsidR="002B3E6B" w:rsidRPr="002B3E6B" w:rsidRDefault="002B3E6B" w:rsidP="002B3E6B">
            <w:pPr>
              <w:jc w:val="center"/>
              <w:outlineLvl w:val="0"/>
              <w:rPr>
                <w:sz w:val="16"/>
                <w:szCs w:val="16"/>
              </w:rPr>
            </w:pPr>
            <w:r w:rsidRPr="002B3E6B">
              <w:rPr>
                <w:sz w:val="16"/>
                <w:szCs w:val="16"/>
              </w:rPr>
              <w:t>1.2.2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345D255" w14:textId="77777777" w:rsidR="002B3E6B" w:rsidRPr="002B3E6B" w:rsidRDefault="002B3E6B" w:rsidP="002B3E6B">
            <w:pPr>
              <w:jc w:val="center"/>
              <w:outlineLvl w:val="0"/>
              <w:rPr>
                <w:sz w:val="16"/>
                <w:szCs w:val="16"/>
              </w:rPr>
            </w:pPr>
            <w:r w:rsidRPr="002B3E6B">
              <w:rPr>
                <w:sz w:val="16"/>
                <w:szCs w:val="16"/>
              </w:rPr>
              <w:t>«ЕвразЭнергоТранс» ООО (ИНН 4217084532)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A3037C"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C98896" w14:textId="77777777" w:rsidR="002B3E6B" w:rsidRPr="002B3E6B" w:rsidRDefault="002B3E6B" w:rsidP="002B3E6B">
            <w:pPr>
              <w:jc w:val="center"/>
              <w:outlineLvl w:val="0"/>
              <w:rPr>
                <w:color w:val="000000"/>
                <w:sz w:val="16"/>
                <w:szCs w:val="16"/>
              </w:rPr>
            </w:pPr>
            <w:r w:rsidRPr="002B3E6B">
              <w:rPr>
                <w:color w:val="000000"/>
                <w:sz w:val="16"/>
                <w:szCs w:val="16"/>
              </w:rPr>
              <w:t>0,49800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89A27B"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2B272C" w14:textId="77777777" w:rsidR="002B3E6B" w:rsidRPr="002B3E6B" w:rsidRDefault="002B3E6B" w:rsidP="002B3E6B">
            <w:pPr>
              <w:jc w:val="center"/>
              <w:outlineLvl w:val="0"/>
              <w:rPr>
                <w:color w:val="000000"/>
                <w:sz w:val="16"/>
                <w:szCs w:val="16"/>
              </w:rPr>
            </w:pPr>
            <w:r w:rsidRPr="002B3E6B">
              <w:rPr>
                <w:color w:val="000000"/>
                <w:sz w:val="16"/>
                <w:szCs w:val="16"/>
              </w:rPr>
              <w:t>1,51600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8A83CC"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EF0785" w14:textId="77777777" w:rsidR="002B3E6B" w:rsidRPr="002B3E6B" w:rsidRDefault="002B3E6B" w:rsidP="002B3E6B">
            <w:pPr>
              <w:jc w:val="center"/>
              <w:outlineLvl w:val="0"/>
              <w:rPr>
                <w:bCs/>
                <w:color w:val="000000"/>
                <w:sz w:val="16"/>
                <w:szCs w:val="16"/>
              </w:rPr>
            </w:pPr>
            <w:r w:rsidRPr="002B3E6B">
              <w:rPr>
                <w:bCs/>
                <w:color w:val="000000"/>
                <w:sz w:val="16"/>
                <w:szCs w:val="16"/>
              </w:rPr>
              <w:t>2,0140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004E0F" w14:textId="77777777" w:rsidR="002B3E6B" w:rsidRPr="002B3E6B" w:rsidRDefault="002B3E6B" w:rsidP="002B3E6B">
            <w:pPr>
              <w:jc w:val="center"/>
              <w:outlineLvl w:val="0"/>
              <w:rPr>
                <w:color w:val="000000"/>
                <w:sz w:val="16"/>
                <w:szCs w:val="16"/>
              </w:rPr>
            </w:pPr>
            <w:r w:rsidRPr="002B3E6B">
              <w:rPr>
                <w:color w:val="000000"/>
                <w:sz w:val="16"/>
                <w:szCs w:val="16"/>
              </w:rPr>
              <w:t>0,41200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BF8000"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9E3EB6" w14:textId="77777777" w:rsidR="002B3E6B" w:rsidRPr="002B3E6B" w:rsidRDefault="002B3E6B" w:rsidP="002B3E6B">
            <w:pPr>
              <w:jc w:val="center"/>
              <w:outlineLvl w:val="0"/>
              <w:rPr>
                <w:color w:val="000000"/>
                <w:sz w:val="16"/>
                <w:szCs w:val="16"/>
              </w:rPr>
            </w:pPr>
            <w:r w:rsidRPr="002B3E6B">
              <w:rPr>
                <w:color w:val="000000"/>
                <w:sz w:val="16"/>
                <w:szCs w:val="16"/>
              </w:rPr>
              <w:t>1,41200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D8CD98"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541544" w14:textId="77777777" w:rsidR="002B3E6B" w:rsidRPr="002B3E6B" w:rsidRDefault="002B3E6B" w:rsidP="002B3E6B">
            <w:pPr>
              <w:jc w:val="center"/>
              <w:outlineLvl w:val="0"/>
              <w:rPr>
                <w:bCs/>
                <w:color w:val="000000"/>
                <w:sz w:val="16"/>
                <w:szCs w:val="16"/>
              </w:rPr>
            </w:pPr>
            <w:r w:rsidRPr="002B3E6B">
              <w:rPr>
                <w:bCs/>
                <w:color w:val="000000"/>
                <w:sz w:val="16"/>
                <w:szCs w:val="16"/>
              </w:rPr>
              <w:t>1,8240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C08B66" w14:textId="77777777" w:rsidR="002B3E6B" w:rsidRPr="002B3E6B" w:rsidRDefault="002B3E6B" w:rsidP="002B3E6B">
            <w:pPr>
              <w:jc w:val="center"/>
              <w:outlineLvl w:val="0"/>
              <w:rPr>
                <w:color w:val="000000"/>
                <w:sz w:val="16"/>
                <w:szCs w:val="16"/>
              </w:rPr>
            </w:pPr>
            <w:r w:rsidRPr="002B3E6B">
              <w:rPr>
                <w:color w:val="000000"/>
                <w:sz w:val="16"/>
                <w:szCs w:val="16"/>
              </w:rPr>
              <w:t>0,45500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B09CA7"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7668EB" w14:textId="77777777" w:rsidR="002B3E6B" w:rsidRPr="002B3E6B" w:rsidRDefault="002B3E6B" w:rsidP="002B3E6B">
            <w:pPr>
              <w:jc w:val="center"/>
              <w:outlineLvl w:val="0"/>
              <w:rPr>
                <w:color w:val="000000"/>
                <w:sz w:val="16"/>
                <w:szCs w:val="16"/>
              </w:rPr>
            </w:pPr>
            <w:r w:rsidRPr="002B3E6B">
              <w:rPr>
                <w:color w:val="000000"/>
                <w:sz w:val="16"/>
                <w:szCs w:val="16"/>
              </w:rPr>
              <w:t>1,46400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A3C654"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FC5EE1" w14:textId="77777777" w:rsidR="002B3E6B" w:rsidRPr="002B3E6B" w:rsidRDefault="002B3E6B" w:rsidP="002B3E6B">
            <w:pPr>
              <w:jc w:val="center"/>
              <w:outlineLvl w:val="0"/>
              <w:rPr>
                <w:bCs/>
                <w:color w:val="000000"/>
                <w:sz w:val="16"/>
                <w:szCs w:val="16"/>
              </w:rPr>
            </w:pPr>
            <w:r w:rsidRPr="002B3E6B">
              <w:rPr>
                <w:bCs/>
                <w:color w:val="000000"/>
                <w:sz w:val="16"/>
                <w:szCs w:val="16"/>
              </w:rPr>
              <w:t>3,8380</w:t>
            </w:r>
          </w:p>
        </w:tc>
      </w:tr>
      <w:tr w:rsidR="002B3E6B" w:rsidRPr="002B3E6B" w14:paraId="2AF585B4"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75B68F" w14:textId="77777777" w:rsidR="002B3E6B" w:rsidRPr="002B3E6B" w:rsidRDefault="002B3E6B" w:rsidP="002B3E6B">
            <w:pPr>
              <w:jc w:val="center"/>
              <w:outlineLvl w:val="0"/>
              <w:rPr>
                <w:sz w:val="16"/>
                <w:szCs w:val="16"/>
              </w:rPr>
            </w:pPr>
            <w:r w:rsidRPr="002B3E6B">
              <w:rPr>
                <w:sz w:val="16"/>
                <w:szCs w:val="16"/>
              </w:rPr>
              <w:t>1.2.3</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9E95CCB" w14:textId="77777777" w:rsidR="002B3E6B" w:rsidRPr="002B3E6B" w:rsidRDefault="002B3E6B" w:rsidP="002B3E6B">
            <w:pPr>
              <w:jc w:val="center"/>
              <w:outlineLvl w:val="0"/>
              <w:rPr>
                <w:sz w:val="16"/>
                <w:szCs w:val="16"/>
              </w:rPr>
            </w:pPr>
            <w:r w:rsidRPr="002B3E6B">
              <w:rPr>
                <w:sz w:val="16"/>
                <w:szCs w:val="16"/>
              </w:rPr>
              <w:t>«Кузбасская энергосетевая компания» ООО (ИНН 4205109750)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99D793"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EFF79A"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FA703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AFBA55" w14:textId="77777777" w:rsidR="002B3E6B" w:rsidRPr="002B3E6B" w:rsidRDefault="002B3E6B" w:rsidP="002B3E6B">
            <w:pPr>
              <w:jc w:val="center"/>
              <w:outlineLvl w:val="0"/>
              <w:rPr>
                <w:color w:val="000000"/>
                <w:sz w:val="16"/>
                <w:szCs w:val="16"/>
              </w:rPr>
            </w:pPr>
            <w:r w:rsidRPr="002B3E6B">
              <w:rPr>
                <w:color w:val="000000"/>
                <w:sz w:val="16"/>
                <w:szCs w:val="16"/>
              </w:rPr>
              <w:t>2,7170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8C37B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43429F" w14:textId="77777777" w:rsidR="002B3E6B" w:rsidRPr="002B3E6B" w:rsidRDefault="002B3E6B" w:rsidP="002B3E6B">
            <w:pPr>
              <w:jc w:val="center"/>
              <w:outlineLvl w:val="0"/>
              <w:rPr>
                <w:bCs/>
                <w:color w:val="000000"/>
                <w:sz w:val="16"/>
                <w:szCs w:val="16"/>
              </w:rPr>
            </w:pPr>
            <w:r w:rsidRPr="002B3E6B">
              <w:rPr>
                <w:bCs/>
                <w:color w:val="000000"/>
                <w:sz w:val="16"/>
                <w:szCs w:val="16"/>
              </w:rPr>
              <w:t>2,7170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5FBC5B"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C9CCCB"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C26A81" w14:textId="77777777" w:rsidR="002B3E6B" w:rsidRPr="002B3E6B" w:rsidRDefault="002B3E6B" w:rsidP="002B3E6B">
            <w:pPr>
              <w:jc w:val="center"/>
              <w:outlineLvl w:val="0"/>
              <w:rPr>
                <w:color w:val="000000"/>
                <w:sz w:val="16"/>
                <w:szCs w:val="16"/>
              </w:rPr>
            </w:pPr>
            <w:r w:rsidRPr="002B3E6B">
              <w:rPr>
                <w:color w:val="000000"/>
                <w:sz w:val="16"/>
                <w:szCs w:val="16"/>
              </w:rPr>
              <w:t>3,5670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7C99C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2422A3" w14:textId="77777777" w:rsidR="002B3E6B" w:rsidRPr="002B3E6B" w:rsidRDefault="002B3E6B" w:rsidP="002B3E6B">
            <w:pPr>
              <w:jc w:val="center"/>
              <w:outlineLvl w:val="0"/>
              <w:rPr>
                <w:bCs/>
                <w:color w:val="000000"/>
                <w:sz w:val="16"/>
                <w:szCs w:val="16"/>
              </w:rPr>
            </w:pPr>
            <w:r w:rsidRPr="002B3E6B">
              <w:rPr>
                <w:bCs/>
                <w:color w:val="000000"/>
                <w:sz w:val="16"/>
                <w:szCs w:val="16"/>
              </w:rPr>
              <w:t>3,5670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519BA9"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CD7113"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778EBD" w14:textId="77777777" w:rsidR="002B3E6B" w:rsidRPr="002B3E6B" w:rsidRDefault="002B3E6B" w:rsidP="002B3E6B">
            <w:pPr>
              <w:jc w:val="center"/>
              <w:outlineLvl w:val="0"/>
              <w:rPr>
                <w:color w:val="000000"/>
                <w:sz w:val="16"/>
                <w:szCs w:val="16"/>
              </w:rPr>
            </w:pPr>
            <w:r w:rsidRPr="002B3E6B">
              <w:rPr>
                <w:color w:val="000000"/>
                <w:sz w:val="16"/>
                <w:szCs w:val="16"/>
              </w:rPr>
              <w:t>3,14200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ABC246"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48DA8F" w14:textId="77777777" w:rsidR="002B3E6B" w:rsidRPr="002B3E6B" w:rsidRDefault="002B3E6B" w:rsidP="002B3E6B">
            <w:pPr>
              <w:jc w:val="center"/>
              <w:outlineLvl w:val="0"/>
              <w:rPr>
                <w:bCs/>
                <w:color w:val="000000"/>
                <w:sz w:val="16"/>
                <w:szCs w:val="16"/>
              </w:rPr>
            </w:pPr>
            <w:r w:rsidRPr="002B3E6B">
              <w:rPr>
                <w:bCs/>
                <w:color w:val="000000"/>
                <w:sz w:val="16"/>
                <w:szCs w:val="16"/>
              </w:rPr>
              <w:t>6,2840</w:t>
            </w:r>
          </w:p>
        </w:tc>
      </w:tr>
      <w:tr w:rsidR="002B3E6B" w:rsidRPr="002B3E6B" w14:paraId="48BF25A7"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17177E" w14:textId="77777777" w:rsidR="002B3E6B" w:rsidRPr="002B3E6B" w:rsidRDefault="002B3E6B" w:rsidP="002B3E6B">
            <w:pPr>
              <w:jc w:val="center"/>
              <w:outlineLvl w:val="0"/>
              <w:rPr>
                <w:sz w:val="16"/>
                <w:szCs w:val="16"/>
              </w:rPr>
            </w:pPr>
            <w:r w:rsidRPr="002B3E6B">
              <w:rPr>
                <w:sz w:val="16"/>
                <w:szCs w:val="16"/>
              </w:rPr>
              <w:t>1.2.4</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8ED1318" w14:textId="77777777" w:rsidR="002B3E6B" w:rsidRPr="002B3E6B" w:rsidRDefault="002B3E6B" w:rsidP="002B3E6B">
            <w:pPr>
              <w:jc w:val="center"/>
              <w:outlineLvl w:val="0"/>
              <w:rPr>
                <w:sz w:val="16"/>
                <w:szCs w:val="16"/>
              </w:rPr>
            </w:pPr>
            <w:r w:rsidRPr="002B3E6B">
              <w:rPr>
                <w:sz w:val="16"/>
                <w:szCs w:val="16"/>
              </w:rPr>
              <w:t>«КузбассЭлектро» ОАО  (ИНН 4202002174)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023CC9"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E2C649"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DD9B22"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956589" w14:textId="77777777" w:rsidR="002B3E6B" w:rsidRPr="002B3E6B" w:rsidRDefault="002B3E6B" w:rsidP="002B3E6B">
            <w:pPr>
              <w:jc w:val="center"/>
              <w:outlineLvl w:val="0"/>
              <w:rPr>
                <w:color w:val="000000"/>
                <w:sz w:val="16"/>
                <w:szCs w:val="16"/>
              </w:rPr>
            </w:pPr>
            <w:r w:rsidRPr="002B3E6B">
              <w:rPr>
                <w:color w:val="000000"/>
                <w:sz w:val="16"/>
                <w:szCs w:val="16"/>
              </w:rPr>
              <w:t>0,0330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64E7BF"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1B8653" w14:textId="77777777" w:rsidR="002B3E6B" w:rsidRPr="002B3E6B" w:rsidRDefault="002B3E6B" w:rsidP="002B3E6B">
            <w:pPr>
              <w:jc w:val="center"/>
              <w:outlineLvl w:val="0"/>
              <w:rPr>
                <w:bCs/>
                <w:color w:val="000000"/>
                <w:sz w:val="16"/>
                <w:szCs w:val="16"/>
              </w:rPr>
            </w:pPr>
            <w:r w:rsidRPr="002B3E6B">
              <w:rPr>
                <w:bCs/>
                <w:color w:val="000000"/>
                <w:sz w:val="16"/>
                <w:szCs w:val="16"/>
              </w:rPr>
              <w:t>0,0330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FCC770"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7BF0C1"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CFCE8A" w14:textId="77777777" w:rsidR="002B3E6B" w:rsidRPr="002B3E6B" w:rsidRDefault="002B3E6B" w:rsidP="002B3E6B">
            <w:pPr>
              <w:jc w:val="center"/>
              <w:outlineLvl w:val="0"/>
              <w:rPr>
                <w:color w:val="000000"/>
                <w:sz w:val="16"/>
                <w:szCs w:val="16"/>
              </w:rPr>
            </w:pPr>
            <w:r w:rsidRPr="002B3E6B">
              <w:rPr>
                <w:color w:val="000000"/>
                <w:sz w:val="16"/>
                <w:szCs w:val="16"/>
              </w:rPr>
              <w:t>0,0330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33675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103AF6" w14:textId="77777777" w:rsidR="002B3E6B" w:rsidRPr="002B3E6B" w:rsidRDefault="002B3E6B" w:rsidP="002B3E6B">
            <w:pPr>
              <w:jc w:val="center"/>
              <w:outlineLvl w:val="0"/>
              <w:rPr>
                <w:bCs/>
                <w:color w:val="000000"/>
                <w:sz w:val="16"/>
                <w:szCs w:val="16"/>
              </w:rPr>
            </w:pPr>
            <w:r w:rsidRPr="002B3E6B">
              <w:rPr>
                <w:bCs/>
                <w:color w:val="000000"/>
                <w:sz w:val="16"/>
                <w:szCs w:val="16"/>
              </w:rPr>
              <w:t>0,0330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B2DEB7"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16C2D0"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3C5F1C" w14:textId="77777777" w:rsidR="002B3E6B" w:rsidRPr="002B3E6B" w:rsidRDefault="002B3E6B" w:rsidP="002B3E6B">
            <w:pPr>
              <w:jc w:val="center"/>
              <w:outlineLvl w:val="0"/>
              <w:rPr>
                <w:color w:val="000000"/>
                <w:sz w:val="16"/>
                <w:szCs w:val="16"/>
              </w:rPr>
            </w:pPr>
            <w:r w:rsidRPr="002B3E6B">
              <w:rPr>
                <w:color w:val="000000"/>
                <w:sz w:val="16"/>
                <w:szCs w:val="16"/>
              </w:rPr>
              <w:t>0,03300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1992D6"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22D12A" w14:textId="77777777" w:rsidR="002B3E6B" w:rsidRPr="002B3E6B" w:rsidRDefault="002B3E6B" w:rsidP="002B3E6B">
            <w:pPr>
              <w:jc w:val="center"/>
              <w:outlineLvl w:val="0"/>
              <w:rPr>
                <w:bCs/>
                <w:color w:val="000000"/>
                <w:sz w:val="16"/>
                <w:szCs w:val="16"/>
              </w:rPr>
            </w:pPr>
            <w:r w:rsidRPr="002B3E6B">
              <w:rPr>
                <w:bCs/>
                <w:color w:val="000000"/>
                <w:sz w:val="16"/>
                <w:szCs w:val="16"/>
              </w:rPr>
              <w:t>0,0660</w:t>
            </w:r>
          </w:p>
        </w:tc>
      </w:tr>
      <w:tr w:rsidR="002B3E6B" w:rsidRPr="002B3E6B" w14:paraId="4F628B25"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1458FF" w14:textId="77777777" w:rsidR="002B3E6B" w:rsidRPr="002B3E6B" w:rsidRDefault="002B3E6B" w:rsidP="002B3E6B">
            <w:pPr>
              <w:jc w:val="center"/>
              <w:outlineLvl w:val="0"/>
              <w:rPr>
                <w:sz w:val="16"/>
                <w:szCs w:val="16"/>
              </w:rPr>
            </w:pPr>
            <w:r w:rsidRPr="002B3E6B">
              <w:rPr>
                <w:sz w:val="16"/>
                <w:szCs w:val="16"/>
              </w:rPr>
              <w:t>1.2.5</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FA72CF7" w14:textId="77777777" w:rsidR="002B3E6B" w:rsidRPr="002B3E6B" w:rsidRDefault="002B3E6B" w:rsidP="002B3E6B">
            <w:pPr>
              <w:jc w:val="center"/>
              <w:outlineLvl w:val="0"/>
              <w:rPr>
                <w:sz w:val="16"/>
                <w:szCs w:val="16"/>
              </w:rPr>
            </w:pPr>
            <w:r w:rsidRPr="002B3E6B">
              <w:rPr>
                <w:sz w:val="16"/>
                <w:szCs w:val="16"/>
              </w:rPr>
              <w:t>Филиала ПАО «Россети Сибирь» – «Кузбассэнерго – РЭС» (ИНН 2460069527)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74E302"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35B77E" w14:textId="77777777" w:rsidR="002B3E6B" w:rsidRPr="002B3E6B" w:rsidRDefault="002B3E6B" w:rsidP="002B3E6B">
            <w:pPr>
              <w:jc w:val="center"/>
              <w:outlineLvl w:val="0"/>
              <w:rPr>
                <w:color w:val="000000"/>
                <w:sz w:val="16"/>
                <w:szCs w:val="16"/>
              </w:rPr>
            </w:pPr>
            <w:r w:rsidRPr="002B3E6B">
              <w:rPr>
                <w:color w:val="000000"/>
                <w:sz w:val="16"/>
                <w:szCs w:val="16"/>
              </w:rPr>
              <w:t>67,8490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CD28AC" w14:textId="77777777" w:rsidR="002B3E6B" w:rsidRPr="002B3E6B" w:rsidRDefault="002B3E6B" w:rsidP="002B3E6B">
            <w:pPr>
              <w:jc w:val="center"/>
              <w:outlineLvl w:val="0"/>
              <w:rPr>
                <w:color w:val="000000"/>
                <w:sz w:val="16"/>
                <w:szCs w:val="16"/>
              </w:rPr>
            </w:pPr>
            <w:r w:rsidRPr="002B3E6B">
              <w:rPr>
                <w:color w:val="000000"/>
                <w:sz w:val="16"/>
                <w:szCs w:val="16"/>
              </w:rPr>
              <w:t>34,9370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9E4EC3" w14:textId="77777777" w:rsidR="002B3E6B" w:rsidRPr="002B3E6B" w:rsidRDefault="002B3E6B" w:rsidP="002B3E6B">
            <w:pPr>
              <w:jc w:val="center"/>
              <w:outlineLvl w:val="0"/>
              <w:rPr>
                <w:color w:val="000000"/>
                <w:sz w:val="16"/>
                <w:szCs w:val="16"/>
              </w:rPr>
            </w:pPr>
            <w:r w:rsidRPr="002B3E6B">
              <w:rPr>
                <w:color w:val="000000"/>
                <w:sz w:val="16"/>
                <w:szCs w:val="16"/>
              </w:rPr>
              <w:t>9,3280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40677B"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CEAEF4" w14:textId="77777777" w:rsidR="002B3E6B" w:rsidRPr="002B3E6B" w:rsidRDefault="002B3E6B" w:rsidP="002B3E6B">
            <w:pPr>
              <w:jc w:val="center"/>
              <w:outlineLvl w:val="0"/>
              <w:rPr>
                <w:bCs/>
                <w:color w:val="000000"/>
                <w:sz w:val="16"/>
                <w:szCs w:val="16"/>
              </w:rPr>
            </w:pPr>
            <w:r w:rsidRPr="002B3E6B">
              <w:rPr>
                <w:bCs/>
                <w:color w:val="000000"/>
                <w:sz w:val="16"/>
                <w:szCs w:val="16"/>
              </w:rPr>
              <w:t>112,1140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1A953D" w14:textId="77777777" w:rsidR="002B3E6B" w:rsidRPr="002B3E6B" w:rsidRDefault="002B3E6B" w:rsidP="002B3E6B">
            <w:pPr>
              <w:jc w:val="center"/>
              <w:outlineLvl w:val="0"/>
              <w:rPr>
                <w:color w:val="000000"/>
                <w:sz w:val="16"/>
                <w:szCs w:val="16"/>
              </w:rPr>
            </w:pPr>
            <w:r w:rsidRPr="002B3E6B">
              <w:rPr>
                <w:color w:val="000000"/>
                <w:sz w:val="16"/>
                <w:szCs w:val="16"/>
              </w:rPr>
              <w:t>61,8470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DC33C1" w14:textId="77777777" w:rsidR="002B3E6B" w:rsidRPr="002B3E6B" w:rsidRDefault="002B3E6B" w:rsidP="002B3E6B">
            <w:pPr>
              <w:jc w:val="center"/>
              <w:outlineLvl w:val="0"/>
              <w:rPr>
                <w:color w:val="000000"/>
                <w:sz w:val="16"/>
                <w:szCs w:val="16"/>
              </w:rPr>
            </w:pPr>
            <w:r w:rsidRPr="002B3E6B">
              <w:rPr>
                <w:color w:val="000000"/>
                <w:sz w:val="16"/>
                <w:szCs w:val="16"/>
              </w:rPr>
              <w:t>31,6150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BA50D9" w14:textId="77777777" w:rsidR="002B3E6B" w:rsidRPr="002B3E6B" w:rsidRDefault="002B3E6B" w:rsidP="002B3E6B">
            <w:pPr>
              <w:jc w:val="center"/>
              <w:outlineLvl w:val="0"/>
              <w:rPr>
                <w:color w:val="000000"/>
                <w:sz w:val="16"/>
                <w:szCs w:val="16"/>
              </w:rPr>
            </w:pPr>
            <w:r w:rsidRPr="002B3E6B">
              <w:rPr>
                <w:color w:val="000000"/>
                <w:sz w:val="16"/>
                <w:szCs w:val="16"/>
              </w:rPr>
              <w:t>8,7060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BC779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449EC3" w14:textId="77777777" w:rsidR="002B3E6B" w:rsidRPr="002B3E6B" w:rsidRDefault="002B3E6B" w:rsidP="002B3E6B">
            <w:pPr>
              <w:jc w:val="center"/>
              <w:outlineLvl w:val="0"/>
              <w:rPr>
                <w:bCs/>
                <w:color w:val="000000"/>
                <w:sz w:val="16"/>
                <w:szCs w:val="16"/>
              </w:rPr>
            </w:pPr>
            <w:r w:rsidRPr="002B3E6B">
              <w:rPr>
                <w:bCs/>
                <w:color w:val="000000"/>
                <w:sz w:val="16"/>
                <w:szCs w:val="16"/>
              </w:rPr>
              <w:t>102,1680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8BA6E9" w14:textId="77777777" w:rsidR="002B3E6B" w:rsidRPr="002B3E6B" w:rsidRDefault="002B3E6B" w:rsidP="002B3E6B">
            <w:pPr>
              <w:jc w:val="center"/>
              <w:outlineLvl w:val="0"/>
              <w:rPr>
                <w:color w:val="000000"/>
                <w:sz w:val="16"/>
                <w:szCs w:val="16"/>
              </w:rPr>
            </w:pPr>
            <w:r w:rsidRPr="002B3E6B">
              <w:rPr>
                <w:color w:val="000000"/>
                <w:sz w:val="16"/>
                <w:szCs w:val="16"/>
              </w:rPr>
              <w:t>64,84800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8F0D16" w14:textId="77777777" w:rsidR="002B3E6B" w:rsidRPr="002B3E6B" w:rsidRDefault="002B3E6B" w:rsidP="002B3E6B">
            <w:pPr>
              <w:jc w:val="center"/>
              <w:outlineLvl w:val="0"/>
              <w:rPr>
                <w:color w:val="000000"/>
                <w:sz w:val="16"/>
                <w:szCs w:val="16"/>
              </w:rPr>
            </w:pPr>
            <w:r w:rsidRPr="002B3E6B">
              <w:rPr>
                <w:color w:val="000000"/>
                <w:sz w:val="16"/>
                <w:szCs w:val="16"/>
              </w:rPr>
              <w:t>33,27600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F5FA08" w14:textId="77777777" w:rsidR="002B3E6B" w:rsidRPr="002B3E6B" w:rsidRDefault="002B3E6B" w:rsidP="002B3E6B">
            <w:pPr>
              <w:jc w:val="center"/>
              <w:outlineLvl w:val="0"/>
              <w:rPr>
                <w:color w:val="000000"/>
                <w:sz w:val="16"/>
                <w:szCs w:val="16"/>
              </w:rPr>
            </w:pPr>
            <w:r w:rsidRPr="002B3E6B">
              <w:rPr>
                <w:color w:val="000000"/>
                <w:sz w:val="16"/>
                <w:szCs w:val="16"/>
              </w:rPr>
              <w:t>9,01700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85D442"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2CA92A" w14:textId="77777777" w:rsidR="002B3E6B" w:rsidRPr="002B3E6B" w:rsidRDefault="002B3E6B" w:rsidP="002B3E6B">
            <w:pPr>
              <w:jc w:val="center"/>
              <w:outlineLvl w:val="0"/>
              <w:rPr>
                <w:bCs/>
                <w:color w:val="000000"/>
                <w:sz w:val="16"/>
                <w:szCs w:val="16"/>
              </w:rPr>
            </w:pPr>
            <w:r w:rsidRPr="002B3E6B">
              <w:rPr>
                <w:bCs/>
                <w:color w:val="000000"/>
                <w:sz w:val="16"/>
                <w:szCs w:val="16"/>
              </w:rPr>
              <w:t>214,2820</w:t>
            </w:r>
          </w:p>
        </w:tc>
      </w:tr>
      <w:tr w:rsidR="002B3E6B" w:rsidRPr="002B3E6B" w14:paraId="2E030F22"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80F0F2" w14:textId="77777777" w:rsidR="002B3E6B" w:rsidRPr="002B3E6B" w:rsidRDefault="002B3E6B" w:rsidP="002B3E6B">
            <w:pPr>
              <w:jc w:val="center"/>
              <w:outlineLvl w:val="0"/>
              <w:rPr>
                <w:sz w:val="16"/>
                <w:szCs w:val="16"/>
              </w:rPr>
            </w:pPr>
            <w:r w:rsidRPr="002B3E6B">
              <w:rPr>
                <w:sz w:val="16"/>
                <w:szCs w:val="16"/>
              </w:rPr>
              <w:t>1.2.6</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7A839F8" w14:textId="77777777" w:rsidR="002B3E6B" w:rsidRPr="002B3E6B" w:rsidRDefault="002B3E6B" w:rsidP="002B3E6B">
            <w:pPr>
              <w:jc w:val="center"/>
              <w:outlineLvl w:val="0"/>
              <w:rPr>
                <w:sz w:val="16"/>
                <w:szCs w:val="16"/>
              </w:rPr>
            </w:pPr>
            <w:r w:rsidRPr="002B3E6B">
              <w:rPr>
                <w:sz w:val="16"/>
                <w:szCs w:val="16"/>
              </w:rPr>
              <w:t>«Оборонэнерго» АО  (филиал «Забайкальский» АО «Оборонэнерго») (ИНН 7704726225)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C4D8EE"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C2E36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9B9294"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532AA2" w14:textId="77777777" w:rsidR="002B3E6B" w:rsidRPr="002B3E6B" w:rsidRDefault="002B3E6B" w:rsidP="002B3E6B">
            <w:pPr>
              <w:jc w:val="center"/>
              <w:outlineLvl w:val="0"/>
              <w:rPr>
                <w:color w:val="000000"/>
                <w:sz w:val="16"/>
                <w:szCs w:val="16"/>
              </w:rPr>
            </w:pPr>
            <w:r w:rsidRPr="002B3E6B">
              <w:rPr>
                <w:color w:val="000000"/>
                <w:sz w:val="16"/>
                <w:szCs w:val="16"/>
              </w:rPr>
              <w:t>0,0090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974DC8"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8FF60D" w14:textId="77777777" w:rsidR="002B3E6B" w:rsidRPr="002B3E6B" w:rsidRDefault="002B3E6B" w:rsidP="002B3E6B">
            <w:pPr>
              <w:jc w:val="center"/>
              <w:outlineLvl w:val="0"/>
              <w:rPr>
                <w:bCs/>
                <w:color w:val="000000"/>
                <w:sz w:val="16"/>
                <w:szCs w:val="16"/>
              </w:rPr>
            </w:pPr>
            <w:r w:rsidRPr="002B3E6B">
              <w:rPr>
                <w:bCs/>
                <w:color w:val="000000"/>
                <w:sz w:val="16"/>
                <w:szCs w:val="16"/>
              </w:rPr>
              <w:t>0,0090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DF4F6E"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F6E86E"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3FAA04" w14:textId="77777777" w:rsidR="002B3E6B" w:rsidRPr="002B3E6B" w:rsidRDefault="002B3E6B" w:rsidP="002B3E6B">
            <w:pPr>
              <w:jc w:val="center"/>
              <w:outlineLvl w:val="0"/>
              <w:rPr>
                <w:color w:val="000000"/>
                <w:sz w:val="16"/>
                <w:szCs w:val="16"/>
              </w:rPr>
            </w:pPr>
            <w:r w:rsidRPr="002B3E6B">
              <w:rPr>
                <w:color w:val="000000"/>
                <w:sz w:val="16"/>
                <w:szCs w:val="16"/>
              </w:rPr>
              <w:t>0,0090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6A1E38"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15F7C0" w14:textId="77777777" w:rsidR="002B3E6B" w:rsidRPr="002B3E6B" w:rsidRDefault="002B3E6B" w:rsidP="002B3E6B">
            <w:pPr>
              <w:jc w:val="center"/>
              <w:outlineLvl w:val="0"/>
              <w:rPr>
                <w:bCs/>
                <w:color w:val="000000"/>
                <w:sz w:val="16"/>
                <w:szCs w:val="16"/>
              </w:rPr>
            </w:pPr>
            <w:r w:rsidRPr="002B3E6B">
              <w:rPr>
                <w:bCs/>
                <w:color w:val="000000"/>
                <w:sz w:val="16"/>
                <w:szCs w:val="16"/>
              </w:rPr>
              <w:t>0,00900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CE5D70"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E35F9C"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D7E047" w14:textId="77777777" w:rsidR="002B3E6B" w:rsidRPr="002B3E6B" w:rsidRDefault="002B3E6B" w:rsidP="002B3E6B">
            <w:pPr>
              <w:jc w:val="center"/>
              <w:outlineLvl w:val="0"/>
              <w:rPr>
                <w:color w:val="000000"/>
                <w:sz w:val="16"/>
                <w:szCs w:val="16"/>
              </w:rPr>
            </w:pPr>
            <w:r w:rsidRPr="002B3E6B">
              <w:rPr>
                <w:color w:val="000000"/>
                <w:sz w:val="16"/>
                <w:szCs w:val="16"/>
              </w:rPr>
              <w:t>0,00900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C3E054"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81DCDE" w14:textId="77777777" w:rsidR="002B3E6B" w:rsidRPr="002B3E6B" w:rsidRDefault="002B3E6B" w:rsidP="002B3E6B">
            <w:pPr>
              <w:jc w:val="center"/>
              <w:outlineLvl w:val="0"/>
              <w:rPr>
                <w:bCs/>
                <w:color w:val="000000"/>
                <w:sz w:val="16"/>
                <w:szCs w:val="16"/>
              </w:rPr>
            </w:pPr>
            <w:r w:rsidRPr="002B3E6B">
              <w:rPr>
                <w:bCs/>
                <w:color w:val="000000"/>
                <w:sz w:val="16"/>
                <w:szCs w:val="16"/>
              </w:rPr>
              <w:t>0,0180</w:t>
            </w:r>
          </w:p>
        </w:tc>
      </w:tr>
      <w:tr w:rsidR="002B3E6B" w:rsidRPr="002B3E6B" w14:paraId="45481FD9"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686710" w14:textId="77777777" w:rsidR="002B3E6B" w:rsidRPr="002B3E6B" w:rsidRDefault="002B3E6B" w:rsidP="002B3E6B">
            <w:pPr>
              <w:jc w:val="center"/>
              <w:outlineLvl w:val="0"/>
              <w:rPr>
                <w:sz w:val="16"/>
                <w:szCs w:val="16"/>
              </w:rPr>
            </w:pPr>
            <w:r w:rsidRPr="002B3E6B">
              <w:rPr>
                <w:sz w:val="16"/>
                <w:szCs w:val="16"/>
              </w:rPr>
              <w:t>1.2.7</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E46B73E" w14:textId="77777777" w:rsidR="002B3E6B" w:rsidRPr="002B3E6B" w:rsidRDefault="002B3E6B" w:rsidP="002B3E6B">
            <w:pPr>
              <w:jc w:val="center"/>
              <w:outlineLvl w:val="0"/>
              <w:rPr>
                <w:sz w:val="16"/>
                <w:szCs w:val="16"/>
              </w:rPr>
            </w:pPr>
            <w:r w:rsidRPr="002B3E6B">
              <w:rPr>
                <w:sz w:val="16"/>
                <w:szCs w:val="16"/>
              </w:rPr>
              <w:t>«ОЭСК» ООО  (ИНН 4223052779)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F0849C"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1C52A0"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9AAAEE" w14:textId="77777777" w:rsidR="002B3E6B" w:rsidRPr="002B3E6B" w:rsidRDefault="002B3E6B" w:rsidP="002B3E6B">
            <w:pPr>
              <w:jc w:val="center"/>
              <w:outlineLvl w:val="0"/>
              <w:rPr>
                <w:color w:val="000000"/>
                <w:sz w:val="16"/>
                <w:szCs w:val="16"/>
              </w:rPr>
            </w:pPr>
            <w:r w:rsidRPr="002B3E6B">
              <w:rPr>
                <w:color w:val="000000"/>
                <w:sz w:val="16"/>
                <w:szCs w:val="16"/>
              </w:rPr>
              <w:t>0,4110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9C2808" w14:textId="77777777" w:rsidR="002B3E6B" w:rsidRPr="002B3E6B" w:rsidRDefault="002B3E6B" w:rsidP="002B3E6B">
            <w:pPr>
              <w:jc w:val="center"/>
              <w:outlineLvl w:val="0"/>
              <w:rPr>
                <w:color w:val="000000"/>
                <w:sz w:val="16"/>
                <w:szCs w:val="16"/>
              </w:rPr>
            </w:pPr>
            <w:r w:rsidRPr="002B3E6B">
              <w:rPr>
                <w:color w:val="000000"/>
                <w:sz w:val="16"/>
                <w:szCs w:val="16"/>
              </w:rPr>
              <w:t>0,1010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B87DE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C27C82" w14:textId="77777777" w:rsidR="002B3E6B" w:rsidRPr="002B3E6B" w:rsidRDefault="002B3E6B" w:rsidP="002B3E6B">
            <w:pPr>
              <w:jc w:val="center"/>
              <w:outlineLvl w:val="0"/>
              <w:rPr>
                <w:bCs/>
                <w:color w:val="000000"/>
                <w:sz w:val="16"/>
                <w:szCs w:val="16"/>
              </w:rPr>
            </w:pPr>
            <w:r w:rsidRPr="002B3E6B">
              <w:rPr>
                <w:bCs/>
                <w:color w:val="000000"/>
                <w:sz w:val="16"/>
                <w:szCs w:val="16"/>
              </w:rPr>
              <w:t>1,8817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2F3CAF"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37F2A2" w14:textId="77777777" w:rsidR="002B3E6B" w:rsidRPr="002B3E6B" w:rsidRDefault="002B3E6B" w:rsidP="002B3E6B">
            <w:pPr>
              <w:jc w:val="center"/>
              <w:outlineLvl w:val="0"/>
              <w:rPr>
                <w:color w:val="000000"/>
                <w:sz w:val="16"/>
                <w:szCs w:val="16"/>
              </w:rPr>
            </w:pPr>
            <w:r w:rsidRPr="002B3E6B">
              <w:rPr>
                <w:color w:val="000000"/>
                <w:sz w:val="16"/>
                <w:szCs w:val="16"/>
              </w:rPr>
              <w:t>0,4070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6405F8" w14:textId="77777777" w:rsidR="002B3E6B" w:rsidRPr="002B3E6B" w:rsidRDefault="002B3E6B" w:rsidP="002B3E6B">
            <w:pPr>
              <w:jc w:val="center"/>
              <w:outlineLvl w:val="0"/>
              <w:rPr>
                <w:color w:val="000000"/>
                <w:sz w:val="16"/>
                <w:szCs w:val="16"/>
              </w:rPr>
            </w:pPr>
            <w:r w:rsidRPr="002B3E6B">
              <w:rPr>
                <w:color w:val="000000"/>
                <w:sz w:val="16"/>
                <w:szCs w:val="16"/>
              </w:rPr>
              <w:t>0,1090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45E21F"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008FBB" w14:textId="77777777" w:rsidR="002B3E6B" w:rsidRPr="002B3E6B" w:rsidRDefault="002B3E6B" w:rsidP="002B3E6B">
            <w:pPr>
              <w:jc w:val="center"/>
              <w:outlineLvl w:val="0"/>
              <w:rPr>
                <w:bCs/>
                <w:color w:val="000000"/>
                <w:sz w:val="16"/>
                <w:szCs w:val="16"/>
              </w:rPr>
            </w:pPr>
            <w:r w:rsidRPr="002B3E6B">
              <w:rPr>
                <w:bCs/>
                <w:color w:val="000000"/>
                <w:sz w:val="16"/>
                <w:szCs w:val="16"/>
              </w:rPr>
              <w:t>1,94805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96FC49"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594009" w14:textId="77777777" w:rsidR="002B3E6B" w:rsidRPr="002B3E6B" w:rsidRDefault="002B3E6B" w:rsidP="002B3E6B">
            <w:pPr>
              <w:jc w:val="center"/>
              <w:outlineLvl w:val="0"/>
              <w:rPr>
                <w:color w:val="000000"/>
                <w:sz w:val="16"/>
                <w:szCs w:val="16"/>
              </w:rPr>
            </w:pPr>
            <w:r w:rsidRPr="002B3E6B">
              <w:rPr>
                <w:color w:val="000000"/>
                <w:sz w:val="16"/>
                <w:szCs w:val="16"/>
              </w:rPr>
              <w:t>0,40900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FA3FA2" w14:textId="77777777" w:rsidR="002B3E6B" w:rsidRPr="002B3E6B" w:rsidRDefault="002B3E6B" w:rsidP="002B3E6B">
            <w:pPr>
              <w:jc w:val="center"/>
              <w:outlineLvl w:val="0"/>
              <w:rPr>
                <w:color w:val="000000"/>
                <w:sz w:val="16"/>
                <w:szCs w:val="16"/>
              </w:rPr>
            </w:pPr>
            <w:r w:rsidRPr="002B3E6B">
              <w:rPr>
                <w:color w:val="000000"/>
                <w:sz w:val="16"/>
                <w:szCs w:val="16"/>
              </w:rPr>
              <w:t>0,10500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6803B1"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626EF8" w14:textId="77777777" w:rsidR="002B3E6B" w:rsidRPr="002B3E6B" w:rsidRDefault="002B3E6B" w:rsidP="002B3E6B">
            <w:pPr>
              <w:jc w:val="center"/>
              <w:outlineLvl w:val="0"/>
              <w:rPr>
                <w:bCs/>
                <w:color w:val="000000"/>
                <w:sz w:val="16"/>
                <w:szCs w:val="16"/>
              </w:rPr>
            </w:pPr>
            <w:r w:rsidRPr="002B3E6B">
              <w:rPr>
                <w:bCs/>
                <w:color w:val="000000"/>
                <w:sz w:val="16"/>
                <w:szCs w:val="16"/>
              </w:rPr>
              <w:t>3,8298</w:t>
            </w:r>
          </w:p>
        </w:tc>
      </w:tr>
      <w:tr w:rsidR="002B3E6B" w:rsidRPr="002B3E6B" w14:paraId="5C37949B"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FA9621" w14:textId="77777777" w:rsidR="002B3E6B" w:rsidRPr="002B3E6B" w:rsidRDefault="002B3E6B" w:rsidP="002B3E6B">
            <w:pPr>
              <w:jc w:val="center"/>
              <w:outlineLvl w:val="0"/>
              <w:rPr>
                <w:sz w:val="16"/>
                <w:szCs w:val="16"/>
              </w:rPr>
            </w:pPr>
            <w:r w:rsidRPr="002B3E6B">
              <w:rPr>
                <w:sz w:val="16"/>
                <w:szCs w:val="16"/>
              </w:rPr>
              <w:t>1.2.8</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A5E6912" w14:textId="77777777" w:rsidR="002B3E6B" w:rsidRPr="002B3E6B" w:rsidRDefault="002B3E6B" w:rsidP="002B3E6B">
            <w:pPr>
              <w:jc w:val="center"/>
              <w:outlineLvl w:val="0"/>
              <w:rPr>
                <w:sz w:val="16"/>
                <w:szCs w:val="16"/>
              </w:rPr>
            </w:pPr>
            <w:r w:rsidRPr="002B3E6B">
              <w:rPr>
                <w:sz w:val="16"/>
                <w:szCs w:val="16"/>
              </w:rPr>
              <w:t>«РЖД» ОАО  (Западно-Сибирская дирекция по энергообеспечению – СП Трансэнерго – филиала ОАО «РЖД») (ИНН 7708503727)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F1C5C3"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3C84CF"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BFD12B"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C81B8A" w14:textId="77777777" w:rsidR="002B3E6B" w:rsidRPr="002B3E6B" w:rsidRDefault="002B3E6B" w:rsidP="002B3E6B">
            <w:pPr>
              <w:jc w:val="center"/>
              <w:outlineLvl w:val="0"/>
              <w:rPr>
                <w:color w:val="000000"/>
                <w:sz w:val="16"/>
                <w:szCs w:val="16"/>
              </w:rPr>
            </w:pPr>
            <w:r w:rsidRPr="002B3E6B">
              <w:rPr>
                <w:color w:val="000000"/>
                <w:sz w:val="16"/>
                <w:szCs w:val="16"/>
              </w:rPr>
              <w:t>0,1500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D54A7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9655BB" w14:textId="77777777" w:rsidR="002B3E6B" w:rsidRPr="002B3E6B" w:rsidRDefault="002B3E6B" w:rsidP="002B3E6B">
            <w:pPr>
              <w:jc w:val="center"/>
              <w:outlineLvl w:val="0"/>
              <w:rPr>
                <w:bCs/>
                <w:color w:val="000000"/>
                <w:sz w:val="16"/>
                <w:szCs w:val="16"/>
              </w:rPr>
            </w:pPr>
            <w:r w:rsidRPr="002B3E6B">
              <w:rPr>
                <w:bCs/>
                <w:color w:val="000000"/>
                <w:sz w:val="16"/>
                <w:szCs w:val="16"/>
              </w:rPr>
              <w:t>0,1500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6397A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BD2499"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32005C" w14:textId="77777777" w:rsidR="002B3E6B" w:rsidRPr="002B3E6B" w:rsidRDefault="002B3E6B" w:rsidP="002B3E6B">
            <w:pPr>
              <w:jc w:val="center"/>
              <w:outlineLvl w:val="0"/>
              <w:rPr>
                <w:color w:val="000000"/>
                <w:sz w:val="16"/>
                <w:szCs w:val="16"/>
              </w:rPr>
            </w:pPr>
            <w:r w:rsidRPr="002B3E6B">
              <w:rPr>
                <w:color w:val="000000"/>
                <w:sz w:val="16"/>
                <w:szCs w:val="16"/>
              </w:rPr>
              <w:t>0,1180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44B02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267CC6" w14:textId="77777777" w:rsidR="002B3E6B" w:rsidRPr="002B3E6B" w:rsidRDefault="002B3E6B" w:rsidP="002B3E6B">
            <w:pPr>
              <w:jc w:val="center"/>
              <w:outlineLvl w:val="0"/>
              <w:rPr>
                <w:bCs/>
                <w:color w:val="000000"/>
                <w:sz w:val="16"/>
                <w:szCs w:val="16"/>
              </w:rPr>
            </w:pPr>
            <w:r w:rsidRPr="002B3E6B">
              <w:rPr>
                <w:bCs/>
                <w:color w:val="000000"/>
                <w:sz w:val="16"/>
                <w:szCs w:val="16"/>
              </w:rPr>
              <w:t>0,1180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8D58AC"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8FA6C9"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FE4F40" w14:textId="77777777" w:rsidR="002B3E6B" w:rsidRPr="002B3E6B" w:rsidRDefault="002B3E6B" w:rsidP="002B3E6B">
            <w:pPr>
              <w:jc w:val="center"/>
              <w:outlineLvl w:val="0"/>
              <w:rPr>
                <w:color w:val="000000"/>
                <w:sz w:val="16"/>
                <w:szCs w:val="16"/>
              </w:rPr>
            </w:pPr>
            <w:r w:rsidRPr="002B3E6B">
              <w:rPr>
                <w:color w:val="000000"/>
                <w:sz w:val="16"/>
                <w:szCs w:val="16"/>
              </w:rPr>
              <w:t>0,13400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33291C"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BCEF5D" w14:textId="77777777" w:rsidR="002B3E6B" w:rsidRPr="002B3E6B" w:rsidRDefault="002B3E6B" w:rsidP="002B3E6B">
            <w:pPr>
              <w:jc w:val="center"/>
              <w:outlineLvl w:val="0"/>
              <w:rPr>
                <w:bCs/>
                <w:color w:val="000000"/>
                <w:sz w:val="16"/>
                <w:szCs w:val="16"/>
              </w:rPr>
            </w:pPr>
            <w:r w:rsidRPr="002B3E6B">
              <w:rPr>
                <w:bCs/>
                <w:color w:val="000000"/>
                <w:sz w:val="16"/>
                <w:szCs w:val="16"/>
              </w:rPr>
              <w:t>0,2680</w:t>
            </w:r>
          </w:p>
        </w:tc>
      </w:tr>
      <w:tr w:rsidR="002B3E6B" w:rsidRPr="002B3E6B" w14:paraId="583FB809"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4CE5A2" w14:textId="77777777" w:rsidR="002B3E6B" w:rsidRPr="002B3E6B" w:rsidRDefault="002B3E6B" w:rsidP="002B3E6B">
            <w:pPr>
              <w:jc w:val="center"/>
              <w:outlineLvl w:val="0"/>
              <w:rPr>
                <w:sz w:val="16"/>
                <w:szCs w:val="16"/>
              </w:rPr>
            </w:pPr>
            <w:r w:rsidRPr="002B3E6B">
              <w:rPr>
                <w:sz w:val="16"/>
                <w:szCs w:val="16"/>
              </w:rPr>
              <w:t>1.2.9</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0126433" w14:textId="77777777" w:rsidR="002B3E6B" w:rsidRPr="002B3E6B" w:rsidRDefault="002B3E6B" w:rsidP="002B3E6B">
            <w:pPr>
              <w:jc w:val="center"/>
              <w:outlineLvl w:val="0"/>
              <w:rPr>
                <w:sz w:val="16"/>
                <w:szCs w:val="16"/>
              </w:rPr>
            </w:pPr>
            <w:r w:rsidRPr="002B3E6B">
              <w:rPr>
                <w:sz w:val="16"/>
                <w:szCs w:val="16"/>
              </w:rPr>
              <w:t>«РЖД» ОАО  (Красноярская дирекция по энергообеспечению – СП Трансэнерго – филиала ОАО «РЖД») (ИНН 7708503727)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9AC507"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8588D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DF7E2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F70358"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481FC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F738AE" w14:textId="77777777" w:rsidR="002B3E6B" w:rsidRPr="002B3E6B" w:rsidRDefault="002B3E6B" w:rsidP="002B3E6B">
            <w:pPr>
              <w:jc w:val="center"/>
              <w:outlineLvl w:val="0"/>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4657EF"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A834E0"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01796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9B19FE"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40FA3F" w14:textId="77777777" w:rsidR="002B3E6B" w:rsidRPr="002B3E6B" w:rsidRDefault="002B3E6B" w:rsidP="002B3E6B">
            <w:pPr>
              <w:jc w:val="center"/>
              <w:outlineLvl w:val="0"/>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CCF59C"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F760C1"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4781FC"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529163"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A071EF"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r>
      <w:tr w:rsidR="002B3E6B" w:rsidRPr="002B3E6B" w14:paraId="6062EBA5"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8425C9" w14:textId="77777777" w:rsidR="002B3E6B" w:rsidRPr="002B3E6B" w:rsidRDefault="002B3E6B" w:rsidP="002B3E6B">
            <w:pPr>
              <w:jc w:val="center"/>
              <w:outlineLvl w:val="0"/>
              <w:rPr>
                <w:sz w:val="16"/>
                <w:szCs w:val="16"/>
              </w:rPr>
            </w:pPr>
            <w:r w:rsidRPr="002B3E6B">
              <w:rPr>
                <w:sz w:val="16"/>
                <w:szCs w:val="16"/>
              </w:rPr>
              <w:t>1.2.10</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BAA54CE" w14:textId="77777777" w:rsidR="002B3E6B" w:rsidRPr="002B3E6B" w:rsidRDefault="002B3E6B" w:rsidP="002B3E6B">
            <w:pPr>
              <w:jc w:val="center"/>
              <w:outlineLvl w:val="0"/>
              <w:rPr>
                <w:sz w:val="16"/>
                <w:szCs w:val="16"/>
              </w:rPr>
            </w:pPr>
            <w:r w:rsidRPr="002B3E6B">
              <w:rPr>
                <w:sz w:val="16"/>
                <w:szCs w:val="16"/>
              </w:rPr>
              <w:t>«СДС-Энерго» ХК ООО  (ИНН 4250003450)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8432EF"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A2DB55" w14:textId="77777777" w:rsidR="002B3E6B" w:rsidRPr="002B3E6B" w:rsidRDefault="002B3E6B" w:rsidP="002B3E6B">
            <w:pPr>
              <w:jc w:val="center"/>
              <w:outlineLvl w:val="0"/>
              <w:rPr>
                <w:color w:val="000000"/>
                <w:sz w:val="16"/>
                <w:szCs w:val="16"/>
              </w:rPr>
            </w:pPr>
            <w:r w:rsidRPr="002B3E6B">
              <w:rPr>
                <w:color w:val="000000"/>
                <w:sz w:val="16"/>
                <w:szCs w:val="16"/>
              </w:rPr>
              <w:t>0,2210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C523EB"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FFD89E" w14:textId="77777777" w:rsidR="002B3E6B" w:rsidRPr="002B3E6B" w:rsidRDefault="002B3E6B" w:rsidP="002B3E6B">
            <w:pPr>
              <w:jc w:val="center"/>
              <w:outlineLvl w:val="0"/>
              <w:rPr>
                <w:color w:val="000000"/>
                <w:sz w:val="16"/>
                <w:szCs w:val="16"/>
              </w:rPr>
            </w:pPr>
            <w:r w:rsidRPr="002B3E6B">
              <w:rPr>
                <w:color w:val="000000"/>
                <w:sz w:val="16"/>
                <w:szCs w:val="16"/>
              </w:rPr>
              <w:t>0,3220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2614F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FF3355" w14:textId="77777777" w:rsidR="002B3E6B" w:rsidRPr="002B3E6B" w:rsidRDefault="002B3E6B" w:rsidP="002B3E6B">
            <w:pPr>
              <w:jc w:val="center"/>
              <w:outlineLvl w:val="0"/>
              <w:rPr>
                <w:bCs/>
                <w:color w:val="000000"/>
                <w:sz w:val="16"/>
                <w:szCs w:val="16"/>
              </w:rPr>
            </w:pPr>
            <w:r w:rsidRPr="002B3E6B">
              <w:rPr>
                <w:bCs/>
                <w:color w:val="000000"/>
                <w:sz w:val="16"/>
                <w:szCs w:val="16"/>
              </w:rPr>
              <w:t>0,5430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60F10F" w14:textId="77777777" w:rsidR="002B3E6B" w:rsidRPr="002B3E6B" w:rsidRDefault="002B3E6B" w:rsidP="002B3E6B">
            <w:pPr>
              <w:jc w:val="center"/>
              <w:outlineLvl w:val="0"/>
              <w:rPr>
                <w:color w:val="000000"/>
                <w:sz w:val="16"/>
                <w:szCs w:val="16"/>
              </w:rPr>
            </w:pPr>
            <w:r w:rsidRPr="002B3E6B">
              <w:rPr>
                <w:color w:val="000000"/>
                <w:sz w:val="16"/>
                <w:szCs w:val="16"/>
              </w:rPr>
              <w:t>0,2490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0CBA98"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5F3382" w14:textId="77777777" w:rsidR="002B3E6B" w:rsidRPr="002B3E6B" w:rsidRDefault="002B3E6B" w:rsidP="002B3E6B">
            <w:pPr>
              <w:jc w:val="center"/>
              <w:outlineLvl w:val="0"/>
              <w:rPr>
                <w:color w:val="000000"/>
                <w:sz w:val="16"/>
                <w:szCs w:val="16"/>
              </w:rPr>
            </w:pPr>
            <w:r w:rsidRPr="002B3E6B">
              <w:rPr>
                <w:color w:val="000000"/>
                <w:sz w:val="16"/>
                <w:szCs w:val="16"/>
              </w:rPr>
              <w:t>0,2980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47D759"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1D31FF" w14:textId="77777777" w:rsidR="002B3E6B" w:rsidRPr="002B3E6B" w:rsidRDefault="002B3E6B" w:rsidP="002B3E6B">
            <w:pPr>
              <w:jc w:val="center"/>
              <w:outlineLvl w:val="0"/>
              <w:rPr>
                <w:bCs/>
                <w:color w:val="000000"/>
                <w:sz w:val="16"/>
                <w:szCs w:val="16"/>
              </w:rPr>
            </w:pPr>
            <w:r w:rsidRPr="002B3E6B">
              <w:rPr>
                <w:bCs/>
                <w:color w:val="000000"/>
                <w:sz w:val="16"/>
                <w:szCs w:val="16"/>
              </w:rPr>
              <w:t>0,5470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13D41C" w14:textId="77777777" w:rsidR="002B3E6B" w:rsidRPr="002B3E6B" w:rsidRDefault="002B3E6B" w:rsidP="002B3E6B">
            <w:pPr>
              <w:jc w:val="center"/>
              <w:outlineLvl w:val="0"/>
              <w:rPr>
                <w:color w:val="000000"/>
                <w:sz w:val="16"/>
                <w:szCs w:val="16"/>
              </w:rPr>
            </w:pPr>
            <w:r w:rsidRPr="002B3E6B">
              <w:rPr>
                <w:color w:val="000000"/>
                <w:sz w:val="16"/>
                <w:szCs w:val="16"/>
              </w:rPr>
              <w:t>0,23500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BD1328"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94CF55" w14:textId="77777777" w:rsidR="002B3E6B" w:rsidRPr="002B3E6B" w:rsidRDefault="002B3E6B" w:rsidP="002B3E6B">
            <w:pPr>
              <w:jc w:val="center"/>
              <w:outlineLvl w:val="0"/>
              <w:rPr>
                <w:color w:val="000000"/>
                <w:sz w:val="16"/>
                <w:szCs w:val="16"/>
              </w:rPr>
            </w:pPr>
            <w:r w:rsidRPr="002B3E6B">
              <w:rPr>
                <w:color w:val="000000"/>
                <w:sz w:val="16"/>
                <w:szCs w:val="16"/>
              </w:rPr>
              <w:t>0,31000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E2B5A4"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5F0C2D" w14:textId="77777777" w:rsidR="002B3E6B" w:rsidRPr="002B3E6B" w:rsidRDefault="002B3E6B" w:rsidP="002B3E6B">
            <w:pPr>
              <w:jc w:val="center"/>
              <w:outlineLvl w:val="0"/>
              <w:rPr>
                <w:bCs/>
                <w:color w:val="000000"/>
                <w:sz w:val="16"/>
                <w:szCs w:val="16"/>
              </w:rPr>
            </w:pPr>
            <w:r w:rsidRPr="002B3E6B">
              <w:rPr>
                <w:bCs/>
                <w:color w:val="000000"/>
                <w:sz w:val="16"/>
                <w:szCs w:val="16"/>
              </w:rPr>
              <w:t>1,0900</w:t>
            </w:r>
          </w:p>
        </w:tc>
      </w:tr>
      <w:tr w:rsidR="002B3E6B" w:rsidRPr="002B3E6B" w14:paraId="46E67A2B"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F6F5DA" w14:textId="77777777" w:rsidR="002B3E6B" w:rsidRPr="002B3E6B" w:rsidRDefault="002B3E6B" w:rsidP="002B3E6B">
            <w:pPr>
              <w:jc w:val="center"/>
              <w:outlineLvl w:val="0"/>
              <w:rPr>
                <w:sz w:val="16"/>
                <w:szCs w:val="16"/>
              </w:rPr>
            </w:pPr>
            <w:r w:rsidRPr="002B3E6B">
              <w:rPr>
                <w:sz w:val="16"/>
                <w:szCs w:val="16"/>
              </w:rPr>
              <w:t>1.2.11</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6428F07" w14:textId="77777777" w:rsidR="002B3E6B" w:rsidRPr="002B3E6B" w:rsidRDefault="002B3E6B" w:rsidP="002B3E6B">
            <w:pPr>
              <w:jc w:val="center"/>
              <w:outlineLvl w:val="0"/>
              <w:rPr>
                <w:sz w:val="16"/>
                <w:szCs w:val="16"/>
              </w:rPr>
            </w:pPr>
            <w:r w:rsidRPr="002B3E6B">
              <w:rPr>
                <w:sz w:val="16"/>
                <w:szCs w:val="16"/>
              </w:rPr>
              <w:t>«Северо-Кузбасская энергетическая компания» АО (ИНН 4205153492)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75C96D"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BD11D2"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617A1C"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964F53" w14:textId="77777777" w:rsidR="002B3E6B" w:rsidRPr="002B3E6B" w:rsidRDefault="002B3E6B" w:rsidP="002B3E6B">
            <w:pPr>
              <w:jc w:val="center"/>
              <w:outlineLvl w:val="0"/>
              <w:rPr>
                <w:color w:val="000000"/>
                <w:sz w:val="16"/>
                <w:szCs w:val="16"/>
              </w:rPr>
            </w:pPr>
            <w:r w:rsidRPr="002B3E6B">
              <w:rPr>
                <w:color w:val="000000"/>
                <w:sz w:val="16"/>
                <w:szCs w:val="16"/>
              </w:rPr>
              <w:t>3,9070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6E041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A081A8" w14:textId="77777777" w:rsidR="002B3E6B" w:rsidRPr="002B3E6B" w:rsidRDefault="002B3E6B" w:rsidP="002B3E6B">
            <w:pPr>
              <w:jc w:val="center"/>
              <w:outlineLvl w:val="0"/>
              <w:rPr>
                <w:bCs/>
                <w:color w:val="000000"/>
                <w:sz w:val="16"/>
                <w:szCs w:val="16"/>
              </w:rPr>
            </w:pPr>
            <w:r w:rsidRPr="002B3E6B">
              <w:rPr>
                <w:bCs/>
                <w:color w:val="000000"/>
                <w:sz w:val="16"/>
                <w:szCs w:val="16"/>
              </w:rPr>
              <w:t>3,9070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9B01EA"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A55FD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59F81F" w14:textId="77777777" w:rsidR="002B3E6B" w:rsidRPr="002B3E6B" w:rsidRDefault="002B3E6B" w:rsidP="002B3E6B">
            <w:pPr>
              <w:jc w:val="center"/>
              <w:outlineLvl w:val="0"/>
              <w:rPr>
                <w:color w:val="000000"/>
                <w:sz w:val="16"/>
                <w:szCs w:val="16"/>
              </w:rPr>
            </w:pPr>
            <w:r w:rsidRPr="002B3E6B">
              <w:rPr>
                <w:color w:val="000000"/>
                <w:sz w:val="16"/>
                <w:szCs w:val="16"/>
              </w:rPr>
              <w:t>3,7790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90884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C86BB9" w14:textId="77777777" w:rsidR="002B3E6B" w:rsidRPr="002B3E6B" w:rsidRDefault="002B3E6B" w:rsidP="002B3E6B">
            <w:pPr>
              <w:jc w:val="center"/>
              <w:outlineLvl w:val="0"/>
              <w:rPr>
                <w:bCs/>
                <w:color w:val="000000"/>
                <w:sz w:val="16"/>
                <w:szCs w:val="16"/>
              </w:rPr>
            </w:pPr>
            <w:r w:rsidRPr="002B3E6B">
              <w:rPr>
                <w:bCs/>
                <w:color w:val="000000"/>
                <w:sz w:val="16"/>
                <w:szCs w:val="16"/>
              </w:rPr>
              <w:t>3,7790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D97BEF"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7476F6"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048E04" w14:textId="77777777" w:rsidR="002B3E6B" w:rsidRPr="002B3E6B" w:rsidRDefault="002B3E6B" w:rsidP="002B3E6B">
            <w:pPr>
              <w:jc w:val="center"/>
              <w:outlineLvl w:val="0"/>
              <w:rPr>
                <w:color w:val="000000"/>
                <w:sz w:val="16"/>
                <w:szCs w:val="16"/>
              </w:rPr>
            </w:pPr>
            <w:r w:rsidRPr="002B3E6B">
              <w:rPr>
                <w:color w:val="000000"/>
                <w:sz w:val="16"/>
                <w:szCs w:val="16"/>
              </w:rPr>
              <w:t>3,84300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C8F057"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B91EFC" w14:textId="77777777" w:rsidR="002B3E6B" w:rsidRPr="002B3E6B" w:rsidRDefault="002B3E6B" w:rsidP="002B3E6B">
            <w:pPr>
              <w:jc w:val="center"/>
              <w:outlineLvl w:val="0"/>
              <w:rPr>
                <w:bCs/>
                <w:color w:val="000000"/>
                <w:sz w:val="16"/>
                <w:szCs w:val="16"/>
              </w:rPr>
            </w:pPr>
            <w:r w:rsidRPr="002B3E6B">
              <w:rPr>
                <w:bCs/>
                <w:color w:val="000000"/>
                <w:sz w:val="16"/>
                <w:szCs w:val="16"/>
              </w:rPr>
              <w:t>7,6860</w:t>
            </w:r>
          </w:p>
        </w:tc>
      </w:tr>
      <w:tr w:rsidR="002B3E6B" w:rsidRPr="002B3E6B" w14:paraId="697DC9BD"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E9AE8C" w14:textId="77777777" w:rsidR="002B3E6B" w:rsidRPr="002B3E6B" w:rsidRDefault="002B3E6B" w:rsidP="002B3E6B">
            <w:pPr>
              <w:jc w:val="center"/>
              <w:outlineLvl w:val="0"/>
              <w:rPr>
                <w:sz w:val="16"/>
                <w:szCs w:val="16"/>
              </w:rPr>
            </w:pPr>
            <w:r w:rsidRPr="002B3E6B">
              <w:rPr>
                <w:sz w:val="16"/>
                <w:szCs w:val="16"/>
              </w:rPr>
              <w:t>1.2.12</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9D9EC0E" w14:textId="77777777" w:rsidR="002B3E6B" w:rsidRPr="002B3E6B" w:rsidRDefault="002B3E6B" w:rsidP="002B3E6B">
            <w:pPr>
              <w:jc w:val="center"/>
              <w:outlineLvl w:val="0"/>
              <w:rPr>
                <w:sz w:val="16"/>
                <w:szCs w:val="16"/>
              </w:rPr>
            </w:pPr>
            <w:r w:rsidRPr="002B3E6B">
              <w:rPr>
                <w:sz w:val="16"/>
                <w:szCs w:val="16"/>
              </w:rPr>
              <w:t>«Специализированная шахтная энергомеханическая компания» АО (ИНН 4208003209)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419B98"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FAED22"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68262A"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8CF9FD" w14:textId="77777777" w:rsidR="002B3E6B" w:rsidRPr="002B3E6B" w:rsidRDefault="002B3E6B" w:rsidP="002B3E6B">
            <w:pPr>
              <w:jc w:val="center"/>
              <w:outlineLvl w:val="0"/>
              <w:rPr>
                <w:color w:val="000000"/>
                <w:sz w:val="16"/>
                <w:szCs w:val="16"/>
              </w:rPr>
            </w:pPr>
            <w:r w:rsidRPr="002B3E6B">
              <w:rPr>
                <w:color w:val="000000"/>
                <w:sz w:val="16"/>
                <w:szCs w:val="16"/>
              </w:rPr>
              <w:t>0,0080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5F4BEE"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F0CE50" w14:textId="77777777" w:rsidR="002B3E6B" w:rsidRPr="002B3E6B" w:rsidRDefault="002B3E6B" w:rsidP="002B3E6B">
            <w:pPr>
              <w:jc w:val="center"/>
              <w:outlineLvl w:val="0"/>
              <w:rPr>
                <w:bCs/>
                <w:color w:val="000000"/>
                <w:sz w:val="16"/>
                <w:szCs w:val="16"/>
              </w:rPr>
            </w:pPr>
            <w:r w:rsidRPr="002B3E6B">
              <w:rPr>
                <w:bCs/>
                <w:color w:val="000000"/>
                <w:sz w:val="16"/>
                <w:szCs w:val="16"/>
              </w:rPr>
              <w:t>0,0080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27BFA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EF8B42"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BE41E8" w14:textId="77777777" w:rsidR="002B3E6B" w:rsidRPr="002B3E6B" w:rsidRDefault="002B3E6B" w:rsidP="002B3E6B">
            <w:pPr>
              <w:jc w:val="center"/>
              <w:outlineLvl w:val="0"/>
              <w:rPr>
                <w:color w:val="000000"/>
                <w:sz w:val="16"/>
                <w:szCs w:val="16"/>
              </w:rPr>
            </w:pPr>
            <w:r w:rsidRPr="002B3E6B">
              <w:rPr>
                <w:color w:val="000000"/>
                <w:sz w:val="16"/>
                <w:szCs w:val="16"/>
              </w:rPr>
              <w:t>0,0100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F366C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BBBAB0" w14:textId="77777777" w:rsidR="002B3E6B" w:rsidRPr="002B3E6B" w:rsidRDefault="002B3E6B" w:rsidP="002B3E6B">
            <w:pPr>
              <w:jc w:val="center"/>
              <w:outlineLvl w:val="0"/>
              <w:rPr>
                <w:bCs/>
                <w:color w:val="000000"/>
                <w:sz w:val="16"/>
                <w:szCs w:val="16"/>
              </w:rPr>
            </w:pPr>
            <w:r w:rsidRPr="002B3E6B">
              <w:rPr>
                <w:bCs/>
                <w:color w:val="000000"/>
                <w:sz w:val="16"/>
                <w:szCs w:val="16"/>
              </w:rPr>
              <w:t>0,0100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F5C149"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04F513"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3A8E94" w14:textId="77777777" w:rsidR="002B3E6B" w:rsidRPr="002B3E6B" w:rsidRDefault="002B3E6B" w:rsidP="002B3E6B">
            <w:pPr>
              <w:jc w:val="center"/>
              <w:outlineLvl w:val="0"/>
              <w:rPr>
                <w:color w:val="000000"/>
                <w:sz w:val="16"/>
                <w:szCs w:val="16"/>
              </w:rPr>
            </w:pPr>
            <w:r w:rsidRPr="002B3E6B">
              <w:rPr>
                <w:color w:val="000000"/>
                <w:sz w:val="16"/>
                <w:szCs w:val="16"/>
              </w:rPr>
              <w:t>0,00900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7C91D8"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F3C948" w14:textId="77777777" w:rsidR="002B3E6B" w:rsidRPr="002B3E6B" w:rsidRDefault="002B3E6B" w:rsidP="002B3E6B">
            <w:pPr>
              <w:jc w:val="center"/>
              <w:outlineLvl w:val="0"/>
              <w:rPr>
                <w:bCs/>
                <w:color w:val="000000"/>
                <w:sz w:val="16"/>
                <w:szCs w:val="16"/>
              </w:rPr>
            </w:pPr>
            <w:r w:rsidRPr="002B3E6B">
              <w:rPr>
                <w:bCs/>
                <w:color w:val="000000"/>
                <w:sz w:val="16"/>
                <w:szCs w:val="16"/>
              </w:rPr>
              <w:t>0,0180</w:t>
            </w:r>
          </w:p>
        </w:tc>
      </w:tr>
      <w:tr w:rsidR="002B3E6B" w:rsidRPr="002B3E6B" w14:paraId="631042EE"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B137CC" w14:textId="77777777" w:rsidR="002B3E6B" w:rsidRPr="002B3E6B" w:rsidRDefault="002B3E6B" w:rsidP="002B3E6B">
            <w:pPr>
              <w:jc w:val="center"/>
              <w:outlineLvl w:val="0"/>
              <w:rPr>
                <w:sz w:val="16"/>
                <w:szCs w:val="16"/>
              </w:rPr>
            </w:pPr>
            <w:r w:rsidRPr="002B3E6B">
              <w:rPr>
                <w:sz w:val="16"/>
                <w:szCs w:val="16"/>
              </w:rPr>
              <w:t>1.2.13</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EB6424F" w14:textId="77777777" w:rsidR="002B3E6B" w:rsidRPr="002B3E6B" w:rsidRDefault="002B3E6B" w:rsidP="002B3E6B">
            <w:pPr>
              <w:jc w:val="center"/>
              <w:outlineLvl w:val="0"/>
              <w:rPr>
                <w:sz w:val="16"/>
                <w:szCs w:val="16"/>
              </w:rPr>
            </w:pPr>
            <w:r w:rsidRPr="002B3E6B">
              <w:rPr>
                <w:sz w:val="16"/>
                <w:szCs w:val="16"/>
              </w:rPr>
              <w:t>«Трансхимэнерго» ООО (ИНН 4205220893)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1AA930"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D98422"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AEE33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4EBCA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A7EAB9"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E49174" w14:textId="77777777" w:rsidR="002B3E6B" w:rsidRPr="002B3E6B" w:rsidRDefault="002B3E6B" w:rsidP="002B3E6B">
            <w:pPr>
              <w:jc w:val="center"/>
              <w:outlineLvl w:val="0"/>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ACC53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17948C"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AA7B1A"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416FC9"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6A359C" w14:textId="77777777" w:rsidR="002B3E6B" w:rsidRPr="002B3E6B" w:rsidRDefault="002B3E6B" w:rsidP="002B3E6B">
            <w:pPr>
              <w:jc w:val="center"/>
              <w:outlineLvl w:val="0"/>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974F01"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BEAF15"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4F8AAE"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87E4B7"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5E2077"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r>
      <w:tr w:rsidR="002B3E6B" w:rsidRPr="002B3E6B" w14:paraId="7E97474D"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E48C2A" w14:textId="77777777" w:rsidR="002B3E6B" w:rsidRPr="002B3E6B" w:rsidRDefault="002B3E6B" w:rsidP="002B3E6B">
            <w:pPr>
              <w:jc w:val="center"/>
              <w:outlineLvl w:val="0"/>
              <w:rPr>
                <w:sz w:val="16"/>
                <w:szCs w:val="16"/>
              </w:rPr>
            </w:pPr>
            <w:r w:rsidRPr="002B3E6B">
              <w:rPr>
                <w:sz w:val="16"/>
                <w:szCs w:val="16"/>
              </w:rPr>
              <w:t>1.2.14</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7E1E9B8" w14:textId="77777777" w:rsidR="002B3E6B" w:rsidRPr="002B3E6B" w:rsidRDefault="002B3E6B" w:rsidP="002B3E6B">
            <w:pPr>
              <w:jc w:val="center"/>
              <w:outlineLvl w:val="0"/>
              <w:rPr>
                <w:sz w:val="16"/>
                <w:szCs w:val="16"/>
              </w:rPr>
            </w:pPr>
            <w:r w:rsidRPr="002B3E6B">
              <w:rPr>
                <w:sz w:val="16"/>
                <w:szCs w:val="16"/>
              </w:rPr>
              <w:t>«Электросеть» АО (ИНН 7714734225)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D0161A"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ECE79E" w14:textId="77777777" w:rsidR="002B3E6B" w:rsidRPr="002B3E6B" w:rsidRDefault="002B3E6B" w:rsidP="002B3E6B">
            <w:pPr>
              <w:jc w:val="center"/>
              <w:outlineLvl w:val="0"/>
              <w:rPr>
                <w:color w:val="000000"/>
                <w:sz w:val="16"/>
                <w:szCs w:val="16"/>
              </w:rPr>
            </w:pPr>
            <w:r w:rsidRPr="002B3E6B">
              <w:rPr>
                <w:color w:val="000000"/>
                <w:sz w:val="16"/>
                <w:szCs w:val="16"/>
              </w:rPr>
              <w:t>1,4000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7E8220"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52C47D" w14:textId="77777777" w:rsidR="002B3E6B" w:rsidRPr="002B3E6B" w:rsidRDefault="002B3E6B" w:rsidP="002B3E6B">
            <w:pPr>
              <w:jc w:val="center"/>
              <w:outlineLvl w:val="0"/>
              <w:rPr>
                <w:color w:val="000000"/>
                <w:sz w:val="16"/>
                <w:szCs w:val="16"/>
              </w:rPr>
            </w:pPr>
            <w:r w:rsidRPr="002B3E6B">
              <w:rPr>
                <w:color w:val="000000"/>
                <w:sz w:val="16"/>
                <w:szCs w:val="16"/>
              </w:rPr>
              <w:t>0,0080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48D87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A4F3AC" w14:textId="77777777" w:rsidR="002B3E6B" w:rsidRPr="002B3E6B" w:rsidRDefault="002B3E6B" w:rsidP="002B3E6B">
            <w:pPr>
              <w:jc w:val="center"/>
              <w:outlineLvl w:val="0"/>
              <w:rPr>
                <w:bCs/>
                <w:color w:val="000000"/>
                <w:sz w:val="16"/>
                <w:szCs w:val="16"/>
              </w:rPr>
            </w:pPr>
            <w:r w:rsidRPr="002B3E6B">
              <w:rPr>
                <w:bCs/>
                <w:color w:val="000000"/>
                <w:sz w:val="16"/>
                <w:szCs w:val="16"/>
              </w:rPr>
              <w:t>1,4080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24C7EE" w14:textId="77777777" w:rsidR="002B3E6B" w:rsidRPr="002B3E6B" w:rsidRDefault="002B3E6B" w:rsidP="002B3E6B">
            <w:pPr>
              <w:jc w:val="center"/>
              <w:outlineLvl w:val="0"/>
              <w:rPr>
                <w:color w:val="000000"/>
                <w:sz w:val="16"/>
                <w:szCs w:val="16"/>
              </w:rPr>
            </w:pPr>
            <w:r w:rsidRPr="002B3E6B">
              <w:rPr>
                <w:color w:val="000000"/>
                <w:sz w:val="16"/>
                <w:szCs w:val="16"/>
              </w:rPr>
              <w:t>1,3800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16C304"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4423DB" w14:textId="77777777" w:rsidR="002B3E6B" w:rsidRPr="002B3E6B" w:rsidRDefault="002B3E6B" w:rsidP="002B3E6B">
            <w:pPr>
              <w:jc w:val="center"/>
              <w:outlineLvl w:val="0"/>
              <w:rPr>
                <w:color w:val="000000"/>
                <w:sz w:val="16"/>
                <w:szCs w:val="16"/>
              </w:rPr>
            </w:pPr>
            <w:r w:rsidRPr="002B3E6B">
              <w:rPr>
                <w:color w:val="000000"/>
                <w:sz w:val="16"/>
                <w:szCs w:val="16"/>
              </w:rPr>
              <w:t>0,0080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20534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270EDB" w14:textId="77777777" w:rsidR="002B3E6B" w:rsidRPr="002B3E6B" w:rsidRDefault="002B3E6B" w:rsidP="002B3E6B">
            <w:pPr>
              <w:jc w:val="center"/>
              <w:outlineLvl w:val="0"/>
              <w:rPr>
                <w:bCs/>
                <w:color w:val="000000"/>
                <w:sz w:val="16"/>
                <w:szCs w:val="16"/>
              </w:rPr>
            </w:pPr>
            <w:r w:rsidRPr="002B3E6B">
              <w:rPr>
                <w:bCs/>
                <w:color w:val="000000"/>
                <w:sz w:val="16"/>
                <w:szCs w:val="16"/>
              </w:rPr>
              <w:t>1,3880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718F0C" w14:textId="77777777" w:rsidR="002B3E6B" w:rsidRPr="002B3E6B" w:rsidRDefault="002B3E6B" w:rsidP="002B3E6B">
            <w:pPr>
              <w:jc w:val="center"/>
              <w:outlineLvl w:val="0"/>
              <w:rPr>
                <w:color w:val="000000"/>
                <w:sz w:val="16"/>
                <w:szCs w:val="16"/>
              </w:rPr>
            </w:pPr>
            <w:r w:rsidRPr="002B3E6B">
              <w:rPr>
                <w:color w:val="000000"/>
                <w:sz w:val="16"/>
                <w:szCs w:val="16"/>
              </w:rPr>
              <w:t>1,39000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898EA3"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31BD70" w14:textId="77777777" w:rsidR="002B3E6B" w:rsidRPr="002B3E6B" w:rsidRDefault="002B3E6B" w:rsidP="002B3E6B">
            <w:pPr>
              <w:jc w:val="center"/>
              <w:outlineLvl w:val="0"/>
              <w:rPr>
                <w:color w:val="000000"/>
                <w:sz w:val="16"/>
                <w:szCs w:val="16"/>
              </w:rPr>
            </w:pPr>
            <w:r w:rsidRPr="002B3E6B">
              <w:rPr>
                <w:color w:val="000000"/>
                <w:sz w:val="16"/>
                <w:szCs w:val="16"/>
              </w:rPr>
              <w:t>0,00800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3D2A56"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8DE502" w14:textId="77777777" w:rsidR="002B3E6B" w:rsidRPr="002B3E6B" w:rsidRDefault="002B3E6B" w:rsidP="002B3E6B">
            <w:pPr>
              <w:jc w:val="center"/>
              <w:outlineLvl w:val="0"/>
              <w:rPr>
                <w:bCs/>
                <w:color w:val="000000"/>
                <w:sz w:val="16"/>
                <w:szCs w:val="16"/>
              </w:rPr>
            </w:pPr>
            <w:r w:rsidRPr="002B3E6B">
              <w:rPr>
                <w:bCs/>
                <w:color w:val="000000"/>
                <w:sz w:val="16"/>
                <w:szCs w:val="16"/>
              </w:rPr>
              <w:t>2,7960</w:t>
            </w:r>
          </w:p>
        </w:tc>
      </w:tr>
      <w:tr w:rsidR="002B3E6B" w:rsidRPr="002B3E6B" w14:paraId="3157DD18"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97636A" w14:textId="77777777" w:rsidR="002B3E6B" w:rsidRPr="002B3E6B" w:rsidRDefault="002B3E6B" w:rsidP="002B3E6B">
            <w:pPr>
              <w:jc w:val="center"/>
              <w:outlineLvl w:val="0"/>
              <w:rPr>
                <w:sz w:val="16"/>
                <w:szCs w:val="16"/>
              </w:rPr>
            </w:pPr>
            <w:r w:rsidRPr="002B3E6B">
              <w:rPr>
                <w:sz w:val="16"/>
                <w:szCs w:val="16"/>
              </w:rPr>
              <w:t>1.2.15</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6CD9886" w14:textId="77777777" w:rsidR="002B3E6B" w:rsidRPr="002B3E6B" w:rsidRDefault="002B3E6B" w:rsidP="002B3E6B">
            <w:pPr>
              <w:jc w:val="center"/>
              <w:outlineLvl w:val="0"/>
              <w:rPr>
                <w:sz w:val="16"/>
                <w:szCs w:val="16"/>
              </w:rPr>
            </w:pPr>
            <w:r w:rsidRPr="002B3E6B">
              <w:rPr>
                <w:sz w:val="16"/>
                <w:szCs w:val="16"/>
              </w:rPr>
              <w:t>«Электросетьсервис» ООО (ИНН 4223057103)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611D4E"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ADFDE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F21BC0"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1F5B42" w14:textId="77777777" w:rsidR="002B3E6B" w:rsidRPr="002B3E6B" w:rsidRDefault="002B3E6B" w:rsidP="002B3E6B">
            <w:pPr>
              <w:jc w:val="center"/>
              <w:outlineLvl w:val="0"/>
              <w:rPr>
                <w:color w:val="000000"/>
                <w:sz w:val="16"/>
                <w:szCs w:val="16"/>
              </w:rPr>
            </w:pPr>
            <w:r w:rsidRPr="002B3E6B">
              <w:rPr>
                <w:color w:val="000000"/>
                <w:sz w:val="16"/>
                <w:szCs w:val="16"/>
              </w:rPr>
              <w:t>0,0250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FCD56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9360C1" w14:textId="77777777" w:rsidR="002B3E6B" w:rsidRPr="002B3E6B" w:rsidRDefault="002B3E6B" w:rsidP="002B3E6B">
            <w:pPr>
              <w:jc w:val="center"/>
              <w:outlineLvl w:val="0"/>
              <w:rPr>
                <w:bCs/>
                <w:color w:val="000000"/>
                <w:sz w:val="16"/>
                <w:szCs w:val="16"/>
              </w:rPr>
            </w:pPr>
            <w:r w:rsidRPr="002B3E6B">
              <w:rPr>
                <w:bCs/>
                <w:color w:val="000000"/>
                <w:sz w:val="16"/>
                <w:szCs w:val="16"/>
              </w:rPr>
              <w:t>0,0250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F3968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E22DF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09C7F9" w14:textId="77777777" w:rsidR="002B3E6B" w:rsidRPr="002B3E6B" w:rsidRDefault="002B3E6B" w:rsidP="002B3E6B">
            <w:pPr>
              <w:jc w:val="center"/>
              <w:outlineLvl w:val="0"/>
              <w:rPr>
                <w:color w:val="000000"/>
                <w:sz w:val="16"/>
                <w:szCs w:val="16"/>
              </w:rPr>
            </w:pPr>
            <w:r w:rsidRPr="002B3E6B">
              <w:rPr>
                <w:color w:val="000000"/>
                <w:sz w:val="16"/>
                <w:szCs w:val="16"/>
              </w:rPr>
              <w:t>0,0250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498FAC"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1988C1" w14:textId="77777777" w:rsidR="002B3E6B" w:rsidRPr="002B3E6B" w:rsidRDefault="002B3E6B" w:rsidP="002B3E6B">
            <w:pPr>
              <w:jc w:val="center"/>
              <w:outlineLvl w:val="0"/>
              <w:rPr>
                <w:bCs/>
                <w:color w:val="000000"/>
                <w:sz w:val="16"/>
                <w:szCs w:val="16"/>
              </w:rPr>
            </w:pPr>
            <w:r w:rsidRPr="002B3E6B">
              <w:rPr>
                <w:bCs/>
                <w:color w:val="000000"/>
                <w:sz w:val="16"/>
                <w:szCs w:val="16"/>
              </w:rPr>
              <w:t>0,0250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A05B0F"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D22D89"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29A781" w14:textId="77777777" w:rsidR="002B3E6B" w:rsidRPr="002B3E6B" w:rsidRDefault="002B3E6B" w:rsidP="002B3E6B">
            <w:pPr>
              <w:jc w:val="center"/>
              <w:outlineLvl w:val="0"/>
              <w:rPr>
                <w:color w:val="000000"/>
                <w:sz w:val="16"/>
                <w:szCs w:val="16"/>
              </w:rPr>
            </w:pPr>
            <w:r w:rsidRPr="002B3E6B">
              <w:rPr>
                <w:color w:val="000000"/>
                <w:sz w:val="16"/>
                <w:szCs w:val="16"/>
              </w:rPr>
              <w:t>0,02500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0BC552"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9DC33E" w14:textId="77777777" w:rsidR="002B3E6B" w:rsidRPr="002B3E6B" w:rsidRDefault="002B3E6B" w:rsidP="002B3E6B">
            <w:pPr>
              <w:jc w:val="center"/>
              <w:outlineLvl w:val="0"/>
              <w:rPr>
                <w:bCs/>
                <w:color w:val="000000"/>
                <w:sz w:val="16"/>
                <w:szCs w:val="16"/>
              </w:rPr>
            </w:pPr>
            <w:r w:rsidRPr="002B3E6B">
              <w:rPr>
                <w:bCs/>
                <w:color w:val="000000"/>
                <w:sz w:val="16"/>
                <w:szCs w:val="16"/>
              </w:rPr>
              <w:t>0,050</w:t>
            </w:r>
          </w:p>
        </w:tc>
      </w:tr>
      <w:tr w:rsidR="002B3E6B" w:rsidRPr="002B3E6B" w14:paraId="7E147CA9"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C9A4B5" w14:textId="77777777" w:rsidR="002B3E6B" w:rsidRPr="002B3E6B" w:rsidRDefault="002B3E6B" w:rsidP="002B3E6B">
            <w:pPr>
              <w:jc w:val="center"/>
              <w:outlineLvl w:val="0"/>
              <w:rPr>
                <w:sz w:val="16"/>
                <w:szCs w:val="16"/>
              </w:rPr>
            </w:pPr>
            <w:r w:rsidRPr="002B3E6B">
              <w:rPr>
                <w:sz w:val="16"/>
                <w:szCs w:val="16"/>
              </w:rPr>
              <w:t>1.2.16</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CC07610" w14:textId="77777777" w:rsidR="002B3E6B" w:rsidRPr="002B3E6B" w:rsidRDefault="002B3E6B" w:rsidP="002B3E6B">
            <w:pPr>
              <w:jc w:val="center"/>
              <w:outlineLvl w:val="0"/>
              <w:rPr>
                <w:sz w:val="16"/>
                <w:szCs w:val="16"/>
              </w:rPr>
            </w:pPr>
            <w:r w:rsidRPr="002B3E6B">
              <w:rPr>
                <w:sz w:val="16"/>
                <w:szCs w:val="16"/>
              </w:rPr>
              <w:t>«ЭнергоПаритет» ООО (ИНН 4205262491)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7E3A7F"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970F8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3C5FE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37E5E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7C9A1A"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30AB96"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339904"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82347F"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24EAB0"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4C5A32"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2D1E89"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F93699"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B07AB3"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600D2D"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E6639E"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88904B"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r>
      <w:tr w:rsidR="002B3E6B" w:rsidRPr="002B3E6B" w14:paraId="5DC93EC8"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FF636A" w14:textId="77777777" w:rsidR="002B3E6B" w:rsidRPr="002B3E6B" w:rsidRDefault="002B3E6B" w:rsidP="002B3E6B">
            <w:pPr>
              <w:jc w:val="center"/>
              <w:rPr>
                <w:bCs/>
                <w:sz w:val="16"/>
                <w:szCs w:val="16"/>
              </w:rPr>
            </w:pPr>
            <w:r w:rsidRPr="002B3E6B">
              <w:rPr>
                <w:bCs/>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95DBCF" w14:textId="77777777" w:rsidR="002B3E6B" w:rsidRPr="002B3E6B" w:rsidRDefault="002B3E6B" w:rsidP="002B3E6B">
            <w:pPr>
              <w:jc w:val="center"/>
              <w:rPr>
                <w:bCs/>
                <w:sz w:val="16"/>
                <w:szCs w:val="16"/>
              </w:rPr>
            </w:pPr>
            <w:r w:rsidRPr="002B3E6B">
              <w:rPr>
                <w:bCs/>
                <w:sz w:val="16"/>
                <w:szCs w:val="16"/>
              </w:rPr>
              <w:t>Из сети предыд.напряжения</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1E693D" w14:textId="77777777" w:rsidR="002B3E6B" w:rsidRPr="002B3E6B" w:rsidRDefault="002B3E6B" w:rsidP="002B3E6B">
            <w:pPr>
              <w:jc w:val="center"/>
              <w:rPr>
                <w:bCs/>
                <w:sz w:val="16"/>
                <w:szCs w:val="16"/>
              </w:rPr>
            </w:pPr>
            <w:r w:rsidRPr="002B3E6B">
              <w:rPr>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B84F96" w14:textId="77777777" w:rsidR="002B3E6B" w:rsidRPr="002B3E6B" w:rsidRDefault="002B3E6B" w:rsidP="002B3E6B">
            <w:pPr>
              <w:jc w:val="center"/>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D1DBE0" w14:textId="77777777" w:rsidR="002B3E6B" w:rsidRPr="002B3E6B" w:rsidRDefault="002B3E6B" w:rsidP="002B3E6B">
            <w:pPr>
              <w:jc w:val="center"/>
              <w:rPr>
                <w:bCs/>
                <w:color w:val="000000"/>
                <w:sz w:val="16"/>
                <w:szCs w:val="16"/>
              </w:rPr>
            </w:pPr>
            <w:r w:rsidRPr="002B3E6B">
              <w:rPr>
                <w:bCs/>
                <w:color w:val="000000"/>
                <w:sz w:val="16"/>
                <w:szCs w:val="16"/>
              </w:rPr>
              <w:t>21,06800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ECE490" w14:textId="77777777" w:rsidR="002B3E6B" w:rsidRPr="002B3E6B" w:rsidRDefault="002B3E6B" w:rsidP="002B3E6B">
            <w:pPr>
              <w:jc w:val="center"/>
              <w:rPr>
                <w:bCs/>
                <w:color w:val="000000"/>
                <w:sz w:val="16"/>
                <w:szCs w:val="16"/>
              </w:rPr>
            </w:pPr>
            <w:r w:rsidRPr="002B3E6B">
              <w:rPr>
                <w:bCs/>
                <w:color w:val="000000"/>
                <w:sz w:val="16"/>
                <w:szCs w:val="16"/>
              </w:rPr>
              <w:t>19,80967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092706" w14:textId="77777777" w:rsidR="002B3E6B" w:rsidRPr="002B3E6B" w:rsidRDefault="002B3E6B" w:rsidP="002B3E6B">
            <w:pPr>
              <w:jc w:val="center"/>
              <w:rPr>
                <w:bCs/>
                <w:color w:val="000000"/>
                <w:sz w:val="16"/>
                <w:szCs w:val="16"/>
              </w:rPr>
            </w:pPr>
            <w:r w:rsidRPr="002B3E6B">
              <w:rPr>
                <w:bCs/>
                <w:color w:val="000000"/>
                <w:sz w:val="16"/>
                <w:szCs w:val="16"/>
              </w:rPr>
              <w:t>2,53883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2B12A8" w14:textId="77777777" w:rsidR="002B3E6B" w:rsidRPr="002B3E6B" w:rsidRDefault="002B3E6B" w:rsidP="002B3E6B">
            <w:pPr>
              <w:jc w:val="center"/>
              <w:rPr>
                <w:bCs/>
                <w:color w:val="000000"/>
                <w:sz w:val="16"/>
                <w:szCs w:val="16"/>
              </w:rPr>
            </w:pPr>
            <w:r w:rsidRPr="002B3E6B">
              <w:rPr>
                <w:bCs/>
                <w:color w:val="000000"/>
                <w:sz w:val="16"/>
                <w:szCs w:val="16"/>
              </w:rPr>
              <w:t>43,41650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778C12" w14:textId="77777777" w:rsidR="002B3E6B" w:rsidRPr="002B3E6B" w:rsidRDefault="002B3E6B" w:rsidP="002B3E6B">
            <w:pPr>
              <w:jc w:val="center"/>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4594F7" w14:textId="77777777" w:rsidR="002B3E6B" w:rsidRPr="002B3E6B" w:rsidRDefault="002B3E6B" w:rsidP="002B3E6B">
            <w:pPr>
              <w:jc w:val="center"/>
              <w:rPr>
                <w:bCs/>
                <w:color w:val="000000"/>
                <w:sz w:val="16"/>
                <w:szCs w:val="16"/>
              </w:rPr>
            </w:pPr>
            <w:r w:rsidRPr="002B3E6B">
              <w:rPr>
                <w:bCs/>
                <w:color w:val="000000"/>
                <w:sz w:val="16"/>
                <w:szCs w:val="16"/>
              </w:rPr>
              <w:t>23,84650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70761D" w14:textId="77777777" w:rsidR="002B3E6B" w:rsidRPr="002B3E6B" w:rsidRDefault="002B3E6B" w:rsidP="002B3E6B">
            <w:pPr>
              <w:jc w:val="center"/>
              <w:rPr>
                <w:bCs/>
                <w:color w:val="000000"/>
                <w:sz w:val="16"/>
                <w:szCs w:val="16"/>
              </w:rPr>
            </w:pPr>
            <w:r w:rsidRPr="002B3E6B">
              <w:rPr>
                <w:bCs/>
                <w:color w:val="000000"/>
                <w:sz w:val="16"/>
                <w:szCs w:val="16"/>
              </w:rPr>
              <w:t>18,74433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6FFAB9" w14:textId="77777777" w:rsidR="002B3E6B" w:rsidRPr="002B3E6B" w:rsidRDefault="002B3E6B" w:rsidP="002B3E6B">
            <w:pPr>
              <w:jc w:val="center"/>
              <w:rPr>
                <w:bCs/>
                <w:color w:val="000000"/>
                <w:sz w:val="16"/>
                <w:szCs w:val="16"/>
              </w:rPr>
            </w:pPr>
            <w:r w:rsidRPr="002B3E6B">
              <w:rPr>
                <w:bCs/>
                <w:color w:val="000000"/>
                <w:sz w:val="16"/>
                <w:szCs w:val="16"/>
              </w:rPr>
              <w:t>2,49033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F249EC" w14:textId="77777777" w:rsidR="002B3E6B" w:rsidRPr="002B3E6B" w:rsidRDefault="002B3E6B" w:rsidP="002B3E6B">
            <w:pPr>
              <w:jc w:val="center"/>
              <w:rPr>
                <w:bCs/>
                <w:color w:val="000000"/>
                <w:sz w:val="16"/>
                <w:szCs w:val="16"/>
              </w:rPr>
            </w:pPr>
            <w:r w:rsidRPr="002B3E6B">
              <w:rPr>
                <w:bCs/>
                <w:color w:val="000000"/>
                <w:sz w:val="16"/>
                <w:szCs w:val="16"/>
              </w:rPr>
              <w:t>45,08117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0ABDD8" w14:textId="77777777" w:rsidR="002B3E6B" w:rsidRPr="002B3E6B" w:rsidRDefault="002B3E6B" w:rsidP="002B3E6B">
            <w:pPr>
              <w:jc w:val="center"/>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2202E1" w14:textId="77777777" w:rsidR="002B3E6B" w:rsidRPr="002B3E6B" w:rsidRDefault="002B3E6B" w:rsidP="002B3E6B">
            <w:pPr>
              <w:jc w:val="center"/>
              <w:rPr>
                <w:bCs/>
                <w:color w:val="000000"/>
                <w:sz w:val="16"/>
                <w:szCs w:val="16"/>
              </w:rPr>
            </w:pPr>
            <w:r w:rsidRPr="002B3E6B">
              <w:rPr>
                <w:bCs/>
                <w:color w:val="000000"/>
                <w:sz w:val="16"/>
                <w:szCs w:val="16"/>
              </w:rPr>
              <w:t>22,45725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D52B82" w14:textId="77777777" w:rsidR="002B3E6B" w:rsidRPr="002B3E6B" w:rsidRDefault="002B3E6B" w:rsidP="002B3E6B">
            <w:pPr>
              <w:jc w:val="center"/>
              <w:rPr>
                <w:bCs/>
                <w:color w:val="000000"/>
                <w:sz w:val="16"/>
                <w:szCs w:val="16"/>
              </w:rPr>
            </w:pPr>
            <w:r w:rsidRPr="002B3E6B">
              <w:rPr>
                <w:bCs/>
                <w:color w:val="000000"/>
                <w:sz w:val="16"/>
                <w:szCs w:val="16"/>
              </w:rPr>
              <w:t>19,27700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F2F5C9" w14:textId="77777777" w:rsidR="002B3E6B" w:rsidRPr="002B3E6B" w:rsidRDefault="002B3E6B" w:rsidP="002B3E6B">
            <w:pPr>
              <w:jc w:val="center"/>
              <w:rPr>
                <w:bCs/>
                <w:color w:val="000000"/>
                <w:sz w:val="16"/>
                <w:szCs w:val="16"/>
              </w:rPr>
            </w:pPr>
            <w:r w:rsidRPr="002B3E6B">
              <w:rPr>
                <w:bCs/>
                <w:color w:val="000000"/>
                <w:sz w:val="16"/>
                <w:szCs w:val="16"/>
              </w:rPr>
              <w:t>2,51458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CC1EE0" w14:textId="77777777" w:rsidR="002B3E6B" w:rsidRPr="002B3E6B" w:rsidRDefault="002B3E6B" w:rsidP="002B3E6B">
            <w:pPr>
              <w:jc w:val="center"/>
              <w:rPr>
                <w:bCs/>
                <w:color w:val="000000"/>
                <w:sz w:val="16"/>
                <w:szCs w:val="16"/>
              </w:rPr>
            </w:pPr>
            <w:r w:rsidRPr="002B3E6B">
              <w:rPr>
                <w:bCs/>
                <w:color w:val="000000"/>
                <w:sz w:val="16"/>
                <w:szCs w:val="16"/>
              </w:rPr>
              <w:t>44,24883</w:t>
            </w:r>
          </w:p>
        </w:tc>
      </w:tr>
      <w:tr w:rsidR="002B3E6B" w:rsidRPr="002B3E6B" w14:paraId="7C08C2B0"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7A5C78" w14:textId="77777777" w:rsidR="002B3E6B" w:rsidRPr="002B3E6B" w:rsidRDefault="002B3E6B" w:rsidP="002B3E6B">
            <w:pPr>
              <w:jc w:val="center"/>
              <w:outlineLvl w:val="0"/>
              <w:rPr>
                <w:sz w:val="16"/>
                <w:szCs w:val="16"/>
              </w:rPr>
            </w:pPr>
            <w:r w:rsidRPr="002B3E6B">
              <w:rPr>
                <w:sz w:val="16"/>
                <w:szCs w:val="16"/>
              </w:rPr>
              <w:t>1.3.1</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hideMark/>
          </w:tcPr>
          <w:p w14:paraId="4D3A2AF4" w14:textId="77777777" w:rsidR="002B3E6B" w:rsidRPr="002B3E6B" w:rsidRDefault="002B3E6B" w:rsidP="002B3E6B">
            <w:pPr>
              <w:outlineLvl w:val="0"/>
              <w:rPr>
                <w:color w:val="000000"/>
                <w:sz w:val="16"/>
                <w:szCs w:val="16"/>
              </w:rPr>
            </w:pPr>
            <w:r w:rsidRPr="002B3E6B">
              <w:rPr>
                <w:color w:val="000000"/>
                <w:sz w:val="16"/>
                <w:szCs w:val="16"/>
              </w:rPr>
              <w:t>в том числе из сети ВН</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8EB7CB"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3D2DC8D4"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7E3DF1" w14:textId="77777777" w:rsidR="002B3E6B" w:rsidRPr="002B3E6B" w:rsidRDefault="002B3E6B" w:rsidP="002B3E6B">
            <w:pPr>
              <w:jc w:val="center"/>
              <w:outlineLvl w:val="0"/>
              <w:rPr>
                <w:sz w:val="16"/>
                <w:szCs w:val="16"/>
              </w:rPr>
            </w:pPr>
            <w:r w:rsidRPr="002B3E6B">
              <w:rPr>
                <w:sz w:val="16"/>
                <w:szCs w:val="16"/>
              </w:rPr>
              <w:t>21,06800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1B009F" w14:textId="77777777" w:rsidR="002B3E6B" w:rsidRPr="002B3E6B" w:rsidRDefault="002B3E6B" w:rsidP="002B3E6B">
            <w:pPr>
              <w:jc w:val="center"/>
              <w:outlineLvl w:val="0"/>
              <w:rPr>
                <w:sz w:val="16"/>
                <w:szCs w:val="16"/>
              </w:rPr>
            </w:pPr>
            <w:r w:rsidRPr="002B3E6B">
              <w:rPr>
                <w:sz w:val="16"/>
                <w:szCs w:val="16"/>
              </w:rPr>
              <w:t>1,77800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F3A4D5"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076DC0" w14:textId="77777777" w:rsidR="002B3E6B" w:rsidRPr="002B3E6B" w:rsidRDefault="002B3E6B" w:rsidP="002B3E6B">
            <w:pPr>
              <w:jc w:val="center"/>
              <w:outlineLvl w:val="0"/>
              <w:rPr>
                <w:bCs/>
                <w:color w:val="000000"/>
                <w:sz w:val="16"/>
                <w:szCs w:val="16"/>
              </w:rPr>
            </w:pPr>
            <w:r w:rsidRPr="002B3E6B">
              <w:rPr>
                <w:bCs/>
                <w:color w:val="000000"/>
                <w:sz w:val="16"/>
                <w:szCs w:val="16"/>
              </w:rPr>
              <w:t>22,84600</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320A27A8"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A027C1" w14:textId="77777777" w:rsidR="002B3E6B" w:rsidRPr="002B3E6B" w:rsidRDefault="002B3E6B" w:rsidP="002B3E6B">
            <w:pPr>
              <w:jc w:val="center"/>
              <w:outlineLvl w:val="0"/>
              <w:rPr>
                <w:sz w:val="16"/>
                <w:szCs w:val="16"/>
              </w:rPr>
            </w:pPr>
            <w:r w:rsidRPr="002B3E6B">
              <w:rPr>
                <w:sz w:val="16"/>
                <w:szCs w:val="16"/>
              </w:rPr>
              <w:t>23,84650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21FB24" w14:textId="77777777" w:rsidR="002B3E6B" w:rsidRPr="002B3E6B" w:rsidRDefault="002B3E6B" w:rsidP="002B3E6B">
            <w:pPr>
              <w:jc w:val="center"/>
              <w:outlineLvl w:val="0"/>
              <w:rPr>
                <w:sz w:val="16"/>
                <w:szCs w:val="16"/>
              </w:rPr>
            </w:pPr>
            <w:r w:rsidRPr="002B3E6B">
              <w:rPr>
                <w:sz w:val="16"/>
                <w:szCs w:val="16"/>
              </w:rPr>
              <w:t>1,69800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AC80BA"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D321BB" w14:textId="77777777" w:rsidR="002B3E6B" w:rsidRPr="002B3E6B" w:rsidRDefault="002B3E6B" w:rsidP="002B3E6B">
            <w:pPr>
              <w:jc w:val="center"/>
              <w:outlineLvl w:val="0"/>
              <w:rPr>
                <w:bCs/>
                <w:color w:val="000000"/>
                <w:sz w:val="16"/>
                <w:szCs w:val="16"/>
              </w:rPr>
            </w:pPr>
            <w:r w:rsidRPr="002B3E6B">
              <w:rPr>
                <w:bCs/>
                <w:color w:val="000000"/>
                <w:sz w:val="16"/>
                <w:szCs w:val="16"/>
              </w:rPr>
              <w:t>25,54450</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15C1EBB0"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7B6FDE" w14:textId="77777777" w:rsidR="002B3E6B" w:rsidRPr="002B3E6B" w:rsidRDefault="002B3E6B" w:rsidP="002B3E6B">
            <w:pPr>
              <w:jc w:val="center"/>
              <w:outlineLvl w:val="0"/>
              <w:rPr>
                <w:color w:val="000000"/>
                <w:sz w:val="16"/>
                <w:szCs w:val="16"/>
              </w:rPr>
            </w:pPr>
            <w:r w:rsidRPr="002B3E6B">
              <w:rPr>
                <w:color w:val="000000"/>
                <w:sz w:val="16"/>
                <w:szCs w:val="16"/>
              </w:rPr>
              <w:t>22,45725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7F6293" w14:textId="77777777" w:rsidR="002B3E6B" w:rsidRPr="002B3E6B" w:rsidRDefault="002B3E6B" w:rsidP="002B3E6B">
            <w:pPr>
              <w:jc w:val="center"/>
              <w:outlineLvl w:val="0"/>
              <w:rPr>
                <w:color w:val="000000"/>
                <w:sz w:val="16"/>
                <w:szCs w:val="16"/>
              </w:rPr>
            </w:pPr>
            <w:r w:rsidRPr="002B3E6B">
              <w:rPr>
                <w:color w:val="000000"/>
                <w:sz w:val="16"/>
                <w:szCs w:val="16"/>
              </w:rPr>
              <w:t>1,73800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F593D2"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34A0C7" w14:textId="77777777" w:rsidR="002B3E6B" w:rsidRPr="002B3E6B" w:rsidRDefault="002B3E6B" w:rsidP="002B3E6B">
            <w:pPr>
              <w:jc w:val="center"/>
              <w:outlineLvl w:val="0"/>
              <w:rPr>
                <w:bCs/>
                <w:color w:val="000000"/>
                <w:sz w:val="16"/>
                <w:szCs w:val="16"/>
              </w:rPr>
            </w:pPr>
            <w:r w:rsidRPr="002B3E6B">
              <w:rPr>
                <w:bCs/>
                <w:color w:val="000000"/>
                <w:sz w:val="16"/>
                <w:szCs w:val="16"/>
              </w:rPr>
              <w:t>48,39050</w:t>
            </w:r>
          </w:p>
        </w:tc>
      </w:tr>
      <w:tr w:rsidR="002B3E6B" w:rsidRPr="002B3E6B" w14:paraId="6C951A59"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21D651" w14:textId="77777777" w:rsidR="002B3E6B" w:rsidRPr="002B3E6B" w:rsidRDefault="002B3E6B" w:rsidP="002B3E6B">
            <w:pPr>
              <w:jc w:val="center"/>
              <w:outlineLvl w:val="0"/>
              <w:rPr>
                <w:sz w:val="16"/>
                <w:szCs w:val="16"/>
              </w:rPr>
            </w:pPr>
            <w:r w:rsidRPr="002B3E6B">
              <w:rPr>
                <w:sz w:val="16"/>
                <w:szCs w:val="16"/>
              </w:rPr>
              <w:t>1.3.2</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hideMark/>
          </w:tcPr>
          <w:p w14:paraId="6827CF58" w14:textId="77777777" w:rsidR="002B3E6B" w:rsidRPr="002B3E6B" w:rsidRDefault="002B3E6B" w:rsidP="002B3E6B">
            <w:pPr>
              <w:outlineLvl w:val="0"/>
              <w:rPr>
                <w:color w:val="000000"/>
                <w:sz w:val="16"/>
                <w:szCs w:val="16"/>
              </w:rPr>
            </w:pPr>
            <w:r w:rsidRPr="002B3E6B">
              <w:rPr>
                <w:color w:val="000000"/>
                <w:sz w:val="16"/>
                <w:szCs w:val="16"/>
              </w:rPr>
              <w:t>в том числе из сети СН1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4A4ECA"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6FBD83D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54776429"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4A5463" w14:textId="77777777" w:rsidR="002B3E6B" w:rsidRPr="002B3E6B" w:rsidRDefault="002B3E6B" w:rsidP="002B3E6B">
            <w:pPr>
              <w:jc w:val="center"/>
              <w:outlineLvl w:val="0"/>
              <w:rPr>
                <w:sz w:val="16"/>
                <w:szCs w:val="16"/>
              </w:rPr>
            </w:pPr>
            <w:r w:rsidRPr="002B3E6B">
              <w:rPr>
                <w:sz w:val="16"/>
                <w:szCs w:val="16"/>
              </w:rPr>
              <w:t>18,03167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94051F"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956815" w14:textId="77777777" w:rsidR="002B3E6B" w:rsidRPr="002B3E6B" w:rsidRDefault="002B3E6B" w:rsidP="002B3E6B">
            <w:pPr>
              <w:jc w:val="center"/>
              <w:outlineLvl w:val="0"/>
              <w:rPr>
                <w:bCs/>
                <w:color w:val="000000"/>
                <w:sz w:val="16"/>
                <w:szCs w:val="16"/>
              </w:rPr>
            </w:pPr>
            <w:r w:rsidRPr="002B3E6B">
              <w:rPr>
                <w:bCs/>
                <w:color w:val="000000"/>
                <w:sz w:val="16"/>
                <w:szCs w:val="16"/>
              </w:rPr>
              <w:t>18,03167</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40C6B4BC"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22107899"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EF596D" w14:textId="77777777" w:rsidR="002B3E6B" w:rsidRPr="002B3E6B" w:rsidRDefault="002B3E6B" w:rsidP="002B3E6B">
            <w:pPr>
              <w:jc w:val="center"/>
              <w:outlineLvl w:val="0"/>
              <w:rPr>
                <w:sz w:val="16"/>
                <w:szCs w:val="16"/>
              </w:rPr>
            </w:pPr>
            <w:r w:rsidRPr="002B3E6B">
              <w:rPr>
                <w:sz w:val="16"/>
                <w:szCs w:val="16"/>
              </w:rPr>
              <w:t>17,04633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468E41"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CC1D91" w14:textId="77777777" w:rsidR="002B3E6B" w:rsidRPr="002B3E6B" w:rsidRDefault="002B3E6B" w:rsidP="002B3E6B">
            <w:pPr>
              <w:jc w:val="center"/>
              <w:outlineLvl w:val="0"/>
              <w:rPr>
                <w:bCs/>
                <w:color w:val="000000"/>
                <w:sz w:val="16"/>
                <w:szCs w:val="16"/>
              </w:rPr>
            </w:pPr>
            <w:r w:rsidRPr="002B3E6B">
              <w:rPr>
                <w:bCs/>
                <w:color w:val="000000"/>
                <w:sz w:val="16"/>
                <w:szCs w:val="16"/>
              </w:rPr>
              <w:t>17,04633</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2797283B"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6CEF304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1C139F" w14:textId="77777777" w:rsidR="002B3E6B" w:rsidRPr="002B3E6B" w:rsidRDefault="002B3E6B" w:rsidP="002B3E6B">
            <w:pPr>
              <w:jc w:val="center"/>
              <w:outlineLvl w:val="0"/>
              <w:rPr>
                <w:color w:val="000000"/>
                <w:sz w:val="16"/>
                <w:szCs w:val="16"/>
              </w:rPr>
            </w:pPr>
            <w:r w:rsidRPr="002B3E6B">
              <w:rPr>
                <w:color w:val="000000"/>
                <w:sz w:val="16"/>
                <w:szCs w:val="16"/>
              </w:rPr>
              <w:t>17,53900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29901A"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8A3160" w14:textId="77777777" w:rsidR="002B3E6B" w:rsidRPr="002B3E6B" w:rsidRDefault="002B3E6B" w:rsidP="002B3E6B">
            <w:pPr>
              <w:jc w:val="center"/>
              <w:outlineLvl w:val="0"/>
              <w:rPr>
                <w:bCs/>
                <w:color w:val="000000"/>
                <w:sz w:val="16"/>
                <w:szCs w:val="16"/>
              </w:rPr>
            </w:pPr>
            <w:r w:rsidRPr="002B3E6B">
              <w:rPr>
                <w:bCs/>
                <w:color w:val="000000"/>
                <w:sz w:val="16"/>
                <w:szCs w:val="16"/>
              </w:rPr>
              <w:t>35,07800</w:t>
            </w:r>
          </w:p>
        </w:tc>
      </w:tr>
      <w:tr w:rsidR="002B3E6B" w:rsidRPr="002B3E6B" w14:paraId="6D1A86CD"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2F20A671" w14:textId="77777777" w:rsidR="002B3E6B" w:rsidRPr="002B3E6B" w:rsidRDefault="002B3E6B" w:rsidP="002B3E6B">
            <w:pPr>
              <w:jc w:val="center"/>
              <w:outlineLvl w:val="0"/>
              <w:rPr>
                <w:sz w:val="16"/>
                <w:szCs w:val="16"/>
              </w:rPr>
            </w:pPr>
            <w:r w:rsidRPr="002B3E6B">
              <w:rPr>
                <w:sz w:val="16"/>
                <w:szCs w:val="16"/>
              </w:rPr>
              <w:t>1.3.3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14:paraId="129E1C4A" w14:textId="77777777" w:rsidR="002B3E6B" w:rsidRPr="002B3E6B" w:rsidRDefault="002B3E6B" w:rsidP="002B3E6B">
            <w:pPr>
              <w:outlineLvl w:val="0"/>
              <w:rPr>
                <w:color w:val="000000"/>
                <w:sz w:val="16"/>
                <w:szCs w:val="16"/>
              </w:rPr>
            </w:pPr>
            <w:r w:rsidRPr="002B3E6B">
              <w:rPr>
                <w:color w:val="000000"/>
                <w:sz w:val="16"/>
                <w:szCs w:val="16"/>
              </w:rPr>
              <w:t>в том числе из сети СН2</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56AFF130"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36C4A20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30885CA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7A574D6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0241675A" w14:textId="77777777" w:rsidR="002B3E6B" w:rsidRPr="002B3E6B" w:rsidRDefault="002B3E6B" w:rsidP="002B3E6B">
            <w:pPr>
              <w:jc w:val="center"/>
              <w:outlineLvl w:val="0"/>
              <w:rPr>
                <w:sz w:val="16"/>
                <w:szCs w:val="16"/>
              </w:rPr>
            </w:pPr>
            <w:r w:rsidRPr="002B3E6B">
              <w:rPr>
                <w:sz w:val="16"/>
                <w:szCs w:val="16"/>
              </w:rPr>
              <w:t>2,53883</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22268FC9" w14:textId="77777777" w:rsidR="002B3E6B" w:rsidRPr="002B3E6B" w:rsidRDefault="002B3E6B" w:rsidP="002B3E6B">
            <w:pPr>
              <w:jc w:val="center"/>
              <w:outlineLvl w:val="0"/>
              <w:rPr>
                <w:bCs/>
                <w:color w:val="000000"/>
                <w:sz w:val="16"/>
                <w:szCs w:val="16"/>
              </w:rPr>
            </w:pPr>
            <w:r w:rsidRPr="002B3E6B">
              <w:rPr>
                <w:bCs/>
                <w:color w:val="000000"/>
                <w:sz w:val="16"/>
                <w:szCs w:val="16"/>
              </w:rPr>
              <w:t>2,53883</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3C66CC51"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4EB9160B"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2D8F7CF0"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74B8CDF7" w14:textId="77777777" w:rsidR="002B3E6B" w:rsidRPr="002B3E6B" w:rsidRDefault="002B3E6B" w:rsidP="002B3E6B">
            <w:pPr>
              <w:jc w:val="center"/>
              <w:outlineLvl w:val="0"/>
              <w:rPr>
                <w:sz w:val="16"/>
                <w:szCs w:val="16"/>
              </w:rPr>
            </w:pPr>
            <w:r w:rsidRPr="002B3E6B">
              <w:rPr>
                <w:sz w:val="16"/>
                <w:szCs w:val="16"/>
              </w:rPr>
              <w:t>2,49033</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70C26135" w14:textId="77777777" w:rsidR="002B3E6B" w:rsidRPr="002B3E6B" w:rsidRDefault="002B3E6B" w:rsidP="002B3E6B">
            <w:pPr>
              <w:jc w:val="center"/>
              <w:outlineLvl w:val="0"/>
              <w:rPr>
                <w:bCs/>
                <w:color w:val="000000"/>
                <w:sz w:val="16"/>
                <w:szCs w:val="16"/>
              </w:rPr>
            </w:pPr>
            <w:r w:rsidRPr="002B3E6B">
              <w:rPr>
                <w:bCs/>
                <w:color w:val="000000"/>
                <w:sz w:val="16"/>
                <w:szCs w:val="16"/>
              </w:rPr>
              <w:t>2,49033</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6C181E6B"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7453EBEC"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528EC314"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DECA54" w14:textId="77777777" w:rsidR="002B3E6B" w:rsidRPr="002B3E6B" w:rsidRDefault="002B3E6B" w:rsidP="002B3E6B">
            <w:pPr>
              <w:jc w:val="center"/>
              <w:outlineLvl w:val="0"/>
              <w:rPr>
                <w:color w:val="000000"/>
                <w:sz w:val="16"/>
                <w:szCs w:val="16"/>
              </w:rPr>
            </w:pPr>
            <w:r w:rsidRPr="002B3E6B">
              <w:rPr>
                <w:color w:val="000000"/>
                <w:sz w:val="16"/>
                <w:szCs w:val="16"/>
              </w:rPr>
              <w:t>2,51458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04E038" w14:textId="77777777" w:rsidR="002B3E6B" w:rsidRPr="002B3E6B" w:rsidRDefault="002B3E6B" w:rsidP="002B3E6B">
            <w:pPr>
              <w:jc w:val="center"/>
              <w:outlineLvl w:val="0"/>
              <w:rPr>
                <w:bCs/>
                <w:color w:val="000000"/>
                <w:sz w:val="16"/>
                <w:szCs w:val="16"/>
              </w:rPr>
            </w:pPr>
            <w:r w:rsidRPr="002B3E6B">
              <w:rPr>
                <w:bCs/>
                <w:color w:val="000000"/>
                <w:sz w:val="16"/>
                <w:szCs w:val="16"/>
              </w:rPr>
              <w:t>5,02917</w:t>
            </w:r>
          </w:p>
        </w:tc>
      </w:tr>
      <w:tr w:rsidR="002B3E6B" w:rsidRPr="002B3E6B" w14:paraId="32978D91"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2DB26B19" w14:textId="77777777" w:rsidR="002B3E6B" w:rsidRPr="002B3E6B" w:rsidRDefault="002B3E6B" w:rsidP="002B3E6B">
            <w:pPr>
              <w:jc w:val="center"/>
              <w:outlineLvl w:val="0"/>
              <w:rPr>
                <w:sz w:val="16"/>
                <w:szCs w:val="16"/>
              </w:rPr>
            </w:pPr>
            <w:r w:rsidRPr="002B3E6B">
              <w:rPr>
                <w:sz w:val="16"/>
                <w:szCs w:val="16"/>
              </w:rPr>
              <w:t>1.3.4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14:paraId="30C37BF8" w14:textId="77777777" w:rsidR="002B3E6B" w:rsidRPr="002B3E6B" w:rsidRDefault="002B3E6B" w:rsidP="002B3E6B">
            <w:pPr>
              <w:outlineLvl w:val="0"/>
              <w:rPr>
                <w:color w:val="000000"/>
                <w:sz w:val="16"/>
                <w:szCs w:val="16"/>
              </w:rPr>
            </w:pPr>
            <w:r w:rsidRPr="002B3E6B">
              <w:rPr>
                <w:color w:val="000000"/>
                <w:sz w:val="16"/>
                <w:szCs w:val="16"/>
              </w:rPr>
              <w:t>в том числе из сети НН</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5677A36C"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46C54744"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194BDE29"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0E96984C"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425D6770"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145606A3" w14:textId="77777777" w:rsidR="002B3E6B" w:rsidRPr="002B3E6B" w:rsidRDefault="002B3E6B" w:rsidP="002B3E6B">
            <w:pPr>
              <w:jc w:val="center"/>
              <w:outlineLvl w:val="0"/>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4349519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6ECCC8E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4145249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149944F8"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56F79397" w14:textId="77777777" w:rsidR="002B3E6B" w:rsidRPr="002B3E6B" w:rsidRDefault="002B3E6B" w:rsidP="002B3E6B">
            <w:pPr>
              <w:jc w:val="center"/>
              <w:outlineLvl w:val="0"/>
              <w:rPr>
                <w:bCs/>
                <w:color w:val="000000"/>
                <w:sz w:val="16"/>
                <w:szCs w:val="16"/>
              </w:rPr>
            </w:pPr>
            <w:r w:rsidRPr="002B3E6B">
              <w:rPr>
                <w:bCs/>
                <w:color w:val="000000"/>
                <w:sz w:val="16"/>
                <w:szCs w:val="16"/>
              </w:rPr>
              <w:t>0,00000</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72E5FC3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7C09CD8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1F1F98EE"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1A3A9BEF"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7CDF83" w14:textId="77777777" w:rsidR="002B3E6B" w:rsidRPr="002B3E6B" w:rsidRDefault="002B3E6B" w:rsidP="002B3E6B">
            <w:pPr>
              <w:jc w:val="center"/>
              <w:outlineLvl w:val="0"/>
              <w:rPr>
                <w:bCs/>
                <w:color w:val="000000"/>
                <w:sz w:val="16"/>
                <w:szCs w:val="16"/>
              </w:rPr>
            </w:pPr>
            <w:r w:rsidRPr="002B3E6B">
              <w:rPr>
                <w:bCs/>
                <w:color w:val="000000"/>
                <w:sz w:val="16"/>
                <w:szCs w:val="16"/>
              </w:rPr>
              <w:t>0,00000</w:t>
            </w:r>
          </w:p>
        </w:tc>
      </w:tr>
      <w:tr w:rsidR="002B3E6B" w:rsidRPr="002B3E6B" w14:paraId="3BA3D3F5"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1EB981" w14:textId="77777777" w:rsidR="002B3E6B" w:rsidRPr="002B3E6B" w:rsidRDefault="002B3E6B" w:rsidP="002B3E6B">
            <w:pPr>
              <w:jc w:val="center"/>
              <w:rPr>
                <w:bCs/>
                <w:sz w:val="16"/>
                <w:szCs w:val="16"/>
              </w:rPr>
            </w:pPr>
            <w:r w:rsidRPr="002B3E6B">
              <w:rPr>
                <w:bCs/>
                <w:sz w:val="16"/>
                <w:szCs w:val="16"/>
              </w:rPr>
              <w:t>1.4</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4BF9527" w14:textId="77777777" w:rsidR="002B3E6B" w:rsidRPr="002B3E6B" w:rsidRDefault="002B3E6B" w:rsidP="002B3E6B">
            <w:pPr>
              <w:rPr>
                <w:bCs/>
                <w:color w:val="000000"/>
                <w:sz w:val="16"/>
                <w:szCs w:val="16"/>
              </w:rPr>
            </w:pPr>
            <w:r w:rsidRPr="002B3E6B">
              <w:rPr>
                <w:bCs/>
                <w:color w:val="000000"/>
                <w:sz w:val="16"/>
                <w:szCs w:val="16"/>
              </w:rPr>
              <w:t>Всего поступление в сеть данного диапазона напряжения</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C9ECC9" w14:textId="77777777" w:rsidR="002B3E6B" w:rsidRPr="002B3E6B" w:rsidRDefault="002B3E6B" w:rsidP="002B3E6B">
            <w:pPr>
              <w:jc w:val="center"/>
              <w:rPr>
                <w:bCs/>
                <w:sz w:val="16"/>
                <w:szCs w:val="16"/>
              </w:rPr>
            </w:pPr>
            <w:r w:rsidRPr="002B3E6B">
              <w:rPr>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8D98E8" w14:textId="77777777" w:rsidR="002B3E6B" w:rsidRPr="002B3E6B" w:rsidRDefault="002B3E6B" w:rsidP="002B3E6B">
            <w:pPr>
              <w:jc w:val="center"/>
              <w:rPr>
                <w:bCs/>
                <w:color w:val="000000"/>
                <w:sz w:val="16"/>
                <w:szCs w:val="16"/>
              </w:rPr>
            </w:pPr>
            <w:r w:rsidRPr="002B3E6B">
              <w:rPr>
                <w:bCs/>
                <w:color w:val="000000"/>
                <w:sz w:val="16"/>
                <w:szCs w:val="16"/>
              </w:rPr>
              <w:t>73,56100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2FFDD5" w14:textId="77777777" w:rsidR="002B3E6B" w:rsidRPr="002B3E6B" w:rsidRDefault="002B3E6B" w:rsidP="002B3E6B">
            <w:pPr>
              <w:jc w:val="center"/>
              <w:rPr>
                <w:bCs/>
                <w:color w:val="000000"/>
                <w:sz w:val="16"/>
                <w:szCs w:val="16"/>
              </w:rPr>
            </w:pPr>
            <w:r w:rsidRPr="002B3E6B">
              <w:rPr>
                <w:bCs/>
                <w:color w:val="000000"/>
                <w:sz w:val="16"/>
                <w:szCs w:val="16"/>
              </w:rPr>
              <w:t>56,65600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29B078" w14:textId="77777777" w:rsidR="002B3E6B" w:rsidRPr="002B3E6B" w:rsidRDefault="002B3E6B" w:rsidP="002B3E6B">
            <w:pPr>
              <w:jc w:val="center"/>
              <w:rPr>
                <w:bCs/>
                <w:color w:val="000000"/>
                <w:sz w:val="16"/>
                <w:szCs w:val="16"/>
              </w:rPr>
            </w:pPr>
            <w:r w:rsidRPr="002B3E6B">
              <w:rPr>
                <w:bCs/>
                <w:color w:val="000000"/>
                <w:sz w:val="16"/>
                <w:szCs w:val="16"/>
              </w:rPr>
              <w:t>45,09367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63A823" w14:textId="77777777" w:rsidR="002B3E6B" w:rsidRPr="002B3E6B" w:rsidRDefault="002B3E6B" w:rsidP="002B3E6B">
            <w:pPr>
              <w:jc w:val="center"/>
              <w:rPr>
                <w:bCs/>
                <w:color w:val="000000"/>
                <w:sz w:val="16"/>
                <w:szCs w:val="16"/>
              </w:rPr>
            </w:pPr>
            <w:r w:rsidRPr="002B3E6B">
              <w:rPr>
                <w:bCs/>
                <w:color w:val="000000"/>
                <w:sz w:val="16"/>
                <w:szCs w:val="16"/>
              </w:rPr>
              <w:t>2,53883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361790" w14:textId="77777777" w:rsidR="002B3E6B" w:rsidRPr="002B3E6B" w:rsidRDefault="002B3E6B" w:rsidP="002B3E6B">
            <w:pPr>
              <w:jc w:val="center"/>
              <w:rPr>
                <w:bCs/>
                <w:color w:val="000000"/>
                <w:sz w:val="16"/>
                <w:szCs w:val="16"/>
              </w:rPr>
            </w:pPr>
            <w:r w:rsidRPr="002B3E6B">
              <w:rPr>
                <w:bCs/>
                <w:color w:val="000000"/>
                <w:sz w:val="16"/>
                <w:szCs w:val="16"/>
              </w:rPr>
              <w:t>134,43300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32C8C6" w14:textId="77777777" w:rsidR="002B3E6B" w:rsidRPr="002B3E6B" w:rsidRDefault="002B3E6B" w:rsidP="002B3E6B">
            <w:pPr>
              <w:jc w:val="center"/>
              <w:rPr>
                <w:bCs/>
                <w:color w:val="000000"/>
                <w:sz w:val="16"/>
                <w:szCs w:val="16"/>
              </w:rPr>
            </w:pPr>
            <w:r w:rsidRPr="002B3E6B">
              <w:rPr>
                <w:bCs/>
                <w:color w:val="000000"/>
                <w:sz w:val="16"/>
                <w:szCs w:val="16"/>
              </w:rPr>
              <w:t>67,59500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4D4F7C" w14:textId="77777777" w:rsidR="002B3E6B" w:rsidRPr="002B3E6B" w:rsidRDefault="002B3E6B" w:rsidP="002B3E6B">
            <w:pPr>
              <w:jc w:val="center"/>
              <w:rPr>
                <w:bCs/>
                <w:color w:val="000000"/>
                <w:sz w:val="16"/>
                <w:szCs w:val="16"/>
              </w:rPr>
            </w:pPr>
            <w:r w:rsidRPr="002B3E6B">
              <w:rPr>
                <w:bCs/>
                <w:color w:val="000000"/>
                <w:sz w:val="16"/>
                <w:szCs w:val="16"/>
              </w:rPr>
              <w:t>56,11050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EF360A" w14:textId="77777777" w:rsidR="002B3E6B" w:rsidRPr="002B3E6B" w:rsidRDefault="002B3E6B" w:rsidP="002B3E6B">
            <w:pPr>
              <w:jc w:val="center"/>
              <w:rPr>
                <w:bCs/>
                <w:color w:val="000000"/>
                <w:sz w:val="16"/>
                <w:szCs w:val="16"/>
              </w:rPr>
            </w:pPr>
            <w:r w:rsidRPr="002B3E6B">
              <w:rPr>
                <w:bCs/>
                <w:color w:val="000000"/>
                <w:sz w:val="16"/>
                <w:szCs w:val="16"/>
              </w:rPr>
              <w:t>43,64233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F91059" w14:textId="77777777" w:rsidR="002B3E6B" w:rsidRPr="002B3E6B" w:rsidRDefault="002B3E6B" w:rsidP="002B3E6B">
            <w:pPr>
              <w:jc w:val="center"/>
              <w:rPr>
                <w:bCs/>
                <w:color w:val="000000"/>
                <w:sz w:val="16"/>
                <w:szCs w:val="16"/>
              </w:rPr>
            </w:pPr>
            <w:r w:rsidRPr="002B3E6B">
              <w:rPr>
                <w:bCs/>
                <w:color w:val="000000"/>
                <w:sz w:val="16"/>
                <w:szCs w:val="16"/>
              </w:rPr>
              <w:t>2,49033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F503C5" w14:textId="77777777" w:rsidR="002B3E6B" w:rsidRPr="002B3E6B" w:rsidRDefault="002B3E6B" w:rsidP="002B3E6B">
            <w:pPr>
              <w:jc w:val="center"/>
              <w:rPr>
                <w:bCs/>
                <w:color w:val="000000"/>
                <w:sz w:val="16"/>
                <w:szCs w:val="16"/>
              </w:rPr>
            </w:pPr>
            <w:r w:rsidRPr="002B3E6B">
              <w:rPr>
                <w:bCs/>
                <w:color w:val="000000"/>
                <w:sz w:val="16"/>
                <w:szCs w:val="16"/>
              </w:rPr>
              <w:t>124,75700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9E6374" w14:textId="77777777" w:rsidR="002B3E6B" w:rsidRPr="002B3E6B" w:rsidRDefault="002B3E6B" w:rsidP="002B3E6B">
            <w:pPr>
              <w:jc w:val="center"/>
              <w:rPr>
                <w:bCs/>
                <w:color w:val="000000"/>
                <w:sz w:val="16"/>
                <w:szCs w:val="16"/>
              </w:rPr>
            </w:pPr>
            <w:r w:rsidRPr="002B3E6B">
              <w:rPr>
                <w:bCs/>
                <w:color w:val="000000"/>
                <w:sz w:val="16"/>
                <w:szCs w:val="16"/>
              </w:rPr>
              <w:t>70,57800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5A062C" w14:textId="77777777" w:rsidR="002B3E6B" w:rsidRPr="002B3E6B" w:rsidRDefault="002B3E6B" w:rsidP="002B3E6B">
            <w:pPr>
              <w:jc w:val="center"/>
              <w:rPr>
                <w:bCs/>
                <w:color w:val="000000"/>
                <w:sz w:val="16"/>
                <w:szCs w:val="16"/>
              </w:rPr>
            </w:pPr>
            <w:r w:rsidRPr="002B3E6B">
              <w:rPr>
                <w:bCs/>
                <w:color w:val="000000"/>
                <w:sz w:val="16"/>
                <w:szCs w:val="16"/>
              </w:rPr>
              <w:t>56,38325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ABA632" w14:textId="77777777" w:rsidR="002B3E6B" w:rsidRPr="002B3E6B" w:rsidRDefault="002B3E6B" w:rsidP="002B3E6B">
            <w:pPr>
              <w:jc w:val="center"/>
              <w:rPr>
                <w:bCs/>
                <w:color w:val="000000"/>
                <w:sz w:val="16"/>
                <w:szCs w:val="16"/>
              </w:rPr>
            </w:pPr>
            <w:r w:rsidRPr="002B3E6B">
              <w:rPr>
                <w:bCs/>
                <w:color w:val="000000"/>
                <w:sz w:val="16"/>
                <w:szCs w:val="16"/>
              </w:rPr>
              <w:t>44,36800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138855" w14:textId="77777777" w:rsidR="002B3E6B" w:rsidRPr="002B3E6B" w:rsidRDefault="002B3E6B" w:rsidP="002B3E6B">
            <w:pPr>
              <w:jc w:val="center"/>
              <w:rPr>
                <w:bCs/>
                <w:color w:val="000000"/>
                <w:sz w:val="16"/>
                <w:szCs w:val="16"/>
              </w:rPr>
            </w:pPr>
            <w:r w:rsidRPr="002B3E6B">
              <w:rPr>
                <w:bCs/>
                <w:color w:val="000000"/>
                <w:sz w:val="16"/>
                <w:szCs w:val="16"/>
              </w:rPr>
              <w:t>2,51458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61F940" w14:textId="77777777" w:rsidR="002B3E6B" w:rsidRPr="002B3E6B" w:rsidRDefault="002B3E6B" w:rsidP="002B3E6B">
            <w:pPr>
              <w:jc w:val="center"/>
              <w:rPr>
                <w:bCs/>
                <w:color w:val="000000"/>
                <w:sz w:val="16"/>
                <w:szCs w:val="16"/>
              </w:rPr>
            </w:pPr>
            <w:r w:rsidRPr="002B3E6B">
              <w:rPr>
                <w:bCs/>
                <w:color w:val="000000"/>
                <w:sz w:val="16"/>
                <w:szCs w:val="16"/>
              </w:rPr>
              <w:t>129,59500</w:t>
            </w:r>
          </w:p>
        </w:tc>
      </w:tr>
      <w:tr w:rsidR="002B3E6B" w:rsidRPr="002B3E6B" w14:paraId="04CE0AC3" w14:textId="77777777" w:rsidTr="00E4553D">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073154" w14:textId="77777777" w:rsidR="002B3E6B" w:rsidRPr="002B3E6B" w:rsidRDefault="002B3E6B" w:rsidP="002B3E6B">
            <w:pPr>
              <w:jc w:val="center"/>
              <w:rPr>
                <w:bCs/>
                <w:sz w:val="16"/>
                <w:szCs w:val="16"/>
              </w:rPr>
            </w:pPr>
            <w:r w:rsidRPr="002B3E6B">
              <w:rPr>
                <w:bCs/>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FC1665" w14:textId="77777777" w:rsidR="002B3E6B" w:rsidRPr="002B3E6B" w:rsidRDefault="002B3E6B" w:rsidP="002B3E6B">
            <w:pPr>
              <w:jc w:val="center"/>
              <w:rPr>
                <w:bCs/>
                <w:sz w:val="16"/>
                <w:szCs w:val="16"/>
              </w:rPr>
            </w:pPr>
            <w:r w:rsidRPr="002B3E6B">
              <w:rPr>
                <w:bCs/>
                <w:sz w:val="16"/>
                <w:szCs w:val="16"/>
              </w:rPr>
              <w:t xml:space="preserve">Потери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26F3E0FB" w14:textId="77777777" w:rsidR="002B3E6B" w:rsidRPr="002B3E6B" w:rsidRDefault="002B3E6B" w:rsidP="002B3E6B">
            <w:pPr>
              <w:jc w:val="center"/>
              <w:rPr>
                <w:bCs/>
                <w:color w:val="000000"/>
                <w:sz w:val="16"/>
                <w:szCs w:val="16"/>
              </w:rPr>
            </w:pPr>
            <w:r w:rsidRPr="002B3E6B">
              <w:rPr>
                <w:bCs/>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0AD12D" w14:textId="77777777" w:rsidR="002B3E6B" w:rsidRPr="002B3E6B" w:rsidRDefault="002B3E6B" w:rsidP="002B3E6B">
            <w:pPr>
              <w:jc w:val="center"/>
              <w:rPr>
                <w:bCs/>
                <w:color w:val="000000"/>
                <w:sz w:val="16"/>
                <w:szCs w:val="16"/>
              </w:rPr>
            </w:pPr>
            <w:r w:rsidRPr="002B3E6B">
              <w:rPr>
                <w:bCs/>
                <w:color w:val="000000"/>
                <w:sz w:val="16"/>
                <w:szCs w:val="16"/>
              </w:rPr>
              <w:t>2,27%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079CF1" w14:textId="77777777" w:rsidR="002B3E6B" w:rsidRPr="002B3E6B" w:rsidRDefault="002B3E6B" w:rsidP="002B3E6B">
            <w:pPr>
              <w:jc w:val="center"/>
              <w:rPr>
                <w:bCs/>
                <w:color w:val="000000"/>
                <w:sz w:val="16"/>
                <w:szCs w:val="16"/>
              </w:rPr>
            </w:pPr>
            <w:r w:rsidRPr="002B3E6B">
              <w:rPr>
                <w:bCs/>
                <w:color w:val="000000"/>
                <w:sz w:val="16"/>
                <w:szCs w:val="16"/>
              </w:rPr>
              <w:t>2,16%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1C8B1D" w14:textId="77777777" w:rsidR="002B3E6B" w:rsidRPr="002B3E6B" w:rsidRDefault="002B3E6B" w:rsidP="002B3E6B">
            <w:pPr>
              <w:jc w:val="center"/>
              <w:rPr>
                <w:bCs/>
                <w:color w:val="000000"/>
                <w:sz w:val="16"/>
                <w:szCs w:val="16"/>
              </w:rPr>
            </w:pPr>
            <w:r w:rsidRPr="002B3E6B">
              <w:rPr>
                <w:bCs/>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11AEE8" w14:textId="77777777" w:rsidR="002B3E6B" w:rsidRPr="002B3E6B" w:rsidRDefault="002B3E6B" w:rsidP="002B3E6B">
            <w:pPr>
              <w:jc w:val="center"/>
              <w:rPr>
                <w:bCs/>
                <w:color w:val="000000"/>
                <w:sz w:val="16"/>
                <w:szCs w:val="16"/>
              </w:rPr>
            </w:pPr>
            <w:r w:rsidRPr="002B3E6B">
              <w:rPr>
                <w:bCs/>
                <w:color w:val="000000"/>
                <w:sz w:val="16"/>
                <w:szCs w:val="16"/>
              </w:rPr>
              <w:t>0,11%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6FA5D0" w14:textId="77777777" w:rsidR="002B3E6B" w:rsidRPr="002B3E6B" w:rsidRDefault="002B3E6B" w:rsidP="002B3E6B">
            <w:pPr>
              <w:jc w:val="center"/>
              <w:rPr>
                <w:bCs/>
                <w:color w:val="000000"/>
                <w:sz w:val="16"/>
                <w:szCs w:val="16"/>
              </w:rPr>
            </w:pPr>
            <w:r w:rsidRPr="002B3E6B">
              <w:rPr>
                <w:bCs/>
                <w:color w:val="000000"/>
                <w:sz w:val="16"/>
                <w:szCs w:val="16"/>
              </w:rPr>
              <w:t>2,82%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390ADB" w14:textId="77777777" w:rsidR="002B3E6B" w:rsidRPr="002B3E6B" w:rsidRDefault="002B3E6B" w:rsidP="002B3E6B">
            <w:pPr>
              <w:jc w:val="center"/>
              <w:rPr>
                <w:bCs/>
                <w:color w:val="000000"/>
                <w:sz w:val="16"/>
                <w:szCs w:val="16"/>
              </w:rPr>
            </w:pPr>
            <w:r w:rsidRPr="002B3E6B">
              <w:rPr>
                <w:bCs/>
                <w:color w:val="000000"/>
                <w:sz w:val="16"/>
                <w:szCs w:val="16"/>
              </w:rPr>
              <w:t>2,23%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625BC8" w14:textId="77777777" w:rsidR="002B3E6B" w:rsidRPr="002B3E6B" w:rsidRDefault="002B3E6B" w:rsidP="002B3E6B">
            <w:pPr>
              <w:jc w:val="center"/>
              <w:rPr>
                <w:bCs/>
                <w:color w:val="000000"/>
                <w:sz w:val="16"/>
                <w:szCs w:val="16"/>
              </w:rPr>
            </w:pPr>
            <w:r w:rsidRPr="002B3E6B">
              <w:rPr>
                <w:bCs/>
                <w:color w:val="000000"/>
                <w:sz w:val="16"/>
                <w:szCs w:val="16"/>
              </w:rPr>
              <w:t>2,05%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67FAE5" w14:textId="77777777" w:rsidR="002B3E6B" w:rsidRPr="002B3E6B" w:rsidRDefault="002B3E6B" w:rsidP="002B3E6B">
            <w:pPr>
              <w:jc w:val="center"/>
              <w:rPr>
                <w:bCs/>
                <w:color w:val="000000"/>
                <w:sz w:val="16"/>
                <w:szCs w:val="16"/>
              </w:rPr>
            </w:pPr>
            <w:r w:rsidRPr="002B3E6B">
              <w:rPr>
                <w:bCs/>
                <w:color w:val="000000"/>
                <w:sz w:val="16"/>
                <w:szCs w:val="16"/>
              </w:rPr>
              <w:t>1,95%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110AF8" w14:textId="77777777" w:rsidR="002B3E6B" w:rsidRPr="002B3E6B" w:rsidRDefault="002B3E6B" w:rsidP="002B3E6B">
            <w:pPr>
              <w:jc w:val="center"/>
              <w:rPr>
                <w:bCs/>
                <w:color w:val="000000"/>
                <w:sz w:val="16"/>
                <w:szCs w:val="16"/>
              </w:rPr>
            </w:pPr>
            <w:r w:rsidRPr="002B3E6B">
              <w:rPr>
                <w:bCs/>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DE9586" w14:textId="77777777" w:rsidR="002B3E6B" w:rsidRPr="002B3E6B" w:rsidRDefault="002B3E6B" w:rsidP="002B3E6B">
            <w:pPr>
              <w:jc w:val="center"/>
              <w:rPr>
                <w:bCs/>
                <w:color w:val="000000"/>
                <w:sz w:val="16"/>
                <w:szCs w:val="16"/>
              </w:rPr>
            </w:pPr>
            <w:r w:rsidRPr="002B3E6B">
              <w:rPr>
                <w:bCs/>
                <w:color w:val="000000"/>
                <w:sz w:val="16"/>
                <w:szCs w:val="16"/>
              </w:rPr>
              <w:t>2,82%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1B0FD2" w14:textId="77777777" w:rsidR="002B3E6B" w:rsidRPr="002B3E6B" w:rsidRDefault="002B3E6B" w:rsidP="002B3E6B">
            <w:pPr>
              <w:jc w:val="center"/>
              <w:rPr>
                <w:bCs/>
                <w:color w:val="000000"/>
                <w:sz w:val="16"/>
                <w:szCs w:val="16"/>
              </w:rPr>
            </w:pPr>
            <w:r w:rsidRPr="002B3E6B">
              <w:rPr>
                <w:bCs/>
                <w:color w:val="000000"/>
                <w:sz w:val="16"/>
                <w:szCs w:val="16"/>
              </w:rPr>
              <w:t>2,25%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3AB279" w14:textId="77777777" w:rsidR="002B3E6B" w:rsidRPr="002B3E6B" w:rsidRDefault="002B3E6B" w:rsidP="002B3E6B">
            <w:pPr>
              <w:jc w:val="center"/>
              <w:rPr>
                <w:bCs/>
                <w:color w:val="000000"/>
                <w:sz w:val="16"/>
                <w:szCs w:val="16"/>
              </w:rPr>
            </w:pPr>
            <w:r w:rsidRPr="002B3E6B">
              <w:rPr>
                <w:bCs/>
                <w:color w:val="000000"/>
                <w:sz w:val="16"/>
                <w:szCs w:val="16"/>
              </w:rPr>
              <w:t>2,11%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DD94DC" w14:textId="77777777" w:rsidR="002B3E6B" w:rsidRPr="002B3E6B" w:rsidRDefault="002B3E6B" w:rsidP="002B3E6B">
            <w:pPr>
              <w:jc w:val="center"/>
              <w:rPr>
                <w:bCs/>
                <w:color w:val="000000"/>
                <w:sz w:val="16"/>
                <w:szCs w:val="16"/>
              </w:rPr>
            </w:pPr>
            <w:r w:rsidRPr="002B3E6B">
              <w:rPr>
                <w:bCs/>
                <w:color w:val="000000"/>
                <w:sz w:val="16"/>
                <w:szCs w:val="16"/>
              </w:rPr>
              <w:t>1,98%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A4B202" w14:textId="77777777" w:rsidR="002B3E6B" w:rsidRPr="002B3E6B" w:rsidRDefault="002B3E6B" w:rsidP="002B3E6B">
            <w:pPr>
              <w:jc w:val="center"/>
              <w:rPr>
                <w:bCs/>
                <w:color w:val="000000"/>
                <w:sz w:val="16"/>
                <w:szCs w:val="16"/>
              </w:rPr>
            </w:pPr>
            <w:r w:rsidRPr="002B3E6B">
              <w:rPr>
                <w:bCs/>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4DDAC1" w14:textId="77777777" w:rsidR="002B3E6B" w:rsidRPr="002B3E6B" w:rsidRDefault="002B3E6B" w:rsidP="002B3E6B">
            <w:pPr>
              <w:jc w:val="center"/>
              <w:rPr>
                <w:bCs/>
                <w:color w:val="000000"/>
                <w:sz w:val="16"/>
                <w:szCs w:val="16"/>
              </w:rPr>
            </w:pPr>
            <w:r w:rsidRPr="002B3E6B">
              <w:rPr>
                <w:bCs/>
                <w:color w:val="000000"/>
                <w:sz w:val="16"/>
                <w:szCs w:val="16"/>
              </w:rPr>
              <w:t>2,82%</w:t>
            </w:r>
          </w:p>
        </w:tc>
      </w:tr>
      <w:tr w:rsidR="002B3E6B" w:rsidRPr="002B3E6B" w14:paraId="39790786" w14:textId="77777777" w:rsidTr="00E4553D">
        <w:trPr>
          <w:trHeight w:val="20"/>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F7F9CD9" w14:textId="77777777" w:rsidR="002B3E6B" w:rsidRPr="002B3E6B" w:rsidRDefault="002B3E6B" w:rsidP="002B3E6B">
            <w:pPr>
              <w:rPr>
                <w:bCs/>
                <w:sz w:val="16"/>
                <w:szCs w:val="16"/>
              </w:rPr>
            </w:pPr>
          </w:p>
        </w:tc>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B13203" w14:textId="77777777" w:rsidR="002B3E6B" w:rsidRPr="002B3E6B" w:rsidRDefault="002B3E6B" w:rsidP="002B3E6B">
            <w:pPr>
              <w:rPr>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61D85642" w14:textId="77777777" w:rsidR="002B3E6B" w:rsidRPr="002B3E6B" w:rsidRDefault="002B3E6B" w:rsidP="002B3E6B">
            <w:pPr>
              <w:jc w:val="center"/>
              <w:rPr>
                <w:bCs/>
                <w:color w:val="000000"/>
                <w:sz w:val="16"/>
                <w:szCs w:val="16"/>
              </w:rPr>
            </w:pPr>
            <w:r w:rsidRPr="002B3E6B">
              <w:rPr>
                <w:bCs/>
                <w:color w:val="000000"/>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721285" w14:textId="77777777" w:rsidR="002B3E6B" w:rsidRPr="002B3E6B" w:rsidRDefault="002B3E6B" w:rsidP="002B3E6B">
            <w:pPr>
              <w:jc w:val="center"/>
              <w:rPr>
                <w:bCs/>
                <w:color w:val="000000"/>
                <w:sz w:val="16"/>
                <w:szCs w:val="16"/>
              </w:rPr>
            </w:pPr>
            <w:r w:rsidRPr="002B3E6B">
              <w:rPr>
                <w:bCs/>
                <w:color w:val="000000"/>
                <w:sz w:val="16"/>
                <w:szCs w:val="16"/>
              </w:rPr>
              <w:t>1,6700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3D4B6A" w14:textId="77777777" w:rsidR="002B3E6B" w:rsidRPr="002B3E6B" w:rsidRDefault="002B3E6B" w:rsidP="002B3E6B">
            <w:pPr>
              <w:jc w:val="center"/>
              <w:rPr>
                <w:bCs/>
                <w:color w:val="000000"/>
                <w:sz w:val="16"/>
                <w:szCs w:val="16"/>
              </w:rPr>
            </w:pPr>
            <w:r w:rsidRPr="002B3E6B">
              <w:rPr>
                <w:bCs/>
                <w:color w:val="000000"/>
                <w:sz w:val="16"/>
                <w:szCs w:val="16"/>
              </w:rPr>
              <w:t>1,2223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82E5D7" w14:textId="77777777" w:rsidR="002B3E6B" w:rsidRPr="002B3E6B" w:rsidRDefault="002B3E6B" w:rsidP="002B3E6B">
            <w:pPr>
              <w:jc w:val="center"/>
              <w:rPr>
                <w:bCs/>
                <w:color w:val="000000"/>
                <w:sz w:val="16"/>
                <w:szCs w:val="16"/>
              </w:rPr>
            </w:pPr>
            <w:r w:rsidRPr="002B3E6B">
              <w:rPr>
                <w:bCs/>
                <w:color w:val="000000"/>
                <w:sz w:val="16"/>
                <w:szCs w:val="16"/>
              </w:rPr>
              <w:t>0,9018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B85C1E" w14:textId="77777777" w:rsidR="002B3E6B" w:rsidRPr="002B3E6B" w:rsidRDefault="002B3E6B" w:rsidP="002B3E6B">
            <w:pPr>
              <w:jc w:val="center"/>
              <w:rPr>
                <w:bCs/>
                <w:color w:val="000000"/>
                <w:sz w:val="16"/>
                <w:szCs w:val="16"/>
              </w:rPr>
            </w:pPr>
            <w:r w:rsidRPr="002B3E6B">
              <w:rPr>
                <w:bCs/>
                <w:color w:val="000000"/>
                <w:sz w:val="16"/>
                <w:szCs w:val="16"/>
              </w:rPr>
              <w:t>0,0028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B2E435" w14:textId="77777777" w:rsidR="002B3E6B" w:rsidRPr="002B3E6B" w:rsidRDefault="002B3E6B" w:rsidP="002B3E6B">
            <w:pPr>
              <w:jc w:val="center"/>
              <w:rPr>
                <w:bCs/>
                <w:color w:val="000000"/>
                <w:sz w:val="16"/>
                <w:szCs w:val="16"/>
              </w:rPr>
            </w:pPr>
            <w:r w:rsidRPr="002B3E6B">
              <w:rPr>
                <w:bCs/>
                <w:color w:val="000000"/>
                <w:sz w:val="16"/>
                <w:szCs w:val="16"/>
              </w:rPr>
              <w:t>3,7970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E9A216" w14:textId="77777777" w:rsidR="002B3E6B" w:rsidRPr="002B3E6B" w:rsidRDefault="002B3E6B" w:rsidP="002B3E6B">
            <w:pPr>
              <w:jc w:val="center"/>
              <w:rPr>
                <w:bCs/>
                <w:color w:val="000000"/>
                <w:sz w:val="16"/>
                <w:szCs w:val="16"/>
              </w:rPr>
            </w:pPr>
            <w:r w:rsidRPr="002B3E6B">
              <w:rPr>
                <w:bCs/>
                <w:color w:val="000000"/>
                <w:sz w:val="16"/>
                <w:szCs w:val="16"/>
              </w:rPr>
              <w:t>1,5075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FC2837" w14:textId="77777777" w:rsidR="002B3E6B" w:rsidRPr="002B3E6B" w:rsidRDefault="002B3E6B" w:rsidP="002B3E6B">
            <w:pPr>
              <w:jc w:val="center"/>
              <w:rPr>
                <w:bCs/>
                <w:color w:val="000000"/>
                <w:sz w:val="16"/>
                <w:szCs w:val="16"/>
              </w:rPr>
            </w:pPr>
            <w:r w:rsidRPr="002B3E6B">
              <w:rPr>
                <w:bCs/>
                <w:color w:val="000000"/>
                <w:sz w:val="16"/>
                <w:szCs w:val="16"/>
              </w:rPr>
              <w:t>1,1522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9FBA7F" w14:textId="77777777" w:rsidR="002B3E6B" w:rsidRPr="002B3E6B" w:rsidRDefault="002B3E6B" w:rsidP="002B3E6B">
            <w:pPr>
              <w:jc w:val="center"/>
              <w:rPr>
                <w:bCs/>
                <w:color w:val="000000"/>
                <w:sz w:val="16"/>
                <w:szCs w:val="16"/>
              </w:rPr>
            </w:pPr>
            <w:r w:rsidRPr="002B3E6B">
              <w:rPr>
                <w:bCs/>
                <w:color w:val="000000"/>
                <w:sz w:val="16"/>
                <w:szCs w:val="16"/>
              </w:rPr>
              <w:t>0,8510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C25EEC" w14:textId="77777777" w:rsidR="002B3E6B" w:rsidRPr="002B3E6B" w:rsidRDefault="002B3E6B" w:rsidP="002B3E6B">
            <w:pPr>
              <w:jc w:val="center"/>
              <w:rPr>
                <w:bCs/>
                <w:color w:val="000000"/>
                <w:sz w:val="16"/>
                <w:szCs w:val="16"/>
              </w:rPr>
            </w:pPr>
            <w:r w:rsidRPr="002B3E6B">
              <w:rPr>
                <w:bCs/>
                <w:color w:val="000000"/>
                <w:sz w:val="16"/>
                <w:szCs w:val="16"/>
              </w:rPr>
              <w:t>0,0023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C053D6" w14:textId="77777777" w:rsidR="002B3E6B" w:rsidRPr="002B3E6B" w:rsidRDefault="002B3E6B" w:rsidP="002B3E6B">
            <w:pPr>
              <w:jc w:val="center"/>
              <w:rPr>
                <w:bCs/>
                <w:color w:val="000000"/>
                <w:sz w:val="16"/>
                <w:szCs w:val="16"/>
              </w:rPr>
            </w:pPr>
            <w:r w:rsidRPr="002B3E6B">
              <w:rPr>
                <w:bCs/>
                <w:color w:val="000000"/>
                <w:sz w:val="16"/>
                <w:szCs w:val="16"/>
              </w:rPr>
              <w:t>3,5130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5CF2E3" w14:textId="77777777" w:rsidR="002B3E6B" w:rsidRPr="002B3E6B" w:rsidRDefault="002B3E6B" w:rsidP="002B3E6B">
            <w:pPr>
              <w:jc w:val="center"/>
              <w:rPr>
                <w:bCs/>
                <w:color w:val="000000"/>
                <w:sz w:val="16"/>
                <w:szCs w:val="16"/>
              </w:rPr>
            </w:pPr>
            <w:r w:rsidRPr="002B3E6B">
              <w:rPr>
                <w:bCs/>
                <w:color w:val="000000"/>
                <w:sz w:val="16"/>
                <w:szCs w:val="16"/>
              </w:rPr>
              <w:t>1,5888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DEC682" w14:textId="77777777" w:rsidR="002B3E6B" w:rsidRPr="002B3E6B" w:rsidRDefault="002B3E6B" w:rsidP="002B3E6B">
            <w:pPr>
              <w:jc w:val="center"/>
              <w:rPr>
                <w:bCs/>
                <w:color w:val="000000"/>
                <w:sz w:val="16"/>
                <w:szCs w:val="16"/>
              </w:rPr>
            </w:pPr>
            <w:r w:rsidRPr="002B3E6B">
              <w:rPr>
                <w:bCs/>
                <w:color w:val="000000"/>
                <w:sz w:val="16"/>
                <w:szCs w:val="16"/>
              </w:rPr>
              <w:t>1,1873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722D1D" w14:textId="77777777" w:rsidR="002B3E6B" w:rsidRPr="002B3E6B" w:rsidRDefault="002B3E6B" w:rsidP="002B3E6B">
            <w:pPr>
              <w:jc w:val="center"/>
              <w:rPr>
                <w:bCs/>
                <w:color w:val="000000"/>
                <w:sz w:val="16"/>
                <w:szCs w:val="16"/>
              </w:rPr>
            </w:pPr>
            <w:r w:rsidRPr="002B3E6B">
              <w:rPr>
                <w:bCs/>
                <w:color w:val="000000"/>
                <w:sz w:val="16"/>
                <w:szCs w:val="16"/>
              </w:rPr>
              <w:t>0,8764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397ABE" w14:textId="77777777" w:rsidR="002B3E6B" w:rsidRPr="002B3E6B" w:rsidRDefault="002B3E6B" w:rsidP="002B3E6B">
            <w:pPr>
              <w:jc w:val="center"/>
              <w:rPr>
                <w:bCs/>
                <w:color w:val="000000"/>
                <w:sz w:val="16"/>
                <w:szCs w:val="16"/>
              </w:rPr>
            </w:pPr>
            <w:r w:rsidRPr="002B3E6B">
              <w:rPr>
                <w:bCs/>
                <w:color w:val="000000"/>
                <w:sz w:val="16"/>
                <w:szCs w:val="16"/>
              </w:rPr>
              <w:t>0,0026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269042" w14:textId="77777777" w:rsidR="002B3E6B" w:rsidRPr="002B3E6B" w:rsidRDefault="002B3E6B" w:rsidP="002B3E6B">
            <w:pPr>
              <w:jc w:val="center"/>
              <w:rPr>
                <w:bCs/>
                <w:color w:val="000000"/>
                <w:sz w:val="16"/>
                <w:szCs w:val="16"/>
              </w:rPr>
            </w:pPr>
            <w:r w:rsidRPr="002B3E6B">
              <w:rPr>
                <w:bCs/>
                <w:color w:val="000000"/>
                <w:sz w:val="16"/>
                <w:szCs w:val="16"/>
              </w:rPr>
              <w:t>3,6550</w:t>
            </w:r>
          </w:p>
        </w:tc>
      </w:tr>
      <w:tr w:rsidR="002B3E6B" w:rsidRPr="002B3E6B" w14:paraId="0D98DA6E"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226775" w14:textId="77777777" w:rsidR="002B3E6B" w:rsidRPr="002B3E6B" w:rsidRDefault="002B3E6B" w:rsidP="002B3E6B">
            <w:pPr>
              <w:jc w:val="center"/>
              <w:rPr>
                <w:bCs/>
                <w:sz w:val="16"/>
                <w:szCs w:val="16"/>
              </w:rPr>
            </w:pPr>
            <w:r w:rsidRPr="002B3E6B">
              <w:rPr>
                <w:bCs/>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9E7F429" w14:textId="77777777" w:rsidR="002B3E6B" w:rsidRPr="002B3E6B" w:rsidRDefault="002B3E6B" w:rsidP="002B3E6B">
            <w:pPr>
              <w:jc w:val="center"/>
              <w:rPr>
                <w:bCs/>
                <w:color w:val="000000"/>
                <w:sz w:val="16"/>
                <w:szCs w:val="16"/>
              </w:rPr>
            </w:pPr>
            <w:r w:rsidRPr="002B3E6B">
              <w:rPr>
                <w:bCs/>
                <w:color w:val="000000"/>
                <w:sz w:val="16"/>
                <w:szCs w:val="16"/>
              </w:rPr>
              <w:t xml:space="preserve">Отпущено эл.энерг.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8E77BA" w14:textId="77777777" w:rsidR="002B3E6B" w:rsidRPr="002B3E6B" w:rsidRDefault="002B3E6B" w:rsidP="002B3E6B">
            <w:pPr>
              <w:jc w:val="center"/>
              <w:rPr>
                <w:bCs/>
                <w:sz w:val="16"/>
                <w:szCs w:val="16"/>
              </w:rPr>
            </w:pPr>
            <w:r w:rsidRPr="002B3E6B">
              <w:rPr>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93E234" w14:textId="77777777" w:rsidR="002B3E6B" w:rsidRPr="002B3E6B" w:rsidRDefault="002B3E6B" w:rsidP="002B3E6B">
            <w:pPr>
              <w:jc w:val="center"/>
              <w:rPr>
                <w:bCs/>
                <w:color w:val="000000"/>
                <w:sz w:val="16"/>
                <w:szCs w:val="16"/>
              </w:rPr>
            </w:pPr>
            <w:r w:rsidRPr="002B3E6B">
              <w:rPr>
                <w:bCs/>
                <w:color w:val="000000"/>
                <w:sz w:val="16"/>
                <w:szCs w:val="16"/>
              </w:rPr>
              <w:t>71,8910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59B13F" w14:textId="77777777" w:rsidR="002B3E6B" w:rsidRPr="002B3E6B" w:rsidRDefault="002B3E6B" w:rsidP="002B3E6B">
            <w:pPr>
              <w:jc w:val="center"/>
              <w:rPr>
                <w:bCs/>
                <w:color w:val="000000"/>
                <w:sz w:val="16"/>
                <w:szCs w:val="16"/>
              </w:rPr>
            </w:pPr>
            <w:r w:rsidRPr="002B3E6B">
              <w:rPr>
                <w:bCs/>
                <w:color w:val="000000"/>
                <w:sz w:val="16"/>
                <w:szCs w:val="16"/>
              </w:rPr>
              <w:t>55,4337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F174E1" w14:textId="77777777" w:rsidR="002B3E6B" w:rsidRPr="002B3E6B" w:rsidRDefault="002B3E6B" w:rsidP="002B3E6B">
            <w:pPr>
              <w:jc w:val="center"/>
              <w:rPr>
                <w:bCs/>
                <w:color w:val="000000"/>
                <w:sz w:val="16"/>
                <w:szCs w:val="16"/>
              </w:rPr>
            </w:pPr>
            <w:r w:rsidRPr="002B3E6B">
              <w:rPr>
                <w:bCs/>
                <w:color w:val="000000"/>
                <w:sz w:val="16"/>
                <w:szCs w:val="16"/>
              </w:rPr>
              <w:t>44,1918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1DE861" w14:textId="77777777" w:rsidR="002B3E6B" w:rsidRPr="002B3E6B" w:rsidRDefault="002B3E6B" w:rsidP="002B3E6B">
            <w:pPr>
              <w:jc w:val="center"/>
              <w:rPr>
                <w:bCs/>
                <w:color w:val="000000"/>
                <w:sz w:val="16"/>
                <w:szCs w:val="16"/>
              </w:rPr>
            </w:pPr>
            <w:r w:rsidRPr="002B3E6B">
              <w:rPr>
                <w:bCs/>
                <w:color w:val="000000"/>
                <w:sz w:val="16"/>
                <w:szCs w:val="16"/>
              </w:rPr>
              <w:t>2,5360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68A8D5" w14:textId="77777777" w:rsidR="002B3E6B" w:rsidRPr="002B3E6B" w:rsidRDefault="002B3E6B" w:rsidP="002B3E6B">
            <w:pPr>
              <w:jc w:val="center"/>
              <w:rPr>
                <w:bCs/>
                <w:color w:val="000000"/>
                <w:sz w:val="16"/>
                <w:szCs w:val="16"/>
              </w:rPr>
            </w:pPr>
            <w:r w:rsidRPr="002B3E6B">
              <w:rPr>
                <w:bCs/>
                <w:color w:val="000000"/>
                <w:sz w:val="16"/>
                <w:szCs w:val="16"/>
              </w:rPr>
              <w:t>130,6360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21B3D1" w14:textId="77777777" w:rsidR="002B3E6B" w:rsidRPr="002B3E6B" w:rsidRDefault="002B3E6B" w:rsidP="002B3E6B">
            <w:pPr>
              <w:jc w:val="center"/>
              <w:rPr>
                <w:bCs/>
                <w:color w:val="000000"/>
                <w:sz w:val="16"/>
                <w:szCs w:val="16"/>
              </w:rPr>
            </w:pPr>
            <w:r w:rsidRPr="002B3E6B">
              <w:rPr>
                <w:bCs/>
                <w:color w:val="000000"/>
                <w:sz w:val="16"/>
                <w:szCs w:val="16"/>
              </w:rPr>
              <w:t>66,0875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FC3ADB" w14:textId="77777777" w:rsidR="002B3E6B" w:rsidRPr="002B3E6B" w:rsidRDefault="002B3E6B" w:rsidP="002B3E6B">
            <w:pPr>
              <w:jc w:val="center"/>
              <w:rPr>
                <w:bCs/>
                <w:color w:val="000000"/>
                <w:sz w:val="16"/>
                <w:szCs w:val="16"/>
              </w:rPr>
            </w:pPr>
            <w:r w:rsidRPr="002B3E6B">
              <w:rPr>
                <w:bCs/>
                <w:color w:val="000000"/>
                <w:sz w:val="16"/>
                <w:szCs w:val="16"/>
              </w:rPr>
              <w:t>54,9583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6ACCE9" w14:textId="77777777" w:rsidR="002B3E6B" w:rsidRPr="002B3E6B" w:rsidRDefault="002B3E6B" w:rsidP="002B3E6B">
            <w:pPr>
              <w:jc w:val="center"/>
              <w:rPr>
                <w:bCs/>
                <w:color w:val="000000"/>
                <w:sz w:val="16"/>
                <w:szCs w:val="16"/>
              </w:rPr>
            </w:pPr>
            <w:r w:rsidRPr="002B3E6B">
              <w:rPr>
                <w:bCs/>
                <w:color w:val="000000"/>
                <w:sz w:val="16"/>
                <w:szCs w:val="16"/>
              </w:rPr>
              <w:t>42,7913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43C8F5" w14:textId="77777777" w:rsidR="002B3E6B" w:rsidRPr="002B3E6B" w:rsidRDefault="002B3E6B" w:rsidP="002B3E6B">
            <w:pPr>
              <w:jc w:val="center"/>
              <w:rPr>
                <w:bCs/>
                <w:color w:val="000000"/>
                <w:sz w:val="16"/>
                <w:szCs w:val="16"/>
              </w:rPr>
            </w:pPr>
            <w:r w:rsidRPr="002B3E6B">
              <w:rPr>
                <w:bCs/>
                <w:color w:val="000000"/>
                <w:sz w:val="16"/>
                <w:szCs w:val="16"/>
              </w:rPr>
              <w:t>2,4880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812F53" w14:textId="77777777" w:rsidR="002B3E6B" w:rsidRPr="002B3E6B" w:rsidRDefault="002B3E6B" w:rsidP="002B3E6B">
            <w:pPr>
              <w:jc w:val="center"/>
              <w:rPr>
                <w:bCs/>
                <w:color w:val="000000"/>
                <w:sz w:val="16"/>
                <w:szCs w:val="16"/>
              </w:rPr>
            </w:pPr>
            <w:r w:rsidRPr="002B3E6B">
              <w:rPr>
                <w:bCs/>
                <w:color w:val="000000"/>
                <w:sz w:val="16"/>
                <w:szCs w:val="16"/>
              </w:rPr>
              <w:t>121,2440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017890" w14:textId="77777777" w:rsidR="002B3E6B" w:rsidRPr="002B3E6B" w:rsidRDefault="002B3E6B" w:rsidP="002B3E6B">
            <w:pPr>
              <w:jc w:val="center"/>
              <w:rPr>
                <w:bCs/>
                <w:color w:val="000000"/>
                <w:sz w:val="16"/>
                <w:szCs w:val="16"/>
              </w:rPr>
            </w:pPr>
            <w:r w:rsidRPr="002B3E6B">
              <w:rPr>
                <w:bCs/>
                <w:color w:val="000000"/>
                <w:sz w:val="16"/>
                <w:szCs w:val="16"/>
              </w:rPr>
              <w:t>68,9893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7B1E5C" w14:textId="77777777" w:rsidR="002B3E6B" w:rsidRPr="002B3E6B" w:rsidRDefault="002B3E6B" w:rsidP="002B3E6B">
            <w:pPr>
              <w:jc w:val="center"/>
              <w:rPr>
                <w:bCs/>
                <w:color w:val="000000"/>
                <w:sz w:val="16"/>
                <w:szCs w:val="16"/>
              </w:rPr>
            </w:pPr>
            <w:r w:rsidRPr="002B3E6B">
              <w:rPr>
                <w:bCs/>
                <w:color w:val="000000"/>
                <w:sz w:val="16"/>
                <w:szCs w:val="16"/>
              </w:rPr>
              <w:t>55,1960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484E38" w14:textId="77777777" w:rsidR="002B3E6B" w:rsidRPr="002B3E6B" w:rsidRDefault="002B3E6B" w:rsidP="002B3E6B">
            <w:pPr>
              <w:jc w:val="center"/>
              <w:rPr>
                <w:bCs/>
                <w:color w:val="000000"/>
                <w:sz w:val="16"/>
                <w:szCs w:val="16"/>
              </w:rPr>
            </w:pPr>
            <w:r w:rsidRPr="002B3E6B">
              <w:rPr>
                <w:bCs/>
                <w:color w:val="000000"/>
                <w:sz w:val="16"/>
                <w:szCs w:val="16"/>
              </w:rPr>
              <w:t>43,4916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ED86ED" w14:textId="77777777" w:rsidR="002B3E6B" w:rsidRPr="002B3E6B" w:rsidRDefault="002B3E6B" w:rsidP="002B3E6B">
            <w:pPr>
              <w:jc w:val="center"/>
              <w:rPr>
                <w:bCs/>
                <w:color w:val="000000"/>
                <w:sz w:val="16"/>
                <w:szCs w:val="16"/>
              </w:rPr>
            </w:pPr>
            <w:r w:rsidRPr="002B3E6B">
              <w:rPr>
                <w:bCs/>
                <w:color w:val="000000"/>
                <w:sz w:val="16"/>
                <w:szCs w:val="16"/>
              </w:rPr>
              <w:t>2,5120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5DEEA3" w14:textId="77777777" w:rsidR="002B3E6B" w:rsidRPr="002B3E6B" w:rsidRDefault="002B3E6B" w:rsidP="002B3E6B">
            <w:pPr>
              <w:jc w:val="center"/>
              <w:rPr>
                <w:bCs/>
                <w:color w:val="000000"/>
                <w:sz w:val="16"/>
                <w:szCs w:val="16"/>
              </w:rPr>
            </w:pPr>
            <w:r w:rsidRPr="002B3E6B">
              <w:rPr>
                <w:bCs/>
                <w:color w:val="000000"/>
                <w:sz w:val="16"/>
                <w:szCs w:val="16"/>
              </w:rPr>
              <w:t>125,94000</w:t>
            </w:r>
          </w:p>
        </w:tc>
      </w:tr>
      <w:tr w:rsidR="002B3E6B" w:rsidRPr="002B3E6B" w14:paraId="7CBBE6A6"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006123" w14:textId="77777777" w:rsidR="002B3E6B" w:rsidRPr="002B3E6B" w:rsidRDefault="002B3E6B" w:rsidP="002B3E6B">
            <w:pPr>
              <w:jc w:val="center"/>
              <w:rPr>
                <w:bCs/>
                <w:sz w:val="16"/>
                <w:szCs w:val="16"/>
              </w:rPr>
            </w:pPr>
            <w:r w:rsidRPr="002B3E6B">
              <w:rPr>
                <w:bCs/>
                <w:sz w:val="16"/>
                <w:szCs w:val="16"/>
              </w:rPr>
              <w:t>3.1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9B57E0" w14:textId="77777777" w:rsidR="002B3E6B" w:rsidRPr="002B3E6B" w:rsidRDefault="002B3E6B" w:rsidP="002B3E6B">
            <w:pPr>
              <w:jc w:val="center"/>
              <w:rPr>
                <w:bCs/>
                <w:sz w:val="16"/>
                <w:szCs w:val="16"/>
              </w:rPr>
            </w:pPr>
            <w:r w:rsidRPr="002B3E6B">
              <w:rPr>
                <w:bCs/>
                <w:sz w:val="16"/>
                <w:szCs w:val="16"/>
              </w:rPr>
              <w:t>Сальдо-переток в след.уровня напряжения</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87163F" w14:textId="77777777" w:rsidR="002B3E6B" w:rsidRPr="002B3E6B" w:rsidRDefault="002B3E6B" w:rsidP="002B3E6B">
            <w:pPr>
              <w:jc w:val="center"/>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6D620D" w14:textId="77777777" w:rsidR="002B3E6B" w:rsidRPr="002B3E6B" w:rsidRDefault="002B3E6B" w:rsidP="002B3E6B">
            <w:pPr>
              <w:jc w:val="center"/>
              <w:rPr>
                <w:bCs/>
                <w:color w:val="000000"/>
                <w:sz w:val="16"/>
                <w:szCs w:val="16"/>
              </w:rPr>
            </w:pPr>
            <w:r w:rsidRPr="002B3E6B">
              <w:rPr>
                <w:bCs/>
                <w:color w:val="000000"/>
                <w:sz w:val="16"/>
                <w:szCs w:val="16"/>
              </w:rPr>
              <w:t>22,8460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576D89" w14:textId="77777777" w:rsidR="002B3E6B" w:rsidRPr="002B3E6B" w:rsidRDefault="002B3E6B" w:rsidP="002B3E6B">
            <w:pPr>
              <w:jc w:val="center"/>
              <w:rPr>
                <w:bCs/>
                <w:color w:val="000000"/>
                <w:sz w:val="16"/>
                <w:szCs w:val="16"/>
              </w:rPr>
            </w:pPr>
            <w:r w:rsidRPr="002B3E6B">
              <w:rPr>
                <w:bCs/>
                <w:color w:val="000000"/>
                <w:sz w:val="16"/>
                <w:szCs w:val="16"/>
              </w:rPr>
              <w:t>18,0317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11C7F5" w14:textId="77777777" w:rsidR="002B3E6B" w:rsidRPr="002B3E6B" w:rsidRDefault="002B3E6B" w:rsidP="002B3E6B">
            <w:pPr>
              <w:jc w:val="center"/>
              <w:rPr>
                <w:bCs/>
                <w:color w:val="000000"/>
                <w:sz w:val="16"/>
                <w:szCs w:val="16"/>
              </w:rPr>
            </w:pPr>
            <w:r w:rsidRPr="002B3E6B">
              <w:rPr>
                <w:bCs/>
                <w:color w:val="000000"/>
                <w:sz w:val="16"/>
                <w:szCs w:val="16"/>
              </w:rPr>
              <w:t>2,5388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30DBC4"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6BDF45" w14:textId="77777777" w:rsidR="002B3E6B" w:rsidRPr="002B3E6B" w:rsidRDefault="002B3E6B" w:rsidP="002B3E6B">
            <w:pPr>
              <w:jc w:val="center"/>
              <w:rPr>
                <w:bCs/>
                <w:color w:val="000000"/>
                <w:sz w:val="16"/>
                <w:szCs w:val="16"/>
              </w:rPr>
            </w:pPr>
            <w:r w:rsidRPr="002B3E6B">
              <w:rPr>
                <w:bCs/>
                <w:color w:val="000000"/>
                <w:sz w:val="16"/>
                <w:szCs w:val="16"/>
              </w:rPr>
              <w:t>43,4165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613793" w14:textId="77777777" w:rsidR="002B3E6B" w:rsidRPr="002B3E6B" w:rsidRDefault="002B3E6B" w:rsidP="002B3E6B">
            <w:pPr>
              <w:jc w:val="center"/>
              <w:rPr>
                <w:bCs/>
                <w:color w:val="000000"/>
                <w:sz w:val="16"/>
                <w:szCs w:val="16"/>
              </w:rPr>
            </w:pPr>
            <w:r w:rsidRPr="002B3E6B">
              <w:rPr>
                <w:bCs/>
                <w:color w:val="000000"/>
                <w:sz w:val="16"/>
                <w:szCs w:val="16"/>
              </w:rPr>
              <w:t>25,5445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9DF69E" w14:textId="77777777" w:rsidR="002B3E6B" w:rsidRPr="002B3E6B" w:rsidRDefault="002B3E6B" w:rsidP="002B3E6B">
            <w:pPr>
              <w:jc w:val="center"/>
              <w:rPr>
                <w:bCs/>
                <w:color w:val="000000"/>
                <w:sz w:val="16"/>
                <w:szCs w:val="16"/>
              </w:rPr>
            </w:pPr>
            <w:r w:rsidRPr="002B3E6B">
              <w:rPr>
                <w:bCs/>
                <w:color w:val="000000"/>
                <w:sz w:val="16"/>
                <w:szCs w:val="16"/>
              </w:rPr>
              <w:t>17,0463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0ADAAC" w14:textId="77777777" w:rsidR="002B3E6B" w:rsidRPr="002B3E6B" w:rsidRDefault="002B3E6B" w:rsidP="002B3E6B">
            <w:pPr>
              <w:jc w:val="center"/>
              <w:rPr>
                <w:bCs/>
                <w:color w:val="000000"/>
                <w:sz w:val="16"/>
                <w:szCs w:val="16"/>
              </w:rPr>
            </w:pPr>
            <w:r w:rsidRPr="002B3E6B">
              <w:rPr>
                <w:bCs/>
                <w:color w:val="000000"/>
                <w:sz w:val="16"/>
                <w:szCs w:val="16"/>
              </w:rPr>
              <w:t>2,4903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73D911"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5B4043" w14:textId="77777777" w:rsidR="002B3E6B" w:rsidRPr="002B3E6B" w:rsidRDefault="002B3E6B" w:rsidP="002B3E6B">
            <w:pPr>
              <w:jc w:val="center"/>
              <w:rPr>
                <w:bCs/>
                <w:color w:val="000000"/>
                <w:sz w:val="16"/>
                <w:szCs w:val="16"/>
              </w:rPr>
            </w:pPr>
            <w:r w:rsidRPr="002B3E6B">
              <w:rPr>
                <w:bCs/>
                <w:color w:val="000000"/>
                <w:sz w:val="16"/>
                <w:szCs w:val="16"/>
              </w:rPr>
              <w:t>45,0812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BD1112" w14:textId="77777777" w:rsidR="002B3E6B" w:rsidRPr="002B3E6B" w:rsidRDefault="002B3E6B" w:rsidP="002B3E6B">
            <w:pPr>
              <w:jc w:val="center"/>
              <w:rPr>
                <w:bCs/>
                <w:color w:val="000000"/>
                <w:sz w:val="16"/>
                <w:szCs w:val="16"/>
              </w:rPr>
            </w:pPr>
            <w:r w:rsidRPr="002B3E6B">
              <w:rPr>
                <w:bCs/>
                <w:color w:val="000000"/>
                <w:sz w:val="16"/>
                <w:szCs w:val="16"/>
              </w:rPr>
              <w:t>24,1953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44CB5D" w14:textId="77777777" w:rsidR="002B3E6B" w:rsidRPr="002B3E6B" w:rsidRDefault="002B3E6B" w:rsidP="002B3E6B">
            <w:pPr>
              <w:jc w:val="center"/>
              <w:rPr>
                <w:bCs/>
                <w:color w:val="000000"/>
                <w:sz w:val="16"/>
                <w:szCs w:val="16"/>
              </w:rPr>
            </w:pPr>
            <w:r w:rsidRPr="002B3E6B">
              <w:rPr>
                <w:bCs/>
                <w:color w:val="000000"/>
                <w:sz w:val="16"/>
                <w:szCs w:val="16"/>
              </w:rPr>
              <w:t>17,5390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3A70F3" w14:textId="77777777" w:rsidR="002B3E6B" w:rsidRPr="002B3E6B" w:rsidRDefault="002B3E6B" w:rsidP="002B3E6B">
            <w:pPr>
              <w:jc w:val="center"/>
              <w:rPr>
                <w:bCs/>
                <w:color w:val="000000"/>
                <w:sz w:val="16"/>
                <w:szCs w:val="16"/>
              </w:rPr>
            </w:pPr>
            <w:r w:rsidRPr="002B3E6B">
              <w:rPr>
                <w:bCs/>
                <w:color w:val="000000"/>
                <w:sz w:val="16"/>
                <w:szCs w:val="16"/>
              </w:rPr>
              <w:t>2,5146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0BDCAA"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1D3D0E" w14:textId="77777777" w:rsidR="002B3E6B" w:rsidRPr="002B3E6B" w:rsidRDefault="002B3E6B" w:rsidP="002B3E6B">
            <w:pPr>
              <w:jc w:val="center"/>
              <w:rPr>
                <w:bCs/>
                <w:color w:val="000000"/>
                <w:sz w:val="16"/>
                <w:szCs w:val="16"/>
              </w:rPr>
            </w:pPr>
            <w:r w:rsidRPr="002B3E6B">
              <w:rPr>
                <w:bCs/>
                <w:color w:val="000000"/>
                <w:sz w:val="16"/>
                <w:szCs w:val="16"/>
              </w:rPr>
              <w:t>44,2488</w:t>
            </w:r>
          </w:p>
        </w:tc>
      </w:tr>
      <w:tr w:rsidR="002B3E6B" w:rsidRPr="002B3E6B" w14:paraId="02A21D71"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4F8C60B9" w14:textId="77777777" w:rsidR="002B3E6B" w:rsidRPr="002B3E6B" w:rsidRDefault="002B3E6B" w:rsidP="002B3E6B">
            <w:pPr>
              <w:jc w:val="center"/>
              <w:outlineLvl w:val="0"/>
              <w:rPr>
                <w:sz w:val="16"/>
                <w:szCs w:val="16"/>
              </w:rPr>
            </w:pPr>
            <w:r w:rsidRPr="002B3E6B">
              <w:rPr>
                <w:sz w:val="16"/>
                <w:szCs w:val="16"/>
              </w:rPr>
              <w:t>3.2</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57676928" w14:textId="77777777" w:rsidR="002B3E6B" w:rsidRPr="002B3E6B" w:rsidRDefault="002B3E6B" w:rsidP="002B3E6B">
            <w:pPr>
              <w:outlineLvl w:val="0"/>
              <w:rPr>
                <w:sz w:val="16"/>
                <w:szCs w:val="16"/>
              </w:rPr>
            </w:pPr>
            <w:r w:rsidRPr="002B3E6B">
              <w:rPr>
                <w:sz w:val="16"/>
                <w:szCs w:val="16"/>
              </w:rPr>
              <w:t>в том числе из сети ВН</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3539F61A"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0BA323BB"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0C9E801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37A402CA"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2A0BC77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20EFF008"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2FD8278B"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1271C1A9"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311F32C8"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14EBF9F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3BE0AA35"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34EE7F4F"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3C96BB30"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7D97F0D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48FF17C2"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3F5B65"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r>
      <w:tr w:rsidR="002B3E6B" w:rsidRPr="002B3E6B" w14:paraId="60CE3D40"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20503352" w14:textId="77777777" w:rsidR="002B3E6B" w:rsidRPr="002B3E6B" w:rsidRDefault="002B3E6B" w:rsidP="002B3E6B">
            <w:pPr>
              <w:jc w:val="center"/>
              <w:outlineLvl w:val="0"/>
              <w:rPr>
                <w:sz w:val="16"/>
                <w:szCs w:val="16"/>
              </w:rPr>
            </w:pPr>
            <w:r w:rsidRPr="002B3E6B">
              <w:rPr>
                <w:sz w:val="16"/>
                <w:szCs w:val="16"/>
              </w:rPr>
              <w:t>3.3</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3FCD9E45" w14:textId="77777777" w:rsidR="002B3E6B" w:rsidRPr="002B3E6B" w:rsidRDefault="002B3E6B" w:rsidP="002B3E6B">
            <w:pPr>
              <w:outlineLvl w:val="0"/>
              <w:rPr>
                <w:sz w:val="16"/>
                <w:szCs w:val="16"/>
              </w:rPr>
            </w:pPr>
            <w:r w:rsidRPr="002B3E6B">
              <w:rPr>
                <w:sz w:val="16"/>
                <w:szCs w:val="16"/>
              </w:rPr>
              <w:t>в том числе из сети СН1</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4E3D8080"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28779AA0" w14:textId="77777777" w:rsidR="002B3E6B" w:rsidRPr="002B3E6B" w:rsidRDefault="002B3E6B" w:rsidP="002B3E6B">
            <w:pPr>
              <w:jc w:val="center"/>
              <w:outlineLvl w:val="0"/>
              <w:rPr>
                <w:color w:val="000000"/>
                <w:sz w:val="16"/>
                <w:szCs w:val="16"/>
              </w:rPr>
            </w:pPr>
            <w:r w:rsidRPr="002B3E6B">
              <w:rPr>
                <w:color w:val="000000"/>
                <w:sz w:val="16"/>
                <w:szCs w:val="16"/>
              </w:rPr>
              <w:t>21,0680</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0F73A3BA"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625CC181"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1B784EC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7172E4C2" w14:textId="77777777" w:rsidR="002B3E6B" w:rsidRPr="002B3E6B" w:rsidRDefault="002B3E6B" w:rsidP="002B3E6B">
            <w:pPr>
              <w:jc w:val="center"/>
              <w:outlineLvl w:val="0"/>
              <w:rPr>
                <w:bCs/>
                <w:color w:val="000000"/>
                <w:sz w:val="16"/>
                <w:szCs w:val="16"/>
              </w:rPr>
            </w:pPr>
            <w:r w:rsidRPr="002B3E6B">
              <w:rPr>
                <w:bCs/>
                <w:color w:val="000000"/>
                <w:sz w:val="16"/>
                <w:szCs w:val="16"/>
              </w:rPr>
              <w:t>21,0680</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5FBED6B8" w14:textId="77777777" w:rsidR="002B3E6B" w:rsidRPr="002B3E6B" w:rsidRDefault="002B3E6B" w:rsidP="002B3E6B">
            <w:pPr>
              <w:jc w:val="center"/>
              <w:outlineLvl w:val="0"/>
              <w:rPr>
                <w:color w:val="000000"/>
                <w:sz w:val="16"/>
                <w:szCs w:val="16"/>
              </w:rPr>
            </w:pPr>
            <w:r w:rsidRPr="002B3E6B">
              <w:rPr>
                <w:color w:val="000000"/>
                <w:sz w:val="16"/>
                <w:szCs w:val="16"/>
              </w:rPr>
              <w:t>23,8465</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37402E94"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3447C68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4097C59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19841391" w14:textId="77777777" w:rsidR="002B3E6B" w:rsidRPr="002B3E6B" w:rsidRDefault="002B3E6B" w:rsidP="002B3E6B">
            <w:pPr>
              <w:jc w:val="center"/>
              <w:outlineLvl w:val="0"/>
              <w:rPr>
                <w:bCs/>
                <w:color w:val="000000"/>
                <w:sz w:val="16"/>
                <w:szCs w:val="16"/>
              </w:rPr>
            </w:pPr>
            <w:r w:rsidRPr="002B3E6B">
              <w:rPr>
                <w:bCs/>
                <w:color w:val="000000"/>
                <w:sz w:val="16"/>
                <w:szCs w:val="16"/>
              </w:rPr>
              <w:t>23,8465</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7AEF4FC1" w14:textId="77777777" w:rsidR="002B3E6B" w:rsidRPr="002B3E6B" w:rsidRDefault="002B3E6B" w:rsidP="002B3E6B">
            <w:pPr>
              <w:jc w:val="center"/>
              <w:outlineLvl w:val="0"/>
              <w:rPr>
                <w:color w:val="000000"/>
                <w:sz w:val="16"/>
                <w:szCs w:val="16"/>
              </w:rPr>
            </w:pPr>
            <w:r w:rsidRPr="002B3E6B">
              <w:rPr>
                <w:color w:val="000000"/>
                <w:sz w:val="16"/>
                <w:szCs w:val="16"/>
              </w:rPr>
              <w:t>22,45725</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49D3942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54E76B84"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4D148E81"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ABC5C1" w14:textId="77777777" w:rsidR="002B3E6B" w:rsidRPr="002B3E6B" w:rsidRDefault="002B3E6B" w:rsidP="002B3E6B">
            <w:pPr>
              <w:jc w:val="center"/>
              <w:outlineLvl w:val="0"/>
              <w:rPr>
                <w:bCs/>
                <w:color w:val="000000"/>
                <w:sz w:val="16"/>
                <w:szCs w:val="16"/>
              </w:rPr>
            </w:pPr>
            <w:r w:rsidRPr="002B3E6B">
              <w:rPr>
                <w:bCs/>
                <w:color w:val="000000"/>
                <w:sz w:val="16"/>
                <w:szCs w:val="16"/>
              </w:rPr>
              <w:t>22,4573</w:t>
            </w:r>
          </w:p>
        </w:tc>
      </w:tr>
      <w:tr w:rsidR="002B3E6B" w:rsidRPr="002B3E6B" w14:paraId="3A5F2130"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6310ACAB" w14:textId="77777777" w:rsidR="002B3E6B" w:rsidRPr="002B3E6B" w:rsidRDefault="002B3E6B" w:rsidP="002B3E6B">
            <w:pPr>
              <w:jc w:val="center"/>
              <w:outlineLvl w:val="0"/>
              <w:rPr>
                <w:sz w:val="16"/>
                <w:szCs w:val="16"/>
              </w:rPr>
            </w:pPr>
            <w:r w:rsidRPr="002B3E6B">
              <w:rPr>
                <w:sz w:val="16"/>
                <w:szCs w:val="16"/>
              </w:rPr>
              <w:t>3.4</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11BD15F5" w14:textId="77777777" w:rsidR="002B3E6B" w:rsidRPr="002B3E6B" w:rsidRDefault="002B3E6B" w:rsidP="002B3E6B">
            <w:pPr>
              <w:outlineLvl w:val="0"/>
              <w:rPr>
                <w:sz w:val="16"/>
                <w:szCs w:val="16"/>
              </w:rPr>
            </w:pPr>
            <w:r w:rsidRPr="002B3E6B">
              <w:rPr>
                <w:sz w:val="16"/>
                <w:szCs w:val="16"/>
              </w:rPr>
              <w:t>в том числе из сети СН2</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1E0018D2"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04C4E857" w14:textId="77777777" w:rsidR="002B3E6B" w:rsidRPr="002B3E6B" w:rsidRDefault="002B3E6B" w:rsidP="002B3E6B">
            <w:pPr>
              <w:jc w:val="center"/>
              <w:outlineLvl w:val="0"/>
              <w:rPr>
                <w:color w:val="000000"/>
                <w:sz w:val="16"/>
                <w:szCs w:val="16"/>
              </w:rPr>
            </w:pPr>
            <w:r w:rsidRPr="002B3E6B">
              <w:rPr>
                <w:color w:val="000000"/>
                <w:sz w:val="16"/>
                <w:szCs w:val="16"/>
              </w:rPr>
              <w:t>1,7780</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1111FFFD" w14:textId="77777777" w:rsidR="002B3E6B" w:rsidRPr="002B3E6B" w:rsidRDefault="002B3E6B" w:rsidP="002B3E6B">
            <w:pPr>
              <w:jc w:val="center"/>
              <w:outlineLvl w:val="0"/>
              <w:rPr>
                <w:color w:val="000000"/>
                <w:sz w:val="16"/>
                <w:szCs w:val="16"/>
              </w:rPr>
            </w:pPr>
            <w:r w:rsidRPr="002B3E6B">
              <w:rPr>
                <w:color w:val="000000"/>
                <w:sz w:val="16"/>
                <w:szCs w:val="16"/>
              </w:rPr>
              <w:t>18,0317</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7A96511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73B1EACB"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0B896F4D" w14:textId="77777777" w:rsidR="002B3E6B" w:rsidRPr="002B3E6B" w:rsidRDefault="002B3E6B" w:rsidP="002B3E6B">
            <w:pPr>
              <w:jc w:val="center"/>
              <w:outlineLvl w:val="0"/>
              <w:rPr>
                <w:bCs/>
                <w:color w:val="000000"/>
                <w:sz w:val="16"/>
                <w:szCs w:val="16"/>
              </w:rPr>
            </w:pPr>
            <w:r w:rsidRPr="002B3E6B">
              <w:rPr>
                <w:bCs/>
                <w:color w:val="000000"/>
                <w:sz w:val="16"/>
                <w:szCs w:val="16"/>
              </w:rPr>
              <w:t>19,8097</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327F92B3" w14:textId="77777777" w:rsidR="002B3E6B" w:rsidRPr="002B3E6B" w:rsidRDefault="002B3E6B" w:rsidP="002B3E6B">
            <w:pPr>
              <w:jc w:val="center"/>
              <w:outlineLvl w:val="0"/>
              <w:rPr>
                <w:color w:val="000000"/>
                <w:sz w:val="16"/>
                <w:szCs w:val="16"/>
              </w:rPr>
            </w:pPr>
            <w:r w:rsidRPr="002B3E6B">
              <w:rPr>
                <w:color w:val="000000"/>
                <w:sz w:val="16"/>
                <w:szCs w:val="16"/>
              </w:rPr>
              <w:t>1,6980</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632B9991" w14:textId="77777777" w:rsidR="002B3E6B" w:rsidRPr="002B3E6B" w:rsidRDefault="002B3E6B" w:rsidP="002B3E6B">
            <w:pPr>
              <w:jc w:val="center"/>
              <w:outlineLvl w:val="0"/>
              <w:rPr>
                <w:color w:val="000000"/>
                <w:sz w:val="16"/>
                <w:szCs w:val="16"/>
              </w:rPr>
            </w:pPr>
            <w:r w:rsidRPr="002B3E6B">
              <w:rPr>
                <w:color w:val="000000"/>
                <w:sz w:val="16"/>
                <w:szCs w:val="16"/>
              </w:rPr>
              <w:t>17,0463</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1AAF46E4"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513F4BEE"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0450BEA9" w14:textId="77777777" w:rsidR="002B3E6B" w:rsidRPr="002B3E6B" w:rsidRDefault="002B3E6B" w:rsidP="002B3E6B">
            <w:pPr>
              <w:jc w:val="center"/>
              <w:outlineLvl w:val="0"/>
              <w:rPr>
                <w:bCs/>
                <w:color w:val="000000"/>
                <w:sz w:val="16"/>
                <w:szCs w:val="16"/>
              </w:rPr>
            </w:pPr>
            <w:r w:rsidRPr="002B3E6B">
              <w:rPr>
                <w:bCs/>
                <w:color w:val="000000"/>
                <w:sz w:val="16"/>
                <w:szCs w:val="16"/>
              </w:rPr>
              <w:t>18,7443</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28AEFAAA" w14:textId="77777777" w:rsidR="002B3E6B" w:rsidRPr="002B3E6B" w:rsidRDefault="002B3E6B" w:rsidP="002B3E6B">
            <w:pPr>
              <w:jc w:val="center"/>
              <w:outlineLvl w:val="0"/>
              <w:rPr>
                <w:color w:val="000000"/>
                <w:sz w:val="16"/>
                <w:szCs w:val="16"/>
              </w:rPr>
            </w:pPr>
            <w:r w:rsidRPr="002B3E6B">
              <w:rPr>
                <w:color w:val="000000"/>
                <w:sz w:val="16"/>
                <w:szCs w:val="16"/>
              </w:rPr>
              <w:t>1,73800</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5BD3181C" w14:textId="77777777" w:rsidR="002B3E6B" w:rsidRPr="002B3E6B" w:rsidRDefault="002B3E6B" w:rsidP="002B3E6B">
            <w:pPr>
              <w:jc w:val="center"/>
              <w:outlineLvl w:val="0"/>
              <w:rPr>
                <w:color w:val="000000"/>
                <w:sz w:val="16"/>
                <w:szCs w:val="16"/>
              </w:rPr>
            </w:pPr>
            <w:r w:rsidRPr="002B3E6B">
              <w:rPr>
                <w:color w:val="000000"/>
                <w:sz w:val="16"/>
                <w:szCs w:val="16"/>
              </w:rPr>
              <w:t>17,53900</w:t>
            </w:r>
          </w:p>
        </w:tc>
        <w:tc>
          <w:tcPr>
            <w:tcW w:w="0" w:type="auto"/>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4C50C788"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520392AF"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1F1B17" w14:textId="77777777" w:rsidR="002B3E6B" w:rsidRPr="002B3E6B" w:rsidRDefault="002B3E6B" w:rsidP="002B3E6B">
            <w:pPr>
              <w:jc w:val="center"/>
              <w:outlineLvl w:val="0"/>
              <w:rPr>
                <w:bCs/>
                <w:color w:val="000000"/>
                <w:sz w:val="16"/>
                <w:szCs w:val="16"/>
              </w:rPr>
            </w:pPr>
            <w:r w:rsidRPr="002B3E6B">
              <w:rPr>
                <w:bCs/>
                <w:color w:val="000000"/>
                <w:sz w:val="16"/>
                <w:szCs w:val="16"/>
              </w:rPr>
              <w:t>19,2770</w:t>
            </w:r>
          </w:p>
        </w:tc>
      </w:tr>
      <w:tr w:rsidR="002B3E6B" w:rsidRPr="002B3E6B" w14:paraId="2015F3CD"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891490" w14:textId="77777777" w:rsidR="002B3E6B" w:rsidRPr="002B3E6B" w:rsidRDefault="002B3E6B" w:rsidP="002B3E6B">
            <w:pPr>
              <w:jc w:val="center"/>
              <w:outlineLvl w:val="0"/>
              <w:rPr>
                <w:sz w:val="16"/>
                <w:szCs w:val="16"/>
              </w:rPr>
            </w:pPr>
            <w:r w:rsidRPr="002B3E6B">
              <w:rPr>
                <w:sz w:val="16"/>
                <w:szCs w:val="16"/>
              </w:rPr>
              <w:lastRenderedPageBreak/>
              <w:t>3.5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E6C842" w14:textId="77777777" w:rsidR="002B3E6B" w:rsidRPr="002B3E6B" w:rsidRDefault="002B3E6B" w:rsidP="002B3E6B">
            <w:pPr>
              <w:outlineLvl w:val="0"/>
              <w:rPr>
                <w:sz w:val="16"/>
                <w:szCs w:val="16"/>
              </w:rPr>
            </w:pPr>
            <w:r w:rsidRPr="002B3E6B">
              <w:rPr>
                <w:sz w:val="16"/>
                <w:szCs w:val="16"/>
              </w:rPr>
              <w:t>в том числе из сети НН</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9D4DD6"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BFFDFB"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7F6E1B"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AFFF89" w14:textId="77777777" w:rsidR="002B3E6B" w:rsidRPr="002B3E6B" w:rsidRDefault="002B3E6B" w:rsidP="002B3E6B">
            <w:pPr>
              <w:jc w:val="center"/>
              <w:outlineLvl w:val="0"/>
              <w:rPr>
                <w:color w:val="000000"/>
                <w:sz w:val="16"/>
                <w:szCs w:val="16"/>
              </w:rPr>
            </w:pPr>
            <w:r w:rsidRPr="002B3E6B">
              <w:rPr>
                <w:color w:val="000000"/>
                <w:sz w:val="16"/>
                <w:szCs w:val="16"/>
              </w:rPr>
              <w:t>2,5388</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71EB232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B17194" w14:textId="77777777" w:rsidR="002B3E6B" w:rsidRPr="002B3E6B" w:rsidRDefault="002B3E6B" w:rsidP="002B3E6B">
            <w:pPr>
              <w:jc w:val="center"/>
              <w:outlineLvl w:val="0"/>
              <w:rPr>
                <w:bCs/>
                <w:color w:val="000000"/>
                <w:sz w:val="16"/>
                <w:szCs w:val="16"/>
              </w:rPr>
            </w:pPr>
            <w:r w:rsidRPr="002B3E6B">
              <w:rPr>
                <w:bCs/>
                <w:color w:val="000000"/>
                <w:sz w:val="16"/>
                <w:szCs w:val="16"/>
              </w:rPr>
              <w:t>2,5388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5F1AE7"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97C51F"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71E864" w14:textId="77777777" w:rsidR="002B3E6B" w:rsidRPr="002B3E6B" w:rsidRDefault="002B3E6B" w:rsidP="002B3E6B">
            <w:pPr>
              <w:jc w:val="center"/>
              <w:outlineLvl w:val="0"/>
              <w:rPr>
                <w:color w:val="000000"/>
                <w:sz w:val="16"/>
                <w:szCs w:val="16"/>
              </w:rPr>
            </w:pPr>
            <w:r w:rsidRPr="002B3E6B">
              <w:rPr>
                <w:color w:val="000000"/>
                <w:sz w:val="16"/>
                <w:szCs w:val="16"/>
              </w:rPr>
              <w:t>2,4903</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12ED0BAA"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E5293D" w14:textId="77777777" w:rsidR="002B3E6B" w:rsidRPr="002B3E6B" w:rsidRDefault="002B3E6B" w:rsidP="002B3E6B">
            <w:pPr>
              <w:jc w:val="center"/>
              <w:outlineLvl w:val="0"/>
              <w:rPr>
                <w:bCs/>
                <w:color w:val="000000"/>
                <w:sz w:val="16"/>
                <w:szCs w:val="16"/>
              </w:rPr>
            </w:pPr>
            <w:r w:rsidRPr="002B3E6B">
              <w:rPr>
                <w:bCs/>
                <w:color w:val="000000"/>
                <w:sz w:val="16"/>
                <w:szCs w:val="16"/>
              </w:rPr>
              <w:t>2,4903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6BD0A5"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30085C" w14:textId="77777777" w:rsidR="002B3E6B" w:rsidRPr="002B3E6B" w:rsidRDefault="002B3E6B" w:rsidP="002B3E6B">
            <w:pPr>
              <w:jc w:val="center"/>
              <w:outlineLvl w:val="0"/>
              <w:rPr>
                <w:color w:val="000000"/>
                <w:sz w:val="16"/>
                <w:szCs w:val="16"/>
              </w:rPr>
            </w:pPr>
            <w:r w:rsidRPr="002B3E6B">
              <w:rPr>
                <w:color w:val="000000"/>
                <w:sz w:val="16"/>
                <w:szCs w:val="16"/>
              </w:rPr>
              <w:t>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BD70A9" w14:textId="77777777" w:rsidR="002B3E6B" w:rsidRPr="002B3E6B" w:rsidRDefault="002B3E6B" w:rsidP="002B3E6B">
            <w:pPr>
              <w:jc w:val="center"/>
              <w:outlineLvl w:val="0"/>
              <w:rPr>
                <w:color w:val="000000"/>
                <w:sz w:val="16"/>
                <w:szCs w:val="16"/>
              </w:rPr>
            </w:pPr>
            <w:r w:rsidRPr="002B3E6B">
              <w:rPr>
                <w:color w:val="000000"/>
                <w:sz w:val="16"/>
                <w:szCs w:val="16"/>
              </w:rPr>
              <w:t>2,51458</w:t>
            </w:r>
          </w:p>
        </w:tc>
        <w:tc>
          <w:tcPr>
            <w:tcW w:w="0" w:type="auto"/>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tcMar>
              <w:left w:w="28" w:type="dxa"/>
              <w:right w:w="28" w:type="dxa"/>
            </w:tcMar>
            <w:vAlign w:val="center"/>
            <w:hideMark/>
          </w:tcPr>
          <w:p w14:paraId="1697E8E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CF845E" w14:textId="77777777" w:rsidR="002B3E6B" w:rsidRPr="002B3E6B" w:rsidRDefault="002B3E6B" w:rsidP="002B3E6B">
            <w:pPr>
              <w:jc w:val="center"/>
              <w:outlineLvl w:val="0"/>
              <w:rPr>
                <w:bCs/>
                <w:color w:val="000000"/>
                <w:sz w:val="16"/>
                <w:szCs w:val="16"/>
              </w:rPr>
            </w:pPr>
            <w:r w:rsidRPr="002B3E6B">
              <w:rPr>
                <w:bCs/>
                <w:color w:val="000000"/>
                <w:sz w:val="16"/>
                <w:szCs w:val="16"/>
              </w:rPr>
              <w:t>2,5146</w:t>
            </w:r>
          </w:p>
        </w:tc>
      </w:tr>
      <w:tr w:rsidR="002B3E6B" w:rsidRPr="002B3E6B" w14:paraId="40F827F2"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0536B74C" w14:textId="77777777" w:rsidR="002B3E6B" w:rsidRPr="002B3E6B" w:rsidRDefault="002B3E6B" w:rsidP="002B3E6B">
            <w:pPr>
              <w:jc w:val="center"/>
              <w:rPr>
                <w:bCs/>
                <w:sz w:val="16"/>
                <w:szCs w:val="16"/>
              </w:rPr>
            </w:pPr>
            <w:r w:rsidRPr="002B3E6B">
              <w:rPr>
                <w:bCs/>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1F229E73" w14:textId="77777777" w:rsidR="002B3E6B" w:rsidRPr="002B3E6B" w:rsidRDefault="002B3E6B" w:rsidP="002B3E6B">
            <w:pPr>
              <w:jc w:val="center"/>
              <w:rPr>
                <w:bCs/>
                <w:sz w:val="16"/>
                <w:szCs w:val="16"/>
              </w:rPr>
            </w:pPr>
            <w:r w:rsidRPr="002B3E6B">
              <w:rPr>
                <w:bCs/>
                <w:sz w:val="16"/>
                <w:szCs w:val="16"/>
              </w:rPr>
              <w:t xml:space="preserve">Полезный отпуск всего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257254" w14:textId="77777777" w:rsidR="002B3E6B" w:rsidRPr="002B3E6B" w:rsidRDefault="002B3E6B" w:rsidP="002B3E6B">
            <w:pPr>
              <w:jc w:val="center"/>
              <w:rPr>
                <w:bCs/>
                <w:sz w:val="16"/>
                <w:szCs w:val="16"/>
              </w:rPr>
            </w:pPr>
            <w:r w:rsidRPr="002B3E6B">
              <w:rPr>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9FBE1B" w14:textId="77777777" w:rsidR="002B3E6B" w:rsidRPr="002B3E6B" w:rsidRDefault="002B3E6B" w:rsidP="002B3E6B">
            <w:pPr>
              <w:jc w:val="center"/>
              <w:rPr>
                <w:bCs/>
                <w:color w:val="000000"/>
                <w:sz w:val="16"/>
                <w:szCs w:val="16"/>
              </w:rPr>
            </w:pPr>
            <w:r w:rsidRPr="002B3E6B">
              <w:rPr>
                <w:bCs/>
                <w:color w:val="000000"/>
                <w:sz w:val="16"/>
                <w:szCs w:val="16"/>
              </w:rPr>
              <w:t>49,0450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4CF77E" w14:textId="77777777" w:rsidR="002B3E6B" w:rsidRPr="002B3E6B" w:rsidRDefault="002B3E6B" w:rsidP="002B3E6B">
            <w:pPr>
              <w:jc w:val="center"/>
              <w:rPr>
                <w:bCs/>
                <w:color w:val="000000"/>
                <w:sz w:val="16"/>
                <w:szCs w:val="16"/>
              </w:rPr>
            </w:pPr>
            <w:r w:rsidRPr="002B3E6B">
              <w:rPr>
                <w:bCs/>
                <w:color w:val="000000"/>
                <w:sz w:val="16"/>
                <w:szCs w:val="16"/>
              </w:rPr>
              <w:t>37,4020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BF3C8C" w14:textId="77777777" w:rsidR="002B3E6B" w:rsidRPr="002B3E6B" w:rsidRDefault="002B3E6B" w:rsidP="002B3E6B">
            <w:pPr>
              <w:jc w:val="center"/>
              <w:rPr>
                <w:bCs/>
                <w:color w:val="000000"/>
                <w:sz w:val="16"/>
                <w:szCs w:val="16"/>
              </w:rPr>
            </w:pPr>
            <w:r w:rsidRPr="002B3E6B">
              <w:rPr>
                <w:bCs/>
                <w:color w:val="000000"/>
                <w:sz w:val="16"/>
                <w:szCs w:val="16"/>
              </w:rPr>
              <w:t>41,6530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827AF0" w14:textId="77777777" w:rsidR="002B3E6B" w:rsidRPr="002B3E6B" w:rsidRDefault="002B3E6B" w:rsidP="002B3E6B">
            <w:pPr>
              <w:jc w:val="center"/>
              <w:rPr>
                <w:bCs/>
                <w:color w:val="000000"/>
                <w:sz w:val="16"/>
                <w:szCs w:val="16"/>
              </w:rPr>
            </w:pPr>
            <w:r w:rsidRPr="002B3E6B">
              <w:rPr>
                <w:bCs/>
                <w:color w:val="000000"/>
                <w:sz w:val="16"/>
                <w:szCs w:val="16"/>
              </w:rPr>
              <w:t>2,5360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B305E2" w14:textId="77777777" w:rsidR="002B3E6B" w:rsidRPr="002B3E6B" w:rsidRDefault="002B3E6B" w:rsidP="002B3E6B">
            <w:pPr>
              <w:jc w:val="center"/>
              <w:rPr>
                <w:bCs/>
                <w:color w:val="000000"/>
                <w:sz w:val="16"/>
                <w:szCs w:val="16"/>
              </w:rPr>
            </w:pPr>
            <w:r w:rsidRPr="002B3E6B">
              <w:rPr>
                <w:bCs/>
                <w:color w:val="000000"/>
                <w:sz w:val="16"/>
                <w:szCs w:val="16"/>
              </w:rPr>
              <w:t>130,6360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F56787" w14:textId="77777777" w:rsidR="002B3E6B" w:rsidRPr="002B3E6B" w:rsidRDefault="002B3E6B" w:rsidP="002B3E6B">
            <w:pPr>
              <w:jc w:val="center"/>
              <w:rPr>
                <w:bCs/>
                <w:color w:val="000000"/>
                <w:sz w:val="16"/>
                <w:szCs w:val="16"/>
              </w:rPr>
            </w:pPr>
            <w:r w:rsidRPr="002B3E6B">
              <w:rPr>
                <w:bCs/>
                <w:color w:val="000000"/>
                <w:sz w:val="16"/>
                <w:szCs w:val="16"/>
              </w:rPr>
              <w:t>40,5430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9150E7" w14:textId="77777777" w:rsidR="002B3E6B" w:rsidRPr="002B3E6B" w:rsidRDefault="002B3E6B" w:rsidP="002B3E6B">
            <w:pPr>
              <w:jc w:val="center"/>
              <w:rPr>
                <w:bCs/>
                <w:color w:val="000000"/>
                <w:sz w:val="16"/>
                <w:szCs w:val="16"/>
              </w:rPr>
            </w:pPr>
            <w:r w:rsidRPr="002B3E6B">
              <w:rPr>
                <w:bCs/>
                <w:color w:val="000000"/>
                <w:sz w:val="16"/>
                <w:szCs w:val="16"/>
              </w:rPr>
              <w:t>37,9120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D983DC" w14:textId="77777777" w:rsidR="002B3E6B" w:rsidRPr="002B3E6B" w:rsidRDefault="002B3E6B" w:rsidP="002B3E6B">
            <w:pPr>
              <w:jc w:val="center"/>
              <w:rPr>
                <w:bCs/>
                <w:color w:val="000000"/>
                <w:sz w:val="16"/>
                <w:szCs w:val="16"/>
              </w:rPr>
            </w:pPr>
            <w:r w:rsidRPr="002B3E6B">
              <w:rPr>
                <w:bCs/>
                <w:color w:val="000000"/>
                <w:sz w:val="16"/>
                <w:szCs w:val="16"/>
              </w:rPr>
              <w:t>40,3010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A475E0" w14:textId="77777777" w:rsidR="002B3E6B" w:rsidRPr="002B3E6B" w:rsidRDefault="002B3E6B" w:rsidP="002B3E6B">
            <w:pPr>
              <w:jc w:val="center"/>
              <w:rPr>
                <w:bCs/>
                <w:color w:val="000000"/>
                <w:sz w:val="16"/>
                <w:szCs w:val="16"/>
              </w:rPr>
            </w:pPr>
            <w:r w:rsidRPr="002B3E6B">
              <w:rPr>
                <w:bCs/>
                <w:color w:val="000000"/>
                <w:sz w:val="16"/>
                <w:szCs w:val="16"/>
              </w:rPr>
              <w:t>2,4880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4ADBE2" w14:textId="77777777" w:rsidR="002B3E6B" w:rsidRPr="002B3E6B" w:rsidRDefault="002B3E6B" w:rsidP="002B3E6B">
            <w:pPr>
              <w:jc w:val="center"/>
              <w:rPr>
                <w:bCs/>
                <w:color w:val="000000"/>
                <w:sz w:val="16"/>
                <w:szCs w:val="16"/>
              </w:rPr>
            </w:pPr>
            <w:r w:rsidRPr="002B3E6B">
              <w:rPr>
                <w:bCs/>
                <w:color w:val="000000"/>
                <w:sz w:val="16"/>
                <w:szCs w:val="16"/>
              </w:rPr>
              <w:t>121,2440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E227D8" w14:textId="77777777" w:rsidR="002B3E6B" w:rsidRPr="002B3E6B" w:rsidRDefault="002B3E6B" w:rsidP="002B3E6B">
            <w:pPr>
              <w:jc w:val="center"/>
              <w:rPr>
                <w:bCs/>
                <w:color w:val="000000"/>
                <w:sz w:val="16"/>
                <w:szCs w:val="16"/>
              </w:rPr>
            </w:pPr>
            <w:r w:rsidRPr="002B3E6B">
              <w:rPr>
                <w:bCs/>
                <w:color w:val="000000"/>
                <w:sz w:val="16"/>
                <w:szCs w:val="16"/>
              </w:rPr>
              <w:t>44,7940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1F72E4" w14:textId="77777777" w:rsidR="002B3E6B" w:rsidRPr="002B3E6B" w:rsidRDefault="002B3E6B" w:rsidP="002B3E6B">
            <w:pPr>
              <w:jc w:val="center"/>
              <w:rPr>
                <w:bCs/>
                <w:color w:val="000000"/>
                <w:sz w:val="16"/>
                <w:szCs w:val="16"/>
              </w:rPr>
            </w:pPr>
            <w:r w:rsidRPr="002B3E6B">
              <w:rPr>
                <w:bCs/>
                <w:color w:val="000000"/>
                <w:sz w:val="16"/>
                <w:szCs w:val="16"/>
              </w:rPr>
              <w:t>37,6570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878478" w14:textId="77777777" w:rsidR="002B3E6B" w:rsidRPr="002B3E6B" w:rsidRDefault="002B3E6B" w:rsidP="002B3E6B">
            <w:pPr>
              <w:jc w:val="center"/>
              <w:rPr>
                <w:bCs/>
                <w:color w:val="000000"/>
                <w:sz w:val="16"/>
                <w:szCs w:val="16"/>
              </w:rPr>
            </w:pPr>
            <w:r w:rsidRPr="002B3E6B">
              <w:rPr>
                <w:bCs/>
                <w:color w:val="000000"/>
                <w:sz w:val="16"/>
                <w:szCs w:val="16"/>
              </w:rPr>
              <w:t>40,9770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F1E22A" w14:textId="77777777" w:rsidR="002B3E6B" w:rsidRPr="002B3E6B" w:rsidRDefault="002B3E6B" w:rsidP="002B3E6B">
            <w:pPr>
              <w:jc w:val="center"/>
              <w:rPr>
                <w:bCs/>
                <w:color w:val="000000"/>
                <w:sz w:val="16"/>
                <w:szCs w:val="16"/>
              </w:rPr>
            </w:pPr>
            <w:r w:rsidRPr="002B3E6B">
              <w:rPr>
                <w:bCs/>
                <w:color w:val="000000"/>
                <w:sz w:val="16"/>
                <w:szCs w:val="16"/>
              </w:rPr>
              <w:t>2,5120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7E0E52" w14:textId="77777777" w:rsidR="002B3E6B" w:rsidRPr="002B3E6B" w:rsidRDefault="002B3E6B" w:rsidP="002B3E6B">
            <w:pPr>
              <w:jc w:val="center"/>
              <w:rPr>
                <w:bCs/>
                <w:color w:val="000000"/>
                <w:sz w:val="16"/>
                <w:szCs w:val="16"/>
              </w:rPr>
            </w:pPr>
            <w:r w:rsidRPr="002B3E6B">
              <w:rPr>
                <w:bCs/>
                <w:color w:val="000000"/>
                <w:sz w:val="16"/>
                <w:szCs w:val="16"/>
              </w:rPr>
              <w:t>125,9400</w:t>
            </w:r>
          </w:p>
        </w:tc>
      </w:tr>
      <w:tr w:rsidR="002B3E6B" w:rsidRPr="002B3E6B" w14:paraId="72064E5B"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2145AF" w14:textId="77777777" w:rsidR="002B3E6B" w:rsidRPr="002B3E6B" w:rsidRDefault="002B3E6B" w:rsidP="002B3E6B">
            <w:pPr>
              <w:jc w:val="center"/>
              <w:rPr>
                <w:bCs/>
                <w:sz w:val="16"/>
                <w:szCs w:val="16"/>
              </w:rPr>
            </w:pPr>
            <w:r w:rsidRPr="002B3E6B">
              <w:rPr>
                <w:bCs/>
                <w:sz w:val="16"/>
                <w:szCs w:val="16"/>
              </w:rPr>
              <w:t>4.1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7B0B17" w14:textId="77777777" w:rsidR="002B3E6B" w:rsidRPr="002B3E6B" w:rsidRDefault="002B3E6B" w:rsidP="002B3E6B">
            <w:pPr>
              <w:jc w:val="center"/>
              <w:rPr>
                <w:bCs/>
                <w:sz w:val="16"/>
                <w:szCs w:val="16"/>
              </w:rPr>
            </w:pPr>
            <w:r w:rsidRPr="002B3E6B">
              <w:rPr>
                <w:bCs/>
                <w:sz w:val="16"/>
                <w:szCs w:val="16"/>
              </w:rPr>
              <w:t>Прочие потребители, в т.ч.</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6533E5" w14:textId="77777777" w:rsidR="002B3E6B" w:rsidRPr="002B3E6B" w:rsidRDefault="002B3E6B" w:rsidP="002B3E6B">
            <w:pPr>
              <w:jc w:val="center"/>
              <w:rPr>
                <w:bCs/>
                <w:sz w:val="16"/>
                <w:szCs w:val="16"/>
              </w:rPr>
            </w:pPr>
            <w:r w:rsidRPr="002B3E6B">
              <w:rPr>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84970F" w14:textId="77777777" w:rsidR="002B3E6B" w:rsidRPr="002B3E6B" w:rsidRDefault="002B3E6B" w:rsidP="002B3E6B">
            <w:pPr>
              <w:jc w:val="center"/>
              <w:rPr>
                <w:bCs/>
                <w:color w:val="000000"/>
                <w:sz w:val="16"/>
                <w:szCs w:val="16"/>
              </w:rPr>
            </w:pPr>
            <w:r w:rsidRPr="002B3E6B">
              <w:rPr>
                <w:bCs/>
                <w:color w:val="000000"/>
                <w:sz w:val="16"/>
                <w:szCs w:val="16"/>
              </w:rPr>
              <w:t>31,0020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A3DD23" w14:textId="77777777" w:rsidR="002B3E6B" w:rsidRPr="002B3E6B" w:rsidRDefault="002B3E6B" w:rsidP="002B3E6B">
            <w:pPr>
              <w:jc w:val="center"/>
              <w:rPr>
                <w:bCs/>
                <w:color w:val="000000"/>
                <w:sz w:val="16"/>
                <w:szCs w:val="16"/>
              </w:rPr>
            </w:pPr>
            <w:r w:rsidRPr="002B3E6B">
              <w:rPr>
                <w:bCs/>
                <w:color w:val="000000"/>
                <w:sz w:val="16"/>
                <w:szCs w:val="16"/>
              </w:rPr>
              <w:t>15,9240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675483" w14:textId="77777777" w:rsidR="002B3E6B" w:rsidRPr="002B3E6B" w:rsidRDefault="002B3E6B" w:rsidP="002B3E6B">
            <w:pPr>
              <w:jc w:val="center"/>
              <w:rPr>
                <w:bCs/>
                <w:color w:val="000000"/>
                <w:sz w:val="16"/>
                <w:szCs w:val="16"/>
              </w:rPr>
            </w:pPr>
            <w:r w:rsidRPr="002B3E6B">
              <w:rPr>
                <w:bCs/>
                <w:color w:val="000000"/>
                <w:sz w:val="16"/>
                <w:szCs w:val="16"/>
              </w:rPr>
              <w:t>36,6250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222CC3" w14:textId="77777777" w:rsidR="002B3E6B" w:rsidRPr="002B3E6B" w:rsidRDefault="002B3E6B" w:rsidP="002B3E6B">
            <w:pPr>
              <w:jc w:val="center"/>
              <w:rPr>
                <w:bCs/>
                <w:color w:val="000000"/>
                <w:sz w:val="16"/>
                <w:szCs w:val="16"/>
              </w:rPr>
            </w:pPr>
            <w:r w:rsidRPr="002B3E6B">
              <w:rPr>
                <w:bCs/>
                <w:color w:val="000000"/>
                <w:sz w:val="16"/>
                <w:szCs w:val="16"/>
              </w:rPr>
              <w:t>0,2260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1C0264" w14:textId="77777777" w:rsidR="002B3E6B" w:rsidRPr="002B3E6B" w:rsidRDefault="002B3E6B" w:rsidP="002B3E6B">
            <w:pPr>
              <w:jc w:val="center"/>
              <w:rPr>
                <w:bCs/>
                <w:color w:val="000000"/>
                <w:sz w:val="16"/>
                <w:szCs w:val="16"/>
              </w:rPr>
            </w:pPr>
            <w:r w:rsidRPr="002B3E6B">
              <w:rPr>
                <w:bCs/>
                <w:color w:val="000000"/>
                <w:sz w:val="16"/>
                <w:szCs w:val="16"/>
              </w:rPr>
              <w:t>83,7770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949018" w14:textId="77777777" w:rsidR="002B3E6B" w:rsidRPr="002B3E6B" w:rsidRDefault="002B3E6B" w:rsidP="002B3E6B">
            <w:pPr>
              <w:jc w:val="center"/>
              <w:rPr>
                <w:bCs/>
                <w:color w:val="000000"/>
                <w:sz w:val="16"/>
                <w:szCs w:val="16"/>
              </w:rPr>
            </w:pPr>
            <w:r w:rsidRPr="002B3E6B">
              <w:rPr>
                <w:bCs/>
                <w:color w:val="000000"/>
                <w:sz w:val="16"/>
                <w:szCs w:val="16"/>
              </w:rPr>
              <w:t>31,7420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68B36C" w14:textId="77777777" w:rsidR="002B3E6B" w:rsidRPr="002B3E6B" w:rsidRDefault="002B3E6B" w:rsidP="002B3E6B">
            <w:pPr>
              <w:jc w:val="center"/>
              <w:rPr>
                <w:bCs/>
                <w:color w:val="000000"/>
                <w:sz w:val="16"/>
                <w:szCs w:val="16"/>
              </w:rPr>
            </w:pPr>
            <w:r w:rsidRPr="002B3E6B">
              <w:rPr>
                <w:bCs/>
                <w:color w:val="000000"/>
                <w:sz w:val="16"/>
                <w:szCs w:val="16"/>
              </w:rPr>
              <w:t>16,3120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B813BE" w14:textId="77777777" w:rsidR="002B3E6B" w:rsidRPr="002B3E6B" w:rsidRDefault="002B3E6B" w:rsidP="002B3E6B">
            <w:pPr>
              <w:jc w:val="center"/>
              <w:rPr>
                <w:bCs/>
                <w:color w:val="000000"/>
                <w:sz w:val="16"/>
                <w:szCs w:val="16"/>
              </w:rPr>
            </w:pPr>
            <w:r w:rsidRPr="002B3E6B">
              <w:rPr>
                <w:bCs/>
                <w:color w:val="000000"/>
                <w:sz w:val="16"/>
                <w:szCs w:val="16"/>
              </w:rPr>
              <w:t>35,5870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DA543D" w14:textId="77777777" w:rsidR="002B3E6B" w:rsidRPr="002B3E6B" w:rsidRDefault="002B3E6B" w:rsidP="002B3E6B">
            <w:pPr>
              <w:jc w:val="center"/>
              <w:rPr>
                <w:bCs/>
                <w:color w:val="000000"/>
                <w:sz w:val="16"/>
                <w:szCs w:val="16"/>
              </w:rPr>
            </w:pPr>
            <w:r w:rsidRPr="002B3E6B">
              <w:rPr>
                <w:bCs/>
                <w:color w:val="000000"/>
                <w:sz w:val="16"/>
                <w:szCs w:val="16"/>
              </w:rPr>
              <w:t>0,2460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DE7770" w14:textId="77777777" w:rsidR="002B3E6B" w:rsidRPr="002B3E6B" w:rsidRDefault="002B3E6B" w:rsidP="002B3E6B">
            <w:pPr>
              <w:jc w:val="center"/>
              <w:rPr>
                <w:bCs/>
                <w:color w:val="000000"/>
                <w:sz w:val="16"/>
                <w:szCs w:val="16"/>
              </w:rPr>
            </w:pPr>
            <w:r w:rsidRPr="002B3E6B">
              <w:rPr>
                <w:bCs/>
                <w:color w:val="000000"/>
                <w:sz w:val="16"/>
                <w:szCs w:val="16"/>
              </w:rPr>
              <w:t>83,8870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98BDE7" w14:textId="77777777" w:rsidR="002B3E6B" w:rsidRPr="002B3E6B" w:rsidRDefault="002B3E6B" w:rsidP="002B3E6B">
            <w:pPr>
              <w:jc w:val="center"/>
              <w:rPr>
                <w:bCs/>
                <w:color w:val="000000"/>
                <w:sz w:val="16"/>
                <w:szCs w:val="16"/>
              </w:rPr>
            </w:pPr>
            <w:r w:rsidRPr="002B3E6B">
              <w:rPr>
                <w:bCs/>
                <w:color w:val="000000"/>
                <w:sz w:val="16"/>
                <w:szCs w:val="16"/>
              </w:rPr>
              <w:t>31,3720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BA4C4A" w14:textId="77777777" w:rsidR="002B3E6B" w:rsidRPr="002B3E6B" w:rsidRDefault="002B3E6B" w:rsidP="002B3E6B">
            <w:pPr>
              <w:jc w:val="center"/>
              <w:rPr>
                <w:bCs/>
                <w:color w:val="000000"/>
                <w:sz w:val="16"/>
                <w:szCs w:val="16"/>
              </w:rPr>
            </w:pPr>
            <w:r w:rsidRPr="002B3E6B">
              <w:rPr>
                <w:bCs/>
                <w:color w:val="000000"/>
                <w:sz w:val="16"/>
                <w:szCs w:val="16"/>
              </w:rPr>
              <w:t>16,1180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0D9903" w14:textId="77777777" w:rsidR="002B3E6B" w:rsidRPr="002B3E6B" w:rsidRDefault="002B3E6B" w:rsidP="002B3E6B">
            <w:pPr>
              <w:jc w:val="center"/>
              <w:rPr>
                <w:bCs/>
                <w:color w:val="000000"/>
                <w:sz w:val="16"/>
                <w:szCs w:val="16"/>
              </w:rPr>
            </w:pPr>
            <w:r w:rsidRPr="002B3E6B">
              <w:rPr>
                <w:bCs/>
                <w:color w:val="000000"/>
                <w:sz w:val="16"/>
                <w:szCs w:val="16"/>
              </w:rPr>
              <w:t>36,1060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B3D1BE" w14:textId="77777777" w:rsidR="002B3E6B" w:rsidRPr="002B3E6B" w:rsidRDefault="002B3E6B" w:rsidP="002B3E6B">
            <w:pPr>
              <w:jc w:val="center"/>
              <w:rPr>
                <w:bCs/>
                <w:color w:val="000000"/>
                <w:sz w:val="16"/>
                <w:szCs w:val="16"/>
              </w:rPr>
            </w:pPr>
            <w:r w:rsidRPr="002B3E6B">
              <w:rPr>
                <w:bCs/>
                <w:color w:val="000000"/>
                <w:sz w:val="16"/>
                <w:szCs w:val="16"/>
              </w:rPr>
              <w:t>0,2360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825512" w14:textId="77777777" w:rsidR="002B3E6B" w:rsidRPr="002B3E6B" w:rsidRDefault="002B3E6B" w:rsidP="002B3E6B">
            <w:pPr>
              <w:jc w:val="center"/>
              <w:rPr>
                <w:bCs/>
                <w:color w:val="000000"/>
                <w:sz w:val="16"/>
                <w:szCs w:val="16"/>
              </w:rPr>
            </w:pPr>
            <w:r w:rsidRPr="002B3E6B">
              <w:rPr>
                <w:bCs/>
                <w:color w:val="000000"/>
                <w:sz w:val="16"/>
                <w:szCs w:val="16"/>
              </w:rPr>
              <w:t>83,8320</w:t>
            </w:r>
          </w:p>
        </w:tc>
      </w:tr>
      <w:tr w:rsidR="002B3E6B" w:rsidRPr="002B3E6B" w14:paraId="53F2C24D"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F8E973" w14:textId="77777777" w:rsidR="002B3E6B" w:rsidRPr="002B3E6B" w:rsidRDefault="002B3E6B" w:rsidP="002B3E6B">
            <w:pPr>
              <w:jc w:val="center"/>
              <w:outlineLvl w:val="0"/>
              <w:rPr>
                <w:b/>
                <w:sz w:val="16"/>
                <w:szCs w:val="16"/>
              </w:rPr>
            </w:pPr>
            <w:r w:rsidRPr="002B3E6B">
              <w:rPr>
                <w:b/>
                <w:sz w:val="16"/>
                <w:szCs w:val="16"/>
              </w:rPr>
              <w:t>4.1.1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20CC4D" w14:textId="77777777" w:rsidR="002B3E6B" w:rsidRPr="002B3E6B" w:rsidRDefault="002B3E6B" w:rsidP="002B3E6B">
            <w:pPr>
              <w:outlineLvl w:val="0"/>
              <w:rPr>
                <w:b/>
                <w:sz w:val="16"/>
                <w:szCs w:val="16"/>
              </w:rPr>
            </w:pPr>
            <w:r w:rsidRPr="002B3E6B">
              <w:rPr>
                <w:b/>
                <w:sz w:val="16"/>
                <w:szCs w:val="16"/>
              </w:rPr>
              <w:t>одноставочники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4A729F" w14:textId="77777777" w:rsidR="002B3E6B" w:rsidRPr="002B3E6B" w:rsidRDefault="002B3E6B" w:rsidP="002B3E6B">
            <w:pPr>
              <w:jc w:val="center"/>
              <w:outlineLvl w:val="0"/>
              <w:rPr>
                <w:b/>
                <w:sz w:val="16"/>
                <w:szCs w:val="16"/>
              </w:rPr>
            </w:pPr>
            <w:r w:rsidRPr="002B3E6B">
              <w:rPr>
                <w:b/>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1C3700" w14:textId="77777777" w:rsidR="002B3E6B" w:rsidRPr="002B3E6B" w:rsidRDefault="002B3E6B" w:rsidP="002B3E6B">
            <w:pPr>
              <w:jc w:val="center"/>
              <w:outlineLvl w:val="0"/>
              <w:rPr>
                <w:b/>
                <w:color w:val="000000"/>
                <w:sz w:val="16"/>
                <w:szCs w:val="16"/>
              </w:rPr>
            </w:pPr>
            <w:r w:rsidRPr="002B3E6B">
              <w:rPr>
                <w:b/>
                <w:color w:val="000000"/>
                <w:sz w:val="16"/>
                <w:szCs w:val="16"/>
              </w:rPr>
              <w:t>3,0360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76AA94" w14:textId="77777777" w:rsidR="002B3E6B" w:rsidRPr="002B3E6B" w:rsidRDefault="002B3E6B" w:rsidP="002B3E6B">
            <w:pPr>
              <w:jc w:val="center"/>
              <w:outlineLvl w:val="0"/>
              <w:rPr>
                <w:b/>
                <w:color w:val="000000"/>
                <w:sz w:val="16"/>
                <w:szCs w:val="16"/>
              </w:rPr>
            </w:pPr>
            <w:r w:rsidRPr="002B3E6B">
              <w:rPr>
                <w:b/>
                <w:color w:val="000000"/>
                <w:sz w:val="16"/>
                <w:szCs w:val="16"/>
              </w:rPr>
              <w:t>2,1490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7AD6B8" w14:textId="77777777" w:rsidR="002B3E6B" w:rsidRPr="002B3E6B" w:rsidRDefault="002B3E6B" w:rsidP="002B3E6B">
            <w:pPr>
              <w:jc w:val="center"/>
              <w:outlineLvl w:val="0"/>
              <w:rPr>
                <w:b/>
                <w:color w:val="000000"/>
                <w:sz w:val="16"/>
                <w:szCs w:val="16"/>
              </w:rPr>
            </w:pPr>
            <w:r w:rsidRPr="002B3E6B">
              <w:rPr>
                <w:b/>
                <w:color w:val="000000"/>
                <w:sz w:val="16"/>
                <w:szCs w:val="16"/>
              </w:rPr>
              <w:t>20,5050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8C1A7F" w14:textId="77777777" w:rsidR="002B3E6B" w:rsidRPr="002B3E6B" w:rsidRDefault="002B3E6B" w:rsidP="002B3E6B">
            <w:pPr>
              <w:jc w:val="center"/>
              <w:outlineLvl w:val="0"/>
              <w:rPr>
                <w:b/>
                <w:color w:val="000000"/>
                <w:sz w:val="16"/>
                <w:szCs w:val="16"/>
              </w:rPr>
            </w:pPr>
            <w:r w:rsidRPr="002B3E6B">
              <w:rPr>
                <w:b/>
                <w:color w:val="000000"/>
                <w:sz w:val="16"/>
                <w:szCs w:val="16"/>
              </w:rPr>
              <w:t>0,2150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E1692E" w14:textId="77777777" w:rsidR="002B3E6B" w:rsidRPr="002B3E6B" w:rsidRDefault="002B3E6B" w:rsidP="002B3E6B">
            <w:pPr>
              <w:jc w:val="center"/>
              <w:outlineLvl w:val="0"/>
              <w:rPr>
                <w:b/>
                <w:bCs/>
                <w:color w:val="000000"/>
                <w:sz w:val="16"/>
                <w:szCs w:val="16"/>
              </w:rPr>
            </w:pPr>
            <w:r w:rsidRPr="002B3E6B">
              <w:rPr>
                <w:b/>
                <w:bCs/>
                <w:color w:val="000000"/>
                <w:sz w:val="16"/>
                <w:szCs w:val="16"/>
              </w:rPr>
              <w:t>25,9050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8CEAE4" w14:textId="77777777" w:rsidR="002B3E6B" w:rsidRPr="002B3E6B" w:rsidRDefault="002B3E6B" w:rsidP="002B3E6B">
            <w:pPr>
              <w:jc w:val="center"/>
              <w:outlineLvl w:val="0"/>
              <w:rPr>
                <w:b/>
                <w:color w:val="000000"/>
                <w:sz w:val="16"/>
                <w:szCs w:val="16"/>
              </w:rPr>
            </w:pPr>
            <w:r w:rsidRPr="002B3E6B">
              <w:rPr>
                <w:b/>
                <w:color w:val="000000"/>
                <w:sz w:val="16"/>
                <w:szCs w:val="16"/>
              </w:rPr>
              <w:t>2,9940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1C1D3A" w14:textId="77777777" w:rsidR="002B3E6B" w:rsidRPr="002B3E6B" w:rsidRDefault="002B3E6B" w:rsidP="002B3E6B">
            <w:pPr>
              <w:jc w:val="center"/>
              <w:outlineLvl w:val="0"/>
              <w:rPr>
                <w:b/>
                <w:color w:val="000000"/>
                <w:sz w:val="16"/>
                <w:szCs w:val="16"/>
              </w:rPr>
            </w:pPr>
            <w:r w:rsidRPr="002B3E6B">
              <w:rPr>
                <w:b/>
                <w:color w:val="000000"/>
                <w:sz w:val="16"/>
                <w:szCs w:val="16"/>
              </w:rPr>
              <w:t>2,0230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99D8DE" w14:textId="77777777" w:rsidR="002B3E6B" w:rsidRPr="002B3E6B" w:rsidRDefault="002B3E6B" w:rsidP="002B3E6B">
            <w:pPr>
              <w:jc w:val="center"/>
              <w:outlineLvl w:val="0"/>
              <w:rPr>
                <w:b/>
                <w:color w:val="000000"/>
                <w:sz w:val="16"/>
                <w:szCs w:val="16"/>
              </w:rPr>
            </w:pPr>
            <w:r w:rsidRPr="002B3E6B">
              <w:rPr>
                <w:b/>
                <w:color w:val="000000"/>
                <w:sz w:val="16"/>
                <w:szCs w:val="16"/>
              </w:rPr>
              <w:t>20,2070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21893A" w14:textId="77777777" w:rsidR="002B3E6B" w:rsidRPr="002B3E6B" w:rsidRDefault="002B3E6B" w:rsidP="002B3E6B">
            <w:pPr>
              <w:jc w:val="center"/>
              <w:outlineLvl w:val="0"/>
              <w:rPr>
                <w:b/>
                <w:color w:val="000000"/>
                <w:sz w:val="16"/>
                <w:szCs w:val="16"/>
              </w:rPr>
            </w:pPr>
            <w:r w:rsidRPr="002B3E6B">
              <w:rPr>
                <w:b/>
                <w:color w:val="000000"/>
                <w:sz w:val="16"/>
                <w:szCs w:val="16"/>
              </w:rPr>
              <w:t>0,2350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9A4D7A" w14:textId="77777777" w:rsidR="002B3E6B" w:rsidRPr="002B3E6B" w:rsidRDefault="002B3E6B" w:rsidP="002B3E6B">
            <w:pPr>
              <w:jc w:val="center"/>
              <w:outlineLvl w:val="0"/>
              <w:rPr>
                <w:b/>
                <w:bCs/>
                <w:color w:val="000000"/>
                <w:sz w:val="16"/>
                <w:szCs w:val="16"/>
              </w:rPr>
            </w:pPr>
            <w:r w:rsidRPr="002B3E6B">
              <w:rPr>
                <w:b/>
                <w:bCs/>
                <w:color w:val="000000"/>
                <w:sz w:val="16"/>
                <w:szCs w:val="16"/>
              </w:rPr>
              <w:t>25,4590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9B038E" w14:textId="77777777" w:rsidR="002B3E6B" w:rsidRPr="002B3E6B" w:rsidRDefault="002B3E6B" w:rsidP="002B3E6B">
            <w:pPr>
              <w:jc w:val="center"/>
              <w:outlineLvl w:val="0"/>
              <w:rPr>
                <w:b/>
                <w:color w:val="000000"/>
                <w:sz w:val="16"/>
                <w:szCs w:val="16"/>
              </w:rPr>
            </w:pPr>
            <w:r w:rsidRPr="002B3E6B">
              <w:rPr>
                <w:b/>
                <w:color w:val="000000"/>
                <w:sz w:val="16"/>
                <w:szCs w:val="16"/>
              </w:rPr>
              <w:t>3,01500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E44E4E" w14:textId="77777777" w:rsidR="002B3E6B" w:rsidRPr="002B3E6B" w:rsidRDefault="002B3E6B" w:rsidP="002B3E6B">
            <w:pPr>
              <w:jc w:val="center"/>
              <w:outlineLvl w:val="0"/>
              <w:rPr>
                <w:b/>
                <w:color w:val="000000"/>
                <w:sz w:val="16"/>
                <w:szCs w:val="16"/>
              </w:rPr>
            </w:pPr>
            <w:r w:rsidRPr="002B3E6B">
              <w:rPr>
                <w:b/>
                <w:color w:val="000000"/>
                <w:sz w:val="16"/>
                <w:szCs w:val="16"/>
              </w:rPr>
              <w:t>2,08600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9CD981" w14:textId="77777777" w:rsidR="002B3E6B" w:rsidRPr="002B3E6B" w:rsidRDefault="002B3E6B" w:rsidP="002B3E6B">
            <w:pPr>
              <w:jc w:val="center"/>
              <w:outlineLvl w:val="0"/>
              <w:rPr>
                <w:b/>
                <w:color w:val="000000"/>
                <w:sz w:val="16"/>
                <w:szCs w:val="16"/>
              </w:rPr>
            </w:pPr>
            <w:r w:rsidRPr="002B3E6B">
              <w:rPr>
                <w:b/>
                <w:color w:val="000000"/>
                <w:sz w:val="16"/>
                <w:szCs w:val="16"/>
              </w:rPr>
              <w:t>20,35600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511B87" w14:textId="77777777" w:rsidR="002B3E6B" w:rsidRPr="002B3E6B" w:rsidRDefault="002B3E6B" w:rsidP="002B3E6B">
            <w:pPr>
              <w:jc w:val="center"/>
              <w:outlineLvl w:val="0"/>
              <w:rPr>
                <w:b/>
                <w:color w:val="000000"/>
                <w:sz w:val="16"/>
                <w:szCs w:val="16"/>
              </w:rPr>
            </w:pPr>
            <w:r w:rsidRPr="002B3E6B">
              <w:rPr>
                <w:b/>
                <w:color w:val="000000"/>
                <w:sz w:val="16"/>
                <w:szCs w:val="16"/>
              </w:rPr>
              <w:t>0,22500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99F903" w14:textId="77777777" w:rsidR="002B3E6B" w:rsidRPr="002B3E6B" w:rsidRDefault="002B3E6B" w:rsidP="002B3E6B">
            <w:pPr>
              <w:jc w:val="center"/>
              <w:outlineLvl w:val="0"/>
              <w:rPr>
                <w:b/>
                <w:color w:val="000000"/>
                <w:sz w:val="16"/>
                <w:szCs w:val="16"/>
              </w:rPr>
            </w:pPr>
            <w:r w:rsidRPr="002B3E6B">
              <w:rPr>
                <w:b/>
                <w:color w:val="000000"/>
                <w:sz w:val="16"/>
                <w:szCs w:val="16"/>
              </w:rPr>
              <w:t>25,68200</w:t>
            </w:r>
          </w:p>
        </w:tc>
      </w:tr>
      <w:tr w:rsidR="002B3E6B" w:rsidRPr="002B3E6B" w14:paraId="29F58A57"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14F87D" w14:textId="77777777" w:rsidR="002B3E6B" w:rsidRPr="002B3E6B" w:rsidRDefault="002B3E6B" w:rsidP="002B3E6B">
            <w:pPr>
              <w:jc w:val="center"/>
              <w:outlineLvl w:val="0"/>
              <w:rPr>
                <w:b/>
                <w:sz w:val="16"/>
                <w:szCs w:val="16"/>
              </w:rPr>
            </w:pPr>
            <w:r w:rsidRPr="002B3E6B">
              <w:rPr>
                <w:b/>
                <w:sz w:val="16"/>
                <w:szCs w:val="16"/>
              </w:rPr>
              <w:t>4.1.2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8D9831" w14:textId="77777777" w:rsidR="002B3E6B" w:rsidRPr="002B3E6B" w:rsidRDefault="002B3E6B" w:rsidP="002B3E6B">
            <w:pPr>
              <w:outlineLvl w:val="0"/>
              <w:rPr>
                <w:b/>
                <w:sz w:val="16"/>
                <w:szCs w:val="16"/>
              </w:rPr>
            </w:pPr>
            <w:r w:rsidRPr="002B3E6B">
              <w:rPr>
                <w:b/>
                <w:sz w:val="16"/>
                <w:szCs w:val="16"/>
              </w:rPr>
              <w:t xml:space="preserve">двуставочники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148643" w14:textId="77777777" w:rsidR="002B3E6B" w:rsidRPr="002B3E6B" w:rsidRDefault="002B3E6B" w:rsidP="002B3E6B">
            <w:pPr>
              <w:jc w:val="center"/>
              <w:outlineLvl w:val="0"/>
              <w:rPr>
                <w:b/>
                <w:sz w:val="16"/>
                <w:szCs w:val="16"/>
              </w:rPr>
            </w:pPr>
            <w:r w:rsidRPr="002B3E6B">
              <w:rPr>
                <w:b/>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6F98EB" w14:textId="77777777" w:rsidR="002B3E6B" w:rsidRPr="002B3E6B" w:rsidRDefault="002B3E6B" w:rsidP="002B3E6B">
            <w:pPr>
              <w:jc w:val="center"/>
              <w:outlineLvl w:val="0"/>
              <w:rPr>
                <w:b/>
                <w:color w:val="000000"/>
                <w:sz w:val="16"/>
                <w:szCs w:val="16"/>
              </w:rPr>
            </w:pPr>
            <w:r w:rsidRPr="002B3E6B">
              <w:rPr>
                <w:b/>
                <w:color w:val="000000"/>
                <w:sz w:val="16"/>
                <w:szCs w:val="16"/>
              </w:rPr>
              <w:t>27,9660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4A74BF" w14:textId="77777777" w:rsidR="002B3E6B" w:rsidRPr="002B3E6B" w:rsidRDefault="002B3E6B" w:rsidP="002B3E6B">
            <w:pPr>
              <w:jc w:val="center"/>
              <w:outlineLvl w:val="0"/>
              <w:rPr>
                <w:b/>
                <w:color w:val="000000"/>
                <w:sz w:val="16"/>
                <w:szCs w:val="16"/>
              </w:rPr>
            </w:pPr>
            <w:r w:rsidRPr="002B3E6B">
              <w:rPr>
                <w:b/>
                <w:color w:val="000000"/>
                <w:sz w:val="16"/>
                <w:szCs w:val="16"/>
              </w:rPr>
              <w:t>13,7750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6D8326" w14:textId="77777777" w:rsidR="002B3E6B" w:rsidRPr="002B3E6B" w:rsidRDefault="002B3E6B" w:rsidP="002B3E6B">
            <w:pPr>
              <w:jc w:val="center"/>
              <w:outlineLvl w:val="0"/>
              <w:rPr>
                <w:b/>
                <w:color w:val="000000"/>
                <w:sz w:val="16"/>
                <w:szCs w:val="16"/>
              </w:rPr>
            </w:pPr>
            <w:r w:rsidRPr="002B3E6B">
              <w:rPr>
                <w:b/>
                <w:color w:val="000000"/>
                <w:sz w:val="16"/>
                <w:szCs w:val="16"/>
              </w:rPr>
              <w:t>16,1200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4D38C0" w14:textId="77777777" w:rsidR="002B3E6B" w:rsidRPr="002B3E6B" w:rsidRDefault="002B3E6B" w:rsidP="002B3E6B">
            <w:pPr>
              <w:jc w:val="center"/>
              <w:outlineLvl w:val="0"/>
              <w:rPr>
                <w:b/>
                <w:color w:val="000000"/>
                <w:sz w:val="16"/>
                <w:szCs w:val="16"/>
              </w:rPr>
            </w:pPr>
            <w:r w:rsidRPr="002B3E6B">
              <w:rPr>
                <w:b/>
                <w:color w:val="000000"/>
                <w:sz w:val="16"/>
                <w:szCs w:val="16"/>
              </w:rPr>
              <w:t>0,0110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86F677" w14:textId="77777777" w:rsidR="002B3E6B" w:rsidRPr="002B3E6B" w:rsidRDefault="002B3E6B" w:rsidP="002B3E6B">
            <w:pPr>
              <w:jc w:val="center"/>
              <w:outlineLvl w:val="0"/>
              <w:rPr>
                <w:b/>
                <w:bCs/>
                <w:color w:val="000000"/>
                <w:sz w:val="16"/>
                <w:szCs w:val="16"/>
              </w:rPr>
            </w:pPr>
            <w:r w:rsidRPr="002B3E6B">
              <w:rPr>
                <w:b/>
                <w:bCs/>
                <w:color w:val="000000"/>
                <w:sz w:val="16"/>
                <w:szCs w:val="16"/>
              </w:rPr>
              <w:t>57,8720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AA0F78" w14:textId="77777777" w:rsidR="002B3E6B" w:rsidRPr="002B3E6B" w:rsidRDefault="002B3E6B" w:rsidP="002B3E6B">
            <w:pPr>
              <w:jc w:val="center"/>
              <w:outlineLvl w:val="0"/>
              <w:rPr>
                <w:b/>
                <w:color w:val="000000"/>
                <w:sz w:val="16"/>
                <w:szCs w:val="16"/>
              </w:rPr>
            </w:pPr>
            <w:r w:rsidRPr="002B3E6B">
              <w:rPr>
                <w:b/>
                <w:color w:val="000000"/>
                <w:sz w:val="16"/>
                <w:szCs w:val="16"/>
              </w:rPr>
              <w:t>28,7480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203912" w14:textId="77777777" w:rsidR="002B3E6B" w:rsidRPr="002B3E6B" w:rsidRDefault="002B3E6B" w:rsidP="002B3E6B">
            <w:pPr>
              <w:jc w:val="center"/>
              <w:outlineLvl w:val="0"/>
              <w:rPr>
                <w:b/>
                <w:color w:val="000000"/>
                <w:sz w:val="16"/>
                <w:szCs w:val="16"/>
              </w:rPr>
            </w:pPr>
            <w:r w:rsidRPr="002B3E6B">
              <w:rPr>
                <w:b/>
                <w:color w:val="000000"/>
                <w:sz w:val="16"/>
                <w:szCs w:val="16"/>
              </w:rPr>
              <w:t>14,2890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3A5682" w14:textId="77777777" w:rsidR="002B3E6B" w:rsidRPr="002B3E6B" w:rsidRDefault="002B3E6B" w:rsidP="002B3E6B">
            <w:pPr>
              <w:jc w:val="center"/>
              <w:outlineLvl w:val="0"/>
              <w:rPr>
                <w:b/>
                <w:color w:val="000000"/>
                <w:sz w:val="16"/>
                <w:szCs w:val="16"/>
              </w:rPr>
            </w:pPr>
            <w:r w:rsidRPr="002B3E6B">
              <w:rPr>
                <w:b/>
                <w:color w:val="000000"/>
                <w:sz w:val="16"/>
                <w:szCs w:val="16"/>
              </w:rPr>
              <w:t>15,3800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159385" w14:textId="77777777" w:rsidR="002B3E6B" w:rsidRPr="002B3E6B" w:rsidRDefault="002B3E6B" w:rsidP="002B3E6B">
            <w:pPr>
              <w:jc w:val="center"/>
              <w:outlineLvl w:val="0"/>
              <w:rPr>
                <w:b/>
                <w:color w:val="000000"/>
                <w:sz w:val="16"/>
                <w:szCs w:val="16"/>
              </w:rPr>
            </w:pPr>
            <w:r w:rsidRPr="002B3E6B">
              <w:rPr>
                <w:b/>
                <w:color w:val="000000"/>
                <w:sz w:val="16"/>
                <w:szCs w:val="16"/>
              </w:rPr>
              <w:t>0,0110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C90412" w14:textId="77777777" w:rsidR="002B3E6B" w:rsidRPr="002B3E6B" w:rsidRDefault="002B3E6B" w:rsidP="002B3E6B">
            <w:pPr>
              <w:jc w:val="center"/>
              <w:outlineLvl w:val="0"/>
              <w:rPr>
                <w:b/>
                <w:bCs/>
                <w:color w:val="000000"/>
                <w:sz w:val="16"/>
                <w:szCs w:val="16"/>
              </w:rPr>
            </w:pPr>
            <w:r w:rsidRPr="002B3E6B">
              <w:rPr>
                <w:b/>
                <w:bCs/>
                <w:color w:val="000000"/>
                <w:sz w:val="16"/>
                <w:szCs w:val="16"/>
              </w:rPr>
              <w:t>58,4280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AE0D90" w14:textId="77777777" w:rsidR="002B3E6B" w:rsidRPr="002B3E6B" w:rsidRDefault="002B3E6B" w:rsidP="002B3E6B">
            <w:pPr>
              <w:jc w:val="center"/>
              <w:outlineLvl w:val="0"/>
              <w:rPr>
                <w:b/>
                <w:color w:val="000000"/>
                <w:sz w:val="16"/>
                <w:szCs w:val="16"/>
              </w:rPr>
            </w:pPr>
            <w:r w:rsidRPr="002B3E6B">
              <w:rPr>
                <w:b/>
                <w:color w:val="000000"/>
                <w:sz w:val="16"/>
                <w:szCs w:val="16"/>
              </w:rPr>
              <w:t>28,35700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4B4426" w14:textId="77777777" w:rsidR="002B3E6B" w:rsidRPr="002B3E6B" w:rsidRDefault="002B3E6B" w:rsidP="002B3E6B">
            <w:pPr>
              <w:jc w:val="center"/>
              <w:outlineLvl w:val="0"/>
              <w:rPr>
                <w:b/>
                <w:color w:val="000000"/>
                <w:sz w:val="16"/>
                <w:szCs w:val="16"/>
              </w:rPr>
            </w:pPr>
            <w:r w:rsidRPr="002B3E6B">
              <w:rPr>
                <w:b/>
                <w:color w:val="000000"/>
                <w:sz w:val="16"/>
                <w:szCs w:val="16"/>
              </w:rPr>
              <w:t>14,03200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8242CA" w14:textId="77777777" w:rsidR="002B3E6B" w:rsidRPr="002B3E6B" w:rsidRDefault="002B3E6B" w:rsidP="002B3E6B">
            <w:pPr>
              <w:jc w:val="center"/>
              <w:outlineLvl w:val="0"/>
              <w:rPr>
                <w:b/>
                <w:color w:val="000000"/>
                <w:sz w:val="16"/>
                <w:szCs w:val="16"/>
              </w:rPr>
            </w:pPr>
            <w:r w:rsidRPr="002B3E6B">
              <w:rPr>
                <w:b/>
                <w:color w:val="000000"/>
                <w:sz w:val="16"/>
                <w:szCs w:val="16"/>
              </w:rPr>
              <w:t>15,75000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49292E" w14:textId="77777777" w:rsidR="002B3E6B" w:rsidRPr="002B3E6B" w:rsidRDefault="002B3E6B" w:rsidP="002B3E6B">
            <w:pPr>
              <w:jc w:val="center"/>
              <w:outlineLvl w:val="0"/>
              <w:rPr>
                <w:b/>
                <w:color w:val="000000"/>
                <w:sz w:val="16"/>
                <w:szCs w:val="16"/>
              </w:rPr>
            </w:pPr>
            <w:r w:rsidRPr="002B3E6B">
              <w:rPr>
                <w:b/>
                <w:color w:val="000000"/>
                <w:sz w:val="16"/>
                <w:szCs w:val="16"/>
              </w:rPr>
              <w:t>0,01100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BDB5D6" w14:textId="77777777" w:rsidR="002B3E6B" w:rsidRPr="002B3E6B" w:rsidRDefault="002B3E6B" w:rsidP="002B3E6B">
            <w:pPr>
              <w:jc w:val="center"/>
              <w:outlineLvl w:val="0"/>
              <w:rPr>
                <w:b/>
                <w:color w:val="000000"/>
                <w:sz w:val="16"/>
                <w:szCs w:val="16"/>
              </w:rPr>
            </w:pPr>
            <w:r w:rsidRPr="002B3E6B">
              <w:rPr>
                <w:b/>
                <w:color w:val="000000"/>
                <w:sz w:val="16"/>
                <w:szCs w:val="16"/>
              </w:rPr>
              <w:t>58,15000</w:t>
            </w:r>
          </w:p>
        </w:tc>
      </w:tr>
      <w:tr w:rsidR="002B3E6B" w:rsidRPr="002B3E6B" w14:paraId="486AE8F4"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C8FCE7" w14:textId="77777777" w:rsidR="002B3E6B" w:rsidRPr="002B3E6B" w:rsidRDefault="002B3E6B" w:rsidP="002B3E6B">
            <w:pPr>
              <w:jc w:val="center"/>
              <w:rPr>
                <w:bCs/>
                <w:sz w:val="16"/>
                <w:szCs w:val="16"/>
              </w:rPr>
            </w:pPr>
            <w:r w:rsidRPr="002B3E6B">
              <w:rPr>
                <w:bCs/>
                <w:sz w:val="16"/>
                <w:szCs w:val="16"/>
              </w:rPr>
              <w:t>4.2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9B06D3" w14:textId="77777777" w:rsidR="002B3E6B" w:rsidRPr="002B3E6B" w:rsidRDefault="002B3E6B" w:rsidP="002B3E6B">
            <w:pPr>
              <w:jc w:val="center"/>
              <w:rPr>
                <w:bCs/>
                <w:sz w:val="16"/>
                <w:szCs w:val="16"/>
              </w:rPr>
            </w:pPr>
            <w:r w:rsidRPr="002B3E6B">
              <w:rPr>
                <w:bCs/>
                <w:sz w:val="16"/>
                <w:szCs w:val="16"/>
              </w:rPr>
              <w:t>Население в т.ч.</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61D5D8" w14:textId="77777777" w:rsidR="002B3E6B" w:rsidRPr="002B3E6B" w:rsidRDefault="002B3E6B" w:rsidP="002B3E6B">
            <w:pPr>
              <w:jc w:val="center"/>
              <w:rPr>
                <w:bCs/>
                <w:sz w:val="16"/>
                <w:szCs w:val="16"/>
              </w:rPr>
            </w:pPr>
            <w:r w:rsidRPr="002B3E6B">
              <w:rPr>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55AFC9"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4596A7"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B135F8" w14:textId="77777777" w:rsidR="002B3E6B" w:rsidRPr="002B3E6B" w:rsidRDefault="002B3E6B" w:rsidP="002B3E6B">
            <w:pPr>
              <w:jc w:val="center"/>
              <w:rPr>
                <w:bCs/>
                <w:color w:val="000000"/>
                <w:sz w:val="16"/>
                <w:szCs w:val="16"/>
              </w:rPr>
            </w:pPr>
            <w:r w:rsidRPr="002B3E6B">
              <w:rPr>
                <w:bCs/>
                <w:color w:val="000000"/>
                <w:sz w:val="16"/>
                <w:szCs w:val="16"/>
              </w:rPr>
              <w:t>0,2150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7058DD" w14:textId="77777777" w:rsidR="002B3E6B" w:rsidRPr="002B3E6B" w:rsidRDefault="002B3E6B" w:rsidP="002B3E6B">
            <w:pPr>
              <w:jc w:val="center"/>
              <w:rPr>
                <w:bCs/>
                <w:color w:val="000000"/>
                <w:sz w:val="16"/>
                <w:szCs w:val="16"/>
              </w:rPr>
            </w:pPr>
            <w:r w:rsidRPr="002B3E6B">
              <w:rPr>
                <w:bCs/>
                <w:color w:val="000000"/>
                <w:sz w:val="16"/>
                <w:szCs w:val="16"/>
              </w:rPr>
              <w:t>2,3100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0DF42C" w14:textId="77777777" w:rsidR="002B3E6B" w:rsidRPr="002B3E6B" w:rsidRDefault="002B3E6B" w:rsidP="002B3E6B">
            <w:pPr>
              <w:jc w:val="center"/>
              <w:rPr>
                <w:bCs/>
                <w:color w:val="000000"/>
                <w:sz w:val="16"/>
                <w:szCs w:val="16"/>
              </w:rPr>
            </w:pPr>
            <w:r w:rsidRPr="002B3E6B">
              <w:rPr>
                <w:bCs/>
                <w:color w:val="000000"/>
                <w:sz w:val="16"/>
                <w:szCs w:val="16"/>
              </w:rPr>
              <w:t>2,5250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5D0650"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C80C17"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84D72D" w14:textId="77777777" w:rsidR="002B3E6B" w:rsidRPr="002B3E6B" w:rsidRDefault="002B3E6B" w:rsidP="002B3E6B">
            <w:pPr>
              <w:jc w:val="center"/>
              <w:rPr>
                <w:bCs/>
                <w:color w:val="000000"/>
                <w:sz w:val="16"/>
                <w:szCs w:val="16"/>
              </w:rPr>
            </w:pPr>
            <w:r w:rsidRPr="002B3E6B">
              <w:rPr>
                <w:bCs/>
                <w:color w:val="000000"/>
                <w:sz w:val="16"/>
                <w:szCs w:val="16"/>
              </w:rPr>
              <w:t>0,1830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3FA6E7" w14:textId="77777777" w:rsidR="002B3E6B" w:rsidRPr="002B3E6B" w:rsidRDefault="002B3E6B" w:rsidP="002B3E6B">
            <w:pPr>
              <w:jc w:val="center"/>
              <w:rPr>
                <w:bCs/>
                <w:color w:val="000000"/>
                <w:sz w:val="16"/>
                <w:szCs w:val="16"/>
              </w:rPr>
            </w:pPr>
            <w:r w:rsidRPr="002B3E6B">
              <w:rPr>
                <w:bCs/>
                <w:color w:val="000000"/>
                <w:sz w:val="16"/>
                <w:szCs w:val="16"/>
              </w:rPr>
              <w:t>2,2420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F29F53" w14:textId="77777777" w:rsidR="002B3E6B" w:rsidRPr="002B3E6B" w:rsidRDefault="002B3E6B" w:rsidP="002B3E6B">
            <w:pPr>
              <w:jc w:val="center"/>
              <w:rPr>
                <w:bCs/>
                <w:color w:val="000000"/>
                <w:sz w:val="16"/>
                <w:szCs w:val="16"/>
              </w:rPr>
            </w:pPr>
            <w:r w:rsidRPr="002B3E6B">
              <w:rPr>
                <w:bCs/>
                <w:color w:val="000000"/>
                <w:sz w:val="16"/>
                <w:szCs w:val="16"/>
              </w:rPr>
              <w:t>2,4250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D6D77D"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15DA49"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63F05F" w14:textId="77777777" w:rsidR="002B3E6B" w:rsidRPr="002B3E6B" w:rsidRDefault="002B3E6B" w:rsidP="002B3E6B">
            <w:pPr>
              <w:jc w:val="center"/>
              <w:rPr>
                <w:bCs/>
                <w:color w:val="000000"/>
                <w:sz w:val="16"/>
                <w:szCs w:val="16"/>
              </w:rPr>
            </w:pPr>
            <w:r w:rsidRPr="002B3E6B">
              <w:rPr>
                <w:bCs/>
                <w:color w:val="000000"/>
                <w:sz w:val="16"/>
                <w:szCs w:val="16"/>
              </w:rPr>
              <w:t>0,1990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093BCA" w14:textId="77777777" w:rsidR="002B3E6B" w:rsidRPr="002B3E6B" w:rsidRDefault="002B3E6B" w:rsidP="002B3E6B">
            <w:pPr>
              <w:jc w:val="center"/>
              <w:rPr>
                <w:bCs/>
                <w:color w:val="000000"/>
                <w:sz w:val="16"/>
                <w:szCs w:val="16"/>
              </w:rPr>
            </w:pPr>
            <w:r w:rsidRPr="002B3E6B">
              <w:rPr>
                <w:bCs/>
                <w:color w:val="000000"/>
                <w:sz w:val="16"/>
                <w:szCs w:val="16"/>
              </w:rPr>
              <w:t>2,2760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476E9A" w14:textId="77777777" w:rsidR="002B3E6B" w:rsidRPr="002B3E6B" w:rsidRDefault="002B3E6B" w:rsidP="002B3E6B">
            <w:pPr>
              <w:jc w:val="center"/>
              <w:rPr>
                <w:bCs/>
                <w:color w:val="000000"/>
                <w:sz w:val="16"/>
                <w:szCs w:val="16"/>
              </w:rPr>
            </w:pPr>
            <w:r w:rsidRPr="002B3E6B">
              <w:rPr>
                <w:bCs/>
                <w:color w:val="000000"/>
                <w:sz w:val="16"/>
                <w:szCs w:val="16"/>
              </w:rPr>
              <w:t>2,4750</w:t>
            </w:r>
          </w:p>
        </w:tc>
      </w:tr>
      <w:tr w:rsidR="002B3E6B" w:rsidRPr="002B3E6B" w14:paraId="12C9185B"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77BEC5" w14:textId="77777777" w:rsidR="002B3E6B" w:rsidRPr="002B3E6B" w:rsidRDefault="002B3E6B" w:rsidP="002B3E6B">
            <w:pPr>
              <w:jc w:val="center"/>
              <w:outlineLvl w:val="0"/>
              <w:rPr>
                <w:sz w:val="16"/>
                <w:szCs w:val="16"/>
              </w:rPr>
            </w:pPr>
            <w:r w:rsidRPr="002B3E6B">
              <w:rPr>
                <w:sz w:val="16"/>
                <w:szCs w:val="16"/>
              </w:rPr>
              <w:t>4.2.1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DE5526" w14:textId="77777777" w:rsidR="002B3E6B" w:rsidRPr="002B3E6B" w:rsidRDefault="002B3E6B" w:rsidP="002B3E6B">
            <w:pPr>
              <w:outlineLvl w:val="0"/>
              <w:rPr>
                <w:b/>
                <w:sz w:val="16"/>
                <w:szCs w:val="16"/>
              </w:rPr>
            </w:pPr>
            <w:r w:rsidRPr="002B3E6B">
              <w:rPr>
                <w:b/>
                <w:sz w:val="16"/>
                <w:szCs w:val="16"/>
              </w:rPr>
              <w:t>с 0,7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755484" w14:textId="77777777" w:rsidR="002B3E6B" w:rsidRPr="002B3E6B" w:rsidRDefault="002B3E6B" w:rsidP="002B3E6B">
            <w:pPr>
              <w:jc w:val="center"/>
              <w:outlineLvl w:val="0"/>
              <w:rPr>
                <w:b/>
                <w:sz w:val="16"/>
                <w:szCs w:val="16"/>
              </w:rPr>
            </w:pPr>
            <w:r w:rsidRPr="002B3E6B">
              <w:rPr>
                <w:b/>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383142" w14:textId="77777777" w:rsidR="002B3E6B" w:rsidRPr="002B3E6B" w:rsidRDefault="002B3E6B" w:rsidP="002B3E6B">
            <w:pPr>
              <w:jc w:val="center"/>
              <w:outlineLvl w:val="0"/>
              <w:rPr>
                <w:b/>
                <w:color w:val="000000"/>
                <w:sz w:val="16"/>
                <w:szCs w:val="16"/>
              </w:rPr>
            </w:pPr>
            <w:r w:rsidRPr="002B3E6B">
              <w:rPr>
                <w:b/>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C67AA2" w14:textId="77777777" w:rsidR="002B3E6B" w:rsidRPr="002B3E6B" w:rsidRDefault="002B3E6B" w:rsidP="002B3E6B">
            <w:pPr>
              <w:jc w:val="center"/>
              <w:outlineLvl w:val="0"/>
              <w:rPr>
                <w:b/>
                <w:color w:val="000000"/>
                <w:sz w:val="16"/>
                <w:szCs w:val="16"/>
              </w:rPr>
            </w:pPr>
            <w:r w:rsidRPr="002B3E6B">
              <w:rPr>
                <w:b/>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5B6188" w14:textId="77777777" w:rsidR="002B3E6B" w:rsidRPr="002B3E6B" w:rsidRDefault="002B3E6B" w:rsidP="002B3E6B">
            <w:pPr>
              <w:jc w:val="center"/>
              <w:outlineLvl w:val="0"/>
              <w:rPr>
                <w:b/>
                <w:color w:val="000000"/>
                <w:sz w:val="16"/>
                <w:szCs w:val="16"/>
              </w:rPr>
            </w:pPr>
            <w:r w:rsidRPr="002B3E6B">
              <w:rPr>
                <w:b/>
                <w:color w:val="000000"/>
                <w:sz w:val="16"/>
                <w:szCs w:val="16"/>
              </w:rPr>
              <w:t>0,1570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B97F97" w14:textId="77777777" w:rsidR="002B3E6B" w:rsidRPr="002B3E6B" w:rsidRDefault="002B3E6B" w:rsidP="002B3E6B">
            <w:pPr>
              <w:jc w:val="center"/>
              <w:outlineLvl w:val="0"/>
              <w:rPr>
                <w:b/>
                <w:color w:val="000000"/>
                <w:sz w:val="16"/>
                <w:szCs w:val="16"/>
              </w:rPr>
            </w:pPr>
            <w:r w:rsidRPr="002B3E6B">
              <w:rPr>
                <w:b/>
                <w:color w:val="000000"/>
                <w:sz w:val="16"/>
                <w:szCs w:val="16"/>
              </w:rPr>
              <w:t>2,1750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608DE3" w14:textId="77777777" w:rsidR="002B3E6B" w:rsidRPr="002B3E6B" w:rsidRDefault="002B3E6B" w:rsidP="002B3E6B">
            <w:pPr>
              <w:jc w:val="center"/>
              <w:outlineLvl w:val="0"/>
              <w:rPr>
                <w:b/>
                <w:bCs/>
                <w:color w:val="000000"/>
                <w:sz w:val="16"/>
                <w:szCs w:val="16"/>
              </w:rPr>
            </w:pPr>
            <w:r w:rsidRPr="002B3E6B">
              <w:rPr>
                <w:b/>
                <w:bCs/>
                <w:color w:val="000000"/>
                <w:sz w:val="16"/>
                <w:szCs w:val="16"/>
              </w:rPr>
              <w:t>2,3320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3002A1" w14:textId="77777777" w:rsidR="002B3E6B" w:rsidRPr="002B3E6B" w:rsidRDefault="002B3E6B" w:rsidP="002B3E6B">
            <w:pPr>
              <w:jc w:val="center"/>
              <w:outlineLvl w:val="0"/>
              <w:rPr>
                <w:b/>
                <w:color w:val="000000"/>
                <w:sz w:val="16"/>
                <w:szCs w:val="16"/>
              </w:rPr>
            </w:pPr>
            <w:r w:rsidRPr="002B3E6B">
              <w:rPr>
                <w:b/>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E180B5" w14:textId="77777777" w:rsidR="002B3E6B" w:rsidRPr="002B3E6B" w:rsidRDefault="002B3E6B" w:rsidP="002B3E6B">
            <w:pPr>
              <w:jc w:val="center"/>
              <w:outlineLvl w:val="0"/>
              <w:rPr>
                <w:b/>
                <w:color w:val="000000"/>
                <w:sz w:val="16"/>
                <w:szCs w:val="16"/>
              </w:rPr>
            </w:pPr>
            <w:r w:rsidRPr="002B3E6B">
              <w:rPr>
                <w:b/>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13454B" w14:textId="77777777" w:rsidR="002B3E6B" w:rsidRPr="002B3E6B" w:rsidRDefault="002B3E6B" w:rsidP="002B3E6B">
            <w:pPr>
              <w:jc w:val="center"/>
              <w:outlineLvl w:val="0"/>
              <w:rPr>
                <w:b/>
                <w:color w:val="000000"/>
                <w:sz w:val="16"/>
                <w:szCs w:val="16"/>
              </w:rPr>
            </w:pPr>
            <w:r w:rsidRPr="002B3E6B">
              <w:rPr>
                <w:b/>
                <w:color w:val="000000"/>
                <w:sz w:val="16"/>
                <w:szCs w:val="16"/>
              </w:rPr>
              <w:t>0,1470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562828" w14:textId="77777777" w:rsidR="002B3E6B" w:rsidRPr="002B3E6B" w:rsidRDefault="002B3E6B" w:rsidP="002B3E6B">
            <w:pPr>
              <w:jc w:val="center"/>
              <w:outlineLvl w:val="0"/>
              <w:rPr>
                <w:b/>
                <w:color w:val="000000"/>
                <w:sz w:val="16"/>
                <w:szCs w:val="16"/>
              </w:rPr>
            </w:pPr>
            <w:r w:rsidRPr="002B3E6B">
              <w:rPr>
                <w:b/>
                <w:color w:val="000000"/>
                <w:sz w:val="16"/>
                <w:szCs w:val="16"/>
              </w:rPr>
              <w:t>2,1070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4F8588" w14:textId="77777777" w:rsidR="002B3E6B" w:rsidRPr="002B3E6B" w:rsidRDefault="002B3E6B" w:rsidP="002B3E6B">
            <w:pPr>
              <w:jc w:val="center"/>
              <w:outlineLvl w:val="0"/>
              <w:rPr>
                <w:b/>
                <w:bCs/>
                <w:color w:val="000000"/>
                <w:sz w:val="16"/>
                <w:szCs w:val="16"/>
              </w:rPr>
            </w:pPr>
            <w:r w:rsidRPr="002B3E6B">
              <w:rPr>
                <w:b/>
                <w:bCs/>
                <w:color w:val="000000"/>
                <w:sz w:val="16"/>
                <w:szCs w:val="16"/>
              </w:rPr>
              <w:t>2,2540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C2AE1C" w14:textId="77777777" w:rsidR="002B3E6B" w:rsidRPr="002B3E6B" w:rsidRDefault="002B3E6B" w:rsidP="002B3E6B">
            <w:pPr>
              <w:jc w:val="center"/>
              <w:outlineLvl w:val="0"/>
              <w:rPr>
                <w:b/>
                <w:color w:val="000000"/>
                <w:sz w:val="16"/>
                <w:szCs w:val="16"/>
              </w:rPr>
            </w:pPr>
            <w:r w:rsidRPr="002B3E6B">
              <w:rPr>
                <w:b/>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9E642E" w14:textId="77777777" w:rsidR="002B3E6B" w:rsidRPr="002B3E6B" w:rsidRDefault="002B3E6B" w:rsidP="002B3E6B">
            <w:pPr>
              <w:jc w:val="center"/>
              <w:outlineLvl w:val="0"/>
              <w:rPr>
                <w:b/>
                <w:color w:val="000000"/>
                <w:sz w:val="16"/>
                <w:szCs w:val="16"/>
              </w:rPr>
            </w:pPr>
            <w:r w:rsidRPr="002B3E6B">
              <w:rPr>
                <w:b/>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7603DD" w14:textId="77777777" w:rsidR="002B3E6B" w:rsidRPr="002B3E6B" w:rsidRDefault="002B3E6B" w:rsidP="002B3E6B">
            <w:pPr>
              <w:jc w:val="center"/>
              <w:outlineLvl w:val="0"/>
              <w:rPr>
                <w:b/>
                <w:color w:val="000000"/>
                <w:sz w:val="16"/>
                <w:szCs w:val="16"/>
              </w:rPr>
            </w:pPr>
            <w:r w:rsidRPr="002B3E6B">
              <w:rPr>
                <w:b/>
                <w:color w:val="000000"/>
                <w:sz w:val="16"/>
                <w:szCs w:val="16"/>
              </w:rPr>
              <w:t>0,1520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7F163F" w14:textId="77777777" w:rsidR="002B3E6B" w:rsidRPr="002B3E6B" w:rsidRDefault="002B3E6B" w:rsidP="002B3E6B">
            <w:pPr>
              <w:jc w:val="center"/>
              <w:outlineLvl w:val="0"/>
              <w:rPr>
                <w:b/>
                <w:color w:val="000000"/>
                <w:sz w:val="16"/>
                <w:szCs w:val="16"/>
              </w:rPr>
            </w:pPr>
            <w:r w:rsidRPr="002B3E6B">
              <w:rPr>
                <w:b/>
                <w:color w:val="000000"/>
                <w:sz w:val="16"/>
                <w:szCs w:val="16"/>
              </w:rPr>
              <w:t>2,1410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852429" w14:textId="77777777" w:rsidR="002B3E6B" w:rsidRPr="002B3E6B" w:rsidRDefault="002B3E6B" w:rsidP="002B3E6B">
            <w:pPr>
              <w:jc w:val="center"/>
              <w:outlineLvl w:val="0"/>
              <w:rPr>
                <w:b/>
                <w:bCs/>
                <w:color w:val="000000"/>
                <w:sz w:val="16"/>
                <w:szCs w:val="16"/>
              </w:rPr>
            </w:pPr>
            <w:r w:rsidRPr="002B3E6B">
              <w:rPr>
                <w:b/>
                <w:bCs/>
                <w:color w:val="000000"/>
                <w:sz w:val="16"/>
                <w:szCs w:val="16"/>
              </w:rPr>
              <w:t>2,2930</w:t>
            </w:r>
          </w:p>
        </w:tc>
      </w:tr>
      <w:tr w:rsidR="002B3E6B" w:rsidRPr="002B3E6B" w14:paraId="0972303D"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B81E45" w14:textId="77777777" w:rsidR="002B3E6B" w:rsidRPr="002B3E6B" w:rsidRDefault="002B3E6B" w:rsidP="002B3E6B">
            <w:pPr>
              <w:jc w:val="center"/>
              <w:outlineLvl w:val="0"/>
              <w:rPr>
                <w:sz w:val="16"/>
                <w:szCs w:val="16"/>
              </w:rPr>
            </w:pPr>
            <w:r w:rsidRPr="002B3E6B">
              <w:rPr>
                <w:sz w:val="16"/>
                <w:szCs w:val="16"/>
              </w:rPr>
              <w:t>4.2.2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6E1448" w14:textId="77777777" w:rsidR="002B3E6B" w:rsidRPr="002B3E6B" w:rsidRDefault="002B3E6B" w:rsidP="002B3E6B">
            <w:pPr>
              <w:outlineLvl w:val="0"/>
              <w:rPr>
                <w:b/>
                <w:sz w:val="16"/>
                <w:szCs w:val="16"/>
              </w:rPr>
            </w:pPr>
            <w:r w:rsidRPr="002B3E6B">
              <w:rPr>
                <w:b/>
                <w:sz w:val="16"/>
                <w:szCs w:val="16"/>
              </w:rPr>
              <w:t>без 0,7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0CF87C" w14:textId="77777777" w:rsidR="002B3E6B" w:rsidRPr="002B3E6B" w:rsidRDefault="002B3E6B" w:rsidP="002B3E6B">
            <w:pPr>
              <w:jc w:val="center"/>
              <w:outlineLvl w:val="0"/>
              <w:rPr>
                <w:b/>
                <w:sz w:val="16"/>
                <w:szCs w:val="16"/>
              </w:rPr>
            </w:pPr>
            <w:r w:rsidRPr="002B3E6B">
              <w:rPr>
                <w:b/>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A556EF" w14:textId="77777777" w:rsidR="002B3E6B" w:rsidRPr="002B3E6B" w:rsidRDefault="002B3E6B" w:rsidP="002B3E6B">
            <w:pPr>
              <w:jc w:val="center"/>
              <w:outlineLvl w:val="0"/>
              <w:rPr>
                <w:b/>
                <w:color w:val="000000"/>
                <w:sz w:val="16"/>
                <w:szCs w:val="16"/>
              </w:rPr>
            </w:pPr>
            <w:r w:rsidRPr="002B3E6B">
              <w:rPr>
                <w:b/>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04D6E9" w14:textId="77777777" w:rsidR="002B3E6B" w:rsidRPr="002B3E6B" w:rsidRDefault="002B3E6B" w:rsidP="002B3E6B">
            <w:pPr>
              <w:jc w:val="center"/>
              <w:outlineLvl w:val="0"/>
              <w:rPr>
                <w:b/>
                <w:color w:val="000000"/>
                <w:sz w:val="16"/>
                <w:szCs w:val="16"/>
              </w:rPr>
            </w:pPr>
            <w:r w:rsidRPr="002B3E6B">
              <w:rPr>
                <w:b/>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B56915" w14:textId="77777777" w:rsidR="002B3E6B" w:rsidRPr="002B3E6B" w:rsidRDefault="002B3E6B" w:rsidP="002B3E6B">
            <w:pPr>
              <w:jc w:val="center"/>
              <w:outlineLvl w:val="0"/>
              <w:rPr>
                <w:b/>
                <w:color w:val="000000"/>
                <w:sz w:val="16"/>
                <w:szCs w:val="16"/>
              </w:rPr>
            </w:pPr>
            <w:r w:rsidRPr="002B3E6B">
              <w:rPr>
                <w:b/>
                <w:color w:val="000000"/>
                <w:sz w:val="16"/>
                <w:szCs w:val="16"/>
              </w:rPr>
              <w:t>0,0580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8D2C8F" w14:textId="77777777" w:rsidR="002B3E6B" w:rsidRPr="002B3E6B" w:rsidRDefault="002B3E6B" w:rsidP="002B3E6B">
            <w:pPr>
              <w:jc w:val="center"/>
              <w:outlineLvl w:val="0"/>
              <w:rPr>
                <w:b/>
                <w:color w:val="000000"/>
                <w:sz w:val="16"/>
                <w:szCs w:val="16"/>
              </w:rPr>
            </w:pPr>
            <w:r w:rsidRPr="002B3E6B">
              <w:rPr>
                <w:b/>
                <w:color w:val="000000"/>
                <w:sz w:val="16"/>
                <w:szCs w:val="16"/>
              </w:rPr>
              <w:t>0,1350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F3534D" w14:textId="77777777" w:rsidR="002B3E6B" w:rsidRPr="002B3E6B" w:rsidRDefault="002B3E6B" w:rsidP="002B3E6B">
            <w:pPr>
              <w:jc w:val="center"/>
              <w:outlineLvl w:val="0"/>
              <w:rPr>
                <w:b/>
                <w:bCs/>
                <w:color w:val="000000"/>
                <w:sz w:val="16"/>
                <w:szCs w:val="16"/>
              </w:rPr>
            </w:pPr>
            <w:r w:rsidRPr="002B3E6B">
              <w:rPr>
                <w:b/>
                <w:bCs/>
                <w:color w:val="000000"/>
                <w:sz w:val="16"/>
                <w:szCs w:val="16"/>
              </w:rPr>
              <w:t>0,1930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CF736F" w14:textId="77777777" w:rsidR="002B3E6B" w:rsidRPr="002B3E6B" w:rsidRDefault="002B3E6B" w:rsidP="002B3E6B">
            <w:pPr>
              <w:jc w:val="center"/>
              <w:outlineLvl w:val="0"/>
              <w:rPr>
                <w:b/>
                <w:color w:val="000000"/>
                <w:sz w:val="16"/>
                <w:szCs w:val="16"/>
              </w:rPr>
            </w:pPr>
            <w:r w:rsidRPr="002B3E6B">
              <w:rPr>
                <w:b/>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8C4795" w14:textId="77777777" w:rsidR="002B3E6B" w:rsidRPr="002B3E6B" w:rsidRDefault="002B3E6B" w:rsidP="002B3E6B">
            <w:pPr>
              <w:jc w:val="center"/>
              <w:outlineLvl w:val="0"/>
              <w:rPr>
                <w:b/>
                <w:color w:val="000000"/>
                <w:sz w:val="16"/>
                <w:szCs w:val="16"/>
              </w:rPr>
            </w:pPr>
            <w:r w:rsidRPr="002B3E6B">
              <w:rPr>
                <w:b/>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A30C4D" w14:textId="77777777" w:rsidR="002B3E6B" w:rsidRPr="002B3E6B" w:rsidRDefault="002B3E6B" w:rsidP="002B3E6B">
            <w:pPr>
              <w:jc w:val="center"/>
              <w:outlineLvl w:val="0"/>
              <w:rPr>
                <w:b/>
                <w:color w:val="000000"/>
                <w:sz w:val="16"/>
                <w:szCs w:val="16"/>
              </w:rPr>
            </w:pPr>
            <w:r w:rsidRPr="002B3E6B">
              <w:rPr>
                <w:b/>
                <w:color w:val="000000"/>
                <w:sz w:val="16"/>
                <w:szCs w:val="16"/>
              </w:rPr>
              <w:t>0,0360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1BB267" w14:textId="77777777" w:rsidR="002B3E6B" w:rsidRPr="002B3E6B" w:rsidRDefault="002B3E6B" w:rsidP="002B3E6B">
            <w:pPr>
              <w:jc w:val="center"/>
              <w:outlineLvl w:val="0"/>
              <w:rPr>
                <w:b/>
                <w:color w:val="000000"/>
                <w:sz w:val="16"/>
                <w:szCs w:val="16"/>
              </w:rPr>
            </w:pPr>
            <w:r w:rsidRPr="002B3E6B">
              <w:rPr>
                <w:b/>
                <w:color w:val="000000"/>
                <w:sz w:val="16"/>
                <w:szCs w:val="16"/>
              </w:rPr>
              <w:t>0,1350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97D762" w14:textId="77777777" w:rsidR="002B3E6B" w:rsidRPr="002B3E6B" w:rsidRDefault="002B3E6B" w:rsidP="002B3E6B">
            <w:pPr>
              <w:jc w:val="center"/>
              <w:outlineLvl w:val="0"/>
              <w:rPr>
                <w:b/>
                <w:bCs/>
                <w:color w:val="000000"/>
                <w:sz w:val="16"/>
                <w:szCs w:val="16"/>
              </w:rPr>
            </w:pPr>
            <w:r w:rsidRPr="002B3E6B">
              <w:rPr>
                <w:b/>
                <w:bCs/>
                <w:color w:val="000000"/>
                <w:sz w:val="16"/>
                <w:szCs w:val="16"/>
              </w:rPr>
              <w:t>0,1710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2EACC2" w14:textId="77777777" w:rsidR="002B3E6B" w:rsidRPr="002B3E6B" w:rsidRDefault="002B3E6B" w:rsidP="002B3E6B">
            <w:pPr>
              <w:jc w:val="center"/>
              <w:outlineLvl w:val="0"/>
              <w:rPr>
                <w:b/>
                <w:color w:val="000000"/>
                <w:sz w:val="16"/>
                <w:szCs w:val="16"/>
              </w:rPr>
            </w:pPr>
            <w:r w:rsidRPr="002B3E6B">
              <w:rPr>
                <w:b/>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A6665F" w14:textId="77777777" w:rsidR="002B3E6B" w:rsidRPr="002B3E6B" w:rsidRDefault="002B3E6B" w:rsidP="002B3E6B">
            <w:pPr>
              <w:jc w:val="center"/>
              <w:outlineLvl w:val="0"/>
              <w:rPr>
                <w:b/>
                <w:color w:val="000000"/>
                <w:sz w:val="16"/>
                <w:szCs w:val="16"/>
              </w:rPr>
            </w:pPr>
            <w:r w:rsidRPr="002B3E6B">
              <w:rPr>
                <w:b/>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B20076" w14:textId="77777777" w:rsidR="002B3E6B" w:rsidRPr="002B3E6B" w:rsidRDefault="002B3E6B" w:rsidP="002B3E6B">
            <w:pPr>
              <w:jc w:val="center"/>
              <w:outlineLvl w:val="0"/>
              <w:rPr>
                <w:b/>
                <w:color w:val="000000"/>
                <w:sz w:val="16"/>
                <w:szCs w:val="16"/>
              </w:rPr>
            </w:pPr>
            <w:r w:rsidRPr="002B3E6B">
              <w:rPr>
                <w:b/>
                <w:color w:val="000000"/>
                <w:sz w:val="16"/>
                <w:szCs w:val="16"/>
              </w:rPr>
              <w:t>0,0470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C88051" w14:textId="77777777" w:rsidR="002B3E6B" w:rsidRPr="002B3E6B" w:rsidRDefault="002B3E6B" w:rsidP="002B3E6B">
            <w:pPr>
              <w:jc w:val="center"/>
              <w:outlineLvl w:val="0"/>
              <w:rPr>
                <w:b/>
                <w:color w:val="000000"/>
                <w:sz w:val="16"/>
                <w:szCs w:val="16"/>
              </w:rPr>
            </w:pPr>
            <w:r w:rsidRPr="002B3E6B">
              <w:rPr>
                <w:b/>
                <w:color w:val="000000"/>
                <w:sz w:val="16"/>
                <w:szCs w:val="16"/>
              </w:rPr>
              <w:t>0,1350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EF67E8" w14:textId="77777777" w:rsidR="002B3E6B" w:rsidRPr="002B3E6B" w:rsidRDefault="002B3E6B" w:rsidP="002B3E6B">
            <w:pPr>
              <w:jc w:val="center"/>
              <w:outlineLvl w:val="0"/>
              <w:rPr>
                <w:b/>
                <w:bCs/>
                <w:color w:val="000000"/>
                <w:sz w:val="16"/>
                <w:szCs w:val="16"/>
              </w:rPr>
            </w:pPr>
            <w:r w:rsidRPr="002B3E6B">
              <w:rPr>
                <w:b/>
                <w:bCs/>
                <w:color w:val="000000"/>
                <w:sz w:val="16"/>
                <w:szCs w:val="16"/>
              </w:rPr>
              <w:t>0,1820</w:t>
            </w:r>
          </w:p>
        </w:tc>
      </w:tr>
      <w:tr w:rsidR="002B3E6B" w:rsidRPr="002B3E6B" w14:paraId="44281FAE"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7CB1386C" w14:textId="77777777" w:rsidR="002B3E6B" w:rsidRPr="002B3E6B" w:rsidRDefault="002B3E6B" w:rsidP="002B3E6B">
            <w:pPr>
              <w:jc w:val="center"/>
              <w:rPr>
                <w:bCs/>
                <w:sz w:val="16"/>
                <w:szCs w:val="16"/>
              </w:rPr>
            </w:pPr>
            <w:r w:rsidRPr="002B3E6B">
              <w:rPr>
                <w:bCs/>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35CE8424" w14:textId="77777777" w:rsidR="002B3E6B" w:rsidRPr="002B3E6B" w:rsidRDefault="002B3E6B" w:rsidP="002B3E6B">
            <w:pPr>
              <w:jc w:val="center"/>
              <w:rPr>
                <w:bCs/>
                <w:sz w:val="16"/>
                <w:szCs w:val="16"/>
              </w:rPr>
            </w:pPr>
            <w:r w:rsidRPr="002B3E6B">
              <w:rPr>
                <w:bCs/>
                <w:sz w:val="16"/>
                <w:szCs w:val="16"/>
              </w:rPr>
              <w:t xml:space="preserve">Производственные нужды  ЭСО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4EB02B20" w14:textId="77777777" w:rsidR="002B3E6B" w:rsidRPr="002B3E6B" w:rsidRDefault="002B3E6B" w:rsidP="002B3E6B">
            <w:pPr>
              <w:jc w:val="center"/>
              <w:rPr>
                <w:bCs/>
                <w:sz w:val="16"/>
                <w:szCs w:val="16"/>
              </w:rPr>
            </w:pPr>
            <w:r w:rsidRPr="002B3E6B">
              <w:rPr>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73407E"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7E01C1"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163D1B"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32EF2D"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0E7E4A"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0FE148"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425F7F"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566AE5"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4FB246"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771487"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5B4480"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5FCAF4"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F9AE10"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9750DD"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05F8D8" w14:textId="77777777" w:rsidR="002B3E6B" w:rsidRPr="002B3E6B" w:rsidRDefault="002B3E6B" w:rsidP="002B3E6B">
            <w:pPr>
              <w:jc w:val="center"/>
              <w:rPr>
                <w:color w:val="000000"/>
                <w:sz w:val="16"/>
                <w:szCs w:val="16"/>
              </w:rPr>
            </w:pPr>
            <w:r w:rsidRPr="002B3E6B">
              <w:rPr>
                <w:color w:val="000000"/>
                <w:sz w:val="16"/>
                <w:szCs w:val="16"/>
              </w:rPr>
              <w:t>0,0000</w:t>
            </w:r>
          </w:p>
        </w:tc>
      </w:tr>
      <w:tr w:rsidR="002B3E6B" w:rsidRPr="002B3E6B" w14:paraId="6F92DF02"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52542C4E" w14:textId="77777777" w:rsidR="002B3E6B" w:rsidRPr="002B3E6B" w:rsidRDefault="002B3E6B" w:rsidP="002B3E6B">
            <w:pPr>
              <w:jc w:val="center"/>
              <w:rPr>
                <w:bCs/>
                <w:sz w:val="16"/>
                <w:szCs w:val="16"/>
              </w:rPr>
            </w:pPr>
            <w:r w:rsidRPr="002B3E6B">
              <w:rPr>
                <w:bCs/>
                <w:sz w:val="16"/>
                <w:szCs w:val="16"/>
              </w:rPr>
              <w:t>4.4</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2347ADD" w14:textId="77777777" w:rsidR="002B3E6B" w:rsidRPr="002B3E6B" w:rsidRDefault="002B3E6B" w:rsidP="002B3E6B">
            <w:pPr>
              <w:jc w:val="center"/>
              <w:rPr>
                <w:bCs/>
                <w:sz w:val="16"/>
                <w:szCs w:val="16"/>
              </w:rPr>
            </w:pPr>
            <w:r w:rsidRPr="002B3E6B">
              <w:rPr>
                <w:bCs/>
                <w:sz w:val="16"/>
                <w:szCs w:val="16"/>
              </w:rPr>
              <w:t>Перетоки в смежные сетевые организации в т.ч. в:</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325A318D" w14:textId="77777777" w:rsidR="002B3E6B" w:rsidRPr="002B3E6B" w:rsidRDefault="002B3E6B" w:rsidP="002B3E6B">
            <w:pPr>
              <w:jc w:val="center"/>
              <w:rPr>
                <w:bCs/>
                <w:sz w:val="16"/>
                <w:szCs w:val="16"/>
              </w:rPr>
            </w:pPr>
            <w:r w:rsidRPr="002B3E6B">
              <w:rPr>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2BA9B8" w14:textId="77777777" w:rsidR="002B3E6B" w:rsidRPr="002B3E6B" w:rsidRDefault="002B3E6B" w:rsidP="002B3E6B">
            <w:pPr>
              <w:jc w:val="center"/>
              <w:rPr>
                <w:bCs/>
                <w:color w:val="000000"/>
                <w:sz w:val="16"/>
                <w:szCs w:val="16"/>
              </w:rPr>
            </w:pPr>
            <w:r w:rsidRPr="002B3E6B">
              <w:rPr>
                <w:bCs/>
                <w:color w:val="000000"/>
                <w:sz w:val="16"/>
                <w:szCs w:val="16"/>
              </w:rPr>
              <w:t>18,0430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1ACADE" w14:textId="77777777" w:rsidR="002B3E6B" w:rsidRPr="002B3E6B" w:rsidRDefault="002B3E6B" w:rsidP="002B3E6B">
            <w:pPr>
              <w:jc w:val="center"/>
              <w:rPr>
                <w:bCs/>
                <w:color w:val="000000"/>
                <w:sz w:val="16"/>
                <w:szCs w:val="16"/>
              </w:rPr>
            </w:pPr>
            <w:r w:rsidRPr="002B3E6B">
              <w:rPr>
                <w:bCs/>
                <w:color w:val="000000"/>
                <w:sz w:val="16"/>
                <w:szCs w:val="16"/>
              </w:rPr>
              <w:t>21,4780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E56404" w14:textId="77777777" w:rsidR="002B3E6B" w:rsidRPr="002B3E6B" w:rsidRDefault="002B3E6B" w:rsidP="002B3E6B">
            <w:pPr>
              <w:jc w:val="center"/>
              <w:rPr>
                <w:bCs/>
                <w:color w:val="000000"/>
                <w:sz w:val="16"/>
                <w:szCs w:val="16"/>
              </w:rPr>
            </w:pPr>
            <w:r w:rsidRPr="002B3E6B">
              <w:rPr>
                <w:bCs/>
                <w:color w:val="000000"/>
                <w:sz w:val="16"/>
                <w:szCs w:val="16"/>
              </w:rPr>
              <w:t>4,8130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3ABE3A"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A08990" w14:textId="77777777" w:rsidR="002B3E6B" w:rsidRPr="002B3E6B" w:rsidRDefault="002B3E6B" w:rsidP="002B3E6B">
            <w:pPr>
              <w:jc w:val="center"/>
              <w:rPr>
                <w:bCs/>
                <w:color w:val="000000"/>
                <w:sz w:val="16"/>
                <w:szCs w:val="16"/>
              </w:rPr>
            </w:pPr>
            <w:r w:rsidRPr="002B3E6B">
              <w:rPr>
                <w:bCs/>
                <w:color w:val="000000"/>
                <w:sz w:val="16"/>
                <w:szCs w:val="16"/>
              </w:rPr>
              <w:t>44,3340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CA58FE" w14:textId="77777777" w:rsidR="002B3E6B" w:rsidRPr="002B3E6B" w:rsidRDefault="002B3E6B" w:rsidP="002B3E6B">
            <w:pPr>
              <w:jc w:val="center"/>
              <w:rPr>
                <w:bCs/>
                <w:color w:val="000000"/>
                <w:sz w:val="16"/>
                <w:szCs w:val="16"/>
              </w:rPr>
            </w:pPr>
            <w:r w:rsidRPr="002B3E6B">
              <w:rPr>
                <w:bCs/>
                <w:color w:val="000000"/>
                <w:sz w:val="16"/>
                <w:szCs w:val="16"/>
              </w:rPr>
              <w:t>8,8010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C4CF88" w14:textId="77777777" w:rsidR="002B3E6B" w:rsidRPr="002B3E6B" w:rsidRDefault="002B3E6B" w:rsidP="002B3E6B">
            <w:pPr>
              <w:jc w:val="center"/>
              <w:rPr>
                <w:bCs/>
                <w:color w:val="000000"/>
                <w:sz w:val="16"/>
                <w:szCs w:val="16"/>
              </w:rPr>
            </w:pPr>
            <w:r w:rsidRPr="002B3E6B">
              <w:rPr>
                <w:bCs/>
                <w:color w:val="000000"/>
                <w:sz w:val="16"/>
                <w:szCs w:val="16"/>
              </w:rPr>
              <w:t>21,6000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5A6447" w14:textId="77777777" w:rsidR="002B3E6B" w:rsidRPr="002B3E6B" w:rsidRDefault="002B3E6B" w:rsidP="002B3E6B">
            <w:pPr>
              <w:jc w:val="center"/>
              <w:rPr>
                <w:bCs/>
                <w:color w:val="000000"/>
                <w:sz w:val="16"/>
                <w:szCs w:val="16"/>
              </w:rPr>
            </w:pPr>
            <w:r w:rsidRPr="002B3E6B">
              <w:rPr>
                <w:bCs/>
                <w:color w:val="000000"/>
                <w:sz w:val="16"/>
                <w:szCs w:val="16"/>
              </w:rPr>
              <w:t>4,5310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C5E9C2"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A59BE2" w14:textId="77777777" w:rsidR="002B3E6B" w:rsidRPr="002B3E6B" w:rsidRDefault="002B3E6B" w:rsidP="002B3E6B">
            <w:pPr>
              <w:jc w:val="center"/>
              <w:rPr>
                <w:bCs/>
                <w:color w:val="000000"/>
                <w:sz w:val="16"/>
                <w:szCs w:val="16"/>
              </w:rPr>
            </w:pPr>
            <w:r w:rsidRPr="002B3E6B">
              <w:rPr>
                <w:bCs/>
                <w:color w:val="000000"/>
                <w:sz w:val="16"/>
                <w:szCs w:val="16"/>
              </w:rPr>
              <w:t>34,9320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59EFDD" w14:textId="77777777" w:rsidR="002B3E6B" w:rsidRPr="002B3E6B" w:rsidRDefault="002B3E6B" w:rsidP="002B3E6B">
            <w:pPr>
              <w:jc w:val="center"/>
              <w:rPr>
                <w:color w:val="000000"/>
                <w:sz w:val="16"/>
                <w:szCs w:val="16"/>
              </w:rPr>
            </w:pPr>
            <w:r w:rsidRPr="002B3E6B">
              <w:rPr>
                <w:color w:val="000000"/>
                <w:sz w:val="16"/>
                <w:szCs w:val="16"/>
              </w:rPr>
              <w:t>13,4220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53C50F" w14:textId="77777777" w:rsidR="002B3E6B" w:rsidRPr="002B3E6B" w:rsidRDefault="002B3E6B" w:rsidP="002B3E6B">
            <w:pPr>
              <w:jc w:val="center"/>
              <w:rPr>
                <w:color w:val="000000"/>
                <w:sz w:val="16"/>
                <w:szCs w:val="16"/>
              </w:rPr>
            </w:pPr>
            <w:r w:rsidRPr="002B3E6B">
              <w:rPr>
                <w:color w:val="000000"/>
                <w:sz w:val="16"/>
                <w:szCs w:val="16"/>
              </w:rPr>
              <w:t>21,5390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BB86C7" w14:textId="77777777" w:rsidR="002B3E6B" w:rsidRPr="002B3E6B" w:rsidRDefault="002B3E6B" w:rsidP="002B3E6B">
            <w:pPr>
              <w:jc w:val="center"/>
              <w:rPr>
                <w:color w:val="000000"/>
                <w:sz w:val="16"/>
                <w:szCs w:val="16"/>
              </w:rPr>
            </w:pPr>
            <w:r w:rsidRPr="002B3E6B">
              <w:rPr>
                <w:color w:val="000000"/>
                <w:sz w:val="16"/>
                <w:szCs w:val="16"/>
              </w:rPr>
              <w:t>4,6720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2E27DA"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BBD2CC" w14:textId="77777777" w:rsidR="002B3E6B" w:rsidRPr="002B3E6B" w:rsidRDefault="002B3E6B" w:rsidP="002B3E6B">
            <w:pPr>
              <w:jc w:val="center"/>
              <w:rPr>
                <w:color w:val="000000"/>
                <w:sz w:val="16"/>
                <w:szCs w:val="16"/>
              </w:rPr>
            </w:pPr>
            <w:r w:rsidRPr="002B3E6B">
              <w:rPr>
                <w:color w:val="000000"/>
                <w:sz w:val="16"/>
                <w:szCs w:val="16"/>
              </w:rPr>
              <w:t>39,6330</w:t>
            </w:r>
          </w:p>
        </w:tc>
      </w:tr>
      <w:tr w:rsidR="002B3E6B" w:rsidRPr="002B3E6B" w14:paraId="1B0E92FB"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70823627" w14:textId="77777777" w:rsidR="002B3E6B" w:rsidRPr="002B3E6B" w:rsidRDefault="002B3E6B" w:rsidP="002B3E6B">
            <w:pPr>
              <w:jc w:val="center"/>
              <w:rPr>
                <w:bCs/>
                <w:sz w:val="16"/>
                <w:szCs w:val="16"/>
              </w:rPr>
            </w:pPr>
            <w:r w:rsidRPr="002B3E6B">
              <w:rPr>
                <w:bCs/>
                <w:sz w:val="16"/>
                <w:szCs w:val="16"/>
              </w:rPr>
              <w:t>4.4.1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645BB2" w14:textId="77777777" w:rsidR="002B3E6B" w:rsidRPr="002B3E6B" w:rsidRDefault="002B3E6B" w:rsidP="002B3E6B">
            <w:pPr>
              <w:jc w:val="center"/>
              <w:rPr>
                <w:bCs/>
                <w:sz w:val="16"/>
                <w:szCs w:val="16"/>
              </w:rPr>
            </w:pPr>
            <w:r w:rsidRPr="002B3E6B">
              <w:rPr>
                <w:bCs/>
                <w:sz w:val="16"/>
                <w:szCs w:val="16"/>
              </w:rPr>
              <w:t xml:space="preserve">Не сетевых организаций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1E9A4C" w14:textId="77777777" w:rsidR="002B3E6B" w:rsidRPr="002B3E6B" w:rsidRDefault="002B3E6B" w:rsidP="002B3E6B">
            <w:pPr>
              <w:jc w:val="center"/>
              <w:rPr>
                <w:bCs/>
                <w:sz w:val="16"/>
                <w:szCs w:val="16"/>
              </w:rPr>
            </w:pPr>
            <w:r w:rsidRPr="002B3E6B">
              <w:rPr>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123F42"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11A550"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FFBBD7"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D5EF68"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4E73D9"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BF2A77"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CD00E2"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A795EC"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2F64F0"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401BBC"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74DF3F"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A57FEE"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2993AC"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12E888"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6F61FB" w14:textId="77777777" w:rsidR="002B3E6B" w:rsidRPr="002B3E6B" w:rsidRDefault="002B3E6B" w:rsidP="002B3E6B">
            <w:pPr>
              <w:jc w:val="center"/>
              <w:rPr>
                <w:color w:val="000000"/>
                <w:sz w:val="16"/>
                <w:szCs w:val="16"/>
              </w:rPr>
            </w:pPr>
            <w:r w:rsidRPr="002B3E6B">
              <w:rPr>
                <w:color w:val="000000"/>
                <w:sz w:val="16"/>
                <w:szCs w:val="16"/>
              </w:rPr>
              <w:t>0,0000</w:t>
            </w:r>
          </w:p>
        </w:tc>
      </w:tr>
      <w:tr w:rsidR="002B3E6B" w:rsidRPr="002B3E6B" w14:paraId="2AA55338"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192974E3" w14:textId="77777777" w:rsidR="002B3E6B" w:rsidRPr="002B3E6B" w:rsidRDefault="002B3E6B" w:rsidP="002B3E6B">
            <w:pPr>
              <w:jc w:val="center"/>
              <w:rPr>
                <w:bCs/>
                <w:sz w:val="16"/>
                <w:szCs w:val="16"/>
              </w:rPr>
            </w:pPr>
            <w:r w:rsidRPr="002B3E6B">
              <w:rPr>
                <w:bCs/>
                <w:sz w:val="16"/>
                <w:szCs w:val="16"/>
              </w:rPr>
              <w:t>4.4.2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75E9CD" w14:textId="77777777" w:rsidR="002B3E6B" w:rsidRPr="002B3E6B" w:rsidRDefault="002B3E6B" w:rsidP="002B3E6B">
            <w:pPr>
              <w:jc w:val="center"/>
              <w:rPr>
                <w:bCs/>
                <w:sz w:val="16"/>
                <w:szCs w:val="16"/>
              </w:rPr>
            </w:pPr>
            <w:r w:rsidRPr="002B3E6B">
              <w:rPr>
                <w:bCs/>
                <w:sz w:val="16"/>
                <w:szCs w:val="16"/>
              </w:rPr>
              <w:t xml:space="preserve">Сетевых организаций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97464C" w14:textId="77777777" w:rsidR="002B3E6B" w:rsidRPr="002B3E6B" w:rsidRDefault="002B3E6B" w:rsidP="002B3E6B">
            <w:pPr>
              <w:jc w:val="center"/>
              <w:rPr>
                <w:bCs/>
                <w:sz w:val="16"/>
                <w:szCs w:val="16"/>
              </w:rPr>
            </w:pPr>
            <w:r w:rsidRPr="002B3E6B">
              <w:rPr>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70AFDE" w14:textId="77777777" w:rsidR="002B3E6B" w:rsidRPr="002B3E6B" w:rsidRDefault="002B3E6B" w:rsidP="002B3E6B">
            <w:pPr>
              <w:jc w:val="center"/>
              <w:rPr>
                <w:bCs/>
                <w:color w:val="000000"/>
                <w:sz w:val="16"/>
                <w:szCs w:val="16"/>
              </w:rPr>
            </w:pPr>
            <w:r w:rsidRPr="002B3E6B">
              <w:rPr>
                <w:bCs/>
                <w:color w:val="000000"/>
                <w:sz w:val="16"/>
                <w:szCs w:val="16"/>
              </w:rPr>
              <w:t>18,0430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17C4D1" w14:textId="77777777" w:rsidR="002B3E6B" w:rsidRPr="002B3E6B" w:rsidRDefault="002B3E6B" w:rsidP="002B3E6B">
            <w:pPr>
              <w:jc w:val="center"/>
              <w:rPr>
                <w:bCs/>
                <w:color w:val="000000"/>
                <w:sz w:val="16"/>
                <w:szCs w:val="16"/>
              </w:rPr>
            </w:pPr>
            <w:r w:rsidRPr="002B3E6B">
              <w:rPr>
                <w:bCs/>
                <w:color w:val="000000"/>
                <w:sz w:val="16"/>
                <w:szCs w:val="16"/>
              </w:rPr>
              <w:t>21,4780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E678B8" w14:textId="77777777" w:rsidR="002B3E6B" w:rsidRPr="002B3E6B" w:rsidRDefault="002B3E6B" w:rsidP="002B3E6B">
            <w:pPr>
              <w:jc w:val="center"/>
              <w:rPr>
                <w:bCs/>
                <w:color w:val="000000"/>
                <w:sz w:val="16"/>
                <w:szCs w:val="16"/>
              </w:rPr>
            </w:pPr>
            <w:r w:rsidRPr="002B3E6B">
              <w:rPr>
                <w:bCs/>
                <w:color w:val="000000"/>
                <w:sz w:val="16"/>
                <w:szCs w:val="16"/>
              </w:rPr>
              <w:t>4,8130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B1E8CF"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3D2F5B" w14:textId="77777777" w:rsidR="002B3E6B" w:rsidRPr="002B3E6B" w:rsidRDefault="002B3E6B" w:rsidP="002B3E6B">
            <w:pPr>
              <w:jc w:val="center"/>
              <w:rPr>
                <w:bCs/>
                <w:color w:val="000000"/>
                <w:sz w:val="16"/>
                <w:szCs w:val="16"/>
              </w:rPr>
            </w:pPr>
            <w:r w:rsidRPr="002B3E6B">
              <w:rPr>
                <w:bCs/>
                <w:color w:val="000000"/>
                <w:sz w:val="16"/>
                <w:szCs w:val="16"/>
              </w:rPr>
              <w:t>44,3340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4E8DF2" w14:textId="77777777" w:rsidR="002B3E6B" w:rsidRPr="002B3E6B" w:rsidRDefault="002B3E6B" w:rsidP="002B3E6B">
            <w:pPr>
              <w:jc w:val="center"/>
              <w:rPr>
                <w:bCs/>
                <w:color w:val="000000"/>
                <w:sz w:val="16"/>
                <w:szCs w:val="16"/>
              </w:rPr>
            </w:pPr>
            <w:r w:rsidRPr="002B3E6B">
              <w:rPr>
                <w:bCs/>
                <w:color w:val="000000"/>
                <w:sz w:val="16"/>
                <w:szCs w:val="16"/>
              </w:rPr>
              <w:t>8,8010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A87F98" w14:textId="77777777" w:rsidR="002B3E6B" w:rsidRPr="002B3E6B" w:rsidRDefault="002B3E6B" w:rsidP="002B3E6B">
            <w:pPr>
              <w:jc w:val="center"/>
              <w:rPr>
                <w:bCs/>
                <w:color w:val="000000"/>
                <w:sz w:val="16"/>
                <w:szCs w:val="16"/>
              </w:rPr>
            </w:pPr>
            <w:r w:rsidRPr="002B3E6B">
              <w:rPr>
                <w:bCs/>
                <w:color w:val="000000"/>
                <w:sz w:val="16"/>
                <w:szCs w:val="16"/>
              </w:rPr>
              <w:t>21,6000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33954E" w14:textId="77777777" w:rsidR="002B3E6B" w:rsidRPr="002B3E6B" w:rsidRDefault="002B3E6B" w:rsidP="002B3E6B">
            <w:pPr>
              <w:jc w:val="center"/>
              <w:rPr>
                <w:bCs/>
                <w:color w:val="000000"/>
                <w:sz w:val="16"/>
                <w:szCs w:val="16"/>
              </w:rPr>
            </w:pPr>
            <w:r w:rsidRPr="002B3E6B">
              <w:rPr>
                <w:bCs/>
                <w:color w:val="000000"/>
                <w:sz w:val="16"/>
                <w:szCs w:val="16"/>
              </w:rPr>
              <w:t>4,5310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F395D1"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C773E1" w14:textId="77777777" w:rsidR="002B3E6B" w:rsidRPr="002B3E6B" w:rsidRDefault="002B3E6B" w:rsidP="002B3E6B">
            <w:pPr>
              <w:jc w:val="center"/>
              <w:rPr>
                <w:bCs/>
                <w:color w:val="000000"/>
                <w:sz w:val="16"/>
                <w:szCs w:val="16"/>
              </w:rPr>
            </w:pPr>
            <w:r w:rsidRPr="002B3E6B">
              <w:rPr>
                <w:bCs/>
                <w:color w:val="000000"/>
                <w:sz w:val="16"/>
                <w:szCs w:val="16"/>
              </w:rPr>
              <w:t>34,9320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B54971" w14:textId="77777777" w:rsidR="002B3E6B" w:rsidRPr="002B3E6B" w:rsidRDefault="002B3E6B" w:rsidP="002B3E6B">
            <w:pPr>
              <w:jc w:val="center"/>
              <w:rPr>
                <w:bCs/>
                <w:color w:val="000000"/>
                <w:sz w:val="16"/>
                <w:szCs w:val="16"/>
              </w:rPr>
            </w:pPr>
            <w:r w:rsidRPr="002B3E6B">
              <w:rPr>
                <w:bCs/>
                <w:color w:val="000000"/>
                <w:sz w:val="16"/>
                <w:szCs w:val="16"/>
              </w:rPr>
              <w:t>13,4220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CF5191" w14:textId="77777777" w:rsidR="002B3E6B" w:rsidRPr="002B3E6B" w:rsidRDefault="002B3E6B" w:rsidP="002B3E6B">
            <w:pPr>
              <w:jc w:val="center"/>
              <w:rPr>
                <w:bCs/>
                <w:color w:val="000000"/>
                <w:sz w:val="16"/>
                <w:szCs w:val="16"/>
              </w:rPr>
            </w:pPr>
            <w:r w:rsidRPr="002B3E6B">
              <w:rPr>
                <w:bCs/>
                <w:color w:val="000000"/>
                <w:sz w:val="16"/>
                <w:szCs w:val="16"/>
              </w:rPr>
              <w:t>21,5390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78CF29" w14:textId="77777777" w:rsidR="002B3E6B" w:rsidRPr="002B3E6B" w:rsidRDefault="002B3E6B" w:rsidP="002B3E6B">
            <w:pPr>
              <w:jc w:val="center"/>
              <w:rPr>
                <w:bCs/>
                <w:color w:val="000000"/>
                <w:sz w:val="16"/>
                <w:szCs w:val="16"/>
              </w:rPr>
            </w:pPr>
            <w:r w:rsidRPr="002B3E6B">
              <w:rPr>
                <w:bCs/>
                <w:color w:val="000000"/>
                <w:sz w:val="16"/>
                <w:szCs w:val="16"/>
              </w:rPr>
              <w:t>4,6720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B04D89" w14:textId="77777777" w:rsidR="002B3E6B" w:rsidRPr="002B3E6B" w:rsidRDefault="002B3E6B" w:rsidP="002B3E6B">
            <w:pPr>
              <w:jc w:val="center"/>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9B51FE" w14:textId="77777777" w:rsidR="002B3E6B" w:rsidRPr="002B3E6B" w:rsidRDefault="002B3E6B" w:rsidP="002B3E6B">
            <w:pPr>
              <w:jc w:val="center"/>
              <w:rPr>
                <w:bCs/>
                <w:color w:val="000000"/>
                <w:sz w:val="16"/>
                <w:szCs w:val="16"/>
              </w:rPr>
            </w:pPr>
            <w:r w:rsidRPr="002B3E6B">
              <w:rPr>
                <w:bCs/>
                <w:color w:val="000000"/>
                <w:sz w:val="16"/>
                <w:szCs w:val="16"/>
              </w:rPr>
              <w:t>39,6330</w:t>
            </w:r>
          </w:p>
        </w:tc>
      </w:tr>
      <w:tr w:rsidR="002B3E6B" w:rsidRPr="002B3E6B" w14:paraId="542BA312"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764BEF" w14:textId="77777777" w:rsidR="002B3E6B" w:rsidRPr="002B3E6B" w:rsidRDefault="002B3E6B" w:rsidP="002B3E6B">
            <w:pPr>
              <w:jc w:val="center"/>
              <w:outlineLvl w:val="0"/>
              <w:rPr>
                <w:sz w:val="16"/>
                <w:szCs w:val="16"/>
              </w:rPr>
            </w:pPr>
            <w:r w:rsidRPr="002B3E6B">
              <w:rPr>
                <w:sz w:val="16"/>
                <w:szCs w:val="16"/>
              </w:rPr>
              <w:t>4.4.2.1</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C4BD955" w14:textId="77777777" w:rsidR="002B3E6B" w:rsidRPr="002B3E6B" w:rsidRDefault="002B3E6B" w:rsidP="002B3E6B">
            <w:pPr>
              <w:jc w:val="center"/>
              <w:outlineLvl w:val="0"/>
              <w:rPr>
                <w:sz w:val="16"/>
                <w:szCs w:val="16"/>
              </w:rPr>
            </w:pPr>
            <w:r w:rsidRPr="002B3E6B">
              <w:rPr>
                <w:sz w:val="16"/>
                <w:szCs w:val="16"/>
              </w:rPr>
              <w:t>«Горэлектросеть» ООО  (ИНН 4217127144)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DD4C9F"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D15930"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574FB8" w14:textId="77777777" w:rsidR="002B3E6B" w:rsidRPr="002B3E6B" w:rsidRDefault="002B3E6B" w:rsidP="002B3E6B">
            <w:pPr>
              <w:jc w:val="center"/>
              <w:outlineLvl w:val="0"/>
              <w:rPr>
                <w:color w:val="000000"/>
                <w:sz w:val="16"/>
                <w:szCs w:val="16"/>
              </w:rPr>
            </w:pPr>
            <w:r w:rsidRPr="002B3E6B">
              <w:rPr>
                <w:color w:val="000000"/>
                <w:sz w:val="16"/>
                <w:szCs w:val="16"/>
              </w:rPr>
              <w:t>12,7990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9A120D"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B325C8"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BD582E" w14:textId="77777777" w:rsidR="002B3E6B" w:rsidRPr="002B3E6B" w:rsidRDefault="002B3E6B" w:rsidP="002B3E6B">
            <w:pPr>
              <w:jc w:val="center"/>
              <w:outlineLvl w:val="0"/>
              <w:rPr>
                <w:bCs/>
                <w:color w:val="000000"/>
                <w:sz w:val="16"/>
                <w:szCs w:val="16"/>
              </w:rPr>
            </w:pPr>
            <w:r w:rsidRPr="002B3E6B">
              <w:rPr>
                <w:bCs/>
                <w:color w:val="000000"/>
                <w:sz w:val="16"/>
                <w:szCs w:val="16"/>
              </w:rPr>
              <w:t>12,7990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EC8D1D"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EE7869" w14:textId="77777777" w:rsidR="002B3E6B" w:rsidRPr="002B3E6B" w:rsidRDefault="002B3E6B" w:rsidP="002B3E6B">
            <w:pPr>
              <w:jc w:val="center"/>
              <w:outlineLvl w:val="0"/>
              <w:rPr>
                <w:color w:val="000000"/>
                <w:sz w:val="16"/>
                <w:szCs w:val="16"/>
              </w:rPr>
            </w:pPr>
            <w:r w:rsidRPr="002B3E6B">
              <w:rPr>
                <w:color w:val="000000"/>
                <w:sz w:val="16"/>
                <w:szCs w:val="16"/>
              </w:rPr>
              <w:t>12,6670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8E3D1E"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CB9418"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FD41A6" w14:textId="77777777" w:rsidR="002B3E6B" w:rsidRPr="002B3E6B" w:rsidRDefault="002B3E6B" w:rsidP="002B3E6B">
            <w:pPr>
              <w:jc w:val="center"/>
              <w:outlineLvl w:val="0"/>
              <w:rPr>
                <w:bCs/>
                <w:color w:val="000000"/>
                <w:sz w:val="16"/>
                <w:szCs w:val="16"/>
              </w:rPr>
            </w:pPr>
            <w:r w:rsidRPr="002B3E6B">
              <w:rPr>
                <w:bCs/>
                <w:color w:val="000000"/>
                <w:sz w:val="16"/>
                <w:szCs w:val="16"/>
              </w:rPr>
              <w:t>12,6670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CC4A7C"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522DF7" w14:textId="77777777" w:rsidR="002B3E6B" w:rsidRPr="002B3E6B" w:rsidRDefault="002B3E6B" w:rsidP="002B3E6B">
            <w:pPr>
              <w:jc w:val="center"/>
              <w:outlineLvl w:val="0"/>
              <w:rPr>
                <w:color w:val="000000"/>
                <w:sz w:val="16"/>
                <w:szCs w:val="16"/>
              </w:rPr>
            </w:pPr>
            <w:r w:rsidRPr="002B3E6B">
              <w:rPr>
                <w:color w:val="000000"/>
                <w:sz w:val="16"/>
                <w:szCs w:val="16"/>
              </w:rPr>
              <w:t>12,7330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BA6267"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5DE50F"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29298B" w14:textId="77777777" w:rsidR="002B3E6B" w:rsidRPr="002B3E6B" w:rsidRDefault="002B3E6B" w:rsidP="002B3E6B">
            <w:pPr>
              <w:jc w:val="center"/>
              <w:outlineLvl w:val="0"/>
              <w:rPr>
                <w:bCs/>
                <w:color w:val="000000"/>
                <w:sz w:val="16"/>
                <w:szCs w:val="16"/>
              </w:rPr>
            </w:pPr>
            <w:r w:rsidRPr="002B3E6B">
              <w:rPr>
                <w:bCs/>
                <w:color w:val="000000"/>
                <w:sz w:val="16"/>
                <w:szCs w:val="16"/>
              </w:rPr>
              <w:t>12,7330</w:t>
            </w:r>
          </w:p>
        </w:tc>
      </w:tr>
      <w:tr w:rsidR="002B3E6B" w:rsidRPr="002B3E6B" w14:paraId="0BBEBCC2"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1BC0C2" w14:textId="77777777" w:rsidR="002B3E6B" w:rsidRPr="002B3E6B" w:rsidRDefault="002B3E6B" w:rsidP="002B3E6B">
            <w:pPr>
              <w:jc w:val="center"/>
              <w:outlineLvl w:val="0"/>
              <w:rPr>
                <w:sz w:val="16"/>
                <w:szCs w:val="16"/>
              </w:rPr>
            </w:pPr>
            <w:r w:rsidRPr="002B3E6B">
              <w:rPr>
                <w:sz w:val="16"/>
                <w:szCs w:val="16"/>
              </w:rPr>
              <w:t>4.4.2.2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8BE9670" w14:textId="77777777" w:rsidR="002B3E6B" w:rsidRPr="002B3E6B" w:rsidRDefault="002B3E6B" w:rsidP="002B3E6B">
            <w:pPr>
              <w:jc w:val="center"/>
              <w:outlineLvl w:val="0"/>
              <w:rPr>
                <w:sz w:val="16"/>
                <w:szCs w:val="16"/>
              </w:rPr>
            </w:pPr>
            <w:r w:rsidRPr="002B3E6B">
              <w:rPr>
                <w:sz w:val="16"/>
                <w:szCs w:val="16"/>
              </w:rPr>
              <w:t>«ЕвразЭнергоТранс» ООО (ИНН 4217084532)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9E16DD"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DFDD65"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3D65FA"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7DEC14"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D6A750"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DD7F0E"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601182"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8C5E6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0E5569"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EF554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A6ED6A"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EEE1EF"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5E7347"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794263"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F49066"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54A15A"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r>
      <w:tr w:rsidR="002B3E6B" w:rsidRPr="002B3E6B" w14:paraId="7BB4AC6A"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5C27C2" w14:textId="77777777" w:rsidR="002B3E6B" w:rsidRPr="002B3E6B" w:rsidRDefault="002B3E6B" w:rsidP="002B3E6B">
            <w:pPr>
              <w:jc w:val="center"/>
              <w:outlineLvl w:val="0"/>
              <w:rPr>
                <w:sz w:val="16"/>
                <w:szCs w:val="16"/>
              </w:rPr>
            </w:pPr>
            <w:r w:rsidRPr="002B3E6B">
              <w:rPr>
                <w:sz w:val="16"/>
                <w:szCs w:val="16"/>
              </w:rPr>
              <w:t>4.4.2.3</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D6E09AD" w14:textId="77777777" w:rsidR="002B3E6B" w:rsidRPr="002B3E6B" w:rsidRDefault="002B3E6B" w:rsidP="002B3E6B">
            <w:pPr>
              <w:jc w:val="center"/>
              <w:outlineLvl w:val="0"/>
              <w:rPr>
                <w:sz w:val="16"/>
                <w:szCs w:val="16"/>
              </w:rPr>
            </w:pPr>
            <w:r w:rsidRPr="002B3E6B">
              <w:rPr>
                <w:sz w:val="16"/>
                <w:szCs w:val="16"/>
              </w:rPr>
              <w:t>«Кузбасская энергосетевая компания» ООО (ИНН 4205109750)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7627A4"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DB605F" w14:textId="77777777" w:rsidR="002B3E6B" w:rsidRPr="002B3E6B" w:rsidRDefault="002B3E6B" w:rsidP="002B3E6B">
            <w:pPr>
              <w:jc w:val="center"/>
              <w:outlineLvl w:val="0"/>
              <w:rPr>
                <w:color w:val="000000"/>
                <w:sz w:val="16"/>
                <w:szCs w:val="16"/>
              </w:rPr>
            </w:pPr>
            <w:r w:rsidRPr="002B3E6B">
              <w:rPr>
                <w:color w:val="000000"/>
                <w:sz w:val="16"/>
                <w:szCs w:val="16"/>
              </w:rPr>
              <w:t>5,1520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0CF347" w14:textId="77777777" w:rsidR="002B3E6B" w:rsidRPr="002B3E6B" w:rsidRDefault="002B3E6B" w:rsidP="002B3E6B">
            <w:pPr>
              <w:jc w:val="center"/>
              <w:outlineLvl w:val="0"/>
              <w:rPr>
                <w:color w:val="000000"/>
                <w:sz w:val="16"/>
                <w:szCs w:val="16"/>
              </w:rPr>
            </w:pPr>
            <w:r w:rsidRPr="002B3E6B">
              <w:rPr>
                <w:color w:val="000000"/>
                <w:sz w:val="16"/>
                <w:szCs w:val="16"/>
              </w:rPr>
              <w:t>8,4610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DDDD2C" w14:textId="77777777" w:rsidR="002B3E6B" w:rsidRPr="002B3E6B" w:rsidRDefault="002B3E6B" w:rsidP="002B3E6B">
            <w:pPr>
              <w:jc w:val="center"/>
              <w:outlineLvl w:val="0"/>
              <w:rPr>
                <w:color w:val="000000"/>
                <w:sz w:val="16"/>
                <w:szCs w:val="16"/>
              </w:rPr>
            </w:pPr>
            <w:r w:rsidRPr="002B3E6B">
              <w:rPr>
                <w:color w:val="000000"/>
                <w:sz w:val="16"/>
                <w:szCs w:val="16"/>
              </w:rPr>
              <w:t>3,5350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7AB248"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165112" w14:textId="77777777" w:rsidR="002B3E6B" w:rsidRPr="002B3E6B" w:rsidRDefault="002B3E6B" w:rsidP="002B3E6B">
            <w:pPr>
              <w:jc w:val="center"/>
              <w:outlineLvl w:val="0"/>
              <w:rPr>
                <w:bCs/>
                <w:color w:val="000000"/>
                <w:sz w:val="16"/>
                <w:szCs w:val="16"/>
              </w:rPr>
            </w:pPr>
            <w:r w:rsidRPr="002B3E6B">
              <w:rPr>
                <w:bCs/>
                <w:color w:val="000000"/>
                <w:sz w:val="16"/>
                <w:szCs w:val="16"/>
              </w:rPr>
              <w:t>17,1480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30DC02" w14:textId="77777777" w:rsidR="002B3E6B" w:rsidRPr="002B3E6B" w:rsidRDefault="002B3E6B" w:rsidP="002B3E6B">
            <w:pPr>
              <w:jc w:val="center"/>
              <w:outlineLvl w:val="0"/>
              <w:rPr>
                <w:color w:val="000000"/>
                <w:sz w:val="16"/>
                <w:szCs w:val="16"/>
              </w:rPr>
            </w:pPr>
            <w:r w:rsidRPr="002B3E6B">
              <w:rPr>
                <w:color w:val="000000"/>
                <w:sz w:val="16"/>
                <w:szCs w:val="16"/>
              </w:rPr>
              <w:t>5,0240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75029C" w14:textId="77777777" w:rsidR="002B3E6B" w:rsidRPr="002B3E6B" w:rsidRDefault="002B3E6B" w:rsidP="002B3E6B">
            <w:pPr>
              <w:jc w:val="center"/>
              <w:outlineLvl w:val="0"/>
              <w:rPr>
                <w:color w:val="000000"/>
                <w:sz w:val="16"/>
                <w:szCs w:val="16"/>
              </w:rPr>
            </w:pPr>
            <w:r w:rsidRPr="002B3E6B">
              <w:rPr>
                <w:color w:val="000000"/>
                <w:sz w:val="16"/>
                <w:szCs w:val="16"/>
              </w:rPr>
              <w:t>8,7230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F1D1E5" w14:textId="77777777" w:rsidR="002B3E6B" w:rsidRPr="002B3E6B" w:rsidRDefault="002B3E6B" w:rsidP="002B3E6B">
            <w:pPr>
              <w:jc w:val="center"/>
              <w:outlineLvl w:val="0"/>
              <w:rPr>
                <w:color w:val="000000"/>
                <w:sz w:val="16"/>
                <w:szCs w:val="16"/>
              </w:rPr>
            </w:pPr>
            <w:r w:rsidRPr="002B3E6B">
              <w:rPr>
                <w:color w:val="000000"/>
                <w:sz w:val="16"/>
                <w:szCs w:val="16"/>
              </w:rPr>
              <w:t>3,2570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0E1302"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FC253E" w14:textId="77777777" w:rsidR="002B3E6B" w:rsidRPr="002B3E6B" w:rsidRDefault="002B3E6B" w:rsidP="002B3E6B">
            <w:pPr>
              <w:jc w:val="center"/>
              <w:outlineLvl w:val="0"/>
              <w:rPr>
                <w:bCs/>
                <w:color w:val="000000"/>
                <w:sz w:val="16"/>
                <w:szCs w:val="16"/>
              </w:rPr>
            </w:pPr>
            <w:r w:rsidRPr="002B3E6B">
              <w:rPr>
                <w:bCs/>
                <w:color w:val="000000"/>
                <w:sz w:val="16"/>
                <w:szCs w:val="16"/>
              </w:rPr>
              <w:t>17,0040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2D9C7A" w14:textId="77777777" w:rsidR="002B3E6B" w:rsidRPr="002B3E6B" w:rsidRDefault="002B3E6B" w:rsidP="002B3E6B">
            <w:pPr>
              <w:jc w:val="center"/>
              <w:outlineLvl w:val="0"/>
              <w:rPr>
                <w:color w:val="000000"/>
                <w:sz w:val="16"/>
                <w:szCs w:val="16"/>
              </w:rPr>
            </w:pPr>
            <w:r w:rsidRPr="002B3E6B">
              <w:rPr>
                <w:color w:val="000000"/>
                <w:sz w:val="16"/>
                <w:szCs w:val="16"/>
              </w:rPr>
              <w:t>5,0880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D8F62C" w14:textId="77777777" w:rsidR="002B3E6B" w:rsidRPr="002B3E6B" w:rsidRDefault="002B3E6B" w:rsidP="002B3E6B">
            <w:pPr>
              <w:jc w:val="center"/>
              <w:outlineLvl w:val="0"/>
              <w:rPr>
                <w:color w:val="000000"/>
                <w:sz w:val="16"/>
                <w:szCs w:val="16"/>
              </w:rPr>
            </w:pPr>
            <w:r w:rsidRPr="002B3E6B">
              <w:rPr>
                <w:color w:val="000000"/>
                <w:sz w:val="16"/>
                <w:szCs w:val="16"/>
              </w:rPr>
              <w:t>8,5920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68C795" w14:textId="77777777" w:rsidR="002B3E6B" w:rsidRPr="002B3E6B" w:rsidRDefault="002B3E6B" w:rsidP="002B3E6B">
            <w:pPr>
              <w:jc w:val="center"/>
              <w:outlineLvl w:val="0"/>
              <w:rPr>
                <w:color w:val="000000"/>
                <w:sz w:val="16"/>
                <w:szCs w:val="16"/>
              </w:rPr>
            </w:pPr>
            <w:r w:rsidRPr="002B3E6B">
              <w:rPr>
                <w:color w:val="000000"/>
                <w:sz w:val="16"/>
                <w:szCs w:val="16"/>
              </w:rPr>
              <w:t>3,3960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BD718C"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BA0091" w14:textId="77777777" w:rsidR="002B3E6B" w:rsidRPr="002B3E6B" w:rsidRDefault="002B3E6B" w:rsidP="002B3E6B">
            <w:pPr>
              <w:jc w:val="center"/>
              <w:outlineLvl w:val="0"/>
              <w:rPr>
                <w:bCs/>
                <w:color w:val="000000"/>
                <w:sz w:val="16"/>
                <w:szCs w:val="16"/>
              </w:rPr>
            </w:pPr>
            <w:r w:rsidRPr="002B3E6B">
              <w:rPr>
                <w:bCs/>
                <w:color w:val="000000"/>
                <w:sz w:val="16"/>
                <w:szCs w:val="16"/>
              </w:rPr>
              <w:t>17,0760</w:t>
            </w:r>
          </w:p>
        </w:tc>
      </w:tr>
      <w:tr w:rsidR="002B3E6B" w:rsidRPr="002B3E6B" w14:paraId="6A08FED3"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475485" w14:textId="77777777" w:rsidR="002B3E6B" w:rsidRPr="002B3E6B" w:rsidRDefault="002B3E6B" w:rsidP="002B3E6B">
            <w:pPr>
              <w:jc w:val="center"/>
              <w:outlineLvl w:val="0"/>
              <w:rPr>
                <w:sz w:val="16"/>
                <w:szCs w:val="16"/>
              </w:rPr>
            </w:pPr>
            <w:r w:rsidRPr="002B3E6B">
              <w:rPr>
                <w:sz w:val="16"/>
                <w:szCs w:val="16"/>
              </w:rPr>
              <w:t>4.4.2.4</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4824F75" w14:textId="77777777" w:rsidR="002B3E6B" w:rsidRPr="002B3E6B" w:rsidRDefault="002B3E6B" w:rsidP="002B3E6B">
            <w:pPr>
              <w:jc w:val="center"/>
              <w:outlineLvl w:val="0"/>
              <w:rPr>
                <w:sz w:val="16"/>
                <w:szCs w:val="16"/>
              </w:rPr>
            </w:pPr>
            <w:r w:rsidRPr="002B3E6B">
              <w:rPr>
                <w:sz w:val="16"/>
                <w:szCs w:val="16"/>
              </w:rPr>
              <w:t>«КузбассЭлектро» ОАО  (ИНН 4202002174)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2EE683"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4E1378"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4DC14E"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FD9797" w14:textId="77777777" w:rsidR="002B3E6B" w:rsidRPr="002B3E6B" w:rsidRDefault="002B3E6B" w:rsidP="002B3E6B">
            <w:pPr>
              <w:jc w:val="center"/>
              <w:outlineLvl w:val="0"/>
              <w:rPr>
                <w:color w:val="000000"/>
                <w:sz w:val="16"/>
                <w:szCs w:val="16"/>
              </w:rPr>
            </w:pPr>
            <w:r w:rsidRPr="002B3E6B">
              <w:rPr>
                <w:color w:val="000000"/>
                <w:sz w:val="16"/>
                <w:szCs w:val="16"/>
              </w:rPr>
              <w:t>0,1120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AD55EB"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C5FEF3" w14:textId="77777777" w:rsidR="002B3E6B" w:rsidRPr="002B3E6B" w:rsidRDefault="002B3E6B" w:rsidP="002B3E6B">
            <w:pPr>
              <w:jc w:val="center"/>
              <w:outlineLvl w:val="0"/>
              <w:rPr>
                <w:bCs/>
                <w:color w:val="000000"/>
                <w:sz w:val="16"/>
                <w:szCs w:val="16"/>
              </w:rPr>
            </w:pPr>
            <w:r w:rsidRPr="002B3E6B">
              <w:rPr>
                <w:bCs/>
                <w:color w:val="000000"/>
                <w:sz w:val="16"/>
                <w:szCs w:val="16"/>
              </w:rPr>
              <w:t>0,1120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D27D4E"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1DE8AF"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746921" w14:textId="77777777" w:rsidR="002B3E6B" w:rsidRPr="002B3E6B" w:rsidRDefault="002B3E6B" w:rsidP="002B3E6B">
            <w:pPr>
              <w:jc w:val="center"/>
              <w:outlineLvl w:val="0"/>
              <w:rPr>
                <w:color w:val="000000"/>
                <w:sz w:val="16"/>
                <w:szCs w:val="16"/>
              </w:rPr>
            </w:pPr>
            <w:r w:rsidRPr="002B3E6B">
              <w:rPr>
                <w:color w:val="000000"/>
                <w:sz w:val="16"/>
                <w:szCs w:val="16"/>
              </w:rPr>
              <w:t>0,1000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F1CB84"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194717" w14:textId="77777777" w:rsidR="002B3E6B" w:rsidRPr="002B3E6B" w:rsidRDefault="002B3E6B" w:rsidP="002B3E6B">
            <w:pPr>
              <w:jc w:val="center"/>
              <w:outlineLvl w:val="0"/>
              <w:rPr>
                <w:bCs/>
                <w:color w:val="000000"/>
                <w:sz w:val="16"/>
                <w:szCs w:val="16"/>
              </w:rPr>
            </w:pPr>
            <w:r w:rsidRPr="002B3E6B">
              <w:rPr>
                <w:bCs/>
                <w:color w:val="000000"/>
                <w:sz w:val="16"/>
                <w:szCs w:val="16"/>
              </w:rPr>
              <w:t>0,1000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C929C6"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54963A"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140E4E" w14:textId="77777777" w:rsidR="002B3E6B" w:rsidRPr="002B3E6B" w:rsidRDefault="002B3E6B" w:rsidP="002B3E6B">
            <w:pPr>
              <w:jc w:val="center"/>
              <w:outlineLvl w:val="0"/>
              <w:rPr>
                <w:color w:val="000000"/>
                <w:sz w:val="16"/>
                <w:szCs w:val="16"/>
              </w:rPr>
            </w:pPr>
            <w:r w:rsidRPr="002B3E6B">
              <w:rPr>
                <w:color w:val="000000"/>
                <w:sz w:val="16"/>
                <w:szCs w:val="16"/>
              </w:rPr>
              <w:t>0,1060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759B00"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C858F1" w14:textId="77777777" w:rsidR="002B3E6B" w:rsidRPr="002B3E6B" w:rsidRDefault="002B3E6B" w:rsidP="002B3E6B">
            <w:pPr>
              <w:jc w:val="center"/>
              <w:outlineLvl w:val="0"/>
              <w:rPr>
                <w:bCs/>
                <w:color w:val="000000"/>
                <w:sz w:val="16"/>
                <w:szCs w:val="16"/>
              </w:rPr>
            </w:pPr>
            <w:r w:rsidRPr="002B3E6B">
              <w:rPr>
                <w:bCs/>
                <w:color w:val="000000"/>
                <w:sz w:val="16"/>
                <w:szCs w:val="16"/>
              </w:rPr>
              <w:t>0,1060</w:t>
            </w:r>
          </w:p>
        </w:tc>
      </w:tr>
      <w:tr w:rsidR="002B3E6B" w:rsidRPr="002B3E6B" w14:paraId="75B124AE"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24C65B" w14:textId="77777777" w:rsidR="002B3E6B" w:rsidRPr="002B3E6B" w:rsidRDefault="002B3E6B" w:rsidP="002B3E6B">
            <w:pPr>
              <w:jc w:val="center"/>
              <w:outlineLvl w:val="0"/>
              <w:rPr>
                <w:sz w:val="16"/>
                <w:szCs w:val="16"/>
              </w:rPr>
            </w:pPr>
            <w:r w:rsidRPr="002B3E6B">
              <w:rPr>
                <w:sz w:val="16"/>
                <w:szCs w:val="16"/>
              </w:rPr>
              <w:t>4.4.2.5</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BDA8BDD" w14:textId="77777777" w:rsidR="002B3E6B" w:rsidRPr="002B3E6B" w:rsidRDefault="002B3E6B" w:rsidP="002B3E6B">
            <w:pPr>
              <w:jc w:val="center"/>
              <w:outlineLvl w:val="0"/>
              <w:rPr>
                <w:sz w:val="16"/>
                <w:szCs w:val="16"/>
              </w:rPr>
            </w:pPr>
            <w:r w:rsidRPr="002B3E6B">
              <w:rPr>
                <w:sz w:val="16"/>
                <w:szCs w:val="16"/>
              </w:rPr>
              <w:t>Филиала ПАО «Россети Сибирь» – «Кузбассэнерго – РЭС» (ИНН 2460069527)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349267"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E1294D" w14:textId="77777777" w:rsidR="002B3E6B" w:rsidRPr="002B3E6B" w:rsidRDefault="002B3E6B" w:rsidP="002B3E6B">
            <w:pPr>
              <w:jc w:val="center"/>
              <w:outlineLvl w:val="0"/>
              <w:rPr>
                <w:color w:val="000000"/>
                <w:sz w:val="16"/>
                <w:szCs w:val="16"/>
              </w:rPr>
            </w:pPr>
            <w:r w:rsidRPr="002B3E6B">
              <w:rPr>
                <w:color w:val="000000"/>
                <w:sz w:val="16"/>
                <w:szCs w:val="16"/>
              </w:rPr>
              <w:t>12,6390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FA2512" w14:textId="77777777" w:rsidR="002B3E6B" w:rsidRPr="002B3E6B" w:rsidRDefault="002B3E6B" w:rsidP="002B3E6B">
            <w:pPr>
              <w:jc w:val="center"/>
              <w:outlineLvl w:val="0"/>
              <w:rPr>
                <w:color w:val="000000"/>
                <w:sz w:val="16"/>
                <w:szCs w:val="16"/>
              </w:rPr>
            </w:pPr>
            <w:r w:rsidRPr="002B3E6B">
              <w:rPr>
                <w:color w:val="000000"/>
                <w:sz w:val="16"/>
                <w:szCs w:val="16"/>
              </w:rPr>
              <w:t>0,2180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6D02EC" w14:textId="77777777" w:rsidR="002B3E6B" w:rsidRPr="002B3E6B" w:rsidRDefault="002B3E6B" w:rsidP="002B3E6B">
            <w:pPr>
              <w:jc w:val="center"/>
              <w:outlineLvl w:val="0"/>
              <w:rPr>
                <w:color w:val="000000"/>
                <w:sz w:val="16"/>
                <w:szCs w:val="16"/>
              </w:rPr>
            </w:pPr>
            <w:r w:rsidRPr="002B3E6B">
              <w:rPr>
                <w:color w:val="000000"/>
                <w:sz w:val="16"/>
                <w:szCs w:val="16"/>
              </w:rPr>
              <w:t>0,2950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15FA56"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31B6F1" w14:textId="77777777" w:rsidR="002B3E6B" w:rsidRPr="002B3E6B" w:rsidRDefault="002B3E6B" w:rsidP="002B3E6B">
            <w:pPr>
              <w:jc w:val="center"/>
              <w:outlineLvl w:val="0"/>
              <w:rPr>
                <w:bCs/>
                <w:color w:val="000000"/>
                <w:sz w:val="16"/>
                <w:szCs w:val="16"/>
              </w:rPr>
            </w:pPr>
            <w:r w:rsidRPr="002B3E6B">
              <w:rPr>
                <w:bCs/>
                <w:color w:val="000000"/>
                <w:sz w:val="16"/>
                <w:szCs w:val="16"/>
              </w:rPr>
              <w:t>13,1520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442592" w14:textId="77777777" w:rsidR="002B3E6B" w:rsidRPr="002B3E6B" w:rsidRDefault="002B3E6B" w:rsidP="002B3E6B">
            <w:pPr>
              <w:jc w:val="center"/>
              <w:outlineLvl w:val="0"/>
              <w:rPr>
                <w:color w:val="000000"/>
                <w:sz w:val="16"/>
                <w:szCs w:val="16"/>
              </w:rPr>
            </w:pPr>
            <w:r w:rsidRPr="002B3E6B">
              <w:rPr>
                <w:color w:val="000000"/>
                <w:sz w:val="16"/>
                <w:szCs w:val="16"/>
              </w:rPr>
              <w:t>3,5270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625311" w14:textId="77777777" w:rsidR="002B3E6B" w:rsidRPr="002B3E6B" w:rsidRDefault="002B3E6B" w:rsidP="002B3E6B">
            <w:pPr>
              <w:jc w:val="center"/>
              <w:outlineLvl w:val="0"/>
              <w:rPr>
                <w:color w:val="000000"/>
                <w:sz w:val="16"/>
                <w:szCs w:val="16"/>
              </w:rPr>
            </w:pPr>
            <w:r w:rsidRPr="002B3E6B">
              <w:rPr>
                <w:color w:val="000000"/>
                <w:sz w:val="16"/>
                <w:szCs w:val="16"/>
              </w:rPr>
              <w:t>0,2100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1984EC" w14:textId="77777777" w:rsidR="002B3E6B" w:rsidRPr="002B3E6B" w:rsidRDefault="002B3E6B" w:rsidP="002B3E6B">
            <w:pPr>
              <w:jc w:val="center"/>
              <w:outlineLvl w:val="0"/>
              <w:rPr>
                <w:color w:val="000000"/>
                <w:sz w:val="16"/>
                <w:szCs w:val="16"/>
              </w:rPr>
            </w:pPr>
            <w:r w:rsidRPr="002B3E6B">
              <w:rPr>
                <w:color w:val="000000"/>
                <w:sz w:val="16"/>
                <w:szCs w:val="16"/>
              </w:rPr>
              <w:t>0,3050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0D3217"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478CD3" w14:textId="77777777" w:rsidR="002B3E6B" w:rsidRPr="002B3E6B" w:rsidRDefault="002B3E6B" w:rsidP="002B3E6B">
            <w:pPr>
              <w:jc w:val="center"/>
              <w:outlineLvl w:val="0"/>
              <w:rPr>
                <w:bCs/>
                <w:color w:val="000000"/>
                <w:sz w:val="16"/>
                <w:szCs w:val="16"/>
              </w:rPr>
            </w:pPr>
            <w:r w:rsidRPr="002B3E6B">
              <w:rPr>
                <w:bCs/>
                <w:color w:val="000000"/>
                <w:sz w:val="16"/>
                <w:szCs w:val="16"/>
              </w:rPr>
              <w:t>4,0420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F246DB" w14:textId="77777777" w:rsidR="002B3E6B" w:rsidRPr="002B3E6B" w:rsidRDefault="002B3E6B" w:rsidP="002B3E6B">
            <w:pPr>
              <w:jc w:val="center"/>
              <w:outlineLvl w:val="0"/>
              <w:rPr>
                <w:color w:val="000000"/>
                <w:sz w:val="16"/>
                <w:szCs w:val="16"/>
              </w:rPr>
            </w:pPr>
            <w:r w:rsidRPr="002B3E6B">
              <w:rPr>
                <w:color w:val="000000"/>
                <w:sz w:val="16"/>
                <w:szCs w:val="16"/>
              </w:rPr>
              <w:t>8,0830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950EFC" w14:textId="77777777" w:rsidR="002B3E6B" w:rsidRPr="002B3E6B" w:rsidRDefault="002B3E6B" w:rsidP="002B3E6B">
            <w:pPr>
              <w:jc w:val="center"/>
              <w:outlineLvl w:val="0"/>
              <w:rPr>
                <w:color w:val="000000"/>
                <w:sz w:val="16"/>
                <w:szCs w:val="16"/>
              </w:rPr>
            </w:pPr>
            <w:r w:rsidRPr="002B3E6B">
              <w:rPr>
                <w:color w:val="000000"/>
                <w:sz w:val="16"/>
                <w:szCs w:val="16"/>
              </w:rPr>
              <w:t>0,2140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6CA1B4" w14:textId="77777777" w:rsidR="002B3E6B" w:rsidRPr="002B3E6B" w:rsidRDefault="002B3E6B" w:rsidP="002B3E6B">
            <w:pPr>
              <w:jc w:val="center"/>
              <w:outlineLvl w:val="0"/>
              <w:rPr>
                <w:color w:val="000000"/>
                <w:sz w:val="16"/>
                <w:szCs w:val="16"/>
              </w:rPr>
            </w:pPr>
            <w:r w:rsidRPr="002B3E6B">
              <w:rPr>
                <w:color w:val="000000"/>
                <w:sz w:val="16"/>
                <w:szCs w:val="16"/>
              </w:rPr>
              <w:t>0,3000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844D29"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90DE68" w14:textId="77777777" w:rsidR="002B3E6B" w:rsidRPr="002B3E6B" w:rsidRDefault="002B3E6B" w:rsidP="002B3E6B">
            <w:pPr>
              <w:jc w:val="center"/>
              <w:outlineLvl w:val="0"/>
              <w:rPr>
                <w:bCs/>
                <w:color w:val="000000"/>
                <w:sz w:val="16"/>
                <w:szCs w:val="16"/>
              </w:rPr>
            </w:pPr>
            <w:r w:rsidRPr="002B3E6B">
              <w:rPr>
                <w:bCs/>
                <w:color w:val="000000"/>
                <w:sz w:val="16"/>
                <w:szCs w:val="16"/>
              </w:rPr>
              <w:t>8,5970</w:t>
            </w:r>
          </w:p>
        </w:tc>
      </w:tr>
      <w:tr w:rsidR="002B3E6B" w:rsidRPr="002B3E6B" w14:paraId="2CCC0E78"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D90C71" w14:textId="77777777" w:rsidR="002B3E6B" w:rsidRPr="002B3E6B" w:rsidRDefault="002B3E6B" w:rsidP="002B3E6B">
            <w:pPr>
              <w:jc w:val="center"/>
              <w:outlineLvl w:val="0"/>
              <w:rPr>
                <w:sz w:val="16"/>
                <w:szCs w:val="16"/>
              </w:rPr>
            </w:pPr>
            <w:r w:rsidRPr="002B3E6B">
              <w:rPr>
                <w:sz w:val="16"/>
                <w:szCs w:val="16"/>
              </w:rPr>
              <w:t>4.4.2.6</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CBF0DD0" w14:textId="77777777" w:rsidR="002B3E6B" w:rsidRPr="002B3E6B" w:rsidRDefault="002B3E6B" w:rsidP="002B3E6B">
            <w:pPr>
              <w:jc w:val="center"/>
              <w:outlineLvl w:val="0"/>
              <w:rPr>
                <w:sz w:val="16"/>
                <w:szCs w:val="16"/>
              </w:rPr>
            </w:pPr>
            <w:r w:rsidRPr="002B3E6B">
              <w:rPr>
                <w:sz w:val="16"/>
                <w:szCs w:val="16"/>
              </w:rPr>
              <w:t>«Оборонэнерго» АО  (филиал «Забайкальский» АО «Оборонэнерго») (ИНН 7704726225)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81B855"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897192"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D6959A"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360B31"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580CE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F3B2F0"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2483CB"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E0DE1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B4B59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A6C27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7EFE97"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F9928A"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779981"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48B219"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E52075"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1AE4E6"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r>
      <w:tr w:rsidR="002B3E6B" w:rsidRPr="002B3E6B" w14:paraId="4BE8E70E"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53CCF0" w14:textId="77777777" w:rsidR="002B3E6B" w:rsidRPr="002B3E6B" w:rsidRDefault="002B3E6B" w:rsidP="002B3E6B">
            <w:pPr>
              <w:jc w:val="center"/>
              <w:outlineLvl w:val="0"/>
              <w:rPr>
                <w:sz w:val="16"/>
                <w:szCs w:val="16"/>
              </w:rPr>
            </w:pPr>
            <w:r w:rsidRPr="002B3E6B">
              <w:rPr>
                <w:sz w:val="16"/>
                <w:szCs w:val="16"/>
              </w:rPr>
              <w:t>4.4.2.7</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8E9E7A2" w14:textId="77777777" w:rsidR="002B3E6B" w:rsidRPr="002B3E6B" w:rsidRDefault="002B3E6B" w:rsidP="002B3E6B">
            <w:pPr>
              <w:jc w:val="center"/>
              <w:outlineLvl w:val="0"/>
              <w:rPr>
                <w:sz w:val="16"/>
                <w:szCs w:val="16"/>
              </w:rPr>
            </w:pPr>
            <w:r w:rsidRPr="002B3E6B">
              <w:rPr>
                <w:sz w:val="16"/>
                <w:szCs w:val="16"/>
              </w:rPr>
              <w:t>«ОЭСК» ООО  (ИНН 4223052779)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680087"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E90A3E" w14:textId="77777777" w:rsidR="002B3E6B" w:rsidRPr="002B3E6B" w:rsidRDefault="002B3E6B" w:rsidP="002B3E6B">
            <w:pPr>
              <w:jc w:val="center"/>
              <w:outlineLvl w:val="0"/>
              <w:rPr>
                <w:color w:val="000000"/>
                <w:sz w:val="16"/>
                <w:szCs w:val="16"/>
              </w:rPr>
            </w:pPr>
            <w:r w:rsidRPr="002B3E6B">
              <w:rPr>
                <w:color w:val="000000"/>
                <w:sz w:val="16"/>
                <w:szCs w:val="16"/>
              </w:rPr>
              <w:t>0,2520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3AC62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D00FD9"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FCB739"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0DD2CE" w14:textId="77777777" w:rsidR="002B3E6B" w:rsidRPr="002B3E6B" w:rsidRDefault="002B3E6B" w:rsidP="002B3E6B">
            <w:pPr>
              <w:jc w:val="center"/>
              <w:outlineLvl w:val="0"/>
              <w:rPr>
                <w:bCs/>
                <w:color w:val="000000"/>
                <w:sz w:val="16"/>
                <w:szCs w:val="16"/>
              </w:rPr>
            </w:pPr>
            <w:r w:rsidRPr="002B3E6B">
              <w:rPr>
                <w:bCs/>
                <w:color w:val="000000"/>
                <w:sz w:val="16"/>
                <w:szCs w:val="16"/>
              </w:rPr>
              <w:t>0,2520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5D2585" w14:textId="77777777" w:rsidR="002B3E6B" w:rsidRPr="002B3E6B" w:rsidRDefault="002B3E6B" w:rsidP="002B3E6B">
            <w:pPr>
              <w:jc w:val="center"/>
              <w:outlineLvl w:val="0"/>
              <w:rPr>
                <w:color w:val="000000"/>
                <w:sz w:val="16"/>
                <w:szCs w:val="16"/>
              </w:rPr>
            </w:pPr>
            <w:r w:rsidRPr="002B3E6B">
              <w:rPr>
                <w:color w:val="000000"/>
                <w:sz w:val="16"/>
                <w:szCs w:val="16"/>
              </w:rPr>
              <w:t>0,2500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751C6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CEB6DE"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4A1F4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9E4B85" w14:textId="77777777" w:rsidR="002B3E6B" w:rsidRPr="002B3E6B" w:rsidRDefault="002B3E6B" w:rsidP="002B3E6B">
            <w:pPr>
              <w:jc w:val="center"/>
              <w:outlineLvl w:val="0"/>
              <w:rPr>
                <w:bCs/>
                <w:color w:val="000000"/>
                <w:sz w:val="16"/>
                <w:szCs w:val="16"/>
              </w:rPr>
            </w:pPr>
            <w:r w:rsidRPr="002B3E6B">
              <w:rPr>
                <w:bCs/>
                <w:color w:val="000000"/>
                <w:sz w:val="16"/>
                <w:szCs w:val="16"/>
              </w:rPr>
              <w:t>0,2500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C402A8" w14:textId="77777777" w:rsidR="002B3E6B" w:rsidRPr="002B3E6B" w:rsidRDefault="002B3E6B" w:rsidP="002B3E6B">
            <w:pPr>
              <w:jc w:val="center"/>
              <w:outlineLvl w:val="0"/>
              <w:rPr>
                <w:color w:val="000000"/>
                <w:sz w:val="16"/>
                <w:szCs w:val="16"/>
              </w:rPr>
            </w:pPr>
            <w:r w:rsidRPr="002B3E6B">
              <w:rPr>
                <w:color w:val="000000"/>
                <w:sz w:val="16"/>
                <w:szCs w:val="16"/>
              </w:rPr>
              <w:t>0,2510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A6E2F7"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5DE1FD"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B392F5"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199800" w14:textId="77777777" w:rsidR="002B3E6B" w:rsidRPr="002B3E6B" w:rsidRDefault="002B3E6B" w:rsidP="002B3E6B">
            <w:pPr>
              <w:jc w:val="center"/>
              <w:outlineLvl w:val="0"/>
              <w:rPr>
                <w:bCs/>
                <w:color w:val="000000"/>
                <w:sz w:val="16"/>
                <w:szCs w:val="16"/>
              </w:rPr>
            </w:pPr>
            <w:r w:rsidRPr="002B3E6B">
              <w:rPr>
                <w:bCs/>
                <w:color w:val="000000"/>
                <w:sz w:val="16"/>
                <w:szCs w:val="16"/>
              </w:rPr>
              <w:t>0,2510</w:t>
            </w:r>
          </w:p>
        </w:tc>
      </w:tr>
      <w:tr w:rsidR="002B3E6B" w:rsidRPr="002B3E6B" w14:paraId="50587293"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F4E09F" w14:textId="77777777" w:rsidR="002B3E6B" w:rsidRPr="002B3E6B" w:rsidRDefault="002B3E6B" w:rsidP="002B3E6B">
            <w:pPr>
              <w:jc w:val="center"/>
              <w:outlineLvl w:val="0"/>
              <w:rPr>
                <w:sz w:val="16"/>
                <w:szCs w:val="16"/>
              </w:rPr>
            </w:pPr>
            <w:r w:rsidRPr="002B3E6B">
              <w:rPr>
                <w:sz w:val="16"/>
                <w:szCs w:val="16"/>
              </w:rPr>
              <w:t>4.4.2.8</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D5A1A1E" w14:textId="77777777" w:rsidR="002B3E6B" w:rsidRPr="002B3E6B" w:rsidRDefault="002B3E6B" w:rsidP="002B3E6B">
            <w:pPr>
              <w:jc w:val="center"/>
              <w:outlineLvl w:val="0"/>
              <w:rPr>
                <w:sz w:val="16"/>
                <w:szCs w:val="16"/>
              </w:rPr>
            </w:pPr>
            <w:r w:rsidRPr="002B3E6B">
              <w:rPr>
                <w:sz w:val="16"/>
                <w:szCs w:val="16"/>
              </w:rPr>
              <w:t>«РЖД» ОАО  (Западно-Сибирская дирекция по энергообеспечению – СП Трансэнерго – филиала ОАО «РЖД») (ИНН 7708503727)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A8A905"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69008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462179"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7EDE0D" w14:textId="77777777" w:rsidR="002B3E6B" w:rsidRPr="002B3E6B" w:rsidRDefault="002B3E6B" w:rsidP="002B3E6B">
            <w:pPr>
              <w:jc w:val="center"/>
              <w:outlineLvl w:val="0"/>
              <w:rPr>
                <w:color w:val="000000"/>
                <w:sz w:val="16"/>
                <w:szCs w:val="16"/>
              </w:rPr>
            </w:pPr>
            <w:r w:rsidRPr="002B3E6B">
              <w:rPr>
                <w:color w:val="000000"/>
                <w:sz w:val="16"/>
                <w:szCs w:val="16"/>
              </w:rPr>
              <w:t>0,0370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1949F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36D614" w14:textId="77777777" w:rsidR="002B3E6B" w:rsidRPr="002B3E6B" w:rsidRDefault="002B3E6B" w:rsidP="002B3E6B">
            <w:pPr>
              <w:jc w:val="center"/>
              <w:outlineLvl w:val="0"/>
              <w:rPr>
                <w:bCs/>
                <w:color w:val="000000"/>
                <w:sz w:val="16"/>
                <w:szCs w:val="16"/>
              </w:rPr>
            </w:pPr>
            <w:r w:rsidRPr="002B3E6B">
              <w:rPr>
                <w:bCs/>
                <w:color w:val="000000"/>
                <w:sz w:val="16"/>
                <w:szCs w:val="16"/>
              </w:rPr>
              <w:t>0,0370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BF9F3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4B2A84"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AACC44" w14:textId="77777777" w:rsidR="002B3E6B" w:rsidRPr="002B3E6B" w:rsidRDefault="002B3E6B" w:rsidP="002B3E6B">
            <w:pPr>
              <w:jc w:val="center"/>
              <w:outlineLvl w:val="0"/>
              <w:rPr>
                <w:color w:val="000000"/>
                <w:sz w:val="16"/>
                <w:szCs w:val="16"/>
              </w:rPr>
            </w:pPr>
            <w:r w:rsidRPr="002B3E6B">
              <w:rPr>
                <w:color w:val="000000"/>
                <w:sz w:val="16"/>
                <w:szCs w:val="16"/>
              </w:rPr>
              <w:t>0,0390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6B1D08"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456497" w14:textId="77777777" w:rsidR="002B3E6B" w:rsidRPr="002B3E6B" w:rsidRDefault="002B3E6B" w:rsidP="002B3E6B">
            <w:pPr>
              <w:jc w:val="center"/>
              <w:outlineLvl w:val="0"/>
              <w:rPr>
                <w:bCs/>
                <w:color w:val="000000"/>
                <w:sz w:val="16"/>
                <w:szCs w:val="16"/>
              </w:rPr>
            </w:pPr>
            <w:r w:rsidRPr="002B3E6B">
              <w:rPr>
                <w:bCs/>
                <w:color w:val="000000"/>
                <w:sz w:val="16"/>
                <w:szCs w:val="16"/>
              </w:rPr>
              <w:t>0,0390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30E6E6"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16CA90"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65DB52" w14:textId="77777777" w:rsidR="002B3E6B" w:rsidRPr="002B3E6B" w:rsidRDefault="002B3E6B" w:rsidP="002B3E6B">
            <w:pPr>
              <w:jc w:val="center"/>
              <w:outlineLvl w:val="0"/>
              <w:rPr>
                <w:color w:val="000000"/>
                <w:sz w:val="16"/>
                <w:szCs w:val="16"/>
              </w:rPr>
            </w:pPr>
            <w:r w:rsidRPr="002B3E6B">
              <w:rPr>
                <w:color w:val="000000"/>
                <w:sz w:val="16"/>
                <w:szCs w:val="16"/>
              </w:rPr>
              <w:t>0,0380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9B8693"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866834" w14:textId="77777777" w:rsidR="002B3E6B" w:rsidRPr="002B3E6B" w:rsidRDefault="002B3E6B" w:rsidP="002B3E6B">
            <w:pPr>
              <w:jc w:val="center"/>
              <w:outlineLvl w:val="0"/>
              <w:rPr>
                <w:bCs/>
                <w:color w:val="000000"/>
                <w:sz w:val="16"/>
                <w:szCs w:val="16"/>
              </w:rPr>
            </w:pPr>
            <w:r w:rsidRPr="002B3E6B">
              <w:rPr>
                <w:bCs/>
                <w:color w:val="000000"/>
                <w:sz w:val="16"/>
                <w:szCs w:val="16"/>
              </w:rPr>
              <w:t>0,0380</w:t>
            </w:r>
          </w:p>
        </w:tc>
      </w:tr>
      <w:tr w:rsidR="002B3E6B" w:rsidRPr="002B3E6B" w14:paraId="60A33B34"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304984" w14:textId="77777777" w:rsidR="002B3E6B" w:rsidRPr="002B3E6B" w:rsidRDefault="002B3E6B" w:rsidP="002B3E6B">
            <w:pPr>
              <w:jc w:val="center"/>
              <w:outlineLvl w:val="0"/>
              <w:rPr>
                <w:sz w:val="16"/>
                <w:szCs w:val="16"/>
              </w:rPr>
            </w:pPr>
            <w:r w:rsidRPr="002B3E6B">
              <w:rPr>
                <w:sz w:val="16"/>
                <w:szCs w:val="16"/>
              </w:rPr>
              <w:t>4.4.2.9</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3813E2C" w14:textId="77777777" w:rsidR="002B3E6B" w:rsidRPr="002B3E6B" w:rsidRDefault="002B3E6B" w:rsidP="002B3E6B">
            <w:pPr>
              <w:jc w:val="center"/>
              <w:outlineLvl w:val="0"/>
              <w:rPr>
                <w:sz w:val="16"/>
                <w:szCs w:val="16"/>
              </w:rPr>
            </w:pPr>
            <w:r w:rsidRPr="002B3E6B">
              <w:rPr>
                <w:sz w:val="16"/>
                <w:szCs w:val="16"/>
              </w:rPr>
              <w:t>«РЖД» ОАО  (Красноярская дирекция по энергообеспечению - СП Трансэнерго - филиала ОАО «РЖД») (ИНН 7708503727)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3AE324"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28CF0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9ABEB9"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9372C2"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A6551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1C352B"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30815F"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DFEFAE"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FABBB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FFCBE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3DF26E"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8A0F16"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71A53B"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DCAFC2"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4F91D4"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9A184F"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r>
      <w:tr w:rsidR="002B3E6B" w:rsidRPr="002B3E6B" w14:paraId="7F1FE67A"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23360B" w14:textId="77777777" w:rsidR="002B3E6B" w:rsidRPr="002B3E6B" w:rsidRDefault="002B3E6B" w:rsidP="002B3E6B">
            <w:pPr>
              <w:jc w:val="center"/>
              <w:outlineLvl w:val="0"/>
              <w:rPr>
                <w:sz w:val="16"/>
                <w:szCs w:val="16"/>
              </w:rPr>
            </w:pPr>
            <w:r w:rsidRPr="002B3E6B">
              <w:rPr>
                <w:sz w:val="16"/>
                <w:szCs w:val="16"/>
              </w:rPr>
              <w:t>4.4.2.10</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EDD435F" w14:textId="77777777" w:rsidR="002B3E6B" w:rsidRPr="002B3E6B" w:rsidRDefault="002B3E6B" w:rsidP="002B3E6B">
            <w:pPr>
              <w:jc w:val="center"/>
              <w:outlineLvl w:val="0"/>
              <w:rPr>
                <w:sz w:val="16"/>
                <w:szCs w:val="16"/>
              </w:rPr>
            </w:pPr>
            <w:r w:rsidRPr="002B3E6B">
              <w:rPr>
                <w:sz w:val="16"/>
                <w:szCs w:val="16"/>
              </w:rPr>
              <w:t>«СДС-Энерго» ХК ООО  (ИНН 4250003450)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6E8B9F"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EF3331"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8BD63C"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A6AA2B" w14:textId="77777777" w:rsidR="002B3E6B" w:rsidRPr="002B3E6B" w:rsidRDefault="002B3E6B" w:rsidP="002B3E6B">
            <w:pPr>
              <w:jc w:val="center"/>
              <w:outlineLvl w:val="0"/>
              <w:rPr>
                <w:color w:val="000000"/>
                <w:sz w:val="16"/>
                <w:szCs w:val="16"/>
              </w:rPr>
            </w:pPr>
            <w:r w:rsidRPr="002B3E6B">
              <w:rPr>
                <w:color w:val="000000"/>
                <w:sz w:val="16"/>
                <w:szCs w:val="16"/>
              </w:rPr>
              <w:t>0,1570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DAFC74"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13B6E6" w14:textId="77777777" w:rsidR="002B3E6B" w:rsidRPr="002B3E6B" w:rsidRDefault="002B3E6B" w:rsidP="002B3E6B">
            <w:pPr>
              <w:jc w:val="center"/>
              <w:outlineLvl w:val="0"/>
              <w:rPr>
                <w:bCs/>
                <w:color w:val="000000"/>
                <w:sz w:val="16"/>
                <w:szCs w:val="16"/>
              </w:rPr>
            </w:pPr>
            <w:r w:rsidRPr="002B3E6B">
              <w:rPr>
                <w:bCs/>
                <w:color w:val="000000"/>
                <w:sz w:val="16"/>
                <w:szCs w:val="16"/>
              </w:rPr>
              <w:t>0,1570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5C5758"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8F90E1"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B5CD45" w14:textId="77777777" w:rsidR="002B3E6B" w:rsidRPr="002B3E6B" w:rsidRDefault="002B3E6B" w:rsidP="002B3E6B">
            <w:pPr>
              <w:jc w:val="center"/>
              <w:outlineLvl w:val="0"/>
              <w:rPr>
                <w:color w:val="000000"/>
                <w:sz w:val="16"/>
                <w:szCs w:val="16"/>
              </w:rPr>
            </w:pPr>
            <w:r w:rsidRPr="002B3E6B">
              <w:rPr>
                <w:color w:val="000000"/>
                <w:sz w:val="16"/>
                <w:szCs w:val="16"/>
              </w:rPr>
              <w:t>0,1610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90BF7C"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0ED5B6" w14:textId="77777777" w:rsidR="002B3E6B" w:rsidRPr="002B3E6B" w:rsidRDefault="002B3E6B" w:rsidP="002B3E6B">
            <w:pPr>
              <w:jc w:val="center"/>
              <w:outlineLvl w:val="0"/>
              <w:rPr>
                <w:bCs/>
                <w:color w:val="000000"/>
                <w:sz w:val="16"/>
                <w:szCs w:val="16"/>
              </w:rPr>
            </w:pPr>
            <w:r w:rsidRPr="002B3E6B">
              <w:rPr>
                <w:bCs/>
                <w:color w:val="000000"/>
                <w:sz w:val="16"/>
                <w:szCs w:val="16"/>
              </w:rPr>
              <w:t>0,1610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295C8B"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D00788"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BDB2E1" w14:textId="77777777" w:rsidR="002B3E6B" w:rsidRPr="002B3E6B" w:rsidRDefault="002B3E6B" w:rsidP="002B3E6B">
            <w:pPr>
              <w:jc w:val="center"/>
              <w:outlineLvl w:val="0"/>
              <w:rPr>
                <w:color w:val="000000"/>
                <w:sz w:val="16"/>
                <w:szCs w:val="16"/>
              </w:rPr>
            </w:pPr>
            <w:r w:rsidRPr="002B3E6B">
              <w:rPr>
                <w:color w:val="000000"/>
                <w:sz w:val="16"/>
                <w:szCs w:val="16"/>
              </w:rPr>
              <w:t>0,1590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8421FD"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18CA91" w14:textId="77777777" w:rsidR="002B3E6B" w:rsidRPr="002B3E6B" w:rsidRDefault="002B3E6B" w:rsidP="002B3E6B">
            <w:pPr>
              <w:jc w:val="center"/>
              <w:outlineLvl w:val="0"/>
              <w:rPr>
                <w:bCs/>
                <w:color w:val="000000"/>
                <w:sz w:val="16"/>
                <w:szCs w:val="16"/>
              </w:rPr>
            </w:pPr>
            <w:r w:rsidRPr="002B3E6B">
              <w:rPr>
                <w:bCs/>
                <w:color w:val="000000"/>
                <w:sz w:val="16"/>
                <w:szCs w:val="16"/>
              </w:rPr>
              <w:t>0,1590</w:t>
            </w:r>
          </w:p>
        </w:tc>
      </w:tr>
      <w:tr w:rsidR="002B3E6B" w:rsidRPr="002B3E6B" w14:paraId="5D44ABD4"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D9D34E" w14:textId="77777777" w:rsidR="002B3E6B" w:rsidRPr="002B3E6B" w:rsidRDefault="002B3E6B" w:rsidP="002B3E6B">
            <w:pPr>
              <w:jc w:val="center"/>
              <w:outlineLvl w:val="0"/>
              <w:rPr>
                <w:sz w:val="16"/>
                <w:szCs w:val="16"/>
              </w:rPr>
            </w:pPr>
            <w:r w:rsidRPr="002B3E6B">
              <w:rPr>
                <w:sz w:val="16"/>
                <w:szCs w:val="16"/>
              </w:rPr>
              <w:t>4.4.2.11</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08C09EA" w14:textId="77777777" w:rsidR="002B3E6B" w:rsidRPr="002B3E6B" w:rsidRDefault="002B3E6B" w:rsidP="002B3E6B">
            <w:pPr>
              <w:jc w:val="center"/>
              <w:outlineLvl w:val="0"/>
              <w:rPr>
                <w:sz w:val="16"/>
                <w:szCs w:val="16"/>
              </w:rPr>
            </w:pPr>
            <w:r w:rsidRPr="002B3E6B">
              <w:rPr>
                <w:sz w:val="16"/>
                <w:szCs w:val="16"/>
              </w:rPr>
              <w:t>«Северо-Кузбасская энергетическая компания» АО (ИНН 4205153492)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6520C9"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A7A380"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382F3C"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78BA14" w14:textId="77777777" w:rsidR="002B3E6B" w:rsidRPr="002B3E6B" w:rsidRDefault="002B3E6B" w:rsidP="002B3E6B">
            <w:pPr>
              <w:jc w:val="center"/>
              <w:outlineLvl w:val="0"/>
              <w:rPr>
                <w:color w:val="000000"/>
                <w:sz w:val="16"/>
                <w:szCs w:val="16"/>
              </w:rPr>
            </w:pPr>
            <w:r w:rsidRPr="002B3E6B">
              <w:rPr>
                <w:color w:val="000000"/>
                <w:sz w:val="16"/>
                <w:szCs w:val="16"/>
              </w:rPr>
              <w:t>0,6510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8794B1"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6014DB" w14:textId="77777777" w:rsidR="002B3E6B" w:rsidRPr="002B3E6B" w:rsidRDefault="002B3E6B" w:rsidP="002B3E6B">
            <w:pPr>
              <w:jc w:val="center"/>
              <w:outlineLvl w:val="0"/>
              <w:rPr>
                <w:bCs/>
                <w:color w:val="000000"/>
                <w:sz w:val="16"/>
                <w:szCs w:val="16"/>
              </w:rPr>
            </w:pPr>
            <w:r w:rsidRPr="002B3E6B">
              <w:rPr>
                <w:bCs/>
                <w:color w:val="000000"/>
                <w:sz w:val="16"/>
                <w:szCs w:val="16"/>
              </w:rPr>
              <w:t>0,6510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0CE522"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BF1F72"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2626F1" w14:textId="77777777" w:rsidR="002B3E6B" w:rsidRPr="002B3E6B" w:rsidRDefault="002B3E6B" w:rsidP="002B3E6B">
            <w:pPr>
              <w:jc w:val="center"/>
              <w:outlineLvl w:val="0"/>
              <w:rPr>
                <w:color w:val="000000"/>
                <w:sz w:val="16"/>
                <w:szCs w:val="16"/>
              </w:rPr>
            </w:pPr>
            <w:r w:rsidRPr="002B3E6B">
              <w:rPr>
                <w:color w:val="000000"/>
                <w:sz w:val="16"/>
                <w:szCs w:val="16"/>
              </w:rPr>
              <w:t>0,6430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B0ACD0"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E2896C" w14:textId="77777777" w:rsidR="002B3E6B" w:rsidRPr="002B3E6B" w:rsidRDefault="002B3E6B" w:rsidP="002B3E6B">
            <w:pPr>
              <w:jc w:val="center"/>
              <w:outlineLvl w:val="0"/>
              <w:rPr>
                <w:bCs/>
                <w:color w:val="000000"/>
                <w:sz w:val="16"/>
                <w:szCs w:val="16"/>
              </w:rPr>
            </w:pPr>
            <w:r w:rsidRPr="002B3E6B">
              <w:rPr>
                <w:bCs/>
                <w:color w:val="000000"/>
                <w:sz w:val="16"/>
                <w:szCs w:val="16"/>
              </w:rPr>
              <w:t>0,6430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BEB040"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7C740C"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7CC04F" w14:textId="77777777" w:rsidR="002B3E6B" w:rsidRPr="002B3E6B" w:rsidRDefault="002B3E6B" w:rsidP="002B3E6B">
            <w:pPr>
              <w:jc w:val="center"/>
              <w:outlineLvl w:val="0"/>
              <w:rPr>
                <w:color w:val="000000"/>
                <w:sz w:val="16"/>
                <w:szCs w:val="16"/>
              </w:rPr>
            </w:pPr>
            <w:r w:rsidRPr="002B3E6B">
              <w:rPr>
                <w:color w:val="000000"/>
                <w:sz w:val="16"/>
                <w:szCs w:val="16"/>
              </w:rPr>
              <w:t>0,6470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EA6946"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D55C59" w14:textId="77777777" w:rsidR="002B3E6B" w:rsidRPr="002B3E6B" w:rsidRDefault="002B3E6B" w:rsidP="002B3E6B">
            <w:pPr>
              <w:jc w:val="center"/>
              <w:outlineLvl w:val="0"/>
              <w:rPr>
                <w:bCs/>
                <w:color w:val="000000"/>
                <w:sz w:val="16"/>
                <w:szCs w:val="16"/>
              </w:rPr>
            </w:pPr>
            <w:r w:rsidRPr="002B3E6B">
              <w:rPr>
                <w:bCs/>
                <w:color w:val="000000"/>
                <w:sz w:val="16"/>
                <w:szCs w:val="16"/>
              </w:rPr>
              <w:t>0,6470</w:t>
            </w:r>
          </w:p>
        </w:tc>
      </w:tr>
      <w:tr w:rsidR="002B3E6B" w:rsidRPr="002B3E6B" w14:paraId="0A1DB7AC"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80DAA1" w14:textId="77777777" w:rsidR="002B3E6B" w:rsidRPr="002B3E6B" w:rsidRDefault="002B3E6B" w:rsidP="002B3E6B">
            <w:pPr>
              <w:jc w:val="center"/>
              <w:outlineLvl w:val="0"/>
              <w:rPr>
                <w:sz w:val="16"/>
                <w:szCs w:val="16"/>
              </w:rPr>
            </w:pPr>
            <w:r w:rsidRPr="002B3E6B">
              <w:rPr>
                <w:sz w:val="16"/>
                <w:szCs w:val="16"/>
              </w:rPr>
              <w:t>4.4.2.12</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0501A92" w14:textId="77777777" w:rsidR="002B3E6B" w:rsidRPr="002B3E6B" w:rsidRDefault="002B3E6B" w:rsidP="002B3E6B">
            <w:pPr>
              <w:jc w:val="center"/>
              <w:outlineLvl w:val="0"/>
              <w:rPr>
                <w:sz w:val="16"/>
                <w:szCs w:val="16"/>
              </w:rPr>
            </w:pPr>
            <w:r w:rsidRPr="002B3E6B">
              <w:rPr>
                <w:sz w:val="16"/>
                <w:szCs w:val="16"/>
              </w:rPr>
              <w:t>«Специализированная шахтная энергомеханическая компания» АО (ИНН 4208003209)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1822D7"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FD56BE"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F57930"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36E8D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8EBDF2"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19B7D7"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AEA58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10C73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B86CE4"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3638E0"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30BF3D"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258D82"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B281ED"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2F48CC"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08A2F0"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5F8929"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r>
      <w:tr w:rsidR="002B3E6B" w:rsidRPr="002B3E6B" w14:paraId="30197846"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1C09CB" w14:textId="77777777" w:rsidR="002B3E6B" w:rsidRPr="002B3E6B" w:rsidRDefault="002B3E6B" w:rsidP="002B3E6B">
            <w:pPr>
              <w:jc w:val="center"/>
              <w:outlineLvl w:val="0"/>
              <w:rPr>
                <w:sz w:val="16"/>
                <w:szCs w:val="16"/>
              </w:rPr>
            </w:pPr>
            <w:r w:rsidRPr="002B3E6B">
              <w:rPr>
                <w:sz w:val="16"/>
                <w:szCs w:val="16"/>
              </w:rPr>
              <w:t>4.4.2.13</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BB06F17" w14:textId="77777777" w:rsidR="002B3E6B" w:rsidRPr="002B3E6B" w:rsidRDefault="002B3E6B" w:rsidP="002B3E6B">
            <w:pPr>
              <w:jc w:val="center"/>
              <w:outlineLvl w:val="0"/>
              <w:rPr>
                <w:sz w:val="16"/>
                <w:szCs w:val="16"/>
              </w:rPr>
            </w:pPr>
            <w:r w:rsidRPr="002B3E6B">
              <w:rPr>
                <w:sz w:val="16"/>
                <w:szCs w:val="16"/>
              </w:rPr>
              <w:t>«Трансхимэнерго» ООО (ИНН 4205220893)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A27DA0"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BA4CC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20261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630CBC"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EC7F3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D8F848"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B9CEC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3F76DA"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BF3DA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ACC27A"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AD8C93"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F6BD78"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CF64CE"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5B263A"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D64E6B"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8B466C"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r>
      <w:tr w:rsidR="002B3E6B" w:rsidRPr="002B3E6B" w14:paraId="64F75671"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27E381" w14:textId="77777777" w:rsidR="002B3E6B" w:rsidRPr="002B3E6B" w:rsidRDefault="002B3E6B" w:rsidP="002B3E6B">
            <w:pPr>
              <w:jc w:val="center"/>
              <w:outlineLvl w:val="0"/>
              <w:rPr>
                <w:sz w:val="16"/>
                <w:szCs w:val="16"/>
              </w:rPr>
            </w:pPr>
            <w:r w:rsidRPr="002B3E6B">
              <w:rPr>
                <w:sz w:val="16"/>
                <w:szCs w:val="16"/>
              </w:rPr>
              <w:t>4.4.2.14</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14FB00C" w14:textId="77777777" w:rsidR="002B3E6B" w:rsidRPr="002B3E6B" w:rsidRDefault="002B3E6B" w:rsidP="002B3E6B">
            <w:pPr>
              <w:jc w:val="center"/>
              <w:outlineLvl w:val="0"/>
              <w:rPr>
                <w:sz w:val="16"/>
                <w:szCs w:val="16"/>
              </w:rPr>
            </w:pPr>
            <w:r w:rsidRPr="002B3E6B">
              <w:rPr>
                <w:sz w:val="16"/>
                <w:szCs w:val="16"/>
              </w:rPr>
              <w:t>«Электросеть» АО (ИНН 7714734225)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216A37"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F4A01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AF5F8F"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F1E7C9"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55E701"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8BFB29"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2F4005"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B7B76A"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042ECD"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8471C0"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0C8F38"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DF2139"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0A654A"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DCC310"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342E54"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E22D79"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r>
      <w:tr w:rsidR="002B3E6B" w:rsidRPr="002B3E6B" w14:paraId="1C636135"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BC24EF" w14:textId="77777777" w:rsidR="002B3E6B" w:rsidRPr="002B3E6B" w:rsidRDefault="002B3E6B" w:rsidP="002B3E6B">
            <w:pPr>
              <w:jc w:val="center"/>
              <w:outlineLvl w:val="0"/>
              <w:rPr>
                <w:sz w:val="16"/>
                <w:szCs w:val="16"/>
              </w:rPr>
            </w:pPr>
            <w:r w:rsidRPr="002B3E6B">
              <w:rPr>
                <w:sz w:val="16"/>
                <w:szCs w:val="16"/>
              </w:rPr>
              <w:t>4.4.2.15</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FE1D6A3" w14:textId="77777777" w:rsidR="002B3E6B" w:rsidRPr="002B3E6B" w:rsidRDefault="002B3E6B" w:rsidP="002B3E6B">
            <w:pPr>
              <w:jc w:val="center"/>
              <w:outlineLvl w:val="0"/>
              <w:rPr>
                <w:sz w:val="16"/>
                <w:szCs w:val="16"/>
              </w:rPr>
            </w:pPr>
            <w:r w:rsidRPr="002B3E6B">
              <w:rPr>
                <w:sz w:val="16"/>
                <w:szCs w:val="16"/>
              </w:rPr>
              <w:t>«Электросетьсервис» ООО (ИНН 4223057103)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F4281F"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B3FF4F"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564F92"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374DA9" w14:textId="77777777" w:rsidR="002B3E6B" w:rsidRPr="002B3E6B" w:rsidRDefault="002B3E6B" w:rsidP="002B3E6B">
            <w:pPr>
              <w:jc w:val="center"/>
              <w:outlineLvl w:val="0"/>
              <w:rPr>
                <w:color w:val="000000"/>
                <w:sz w:val="16"/>
                <w:szCs w:val="16"/>
              </w:rPr>
            </w:pPr>
            <w:r w:rsidRPr="002B3E6B">
              <w:rPr>
                <w:color w:val="000000"/>
                <w:sz w:val="16"/>
                <w:szCs w:val="16"/>
              </w:rPr>
              <w:t>0,026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AB1A0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12128D" w14:textId="77777777" w:rsidR="002B3E6B" w:rsidRPr="002B3E6B" w:rsidRDefault="002B3E6B" w:rsidP="002B3E6B">
            <w:pPr>
              <w:jc w:val="center"/>
              <w:outlineLvl w:val="0"/>
              <w:rPr>
                <w:bCs/>
                <w:color w:val="000000"/>
                <w:sz w:val="16"/>
                <w:szCs w:val="16"/>
              </w:rPr>
            </w:pPr>
            <w:r w:rsidRPr="002B3E6B">
              <w:rPr>
                <w:bCs/>
                <w:color w:val="000000"/>
                <w:sz w:val="16"/>
                <w:szCs w:val="16"/>
              </w:rPr>
              <w:t>0,026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5E71CE"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40C9B8"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87888A" w14:textId="77777777" w:rsidR="002B3E6B" w:rsidRPr="002B3E6B" w:rsidRDefault="002B3E6B" w:rsidP="002B3E6B">
            <w:pPr>
              <w:jc w:val="center"/>
              <w:outlineLvl w:val="0"/>
              <w:rPr>
                <w:color w:val="000000"/>
                <w:sz w:val="16"/>
                <w:szCs w:val="16"/>
              </w:rPr>
            </w:pPr>
            <w:r w:rsidRPr="002B3E6B">
              <w:rPr>
                <w:color w:val="000000"/>
                <w:sz w:val="16"/>
                <w:szCs w:val="16"/>
              </w:rPr>
              <w:t>0,026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8DD0CC"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902AED" w14:textId="77777777" w:rsidR="002B3E6B" w:rsidRPr="002B3E6B" w:rsidRDefault="002B3E6B" w:rsidP="002B3E6B">
            <w:pPr>
              <w:jc w:val="center"/>
              <w:outlineLvl w:val="0"/>
              <w:rPr>
                <w:bCs/>
                <w:color w:val="000000"/>
                <w:sz w:val="16"/>
                <w:szCs w:val="16"/>
              </w:rPr>
            </w:pPr>
            <w:r w:rsidRPr="002B3E6B">
              <w:rPr>
                <w:bCs/>
                <w:color w:val="000000"/>
                <w:sz w:val="16"/>
                <w:szCs w:val="16"/>
              </w:rPr>
              <w:t>0,026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CBBA02" w14:textId="77777777" w:rsidR="002B3E6B" w:rsidRPr="002B3E6B" w:rsidRDefault="002B3E6B" w:rsidP="002B3E6B">
            <w:pPr>
              <w:jc w:val="center"/>
              <w:outlineLvl w:val="0"/>
              <w:rPr>
                <w:color w:val="000000"/>
                <w:sz w:val="16"/>
                <w:szCs w:val="16"/>
              </w:rPr>
            </w:pPr>
            <w:r w:rsidRPr="002B3E6B">
              <w:rPr>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ABDEEE" w14:textId="77777777" w:rsidR="002B3E6B" w:rsidRPr="002B3E6B" w:rsidRDefault="002B3E6B" w:rsidP="002B3E6B">
            <w:pPr>
              <w:jc w:val="center"/>
              <w:outlineLvl w:val="0"/>
              <w:rPr>
                <w:color w:val="000000"/>
                <w:sz w:val="16"/>
                <w:szCs w:val="16"/>
              </w:rPr>
            </w:pPr>
            <w:r w:rsidRPr="002B3E6B">
              <w:rPr>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942235" w14:textId="77777777" w:rsidR="002B3E6B" w:rsidRPr="002B3E6B" w:rsidRDefault="002B3E6B" w:rsidP="002B3E6B">
            <w:pPr>
              <w:jc w:val="center"/>
              <w:outlineLvl w:val="0"/>
              <w:rPr>
                <w:color w:val="000000"/>
                <w:sz w:val="16"/>
                <w:szCs w:val="16"/>
              </w:rPr>
            </w:pPr>
            <w:r w:rsidRPr="002B3E6B">
              <w:rPr>
                <w:color w:val="000000"/>
                <w:sz w:val="16"/>
                <w:szCs w:val="16"/>
              </w:rPr>
              <w:t>0,026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F12B9C" w14:textId="77777777" w:rsidR="002B3E6B" w:rsidRPr="002B3E6B" w:rsidRDefault="002B3E6B" w:rsidP="002B3E6B">
            <w:pPr>
              <w:jc w:val="center"/>
              <w:outlineLvl w:val="0"/>
              <w:rPr>
                <w:color w:val="000000"/>
                <w:sz w:val="16"/>
                <w:szCs w:val="16"/>
              </w:rPr>
            </w:pPr>
            <w:r w:rsidRPr="002B3E6B">
              <w:rPr>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22F025" w14:textId="77777777" w:rsidR="002B3E6B" w:rsidRPr="002B3E6B" w:rsidRDefault="002B3E6B" w:rsidP="002B3E6B">
            <w:pPr>
              <w:jc w:val="center"/>
              <w:outlineLvl w:val="0"/>
              <w:rPr>
                <w:bCs/>
                <w:color w:val="000000"/>
                <w:sz w:val="16"/>
                <w:szCs w:val="16"/>
              </w:rPr>
            </w:pPr>
            <w:r w:rsidRPr="002B3E6B">
              <w:rPr>
                <w:bCs/>
                <w:color w:val="000000"/>
                <w:sz w:val="16"/>
                <w:szCs w:val="16"/>
              </w:rPr>
              <w:t>0,026</w:t>
            </w:r>
          </w:p>
        </w:tc>
      </w:tr>
      <w:tr w:rsidR="002B3E6B" w:rsidRPr="002B3E6B" w14:paraId="08CB22F6"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94F6B6" w14:textId="77777777" w:rsidR="002B3E6B" w:rsidRPr="002B3E6B" w:rsidRDefault="002B3E6B" w:rsidP="002B3E6B">
            <w:pPr>
              <w:jc w:val="center"/>
              <w:outlineLvl w:val="0"/>
              <w:rPr>
                <w:sz w:val="16"/>
                <w:szCs w:val="16"/>
              </w:rPr>
            </w:pPr>
            <w:r w:rsidRPr="002B3E6B">
              <w:rPr>
                <w:sz w:val="16"/>
                <w:szCs w:val="16"/>
              </w:rPr>
              <w:t>4.4.2.16</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CC97066" w14:textId="77777777" w:rsidR="002B3E6B" w:rsidRPr="002B3E6B" w:rsidRDefault="002B3E6B" w:rsidP="002B3E6B">
            <w:pPr>
              <w:jc w:val="center"/>
              <w:outlineLvl w:val="0"/>
              <w:rPr>
                <w:sz w:val="16"/>
                <w:szCs w:val="16"/>
              </w:rPr>
            </w:pPr>
            <w:r w:rsidRPr="002B3E6B">
              <w:rPr>
                <w:sz w:val="16"/>
                <w:szCs w:val="16"/>
              </w:rPr>
              <w:t>«ЭнергоПаритет» ООО (ИНН 4205262491)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E9A916" w14:textId="77777777" w:rsidR="002B3E6B" w:rsidRPr="002B3E6B" w:rsidRDefault="002B3E6B" w:rsidP="002B3E6B">
            <w:pPr>
              <w:jc w:val="center"/>
              <w:outlineLvl w:val="0"/>
              <w:rPr>
                <w:sz w:val="16"/>
                <w:szCs w:val="16"/>
              </w:rPr>
            </w:pPr>
            <w:r w:rsidRPr="002B3E6B">
              <w:rPr>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08750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7E64AE"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E97102"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A10EB3"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BDD2FA"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539484"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7561AC"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30D587"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7C9846" w14:textId="77777777" w:rsidR="002B3E6B" w:rsidRPr="002B3E6B" w:rsidRDefault="002B3E6B" w:rsidP="002B3E6B">
            <w:pPr>
              <w:jc w:val="center"/>
              <w:outlineLvl w:val="0"/>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EA9591"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7890E0"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5AB9DD"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9940FC"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5EB407" w14:textId="77777777" w:rsidR="002B3E6B" w:rsidRPr="002B3E6B" w:rsidRDefault="002B3E6B" w:rsidP="002B3E6B">
            <w:pPr>
              <w:jc w:val="center"/>
              <w:outlineLvl w:val="0"/>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2D3806" w14:textId="77777777" w:rsidR="002B3E6B" w:rsidRPr="002B3E6B" w:rsidRDefault="002B3E6B" w:rsidP="002B3E6B">
            <w:pPr>
              <w:jc w:val="center"/>
              <w:outlineLvl w:val="0"/>
              <w:rPr>
                <w:bCs/>
                <w:color w:val="000000"/>
                <w:sz w:val="16"/>
                <w:szCs w:val="16"/>
              </w:rPr>
            </w:pPr>
            <w:r w:rsidRPr="002B3E6B">
              <w:rPr>
                <w:bCs/>
                <w:color w:val="000000"/>
                <w:sz w:val="16"/>
                <w:szCs w:val="16"/>
              </w:rPr>
              <w:t>0,0000</w:t>
            </w:r>
          </w:p>
        </w:tc>
      </w:tr>
      <w:tr w:rsidR="002B3E6B" w:rsidRPr="002B3E6B" w14:paraId="5E2B7EE0"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7408F69B" w14:textId="77777777" w:rsidR="002B3E6B" w:rsidRPr="002B3E6B" w:rsidRDefault="002B3E6B" w:rsidP="002B3E6B">
            <w:pPr>
              <w:jc w:val="center"/>
              <w:rPr>
                <w:bCs/>
                <w:sz w:val="16"/>
                <w:szCs w:val="16"/>
              </w:rPr>
            </w:pPr>
            <w:r w:rsidRPr="002B3E6B">
              <w:rPr>
                <w:bCs/>
                <w:sz w:val="16"/>
                <w:szCs w:val="16"/>
              </w:rPr>
              <w:t>4.5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E97DD7" w14:textId="77777777" w:rsidR="002B3E6B" w:rsidRPr="002B3E6B" w:rsidRDefault="002B3E6B" w:rsidP="002B3E6B">
            <w:pPr>
              <w:jc w:val="center"/>
              <w:rPr>
                <w:bCs/>
                <w:sz w:val="16"/>
                <w:szCs w:val="16"/>
              </w:rPr>
            </w:pPr>
            <w:r w:rsidRPr="002B3E6B">
              <w:rPr>
                <w:bCs/>
                <w:sz w:val="16"/>
                <w:szCs w:val="16"/>
              </w:rPr>
              <w:t>Полезный отпуск</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168D5961" w14:textId="77777777" w:rsidR="002B3E6B" w:rsidRPr="002B3E6B" w:rsidRDefault="002B3E6B" w:rsidP="002B3E6B">
            <w:pPr>
              <w:jc w:val="center"/>
              <w:rPr>
                <w:bCs/>
                <w:sz w:val="16"/>
                <w:szCs w:val="16"/>
              </w:rPr>
            </w:pPr>
            <w:r w:rsidRPr="002B3E6B">
              <w:rPr>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AAA186" w14:textId="77777777" w:rsidR="002B3E6B" w:rsidRPr="002B3E6B" w:rsidRDefault="002B3E6B" w:rsidP="002B3E6B">
            <w:pPr>
              <w:jc w:val="center"/>
              <w:rPr>
                <w:bCs/>
                <w:color w:val="000000"/>
                <w:sz w:val="16"/>
                <w:szCs w:val="16"/>
              </w:rPr>
            </w:pPr>
            <w:r w:rsidRPr="002B3E6B">
              <w:rPr>
                <w:bCs/>
                <w:color w:val="000000"/>
                <w:sz w:val="16"/>
                <w:szCs w:val="16"/>
              </w:rPr>
              <w:t>49,0450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036FDD" w14:textId="77777777" w:rsidR="002B3E6B" w:rsidRPr="002B3E6B" w:rsidRDefault="002B3E6B" w:rsidP="002B3E6B">
            <w:pPr>
              <w:jc w:val="center"/>
              <w:rPr>
                <w:bCs/>
                <w:color w:val="000000"/>
                <w:sz w:val="16"/>
                <w:szCs w:val="16"/>
              </w:rPr>
            </w:pPr>
            <w:r w:rsidRPr="002B3E6B">
              <w:rPr>
                <w:bCs/>
                <w:color w:val="000000"/>
                <w:sz w:val="16"/>
                <w:szCs w:val="16"/>
              </w:rPr>
              <w:t>37,4020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E7577D" w14:textId="77777777" w:rsidR="002B3E6B" w:rsidRPr="002B3E6B" w:rsidRDefault="002B3E6B" w:rsidP="002B3E6B">
            <w:pPr>
              <w:jc w:val="center"/>
              <w:rPr>
                <w:bCs/>
                <w:color w:val="000000"/>
                <w:sz w:val="16"/>
                <w:szCs w:val="16"/>
              </w:rPr>
            </w:pPr>
            <w:r w:rsidRPr="002B3E6B">
              <w:rPr>
                <w:bCs/>
                <w:color w:val="000000"/>
                <w:sz w:val="16"/>
                <w:szCs w:val="16"/>
              </w:rPr>
              <w:t>41,6530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1426F5" w14:textId="77777777" w:rsidR="002B3E6B" w:rsidRPr="002B3E6B" w:rsidRDefault="002B3E6B" w:rsidP="002B3E6B">
            <w:pPr>
              <w:jc w:val="center"/>
              <w:rPr>
                <w:bCs/>
                <w:color w:val="000000"/>
                <w:sz w:val="16"/>
                <w:szCs w:val="16"/>
              </w:rPr>
            </w:pPr>
            <w:r w:rsidRPr="002B3E6B">
              <w:rPr>
                <w:bCs/>
                <w:color w:val="000000"/>
                <w:sz w:val="16"/>
                <w:szCs w:val="16"/>
              </w:rPr>
              <w:t>2,5360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2768F5" w14:textId="77777777" w:rsidR="002B3E6B" w:rsidRPr="002B3E6B" w:rsidRDefault="002B3E6B" w:rsidP="002B3E6B">
            <w:pPr>
              <w:jc w:val="center"/>
              <w:rPr>
                <w:bCs/>
                <w:color w:val="000000"/>
                <w:sz w:val="16"/>
                <w:szCs w:val="16"/>
              </w:rPr>
            </w:pPr>
            <w:r w:rsidRPr="002B3E6B">
              <w:rPr>
                <w:bCs/>
                <w:color w:val="000000"/>
                <w:sz w:val="16"/>
                <w:szCs w:val="16"/>
              </w:rPr>
              <w:t>130,6360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F264AF" w14:textId="77777777" w:rsidR="002B3E6B" w:rsidRPr="002B3E6B" w:rsidRDefault="002B3E6B" w:rsidP="002B3E6B">
            <w:pPr>
              <w:jc w:val="center"/>
              <w:rPr>
                <w:bCs/>
                <w:color w:val="000000"/>
                <w:sz w:val="16"/>
                <w:szCs w:val="16"/>
              </w:rPr>
            </w:pPr>
            <w:r w:rsidRPr="002B3E6B">
              <w:rPr>
                <w:bCs/>
                <w:color w:val="000000"/>
                <w:sz w:val="16"/>
                <w:szCs w:val="16"/>
              </w:rPr>
              <w:t>40,5430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0D53C8" w14:textId="77777777" w:rsidR="002B3E6B" w:rsidRPr="002B3E6B" w:rsidRDefault="002B3E6B" w:rsidP="002B3E6B">
            <w:pPr>
              <w:jc w:val="center"/>
              <w:rPr>
                <w:bCs/>
                <w:color w:val="000000"/>
                <w:sz w:val="16"/>
                <w:szCs w:val="16"/>
              </w:rPr>
            </w:pPr>
            <w:r w:rsidRPr="002B3E6B">
              <w:rPr>
                <w:bCs/>
                <w:color w:val="000000"/>
                <w:sz w:val="16"/>
                <w:szCs w:val="16"/>
              </w:rPr>
              <w:t>37,9120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540110" w14:textId="77777777" w:rsidR="002B3E6B" w:rsidRPr="002B3E6B" w:rsidRDefault="002B3E6B" w:rsidP="002B3E6B">
            <w:pPr>
              <w:jc w:val="center"/>
              <w:rPr>
                <w:bCs/>
                <w:color w:val="000000"/>
                <w:sz w:val="16"/>
                <w:szCs w:val="16"/>
              </w:rPr>
            </w:pPr>
            <w:r w:rsidRPr="002B3E6B">
              <w:rPr>
                <w:bCs/>
                <w:color w:val="000000"/>
                <w:sz w:val="16"/>
                <w:szCs w:val="16"/>
              </w:rPr>
              <w:t>40,3010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B9A1BF" w14:textId="77777777" w:rsidR="002B3E6B" w:rsidRPr="002B3E6B" w:rsidRDefault="002B3E6B" w:rsidP="002B3E6B">
            <w:pPr>
              <w:jc w:val="center"/>
              <w:rPr>
                <w:bCs/>
                <w:color w:val="000000"/>
                <w:sz w:val="16"/>
                <w:szCs w:val="16"/>
              </w:rPr>
            </w:pPr>
            <w:r w:rsidRPr="002B3E6B">
              <w:rPr>
                <w:bCs/>
                <w:color w:val="000000"/>
                <w:sz w:val="16"/>
                <w:szCs w:val="16"/>
              </w:rPr>
              <w:t>2,4880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7EFB8C" w14:textId="77777777" w:rsidR="002B3E6B" w:rsidRPr="002B3E6B" w:rsidRDefault="002B3E6B" w:rsidP="002B3E6B">
            <w:pPr>
              <w:jc w:val="center"/>
              <w:rPr>
                <w:bCs/>
                <w:color w:val="000000"/>
                <w:sz w:val="16"/>
                <w:szCs w:val="16"/>
              </w:rPr>
            </w:pPr>
            <w:r w:rsidRPr="002B3E6B">
              <w:rPr>
                <w:bCs/>
                <w:color w:val="000000"/>
                <w:sz w:val="16"/>
                <w:szCs w:val="16"/>
              </w:rPr>
              <w:t>121,2440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84F78F" w14:textId="77777777" w:rsidR="002B3E6B" w:rsidRPr="002B3E6B" w:rsidRDefault="002B3E6B" w:rsidP="002B3E6B">
            <w:pPr>
              <w:jc w:val="center"/>
              <w:rPr>
                <w:color w:val="000000"/>
                <w:sz w:val="16"/>
                <w:szCs w:val="16"/>
              </w:rPr>
            </w:pPr>
            <w:r w:rsidRPr="002B3E6B">
              <w:rPr>
                <w:color w:val="000000"/>
                <w:sz w:val="16"/>
                <w:szCs w:val="16"/>
              </w:rPr>
              <w:t>44,7940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1A10A6" w14:textId="77777777" w:rsidR="002B3E6B" w:rsidRPr="002B3E6B" w:rsidRDefault="002B3E6B" w:rsidP="002B3E6B">
            <w:pPr>
              <w:jc w:val="center"/>
              <w:rPr>
                <w:color w:val="000000"/>
                <w:sz w:val="16"/>
                <w:szCs w:val="16"/>
              </w:rPr>
            </w:pPr>
            <w:r w:rsidRPr="002B3E6B">
              <w:rPr>
                <w:color w:val="000000"/>
                <w:sz w:val="16"/>
                <w:szCs w:val="16"/>
              </w:rPr>
              <w:t>37,6570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FD9922" w14:textId="77777777" w:rsidR="002B3E6B" w:rsidRPr="002B3E6B" w:rsidRDefault="002B3E6B" w:rsidP="002B3E6B">
            <w:pPr>
              <w:jc w:val="center"/>
              <w:rPr>
                <w:color w:val="000000"/>
                <w:sz w:val="16"/>
                <w:szCs w:val="16"/>
              </w:rPr>
            </w:pPr>
            <w:r w:rsidRPr="002B3E6B">
              <w:rPr>
                <w:color w:val="000000"/>
                <w:sz w:val="16"/>
                <w:szCs w:val="16"/>
              </w:rPr>
              <w:t>40,9770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E8653F" w14:textId="77777777" w:rsidR="002B3E6B" w:rsidRPr="002B3E6B" w:rsidRDefault="002B3E6B" w:rsidP="002B3E6B">
            <w:pPr>
              <w:jc w:val="center"/>
              <w:rPr>
                <w:color w:val="000000"/>
                <w:sz w:val="16"/>
                <w:szCs w:val="16"/>
              </w:rPr>
            </w:pPr>
            <w:r w:rsidRPr="002B3E6B">
              <w:rPr>
                <w:color w:val="000000"/>
                <w:sz w:val="16"/>
                <w:szCs w:val="16"/>
              </w:rPr>
              <w:t>2,5120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810F0E" w14:textId="77777777" w:rsidR="002B3E6B" w:rsidRPr="002B3E6B" w:rsidRDefault="002B3E6B" w:rsidP="002B3E6B">
            <w:pPr>
              <w:jc w:val="center"/>
              <w:rPr>
                <w:color w:val="000000"/>
                <w:sz w:val="16"/>
                <w:szCs w:val="16"/>
              </w:rPr>
            </w:pPr>
            <w:r w:rsidRPr="002B3E6B">
              <w:rPr>
                <w:color w:val="000000"/>
                <w:sz w:val="16"/>
                <w:szCs w:val="16"/>
              </w:rPr>
              <w:t>125,9400</w:t>
            </w:r>
          </w:p>
        </w:tc>
      </w:tr>
      <w:tr w:rsidR="002B3E6B" w:rsidRPr="002B3E6B" w14:paraId="6BBB1DF1"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45AF3BB4" w14:textId="77777777" w:rsidR="002B3E6B" w:rsidRPr="002B3E6B" w:rsidRDefault="002B3E6B" w:rsidP="002B3E6B">
            <w:pPr>
              <w:jc w:val="center"/>
              <w:rPr>
                <w:bCs/>
                <w:sz w:val="16"/>
                <w:szCs w:val="16"/>
              </w:rPr>
            </w:pPr>
            <w:r w:rsidRPr="002B3E6B">
              <w:rPr>
                <w:bCs/>
                <w:sz w:val="16"/>
                <w:szCs w:val="16"/>
              </w:rPr>
              <w:t>4.6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924A8B" w14:textId="77777777" w:rsidR="002B3E6B" w:rsidRPr="002B3E6B" w:rsidRDefault="002B3E6B" w:rsidP="002B3E6B">
            <w:pPr>
              <w:jc w:val="center"/>
              <w:rPr>
                <w:bCs/>
                <w:sz w:val="16"/>
                <w:szCs w:val="16"/>
              </w:rPr>
            </w:pPr>
            <w:r w:rsidRPr="002B3E6B">
              <w:rPr>
                <w:bCs/>
                <w:sz w:val="16"/>
                <w:szCs w:val="16"/>
              </w:rPr>
              <w:t>Полезный отпуск без производственных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7D42B4BF" w14:textId="77777777" w:rsidR="002B3E6B" w:rsidRPr="002B3E6B" w:rsidRDefault="002B3E6B" w:rsidP="002B3E6B">
            <w:pPr>
              <w:jc w:val="center"/>
              <w:rPr>
                <w:bCs/>
                <w:sz w:val="16"/>
                <w:szCs w:val="16"/>
              </w:rPr>
            </w:pPr>
            <w:r w:rsidRPr="002B3E6B">
              <w:rPr>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1D0624" w14:textId="77777777" w:rsidR="002B3E6B" w:rsidRPr="002B3E6B" w:rsidRDefault="002B3E6B" w:rsidP="002B3E6B">
            <w:pPr>
              <w:jc w:val="center"/>
              <w:rPr>
                <w:bCs/>
                <w:color w:val="000000"/>
                <w:sz w:val="16"/>
                <w:szCs w:val="16"/>
              </w:rPr>
            </w:pPr>
            <w:r w:rsidRPr="002B3E6B">
              <w:rPr>
                <w:bCs/>
                <w:color w:val="000000"/>
                <w:sz w:val="16"/>
                <w:szCs w:val="16"/>
              </w:rPr>
              <w:t>49,0450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814535" w14:textId="77777777" w:rsidR="002B3E6B" w:rsidRPr="002B3E6B" w:rsidRDefault="002B3E6B" w:rsidP="002B3E6B">
            <w:pPr>
              <w:jc w:val="center"/>
              <w:rPr>
                <w:bCs/>
                <w:color w:val="000000"/>
                <w:sz w:val="16"/>
                <w:szCs w:val="16"/>
              </w:rPr>
            </w:pPr>
            <w:r w:rsidRPr="002B3E6B">
              <w:rPr>
                <w:bCs/>
                <w:color w:val="000000"/>
                <w:sz w:val="16"/>
                <w:szCs w:val="16"/>
              </w:rPr>
              <w:t>37,4020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48C996" w14:textId="77777777" w:rsidR="002B3E6B" w:rsidRPr="002B3E6B" w:rsidRDefault="002B3E6B" w:rsidP="002B3E6B">
            <w:pPr>
              <w:jc w:val="center"/>
              <w:rPr>
                <w:bCs/>
                <w:color w:val="000000"/>
                <w:sz w:val="16"/>
                <w:szCs w:val="16"/>
              </w:rPr>
            </w:pPr>
            <w:r w:rsidRPr="002B3E6B">
              <w:rPr>
                <w:bCs/>
                <w:color w:val="000000"/>
                <w:sz w:val="16"/>
                <w:szCs w:val="16"/>
              </w:rPr>
              <w:t>41,6530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6A6D53" w14:textId="77777777" w:rsidR="002B3E6B" w:rsidRPr="002B3E6B" w:rsidRDefault="002B3E6B" w:rsidP="002B3E6B">
            <w:pPr>
              <w:jc w:val="center"/>
              <w:rPr>
                <w:bCs/>
                <w:color w:val="000000"/>
                <w:sz w:val="16"/>
                <w:szCs w:val="16"/>
              </w:rPr>
            </w:pPr>
            <w:r w:rsidRPr="002B3E6B">
              <w:rPr>
                <w:bCs/>
                <w:color w:val="000000"/>
                <w:sz w:val="16"/>
                <w:szCs w:val="16"/>
              </w:rPr>
              <w:t>2,5360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F10529" w14:textId="77777777" w:rsidR="002B3E6B" w:rsidRPr="002B3E6B" w:rsidRDefault="002B3E6B" w:rsidP="002B3E6B">
            <w:pPr>
              <w:jc w:val="center"/>
              <w:rPr>
                <w:bCs/>
                <w:color w:val="000000"/>
                <w:sz w:val="16"/>
                <w:szCs w:val="16"/>
              </w:rPr>
            </w:pPr>
            <w:r w:rsidRPr="002B3E6B">
              <w:rPr>
                <w:bCs/>
                <w:color w:val="000000"/>
                <w:sz w:val="16"/>
                <w:szCs w:val="16"/>
              </w:rPr>
              <w:t>130,6360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5FC10D" w14:textId="77777777" w:rsidR="002B3E6B" w:rsidRPr="002B3E6B" w:rsidRDefault="002B3E6B" w:rsidP="002B3E6B">
            <w:pPr>
              <w:jc w:val="center"/>
              <w:rPr>
                <w:bCs/>
                <w:color w:val="000000"/>
                <w:sz w:val="16"/>
                <w:szCs w:val="16"/>
              </w:rPr>
            </w:pPr>
            <w:r w:rsidRPr="002B3E6B">
              <w:rPr>
                <w:bCs/>
                <w:color w:val="000000"/>
                <w:sz w:val="16"/>
                <w:szCs w:val="16"/>
              </w:rPr>
              <w:t>40,5430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7DCA51" w14:textId="77777777" w:rsidR="002B3E6B" w:rsidRPr="002B3E6B" w:rsidRDefault="002B3E6B" w:rsidP="002B3E6B">
            <w:pPr>
              <w:jc w:val="center"/>
              <w:rPr>
                <w:bCs/>
                <w:color w:val="000000"/>
                <w:sz w:val="16"/>
                <w:szCs w:val="16"/>
              </w:rPr>
            </w:pPr>
            <w:r w:rsidRPr="002B3E6B">
              <w:rPr>
                <w:bCs/>
                <w:color w:val="000000"/>
                <w:sz w:val="16"/>
                <w:szCs w:val="16"/>
              </w:rPr>
              <w:t>37,9120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C760EB" w14:textId="77777777" w:rsidR="002B3E6B" w:rsidRPr="002B3E6B" w:rsidRDefault="002B3E6B" w:rsidP="002B3E6B">
            <w:pPr>
              <w:jc w:val="center"/>
              <w:rPr>
                <w:bCs/>
                <w:color w:val="000000"/>
                <w:sz w:val="16"/>
                <w:szCs w:val="16"/>
              </w:rPr>
            </w:pPr>
            <w:r w:rsidRPr="002B3E6B">
              <w:rPr>
                <w:bCs/>
                <w:color w:val="000000"/>
                <w:sz w:val="16"/>
                <w:szCs w:val="16"/>
              </w:rPr>
              <w:t>40,3010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DDC289" w14:textId="77777777" w:rsidR="002B3E6B" w:rsidRPr="002B3E6B" w:rsidRDefault="002B3E6B" w:rsidP="002B3E6B">
            <w:pPr>
              <w:jc w:val="center"/>
              <w:rPr>
                <w:bCs/>
                <w:color w:val="000000"/>
                <w:sz w:val="16"/>
                <w:szCs w:val="16"/>
              </w:rPr>
            </w:pPr>
            <w:r w:rsidRPr="002B3E6B">
              <w:rPr>
                <w:bCs/>
                <w:color w:val="000000"/>
                <w:sz w:val="16"/>
                <w:szCs w:val="16"/>
              </w:rPr>
              <w:t>2,4880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7CA6DC" w14:textId="77777777" w:rsidR="002B3E6B" w:rsidRPr="002B3E6B" w:rsidRDefault="002B3E6B" w:rsidP="002B3E6B">
            <w:pPr>
              <w:jc w:val="center"/>
              <w:rPr>
                <w:bCs/>
                <w:color w:val="000000"/>
                <w:sz w:val="16"/>
                <w:szCs w:val="16"/>
              </w:rPr>
            </w:pPr>
            <w:r w:rsidRPr="002B3E6B">
              <w:rPr>
                <w:bCs/>
                <w:color w:val="000000"/>
                <w:sz w:val="16"/>
                <w:szCs w:val="16"/>
              </w:rPr>
              <w:t>121,2440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1A1C63" w14:textId="77777777" w:rsidR="002B3E6B" w:rsidRPr="002B3E6B" w:rsidRDefault="002B3E6B" w:rsidP="002B3E6B">
            <w:pPr>
              <w:jc w:val="center"/>
              <w:rPr>
                <w:color w:val="000000"/>
                <w:sz w:val="16"/>
                <w:szCs w:val="16"/>
              </w:rPr>
            </w:pPr>
            <w:r w:rsidRPr="002B3E6B">
              <w:rPr>
                <w:color w:val="000000"/>
                <w:sz w:val="16"/>
                <w:szCs w:val="16"/>
              </w:rPr>
              <w:t>44,7940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BFF355" w14:textId="77777777" w:rsidR="002B3E6B" w:rsidRPr="002B3E6B" w:rsidRDefault="002B3E6B" w:rsidP="002B3E6B">
            <w:pPr>
              <w:jc w:val="center"/>
              <w:rPr>
                <w:color w:val="000000"/>
                <w:sz w:val="16"/>
                <w:szCs w:val="16"/>
              </w:rPr>
            </w:pPr>
            <w:r w:rsidRPr="002B3E6B">
              <w:rPr>
                <w:color w:val="000000"/>
                <w:sz w:val="16"/>
                <w:szCs w:val="16"/>
              </w:rPr>
              <w:t>37,6570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E6D6F9" w14:textId="77777777" w:rsidR="002B3E6B" w:rsidRPr="002B3E6B" w:rsidRDefault="002B3E6B" w:rsidP="002B3E6B">
            <w:pPr>
              <w:jc w:val="center"/>
              <w:rPr>
                <w:color w:val="000000"/>
                <w:sz w:val="16"/>
                <w:szCs w:val="16"/>
              </w:rPr>
            </w:pPr>
            <w:r w:rsidRPr="002B3E6B">
              <w:rPr>
                <w:color w:val="000000"/>
                <w:sz w:val="16"/>
                <w:szCs w:val="16"/>
              </w:rPr>
              <w:t>40,9770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D1F928" w14:textId="77777777" w:rsidR="002B3E6B" w:rsidRPr="002B3E6B" w:rsidRDefault="002B3E6B" w:rsidP="002B3E6B">
            <w:pPr>
              <w:jc w:val="center"/>
              <w:rPr>
                <w:color w:val="000000"/>
                <w:sz w:val="16"/>
                <w:szCs w:val="16"/>
              </w:rPr>
            </w:pPr>
            <w:r w:rsidRPr="002B3E6B">
              <w:rPr>
                <w:color w:val="000000"/>
                <w:sz w:val="16"/>
                <w:szCs w:val="16"/>
              </w:rPr>
              <w:t>2,5120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50402F" w14:textId="77777777" w:rsidR="002B3E6B" w:rsidRPr="002B3E6B" w:rsidRDefault="002B3E6B" w:rsidP="002B3E6B">
            <w:pPr>
              <w:jc w:val="center"/>
              <w:rPr>
                <w:color w:val="000000"/>
                <w:sz w:val="16"/>
                <w:szCs w:val="16"/>
              </w:rPr>
            </w:pPr>
            <w:r w:rsidRPr="002B3E6B">
              <w:rPr>
                <w:color w:val="000000"/>
                <w:sz w:val="16"/>
                <w:szCs w:val="16"/>
              </w:rPr>
              <w:t>125,9400</w:t>
            </w:r>
          </w:p>
        </w:tc>
      </w:tr>
      <w:tr w:rsidR="002B3E6B" w:rsidRPr="002B3E6B" w14:paraId="373FB458"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0478A2B6" w14:textId="77777777" w:rsidR="002B3E6B" w:rsidRPr="002B3E6B" w:rsidRDefault="002B3E6B" w:rsidP="002B3E6B">
            <w:pPr>
              <w:jc w:val="center"/>
              <w:rPr>
                <w:bCs/>
                <w:sz w:val="16"/>
                <w:szCs w:val="16"/>
              </w:rPr>
            </w:pPr>
            <w:r w:rsidRPr="002B3E6B">
              <w:rPr>
                <w:bCs/>
                <w:sz w:val="16"/>
                <w:szCs w:val="16"/>
              </w:rPr>
              <w:t>4.7</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306D2D9" w14:textId="77777777" w:rsidR="002B3E6B" w:rsidRPr="002B3E6B" w:rsidRDefault="002B3E6B" w:rsidP="002B3E6B">
            <w:pPr>
              <w:jc w:val="center"/>
              <w:rPr>
                <w:bCs/>
                <w:sz w:val="16"/>
                <w:szCs w:val="16"/>
              </w:rPr>
            </w:pPr>
            <w:r w:rsidRPr="002B3E6B">
              <w:rPr>
                <w:bCs/>
                <w:sz w:val="16"/>
                <w:szCs w:val="16"/>
              </w:rPr>
              <w:t>Потери при передаче эл. энергии на потребительский рынок</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57D3812F" w14:textId="77777777" w:rsidR="002B3E6B" w:rsidRPr="002B3E6B" w:rsidRDefault="002B3E6B" w:rsidP="002B3E6B">
            <w:pPr>
              <w:jc w:val="center"/>
              <w:rPr>
                <w:bCs/>
                <w:sz w:val="16"/>
                <w:szCs w:val="16"/>
              </w:rPr>
            </w:pPr>
            <w:r w:rsidRPr="002B3E6B">
              <w:rPr>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0FC44F" w14:textId="77777777" w:rsidR="002B3E6B" w:rsidRPr="002B3E6B" w:rsidRDefault="002B3E6B" w:rsidP="002B3E6B">
            <w:pPr>
              <w:jc w:val="center"/>
              <w:rPr>
                <w:bCs/>
                <w:color w:val="000000"/>
                <w:sz w:val="16"/>
                <w:szCs w:val="16"/>
              </w:rPr>
            </w:pPr>
            <w:r w:rsidRPr="002B3E6B">
              <w:rPr>
                <w:bCs/>
                <w:color w:val="000000"/>
                <w:sz w:val="16"/>
                <w:szCs w:val="16"/>
              </w:rPr>
              <w:t>1,6700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EAFB8B" w14:textId="77777777" w:rsidR="002B3E6B" w:rsidRPr="002B3E6B" w:rsidRDefault="002B3E6B" w:rsidP="002B3E6B">
            <w:pPr>
              <w:jc w:val="center"/>
              <w:rPr>
                <w:bCs/>
                <w:color w:val="000000"/>
                <w:sz w:val="16"/>
                <w:szCs w:val="16"/>
              </w:rPr>
            </w:pPr>
            <w:r w:rsidRPr="002B3E6B">
              <w:rPr>
                <w:bCs/>
                <w:color w:val="000000"/>
                <w:sz w:val="16"/>
                <w:szCs w:val="16"/>
              </w:rPr>
              <w:t>1,2223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C0CC1A" w14:textId="77777777" w:rsidR="002B3E6B" w:rsidRPr="002B3E6B" w:rsidRDefault="002B3E6B" w:rsidP="002B3E6B">
            <w:pPr>
              <w:jc w:val="center"/>
              <w:rPr>
                <w:bCs/>
                <w:color w:val="000000"/>
                <w:sz w:val="16"/>
                <w:szCs w:val="16"/>
              </w:rPr>
            </w:pPr>
            <w:r w:rsidRPr="002B3E6B">
              <w:rPr>
                <w:bCs/>
                <w:color w:val="000000"/>
                <w:sz w:val="16"/>
                <w:szCs w:val="16"/>
              </w:rPr>
              <w:t>0,9018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62DBA8" w14:textId="77777777" w:rsidR="002B3E6B" w:rsidRPr="002B3E6B" w:rsidRDefault="002B3E6B" w:rsidP="002B3E6B">
            <w:pPr>
              <w:jc w:val="center"/>
              <w:rPr>
                <w:bCs/>
                <w:color w:val="000000"/>
                <w:sz w:val="16"/>
                <w:szCs w:val="16"/>
              </w:rPr>
            </w:pPr>
            <w:r w:rsidRPr="002B3E6B">
              <w:rPr>
                <w:bCs/>
                <w:color w:val="000000"/>
                <w:sz w:val="16"/>
                <w:szCs w:val="16"/>
              </w:rPr>
              <w:t>0,0028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91B08B" w14:textId="77777777" w:rsidR="002B3E6B" w:rsidRPr="002B3E6B" w:rsidRDefault="002B3E6B" w:rsidP="002B3E6B">
            <w:pPr>
              <w:jc w:val="center"/>
              <w:rPr>
                <w:bCs/>
                <w:color w:val="000000"/>
                <w:sz w:val="16"/>
                <w:szCs w:val="16"/>
              </w:rPr>
            </w:pPr>
            <w:r w:rsidRPr="002B3E6B">
              <w:rPr>
                <w:bCs/>
                <w:color w:val="000000"/>
                <w:sz w:val="16"/>
                <w:szCs w:val="16"/>
              </w:rPr>
              <w:t>3,7970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2EAFA6" w14:textId="77777777" w:rsidR="002B3E6B" w:rsidRPr="002B3E6B" w:rsidRDefault="002B3E6B" w:rsidP="002B3E6B">
            <w:pPr>
              <w:jc w:val="center"/>
              <w:rPr>
                <w:bCs/>
                <w:color w:val="000000"/>
                <w:sz w:val="16"/>
                <w:szCs w:val="16"/>
              </w:rPr>
            </w:pPr>
            <w:r w:rsidRPr="002B3E6B">
              <w:rPr>
                <w:bCs/>
                <w:color w:val="000000"/>
                <w:sz w:val="16"/>
                <w:szCs w:val="16"/>
              </w:rPr>
              <w:t>1,5075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151D0A" w14:textId="77777777" w:rsidR="002B3E6B" w:rsidRPr="002B3E6B" w:rsidRDefault="002B3E6B" w:rsidP="002B3E6B">
            <w:pPr>
              <w:jc w:val="center"/>
              <w:rPr>
                <w:bCs/>
                <w:color w:val="000000"/>
                <w:sz w:val="16"/>
                <w:szCs w:val="16"/>
              </w:rPr>
            </w:pPr>
            <w:r w:rsidRPr="002B3E6B">
              <w:rPr>
                <w:bCs/>
                <w:color w:val="000000"/>
                <w:sz w:val="16"/>
                <w:szCs w:val="16"/>
              </w:rPr>
              <w:t>1,1522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07E925" w14:textId="77777777" w:rsidR="002B3E6B" w:rsidRPr="002B3E6B" w:rsidRDefault="002B3E6B" w:rsidP="002B3E6B">
            <w:pPr>
              <w:jc w:val="center"/>
              <w:rPr>
                <w:bCs/>
                <w:color w:val="000000"/>
                <w:sz w:val="16"/>
                <w:szCs w:val="16"/>
              </w:rPr>
            </w:pPr>
            <w:r w:rsidRPr="002B3E6B">
              <w:rPr>
                <w:bCs/>
                <w:color w:val="000000"/>
                <w:sz w:val="16"/>
                <w:szCs w:val="16"/>
              </w:rPr>
              <w:t>0,8510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87E21E" w14:textId="77777777" w:rsidR="002B3E6B" w:rsidRPr="002B3E6B" w:rsidRDefault="002B3E6B" w:rsidP="002B3E6B">
            <w:pPr>
              <w:jc w:val="center"/>
              <w:rPr>
                <w:bCs/>
                <w:color w:val="000000"/>
                <w:sz w:val="16"/>
                <w:szCs w:val="16"/>
              </w:rPr>
            </w:pPr>
            <w:r w:rsidRPr="002B3E6B">
              <w:rPr>
                <w:bCs/>
                <w:color w:val="000000"/>
                <w:sz w:val="16"/>
                <w:szCs w:val="16"/>
              </w:rPr>
              <w:t>0,0023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FA8326" w14:textId="77777777" w:rsidR="002B3E6B" w:rsidRPr="002B3E6B" w:rsidRDefault="002B3E6B" w:rsidP="002B3E6B">
            <w:pPr>
              <w:jc w:val="center"/>
              <w:rPr>
                <w:bCs/>
                <w:color w:val="000000"/>
                <w:sz w:val="16"/>
                <w:szCs w:val="16"/>
              </w:rPr>
            </w:pPr>
            <w:r w:rsidRPr="002B3E6B">
              <w:rPr>
                <w:bCs/>
                <w:color w:val="000000"/>
                <w:sz w:val="16"/>
                <w:szCs w:val="16"/>
              </w:rPr>
              <w:t>3,5130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861229" w14:textId="77777777" w:rsidR="002B3E6B" w:rsidRPr="002B3E6B" w:rsidRDefault="002B3E6B" w:rsidP="002B3E6B">
            <w:pPr>
              <w:jc w:val="center"/>
              <w:rPr>
                <w:color w:val="000000"/>
                <w:sz w:val="16"/>
                <w:szCs w:val="16"/>
              </w:rPr>
            </w:pPr>
            <w:r w:rsidRPr="002B3E6B">
              <w:rPr>
                <w:color w:val="000000"/>
                <w:sz w:val="16"/>
                <w:szCs w:val="16"/>
              </w:rPr>
              <w:t>1,5888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738210" w14:textId="77777777" w:rsidR="002B3E6B" w:rsidRPr="002B3E6B" w:rsidRDefault="002B3E6B" w:rsidP="002B3E6B">
            <w:pPr>
              <w:jc w:val="center"/>
              <w:rPr>
                <w:color w:val="000000"/>
                <w:sz w:val="16"/>
                <w:szCs w:val="16"/>
              </w:rPr>
            </w:pPr>
            <w:r w:rsidRPr="002B3E6B">
              <w:rPr>
                <w:color w:val="000000"/>
                <w:sz w:val="16"/>
                <w:szCs w:val="16"/>
              </w:rPr>
              <w:t>1,1873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51917B" w14:textId="77777777" w:rsidR="002B3E6B" w:rsidRPr="002B3E6B" w:rsidRDefault="002B3E6B" w:rsidP="002B3E6B">
            <w:pPr>
              <w:jc w:val="center"/>
              <w:rPr>
                <w:color w:val="000000"/>
                <w:sz w:val="16"/>
                <w:szCs w:val="16"/>
              </w:rPr>
            </w:pPr>
            <w:r w:rsidRPr="002B3E6B">
              <w:rPr>
                <w:color w:val="000000"/>
                <w:sz w:val="16"/>
                <w:szCs w:val="16"/>
              </w:rPr>
              <w:t>0,8764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46E437" w14:textId="77777777" w:rsidR="002B3E6B" w:rsidRPr="002B3E6B" w:rsidRDefault="002B3E6B" w:rsidP="002B3E6B">
            <w:pPr>
              <w:jc w:val="center"/>
              <w:rPr>
                <w:color w:val="000000"/>
                <w:sz w:val="16"/>
                <w:szCs w:val="16"/>
              </w:rPr>
            </w:pPr>
            <w:r w:rsidRPr="002B3E6B">
              <w:rPr>
                <w:color w:val="000000"/>
                <w:sz w:val="16"/>
                <w:szCs w:val="16"/>
              </w:rPr>
              <w:t>0,0026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ADE539" w14:textId="77777777" w:rsidR="002B3E6B" w:rsidRPr="002B3E6B" w:rsidRDefault="002B3E6B" w:rsidP="002B3E6B">
            <w:pPr>
              <w:jc w:val="center"/>
              <w:rPr>
                <w:color w:val="000000"/>
                <w:sz w:val="16"/>
                <w:szCs w:val="16"/>
              </w:rPr>
            </w:pPr>
            <w:r w:rsidRPr="002B3E6B">
              <w:rPr>
                <w:color w:val="000000"/>
                <w:sz w:val="16"/>
                <w:szCs w:val="16"/>
              </w:rPr>
              <w:t>3,6550</w:t>
            </w:r>
          </w:p>
        </w:tc>
      </w:tr>
      <w:tr w:rsidR="002B3E6B" w:rsidRPr="002B3E6B" w14:paraId="7C0BD1CA"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21F65888" w14:textId="77777777" w:rsidR="002B3E6B" w:rsidRPr="002B3E6B" w:rsidRDefault="002B3E6B" w:rsidP="002B3E6B">
            <w:pPr>
              <w:jc w:val="center"/>
              <w:rPr>
                <w:bCs/>
                <w:sz w:val="16"/>
                <w:szCs w:val="16"/>
              </w:rPr>
            </w:pPr>
            <w:r w:rsidRPr="002B3E6B">
              <w:rPr>
                <w:bCs/>
                <w:sz w:val="16"/>
                <w:szCs w:val="16"/>
              </w:rPr>
              <w:t>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AF149B" w14:textId="77777777" w:rsidR="002B3E6B" w:rsidRPr="002B3E6B" w:rsidRDefault="002B3E6B" w:rsidP="002B3E6B">
            <w:pPr>
              <w:jc w:val="center"/>
              <w:rPr>
                <w:b/>
                <w:bCs/>
                <w:sz w:val="16"/>
                <w:szCs w:val="16"/>
              </w:rPr>
            </w:pPr>
            <w:r w:rsidRPr="002B3E6B">
              <w:rPr>
                <w:b/>
                <w:bCs/>
                <w:sz w:val="16"/>
                <w:szCs w:val="16"/>
              </w:rPr>
              <w:t>Полезный отпуск конечному потребителю</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11B61E75" w14:textId="77777777" w:rsidR="002B3E6B" w:rsidRPr="002B3E6B" w:rsidRDefault="002B3E6B" w:rsidP="002B3E6B">
            <w:pPr>
              <w:jc w:val="center"/>
              <w:rPr>
                <w:b/>
                <w:bCs/>
                <w:sz w:val="16"/>
                <w:szCs w:val="16"/>
              </w:rPr>
            </w:pPr>
            <w:r w:rsidRPr="002B3E6B">
              <w:rPr>
                <w:b/>
                <w:bCs/>
                <w:sz w:val="16"/>
                <w:szCs w:val="16"/>
              </w:rPr>
              <w:t>МВт</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BB1F10" w14:textId="77777777" w:rsidR="002B3E6B" w:rsidRPr="002B3E6B" w:rsidRDefault="002B3E6B" w:rsidP="002B3E6B">
            <w:pPr>
              <w:jc w:val="center"/>
              <w:rPr>
                <w:b/>
                <w:bCs/>
                <w:color w:val="000000"/>
                <w:sz w:val="16"/>
                <w:szCs w:val="16"/>
              </w:rPr>
            </w:pPr>
            <w:r w:rsidRPr="002B3E6B">
              <w:rPr>
                <w:b/>
                <w:bCs/>
                <w:color w:val="000000"/>
                <w:sz w:val="16"/>
                <w:szCs w:val="16"/>
              </w:rPr>
              <w:t>31,0020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A367E7" w14:textId="77777777" w:rsidR="002B3E6B" w:rsidRPr="002B3E6B" w:rsidRDefault="002B3E6B" w:rsidP="002B3E6B">
            <w:pPr>
              <w:jc w:val="center"/>
              <w:rPr>
                <w:b/>
                <w:bCs/>
                <w:color w:val="000000"/>
                <w:sz w:val="16"/>
                <w:szCs w:val="16"/>
              </w:rPr>
            </w:pPr>
            <w:r w:rsidRPr="002B3E6B">
              <w:rPr>
                <w:b/>
                <w:bCs/>
                <w:color w:val="000000"/>
                <w:sz w:val="16"/>
                <w:szCs w:val="16"/>
              </w:rPr>
              <w:t>15,9240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D5E083" w14:textId="77777777" w:rsidR="002B3E6B" w:rsidRPr="002B3E6B" w:rsidRDefault="002B3E6B" w:rsidP="002B3E6B">
            <w:pPr>
              <w:jc w:val="center"/>
              <w:rPr>
                <w:b/>
                <w:bCs/>
                <w:color w:val="000000"/>
                <w:sz w:val="16"/>
                <w:szCs w:val="16"/>
              </w:rPr>
            </w:pPr>
            <w:r w:rsidRPr="002B3E6B">
              <w:rPr>
                <w:b/>
                <w:bCs/>
                <w:color w:val="000000"/>
                <w:sz w:val="16"/>
                <w:szCs w:val="16"/>
              </w:rPr>
              <w:t>36,8400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12C207" w14:textId="77777777" w:rsidR="002B3E6B" w:rsidRPr="002B3E6B" w:rsidRDefault="002B3E6B" w:rsidP="002B3E6B">
            <w:pPr>
              <w:jc w:val="center"/>
              <w:rPr>
                <w:b/>
                <w:bCs/>
                <w:color w:val="000000"/>
                <w:sz w:val="16"/>
                <w:szCs w:val="16"/>
              </w:rPr>
            </w:pPr>
            <w:r w:rsidRPr="002B3E6B">
              <w:rPr>
                <w:b/>
                <w:bCs/>
                <w:color w:val="000000"/>
                <w:sz w:val="16"/>
                <w:szCs w:val="16"/>
              </w:rPr>
              <w:t>2,5360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AA6879" w14:textId="77777777" w:rsidR="002B3E6B" w:rsidRPr="002B3E6B" w:rsidRDefault="002B3E6B" w:rsidP="002B3E6B">
            <w:pPr>
              <w:jc w:val="center"/>
              <w:rPr>
                <w:b/>
                <w:bCs/>
                <w:color w:val="000000"/>
                <w:sz w:val="16"/>
                <w:szCs w:val="16"/>
              </w:rPr>
            </w:pPr>
            <w:r w:rsidRPr="002B3E6B">
              <w:rPr>
                <w:b/>
                <w:bCs/>
                <w:color w:val="000000"/>
                <w:sz w:val="16"/>
                <w:szCs w:val="16"/>
              </w:rPr>
              <w:t>86,3020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76D34E" w14:textId="77777777" w:rsidR="002B3E6B" w:rsidRPr="002B3E6B" w:rsidRDefault="002B3E6B" w:rsidP="002B3E6B">
            <w:pPr>
              <w:jc w:val="center"/>
              <w:rPr>
                <w:b/>
                <w:bCs/>
                <w:color w:val="000000"/>
                <w:sz w:val="16"/>
                <w:szCs w:val="16"/>
              </w:rPr>
            </w:pPr>
            <w:r w:rsidRPr="002B3E6B">
              <w:rPr>
                <w:b/>
                <w:bCs/>
                <w:color w:val="000000"/>
                <w:sz w:val="16"/>
                <w:szCs w:val="16"/>
              </w:rPr>
              <w:t>31,7420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954029" w14:textId="77777777" w:rsidR="002B3E6B" w:rsidRPr="002B3E6B" w:rsidRDefault="002B3E6B" w:rsidP="002B3E6B">
            <w:pPr>
              <w:jc w:val="center"/>
              <w:rPr>
                <w:b/>
                <w:bCs/>
                <w:color w:val="000000"/>
                <w:sz w:val="16"/>
                <w:szCs w:val="16"/>
              </w:rPr>
            </w:pPr>
            <w:r w:rsidRPr="002B3E6B">
              <w:rPr>
                <w:b/>
                <w:bCs/>
                <w:color w:val="000000"/>
                <w:sz w:val="16"/>
                <w:szCs w:val="16"/>
              </w:rPr>
              <w:t>16,3120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CB4327" w14:textId="77777777" w:rsidR="002B3E6B" w:rsidRPr="002B3E6B" w:rsidRDefault="002B3E6B" w:rsidP="002B3E6B">
            <w:pPr>
              <w:jc w:val="center"/>
              <w:rPr>
                <w:b/>
                <w:bCs/>
                <w:color w:val="000000"/>
                <w:sz w:val="16"/>
                <w:szCs w:val="16"/>
              </w:rPr>
            </w:pPr>
            <w:r w:rsidRPr="002B3E6B">
              <w:rPr>
                <w:b/>
                <w:bCs/>
                <w:color w:val="000000"/>
                <w:sz w:val="16"/>
                <w:szCs w:val="16"/>
              </w:rPr>
              <w:t>35,7700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DC1C56" w14:textId="77777777" w:rsidR="002B3E6B" w:rsidRPr="002B3E6B" w:rsidRDefault="002B3E6B" w:rsidP="002B3E6B">
            <w:pPr>
              <w:jc w:val="center"/>
              <w:rPr>
                <w:b/>
                <w:bCs/>
                <w:color w:val="000000"/>
                <w:sz w:val="16"/>
                <w:szCs w:val="16"/>
              </w:rPr>
            </w:pPr>
            <w:r w:rsidRPr="002B3E6B">
              <w:rPr>
                <w:b/>
                <w:bCs/>
                <w:color w:val="000000"/>
                <w:sz w:val="16"/>
                <w:szCs w:val="16"/>
              </w:rPr>
              <w:t>2,4880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38021C" w14:textId="77777777" w:rsidR="002B3E6B" w:rsidRPr="002B3E6B" w:rsidRDefault="002B3E6B" w:rsidP="002B3E6B">
            <w:pPr>
              <w:jc w:val="center"/>
              <w:rPr>
                <w:b/>
                <w:bCs/>
                <w:color w:val="000000"/>
                <w:sz w:val="16"/>
                <w:szCs w:val="16"/>
              </w:rPr>
            </w:pPr>
            <w:r w:rsidRPr="002B3E6B">
              <w:rPr>
                <w:b/>
                <w:bCs/>
                <w:color w:val="000000"/>
                <w:sz w:val="16"/>
                <w:szCs w:val="16"/>
              </w:rPr>
              <w:t>86,3120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B5B12E" w14:textId="77777777" w:rsidR="002B3E6B" w:rsidRPr="002B3E6B" w:rsidRDefault="002B3E6B" w:rsidP="002B3E6B">
            <w:pPr>
              <w:jc w:val="center"/>
              <w:rPr>
                <w:b/>
                <w:color w:val="000000"/>
                <w:sz w:val="16"/>
                <w:szCs w:val="16"/>
              </w:rPr>
            </w:pPr>
            <w:r w:rsidRPr="002B3E6B">
              <w:rPr>
                <w:b/>
                <w:color w:val="000000"/>
                <w:sz w:val="16"/>
                <w:szCs w:val="16"/>
              </w:rPr>
              <w:t>31,3720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5B16B6" w14:textId="77777777" w:rsidR="002B3E6B" w:rsidRPr="002B3E6B" w:rsidRDefault="002B3E6B" w:rsidP="002B3E6B">
            <w:pPr>
              <w:jc w:val="center"/>
              <w:rPr>
                <w:b/>
                <w:color w:val="000000"/>
                <w:sz w:val="16"/>
                <w:szCs w:val="16"/>
              </w:rPr>
            </w:pPr>
            <w:r w:rsidRPr="002B3E6B">
              <w:rPr>
                <w:b/>
                <w:color w:val="000000"/>
                <w:sz w:val="16"/>
                <w:szCs w:val="16"/>
              </w:rPr>
              <w:t>16,1180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833EA1" w14:textId="77777777" w:rsidR="002B3E6B" w:rsidRPr="002B3E6B" w:rsidRDefault="002B3E6B" w:rsidP="002B3E6B">
            <w:pPr>
              <w:jc w:val="center"/>
              <w:rPr>
                <w:b/>
                <w:color w:val="000000"/>
                <w:sz w:val="16"/>
                <w:szCs w:val="16"/>
              </w:rPr>
            </w:pPr>
            <w:r w:rsidRPr="002B3E6B">
              <w:rPr>
                <w:b/>
                <w:color w:val="000000"/>
                <w:sz w:val="16"/>
                <w:szCs w:val="16"/>
              </w:rPr>
              <w:t>36,3050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06594A" w14:textId="77777777" w:rsidR="002B3E6B" w:rsidRPr="002B3E6B" w:rsidRDefault="002B3E6B" w:rsidP="002B3E6B">
            <w:pPr>
              <w:jc w:val="center"/>
              <w:rPr>
                <w:b/>
                <w:color w:val="000000"/>
                <w:sz w:val="16"/>
                <w:szCs w:val="16"/>
              </w:rPr>
            </w:pPr>
            <w:r w:rsidRPr="002B3E6B">
              <w:rPr>
                <w:b/>
                <w:color w:val="000000"/>
                <w:sz w:val="16"/>
                <w:szCs w:val="16"/>
              </w:rPr>
              <w:t>2,5120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9C4B90" w14:textId="77777777" w:rsidR="002B3E6B" w:rsidRPr="002B3E6B" w:rsidRDefault="002B3E6B" w:rsidP="002B3E6B">
            <w:pPr>
              <w:jc w:val="center"/>
              <w:rPr>
                <w:b/>
                <w:color w:val="000000"/>
                <w:sz w:val="16"/>
                <w:szCs w:val="16"/>
              </w:rPr>
            </w:pPr>
            <w:r w:rsidRPr="002B3E6B">
              <w:rPr>
                <w:b/>
                <w:color w:val="000000"/>
                <w:sz w:val="16"/>
                <w:szCs w:val="16"/>
              </w:rPr>
              <w:t>86,3070</w:t>
            </w:r>
          </w:p>
        </w:tc>
      </w:tr>
      <w:tr w:rsidR="002B3E6B" w:rsidRPr="002B3E6B" w14:paraId="2719247C"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6C7C2399" w14:textId="77777777" w:rsidR="002B3E6B" w:rsidRPr="002B3E6B" w:rsidRDefault="002B3E6B" w:rsidP="002B3E6B">
            <w:pPr>
              <w:jc w:val="center"/>
              <w:rPr>
                <w:bCs/>
                <w:sz w:val="16"/>
                <w:szCs w:val="16"/>
              </w:rPr>
            </w:pPr>
            <w:r w:rsidRPr="002B3E6B">
              <w:rPr>
                <w:bCs/>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16E901A" w14:textId="77777777" w:rsidR="002B3E6B" w:rsidRPr="002B3E6B" w:rsidRDefault="002B3E6B" w:rsidP="002B3E6B">
            <w:pPr>
              <w:jc w:val="center"/>
              <w:rPr>
                <w:bCs/>
                <w:sz w:val="16"/>
                <w:szCs w:val="16"/>
              </w:rPr>
            </w:pPr>
            <w:r w:rsidRPr="002B3E6B">
              <w:rPr>
                <w:bCs/>
                <w:sz w:val="16"/>
                <w:szCs w:val="16"/>
              </w:rPr>
              <w:t>Сальдированный переток электроэнергии из сети в т.ч</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399B2876" w14:textId="77777777" w:rsidR="002B3E6B" w:rsidRPr="002B3E6B" w:rsidRDefault="002B3E6B" w:rsidP="002B3E6B">
            <w:pPr>
              <w:jc w:val="center"/>
              <w:rPr>
                <w:bCs/>
                <w:sz w:val="16"/>
                <w:szCs w:val="16"/>
              </w:rPr>
            </w:pPr>
            <w:r w:rsidRPr="002B3E6B">
              <w:rPr>
                <w:bCs/>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6C09D1" w14:textId="77777777" w:rsidR="002B3E6B" w:rsidRPr="002B3E6B" w:rsidRDefault="002B3E6B" w:rsidP="002B3E6B">
            <w:pPr>
              <w:jc w:val="center"/>
              <w:rPr>
                <w:bCs/>
                <w:color w:val="000000"/>
                <w:sz w:val="16"/>
                <w:szCs w:val="16"/>
              </w:rPr>
            </w:pPr>
            <w:r w:rsidRPr="002B3E6B">
              <w:rPr>
                <w:bCs/>
                <w:color w:val="000000"/>
                <w:sz w:val="16"/>
                <w:szCs w:val="16"/>
              </w:rPr>
              <w:t> </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C14D54" w14:textId="77777777" w:rsidR="002B3E6B" w:rsidRPr="002B3E6B" w:rsidRDefault="002B3E6B" w:rsidP="002B3E6B">
            <w:pPr>
              <w:jc w:val="center"/>
              <w:rPr>
                <w:bCs/>
                <w:color w:val="000000"/>
                <w:sz w:val="16"/>
                <w:szCs w:val="16"/>
              </w:rPr>
            </w:pPr>
            <w:r w:rsidRPr="002B3E6B">
              <w:rPr>
                <w:bCs/>
                <w:color w:val="000000"/>
                <w:sz w:val="16"/>
                <w:szCs w:val="16"/>
              </w:rPr>
              <w:t> </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C03E0B" w14:textId="77777777" w:rsidR="002B3E6B" w:rsidRPr="002B3E6B" w:rsidRDefault="002B3E6B" w:rsidP="002B3E6B">
            <w:pPr>
              <w:jc w:val="center"/>
              <w:rPr>
                <w:bCs/>
                <w:color w:val="000000"/>
                <w:sz w:val="16"/>
                <w:szCs w:val="16"/>
              </w:rPr>
            </w:pPr>
            <w:r w:rsidRPr="002B3E6B">
              <w:rPr>
                <w:bCs/>
                <w:color w:val="000000"/>
                <w:sz w:val="16"/>
                <w:szCs w:val="16"/>
              </w:rPr>
              <w:t> </w:t>
            </w:r>
          </w:p>
        </w:tc>
      </w:tr>
      <w:tr w:rsidR="002B3E6B" w:rsidRPr="002B3E6B" w14:paraId="64D5F782"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A995F86" w14:textId="77777777" w:rsidR="002B3E6B" w:rsidRPr="002B3E6B" w:rsidRDefault="002B3E6B" w:rsidP="002B3E6B">
            <w:pPr>
              <w:jc w:val="center"/>
              <w:rPr>
                <w:sz w:val="16"/>
                <w:szCs w:val="16"/>
              </w:rPr>
            </w:pPr>
            <w:r w:rsidRPr="002B3E6B">
              <w:rPr>
                <w:sz w:val="16"/>
                <w:szCs w:val="16"/>
              </w:rPr>
              <w:t>5.1</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8F24D2E" w14:textId="77777777" w:rsidR="002B3E6B" w:rsidRPr="002B3E6B" w:rsidRDefault="002B3E6B" w:rsidP="002B3E6B">
            <w:pPr>
              <w:jc w:val="center"/>
              <w:rPr>
                <w:sz w:val="16"/>
                <w:szCs w:val="16"/>
              </w:rPr>
            </w:pPr>
            <w:r w:rsidRPr="002B3E6B">
              <w:rPr>
                <w:sz w:val="16"/>
                <w:szCs w:val="16"/>
              </w:rPr>
              <w:t>«Горэлектросеть» ООО  (ИНН 4217127144)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87ABB6"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D34253" w14:textId="77777777" w:rsidR="002B3E6B" w:rsidRPr="002B3E6B" w:rsidRDefault="002B3E6B" w:rsidP="002B3E6B">
            <w:pPr>
              <w:jc w:val="center"/>
              <w:rPr>
                <w:color w:val="000000"/>
                <w:sz w:val="16"/>
                <w:szCs w:val="16"/>
              </w:rPr>
            </w:pPr>
            <w:r w:rsidRPr="002B3E6B">
              <w:rPr>
                <w:color w:val="000000"/>
                <w:sz w:val="16"/>
                <w:szCs w:val="16"/>
              </w:rPr>
              <w:t>5,5070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A468DB" w14:textId="77777777" w:rsidR="002B3E6B" w:rsidRPr="002B3E6B" w:rsidRDefault="002B3E6B" w:rsidP="002B3E6B">
            <w:pPr>
              <w:jc w:val="center"/>
              <w:rPr>
                <w:color w:val="000000"/>
                <w:sz w:val="16"/>
                <w:szCs w:val="16"/>
              </w:rPr>
            </w:pPr>
            <w:r w:rsidRPr="002B3E6B">
              <w:rPr>
                <w:color w:val="000000"/>
                <w:sz w:val="16"/>
                <w:szCs w:val="16"/>
              </w:rPr>
              <w:t>5,7070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577952" w14:textId="77777777" w:rsidR="002B3E6B" w:rsidRPr="002B3E6B" w:rsidRDefault="002B3E6B" w:rsidP="002B3E6B">
            <w:pPr>
              <w:jc w:val="center"/>
              <w:rPr>
                <w:bCs/>
                <w:color w:val="000000"/>
                <w:sz w:val="16"/>
                <w:szCs w:val="16"/>
              </w:rPr>
            </w:pPr>
            <w:r w:rsidRPr="002B3E6B">
              <w:rPr>
                <w:bCs/>
                <w:color w:val="000000"/>
                <w:sz w:val="16"/>
                <w:szCs w:val="16"/>
              </w:rPr>
              <w:t>5,6070</w:t>
            </w:r>
          </w:p>
        </w:tc>
      </w:tr>
      <w:tr w:rsidR="002B3E6B" w:rsidRPr="002B3E6B" w14:paraId="382A28F9"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F852352" w14:textId="77777777" w:rsidR="002B3E6B" w:rsidRPr="002B3E6B" w:rsidRDefault="002B3E6B" w:rsidP="002B3E6B">
            <w:pPr>
              <w:jc w:val="center"/>
              <w:rPr>
                <w:sz w:val="16"/>
                <w:szCs w:val="16"/>
              </w:rPr>
            </w:pPr>
            <w:r w:rsidRPr="002B3E6B">
              <w:rPr>
                <w:sz w:val="16"/>
                <w:szCs w:val="16"/>
              </w:rPr>
              <w:t>5.2</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1A8EC9D" w14:textId="77777777" w:rsidR="002B3E6B" w:rsidRPr="002B3E6B" w:rsidRDefault="002B3E6B" w:rsidP="002B3E6B">
            <w:pPr>
              <w:jc w:val="center"/>
              <w:rPr>
                <w:sz w:val="16"/>
                <w:szCs w:val="16"/>
              </w:rPr>
            </w:pPr>
            <w:r w:rsidRPr="002B3E6B">
              <w:rPr>
                <w:sz w:val="16"/>
                <w:szCs w:val="16"/>
              </w:rPr>
              <w:t>«ЕвразЭнергоТранс» ООО (ИНН 4217084532)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8A0533"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F637EA" w14:textId="77777777" w:rsidR="002B3E6B" w:rsidRPr="002B3E6B" w:rsidRDefault="002B3E6B" w:rsidP="002B3E6B">
            <w:pPr>
              <w:jc w:val="center"/>
              <w:rPr>
                <w:color w:val="000000"/>
                <w:sz w:val="16"/>
                <w:szCs w:val="16"/>
              </w:rPr>
            </w:pPr>
            <w:r w:rsidRPr="002B3E6B">
              <w:rPr>
                <w:color w:val="000000"/>
                <w:sz w:val="16"/>
                <w:szCs w:val="16"/>
              </w:rPr>
              <w:t>-2,0140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CBE34C" w14:textId="77777777" w:rsidR="002B3E6B" w:rsidRPr="002B3E6B" w:rsidRDefault="002B3E6B" w:rsidP="002B3E6B">
            <w:pPr>
              <w:jc w:val="center"/>
              <w:rPr>
                <w:color w:val="000000"/>
                <w:sz w:val="16"/>
                <w:szCs w:val="16"/>
              </w:rPr>
            </w:pPr>
            <w:r w:rsidRPr="002B3E6B">
              <w:rPr>
                <w:color w:val="000000"/>
                <w:sz w:val="16"/>
                <w:szCs w:val="16"/>
              </w:rPr>
              <w:t>-1,8240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DBCBE7" w14:textId="77777777" w:rsidR="002B3E6B" w:rsidRPr="002B3E6B" w:rsidRDefault="002B3E6B" w:rsidP="002B3E6B">
            <w:pPr>
              <w:jc w:val="center"/>
              <w:rPr>
                <w:bCs/>
                <w:color w:val="000000"/>
                <w:sz w:val="16"/>
                <w:szCs w:val="16"/>
              </w:rPr>
            </w:pPr>
            <w:r w:rsidRPr="002B3E6B">
              <w:rPr>
                <w:bCs/>
                <w:color w:val="000000"/>
                <w:sz w:val="16"/>
                <w:szCs w:val="16"/>
              </w:rPr>
              <w:t>-1,9190</w:t>
            </w:r>
          </w:p>
        </w:tc>
      </w:tr>
      <w:tr w:rsidR="002B3E6B" w:rsidRPr="002B3E6B" w14:paraId="7C083F77"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47299F2" w14:textId="77777777" w:rsidR="002B3E6B" w:rsidRPr="002B3E6B" w:rsidRDefault="002B3E6B" w:rsidP="002B3E6B">
            <w:pPr>
              <w:jc w:val="center"/>
              <w:rPr>
                <w:sz w:val="16"/>
                <w:szCs w:val="16"/>
              </w:rPr>
            </w:pPr>
            <w:r w:rsidRPr="002B3E6B">
              <w:rPr>
                <w:sz w:val="16"/>
                <w:szCs w:val="16"/>
              </w:rPr>
              <w:lastRenderedPageBreak/>
              <w:t>5.3</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B88A94F" w14:textId="77777777" w:rsidR="002B3E6B" w:rsidRPr="002B3E6B" w:rsidRDefault="002B3E6B" w:rsidP="002B3E6B">
            <w:pPr>
              <w:jc w:val="center"/>
              <w:rPr>
                <w:sz w:val="16"/>
                <w:szCs w:val="16"/>
              </w:rPr>
            </w:pPr>
            <w:r w:rsidRPr="002B3E6B">
              <w:rPr>
                <w:sz w:val="16"/>
                <w:szCs w:val="16"/>
              </w:rPr>
              <w:t>«Кузбасская энергосетевая компания» ООО (ИНН 4205109750)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D43815"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784530" w14:textId="77777777" w:rsidR="002B3E6B" w:rsidRPr="002B3E6B" w:rsidRDefault="002B3E6B" w:rsidP="002B3E6B">
            <w:pPr>
              <w:jc w:val="center"/>
              <w:rPr>
                <w:color w:val="000000"/>
                <w:sz w:val="16"/>
                <w:szCs w:val="16"/>
              </w:rPr>
            </w:pPr>
            <w:r w:rsidRPr="002B3E6B">
              <w:rPr>
                <w:color w:val="000000"/>
                <w:sz w:val="16"/>
                <w:szCs w:val="16"/>
              </w:rPr>
              <w:t>14,4310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0307D2" w14:textId="77777777" w:rsidR="002B3E6B" w:rsidRPr="002B3E6B" w:rsidRDefault="002B3E6B" w:rsidP="002B3E6B">
            <w:pPr>
              <w:jc w:val="center"/>
              <w:rPr>
                <w:color w:val="000000"/>
                <w:sz w:val="16"/>
                <w:szCs w:val="16"/>
              </w:rPr>
            </w:pPr>
            <w:r w:rsidRPr="002B3E6B">
              <w:rPr>
                <w:color w:val="000000"/>
                <w:sz w:val="16"/>
                <w:szCs w:val="16"/>
              </w:rPr>
              <w:t>13,4370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4FE4C6" w14:textId="77777777" w:rsidR="002B3E6B" w:rsidRPr="002B3E6B" w:rsidRDefault="002B3E6B" w:rsidP="002B3E6B">
            <w:pPr>
              <w:jc w:val="center"/>
              <w:rPr>
                <w:bCs/>
                <w:color w:val="000000"/>
                <w:sz w:val="16"/>
                <w:szCs w:val="16"/>
              </w:rPr>
            </w:pPr>
            <w:r w:rsidRPr="002B3E6B">
              <w:rPr>
                <w:bCs/>
                <w:color w:val="000000"/>
                <w:sz w:val="16"/>
                <w:szCs w:val="16"/>
              </w:rPr>
              <w:t>13,9340</w:t>
            </w:r>
          </w:p>
        </w:tc>
      </w:tr>
      <w:tr w:rsidR="002B3E6B" w:rsidRPr="002B3E6B" w14:paraId="262C7CE6"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377B9A1" w14:textId="77777777" w:rsidR="002B3E6B" w:rsidRPr="002B3E6B" w:rsidRDefault="002B3E6B" w:rsidP="002B3E6B">
            <w:pPr>
              <w:jc w:val="center"/>
              <w:rPr>
                <w:sz w:val="16"/>
                <w:szCs w:val="16"/>
              </w:rPr>
            </w:pPr>
            <w:r w:rsidRPr="002B3E6B">
              <w:rPr>
                <w:sz w:val="16"/>
                <w:szCs w:val="16"/>
              </w:rPr>
              <w:t>5.4</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3194A01" w14:textId="77777777" w:rsidR="002B3E6B" w:rsidRPr="002B3E6B" w:rsidRDefault="002B3E6B" w:rsidP="002B3E6B">
            <w:pPr>
              <w:jc w:val="center"/>
              <w:rPr>
                <w:sz w:val="16"/>
                <w:szCs w:val="16"/>
              </w:rPr>
            </w:pPr>
            <w:r w:rsidRPr="002B3E6B">
              <w:rPr>
                <w:sz w:val="16"/>
                <w:szCs w:val="16"/>
              </w:rPr>
              <w:t>«КузбассЭлектро» ОАО  (ИНН 4202002174)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38CD25"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22FAE8" w14:textId="77777777" w:rsidR="002B3E6B" w:rsidRPr="002B3E6B" w:rsidRDefault="002B3E6B" w:rsidP="002B3E6B">
            <w:pPr>
              <w:jc w:val="center"/>
              <w:rPr>
                <w:color w:val="000000"/>
                <w:sz w:val="16"/>
                <w:szCs w:val="16"/>
              </w:rPr>
            </w:pPr>
            <w:r w:rsidRPr="002B3E6B">
              <w:rPr>
                <w:color w:val="000000"/>
                <w:sz w:val="16"/>
                <w:szCs w:val="16"/>
              </w:rPr>
              <w:t>0,0790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00676E" w14:textId="77777777" w:rsidR="002B3E6B" w:rsidRPr="002B3E6B" w:rsidRDefault="002B3E6B" w:rsidP="002B3E6B">
            <w:pPr>
              <w:jc w:val="center"/>
              <w:rPr>
                <w:color w:val="000000"/>
                <w:sz w:val="16"/>
                <w:szCs w:val="16"/>
              </w:rPr>
            </w:pPr>
            <w:r w:rsidRPr="002B3E6B">
              <w:rPr>
                <w:color w:val="000000"/>
                <w:sz w:val="16"/>
                <w:szCs w:val="16"/>
              </w:rPr>
              <w:t>0,0670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8CB5EF" w14:textId="77777777" w:rsidR="002B3E6B" w:rsidRPr="002B3E6B" w:rsidRDefault="002B3E6B" w:rsidP="002B3E6B">
            <w:pPr>
              <w:jc w:val="center"/>
              <w:rPr>
                <w:bCs/>
                <w:color w:val="000000"/>
                <w:sz w:val="16"/>
                <w:szCs w:val="16"/>
              </w:rPr>
            </w:pPr>
            <w:r w:rsidRPr="002B3E6B">
              <w:rPr>
                <w:bCs/>
                <w:color w:val="000000"/>
                <w:sz w:val="16"/>
                <w:szCs w:val="16"/>
              </w:rPr>
              <w:t>0,0730</w:t>
            </w:r>
          </w:p>
        </w:tc>
      </w:tr>
      <w:tr w:rsidR="002B3E6B" w:rsidRPr="002B3E6B" w14:paraId="2AF894D2"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3C04CC3" w14:textId="77777777" w:rsidR="002B3E6B" w:rsidRPr="002B3E6B" w:rsidRDefault="002B3E6B" w:rsidP="002B3E6B">
            <w:pPr>
              <w:jc w:val="center"/>
              <w:rPr>
                <w:sz w:val="16"/>
                <w:szCs w:val="16"/>
              </w:rPr>
            </w:pPr>
            <w:r w:rsidRPr="002B3E6B">
              <w:rPr>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34D9A13" w14:textId="77777777" w:rsidR="002B3E6B" w:rsidRPr="002B3E6B" w:rsidRDefault="002B3E6B" w:rsidP="002B3E6B">
            <w:pPr>
              <w:jc w:val="center"/>
              <w:rPr>
                <w:sz w:val="16"/>
                <w:szCs w:val="16"/>
              </w:rPr>
            </w:pPr>
            <w:r w:rsidRPr="002B3E6B">
              <w:rPr>
                <w:sz w:val="16"/>
                <w:szCs w:val="16"/>
              </w:rPr>
              <w:t>Филиала ПАО «Россети Сибирь» – «Кузбассэнерго – РЭС» (ИНН 2460069527)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1C9E72"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F7698F" w14:textId="77777777" w:rsidR="002B3E6B" w:rsidRPr="002B3E6B" w:rsidRDefault="002B3E6B" w:rsidP="002B3E6B">
            <w:pPr>
              <w:jc w:val="center"/>
              <w:rPr>
                <w:color w:val="000000"/>
                <w:sz w:val="16"/>
                <w:szCs w:val="16"/>
              </w:rPr>
            </w:pPr>
            <w:r w:rsidRPr="002B3E6B">
              <w:rPr>
                <w:color w:val="000000"/>
                <w:sz w:val="16"/>
                <w:szCs w:val="16"/>
              </w:rPr>
              <w:t>-98,9620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996D3D" w14:textId="77777777" w:rsidR="002B3E6B" w:rsidRPr="002B3E6B" w:rsidRDefault="002B3E6B" w:rsidP="002B3E6B">
            <w:pPr>
              <w:jc w:val="center"/>
              <w:rPr>
                <w:color w:val="000000"/>
                <w:sz w:val="16"/>
                <w:szCs w:val="16"/>
              </w:rPr>
            </w:pPr>
            <w:r w:rsidRPr="002B3E6B">
              <w:rPr>
                <w:color w:val="000000"/>
                <w:sz w:val="16"/>
                <w:szCs w:val="16"/>
              </w:rPr>
              <w:t>-98,1260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009247" w14:textId="77777777" w:rsidR="002B3E6B" w:rsidRPr="002B3E6B" w:rsidRDefault="002B3E6B" w:rsidP="002B3E6B">
            <w:pPr>
              <w:jc w:val="center"/>
              <w:rPr>
                <w:bCs/>
                <w:color w:val="000000"/>
                <w:sz w:val="16"/>
                <w:szCs w:val="16"/>
              </w:rPr>
            </w:pPr>
            <w:r w:rsidRPr="002B3E6B">
              <w:rPr>
                <w:bCs/>
                <w:color w:val="000000"/>
                <w:sz w:val="16"/>
                <w:szCs w:val="16"/>
              </w:rPr>
              <w:t>-98,5440</w:t>
            </w:r>
          </w:p>
        </w:tc>
      </w:tr>
      <w:tr w:rsidR="002B3E6B" w:rsidRPr="002B3E6B" w14:paraId="5E3B980D"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D720CC4" w14:textId="77777777" w:rsidR="002B3E6B" w:rsidRPr="002B3E6B" w:rsidRDefault="002B3E6B" w:rsidP="002B3E6B">
            <w:pPr>
              <w:jc w:val="center"/>
              <w:rPr>
                <w:sz w:val="16"/>
                <w:szCs w:val="16"/>
              </w:rPr>
            </w:pPr>
            <w:r w:rsidRPr="002B3E6B">
              <w:rPr>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B6071D4" w14:textId="77777777" w:rsidR="002B3E6B" w:rsidRPr="002B3E6B" w:rsidRDefault="002B3E6B" w:rsidP="002B3E6B">
            <w:pPr>
              <w:jc w:val="center"/>
              <w:rPr>
                <w:sz w:val="16"/>
                <w:szCs w:val="16"/>
              </w:rPr>
            </w:pPr>
            <w:r w:rsidRPr="002B3E6B">
              <w:rPr>
                <w:sz w:val="16"/>
                <w:szCs w:val="16"/>
              </w:rPr>
              <w:t>«Оборонэнерго» АО  (филиал «Забайкальский» АО «Оборонэнерго») (ИНН 7704726225)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FB9573"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A148E6" w14:textId="77777777" w:rsidR="002B3E6B" w:rsidRPr="002B3E6B" w:rsidRDefault="002B3E6B" w:rsidP="002B3E6B">
            <w:pPr>
              <w:jc w:val="center"/>
              <w:rPr>
                <w:color w:val="000000"/>
                <w:sz w:val="16"/>
                <w:szCs w:val="16"/>
              </w:rPr>
            </w:pPr>
            <w:r w:rsidRPr="002B3E6B">
              <w:rPr>
                <w:color w:val="000000"/>
                <w:sz w:val="16"/>
                <w:szCs w:val="16"/>
              </w:rPr>
              <w:t>-0,0090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767D97" w14:textId="77777777" w:rsidR="002B3E6B" w:rsidRPr="002B3E6B" w:rsidRDefault="002B3E6B" w:rsidP="002B3E6B">
            <w:pPr>
              <w:jc w:val="center"/>
              <w:rPr>
                <w:color w:val="000000"/>
                <w:sz w:val="16"/>
                <w:szCs w:val="16"/>
              </w:rPr>
            </w:pPr>
            <w:r w:rsidRPr="002B3E6B">
              <w:rPr>
                <w:color w:val="000000"/>
                <w:sz w:val="16"/>
                <w:szCs w:val="16"/>
              </w:rPr>
              <w:t>-0,0090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BCE21E" w14:textId="77777777" w:rsidR="002B3E6B" w:rsidRPr="002B3E6B" w:rsidRDefault="002B3E6B" w:rsidP="002B3E6B">
            <w:pPr>
              <w:jc w:val="center"/>
              <w:rPr>
                <w:bCs/>
                <w:color w:val="000000"/>
                <w:sz w:val="16"/>
                <w:szCs w:val="16"/>
              </w:rPr>
            </w:pPr>
            <w:r w:rsidRPr="002B3E6B">
              <w:rPr>
                <w:bCs/>
                <w:color w:val="000000"/>
                <w:sz w:val="16"/>
                <w:szCs w:val="16"/>
              </w:rPr>
              <w:t>-0,0090</w:t>
            </w:r>
          </w:p>
        </w:tc>
      </w:tr>
      <w:tr w:rsidR="002B3E6B" w:rsidRPr="002B3E6B" w14:paraId="104C0DC6"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F450E01" w14:textId="77777777" w:rsidR="002B3E6B" w:rsidRPr="002B3E6B" w:rsidRDefault="002B3E6B" w:rsidP="002B3E6B">
            <w:pPr>
              <w:jc w:val="center"/>
              <w:rPr>
                <w:sz w:val="16"/>
                <w:szCs w:val="16"/>
              </w:rPr>
            </w:pPr>
            <w:r w:rsidRPr="002B3E6B">
              <w:rPr>
                <w:sz w:val="16"/>
                <w:szCs w:val="16"/>
              </w:rPr>
              <w:t>5.7</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73709B1" w14:textId="77777777" w:rsidR="002B3E6B" w:rsidRPr="002B3E6B" w:rsidRDefault="002B3E6B" w:rsidP="002B3E6B">
            <w:pPr>
              <w:jc w:val="center"/>
              <w:rPr>
                <w:sz w:val="16"/>
                <w:szCs w:val="16"/>
              </w:rPr>
            </w:pPr>
            <w:r w:rsidRPr="002B3E6B">
              <w:rPr>
                <w:sz w:val="16"/>
                <w:szCs w:val="16"/>
              </w:rPr>
              <w:t>«ОЭСК» ООО  (ИНН 4223052779)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7B9028"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564BF6" w14:textId="77777777" w:rsidR="002B3E6B" w:rsidRPr="002B3E6B" w:rsidRDefault="002B3E6B" w:rsidP="002B3E6B">
            <w:pPr>
              <w:jc w:val="center"/>
              <w:rPr>
                <w:color w:val="000000"/>
                <w:sz w:val="16"/>
                <w:szCs w:val="16"/>
              </w:rPr>
            </w:pPr>
            <w:r w:rsidRPr="002B3E6B">
              <w:rPr>
                <w:color w:val="000000"/>
                <w:sz w:val="16"/>
                <w:szCs w:val="16"/>
              </w:rPr>
              <w:t>-1,6297</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ACF8C2" w14:textId="77777777" w:rsidR="002B3E6B" w:rsidRPr="002B3E6B" w:rsidRDefault="002B3E6B" w:rsidP="002B3E6B">
            <w:pPr>
              <w:jc w:val="center"/>
              <w:rPr>
                <w:color w:val="000000"/>
                <w:sz w:val="16"/>
                <w:szCs w:val="16"/>
              </w:rPr>
            </w:pPr>
            <w:r w:rsidRPr="002B3E6B">
              <w:rPr>
                <w:color w:val="000000"/>
                <w:sz w:val="16"/>
                <w:szCs w:val="16"/>
              </w:rPr>
              <w:t>-1,6981</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CFDC88" w14:textId="77777777" w:rsidR="002B3E6B" w:rsidRPr="002B3E6B" w:rsidRDefault="002B3E6B" w:rsidP="002B3E6B">
            <w:pPr>
              <w:jc w:val="center"/>
              <w:rPr>
                <w:bCs/>
                <w:color w:val="000000"/>
                <w:sz w:val="16"/>
                <w:szCs w:val="16"/>
              </w:rPr>
            </w:pPr>
            <w:r w:rsidRPr="002B3E6B">
              <w:rPr>
                <w:bCs/>
                <w:color w:val="000000"/>
                <w:sz w:val="16"/>
                <w:szCs w:val="16"/>
              </w:rPr>
              <w:t>-1,6639</w:t>
            </w:r>
          </w:p>
        </w:tc>
      </w:tr>
      <w:tr w:rsidR="002B3E6B" w:rsidRPr="002B3E6B" w14:paraId="35FA2CB8"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0B91987" w14:textId="77777777" w:rsidR="002B3E6B" w:rsidRPr="002B3E6B" w:rsidRDefault="002B3E6B" w:rsidP="002B3E6B">
            <w:pPr>
              <w:jc w:val="center"/>
              <w:rPr>
                <w:sz w:val="16"/>
                <w:szCs w:val="16"/>
              </w:rPr>
            </w:pPr>
            <w:r w:rsidRPr="002B3E6B">
              <w:rPr>
                <w:sz w:val="16"/>
                <w:szCs w:val="16"/>
              </w:rPr>
              <w:t>5.8</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8153D83" w14:textId="77777777" w:rsidR="002B3E6B" w:rsidRPr="002B3E6B" w:rsidRDefault="002B3E6B" w:rsidP="002B3E6B">
            <w:pPr>
              <w:jc w:val="center"/>
              <w:rPr>
                <w:sz w:val="16"/>
                <w:szCs w:val="16"/>
              </w:rPr>
            </w:pPr>
            <w:r w:rsidRPr="002B3E6B">
              <w:rPr>
                <w:sz w:val="16"/>
                <w:szCs w:val="16"/>
              </w:rPr>
              <w:t>«РЖД» ОАО  (Западно-Сибирская дирекция по энергообеспечению - СП Трансэнерго - филиала ОАО «РЖД») (ИНН 7708503727)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E5B2E5"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0CA8AD" w14:textId="77777777" w:rsidR="002B3E6B" w:rsidRPr="002B3E6B" w:rsidRDefault="002B3E6B" w:rsidP="002B3E6B">
            <w:pPr>
              <w:jc w:val="center"/>
              <w:rPr>
                <w:color w:val="000000"/>
                <w:sz w:val="16"/>
                <w:szCs w:val="16"/>
              </w:rPr>
            </w:pPr>
            <w:r w:rsidRPr="002B3E6B">
              <w:rPr>
                <w:color w:val="000000"/>
                <w:sz w:val="16"/>
                <w:szCs w:val="16"/>
              </w:rPr>
              <w:t>-0,1130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AFB223" w14:textId="77777777" w:rsidR="002B3E6B" w:rsidRPr="002B3E6B" w:rsidRDefault="002B3E6B" w:rsidP="002B3E6B">
            <w:pPr>
              <w:jc w:val="center"/>
              <w:rPr>
                <w:color w:val="000000"/>
                <w:sz w:val="16"/>
                <w:szCs w:val="16"/>
              </w:rPr>
            </w:pPr>
            <w:r w:rsidRPr="002B3E6B">
              <w:rPr>
                <w:color w:val="000000"/>
                <w:sz w:val="16"/>
                <w:szCs w:val="16"/>
              </w:rPr>
              <w:t>-0,0790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51D8E2" w14:textId="77777777" w:rsidR="002B3E6B" w:rsidRPr="002B3E6B" w:rsidRDefault="002B3E6B" w:rsidP="002B3E6B">
            <w:pPr>
              <w:jc w:val="center"/>
              <w:rPr>
                <w:bCs/>
                <w:color w:val="000000"/>
                <w:sz w:val="16"/>
                <w:szCs w:val="16"/>
              </w:rPr>
            </w:pPr>
            <w:r w:rsidRPr="002B3E6B">
              <w:rPr>
                <w:bCs/>
                <w:color w:val="000000"/>
                <w:sz w:val="16"/>
                <w:szCs w:val="16"/>
              </w:rPr>
              <w:t>-0,0960</w:t>
            </w:r>
          </w:p>
        </w:tc>
      </w:tr>
      <w:tr w:rsidR="002B3E6B" w:rsidRPr="002B3E6B" w14:paraId="721F6F7B"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99267C8" w14:textId="77777777" w:rsidR="002B3E6B" w:rsidRPr="002B3E6B" w:rsidRDefault="002B3E6B" w:rsidP="002B3E6B">
            <w:pPr>
              <w:jc w:val="center"/>
              <w:rPr>
                <w:sz w:val="16"/>
                <w:szCs w:val="16"/>
              </w:rPr>
            </w:pPr>
            <w:r w:rsidRPr="002B3E6B">
              <w:rPr>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0A454CC" w14:textId="77777777" w:rsidR="002B3E6B" w:rsidRPr="002B3E6B" w:rsidRDefault="002B3E6B" w:rsidP="002B3E6B">
            <w:pPr>
              <w:jc w:val="center"/>
              <w:rPr>
                <w:sz w:val="16"/>
                <w:szCs w:val="16"/>
              </w:rPr>
            </w:pPr>
            <w:r w:rsidRPr="002B3E6B">
              <w:rPr>
                <w:sz w:val="16"/>
                <w:szCs w:val="16"/>
              </w:rPr>
              <w:t>«РЖД» ОАО  (Красноярская дирекция по энергообеспечению - СП Трансэнерго - филиала ОАО «РЖД») (ИНН 7708503727)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55FA97"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7B3C96"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D01624"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EE4023" w14:textId="77777777" w:rsidR="002B3E6B" w:rsidRPr="002B3E6B" w:rsidRDefault="002B3E6B" w:rsidP="002B3E6B">
            <w:pPr>
              <w:jc w:val="center"/>
              <w:rPr>
                <w:bCs/>
                <w:color w:val="000000"/>
                <w:sz w:val="16"/>
                <w:szCs w:val="16"/>
              </w:rPr>
            </w:pPr>
            <w:r w:rsidRPr="002B3E6B">
              <w:rPr>
                <w:bCs/>
                <w:color w:val="000000"/>
                <w:sz w:val="16"/>
                <w:szCs w:val="16"/>
              </w:rPr>
              <w:t>0,0000</w:t>
            </w:r>
          </w:p>
        </w:tc>
      </w:tr>
      <w:tr w:rsidR="002B3E6B" w:rsidRPr="002B3E6B" w14:paraId="6413B853"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B04A9C2" w14:textId="77777777" w:rsidR="002B3E6B" w:rsidRPr="002B3E6B" w:rsidRDefault="002B3E6B" w:rsidP="002B3E6B">
            <w:pPr>
              <w:jc w:val="center"/>
              <w:rPr>
                <w:sz w:val="16"/>
                <w:szCs w:val="16"/>
              </w:rPr>
            </w:pPr>
            <w:r w:rsidRPr="002B3E6B">
              <w:rPr>
                <w:sz w:val="16"/>
                <w:szCs w:val="16"/>
              </w:rPr>
              <w:t>5.10</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CF15CDB" w14:textId="77777777" w:rsidR="002B3E6B" w:rsidRPr="002B3E6B" w:rsidRDefault="002B3E6B" w:rsidP="002B3E6B">
            <w:pPr>
              <w:jc w:val="center"/>
              <w:rPr>
                <w:sz w:val="16"/>
                <w:szCs w:val="16"/>
              </w:rPr>
            </w:pPr>
            <w:r w:rsidRPr="002B3E6B">
              <w:rPr>
                <w:sz w:val="16"/>
                <w:szCs w:val="16"/>
              </w:rPr>
              <w:t>«СДС-Энерго» ХК ООО  (ИНН 4250003450)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840E2F"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20E5A2" w14:textId="77777777" w:rsidR="002B3E6B" w:rsidRPr="002B3E6B" w:rsidRDefault="002B3E6B" w:rsidP="002B3E6B">
            <w:pPr>
              <w:jc w:val="center"/>
              <w:rPr>
                <w:color w:val="000000"/>
                <w:sz w:val="16"/>
                <w:szCs w:val="16"/>
              </w:rPr>
            </w:pPr>
            <w:r w:rsidRPr="002B3E6B">
              <w:rPr>
                <w:color w:val="000000"/>
                <w:sz w:val="16"/>
                <w:szCs w:val="16"/>
              </w:rPr>
              <w:t>-0,3860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165968" w14:textId="77777777" w:rsidR="002B3E6B" w:rsidRPr="002B3E6B" w:rsidRDefault="002B3E6B" w:rsidP="002B3E6B">
            <w:pPr>
              <w:jc w:val="center"/>
              <w:rPr>
                <w:color w:val="000000"/>
                <w:sz w:val="16"/>
                <w:szCs w:val="16"/>
              </w:rPr>
            </w:pPr>
            <w:r w:rsidRPr="002B3E6B">
              <w:rPr>
                <w:color w:val="000000"/>
                <w:sz w:val="16"/>
                <w:szCs w:val="16"/>
              </w:rPr>
              <w:t>-0,3860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70D7CD" w14:textId="77777777" w:rsidR="002B3E6B" w:rsidRPr="002B3E6B" w:rsidRDefault="002B3E6B" w:rsidP="002B3E6B">
            <w:pPr>
              <w:jc w:val="center"/>
              <w:rPr>
                <w:bCs/>
                <w:color w:val="000000"/>
                <w:sz w:val="16"/>
                <w:szCs w:val="16"/>
              </w:rPr>
            </w:pPr>
            <w:r w:rsidRPr="002B3E6B">
              <w:rPr>
                <w:bCs/>
                <w:color w:val="000000"/>
                <w:sz w:val="16"/>
                <w:szCs w:val="16"/>
              </w:rPr>
              <w:t>-0,3860</w:t>
            </w:r>
          </w:p>
        </w:tc>
      </w:tr>
      <w:tr w:rsidR="002B3E6B" w:rsidRPr="002B3E6B" w14:paraId="340960AA"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39334B9" w14:textId="77777777" w:rsidR="002B3E6B" w:rsidRPr="002B3E6B" w:rsidRDefault="002B3E6B" w:rsidP="002B3E6B">
            <w:pPr>
              <w:jc w:val="center"/>
              <w:rPr>
                <w:sz w:val="16"/>
                <w:szCs w:val="16"/>
              </w:rPr>
            </w:pPr>
            <w:r w:rsidRPr="002B3E6B">
              <w:rPr>
                <w:sz w:val="16"/>
                <w:szCs w:val="16"/>
              </w:rPr>
              <w:t>5.11</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15A7E9E" w14:textId="77777777" w:rsidR="002B3E6B" w:rsidRPr="002B3E6B" w:rsidRDefault="002B3E6B" w:rsidP="002B3E6B">
            <w:pPr>
              <w:jc w:val="center"/>
              <w:rPr>
                <w:sz w:val="16"/>
                <w:szCs w:val="16"/>
              </w:rPr>
            </w:pPr>
            <w:r w:rsidRPr="002B3E6B">
              <w:rPr>
                <w:sz w:val="16"/>
                <w:szCs w:val="16"/>
              </w:rPr>
              <w:t>«Северо-Кузбасская энергетическая компания» АО (ИНН 4205153492)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B82BF9"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7BA840" w14:textId="77777777" w:rsidR="002B3E6B" w:rsidRPr="002B3E6B" w:rsidRDefault="002B3E6B" w:rsidP="002B3E6B">
            <w:pPr>
              <w:jc w:val="center"/>
              <w:rPr>
                <w:color w:val="000000"/>
                <w:sz w:val="16"/>
                <w:szCs w:val="16"/>
              </w:rPr>
            </w:pPr>
            <w:r w:rsidRPr="002B3E6B">
              <w:rPr>
                <w:color w:val="000000"/>
                <w:sz w:val="16"/>
                <w:szCs w:val="16"/>
              </w:rPr>
              <w:t>-3,2560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F29351" w14:textId="77777777" w:rsidR="002B3E6B" w:rsidRPr="002B3E6B" w:rsidRDefault="002B3E6B" w:rsidP="002B3E6B">
            <w:pPr>
              <w:jc w:val="center"/>
              <w:rPr>
                <w:color w:val="000000"/>
                <w:sz w:val="16"/>
                <w:szCs w:val="16"/>
              </w:rPr>
            </w:pPr>
            <w:r w:rsidRPr="002B3E6B">
              <w:rPr>
                <w:color w:val="000000"/>
                <w:sz w:val="16"/>
                <w:szCs w:val="16"/>
              </w:rPr>
              <w:t>-3,1360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0A4BC3" w14:textId="77777777" w:rsidR="002B3E6B" w:rsidRPr="002B3E6B" w:rsidRDefault="002B3E6B" w:rsidP="002B3E6B">
            <w:pPr>
              <w:jc w:val="center"/>
              <w:rPr>
                <w:bCs/>
                <w:color w:val="000000"/>
                <w:sz w:val="16"/>
                <w:szCs w:val="16"/>
              </w:rPr>
            </w:pPr>
            <w:r w:rsidRPr="002B3E6B">
              <w:rPr>
                <w:bCs/>
                <w:color w:val="000000"/>
                <w:sz w:val="16"/>
                <w:szCs w:val="16"/>
              </w:rPr>
              <w:t>-3,1960</w:t>
            </w:r>
          </w:p>
        </w:tc>
      </w:tr>
      <w:tr w:rsidR="002B3E6B" w:rsidRPr="002B3E6B" w14:paraId="5827AB4C"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6CE3804" w14:textId="77777777" w:rsidR="002B3E6B" w:rsidRPr="002B3E6B" w:rsidRDefault="002B3E6B" w:rsidP="002B3E6B">
            <w:pPr>
              <w:jc w:val="center"/>
              <w:rPr>
                <w:sz w:val="16"/>
                <w:szCs w:val="16"/>
              </w:rPr>
            </w:pPr>
            <w:r w:rsidRPr="002B3E6B">
              <w:rPr>
                <w:sz w:val="16"/>
                <w:szCs w:val="16"/>
              </w:rPr>
              <w:t>5.12</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047DEA0" w14:textId="77777777" w:rsidR="002B3E6B" w:rsidRPr="002B3E6B" w:rsidRDefault="002B3E6B" w:rsidP="002B3E6B">
            <w:pPr>
              <w:jc w:val="center"/>
              <w:rPr>
                <w:sz w:val="16"/>
                <w:szCs w:val="16"/>
              </w:rPr>
            </w:pPr>
            <w:r w:rsidRPr="002B3E6B">
              <w:rPr>
                <w:sz w:val="16"/>
                <w:szCs w:val="16"/>
              </w:rPr>
              <w:t>«Специализированная шахтная энергомеханическая компания» АО (ИНН 4208003209)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346C8E"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35418D" w14:textId="77777777" w:rsidR="002B3E6B" w:rsidRPr="002B3E6B" w:rsidRDefault="002B3E6B" w:rsidP="002B3E6B">
            <w:pPr>
              <w:jc w:val="center"/>
              <w:rPr>
                <w:color w:val="000000"/>
                <w:sz w:val="16"/>
                <w:szCs w:val="16"/>
              </w:rPr>
            </w:pPr>
            <w:r w:rsidRPr="002B3E6B">
              <w:rPr>
                <w:color w:val="000000"/>
                <w:sz w:val="16"/>
                <w:szCs w:val="16"/>
              </w:rPr>
              <w:t>-0,0080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20A061" w14:textId="77777777" w:rsidR="002B3E6B" w:rsidRPr="002B3E6B" w:rsidRDefault="002B3E6B" w:rsidP="002B3E6B">
            <w:pPr>
              <w:jc w:val="center"/>
              <w:rPr>
                <w:color w:val="000000"/>
                <w:sz w:val="16"/>
                <w:szCs w:val="16"/>
              </w:rPr>
            </w:pPr>
            <w:r w:rsidRPr="002B3E6B">
              <w:rPr>
                <w:color w:val="000000"/>
                <w:sz w:val="16"/>
                <w:szCs w:val="16"/>
              </w:rPr>
              <w:t>-0,0100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B58122" w14:textId="77777777" w:rsidR="002B3E6B" w:rsidRPr="002B3E6B" w:rsidRDefault="002B3E6B" w:rsidP="002B3E6B">
            <w:pPr>
              <w:jc w:val="center"/>
              <w:rPr>
                <w:bCs/>
                <w:color w:val="000000"/>
                <w:sz w:val="16"/>
                <w:szCs w:val="16"/>
              </w:rPr>
            </w:pPr>
            <w:r w:rsidRPr="002B3E6B">
              <w:rPr>
                <w:bCs/>
                <w:color w:val="000000"/>
                <w:sz w:val="16"/>
                <w:szCs w:val="16"/>
              </w:rPr>
              <w:t>-0,0090</w:t>
            </w:r>
          </w:p>
        </w:tc>
      </w:tr>
      <w:tr w:rsidR="002B3E6B" w:rsidRPr="002B3E6B" w14:paraId="5D4FBD42"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4E37A6C" w14:textId="77777777" w:rsidR="002B3E6B" w:rsidRPr="002B3E6B" w:rsidRDefault="002B3E6B" w:rsidP="002B3E6B">
            <w:pPr>
              <w:jc w:val="center"/>
              <w:rPr>
                <w:sz w:val="16"/>
                <w:szCs w:val="16"/>
              </w:rPr>
            </w:pPr>
            <w:r w:rsidRPr="002B3E6B">
              <w:rPr>
                <w:sz w:val="16"/>
                <w:szCs w:val="16"/>
              </w:rPr>
              <w:t>5.13</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5DC45B9" w14:textId="77777777" w:rsidR="002B3E6B" w:rsidRPr="002B3E6B" w:rsidRDefault="002B3E6B" w:rsidP="002B3E6B">
            <w:pPr>
              <w:jc w:val="center"/>
              <w:rPr>
                <w:sz w:val="16"/>
                <w:szCs w:val="16"/>
              </w:rPr>
            </w:pPr>
            <w:r w:rsidRPr="002B3E6B">
              <w:rPr>
                <w:sz w:val="16"/>
                <w:szCs w:val="16"/>
              </w:rPr>
              <w:t>«Трансхимэнерго» ООО (ИНН 4205220893)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6B7E6F"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DE32F4"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559130"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AF8A0D" w14:textId="77777777" w:rsidR="002B3E6B" w:rsidRPr="002B3E6B" w:rsidRDefault="002B3E6B" w:rsidP="002B3E6B">
            <w:pPr>
              <w:jc w:val="center"/>
              <w:rPr>
                <w:bCs/>
                <w:color w:val="000000"/>
                <w:sz w:val="16"/>
                <w:szCs w:val="16"/>
              </w:rPr>
            </w:pPr>
            <w:r w:rsidRPr="002B3E6B">
              <w:rPr>
                <w:bCs/>
                <w:color w:val="000000"/>
                <w:sz w:val="16"/>
                <w:szCs w:val="16"/>
              </w:rPr>
              <w:t>0,0000</w:t>
            </w:r>
          </w:p>
        </w:tc>
      </w:tr>
      <w:tr w:rsidR="002B3E6B" w:rsidRPr="002B3E6B" w14:paraId="1E24945F"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71C7114" w14:textId="77777777" w:rsidR="002B3E6B" w:rsidRPr="002B3E6B" w:rsidRDefault="002B3E6B" w:rsidP="002B3E6B">
            <w:pPr>
              <w:jc w:val="center"/>
              <w:rPr>
                <w:sz w:val="16"/>
                <w:szCs w:val="16"/>
              </w:rPr>
            </w:pPr>
            <w:r w:rsidRPr="002B3E6B">
              <w:rPr>
                <w:sz w:val="16"/>
                <w:szCs w:val="16"/>
              </w:rPr>
              <w:t>5.14</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92AFFE0" w14:textId="77777777" w:rsidR="002B3E6B" w:rsidRPr="002B3E6B" w:rsidRDefault="002B3E6B" w:rsidP="002B3E6B">
            <w:pPr>
              <w:jc w:val="center"/>
              <w:rPr>
                <w:sz w:val="16"/>
                <w:szCs w:val="16"/>
              </w:rPr>
            </w:pPr>
            <w:r w:rsidRPr="002B3E6B">
              <w:rPr>
                <w:sz w:val="16"/>
                <w:szCs w:val="16"/>
              </w:rPr>
              <w:t>«Электросеть» АО (ИНН 7714734225)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A73EFF"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28719D" w14:textId="77777777" w:rsidR="002B3E6B" w:rsidRPr="002B3E6B" w:rsidRDefault="002B3E6B" w:rsidP="002B3E6B">
            <w:pPr>
              <w:jc w:val="center"/>
              <w:rPr>
                <w:color w:val="000000"/>
                <w:sz w:val="16"/>
                <w:szCs w:val="16"/>
              </w:rPr>
            </w:pPr>
            <w:r w:rsidRPr="002B3E6B">
              <w:rPr>
                <w:color w:val="000000"/>
                <w:sz w:val="16"/>
                <w:szCs w:val="16"/>
              </w:rPr>
              <w:t>-1,4080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9B57A0" w14:textId="77777777" w:rsidR="002B3E6B" w:rsidRPr="002B3E6B" w:rsidRDefault="002B3E6B" w:rsidP="002B3E6B">
            <w:pPr>
              <w:jc w:val="center"/>
              <w:rPr>
                <w:color w:val="000000"/>
                <w:sz w:val="16"/>
                <w:szCs w:val="16"/>
              </w:rPr>
            </w:pPr>
            <w:r w:rsidRPr="002B3E6B">
              <w:rPr>
                <w:color w:val="000000"/>
                <w:sz w:val="16"/>
                <w:szCs w:val="16"/>
              </w:rPr>
              <w:t>-1,3880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7D4DF5" w14:textId="77777777" w:rsidR="002B3E6B" w:rsidRPr="002B3E6B" w:rsidRDefault="002B3E6B" w:rsidP="002B3E6B">
            <w:pPr>
              <w:jc w:val="center"/>
              <w:rPr>
                <w:bCs/>
                <w:color w:val="000000"/>
                <w:sz w:val="16"/>
                <w:szCs w:val="16"/>
              </w:rPr>
            </w:pPr>
            <w:r w:rsidRPr="002B3E6B">
              <w:rPr>
                <w:bCs/>
                <w:color w:val="000000"/>
                <w:sz w:val="16"/>
                <w:szCs w:val="16"/>
              </w:rPr>
              <w:t>-1,3980</w:t>
            </w:r>
          </w:p>
        </w:tc>
      </w:tr>
      <w:tr w:rsidR="002B3E6B" w:rsidRPr="002B3E6B" w14:paraId="29AABFAE"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C5CD301" w14:textId="77777777" w:rsidR="002B3E6B" w:rsidRPr="002B3E6B" w:rsidRDefault="002B3E6B" w:rsidP="002B3E6B">
            <w:pPr>
              <w:jc w:val="center"/>
              <w:rPr>
                <w:sz w:val="16"/>
                <w:szCs w:val="16"/>
              </w:rPr>
            </w:pPr>
            <w:r w:rsidRPr="002B3E6B">
              <w:rPr>
                <w:sz w:val="16"/>
                <w:szCs w:val="16"/>
              </w:rPr>
              <w:t>5.15</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017CD0B" w14:textId="77777777" w:rsidR="002B3E6B" w:rsidRPr="002B3E6B" w:rsidRDefault="002B3E6B" w:rsidP="002B3E6B">
            <w:pPr>
              <w:jc w:val="center"/>
              <w:rPr>
                <w:sz w:val="16"/>
                <w:szCs w:val="16"/>
              </w:rPr>
            </w:pPr>
            <w:r w:rsidRPr="002B3E6B">
              <w:rPr>
                <w:sz w:val="16"/>
                <w:szCs w:val="16"/>
              </w:rPr>
              <w:t>«Электросетьсервис» ООО (ИНН 4223057103)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21E640"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8B1B7D" w14:textId="77777777" w:rsidR="002B3E6B" w:rsidRPr="002B3E6B" w:rsidRDefault="002B3E6B" w:rsidP="002B3E6B">
            <w:pPr>
              <w:jc w:val="center"/>
              <w:rPr>
                <w:color w:val="000000"/>
                <w:sz w:val="16"/>
                <w:szCs w:val="16"/>
              </w:rPr>
            </w:pPr>
            <w:r w:rsidRPr="002B3E6B">
              <w:rPr>
                <w:color w:val="000000"/>
                <w:sz w:val="16"/>
                <w:szCs w:val="16"/>
              </w:rPr>
              <w:t>0,0010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AA5629" w14:textId="77777777" w:rsidR="002B3E6B" w:rsidRPr="002B3E6B" w:rsidRDefault="002B3E6B" w:rsidP="002B3E6B">
            <w:pPr>
              <w:jc w:val="center"/>
              <w:rPr>
                <w:color w:val="000000"/>
                <w:sz w:val="16"/>
                <w:szCs w:val="16"/>
              </w:rPr>
            </w:pPr>
            <w:r w:rsidRPr="002B3E6B">
              <w:rPr>
                <w:color w:val="000000"/>
                <w:sz w:val="16"/>
                <w:szCs w:val="16"/>
              </w:rPr>
              <w:t>0,0010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B8553C" w14:textId="77777777" w:rsidR="002B3E6B" w:rsidRPr="002B3E6B" w:rsidRDefault="002B3E6B" w:rsidP="002B3E6B">
            <w:pPr>
              <w:jc w:val="center"/>
              <w:rPr>
                <w:bCs/>
                <w:color w:val="000000"/>
                <w:sz w:val="16"/>
                <w:szCs w:val="16"/>
              </w:rPr>
            </w:pPr>
            <w:r w:rsidRPr="002B3E6B">
              <w:rPr>
                <w:bCs/>
                <w:color w:val="000000"/>
                <w:sz w:val="16"/>
                <w:szCs w:val="16"/>
              </w:rPr>
              <w:t>0,0010</w:t>
            </w:r>
          </w:p>
        </w:tc>
      </w:tr>
      <w:tr w:rsidR="002B3E6B" w:rsidRPr="002B3E6B" w14:paraId="702D1E8C"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6884ABC" w14:textId="77777777" w:rsidR="002B3E6B" w:rsidRPr="002B3E6B" w:rsidRDefault="002B3E6B" w:rsidP="002B3E6B">
            <w:pPr>
              <w:jc w:val="center"/>
              <w:rPr>
                <w:sz w:val="16"/>
                <w:szCs w:val="16"/>
              </w:rPr>
            </w:pPr>
            <w:r w:rsidRPr="002B3E6B">
              <w:rPr>
                <w:sz w:val="16"/>
                <w:szCs w:val="16"/>
              </w:rPr>
              <w:t>5.16</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5A7BD95" w14:textId="77777777" w:rsidR="002B3E6B" w:rsidRPr="002B3E6B" w:rsidRDefault="002B3E6B" w:rsidP="002B3E6B">
            <w:pPr>
              <w:jc w:val="center"/>
              <w:rPr>
                <w:sz w:val="16"/>
                <w:szCs w:val="16"/>
              </w:rPr>
            </w:pPr>
            <w:r w:rsidRPr="002B3E6B">
              <w:rPr>
                <w:sz w:val="16"/>
                <w:szCs w:val="16"/>
              </w:rPr>
              <w:t>«ЭнергоПаритет» ООО (ИНН 4205262491)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20A1D9" w14:textId="77777777" w:rsidR="002B3E6B" w:rsidRPr="002B3E6B" w:rsidRDefault="002B3E6B" w:rsidP="002B3E6B">
            <w:pPr>
              <w:jc w:val="center"/>
              <w:rPr>
                <w:sz w:val="16"/>
                <w:szCs w:val="16"/>
              </w:rPr>
            </w:pPr>
            <w:r w:rsidRPr="002B3E6B">
              <w:rPr>
                <w:sz w:val="16"/>
                <w:szCs w:val="16"/>
              </w:rPr>
              <w:t>МВт</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EDB574"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57291D"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D10EAE" w14:textId="77777777" w:rsidR="002B3E6B" w:rsidRPr="002B3E6B" w:rsidRDefault="002B3E6B" w:rsidP="002B3E6B">
            <w:pPr>
              <w:jc w:val="center"/>
              <w:rPr>
                <w:bCs/>
                <w:color w:val="000000"/>
                <w:sz w:val="16"/>
                <w:szCs w:val="16"/>
              </w:rPr>
            </w:pPr>
            <w:r w:rsidRPr="002B3E6B">
              <w:rPr>
                <w:bCs/>
                <w:color w:val="000000"/>
                <w:sz w:val="16"/>
                <w:szCs w:val="16"/>
              </w:rPr>
              <w:t>0,0000</w:t>
            </w:r>
          </w:p>
        </w:tc>
      </w:tr>
      <w:tr w:rsidR="002B3E6B" w:rsidRPr="002B3E6B" w14:paraId="0A2650EC" w14:textId="77777777" w:rsidTr="00E4553D">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0DF9CC16" w14:textId="77777777" w:rsidR="002B3E6B" w:rsidRPr="002B3E6B" w:rsidRDefault="002B3E6B" w:rsidP="002B3E6B">
            <w:pPr>
              <w:jc w:val="center"/>
              <w:rPr>
                <w:sz w:val="16"/>
                <w:szCs w:val="16"/>
              </w:rPr>
            </w:pPr>
            <w:r w:rsidRPr="002B3E6B">
              <w:rPr>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hideMark/>
          </w:tcPr>
          <w:p w14:paraId="431718C5" w14:textId="77777777" w:rsidR="002B3E6B" w:rsidRPr="002B3E6B" w:rsidRDefault="002B3E6B" w:rsidP="002B3E6B">
            <w:pPr>
              <w:jc w:val="center"/>
              <w:rPr>
                <w:bCs/>
                <w:sz w:val="16"/>
                <w:szCs w:val="16"/>
              </w:rPr>
            </w:pPr>
            <w:r w:rsidRPr="002B3E6B">
              <w:rPr>
                <w:bCs/>
                <w:sz w:val="16"/>
                <w:szCs w:val="16"/>
              </w:rPr>
              <w:t>Проверка</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681E20EB" w14:textId="77777777" w:rsidR="002B3E6B" w:rsidRPr="002B3E6B" w:rsidRDefault="002B3E6B" w:rsidP="002B3E6B">
            <w:pPr>
              <w:jc w:val="center"/>
              <w:rPr>
                <w:color w:val="000000"/>
                <w:sz w:val="16"/>
                <w:szCs w:val="16"/>
              </w:rPr>
            </w:pPr>
            <w:r w:rsidRPr="002B3E6B">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E1D207"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433DA6"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A0BA62"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1B1A77"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D33FCB"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430C2F"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37652D"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316417"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D979D4"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23B20E"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72761C"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2A04C2"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057899"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F02B45" w14:textId="77777777" w:rsidR="002B3E6B" w:rsidRPr="002B3E6B" w:rsidRDefault="002B3E6B" w:rsidP="002B3E6B">
            <w:pPr>
              <w:jc w:val="center"/>
              <w:rPr>
                <w:color w:val="000000"/>
                <w:sz w:val="16"/>
                <w:szCs w:val="16"/>
              </w:rPr>
            </w:pPr>
            <w:r w:rsidRPr="002B3E6B">
              <w:rPr>
                <w:color w:val="000000"/>
                <w:sz w:val="16"/>
                <w:szCs w:val="16"/>
              </w:rPr>
              <w:t>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B8DDEA" w14:textId="77777777" w:rsidR="002B3E6B" w:rsidRPr="002B3E6B" w:rsidRDefault="002B3E6B" w:rsidP="002B3E6B">
            <w:pPr>
              <w:jc w:val="center"/>
              <w:rPr>
                <w:color w:val="000000"/>
                <w:sz w:val="16"/>
                <w:szCs w:val="16"/>
              </w:rPr>
            </w:pPr>
            <w:r w:rsidRPr="002B3E6B">
              <w:rPr>
                <w:color w:val="000000"/>
                <w:sz w:val="16"/>
                <w:szCs w:val="16"/>
              </w:rPr>
              <w:t>0,0000</w:t>
            </w:r>
          </w:p>
        </w:tc>
      </w:tr>
    </w:tbl>
    <w:p w14:paraId="7AFB2B66" w14:textId="77777777" w:rsidR="002B3E6B" w:rsidRPr="002B3E6B" w:rsidRDefault="002B3E6B" w:rsidP="002B3E6B">
      <w:pPr>
        <w:spacing w:line="276" w:lineRule="auto"/>
        <w:jc w:val="both"/>
        <w:rPr>
          <w:sz w:val="28"/>
          <w:szCs w:val="28"/>
          <w:lang w:eastAsia="x-none"/>
        </w:rPr>
      </w:pPr>
    </w:p>
    <w:p w14:paraId="10BCD4B4" w14:textId="77777777" w:rsidR="002B3E6B" w:rsidRPr="002B3E6B" w:rsidRDefault="002B3E6B" w:rsidP="002B3E6B">
      <w:pPr>
        <w:spacing w:line="276" w:lineRule="auto"/>
        <w:jc w:val="center"/>
        <w:rPr>
          <w:sz w:val="28"/>
          <w:szCs w:val="28"/>
          <w:lang w:eastAsia="x-none"/>
        </w:rPr>
        <w:sectPr w:rsidR="002B3E6B" w:rsidRPr="002B3E6B" w:rsidSect="002B3E6B">
          <w:pgSz w:w="16838" w:h="11906" w:orient="landscape"/>
          <w:pgMar w:top="1560" w:right="1134" w:bottom="850" w:left="1134" w:header="708" w:footer="708" w:gutter="0"/>
          <w:cols w:space="708"/>
          <w:titlePg/>
          <w:docGrid w:linePitch="381"/>
        </w:sectPr>
      </w:pPr>
    </w:p>
    <w:p w14:paraId="3738BF8E" w14:textId="77777777" w:rsidR="002B3E6B" w:rsidRPr="002B3E6B" w:rsidRDefault="002B3E6B" w:rsidP="002B3E6B">
      <w:pPr>
        <w:spacing w:line="276" w:lineRule="auto"/>
        <w:jc w:val="center"/>
        <w:rPr>
          <w:sz w:val="28"/>
          <w:szCs w:val="28"/>
          <w:lang w:eastAsia="x-none"/>
        </w:rPr>
      </w:pPr>
      <w:r w:rsidRPr="002B3E6B">
        <w:rPr>
          <w:sz w:val="28"/>
          <w:szCs w:val="28"/>
          <w:lang w:eastAsia="x-none"/>
        </w:rPr>
        <w:lastRenderedPageBreak/>
        <w:t>Баланс электрической мощности в котле ООО «ЭнергоПаритет», ОАО «КузбассЭлектро» на 2024 год</w:t>
      </w:r>
    </w:p>
    <w:tbl>
      <w:tblPr>
        <w:tblW w:w="5000" w:type="pct"/>
        <w:jc w:val="center"/>
        <w:tblCellMar>
          <w:left w:w="0" w:type="dxa"/>
          <w:right w:w="0" w:type="dxa"/>
        </w:tblCellMar>
        <w:tblLook w:val="04A0" w:firstRow="1" w:lastRow="0" w:firstColumn="1" w:lastColumn="0" w:noHBand="0" w:noVBand="1"/>
      </w:tblPr>
      <w:tblGrid>
        <w:gridCol w:w="572"/>
        <w:gridCol w:w="4447"/>
        <w:gridCol w:w="554"/>
        <w:gridCol w:w="633"/>
        <w:gridCol w:w="634"/>
        <w:gridCol w:w="576"/>
        <w:gridCol w:w="515"/>
        <w:gridCol w:w="637"/>
        <w:gridCol w:w="634"/>
        <w:gridCol w:w="634"/>
        <w:gridCol w:w="576"/>
        <w:gridCol w:w="515"/>
        <w:gridCol w:w="637"/>
        <w:gridCol w:w="634"/>
        <w:gridCol w:w="634"/>
        <w:gridCol w:w="576"/>
        <w:gridCol w:w="515"/>
        <w:gridCol w:w="637"/>
      </w:tblGrid>
      <w:tr w:rsidR="002B3E6B" w:rsidRPr="002B3E6B" w14:paraId="55315649" w14:textId="77777777" w:rsidTr="00E4553D">
        <w:trPr>
          <w:trHeight w:val="315"/>
          <w:jc w:val="center"/>
        </w:trPr>
        <w:tc>
          <w:tcPr>
            <w:tcW w:w="20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196CFA" w14:textId="77777777" w:rsidR="002B3E6B" w:rsidRPr="002B3E6B" w:rsidRDefault="002B3E6B" w:rsidP="002B3E6B">
            <w:pPr>
              <w:jc w:val="center"/>
              <w:rPr>
                <w:b/>
                <w:bCs/>
                <w:sz w:val="14"/>
                <w:szCs w:val="14"/>
              </w:rPr>
            </w:pPr>
            <w:r w:rsidRPr="002B3E6B">
              <w:rPr>
                <w:b/>
                <w:bCs/>
                <w:sz w:val="14"/>
                <w:szCs w:val="14"/>
              </w:rPr>
              <w:t xml:space="preserve">№ </w:t>
            </w:r>
            <w:r w:rsidRPr="002B3E6B">
              <w:rPr>
                <w:b/>
                <w:bCs/>
                <w:sz w:val="14"/>
                <w:szCs w:val="14"/>
              </w:rPr>
              <w:br/>
              <w:t>п/п</w:t>
            </w:r>
          </w:p>
        </w:tc>
        <w:tc>
          <w:tcPr>
            <w:tcW w:w="136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663C0" w14:textId="77777777" w:rsidR="002B3E6B" w:rsidRPr="002B3E6B" w:rsidRDefault="002B3E6B" w:rsidP="002B3E6B">
            <w:pPr>
              <w:jc w:val="center"/>
              <w:rPr>
                <w:b/>
                <w:bCs/>
                <w:sz w:val="14"/>
                <w:szCs w:val="14"/>
              </w:rPr>
            </w:pPr>
            <w:r w:rsidRPr="002B3E6B">
              <w:rPr>
                <w:b/>
                <w:bCs/>
                <w:sz w:val="14"/>
                <w:szCs w:val="14"/>
              </w:rPr>
              <w:t>Показатель</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DD87AD" w14:textId="77777777" w:rsidR="002B3E6B" w:rsidRPr="002B3E6B" w:rsidRDefault="002B3E6B" w:rsidP="002B3E6B">
            <w:pPr>
              <w:jc w:val="center"/>
              <w:rPr>
                <w:b/>
                <w:bCs/>
                <w:sz w:val="14"/>
                <w:szCs w:val="14"/>
              </w:rPr>
            </w:pPr>
            <w:r w:rsidRPr="002B3E6B">
              <w:rPr>
                <w:b/>
                <w:bCs/>
                <w:sz w:val="14"/>
                <w:szCs w:val="14"/>
              </w:rPr>
              <w:t>Ед.изм</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AAEA43" w14:textId="77777777" w:rsidR="002B3E6B" w:rsidRPr="002B3E6B" w:rsidRDefault="002B3E6B" w:rsidP="002B3E6B">
            <w:pPr>
              <w:jc w:val="center"/>
              <w:rPr>
                <w:b/>
                <w:bCs/>
                <w:sz w:val="14"/>
                <w:szCs w:val="14"/>
              </w:rPr>
            </w:pPr>
            <w:r w:rsidRPr="002B3E6B">
              <w:rPr>
                <w:b/>
                <w:bCs/>
                <w:sz w:val="14"/>
                <w:szCs w:val="14"/>
              </w:rPr>
              <w:t xml:space="preserve">2024 (план) I полугодие </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E9F431" w14:textId="77777777" w:rsidR="002B3E6B" w:rsidRPr="002B3E6B" w:rsidRDefault="002B3E6B" w:rsidP="002B3E6B">
            <w:pPr>
              <w:jc w:val="center"/>
              <w:rPr>
                <w:b/>
                <w:bCs/>
                <w:sz w:val="14"/>
                <w:szCs w:val="14"/>
              </w:rPr>
            </w:pPr>
            <w:r w:rsidRPr="002B3E6B">
              <w:rPr>
                <w:b/>
                <w:bCs/>
                <w:sz w:val="14"/>
                <w:szCs w:val="14"/>
              </w:rPr>
              <w:t xml:space="preserve">2024 (план) II полугодие </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49CC5A" w14:textId="77777777" w:rsidR="002B3E6B" w:rsidRPr="002B3E6B" w:rsidRDefault="002B3E6B" w:rsidP="002B3E6B">
            <w:pPr>
              <w:jc w:val="center"/>
              <w:rPr>
                <w:b/>
                <w:bCs/>
                <w:sz w:val="14"/>
                <w:szCs w:val="14"/>
              </w:rPr>
            </w:pPr>
            <w:r w:rsidRPr="002B3E6B">
              <w:rPr>
                <w:b/>
                <w:bCs/>
                <w:sz w:val="14"/>
                <w:szCs w:val="14"/>
              </w:rPr>
              <w:t>2024 (план)</w:t>
            </w:r>
          </w:p>
        </w:tc>
      </w:tr>
      <w:tr w:rsidR="002B3E6B" w:rsidRPr="002B3E6B" w14:paraId="2B93C7A7" w14:textId="77777777" w:rsidTr="00E4553D">
        <w:trPr>
          <w:trHeight w:val="315"/>
          <w:jc w:val="center"/>
        </w:trPr>
        <w:tc>
          <w:tcPr>
            <w:tcW w:w="206" w:type="pct"/>
            <w:vMerge/>
            <w:tcBorders>
              <w:top w:val="single" w:sz="4" w:space="0" w:color="auto"/>
              <w:left w:val="single" w:sz="4" w:space="0" w:color="auto"/>
              <w:bottom w:val="single" w:sz="4" w:space="0" w:color="auto"/>
              <w:right w:val="single" w:sz="4" w:space="0" w:color="auto"/>
            </w:tcBorders>
            <w:vAlign w:val="center"/>
            <w:hideMark/>
          </w:tcPr>
          <w:p w14:paraId="60C81432" w14:textId="77777777" w:rsidR="002B3E6B" w:rsidRPr="002B3E6B" w:rsidRDefault="002B3E6B" w:rsidP="002B3E6B">
            <w:pPr>
              <w:rPr>
                <w:b/>
                <w:bCs/>
                <w:sz w:val="14"/>
                <w:szCs w:val="14"/>
              </w:rPr>
            </w:pPr>
          </w:p>
        </w:tc>
        <w:tc>
          <w:tcPr>
            <w:tcW w:w="1368" w:type="pct"/>
            <w:vMerge/>
            <w:tcBorders>
              <w:top w:val="single" w:sz="4" w:space="0" w:color="auto"/>
              <w:left w:val="single" w:sz="4" w:space="0" w:color="auto"/>
              <w:bottom w:val="single" w:sz="4" w:space="0" w:color="auto"/>
              <w:right w:val="single" w:sz="4" w:space="0" w:color="auto"/>
            </w:tcBorders>
            <w:vAlign w:val="center"/>
            <w:hideMark/>
          </w:tcPr>
          <w:p w14:paraId="76BBAEA8" w14:textId="77777777" w:rsidR="002B3E6B" w:rsidRPr="002B3E6B" w:rsidRDefault="002B3E6B" w:rsidP="002B3E6B">
            <w:pPr>
              <w:rPr>
                <w:b/>
                <w:bCs/>
                <w:sz w:val="14"/>
                <w:szCs w:val="14"/>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92863D6" w14:textId="77777777" w:rsidR="002B3E6B" w:rsidRPr="002B3E6B" w:rsidRDefault="002B3E6B" w:rsidP="002B3E6B">
            <w:pPr>
              <w:rPr>
                <w:b/>
                <w:bCs/>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8AC582" w14:textId="77777777" w:rsidR="002B3E6B" w:rsidRPr="002B3E6B" w:rsidRDefault="002B3E6B" w:rsidP="002B3E6B">
            <w:pPr>
              <w:jc w:val="center"/>
              <w:rPr>
                <w:b/>
                <w:bCs/>
                <w:sz w:val="14"/>
                <w:szCs w:val="14"/>
              </w:rPr>
            </w:pPr>
            <w:r w:rsidRPr="002B3E6B">
              <w:rPr>
                <w:b/>
                <w:bCs/>
                <w:sz w:val="14"/>
                <w:szCs w:val="14"/>
              </w:rPr>
              <w:t>ВН</w:t>
            </w:r>
          </w:p>
        </w:tc>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C7F1FC" w14:textId="77777777" w:rsidR="002B3E6B" w:rsidRPr="002B3E6B" w:rsidRDefault="002B3E6B" w:rsidP="002B3E6B">
            <w:pPr>
              <w:jc w:val="center"/>
              <w:rPr>
                <w:b/>
                <w:bCs/>
                <w:sz w:val="14"/>
                <w:szCs w:val="14"/>
              </w:rPr>
            </w:pPr>
            <w:r w:rsidRPr="002B3E6B">
              <w:rPr>
                <w:b/>
                <w:bCs/>
                <w:sz w:val="14"/>
                <w:szCs w:val="14"/>
              </w:rPr>
              <w:t>СН1</w:t>
            </w:r>
          </w:p>
        </w:tc>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9AF74A" w14:textId="77777777" w:rsidR="002B3E6B" w:rsidRPr="002B3E6B" w:rsidRDefault="002B3E6B" w:rsidP="002B3E6B">
            <w:pPr>
              <w:jc w:val="center"/>
              <w:rPr>
                <w:b/>
                <w:bCs/>
                <w:sz w:val="14"/>
                <w:szCs w:val="14"/>
              </w:rPr>
            </w:pPr>
            <w:r w:rsidRPr="002B3E6B">
              <w:rPr>
                <w:b/>
                <w:bCs/>
                <w:sz w:val="14"/>
                <w:szCs w:val="14"/>
              </w:rPr>
              <w:t>СН2</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0D81D6" w14:textId="77777777" w:rsidR="002B3E6B" w:rsidRPr="002B3E6B" w:rsidRDefault="002B3E6B" w:rsidP="002B3E6B">
            <w:pPr>
              <w:jc w:val="center"/>
              <w:rPr>
                <w:b/>
                <w:bCs/>
                <w:sz w:val="14"/>
                <w:szCs w:val="14"/>
              </w:rPr>
            </w:pPr>
            <w:r w:rsidRPr="002B3E6B">
              <w:rPr>
                <w:b/>
                <w:bCs/>
                <w:sz w:val="14"/>
                <w:szCs w:val="14"/>
              </w:rPr>
              <w:t>НН</w:t>
            </w:r>
          </w:p>
        </w:tc>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3AD22C" w14:textId="77777777" w:rsidR="002B3E6B" w:rsidRPr="002B3E6B" w:rsidRDefault="002B3E6B" w:rsidP="002B3E6B">
            <w:pPr>
              <w:jc w:val="center"/>
              <w:rPr>
                <w:b/>
                <w:bCs/>
                <w:sz w:val="14"/>
                <w:szCs w:val="14"/>
              </w:rPr>
            </w:pPr>
            <w:r w:rsidRPr="002B3E6B">
              <w:rPr>
                <w:b/>
                <w:bCs/>
                <w:sz w:val="14"/>
                <w:szCs w:val="14"/>
              </w:rPr>
              <w:t>Всего</w:t>
            </w:r>
          </w:p>
        </w:tc>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9DBD3F" w14:textId="77777777" w:rsidR="002B3E6B" w:rsidRPr="002B3E6B" w:rsidRDefault="002B3E6B" w:rsidP="002B3E6B">
            <w:pPr>
              <w:jc w:val="center"/>
              <w:rPr>
                <w:b/>
                <w:bCs/>
                <w:sz w:val="14"/>
                <w:szCs w:val="14"/>
              </w:rPr>
            </w:pPr>
            <w:r w:rsidRPr="002B3E6B">
              <w:rPr>
                <w:b/>
                <w:bCs/>
                <w:sz w:val="14"/>
                <w:szCs w:val="14"/>
              </w:rPr>
              <w:t>ВН</w:t>
            </w:r>
          </w:p>
        </w:tc>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71FCDD" w14:textId="77777777" w:rsidR="002B3E6B" w:rsidRPr="002B3E6B" w:rsidRDefault="002B3E6B" w:rsidP="002B3E6B">
            <w:pPr>
              <w:jc w:val="center"/>
              <w:rPr>
                <w:b/>
                <w:bCs/>
                <w:sz w:val="14"/>
                <w:szCs w:val="14"/>
              </w:rPr>
            </w:pPr>
            <w:r w:rsidRPr="002B3E6B">
              <w:rPr>
                <w:b/>
                <w:bCs/>
                <w:sz w:val="14"/>
                <w:szCs w:val="14"/>
              </w:rPr>
              <w:t>СН1</w:t>
            </w:r>
          </w:p>
        </w:tc>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FEA88B" w14:textId="77777777" w:rsidR="002B3E6B" w:rsidRPr="002B3E6B" w:rsidRDefault="002B3E6B" w:rsidP="002B3E6B">
            <w:pPr>
              <w:jc w:val="center"/>
              <w:rPr>
                <w:b/>
                <w:bCs/>
                <w:sz w:val="14"/>
                <w:szCs w:val="14"/>
              </w:rPr>
            </w:pPr>
            <w:r w:rsidRPr="002B3E6B">
              <w:rPr>
                <w:b/>
                <w:bCs/>
                <w:sz w:val="14"/>
                <w:szCs w:val="14"/>
              </w:rPr>
              <w:t>СН2</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949285" w14:textId="77777777" w:rsidR="002B3E6B" w:rsidRPr="002B3E6B" w:rsidRDefault="002B3E6B" w:rsidP="002B3E6B">
            <w:pPr>
              <w:jc w:val="center"/>
              <w:rPr>
                <w:b/>
                <w:bCs/>
                <w:sz w:val="14"/>
                <w:szCs w:val="14"/>
              </w:rPr>
            </w:pPr>
            <w:r w:rsidRPr="002B3E6B">
              <w:rPr>
                <w:b/>
                <w:bCs/>
                <w:sz w:val="14"/>
                <w:szCs w:val="14"/>
              </w:rPr>
              <w:t>НН</w:t>
            </w:r>
          </w:p>
        </w:tc>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C5D0BC" w14:textId="77777777" w:rsidR="002B3E6B" w:rsidRPr="002B3E6B" w:rsidRDefault="002B3E6B" w:rsidP="002B3E6B">
            <w:pPr>
              <w:jc w:val="center"/>
              <w:rPr>
                <w:b/>
                <w:bCs/>
                <w:sz w:val="14"/>
                <w:szCs w:val="14"/>
              </w:rPr>
            </w:pPr>
            <w:r w:rsidRPr="002B3E6B">
              <w:rPr>
                <w:b/>
                <w:bCs/>
                <w:sz w:val="14"/>
                <w:szCs w:val="14"/>
              </w:rPr>
              <w:t>Всего</w:t>
            </w:r>
          </w:p>
        </w:tc>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E57CAA" w14:textId="77777777" w:rsidR="002B3E6B" w:rsidRPr="002B3E6B" w:rsidRDefault="002B3E6B" w:rsidP="002B3E6B">
            <w:pPr>
              <w:jc w:val="center"/>
              <w:rPr>
                <w:b/>
                <w:bCs/>
                <w:sz w:val="14"/>
                <w:szCs w:val="14"/>
              </w:rPr>
            </w:pPr>
            <w:r w:rsidRPr="002B3E6B">
              <w:rPr>
                <w:b/>
                <w:bCs/>
                <w:sz w:val="14"/>
                <w:szCs w:val="14"/>
              </w:rPr>
              <w:t>ВН</w:t>
            </w:r>
          </w:p>
        </w:tc>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EC3A5C" w14:textId="77777777" w:rsidR="002B3E6B" w:rsidRPr="002B3E6B" w:rsidRDefault="002B3E6B" w:rsidP="002B3E6B">
            <w:pPr>
              <w:jc w:val="center"/>
              <w:rPr>
                <w:b/>
                <w:bCs/>
                <w:sz w:val="14"/>
                <w:szCs w:val="14"/>
              </w:rPr>
            </w:pPr>
            <w:r w:rsidRPr="002B3E6B">
              <w:rPr>
                <w:b/>
                <w:bCs/>
                <w:sz w:val="14"/>
                <w:szCs w:val="14"/>
              </w:rPr>
              <w:t>СН1</w:t>
            </w:r>
          </w:p>
        </w:tc>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87A288" w14:textId="77777777" w:rsidR="002B3E6B" w:rsidRPr="002B3E6B" w:rsidRDefault="002B3E6B" w:rsidP="002B3E6B">
            <w:pPr>
              <w:jc w:val="center"/>
              <w:rPr>
                <w:b/>
                <w:bCs/>
                <w:sz w:val="14"/>
                <w:szCs w:val="14"/>
              </w:rPr>
            </w:pPr>
            <w:r w:rsidRPr="002B3E6B">
              <w:rPr>
                <w:b/>
                <w:bCs/>
                <w:sz w:val="14"/>
                <w:szCs w:val="14"/>
              </w:rPr>
              <w:t>СН2</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731459" w14:textId="77777777" w:rsidR="002B3E6B" w:rsidRPr="002B3E6B" w:rsidRDefault="002B3E6B" w:rsidP="002B3E6B">
            <w:pPr>
              <w:jc w:val="center"/>
              <w:rPr>
                <w:b/>
                <w:bCs/>
                <w:sz w:val="14"/>
                <w:szCs w:val="14"/>
              </w:rPr>
            </w:pPr>
            <w:r w:rsidRPr="002B3E6B">
              <w:rPr>
                <w:b/>
                <w:bCs/>
                <w:sz w:val="14"/>
                <w:szCs w:val="14"/>
              </w:rPr>
              <w:t>НН</w:t>
            </w:r>
          </w:p>
        </w:tc>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E0651D" w14:textId="77777777" w:rsidR="002B3E6B" w:rsidRPr="002B3E6B" w:rsidRDefault="002B3E6B" w:rsidP="002B3E6B">
            <w:pPr>
              <w:jc w:val="center"/>
              <w:rPr>
                <w:b/>
                <w:bCs/>
                <w:sz w:val="14"/>
                <w:szCs w:val="14"/>
              </w:rPr>
            </w:pPr>
            <w:r w:rsidRPr="002B3E6B">
              <w:rPr>
                <w:b/>
                <w:bCs/>
                <w:sz w:val="14"/>
                <w:szCs w:val="14"/>
              </w:rPr>
              <w:t>Всего</w:t>
            </w:r>
          </w:p>
        </w:tc>
      </w:tr>
      <w:tr w:rsidR="002B3E6B" w:rsidRPr="002B3E6B" w14:paraId="3F3E1193"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5F1B65" w14:textId="77777777" w:rsidR="002B3E6B" w:rsidRPr="002B3E6B" w:rsidRDefault="002B3E6B" w:rsidP="002B3E6B">
            <w:pPr>
              <w:jc w:val="center"/>
              <w:rPr>
                <w:b/>
                <w:bCs/>
                <w:sz w:val="14"/>
                <w:szCs w:val="14"/>
              </w:rPr>
            </w:pPr>
            <w:r w:rsidRPr="002B3E6B">
              <w:rPr>
                <w:b/>
                <w:bCs/>
                <w:sz w:val="14"/>
                <w:szCs w:val="14"/>
              </w:rPr>
              <w:t>1</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AE7B4" w14:textId="77777777" w:rsidR="002B3E6B" w:rsidRPr="002B3E6B" w:rsidRDefault="002B3E6B" w:rsidP="002B3E6B">
            <w:pPr>
              <w:jc w:val="center"/>
              <w:rPr>
                <w:b/>
                <w:bCs/>
                <w:sz w:val="14"/>
                <w:szCs w:val="14"/>
              </w:rPr>
            </w:pPr>
            <w:r w:rsidRPr="002B3E6B">
              <w:rPr>
                <w:b/>
                <w:bCs/>
                <w:sz w:val="14"/>
                <w:szCs w:val="14"/>
              </w:rPr>
              <w:t>Получено эл.энергии от ЭСО в т.ч.</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87C173"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15498C" w14:textId="77777777" w:rsidR="002B3E6B" w:rsidRPr="002B3E6B" w:rsidRDefault="002B3E6B" w:rsidP="002B3E6B">
            <w:pPr>
              <w:jc w:val="center"/>
              <w:rPr>
                <w:b/>
                <w:bCs/>
                <w:color w:val="000000"/>
                <w:sz w:val="14"/>
                <w:szCs w:val="14"/>
              </w:rPr>
            </w:pPr>
            <w:r w:rsidRPr="002B3E6B">
              <w:rPr>
                <w:b/>
                <w:bCs/>
                <w:color w:val="000000"/>
                <w:sz w:val="14"/>
                <w:szCs w:val="14"/>
              </w:rPr>
              <w:t>146,5681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34180" w14:textId="77777777" w:rsidR="002B3E6B" w:rsidRPr="002B3E6B" w:rsidRDefault="002B3E6B" w:rsidP="002B3E6B">
            <w:pPr>
              <w:jc w:val="center"/>
              <w:rPr>
                <w:b/>
                <w:bCs/>
                <w:color w:val="000000"/>
                <w:sz w:val="14"/>
                <w:szCs w:val="14"/>
              </w:rPr>
            </w:pPr>
            <w:r w:rsidRPr="002B3E6B">
              <w:rPr>
                <w:b/>
                <w:bCs/>
                <w:color w:val="000000"/>
                <w:sz w:val="14"/>
                <w:szCs w:val="14"/>
              </w:rPr>
              <w:t>42,7070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48378" w14:textId="77777777" w:rsidR="002B3E6B" w:rsidRPr="002B3E6B" w:rsidRDefault="002B3E6B" w:rsidP="002B3E6B">
            <w:pPr>
              <w:jc w:val="center"/>
              <w:rPr>
                <w:b/>
                <w:bCs/>
                <w:color w:val="000000"/>
                <w:sz w:val="14"/>
                <w:szCs w:val="14"/>
              </w:rPr>
            </w:pPr>
            <w:r w:rsidRPr="002B3E6B">
              <w:rPr>
                <w:b/>
                <w:bCs/>
                <w:color w:val="000000"/>
                <w:sz w:val="14"/>
                <w:szCs w:val="14"/>
              </w:rPr>
              <w:t>25,5830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9486BC"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01A29B" w14:textId="77777777" w:rsidR="002B3E6B" w:rsidRPr="002B3E6B" w:rsidRDefault="002B3E6B" w:rsidP="002B3E6B">
            <w:pPr>
              <w:jc w:val="center"/>
              <w:rPr>
                <w:b/>
                <w:bCs/>
                <w:color w:val="000000"/>
                <w:sz w:val="14"/>
                <w:szCs w:val="14"/>
              </w:rPr>
            </w:pPr>
            <w:r w:rsidRPr="002B3E6B">
              <w:rPr>
                <w:b/>
                <w:bCs/>
                <w:color w:val="000000"/>
                <w:sz w:val="14"/>
                <w:szCs w:val="14"/>
              </w:rPr>
              <w:t>214,8581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C7D2A7" w14:textId="77777777" w:rsidR="002B3E6B" w:rsidRPr="002B3E6B" w:rsidRDefault="002B3E6B" w:rsidP="002B3E6B">
            <w:pPr>
              <w:jc w:val="center"/>
              <w:rPr>
                <w:b/>
                <w:bCs/>
                <w:color w:val="000000"/>
                <w:sz w:val="14"/>
                <w:szCs w:val="14"/>
              </w:rPr>
            </w:pPr>
            <w:r w:rsidRPr="002B3E6B">
              <w:rPr>
                <w:b/>
                <w:bCs/>
                <w:color w:val="000000"/>
                <w:sz w:val="14"/>
                <w:szCs w:val="14"/>
              </w:rPr>
              <w:t>138,9891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E908F1" w14:textId="77777777" w:rsidR="002B3E6B" w:rsidRPr="002B3E6B" w:rsidRDefault="002B3E6B" w:rsidP="002B3E6B">
            <w:pPr>
              <w:jc w:val="center"/>
              <w:rPr>
                <w:b/>
                <w:bCs/>
                <w:color w:val="000000"/>
                <w:sz w:val="14"/>
                <w:szCs w:val="14"/>
              </w:rPr>
            </w:pPr>
            <w:r w:rsidRPr="002B3E6B">
              <w:rPr>
                <w:b/>
                <w:bCs/>
                <w:color w:val="000000"/>
                <w:sz w:val="14"/>
                <w:szCs w:val="14"/>
              </w:rPr>
              <w:t>42,4550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08C8D7" w14:textId="77777777" w:rsidR="002B3E6B" w:rsidRPr="002B3E6B" w:rsidRDefault="002B3E6B" w:rsidP="002B3E6B">
            <w:pPr>
              <w:jc w:val="center"/>
              <w:rPr>
                <w:b/>
                <w:bCs/>
                <w:color w:val="000000"/>
                <w:sz w:val="14"/>
                <w:szCs w:val="14"/>
              </w:rPr>
            </w:pPr>
            <w:r w:rsidRPr="002B3E6B">
              <w:rPr>
                <w:b/>
                <w:bCs/>
                <w:color w:val="000000"/>
                <w:sz w:val="14"/>
                <w:szCs w:val="14"/>
              </w:rPr>
              <w:t>25,2140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0D97ED"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8A454D" w14:textId="77777777" w:rsidR="002B3E6B" w:rsidRPr="002B3E6B" w:rsidRDefault="002B3E6B" w:rsidP="002B3E6B">
            <w:pPr>
              <w:jc w:val="center"/>
              <w:rPr>
                <w:b/>
                <w:bCs/>
                <w:color w:val="000000"/>
                <w:sz w:val="14"/>
                <w:szCs w:val="14"/>
              </w:rPr>
            </w:pPr>
            <w:r w:rsidRPr="002B3E6B">
              <w:rPr>
                <w:b/>
                <w:bCs/>
                <w:color w:val="000000"/>
                <w:sz w:val="14"/>
                <w:szCs w:val="14"/>
              </w:rPr>
              <w:t>206,6581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916B84" w14:textId="77777777" w:rsidR="002B3E6B" w:rsidRPr="002B3E6B" w:rsidRDefault="002B3E6B" w:rsidP="002B3E6B">
            <w:pPr>
              <w:jc w:val="center"/>
              <w:rPr>
                <w:b/>
                <w:bCs/>
                <w:color w:val="000000"/>
                <w:sz w:val="14"/>
                <w:szCs w:val="14"/>
              </w:rPr>
            </w:pPr>
            <w:r w:rsidRPr="002B3E6B">
              <w:rPr>
                <w:b/>
                <w:bCs/>
                <w:color w:val="000000"/>
                <w:sz w:val="14"/>
                <w:szCs w:val="14"/>
              </w:rPr>
              <w:t>142,7786</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D6B146" w14:textId="77777777" w:rsidR="002B3E6B" w:rsidRPr="002B3E6B" w:rsidRDefault="002B3E6B" w:rsidP="002B3E6B">
            <w:pPr>
              <w:jc w:val="center"/>
              <w:rPr>
                <w:b/>
                <w:bCs/>
                <w:color w:val="000000"/>
                <w:sz w:val="14"/>
                <w:szCs w:val="14"/>
              </w:rPr>
            </w:pPr>
            <w:r w:rsidRPr="002B3E6B">
              <w:rPr>
                <w:b/>
                <w:bCs/>
                <w:color w:val="000000"/>
                <w:sz w:val="14"/>
                <w:szCs w:val="14"/>
              </w:rPr>
              <w:t>42,5810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5B89E6" w14:textId="77777777" w:rsidR="002B3E6B" w:rsidRPr="002B3E6B" w:rsidRDefault="002B3E6B" w:rsidP="002B3E6B">
            <w:pPr>
              <w:jc w:val="center"/>
              <w:rPr>
                <w:b/>
                <w:bCs/>
                <w:color w:val="000000"/>
                <w:sz w:val="14"/>
                <w:szCs w:val="14"/>
              </w:rPr>
            </w:pPr>
            <w:r w:rsidRPr="002B3E6B">
              <w:rPr>
                <w:b/>
                <w:bCs/>
                <w:color w:val="000000"/>
                <w:sz w:val="14"/>
                <w:szCs w:val="14"/>
              </w:rPr>
              <w:t>25,3985</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C5EA43"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B8DE8A" w14:textId="77777777" w:rsidR="002B3E6B" w:rsidRPr="002B3E6B" w:rsidRDefault="002B3E6B" w:rsidP="002B3E6B">
            <w:pPr>
              <w:jc w:val="center"/>
              <w:rPr>
                <w:b/>
                <w:bCs/>
                <w:color w:val="000000"/>
                <w:sz w:val="14"/>
                <w:szCs w:val="14"/>
              </w:rPr>
            </w:pPr>
            <w:r w:rsidRPr="002B3E6B">
              <w:rPr>
                <w:b/>
                <w:bCs/>
                <w:color w:val="000000"/>
                <w:sz w:val="14"/>
                <w:szCs w:val="14"/>
              </w:rPr>
              <w:t>210,7581</w:t>
            </w:r>
          </w:p>
        </w:tc>
      </w:tr>
      <w:tr w:rsidR="002B3E6B" w:rsidRPr="002B3E6B" w14:paraId="4E7B038C"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350C25" w14:textId="77777777" w:rsidR="002B3E6B" w:rsidRPr="002B3E6B" w:rsidRDefault="002B3E6B" w:rsidP="002B3E6B">
            <w:pPr>
              <w:jc w:val="center"/>
              <w:rPr>
                <w:b/>
                <w:bCs/>
                <w:sz w:val="14"/>
                <w:szCs w:val="14"/>
              </w:rPr>
            </w:pPr>
            <w:r w:rsidRPr="002B3E6B">
              <w:rPr>
                <w:b/>
                <w:bCs/>
                <w:sz w:val="14"/>
                <w:szCs w:val="14"/>
              </w:rPr>
              <w:t>1.1</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1FB5D1" w14:textId="77777777" w:rsidR="002B3E6B" w:rsidRPr="002B3E6B" w:rsidRDefault="002B3E6B" w:rsidP="002B3E6B">
            <w:pPr>
              <w:jc w:val="center"/>
              <w:rPr>
                <w:b/>
                <w:bCs/>
                <w:sz w:val="14"/>
                <w:szCs w:val="14"/>
              </w:rPr>
            </w:pPr>
            <w:r w:rsidRPr="002B3E6B">
              <w:rPr>
                <w:b/>
                <w:bCs/>
                <w:sz w:val="14"/>
                <w:szCs w:val="14"/>
              </w:rPr>
              <w:t xml:space="preserve">Не сетевых организаций </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8EEC9D"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182D23" w14:textId="77777777" w:rsidR="002B3E6B" w:rsidRPr="002B3E6B" w:rsidRDefault="002B3E6B" w:rsidP="002B3E6B">
            <w:pPr>
              <w:jc w:val="center"/>
              <w:rPr>
                <w:b/>
                <w:bCs/>
                <w:color w:val="000000"/>
                <w:sz w:val="14"/>
                <w:szCs w:val="14"/>
              </w:rPr>
            </w:pPr>
            <w:r w:rsidRPr="002B3E6B">
              <w:rPr>
                <w:b/>
                <w:bCs/>
                <w:color w:val="000000"/>
                <w:sz w:val="14"/>
                <w:szCs w:val="14"/>
              </w:rPr>
              <w:t>9,7421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8852FB"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E45B05" w14:textId="77777777" w:rsidR="002B3E6B" w:rsidRPr="002B3E6B" w:rsidRDefault="002B3E6B" w:rsidP="002B3E6B">
            <w:pPr>
              <w:jc w:val="center"/>
              <w:rPr>
                <w:b/>
                <w:bCs/>
                <w:color w:val="000000"/>
                <w:sz w:val="14"/>
                <w:szCs w:val="14"/>
              </w:rPr>
            </w:pPr>
            <w:r w:rsidRPr="002B3E6B">
              <w:rPr>
                <w:b/>
                <w:bCs/>
                <w:color w:val="000000"/>
                <w:sz w:val="14"/>
                <w:szCs w:val="14"/>
              </w:rPr>
              <w:t>0,1080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84C7F9"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F890B8" w14:textId="77777777" w:rsidR="002B3E6B" w:rsidRPr="002B3E6B" w:rsidRDefault="002B3E6B" w:rsidP="002B3E6B">
            <w:pPr>
              <w:jc w:val="center"/>
              <w:rPr>
                <w:b/>
                <w:bCs/>
                <w:color w:val="000000"/>
                <w:sz w:val="14"/>
                <w:szCs w:val="14"/>
              </w:rPr>
            </w:pPr>
            <w:r w:rsidRPr="002B3E6B">
              <w:rPr>
                <w:b/>
                <w:bCs/>
                <w:color w:val="000000"/>
                <w:sz w:val="14"/>
                <w:szCs w:val="14"/>
              </w:rPr>
              <w:t>9,8501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D4C706" w14:textId="77777777" w:rsidR="002B3E6B" w:rsidRPr="002B3E6B" w:rsidRDefault="002B3E6B" w:rsidP="002B3E6B">
            <w:pPr>
              <w:jc w:val="center"/>
              <w:rPr>
                <w:b/>
                <w:bCs/>
                <w:color w:val="000000"/>
                <w:sz w:val="14"/>
                <w:szCs w:val="14"/>
              </w:rPr>
            </w:pPr>
            <w:r w:rsidRPr="002B3E6B">
              <w:rPr>
                <w:b/>
                <w:bCs/>
                <w:color w:val="000000"/>
                <w:sz w:val="14"/>
                <w:szCs w:val="14"/>
              </w:rPr>
              <w:t>9,8561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40567"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FFA31" w14:textId="77777777" w:rsidR="002B3E6B" w:rsidRPr="002B3E6B" w:rsidRDefault="002B3E6B" w:rsidP="002B3E6B">
            <w:pPr>
              <w:jc w:val="center"/>
              <w:rPr>
                <w:b/>
                <w:bCs/>
                <w:color w:val="000000"/>
                <w:sz w:val="14"/>
                <w:szCs w:val="14"/>
              </w:rPr>
            </w:pPr>
            <w:r w:rsidRPr="002B3E6B">
              <w:rPr>
                <w:b/>
                <w:bCs/>
                <w:color w:val="000000"/>
                <w:sz w:val="14"/>
                <w:szCs w:val="14"/>
              </w:rPr>
              <w:t>0,1060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DDF00"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00F27C" w14:textId="77777777" w:rsidR="002B3E6B" w:rsidRPr="002B3E6B" w:rsidRDefault="002B3E6B" w:rsidP="002B3E6B">
            <w:pPr>
              <w:jc w:val="center"/>
              <w:rPr>
                <w:b/>
                <w:bCs/>
                <w:color w:val="000000"/>
                <w:sz w:val="14"/>
                <w:szCs w:val="14"/>
              </w:rPr>
            </w:pPr>
            <w:r w:rsidRPr="002B3E6B">
              <w:rPr>
                <w:b/>
                <w:bCs/>
                <w:color w:val="000000"/>
                <w:sz w:val="14"/>
                <w:szCs w:val="14"/>
              </w:rPr>
              <w:t>9,9621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37702" w14:textId="77777777" w:rsidR="002B3E6B" w:rsidRPr="002B3E6B" w:rsidRDefault="002B3E6B" w:rsidP="002B3E6B">
            <w:pPr>
              <w:jc w:val="center"/>
              <w:rPr>
                <w:b/>
                <w:bCs/>
                <w:color w:val="000000"/>
                <w:sz w:val="14"/>
                <w:szCs w:val="14"/>
              </w:rPr>
            </w:pPr>
            <w:r w:rsidRPr="002B3E6B">
              <w:rPr>
                <w:b/>
                <w:bCs/>
                <w:color w:val="000000"/>
                <w:sz w:val="14"/>
                <w:szCs w:val="14"/>
              </w:rPr>
              <w:t>9,7991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D95A26"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43626" w14:textId="77777777" w:rsidR="002B3E6B" w:rsidRPr="002B3E6B" w:rsidRDefault="002B3E6B" w:rsidP="002B3E6B">
            <w:pPr>
              <w:jc w:val="center"/>
              <w:rPr>
                <w:b/>
                <w:bCs/>
                <w:color w:val="000000"/>
                <w:sz w:val="14"/>
                <w:szCs w:val="14"/>
              </w:rPr>
            </w:pPr>
            <w:r w:rsidRPr="002B3E6B">
              <w:rPr>
                <w:b/>
                <w:bCs/>
                <w:color w:val="000000"/>
                <w:sz w:val="14"/>
                <w:szCs w:val="14"/>
              </w:rPr>
              <w:t>0,1070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7E418B"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A5675B" w14:textId="77777777" w:rsidR="002B3E6B" w:rsidRPr="002B3E6B" w:rsidRDefault="002B3E6B" w:rsidP="002B3E6B">
            <w:pPr>
              <w:jc w:val="center"/>
              <w:rPr>
                <w:b/>
                <w:bCs/>
                <w:color w:val="000000"/>
                <w:sz w:val="14"/>
                <w:szCs w:val="14"/>
              </w:rPr>
            </w:pPr>
            <w:r w:rsidRPr="002B3E6B">
              <w:rPr>
                <w:b/>
                <w:bCs/>
                <w:color w:val="000000"/>
                <w:sz w:val="14"/>
                <w:szCs w:val="14"/>
              </w:rPr>
              <w:t>9,9061</w:t>
            </w:r>
          </w:p>
        </w:tc>
      </w:tr>
      <w:tr w:rsidR="002B3E6B" w:rsidRPr="002B3E6B" w14:paraId="0E120FC8"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43E481" w14:textId="77777777" w:rsidR="002B3E6B" w:rsidRPr="002B3E6B" w:rsidRDefault="002B3E6B" w:rsidP="002B3E6B">
            <w:pPr>
              <w:jc w:val="center"/>
              <w:outlineLvl w:val="0"/>
              <w:rPr>
                <w:sz w:val="14"/>
                <w:szCs w:val="14"/>
              </w:rPr>
            </w:pPr>
            <w:r w:rsidRPr="002B3E6B">
              <w:rPr>
                <w:sz w:val="14"/>
                <w:szCs w:val="14"/>
              </w:rPr>
              <w:t>1.1.1</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A2101E" w14:textId="77777777" w:rsidR="002B3E6B" w:rsidRPr="002B3E6B" w:rsidRDefault="002B3E6B" w:rsidP="002B3E6B">
            <w:pPr>
              <w:jc w:val="center"/>
              <w:outlineLvl w:val="0"/>
              <w:rPr>
                <w:sz w:val="14"/>
                <w:szCs w:val="14"/>
              </w:rPr>
            </w:pPr>
            <w:r w:rsidRPr="002B3E6B">
              <w:rPr>
                <w:sz w:val="14"/>
                <w:szCs w:val="14"/>
              </w:rPr>
              <w:t>ОАО "ФСК ЕЭС"</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10DEB"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8F9AA2" w14:textId="77777777" w:rsidR="002B3E6B" w:rsidRPr="002B3E6B" w:rsidRDefault="002B3E6B" w:rsidP="002B3E6B">
            <w:pPr>
              <w:jc w:val="center"/>
              <w:outlineLvl w:val="0"/>
              <w:rPr>
                <w:color w:val="000000"/>
                <w:sz w:val="14"/>
                <w:szCs w:val="14"/>
              </w:rPr>
            </w:pPr>
            <w:r w:rsidRPr="002B3E6B">
              <w:rPr>
                <w:color w:val="000000"/>
                <w:sz w:val="14"/>
                <w:szCs w:val="14"/>
              </w:rPr>
              <w:t>5,0690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2BFD6A"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586B3"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D6DE6"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DE779" w14:textId="77777777" w:rsidR="002B3E6B" w:rsidRPr="002B3E6B" w:rsidRDefault="002B3E6B" w:rsidP="002B3E6B">
            <w:pPr>
              <w:jc w:val="center"/>
              <w:outlineLvl w:val="0"/>
              <w:rPr>
                <w:b/>
                <w:bCs/>
                <w:color w:val="000000"/>
                <w:sz w:val="14"/>
                <w:szCs w:val="14"/>
              </w:rPr>
            </w:pPr>
            <w:r w:rsidRPr="002B3E6B">
              <w:rPr>
                <w:b/>
                <w:bCs/>
                <w:color w:val="000000"/>
                <w:sz w:val="14"/>
                <w:szCs w:val="14"/>
              </w:rPr>
              <w:t>5,0690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05DB68" w14:textId="77777777" w:rsidR="002B3E6B" w:rsidRPr="002B3E6B" w:rsidRDefault="002B3E6B" w:rsidP="002B3E6B">
            <w:pPr>
              <w:jc w:val="center"/>
              <w:outlineLvl w:val="0"/>
              <w:rPr>
                <w:color w:val="000000"/>
                <w:sz w:val="14"/>
                <w:szCs w:val="14"/>
              </w:rPr>
            </w:pPr>
            <w:r w:rsidRPr="002B3E6B">
              <w:rPr>
                <w:color w:val="000000"/>
                <w:sz w:val="14"/>
                <w:szCs w:val="14"/>
              </w:rPr>
              <w:t>5,0690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F0570"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407FA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6E7EC4"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01EF29" w14:textId="77777777" w:rsidR="002B3E6B" w:rsidRPr="002B3E6B" w:rsidRDefault="002B3E6B" w:rsidP="002B3E6B">
            <w:pPr>
              <w:jc w:val="center"/>
              <w:outlineLvl w:val="0"/>
              <w:rPr>
                <w:b/>
                <w:bCs/>
                <w:color w:val="000000"/>
                <w:sz w:val="14"/>
                <w:szCs w:val="14"/>
              </w:rPr>
            </w:pPr>
            <w:r w:rsidRPr="002B3E6B">
              <w:rPr>
                <w:b/>
                <w:bCs/>
                <w:color w:val="000000"/>
                <w:sz w:val="14"/>
                <w:szCs w:val="14"/>
              </w:rPr>
              <w:t>5,0690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40B615" w14:textId="77777777" w:rsidR="002B3E6B" w:rsidRPr="002B3E6B" w:rsidRDefault="002B3E6B" w:rsidP="002B3E6B">
            <w:pPr>
              <w:jc w:val="center"/>
              <w:outlineLvl w:val="0"/>
              <w:rPr>
                <w:color w:val="000000"/>
                <w:sz w:val="14"/>
                <w:szCs w:val="14"/>
              </w:rPr>
            </w:pPr>
            <w:r w:rsidRPr="002B3E6B">
              <w:rPr>
                <w:color w:val="000000"/>
                <w:sz w:val="14"/>
                <w:szCs w:val="14"/>
              </w:rPr>
              <w:t>5,0690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963AB0"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5663E8"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437953"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227E9" w14:textId="77777777" w:rsidR="002B3E6B" w:rsidRPr="002B3E6B" w:rsidRDefault="002B3E6B" w:rsidP="002B3E6B">
            <w:pPr>
              <w:jc w:val="center"/>
              <w:outlineLvl w:val="0"/>
              <w:rPr>
                <w:b/>
                <w:bCs/>
                <w:color w:val="000000"/>
                <w:sz w:val="14"/>
                <w:szCs w:val="14"/>
              </w:rPr>
            </w:pPr>
            <w:r w:rsidRPr="002B3E6B">
              <w:rPr>
                <w:b/>
                <w:bCs/>
                <w:color w:val="000000"/>
                <w:sz w:val="14"/>
                <w:szCs w:val="14"/>
              </w:rPr>
              <w:t>5,0690</w:t>
            </w:r>
          </w:p>
        </w:tc>
      </w:tr>
      <w:tr w:rsidR="002B3E6B" w:rsidRPr="002B3E6B" w14:paraId="57D65EB3"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F42221" w14:textId="77777777" w:rsidR="002B3E6B" w:rsidRPr="002B3E6B" w:rsidRDefault="002B3E6B" w:rsidP="002B3E6B">
            <w:pPr>
              <w:jc w:val="center"/>
              <w:outlineLvl w:val="0"/>
              <w:rPr>
                <w:sz w:val="14"/>
                <w:szCs w:val="14"/>
              </w:rPr>
            </w:pPr>
            <w:r w:rsidRPr="002B3E6B">
              <w:rPr>
                <w:sz w:val="14"/>
                <w:szCs w:val="14"/>
              </w:rPr>
              <w:t>1.1.8</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E27D9" w14:textId="77777777" w:rsidR="002B3E6B" w:rsidRPr="002B3E6B" w:rsidRDefault="002B3E6B" w:rsidP="002B3E6B">
            <w:pPr>
              <w:jc w:val="center"/>
              <w:outlineLvl w:val="0"/>
              <w:rPr>
                <w:sz w:val="14"/>
                <w:szCs w:val="14"/>
              </w:rPr>
            </w:pPr>
            <w:r w:rsidRPr="002B3E6B">
              <w:rPr>
                <w:sz w:val="14"/>
                <w:szCs w:val="14"/>
              </w:rPr>
              <w:t>от сетей Генерирующих компаний (ОГК, АЭС, ТГК, собст.ген.РСК и т.п.)</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BA432"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36EF60" w14:textId="77777777" w:rsidR="002B3E6B" w:rsidRPr="002B3E6B" w:rsidRDefault="002B3E6B" w:rsidP="002B3E6B">
            <w:pPr>
              <w:jc w:val="center"/>
              <w:outlineLvl w:val="0"/>
              <w:rPr>
                <w:color w:val="000000"/>
                <w:sz w:val="14"/>
                <w:szCs w:val="14"/>
              </w:rPr>
            </w:pPr>
            <w:r w:rsidRPr="002B3E6B">
              <w:rPr>
                <w:color w:val="000000"/>
                <w:sz w:val="14"/>
                <w:szCs w:val="14"/>
              </w:rPr>
              <w:t>4,6731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A0E37"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5033BE" w14:textId="77777777" w:rsidR="002B3E6B" w:rsidRPr="002B3E6B" w:rsidRDefault="002B3E6B" w:rsidP="002B3E6B">
            <w:pPr>
              <w:jc w:val="center"/>
              <w:outlineLvl w:val="0"/>
              <w:rPr>
                <w:color w:val="000000"/>
                <w:sz w:val="14"/>
                <w:szCs w:val="14"/>
              </w:rPr>
            </w:pPr>
            <w:r w:rsidRPr="002B3E6B">
              <w:rPr>
                <w:color w:val="000000"/>
                <w:sz w:val="14"/>
                <w:szCs w:val="14"/>
              </w:rPr>
              <w:t>0,1080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DB8BE"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053E1E" w14:textId="77777777" w:rsidR="002B3E6B" w:rsidRPr="002B3E6B" w:rsidRDefault="002B3E6B" w:rsidP="002B3E6B">
            <w:pPr>
              <w:jc w:val="center"/>
              <w:outlineLvl w:val="0"/>
              <w:rPr>
                <w:b/>
                <w:bCs/>
                <w:color w:val="000000"/>
                <w:sz w:val="14"/>
                <w:szCs w:val="14"/>
              </w:rPr>
            </w:pPr>
            <w:r w:rsidRPr="002B3E6B">
              <w:rPr>
                <w:b/>
                <w:bCs/>
                <w:color w:val="000000"/>
                <w:sz w:val="14"/>
                <w:szCs w:val="14"/>
              </w:rPr>
              <w:t>4,7811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2CF0B8" w14:textId="77777777" w:rsidR="002B3E6B" w:rsidRPr="002B3E6B" w:rsidRDefault="002B3E6B" w:rsidP="002B3E6B">
            <w:pPr>
              <w:jc w:val="center"/>
              <w:outlineLvl w:val="0"/>
              <w:rPr>
                <w:color w:val="000000"/>
                <w:sz w:val="14"/>
                <w:szCs w:val="14"/>
              </w:rPr>
            </w:pPr>
            <w:r w:rsidRPr="002B3E6B">
              <w:rPr>
                <w:color w:val="000000"/>
                <w:sz w:val="14"/>
                <w:szCs w:val="14"/>
              </w:rPr>
              <w:t>4,7871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1BAB4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73E07" w14:textId="77777777" w:rsidR="002B3E6B" w:rsidRPr="002B3E6B" w:rsidRDefault="002B3E6B" w:rsidP="002B3E6B">
            <w:pPr>
              <w:jc w:val="center"/>
              <w:outlineLvl w:val="0"/>
              <w:rPr>
                <w:color w:val="000000"/>
                <w:sz w:val="14"/>
                <w:szCs w:val="14"/>
              </w:rPr>
            </w:pPr>
            <w:r w:rsidRPr="002B3E6B">
              <w:rPr>
                <w:color w:val="000000"/>
                <w:sz w:val="14"/>
                <w:szCs w:val="14"/>
              </w:rPr>
              <w:t>0,1060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636DF4"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E1A8F" w14:textId="77777777" w:rsidR="002B3E6B" w:rsidRPr="002B3E6B" w:rsidRDefault="002B3E6B" w:rsidP="002B3E6B">
            <w:pPr>
              <w:jc w:val="center"/>
              <w:outlineLvl w:val="0"/>
              <w:rPr>
                <w:b/>
                <w:bCs/>
                <w:color w:val="000000"/>
                <w:sz w:val="14"/>
                <w:szCs w:val="14"/>
              </w:rPr>
            </w:pPr>
            <w:r w:rsidRPr="002B3E6B">
              <w:rPr>
                <w:b/>
                <w:bCs/>
                <w:color w:val="000000"/>
                <w:sz w:val="14"/>
                <w:szCs w:val="14"/>
              </w:rPr>
              <w:t>4,8931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DAF87" w14:textId="77777777" w:rsidR="002B3E6B" w:rsidRPr="002B3E6B" w:rsidRDefault="002B3E6B" w:rsidP="002B3E6B">
            <w:pPr>
              <w:jc w:val="center"/>
              <w:outlineLvl w:val="0"/>
              <w:rPr>
                <w:color w:val="000000"/>
                <w:sz w:val="14"/>
                <w:szCs w:val="14"/>
              </w:rPr>
            </w:pPr>
            <w:r w:rsidRPr="002B3E6B">
              <w:rPr>
                <w:color w:val="000000"/>
                <w:sz w:val="14"/>
                <w:szCs w:val="14"/>
              </w:rPr>
              <w:t>4,7301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D37DC6"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CE374" w14:textId="77777777" w:rsidR="002B3E6B" w:rsidRPr="002B3E6B" w:rsidRDefault="002B3E6B" w:rsidP="002B3E6B">
            <w:pPr>
              <w:jc w:val="center"/>
              <w:outlineLvl w:val="0"/>
              <w:rPr>
                <w:color w:val="000000"/>
                <w:sz w:val="14"/>
                <w:szCs w:val="14"/>
              </w:rPr>
            </w:pPr>
            <w:r w:rsidRPr="002B3E6B">
              <w:rPr>
                <w:color w:val="000000"/>
                <w:sz w:val="14"/>
                <w:szCs w:val="14"/>
              </w:rPr>
              <w:t>0,1070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EC0C5"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360122" w14:textId="77777777" w:rsidR="002B3E6B" w:rsidRPr="002B3E6B" w:rsidRDefault="002B3E6B" w:rsidP="002B3E6B">
            <w:pPr>
              <w:jc w:val="center"/>
              <w:outlineLvl w:val="0"/>
              <w:rPr>
                <w:b/>
                <w:bCs/>
                <w:color w:val="000000"/>
                <w:sz w:val="14"/>
                <w:szCs w:val="14"/>
              </w:rPr>
            </w:pPr>
            <w:r w:rsidRPr="002B3E6B">
              <w:rPr>
                <w:b/>
                <w:bCs/>
                <w:color w:val="000000"/>
                <w:sz w:val="14"/>
                <w:szCs w:val="14"/>
              </w:rPr>
              <w:t>4,8371</w:t>
            </w:r>
          </w:p>
        </w:tc>
      </w:tr>
      <w:tr w:rsidR="002B3E6B" w:rsidRPr="002B3E6B" w14:paraId="4C020E01"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BE1B3" w14:textId="77777777" w:rsidR="002B3E6B" w:rsidRPr="002B3E6B" w:rsidRDefault="002B3E6B" w:rsidP="002B3E6B">
            <w:pPr>
              <w:jc w:val="center"/>
              <w:rPr>
                <w:b/>
                <w:bCs/>
                <w:sz w:val="14"/>
                <w:szCs w:val="14"/>
              </w:rPr>
            </w:pPr>
            <w:r w:rsidRPr="002B3E6B">
              <w:rPr>
                <w:b/>
                <w:bCs/>
                <w:sz w:val="14"/>
                <w:szCs w:val="14"/>
              </w:rPr>
              <w:t>1.2</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0E86B7" w14:textId="77777777" w:rsidR="002B3E6B" w:rsidRPr="002B3E6B" w:rsidRDefault="002B3E6B" w:rsidP="002B3E6B">
            <w:pPr>
              <w:jc w:val="center"/>
              <w:rPr>
                <w:b/>
                <w:bCs/>
                <w:sz w:val="14"/>
                <w:szCs w:val="14"/>
              </w:rPr>
            </w:pPr>
            <w:r w:rsidRPr="002B3E6B">
              <w:rPr>
                <w:b/>
                <w:bCs/>
                <w:sz w:val="14"/>
                <w:szCs w:val="14"/>
              </w:rPr>
              <w:t xml:space="preserve">Сетевых организаций </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2E988"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D5D216" w14:textId="77777777" w:rsidR="002B3E6B" w:rsidRPr="002B3E6B" w:rsidRDefault="002B3E6B" w:rsidP="002B3E6B">
            <w:pPr>
              <w:jc w:val="center"/>
              <w:rPr>
                <w:b/>
                <w:bCs/>
                <w:color w:val="000000"/>
                <w:sz w:val="14"/>
                <w:szCs w:val="14"/>
              </w:rPr>
            </w:pPr>
            <w:r w:rsidRPr="002B3E6B">
              <w:rPr>
                <w:b/>
                <w:bCs/>
                <w:color w:val="000000"/>
                <w:sz w:val="14"/>
                <w:szCs w:val="14"/>
              </w:rPr>
              <w:t>136,8260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95B00" w14:textId="77777777" w:rsidR="002B3E6B" w:rsidRPr="002B3E6B" w:rsidRDefault="002B3E6B" w:rsidP="002B3E6B">
            <w:pPr>
              <w:jc w:val="center"/>
              <w:rPr>
                <w:b/>
                <w:bCs/>
                <w:color w:val="000000"/>
                <w:sz w:val="14"/>
                <w:szCs w:val="14"/>
              </w:rPr>
            </w:pPr>
            <w:r w:rsidRPr="002B3E6B">
              <w:rPr>
                <w:b/>
                <w:bCs/>
                <w:color w:val="000000"/>
                <w:sz w:val="14"/>
                <w:szCs w:val="14"/>
              </w:rPr>
              <w:t>42,7070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54F402" w14:textId="77777777" w:rsidR="002B3E6B" w:rsidRPr="002B3E6B" w:rsidRDefault="002B3E6B" w:rsidP="002B3E6B">
            <w:pPr>
              <w:jc w:val="center"/>
              <w:rPr>
                <w:b/>
                <w:bCs/>
                <w:color w:val="000000"/>
                <w:sz w:val="14"/>
                <w:szCs w:val="14"/>
              </w:rPr>
            </w:pPr>
            <w:r w:rsidRPr="002B3E6B">
              <w:rPr>
                <w:b/>
                <w:bCs/>
                <w:color w:val="000000"/>
                <w:sz w:val="14"/>
                <w:szCs w:val="14"/>
              </w:rPr>
              <w:t>25,4750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21B583"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3D32B1" w14:textId="77777777" w:rsidR="002B3E6B" w:rsidRPr="002B3E6B" w:rsidRDefault="002B3E6B" w:rsidP="002B3E6B">
            <w:pPr>
              <w:jc w:val="center"/>
              <w:rPr>
                <w:b/>
                <w:bCs/>
                <w:color w:val="000000"/>
                <w:sz w:val="14"/>
                <w:szCs w:val="14"/>
              </w:rPr>
            </w:pPr>
            <w:r w:rsidRPr="002B3E6B">
              <w:rPr>
                <w:b/>
                <w:bCs/>
                <w:color w:val="000000"/>
                <w:sz w:val="14"/>
                <w:szCs w:val="14"/>
              </w:rPr>
              <w:t>205,0080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CE6A72" w14:textId="77777777" w:rsidR="002B3E6B" w:rsidRPr="002B3E6B" w:rsidRDefault="002B3E6B" w:rsidP="002B3E6B">
            <w:pPr>
              <w:jc w:val="center"/>
              <w:rPr>
                <w:b/>
                <w:bCs/>
                <w:color w:val="000000"/>
                <w:sz w:val="14"/>
                <w:szCs w:val="14"/>
              </w:rPr>
            </w:pPr>
            <w:r w:rsidRPr="002B3E6B">
              <w:rPr>
                <w:b/>
                <w:bCs/>
                <w:color w:val="000000"/>
                <w:sz w:val="14"/>
                <w:szCs w:val="14"/>
              </w:rPr>
              <w:t>129,1330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D66F75" w14:textId="77777777" w:rsidR="002B3E6B" w:rsidRPr="002B3E6B" w:rsidRDefault="002B3E6B" w:rsidP="002B3E6B">
            <w:pPr>
              <w:jc w:val="center"/>
              <w:rPr>
                <w:b/>
                <w:bCs/>
                <w:color w:val="000000"/>
                <w:sz w:val="14"/>
                <w:szCs w:val="14"/>
              </w:rPr>
            </w:pPr>
            <w:r w:rsidRPr="002B3E6B">
              <w:rPr>
                <w:b/>
                <w:bCs/>
                <w:color w:val="000000"/>
                <w:sz w:val="14"/>
                <w:szCs w:val="14"/>
              </w:rPr>
              <w:t>42,4550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7E9F63" w14:textId="77777777" w:rsidR="002B3E6B" w:rsidRPr="002B3E6B" w:rsidRDefault="002B3E6B" w:rsidP="002B3E6B">
            <w:pPr>
              <w:jc w:val="center"/>
              <w:rPr>
                <w:b/>
                <w:bCs/>
                <w:color w:val="000000"/>
                <w:sz w:val="14"/>
                <w:szCs w:val="14"/>
              </w:rPr>
            </w:pPr>
            <w:r w:rsidRPr="002B3E6B">
              <w:rPr>
                <w:b/>
                <w:bCs/>
                <w:color w:val="000000"/>
                <w:sz w:val="14"/>
                <w:szCs w:val="14"/>
              </w:rPr>
              <w:t>25,1080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B58889"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43B502" w14:textId="77777777" w:rsidR="002B3E6B" w:rsidRPr="002B3E6B" w:rsidRDefault="002B3E6B" w:rsidP="002B3E6B">
            <w:pPr>
              <w:jc w:val="center"/>
              <w:rPr>
                <w:b/>
                <w:bCs/>
                <w:color w:val="000000"/>
                <w:sz w:val="14"/>
                <w:szCs w:val="14"/>
              </w:rPr>
            </w:pPr>
            <w:r w:rsidRPr="002B3E6B">
              <w:rPr>
                <w:b/>
                <w:bCs/>
                <w:color w:val="000000"/>
                <w:sz w:val="14"/>
                <w:szCs w:val="14"/>
              </w:rPr>
              <w:t>196,6960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83BAE8" w14:textId="77777777" w:rsidR="002B3E6B" w:rsidRPr="002B3E6B" w:rsidRDefault="002B3E6B" w:rsidP="002B3E6B">
            <w:pPr>
              <w:jc w:val="center"/>
              <w:rPr>
                <w:b/>
                <w:bCs/>
                <w:color w:val="000000"/>
                <w:sz w:val="14"/>
                <w:szCs w:val="14"/>
              </w:rPr>
            </w:pPr>
            <w:r w:rsidRPr="002B3E6B">
              <w:rPr>
                <w:b/>
                <w:bCs/>
                <w:color w:val="000000"/>
                <w:sz w:val="14"/>
                <w:szCs w:val="14"/>
              </w:rPr>
              <w:t>132,9795</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A6446E" w14:textId="77777777" w:rsidR="002B3E6B" w:rsidRPr="002B3E6B" w:rsidRDefault="002B3E6B" w:rsidP="002B3E6B">
            <w:pPr>
              <w:jc w:val="center"/>
              <w:rPr>
                <w:b/>
                <w:bCs/>
                <w:color w:val="000000"/>
                <w:sz w:val="14"/>
                <w:szCs w:val="14"/>
              </w:rPr>
            </w:pPr>
            <w:r w:rsidRPr="002B3E6B">
              <w:rPr>
                <w:b/>
                <w:bCs/>
                <w:color w:val="000000"/>
                <w:sz w:val="14"/>
                <w:szCs w:val="14"/>
              </w:rPr>
              <w:t>42,5810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9BE3E2" w14:textId="77777777" w:rsidR="002B3E6B" w:rsidRPr="002B3E6B" w:rsidRDefault="002B3E6B" w:rsidP="002B3E6B">
            <w:pPr>
              <w:jc w:val="center"/>
              <w:rPr>
                <w:b/>
                <w:bCs/>
                <w:color w:val="000000"/>
                <w:sz w:val="14"/>
                <w:szCs w:val="14"/>
              </w:rPr>
            </w:pPr>
            <w:r w:rsidRPr="002B3E6B">
              <w:rPr>
                <w:b/>
                <w:bCs/>
                <w:color w:val="000000"/>
                <w:sz w:val="14"/>
                <w:szCs w:val="14"/>
              </w:rPr>
              <w:t>25,2915</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25095"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A4B28" w14:textId="77777777" w:rsidR="002B3E6B" w:rsidRPr="002B3E6B" w:rsidRDefault="002B3E6B" w:rsidP="002B3E6B">
            <w:pPr>
              <w:jc w:val="center"/>
              <w:rPr>
                <w:b/>
                <w:bCs/>
                <w:color w:val="000000"/>
                <w:sz w:val="14"/>
                <w:szCs w:val="14"/>
              </w:rPr>
            </w:pPr>
            <w:r w:rsidRPr="002B3E6B">
              <w:rPr>
                <w:b/>
                <w:bCs/>
                <w:color w:val="000000"/>
                <w:sz w:val="14"/>
                <w:szCs w:val="14"/>
              </w:rPr>
              <w:t>200,8520</w:t>
            </w:r>
          </w:p>
        </w:tc>
      </w:tr>
      <w:tr w:rsidR="002B3E6B" w:rsidRPr="002B3E6B" w14:paraId="00EEB8FF"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0195A" w14:textId="77777777" w:rsidR="002B3E6B" w:rsidRPr="002B3E6B" w:rsidRDefault="002B3E6B" w:rsidP="002B3E6B">
            <w:pPr>
              <w:jc w:val="center"/>
              <w:outlineLvl w:val="0"/>
              <w:rPr>
                <w:sz w:val="14"/>
                <w:szCs w:val="14"/>
              </w:rPr>
            </w:pPr>
            <w:r w:rsidRPr="002B3E6B">
              <w:rPr>
                <w:sz w:val="14"/>
                <w:szCs w:val="14"/>
              </w:rPr>
              <w:t>1.2.1</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395523" w14:textId="77777777" w:rsidR="002B3E6B" w:rsidRPr="002B3E6B" w:rsidRDefault="002B3E6B" w:rsidP="002B3E6B">
            <w:pPr>
              <w:jc w:val="center"/>
              <w:outlineLvl w:val="0"/>
              <w:rPr>
                <w:sz w:val="14"/>
                <w:szCs w:val="14"/>
              </w:rPr>
            </w:pPr>
            <w:r w:rsidRPr="002B3E6B">
              <w:rPr>
                <w:sz w:val="14"/>
                <w:szCs w:val="14"/>
              </w:rPr>
              <w:t>«Горэлектросеть» ООО  (ИНН 4217127144)</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83BF1D"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7732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8BC26" w14:textId="77777777" w:rsidR="002B3E6B" w:rsidRPr="002B3E6B" w:rsidRDefault="002B3E6B" w:rsidP="002B3E6B">
            <w:pPr>
              <w:jc w:val="center"/>
              <w:outlineLvl w:val="0"/>
              <w:rPr>
                <w:color w:val="000000"/>
                <w:sz w:val="14"/>
                <w:szCs w:val="14"/>
              </w:rPr>
            </w:pPr>
            <w:r w:rsidRPr="002B3E6B">
              <w:rPr>
                <w:color w:val="000000"/>
                <w:sz w:val="14"/>
                <w:szCs w:val="14"/>
              </w:rPr>
              <w:t>0,2400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F6E968" w14:textId="77777777" w:rsidR="002B3E6B" w:rsidRPr="002B3E6B" w:rsidRDefault="002B3E6B" w:rsidP="002B3E6B">
            <w:pPr>
              <w:jc w:val="center"/>
              <w:outlineLvl w:val="0"/>
              <w:rPr>
                <w:color w:val="000000"/>
                <w:sz w:val="14"/>
                <w:szCs w:val="14"/>
              </w:rPr>
            </w:pPr>
            <w:r w:rsidRPr="002B3E6B">
              <w:rPr>
                <w:color w:val="000000"/>
                <w:sz w:val="14"/>
                <w:szCs w:val="14"/>
              </w:rPr>
              <w:t>7,0520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4E7F7"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23B683" w14:textId="77777777" w:rsidR="002B3E6B" w:rsidRPr="002B3E6B" w:rsidRDefault="002B3E6B" w:rsidP="002B3E6B">
            <w:pPr>
              <w:jc w:val="center"/>
              <w:outlineLvl w:val="0"/>
              <w:rPr>
                <w:b/>
                <w:bCs/>
                <w:color w:val="000000"/>
                <w:sz w:val="14"/>
                <w:szCs w:val="14"/>
              </w:rPr>
            </w:pPr>
            <w:r w:rsidRPr="002B3E6B">
              <w:rPr>
                <w:b/>
                <w:bCs/>
                <w:color w:val="000000"/>
                <w:sz w:val="14"/>
                <w:szCs w:val="14"/>
              </w:rPr>
              <w:t>7,2920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1D99E0"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A521DC" w14:textId="77777777" w:rsidR="002B3E6B" w:rsidRPr="002B3E6B" w:rsidRDefault="002B3E6B" w:rsidP="002B3E6B">
            <w:pPr>
              <w:jc w:val="center"/>
              <w:outlineLvl w:val="0"/>
              <w:rPr>
                <w:color w:val="000000"/>
                <w:sz w:val="14"/>
                <w:szCs w:val="14"/>
              </w:rPr>
            </w:pPr>
            <w:r w:rsidRPr="002B3E6B">
              <w:rPr>
                <w:color w:val="000000"/>
                <w:sz w:val="14"/>
                <w:szCs w:val="14"/>
              </w:rPr>
              <w:t>0,2420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10B596" w14:textId="77777777" w:rsidR="002B3E6B" w:rsidRPr="002B3E6B" w:rsidRDefault="002B3E6B" w:rsidP="002B3E6B">
            <w:pPr>
              <w:jc w:val="center"/>
              <w:outlineLvl w:val="0"/>
              <w:rPr>
                <w:color w:val="000000"/>
                <w:sz w:val="14"/>
                <w:szCs w:val="14"/>
              </w:rPr>
            </w:pPr>
            <w:r w:rsidRPr="002B3E6B">
              <w:rPr>
                <w:color w:val="000000"/>
                <w:sz w:val="14"/>
                <w:szCs w:val="14"/>
              </w:rPr>
              <w:t>6,7180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30BF7"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BEDFB8" w14:textId="77777777" w:rsidR="002B3E6B" w:rsidRPr="002B3E6B" w:rsidRDefault="002B3E6B" w:rsidP="002B3E6B">
            <w:pPr>
              <w:jc w:val="center"/>
              <w:outlineLvl w:val="0"/>
              <w:rPr>
                <w:b/>
                <w:bCs/>
                <w:color w:val="000000"/>
                <w:sz w:val="14"/>
                <w:szCs w:val="14"/>
              </w:rPr>
            </w:pPr>
            <w:r w:rsidRPr="002B3E6B">
              <w:rPr>
                <w:b/>
                <w:bCs/>
                <w:color w:val="000000"/>
                <w:sz w:val="14"/>
                <w:szCs w:val="14"/>
              </w:rPr>
              <w:t>6,9600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995948"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02E4EB" w14:textId="77777777" w:rsidR="002B3E6B" w:rsidRPr="002B3E6B" w:rsidRDefault="002B3E6B" w:rsidP="002B3E6B">
            <w:pPr>
              <w:jc w:val="center"/>
              <w:outlineLvl w:val="0"/>
              <w:rPr>
                <w:color w:val="000000"/>
                <w:sz w:val="14"/>
                <w:szCs w:val="14"/>
              </w:rPr>
            </w:pPr>
            <w:r w:rsidRPr="002B3E6B">
              <w:rPr>
                <w:color w:val="000000"/>
                <w:sz w:val="14"/>
                <w:szCs w:val="14"/>
              </w:rPr>
              <w:t>0,2410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4C2F7" w14:textId="77777777" w:rsidR="002B3E6B" w:rsidRPr="002B3E6B" w:rsidRDefault="002B3E6B" w:rsidP="002B3E6B">
            <w:pPr>
              <w:jc w:val="center"/>
              <w:outlineLvl w:val="0"/>
              <w:rPr>
                <w:color w:val="000000"/>
                <w:sz w:val="14"/>
                <w:szCs w:val="14"/>
              </w:rPr>
            </w:pPr>
            <w:r w:rsidRPr="002B3E6B">
              <w:rPr>
                <w:color w:val="000000"/>
                <w:sz w:val="14"/>
                <w:szCs w:val="14"/>
              </w:rPr>
              <w:t>6,8850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887564"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0C5A3C" w14:textId="77777777" w:rsidR="002B3E6B" w:rsidRPr="002B3E6B" w:rsidRDefault="002B3E6B" w:rsidP="002B3E6B">
            <w:pPr>
              <w:jc w:val="center"/>
              <w:outlineLvl w:val="0"/>
              <w:rPr>
                <w:b/>
                <w:bCs/>
                <w:color w:val="000000"/>
                <w:sz w:val="14"/>
                <w:szCs w:val="14"/>
              </w:rPr>
            </w:pPr>
            <w:r w:rsidRPr="002B3E6B">
              <w:rPr>
                <w:b/>
                <w:bCs/>
                <w:color w:val="000000"/>
                <w:sz w:val="14"/>
                <w:szCs w:val="14"/>
              </w:rPr>
              <w:t>7,1260</w:t>
            </w:r>
          </w:p>
        </w:tc>
      </w:tr>
      <w:tr w:rsidR="002B3E6B" w:rsidRPr="002B3E6B" w14:paraId="5ADCCE7A"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BB23A" w14:textId="77777777" w:rsidR="002B3E6B" w:rsidRPr="002B3E6B" w:rsidRDefault="002B3E6B" w:rsidP="002B3E6B">
            <w:pPr>
              <w:jc w:val="center"/>
              <w:outlineLvl w:val="0"/>
              <w:rPr>
                <w:sz w:val="14"/>
                <w:szCs w:val="14"/>
              </w:rPr>
            </w:pPr>
            <w:r w:rsidRPr="002B3E6B">
              <w:rPr>
                <w:sz w:val="14"/>
                <w:szCs w:val="14"/>
              </w:rPr>
              <w:t>1.2.2</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313FA0" w14:textId="77777777" w:rsidR="002B3E6B" w:rsidRPr="002B3E6B" w:rsidRDefault="002B3E6B" w:rsidP="002B3E6B">
            <w:pPr>
              <w:jc w:val="center"/>
              <w:outlineLvl w:val="0"/>
              <w:rPr>
                <w:sz w:val="14"/>
                <w:szCs w:val="14"/>
              </w:rPr>
            </w:pPr>
            <w:r w:rsidRPr="002B3E6B">
              <w:rPr>
                <w:sz w:val="14"/>
                <w:szCs w:val="14"/>
              </w:rPr>
              <w:t>«ЕвразЭнергоТранс» ООО (ИНН 4217084532)</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2B949"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6B0F66" w14:textId="77777777" w:rsidR="002B3E6B" w:rsidRPr="002B3E6B" w:rsidRDefault="002B3E6B" w:rsidP="002B3E6B">
            <w:pPr>
              <w:jc w:val="center"/>
              <w:outlineLvl w:val="0"/>
              <w:rPr>
                <w:color w:val="000000"/>
                <w:sz w:val="14"/>
                <w:szCs w:val="14"/>
              </w:rPr>
            </w:pPr>
            <w:r w:rsidRPr="002B3E6B">
              <w:rPr>
                <w:color w:val="000000"/>
                <w:sz w:val="14"/>
                <w:szCs w:val="14"/>
              </w:rPr>
              <w:t>0,4980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A626C"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DE7CB7" w14:textId="77777777" w:rsidR="002B3E6B" w:rsidRPr="002B3E6B" w:rsidRDefault="002B3E6B" w:rsidP="002B3E6B">
            <w:pPr>
              <w:jc w:val="center"/>
              <w:outlineLvl w:val="0"/>
              <w:rPr>
                <w:color w:val="000000"/>
                <w:sz w:val="14"/>
                <w:szCs w:val="14"/>
              </w:rPr>
            </w:pPr>
            <w:r w:rsidRPr="002B3E6B">
              <w:rPr>
                <w:color w:val="000000"/>
                <w:sz w:val="14"/>
                <w:szCs w:val="14"/>
              </w:rPr>
              <w:t>1,5160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6323C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60ECC7" w14:textId="77777777" w:rsidR="002B3E6B" w:rsidRPr="002B3E6B" w:rsidRDefault="002B3E6B" w:rsidP="002B3E6B">
            <w:pPr>
              <w:jc w:val="center"/>
              <w:outlineLvl w:val="0"/>
              <w:rPr>
                <w:b/>
                <w:bCs/>
                <w:color w:val="000000"/>
                <w:sz w:val="14"/>
                <w:szCs w:val="14"/>
              </w:rPr>
            </w:pPr>
            <w:r w:rsidRPr="002B3E6B">
              <w:rPr>
                <w:b/>
                <w:bCs/>
                <w:color w:val="000000"/>
                <w:sz w:val="14"/>
                <w:szCs w:val="14"/>
              </w:rPr>
              <w:t>2,0140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685373" w14:textId="77777777" w:rsidR="002B3E6B" w:rsidRPr="002B3E6B" w:rsidRDefault="002B3E6B" w:rsidP="002B3E6B">
            <w:pPr>
              <w:jc w:val="center"/>
              <w:outlineLvl w:val="0"/>
              <w:rPr>
                <w:color w:val="000000"/>
                <w:sz w:val="14"/>
                <w:szCs w:val="14"/>
              </w:rPr>
            </w:pPr>
            <w:r w:rsidRPr="002B3E6B">
              <w:rPr>
                <w:color w:val="000000"/>
                <w:sz w:val="14"/>
                <w:szCs w:val="14"/>
              </w:rPr>
              <w:t>0,4120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5655B7"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33FC0" w14:textId="77777777" w:rsidR="002B3E6B" w:rsidRPr="002B3E6B" w:rsidRDefault="002B3E6B" w:rsidP="002B3E6B">
            <w:pPr>
              <w:jc w:val="center"/>
              <w:outlineLvl w:val="0"/>
              <w:rPr>
                <w:color w:val="000000"/>
                <w:sz w:val="14"/>
                <w:szCs w:val="14"/>
              </w:rPr>
            </w:pPr>
            <w:r w:rsidRPr="002B3E6B">
              <w:rPr>
                <w:color w:val="000000"/>
                <w:sz w:val="14"/>
                <w:szCs w:val="14"/>
              </w:rPr>
              <w:t>1,4120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15C60"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1AE7D" w14:textId="77777777" w:rsidR="002B3E6B" w:rsidRPr="002B3E6B" w:rsidRDefault="002B3E6B" w:rsidP="002B3E6B">
            <w:pPr>
              <w:jc w:val="center"/>
              <w:outlineLvl w:val="0"/>
              <w:rPr>
                <w:b/>
                <w:bCs/>
                <w:color w:val="000000"/>
                <w:sz w:val="14"/>
                <w:szCs w:val="14"/>
              </w:rPr>
            </w:pPr>
            <w:r w:rsidRPr="002B3E6B">
              <w:rPr>
                <w:b/>
                <w:bCs/>
                <w:color w:val="000000"/>
                <w:sz w:val="14"/>
                <w:szCs w:val="14"/>
              </w:rPr>
              <w:t>1,8240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9FA7A9" w14:textId="77777777" w:rsidR="002B3E6B" w:rsidRPr="002B3E6B" w:rsidRDefault="002B3E6B" w:rsidP="002B3E6B">
            <w:pPr>
              <w:jc w:val="center"/>
              <w:outlineLvl w:val="0"/>
              <w:rPr>
                <w:color w:val="000000"/>
                <w:sz w:val="14"/>
                <w:szCs w:val="14"/>
              </w:rPr>
            </w:pPr>
            <w:r w:rsidRPr="002B3E6B">
              <w:rPr>
                <w:color w:val="000000"/>
                <w:sz w:val="14"/>
                <w:szCs w:val="14"/>
              </w:rPr>
              <w:t>0,4550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EFC559"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72E80F" w14:textId="77777777" w:rsidR="002B3E6B" w:rsidRPr="002B3E6B" w:rsidRDefault="002B3E6B" w:rsidP="002B3E6B">
            <w:pPr>
              <w:jc w:val="center"/>
              <w:outlineLvl w:val="0"/>
              <w:rPr>
                <w:color w:val="000000"/>
                <w:sz w:val="14"/>
                <w:szCs w:val="14"/>
              </w:rPr>
            </w:pPr>
            <w:r w:rsidRPr="002B3E6B">
              <w:rPr>
                <w:color w:val="000000"/>
                <w:sz w:val="14"/>
                <w:szCs w:val="14"/>
              </w:rPr>
              <w:t>1,4640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3D63B0"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26216B" w14:textId="77777777" w:rsidR="002B3E6B" w:rsidRPr="002B3E6B" w:rsidRDefault="002B3E6B" w:rsidP="002B3E6B">
            <w:pPr>
              <w:jc w:val="center"/>
              <w:outlineLvl w:val="0"/>
              <w:rPr>
                <w:b/>
                <w:bCs/>
                <w:color w:val="000000"/>
                <w:sz w:val="14"/>
                <w:szCs w:val="14"/>
              </w:rPr>
            </w:pPr>
            <w:r w:rsidRPr="002B3E6B">
              <w:rPr>
                <w:b/>
                <w:bCs/>
                <w:color w:val="000000"/>
                <w:sz w:val="14"/>
                <w:szCs w:val="14"/>
              </w:rPr>
              <w:t>1,9190</w:t>
            </w:r>
          </w:p>
        </w:tc>
      </w:tr>
      <w:tr w:rsidR="002B3E6B" w:rsidRPr="002B3E6B" w14:paraId="6DFE7D7C"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E9F888" w14:textId="77777777" w:rsidR="002B3E6B" w:rsidRPr="002B3E6B" w:rsidRDefault="002B3E6B" w:rsidP="002B3E6B">
            <w:pPr>
              <w:jc w:val="center"/>
              <w:outlineLvl w:val="0"/>
              <w:rPr>
                <w:sz w:val="14"/>
                <w:szCs w:val="14"/>
              </w:rPr>
            </w:pPr>
            <w:r w:rsidRPr="002B3E6B">
              <w:rPr>
                <w:sz w:val="14"/>
                <w:szCs w:val="14"/>
              </w:rPr>
              <w:t>1.2.3</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F06DEC" w14:textId="77777777" w:rsidR="002B3E6B" w:rsidRPr="002B3E6B" w:rsidRDefault="002B3E6B" w:rsidP="002B3E6B">
            <w:pPr>
              <w:jc w:val="center"/>
              <w:outlineLvl w:val="0"/>
              <w:rPr>
                <w:sz w:val="14"/>
                <w:szCs w:val="14"/>
              </w:rPr>
            </w:pPr>
            <w:r w:rsidRPr="002B3E6B">
              <w:rPr>
                <w:sz w:val="14"/>
                <w:szCs w:val="14"/>
              </w:rPr>
              <w:t>«Кузбасская энергосетевая компания» ООО (ИНН 4205109750)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5BB85"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E7AD6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F49C03"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121D7F" w14:textId="77777777" w:rsidR="002B3E6B" w:rsidRPr="002B3E6B" w:rsidRDefault="002B3E6B" w:rsidP="002B3E6B">
            <w:pPr>
              <w:jc w:val="center"/>
              <w:outlineLvl w:val="0"/>
              <w:rPr>
                <w:color w:val="000000"/>
                <w:sz w:val="14"/>
                <w:szCs w:val="14"/>
              </w:rPr>
            </w:pPr>
            <w:r w:rsidRPr="002B3E6B">
              <w:rPr>
                <w:color w:val="000000"/>
                <w:sz w:val="14"/>
                <w:szCs w:val="14"/>
              </w:rPr>
              <w:t>2,7170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025507"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849062" w14:textId="77777777" w:rsidR="002B3E6B" w:rsidRPr="002B3E6B" w:rsidRDefault="002B3E6B" w:rsidP="002B3E6B">
            <w:pPr>
              <w:jc w:val="center"/>
              <w:outlineLvl w:val="0"/>
              <w:rPr>
                <w:b/>
                <w:bCs/>
                <w:color w:val="000000"/>
                <w:sz w:val="14"/>
                <w:szCs w:val="14"/>
              </w:rPr>
            </w:pPr>
            <w:r w:rsidRPr="002B3E6B">
              <w:rPr>
                <w:b/>
                <w:bCs/>
                <w:color w:val="000000"/>
                <w:sz w:val="14"/>
                <w:szCs w:val="14"/>
              </w:rPr>
              <w:t>2,7170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A3EB3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82D71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1BBAF" w14:textId="77777777" w:rsidR="002B3E6B" w:rsidRPr="002B3E6B" w:rsidRDefault="002B3E6B" w:rsidP="002B3E6B">
            <w:pPr>
              <w:jc w:val="center"/>
              <w:outlineLvl w:val="0"/>
              <w:rPr>
                <w:color w:val="000000"/>
                <w:sz w:val="14"/>
                <w:szCs w:val="14"/>
              </w:rPr>
            </w:pPr>
            <w:r w:rsidRPr="002B3E6B">
              <w:rPr>
                <w:color w:val="000000"/>
                <w:sz w:val="14"/>
                <w:szCs w:val="14"/>
              </w:rPr>
              <w:t>3,5670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A0303"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226D25" w14:textId="77777777" w:rsidR="002B3E6B" w:rsidRPr="002B3E6B" w:rsidRDefault="002B3E6B" w:rsidP="002B3E6B">
            <w:pPr>
              <w:jc w:val="center"/>
              <w:outlineLvl w:val="0"/>
              <w:rPr>
                <w:b/>
                <w:bCs/>
                <w:color w:val="000000"/>
                <w:sz w:val="14"/>
                <w:szCs w:val="14"/>
              </w:rPr>
            </w:pPr>
            <w:r w:rsidRPr="002B3E6B">
              <w:rPr>
                <w:b/>
                <w:bCs/>
                <w:color w:val="000000"/>
                <w:sz w:val="14"/>
                <w:szCs w:val="14"/>
              </w:rPr>
              <w:t>3,5670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C2033A"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02994C"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BFA831" w14:textId="77777777" w:rsidR="002B3E6B" w:rsidRPr="002B3E6B" w:rsidRDefault="002B3E6B" w:rsidP="002B3E6B">
            <w:pPr>
              <w:jc w:val="center"/>
              <w:outlineLvl w:val="0"/>
              <w:rPr>
                <w:color w:val="000000"/>
                <w:sz w:val="14"/>
                <w:szCs w:val="14"/>
              </w:rPr>
            </w:pPr>
            <w:r w:rsidRPr="002B3E6B">
              <w:rPr>
                <w:color w:val="000000"/>
                <w:sz w:val="14"/>
                <w:szCs w:val="14"/>
              </w:rPr>
              <w:t>3,1420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42063"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B65D5" w14:textId="77777777" w:rsidR="002B3E6B" w:rsidRPr="002B3E6B" w:rsidRDefault="002B3E6B" w:rsidP="002B3E6B">
            <w:pPr>
              <w:jc w:val="center"/>
              <w:outlineLvl w:val="0"/>
              <w:rPr>
                <w:b/>
                <w:bCs/>
                <w:color w:val="000000"/>
                <w:sz w:val="14"/>
                <w:szCs w:val="14"/>
              </w:rPr>
            </w:pPr>
            <w:r w:rsidRPr="002B3E6B">
              <w:rPr>
                <w:b/>
                <w:bCs/>
                <w:color w:val="000000"/>
                <w:sz w:val="14"/>
                <w:szCs w:val="14"/>
              </w:rPr>
              <w:t>3,1420</w:t>
            </w:r>
          </w:p>
        </w:tc>
      </w:tr>
      <w:tr w:rsidR="002B3E6B" w:rsidRPr="002B3E6B" w14:paraId="25C36486" w14:textId="77777777" w:rsidTr="00E4553D">
        <w:trPr>
          <w:trHeight w:val="51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20E778" w14:textId="77777777" w:rsidR="002B3E6B" w:rsidRPr="002B3E6B" w:rsidRDefault="002B3E6B" w:rsidP="002B3E6B">
            <w:pPr>
              <w:jc w:val="center"/>
              <w:outlineLvl w:val="0"/>
              <w:rPr>
                <w:sz w:val="14"/>
                <w:szCs w:val="14"/>
              </w:rPr>
            </w:pPr>
            <w:r w:rsidRPr="002B3E6B">
              <w:rPr>
                <w:sz w:val="14"/>
                <w:szCs w:val="14"/>
              </w:rPr>
              <w:t>1.2.5</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5CD650" w14:textId="77777777" w:rsidR="002B3E6B" w:rsidRPr="002B3E6B" w:rsidRDefault="002B3E6B" w:rsidP="002B3E6B">
            <w:pPr>
              <w:jc w:val="center"/>
              <w:outlineLvl w:val="0"/>
              <w:rPr>
                <w:sz w:val="14"/>
                <w:szCs w:val="14"/>
              </w:rPr>
            </w:pPr>
            <w:r w:rsidRPr="002B3E6B">
              <w:rPr>
                <w:sz w:val="14"/>
                <w:szCs w:val="14"/>
              </w:rPr>
              <w:t>Филиала ПАО «Россети Сибирь» – «Кузбассэнерго – РЭС» (ИНН 2460069527)</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968E3C"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DB5F19" w14:textId="77777777" w:rsidR="002B3E6B" w:rsidRPr="002B3E6B" w:rsidRDefault="002B3E6B" w:rsidP="002B3E6B">
            <w:pPr>
              <w:jc w:val="center"/>
              <w:outlineLvl w:val="0"/>
              <w:rPr>
                <w:color w:val="000000"/>
                <w:sz w:val="14"/>
                <w:szCs w:val="14"/>
              </w:rPr>
            </w:pPr>
            <w:r w:rsidRPr="002B3E6B">
              <w:rPr>
                <w:color w:val="000000"/>
                <w:sz w:val="14"/>
                <w:szCs w:val="14"/>
              </w:rPr>
              <w:t>125,9320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DC30FB" w14:textId="77777777" w:rsidR="002B3E6B" w:rsidRPr="002B3E6B" w:rsidRDefault="002B3E6B" w:rsidP="002B3E6B">
            <w:pPr>
              <w:jc w:val="center"/>
              <w:outlineLvl w:val="0"/>
              <w:rPr>
                <w:color w:val="000000"/>
                <w:sz w:val="14"/>
                <w:szCs w:val="14"/>
              </w:rPr>
            </w:pPr>
            <w:r w:rsidRPr="002B3E6B">
              <w:rPr>
                <w:color w:val="000000"/>
                <w:sz w:val="14"/>
                <w:szCs w:val="14"/>
              </w:rPr>
              <w:t>41,9350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FBA10" w14:textId="77777777" w:rsidR="002B3E6B" w:rsidRPr="002B3E6B" w:rsidRDefault="002B3E6B" w:rsidP="002B3E6B">
            <w:pPr>
              <w:jc w:val="center"/>
              <w:outlineLvl w:val="0"/>
              <w:rPr>
                <w:color w:val="000000"/>
                <w:sz w:val="14"/>
                <w:szCs w:val="14"/>
              </w:rPr>
            </w:pPr>
            <w:r w:rsidRPr="002B3E6B">
              <w:rPr>
                <w:color w:val="000000"/>
                <w:sz w:val="14"/>
                <w:szCs w:val="14"/>
              </w:rPr>
              <w:t>9,6600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1F073"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92302F" w14:textId="77777777" w:rsidR="002B3E6B" w:rsidRPr="002B3E6B" w:rsidRDefault="002B3E6B" w:rsidP="002B3E6B">
            <w:pPr>
              <w:jc w:val="center"/>
              <w:outlineLvl w:val="0"/>
              <w:rPr>
                <w:b/>
                <w:bCs/>
                <w:color w:val="000000"/>
                <w:sz w:val="14"/>
                <w:szCs w:val="14"/>
              </w:rPr>
            </w:pPr>
            <w:r w:rsidRPr="002B3E6B">
              <w:rPr>
                <w:b/>
                <w:bCs/>
                <w:color w:val="000000"/>
                <w:sz w:val="14"/>
                <w:szCs w:val="14"/>
              </w:rPr>
              <w:t>177,5270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4F7510" w14:textId="77777777" w:rsidR="002B3E6B" w:rsidRPr="002B3E6B" w:rsidRDefault="002B3E6B" w:rsidP="002B3E6B">
            <w:pPr>
              <w:jc w:val="center"/>
              <w:outlineLvl w:val="0"/>
              <w:rPr>
                <w:color w:val="000000"/>
                <w:sz w:val="14"/>
                <w:szCs w:val="14"/>
              </w:rPr>
            </w:pPr>
            <w:r w:rsidRPr="002B3E6B">
              <w:rPr>
                <w:color w:val="000000"/>
                <w:sz w:val="14"/>
                <w:szCs w:val="14"/>
              </w:rPr>
              <w:t>118,7270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4A8F33" w14:textId="77777777" w:rsidR="002B3E6B" w:rsidRPr="002B3E6B" w:rsidRDefault="002B3E6B" w:rsidP="002B3E6B">
            <w:pPr>
              <w:jc w:val="center"/>
              <w:outlineLvl w:val="0"/>
              <w:rPr>
                <w:color w:val="000000"/>
                <w:sz w:val="14"/>
                <w:szCs w:val="14"/>
              </w:rPr>
            </w:pPr>
            <w:r w:rsidRPr="002B3E6B">
              <w:rPr>
                <w:color w:val="000000"/>
                <w:sz w:val="14"/>
                <w:szCs w:val="14"/>
              </w:rPr>
              <w:t>41,6960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646DB2" w14:textId="77777777" w:rsidR="002B3E6B" w:rsidRPr="002B3E6B" w:rsidRDefault="002B3E6B" w:rsidP="002B3E6B">
            <w:pPr>
              <w:jc w:val="center"/>
              <w:outlineLvl w:val="0"/>
              <w:rPr>
                <w:color w:val="000000"/>
                <w:sz w:val="14"/>
                <w:szCs w:val="14"/>
              </w:rPr>
            </w:pPr>
            <w:r w:rsidRPr="002B3E6B">
              <w:rPr>
                <w:color w:val="000000"/>
                <w:sz w:val="14"/>
                <w:szCs w:val="14"/>
              </w:rPr>
              <w:t>9,0550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D11B29"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0BB109" w14:textId="77777777" w:rsidR="002B3E6B" w:rsidRPr="002B3E6B" w:rsidRDefault="002B3E6B" w:rsidP="002B3E6B">
            <w:pPr>
              <w:jc w:val="center"/>
              <w:outlineLvl w:val="0"/>
              <w:rPr>
                <w:b/>
                <w:bCs/>
                <w:color w:val="000000"/>
                <w:sz w:val="14"/>
                <w:szCs w:val="14"/>
              </w:rPr>
            </w:pPr>
            <w:r w:rsidRPr="002B3E6B">
              <w:rPr>
                <w:b/>
                <w:bCs/>
                <w:color w:val="000000"/>
                <w:sz w:val="14"/>
                <w:szCs w:val="14"/>
              </w:rPr>
              <w:t>169,4780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938881" w14:textId="77777777" w:rsidR="002B3E6B" w:rsidRPr="002B3E6B" w:rsidRDefault="002B3E6B" w:rsidP="002B3E6B">
            <w:pPr>
              <w:jc w:val="center"/>
              <w:outlineLvl w:val="0"/>
              <w:rPr>
                <w:color w:val="000000"/>
                <w:sz w:val="14"/>
                <w:szCs w:val="14"/>
              </w:rPr>
            </w:pPr>
            <w:r w:rsidRPr="002B3E6B">
              <w:rPr>
                <w:color w:val="000000"/>
                <w:sz w:val="14"/>
                <w:szCs w:val="14"/>
              </w:rPr>
              <w:t>122,3295</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8755C" w14:textId="77777777" w:rsidR="002B3E6B" w:rsidRPr="002B3E6B" w:rsidRDefault="002B3E6B" w:rsidP="002B3E6B">
            <w:pPr>
              <w:jc w:val="center"/>
              <w:outlineLvl w:val="0"/>
              <w:rPr>
                <w:color w:val="000000"/>
                <w:sz w:val="14"/>
                <w:szCs w:val="14"/>
              </w:rPr>
            </w:pPr>
            <w:r w:rsidRPr="002B3E6B">
              <w:rPr>
                <w:color w:val="000000"/>
                <w:sz w:val="14"/>
                <w:szCs w:val="14"/>
              </w:rPr>
              <w:t>41,8155</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B229C" w14:textId="77777777" w:rsidR="002B3E6B" w:rsidRPr="002B3E6B" w:rsidRDefault="002B3E6B" w:rsidP="002B3E6B">
            <w:pPr>
              <w:jc w:val="center"/>
              <w:outlineLvl w:val="0"/>
              <w:rPr>
                <w:color w:val="000000"/>
                <w:sz w:val="14"/>
                <w:szCs w:val="14"/>
              </w:rPr>
            </w:pPr>
            <w:r w:rsidRPr="002B3E6B">
              <w:rPr>
                <w:color w:val="000000"/>
                <w:sz w:val="14"/>
                <w:szCs w:val="14"/>
              </w:rPr>
              <w:t>9,3575</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BB2D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2962E3" w14:textId="77777777" w:rsidR="002B3E6B" w:rsidRPr="002B3E6B" w:rsidRDefault="002B3E6B" w:rsidP="002B3E6B">
            <w:pPr>
              <w:jc w:val="center"/>
              <w:outlineLvl w:val="0"/>
              <w:rPr>
                <w:b/>
                <w:bCs/>
                <w:color w:val="000000"/>
                <w:sz w:val="14"/>
                <w:szCs w:val="14"/>
              </w:rPr>
            </w:pPr>
            <w:r w:rsidRPr="002B3E6B">
              <w:rPr>
                <w:b/>
                <w:bCs/>
                <w:color w:val="000000"/>
                <w:sz w:val="14"/>
                <w:szCs w:val="14"/>
              </w:rPr>
              <w:t>173,5025</w:t>
            </w:r>
          </w:p>
        </w:tc>
      </w:tr>
      <w:tr w:rsidR="002B3E6B" w:rsidRPr="002B3E6B" w14:paraId="007601FE" w14:textId="77777777" w:rsidTr="00E4553D">
        <w:trPr>
          <w:trHeight w:val="51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F43C26" w14:textId="77777777" w:rsidR="002B3E6B" w:rsidRPr="002B3E6B" w:rsidRDefault="002B3E6B" w:rsidP="002B3E6B">
            <w:pPr>
              <w:jc w:val="center"/>
              <w:outlineLvl w:val="0"/>
              <w:rPr>
                <w:sz w:val="14"/>
                <w:szCs w:val="14"/>
              </w:rPr>
            </w:pPr>
            <w:r w:rsidRPr="002B3E6B">
              <w:rPr>
                <w:sz w:val="14"/>
                <w:szCs w:val="14"/>
              </w:rPr>
              <w:t>1.2.6</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B464FB" w14:textId="77777777" w:rsidR="002B3E6B" w:rsidRPr="002B3E6B" w:rsidRDefault="002B3E6B" w:rsidP="002B3E6B">
            <w:pPr>
              <w:jc w:val="center"/>
              <w:outlineLvl w:val="0"/>
              <w:rPr>
                <w:sz w:val="14"/>
                <w:szCs w:val="14"/>
              </w:rPr>
            </w:pPr>
            <w:r w:rsidRPr="002B3E6B">
              <w:rPr>
                <w:sz w:val="14"/>
                <w:szCs w:val="14"/>
              </w:rPr>
              <w:t>«Оборонэнерго» АО  (филиал «Забайкальский» АО «Оборонэнерго») (ИНН 7704726225)</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92CF98"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32CEF6"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A9DEA"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C8FF15" w14:textId="77777777" w:rsidR="002B3E6B" w:rsidRPr="002B3E6B" w:rsidRDefault="002B3E6B" w:rsidP="002B3E6B">
            <w:pPr>
              <w:jc w:val="center"/>
              <w:outlineLvl w:val="0"/>
              <w:rPr>
                <w:color w:val="000000"/>
                <w:sz w:val="14"/>
                <w:szCs w:val="14"/>
              </w:rPr>
            </w:pPr>
            <w:r w:rsidRPr="002B3E6B">
              <w:rPr>
                <w:color w:val="000000"/>
                <w:sz w:val="14"/>
                <w:szCs w:val="14"/>
              </w:rPr>
              <w:t>0,0090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EECA1C"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CC42DA" w14:textId="77777777" w:rsidR="002B3E6B" w:rsidRPr="002B3E6B" w:rsidRDefault="002B3E6B" w:rsidP="002B3E6B">
            <w:pPr>
              <w:jc w:val="center"/>
              <w:outlineLvl w:val="0"/>
              <w:rPr>
                <w:b/>
                <w:bCs/>
                <w:color w:val="000000"/>
                <w:sz w:val="14"/>
                <w:szCs w:val="14"/>
              </w:rPr>
            </w:pPr>
            <w:r w:rsidRPr="002B3E6B">
              <w:rPr>
                <w:b/>
                <w:bCs/>
                <w:color w:val="000000"/>
                <w:sz w:val="14"/>
                <w:szCs w:val="14"/>
              </w:rPr>
              <w:t>0,0090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2D8541"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5DFA36"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54BD2A" w14:textId="77777777" w:rsidR="002B3E6B" w:rsidRPr="002B3E6B" w:rsidRDefault="002B3E6B" w:rsidP="002B3E6B">
            <w:pPr>
              <w:jc w:val="center"/>
              <w:outlineLvl w:val="0"/>
              <w:rPr>
                <w:color w:val="000000"/>
                <w:sz w:val="14"/>
                <w:szCs w:val="14"/>
              </w:rPr>
            </w:pPr>
            <w:r w:rsidRPr="002B3E6B">
              <w:rPr>
                <w:color w:val="000000"/>
                <w:sz w:val="14"/>
                <w:szCs w:val="14"/>
              </w:rPr>
              <w:t>0,0090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E9BC0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DFA5ED" w14:textId="77777777" w:rsidR="002B3E6B" w:rsidRPr="002B3E6B" w:rsidRDefault="002B3E6B" w:rsidP="002B3E6B">
            <w:pPr>
              <w:jc w:val="center"/>
              <w:outlineLvl w:val="0"/>
              <w:rPr>
                <w:b/>
                <w:bCs/>
                <w:color w:val="000000"/>
                <w:sz w:val="14"/>
                <w:szCs w:val="14"/>
              </w:rPr>
            </w:pPr>
            <w:r w:rsidRPr="002B3E6B">
              <w:rPr>
                <w:b/>
                <w:bCs/>
                <w:color w:val="000000"/>
                <w:sz w:val="14"/>
                <w:szCs w:val="14"/>
              </w:rPr>
              <w:t>0,0090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D23D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854939"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56E02F" w14:textId="77777777" w:rsidR="002B3E6B" w:rsidRPr="002B3E6B" w:rsidRDefault="002B3E6B" w:rsidP="002B3E6B">
            <w:pPr>
              <w:jc w:val="center"/>
              <w:outlineLvl w:val="0"/>
              <w:rPr>
                <w:color w:val="000000"/>
                <w:sz w:val="14"/>
                <w:szCs w:val="14"/>
              </w:rPr>
            </w:pPr>
            <w:r w:rsidRPr="002B3E6B">
              <w:rPr>
                <w:color w:val="000000"/>
                <w:sz w:val="14"/>
                <w:szCs w:val="14"/>
              </w:rPr>
              <w:t>0,0090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E321B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909376" w14:textId="77777777" w:rsidR="002B3E6B" w:rsidRPr="002B3E6B" w:rsidRDefault="002B3E6B" w:rsidP="002B3E6B">
            <w:pPr>
              <w:jc w:val="center"/>
              <w:outlineLvl w:val="0"/>
              <w:rPr>
                <w:b/>
                <w:bCs/>
                <w:color w:val="000000"/>
                <w:sz w:val="14"/>
                <w:szCs w:val="14"/>
              </w:rPr>
            </w:pPr>
            <w:r w:rsidRPr="002B3E6B">
              <w:rPr>
                <w:b/>
                <w:bCs/>
                <w:color w:val="000000"/>
                <w:sz w:val="14"/>
                <w:szCs w:val="14"/>
              </w:rPr>
              <w:t>0,0090</w:t>
            </w:r>
          </w:p>
        </w:tc>
      </w:tr>
      <w:tr w:rsidR="002B3E6B" w:rsidRPr="002B3E6B" w14:paraId="50F541E7"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724F2" w14:textId="77777777" w:rsidR="002B3E6B" w:rsidRPr="002B3E6B" w:rsidRDefault="002B3E6B" w:rsidP="002B3E6B">
            <w:pPr>
              <w:jc w:val="center"/>
              <w:outlineLvl w:val="0"/>
              <w:rPr>
                <w:sz w:val="14"/>
                <w:szCs w:val="14"/>
              </w:rPr>
            </w:pPr>
            <w:r w:rsidRPr="002B3E6B">
              <w:rPr>
                <w:sz w:val="14"/>
                <w:szCs w:val="14"/>
              </w:rPr>
              <w:t>1.2.7</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91302E" w14:textId="77777777" w:rsidR="002B3E6B" w:rsidRPr="002B3E6B" w:rsidRDefault="002B3E6B" w:rsidP="002B3E6B">
            <w:pPr>
              <w:jc w:val="center"/>
              <w:outlineLvl w:val="0"/>
              <w:rPr>
                <w:sz w:val="14"/>
                <w:szCs w:val="14"/>
              </w:rPr>
            </w:pPr>
            <w:r w:rsidRPr="002B3E6B">
              <w:rPr>
                <w:sz w:val="14"/>
                <w:szCs w:val="14"/>
              </w:rPr>
              <w:t>«ОЭСК» ООО  (ИНН 4223052779)</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238F8"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8036EC"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7B162" w14:textId="77777777" w:rsidR="002B3E6B" w:rsidRPr="002B3E6B" w:rsidRDefault="002B3E6B" w:rsidP="002B3E6B">
            <w:pPr>
              <w:jc w:val="center"/>
              <w:outlineLvl w:val="0"/>
              <w:rPr>
                <w:color w:val="000000"/>
                <w:sz w:val="14"/>
                <w:szCs w:val="14"/>
              </w:rPr>
            </w:pPr>
            <w:r w:rsidRPr="002B3E6B">
              <w:rPr>
                <w:color w:val="000000"/>
                <w:sz w:val="14"/>
                <w:szCs w:val="14"/>
              </w:rPr>
              <w:t>0,4110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CD889" w14:textId="77777777" w:rsidR="002B3E6B" w:rsidRPr="002B3E6B" w:rsidRDefault="002B3E6B" w:rsidP="002B3E6B">
            <w:pPr>
              <w:jc w:val="center"/>
              <w:outlineLvl w:val="0"/>
              <w:rPr>
                <w:color w:val="000000"/>
                <w:sz w:val="14"/>
                <w:szCs w:val="14"/>
              </w:rPr>
            </w:pPr>
            <w:r w:rsidRPr="002B3E6B">
              <w:rPr>
                <w:color w:val="000000"/>
                <w:sz w:val="14"/>
                <w:szCs w:val="14"/>
              </w:rPr>
              <w:t>0,1010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3BFB1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1CED89" w14:textId="77777777" w:rsidR="002B3E6B" w:rsidRPr="002B3E6B" w:rsidRDefault="002B3E6B" w:rsidP="002B3E6B">
            <w:pPr>
              <w:jc w:val="center"/>
              <w:outlineLvl w:val="0"/>
              <w:rPr>
                <w:b/>
                <w:bCs/>
                <w:color w:val="000000"/>
                <w:sz w:val="14"/>
                <w:szCs w:val="14"/>
              </w:rPr>
            </w:pPr>
            <w:r w:rsidRPr="002B3E6B">
              <w:rPr>
                <w:b/>
                <w:bCs/>
                <w:color w:val="000000"/>
                <w:sz w:val="14"/>
                <w:szCs w:val="14"/>
              </w:rPr>
              <w:t>0,5120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D1797D"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E6649" w14:textId="77777777" w:rsidR="002B3E6B" w:rsidRPr="002B3E6B" w:rsidRDefault="002B3E6B" w:rsidP="002B3E6B">
            <w:pPr>
              <w:jc w:val="center"/>
              <w:outlineLvl w:val="0"/>
              <w:rPr>
                <w:color w:val="000000"/>
                <w:sz w:val="14"/>
                <w:szCs w:val="14"/>
              </w:rPr>
            </w:pPr>
            <w:r w:rsidRPr="002B3E6B">
              <w:rPr>
                <w:color w:val="000000"/>
                <w:sz w:val="14"/>
                <w:szCs w:val="14"/>
              </w:rPr>
              <w:t>0,4070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16C8FF" w14:textId="77777777" w:rsidR="002B3E6B" w:rsidRPr="002B3E6B" w:rsidRDefault="002B3E6B" w:rsidP="002B3E6B">
            <w:pPr>
              <w:jc w:val="center"/>
              <w:outlineLvl w:val="0"/>
              <w:rPr>
                <w:color w:val="000000"/>
                <w:sz w:val="14"/>
                <w:szCs w:val="14"/>
              </w:rPr>
            </w:pPr>
            <w:r w:rsidRPr="002B3E6B">
              <w:rPr>
                <w:color w:val="000000"/>
                <w:sz w:val="14"/>
                <w:szCs w:val="14"/>
              </w:rPr>
              <w:t>0,1090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29CD9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18D99" w14:textId="77777777" w:rsidR="002B3E6B" w:rsidRPr="002B3E6B" w:rsidRDefault="002B3E6B" w:rsidP="002B3E6B">
            <w:pPr>
              <w:jc w:val="center"/>
              <w:outlineLvl w:val="0"/>
              <w:rPr>
                <w:b/>
                <w:bCs/>
                <w:color w:val="000000"/>
                <w:sz w:val="14"/>
                <w:szCs w:val="14"/>
              </w:rPr>
            </w:pPr>
            <w:r w:rsidRPr="002B3E6B">
              <w:rPr>
                <w:b/>
                <w:bCs/>
                <w:color w:val="000000"/>
                <w:sz w:val="14"/>
                <w:szCs w:val="14"/>
              </w:rPr>
              <w:t>0,5160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1FBB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01E90E" w14:textId="77777777" w:rsidR="002B3E6B" w:rsidRPr="002B3E6B" w:rsidRDefault="002B3E6B" w:rsidP="002B3E6B">
            <w:pPr>
              <w:jc w:val="center"/>
              <w:outlineLvl w:val="0"/>
              <w:rPr>
                <w:color w:val="000000"/>
                <w:sz w:val="14"/>
                <w:szCs w:val="14"/>
              </w:rPr>
            </w:pPr>
            <w:r w:rsidRPr="002B3E6B">
              <w:rPr>
                <w:color w:val="000000"/>
                <w:sz w:val="14"/>
                <w:szCs w:val="14"/>
              </w:rPr>
              <w:t>0,4090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68EA2" w14:textId="77777777" w:rsidR="002B3E6B" w:rsidRPr="002B3E6B" w:rsidRDefault="002B3E6B" w:rsidP="002B3E6B">
            <w:pPr>
              <w:jc w:val="center"/>
              <w:outlineLvl w:val="0"/>
              <w:rPr>
                <w:color w:val="000000"/>
                <w:sz w:val="14"/>
                <w:szCs w:val="14"/>
              </w:rPr>
            </w:pPr>
            <w:r w:rsidRPr="002B3E6B">
              <w:rPr>
                <w:color w:val="000000"/>
                <w:sz w:val="14"/>
                <w:szCs w:val="14"/>
              </w:rPr>
              <w:t>0,1050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AAC0CE"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B384AB" w14:textId="77777777" w:rsidR="002B3E6B" w:rsidRPr="002B3E6B" w:rsidRDefault="002B3E6B" w:rsidP="002B3E6B">
            <w:pPr>
              <w:jc w:val="center"/>
              <w:outlineLvl w:val="0"/>
              <w:rPr>
                <w:b/>
                <w:bCs/>
                <w:color w:val="000000"/>
                <w:sz w:val="14"/>
                <w:szCs w:val="14"/>
              </w:rPr>
            </w:pPr>
            <w:r w:rsidRPr="002B3E6B">
              <w:rPr>
                <w:b/>
                <w:bCs/>
                <w:color w:val="000000"/>
                <w:sz w:val="14"/>
                <w:szCs w:val="14"/>
              </w:rPr>
              <w:t>0,5140</w:t>
            </w:r>
          </w:p>
        </w:tc>
      </w:tr>
      <w:tr w:rsidR="002B3E6B" w:rsidRPr="002B3E6B" w14:paraId="495AE6A5" w14:textId="77777777" w:rsidTr="00E4553D">
        <w:trPr>
          <w:trHeight w:val="51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EE1415" w14:textId="77777777" w:rsidR="002B3E6B" w:rsidRPr="002B3E6B" w:rsidRDefault="002B3E6B" w:rsidP="002B3E6B">
            <w:pPr>
              <w:jc w:val="center"/>
              <w:outlineLvl w:val="0"/>
              <w:rPr>
                <w:sz w:val="14"/>
                <w:szCs w:val="14"/>
              </w:rPr>
            </w:pPr>
            <w:r w:rsidRPr="002B3E6B">
              <w:rPr>
                <w:sz w:val="14"/>
                <w:szCs w:val="14"/>
              </w:rPr>
              <w:t>1.2.8</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854950" w14:textId="77777777" w:rsidR="002B3E6B" w:rsidRPr="002B3E6B" w:rsidRDefault="002B3E6B" w:rsidP="002B3E6B">
            <w:pPr>
              <w:jc w:val="center"/>
              <w:outlineLvl w:val="0"/>
              <w:rPr>
                <w:sz w:val="14"/>
                <w:szCs w:val="14"/>
              </w:rPr>
            </w:pPr>
            <w:r w:rsidRPr="002B3E6B">
              <w:rPr>
                <w:sz w:val="14"/>
                <w:szCs w:val="14"/>
              </w:rPr>
              <w:t>«РЖД» ОАО  (Западно-Сибирская дирекция по энергообеспечению - СП Трансэнерго - филиала ОАО «РЖД») (ИНН 7708503727)</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5A5A41"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54170"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EC26A6" w14:textId="77777777" w:rsidR="002B3E6B" w:rsidRPr="002B3E6B" w:rsidRDefault="002B3E6B" w:rsidP="002B3E6B">
            <w:pPr>
              <w:jc w:val="center"/>
              <w:outlineLvl w:val="0"/>
              <w:rPr>
                <w:color w:val="000000"/>
                <w:sz w:val="14"/>
                <w:szCs w:val="14"/>
              </w:rPr>
            </w:pPr>
            <w:r w:rsidRPr="002B3E6B">
              <w:rPr>
                <w:color w:val="000000"/>
                <w:sz w:val="14"/>
                <w:szCs w:val="14"/>
              </w:rPr>
              <w:t>0,1210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939AA6" w14:textId="77777777" w:rsidR="002B3E6B" w:rsidRPr="002B3E6B" w:rsidRDefault="002B3E6B" w:rsidP="002B3E6B">
            <w:pPr>
              <w:jc w:val="center"/>
              <w:outlineLvl w:val="0"/>
              <w:rPr>
                <w:color w:val="000000"/>
                <w:sz w:val="14"/>
                <w:szCs w:val="14"/>
              </w:rPr>
            </w:pPr>
            <w:r w:rsidRPr="002B3E6B">
              <w:rPr>
                <w:color w:val="000000"/>
                <w:sz w:val="14"/>
                <w:szCs w:val="14"/>
              </w:rPr>
              <w:t>0,1500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A0C52C"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B8EDFE" w14:textId="77777777" w:rsidR="002B3E6B" w:rsidRPr="002B3E6B" w:rsidRDefault="002B3E6B" w:rsidP="002B3E6B">
            <w:pPr>
              <w:jc w:val="center"/>
              <w:outlineLvl w:val="0"/>
              <w:rPr>
                <w:b/>
                <w:bCs/>
                <w:color w:val="000000"/>
                <w:sz w:val="14"/>
                <w:szCs w:val="14"/>
              </w:rPr>
            </w:pPr>
            <w:r w:rsidRPr="002B3E6B">
              <w:rPr>
                <w:b/>
                <w:bCs/>
                <w:color w:val="000000"/>
                <w:sz w:val="14"/>
                <w:szCs w:val="14"/>
              </w:rPr>
              <w:t>0,2710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F0E48"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238DF0" w14:textId="77777777" w:rsidR="002B3E6B" w:rsidRPr="002B3E6B" w:rsidRDefault="002B3E6B" w:rsidP="002B3E6B">
            <w:pPr>
              <w:jc w:val="center"/>
              <w:outlineLvl w:val="0"/>
              <w:rPr>
                <w:color w:val="000000"/>
                <w:sz w:val="14"/>
                <w:szCs w:val="14"/>
              </w:rPr>
            </w:pPr>
            <w:r w:rsidRPr="002B3E6B">
              <w:rPr>
                <w:color w:val="000000"/>
                <w:sz w:val="14"/>
                <w:szCs w:val="14"/>
              </w:rPr>
              <w:t>0,1100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09095A" w14:textId="77777777" w:rsidR="002B3E6B" w:rsidRPr="002B3E6B" w:rsidRDefault="002B3E6B" w:rsidP="002B3E6B">
            <w:pPr>
              <w:jc w:val="center"/>
              <w:outlineLvl w:val="0"/>
              <w:rPr>
                <w:color w:val="000000"/>
                <w:sz w:val="14"/>
                <w:szCs w:val="14"/>
              </w:rPr>
            </w:pPr>
            <w:r w:rsidRPr="002B3E6B">
              <w:rPr>
                <w:color w:val="000000"/>
                <w:sz w:val="14"/>
                <w:szCs w:val="14"/>
              </w:rPr>
              <w:t>0,1180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B8A16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3DE5B" w14:textId="77777777" w:rsidR="002B3E6B" w:rsidRPr="002B3E6B" w:rsidRDefault="002B3E6B" w:rsidP="002B3E6B">
            <w:pPr>
              <w:jc w:val="center"/>
              <w:outlineLvl w:val="0"/>
              <w:rPr>
                <w:b/>
                <w:bCs/>
                <w:color w:val="000000"/>
                <w:sz w:val="14"/>
                <w:szCs w:val="14"/>
              </w:rPr>
            </w:pPr>
            <w:r w:rsidRPr="002B3E6B">
              <w:rPr>
                <w:b/>
                <w:bCs/>
                <w:color w:val="000000"/>
                <w:sz w:val="14"/>
                <w:szCs w:val="14"/>
              </w:rPr>
              <w:t>0,2280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4613EA"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6BD17" w14:textId="77777777" w:rsidR="002B3E6B" w:rsidRPr="002B3E6B" w:rsidRDefault="002B3E6B" w:rsidP="002B3E6B">
            <w:pPr>
              <w:jc w:val="center"/>
              <w:outlineLvl w:val="0"/>
              <w:rPr>
                <w:color w:val="000000"/>
                <w:sz w:val="14"/>
                <w:szCs w:val="14"/>
              </w:rPr>
            </w:pPr>
            <w:r w:rsidRPr="002B3E6B">
              <w:rPr>
                <w:color w:val="000000"/>
                <w:sz w:val="14"/>
                <w:szCs w:val="14"/>
              </w:rPr>
              <w:t>0,1155</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410754" w14:textId="77777777" w:rsidR="002B3E6B" w:rsidRPr="002B3E6B" w:rsidRDefault="002B3E6B" w:rsidP="002B3E6B">
            <w:pPr>
              <w:jc w:val="center"/>
              <w:outlineLvl w:val="0"/>
              <w:rPr>
                <w:color w:val="000000"/>
                <w:sz w:val="14"/>
                <w:szCs w:val="14"/>
              </w:rPr>
            </w:pPr>
            <w:r w:rsidRPr="002B3E6B">
              <w:rPr>
                <w:color w:val="000000"/>
                <w:sz w:val="14"/>
                <w:szCs w:val="14"/>
              </w:rPr>
              <w:t>0,1340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2F18A"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914AD" w14:textId="77777777" w:rsidR="002B3E6B" w:rsidRPr="002B3E6B" w:rsidRDefault="002B3E6B" w:rsidP="002B3E6B">
            <w:pPr>
              <w:jc w:val="center"/>
              <w:outlineLvl w:val="0"/>
              <w:rPr>
                <w:b/>
                <w:bCs/>
                <w:color w:val="000000"/>
                <w:sz w:val="14"/>
                <w:szCs w:val="14"/>
              </w:rPr>
            </w:pPr>
            <w:r w:rsidRPr="002B3E6B">
              <w:rPr>
                <w:b/>
                <w:bCs/>
                <w:color w:val="000000"/>
                <w:sz w:val="14"/>
                <w:szCs w:val="14"/>
              </w:rPr>
              <w:t>0,2495</w:t>
            </w:r>
          </w:p>
        </w:tc>
      </w:tr>
      <w:tr w:rsidR="002B3E6B" w:rsidRPr="002B3E6B" w14:paraId="20459FF8"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4F31D1" w14:textId="77777777" w:rsidR="002B3E6B" w:rsidRPr="002B3E6B" w:rsidRDefault="002B3E6B" w:rsidP="002B3E6B">
            <w:pPr>
              <w:jc w:val="center"/>
              <w:outlineLvl w:val="0"/>
              <w:rPr>
                <w:sz w:val="14"/>
                <w:szCs w:val="14"/>
              </w:rPr>
            </w:pPr>
            <w:r w:rsidRPr="002B3E6B">
              <w:rPr>
                <w:sz w:val="14"/>
                <w:szCs w:val="14"/>
              </w:rPr>
              <w:t>1.2.10</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36EBA7" w14:textId="77777777" w:rsidR="002B3E6B" w:rsidRPr="002B3E6B" w:rsidRDefault="002B3E6B" w:rsidP="002B3E6B">
            <w:pPr>
              <w:jc w:val="center"/>
              <w:outlineLvl w:val="0"/>
              <w:rPr>
                <w:sz w:val="14"/>
                <w:szCs w:val="14"/>
              </w:rPr>
            </w:pPr>
            <w:r w:rsidRPr="002B3E6B">
              <w:rPr>
                <w:sz w:val="14"/>
                <w:szCs w:val="14"/>
              </w:rPr>
              <w:t>«СДС-Энерго» ХК ООО  (ИНН 4250003450)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FB3F82"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C02FE6" w14:textId="77777777" w:rsidR="002B3E6B" w:rsidRPr="002B3E6B" w:rsidRDefault="002B3E6B" w:rsidP="002B3E6B">
            <w:pPr>
              <w:jc w:val="center"/>
              <w:outlineLvl w:val="0"/>
              <w:rPr>
                <w:color w:val="000000"/>
                <w:sz w:val="14"/>
                <w:szCs w:val="14"/>
              </w:rPr>
            </w:pPr>
            <w:r w:rsidRPr="002B3E6B">
              <w:rPr>
                <w:color w:val="000000"/>
                <w:sz w:val="14"/>
                <w:szCs w:val="14"/>
              </w:rPr>
              <w:t>0,2210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A63F3"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D90923" w14:textId="77777777" w:rsidR="002B3E6B" w:rsidRPr="002B3E6B" w:rsidRDefault="002B3E6B" w:rsidP="002B3E6B">
            <w:pPr>
              <w:jc w:val="center"/>
              <w:outlineLvl w:val="0"/>
              <w:rPr>
                <w:color w:val="000000"/>
                <w:sz w:val="14"/>
                <w:szCs w:val="14"/>
              </w:rPr>
            </w:pPr>
            <w:r w:rsidRPr="002B3E6B">
              <w:rPr>
                <w:color w:val="000000"/>
                <w:sz w:val="14"/>
                <w:szCs w:val="14"/>
              </w:rPr>
              <w:t>0,3220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4075D4"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F5385C" w14:textId="77777777" w:rsidR="002B3E6B" w:rsidRPr="002B3E6B" w:rsidRDefault="002B3E6B" w:rsidP="002B3E6B">
            <w:pPr>
              <w:jc w:val="center"/>
              <w:outlineLvl w:val="0"/>
              <w:rPr>
                <w:b/>
                <w:bCs/>
                <w:color w:val="000000"/>
                <w:sz w:val="14"/>
                <w:szCs w:val="14"/>
              </w:rPr>
            </w:pPr>
            <w:r w:rsidRPr="002B3E6B">
              <w:rPr>
                <w:b/>
                <w:bCs/>
                <w:color w:val="000000"/>
                <w:sz w:val="14"/>
                <w:szCs w:val="14"/>
              </w:rPr>
              <w:t>0,5430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FDC17" w14:textId="77777777" w:rsidR="002B3E6B" w:rsidRPr="002B3E6B" w:rsidRDefault="002B3E6B" w:rsidP="002B3E6B">
            <w:pPr>
              <w:jc w:val="center"/>
              <w:outlineLvl w:val="0"/>
              <w:rPr>
                <w:color w:val="000000"/>
                <w:sz w:val="14"/>
                <w:szCs w:val="14"/>
              </w:rPr>
            </w:pPr>
            <w:r w:rsidRPr="002B3E6B">
              <w:rPr>
                <w:color w:val="000000"/>
                <w:sz w:val="14"/>
                <w:szCs w:val="14"/>
              </w:rPr>
              <w:t>0,2490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2B40CF"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238F7" w14:textId="77777777" w:rsidR="002B3E6B" w:rsidRPr="002B3E6B" w:rsidRDefault="002B3E6B" w:rsidP="002B3E6B">
            <w:pPr>
              <w:jc w:val="center"/>
              <w:outlineLvl w:val="0"/>
              <w:rPr>
                <w:color w:val="000000"/>
                <w:sz w:val="14"/>
                <w:szCs w:val="14"/>
              </w:rPr>
            </w:pPr>
            <w:r w:rsidRPr="002B3E6B">
              <w:rPr>
                <w:color w:val="000000"/>
                <w:sz w:val="14"/>
                <w:szCs w:val="14"/>
              </w:rPr>
              <w:t>0,2980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30278E"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A6BE6" w14:textId="77777777" w:rsidR="002B3E6B" w:rsidRPr="002B3E6B" w:rsidRDefault="002B3E6B" w:rsidP="002B3E6B">
            <w:pPr>
              <w:jc w:val="center"/>
              <w:outlineLvl w:val="0"/>
              <w:rPr>
                <w:b/>
                <w:bCs/>
                <w:color w:val="000000"/>
                <w:sz w:val="14"/>
                <w:szCs w:val="14"/>
              </w:rPr>
            </w:pPr>
            <w:r w:rsidRPr="002B3E6B">
              <w:rPr>
                <w:b/>
                <w:bCs/>
                <w:color w:val="000000"/>
                <w:sz w:val="14"/>
                <w:szCs w:val="14"/>
              </w:rPr>
              <w:t>0,5470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BA0CF3" w14:textId="77777777" w:rsidR="002B3E6B" w:rsidRPr="002B3E6B" w:rsidRDefault="002B3E6B" w:rsidP="002B3E6B">
            <w:pPr>
              <w:jc w:val="center"/>
              <w:outlineLvl w:val="0"/>
              <w:rPr>
                <w:color w:val="000000"/>
                <w:sz w:val="14"/>
                <w:szCs w:val="14"/>
              </w:rPr>
            </w:pPr>
            <w:r w:rsidRPr="002B3E6B">
              <w:rPr>
                <w:color w:val="000000"/>
                <w:sz w:val="14"/>
                <w:szCs w:val="14"/>
              </w:rPr>
              <w:t>0,2350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8FC189"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076F7" w14:textId="77777777" w:rsidR="002B3E6B" w:rsidRPr="002B3E6B" w:rsidRDefault="002B3E6B" w:rsidP="002B3E6B">
            <w:pPr>
              <w:jc w:val="center"/>
              <w:outlineLvl w:val="0"/>
              <w:rPr>
                <w:color w:val="000000"/>
                <w:sz w:val="14"/>
                <w:szCs w:val="14"/>
              </w:rPr>
            </w:pPr>
            <w:r w:rsidRPr="002B3E6B">
              <w:rPr>
                <w:color w:val="000000"/>
                <w:sz w:val="14"/>
                <w:szCs w:val="14"/>
              </w:rPr>
              <w:t>0,3100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0C589"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06F083" w14:textId="77777777" w:rsidR="002B3E6B" w:rsidRPr="002B3E6B" w:rsidRDefault="002B3E6B" w:rsidP="002B3E6B">
            <w:pPr>
              <w:jc w:val="center"/>
              <w:outlineLvl w:val="0"/>
              <w:rPr>
                <w:b/>
                <w:bCs/>
                <w:color w:val="000000"/>
                <w:sz w:val="14"/>
                <w:szCs w:val="14"/>
              </w:rPr>
            </w:pPr>
            <w:r w:rsidRPr="002B3E6B">
              <w:rPr>
                <w:b/>
                <w:bCs/>
                <w:color w:val="000000"/>
                <w:sz w:val="14"/>
                <w:szCs w:val="14"/>
              </w:rPr>
              <w:t>0,5450</w:t>
            </w:r>
          </w:p>
        </w:tc>
      </w:tr>
      <w:tr w:rsidR="002B3E6B" w:rsidRPr="002B3E6B" w14:paraId="6D6F328A"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16A06C" w14:textId="77777777" w:rsidR="002B3E6B" w:rsidRPr="002B3E6B" w:rsidRDefault="002B3E6B" w:rsidP="002B3E6B">
            <w:pPr>
              <w:jc w:val="center"/>
              <w:outlineLvl w:val="0"/>
              <w:rPr>
                <w:sz w:val="14"/>
                <w:szCs w:val="14"/>
              </w:rPr>
            </w:pPr>
            <w:r w:rsidRPr="002B3E6B">
              <w:rPr>
                <w:sz w:val="14"/>
                <w:szCs w:val="14"/>
              </w:rPr>
              <w:t>1.2.11</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1512F8" w14:textId="77777777" w:rsidR="002B3E6B" w:rsidRPr="002B3E6B" w:rsidRDefault="002B3E6B" w:rsidP="002B3E6B">
            <w:pPr>
              <w:jc w:val="center"/>
              <w:outlineLvl w:val="0"/>
              <w:rPr>
                <w:sz w:val="14"/>
                <w:szCs w:val="14"/>
              </w:rPr>
            </w:pPr>
            <w:r w:rsidRPr="002B3E6B">
              <w:rPr>
                <w:sz w:val="14"/>
                <w:szCs w:val="14"/>
              </w:rPr>
              <w:t>«Северо-Кузбасская энергетическая компания» АО (ИНН 4205153492)</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8595B9"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CDCE0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667528"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A94E6F" w14:textId="77777777" w:rsidR="002B3E6B" w:rsidRPr="002B3E6B" w:rsidRDefault="002B3E6B" w:rsidP="002B3E6B">
            <w:pPr>
              <w:jc w:val="center"/>
              <w:outlineLvl w:val="0"/>
              <w:rPr>
                <w:color w:val="000000"/>
                <w:sz w:val="14"/>
                <w:szCs w:val="14"/>
              </w:rPr>
            </w:pPr>
            <w:r w:rsidRPr="002B3E6B">
              <w:rPr>
                <w:color w:val="000000"/>
                <w:sz w:val="14"/>
                <w:szCs w:val="14"/>
              </w:rPr>
              <w:t>3,9070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32B610"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7F776D" w14:textId="77777777" w:rsidR="002B3E6B" w:rsidRPr="002B3E6B" w:rsidRDefault="002B3E6B" w:rsidP="002B3E6B">
            <w:pPr>
              <w:jc w:val="center"/>
              <w:outlineLvl w:val="0"/>
              <w:rPr>
                <w:b/>
                <w:bCs/>
                <w:color w:val="000000"/>
                <w:sz w:val="14"/>
                <w:szCs w:val="14"/>
              </w:rPr>
            </w:pPr>
            <w:r w:rsidRPr="002B3E6B">
              <w:rPr>
                <w:b/>
                <w:bCs/>
                <w:color w:val="000000"/>
                <w:sz w:val="14"/>
                <w:szCs w:val="14"/>
              </w:rPr>
              <w:t>3,9070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1574ED"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38A41"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BB781" w14:textId="77777777" w:rsidR="002B3E6B" w:rsidRPr="002B3E6B" w:rsidRDefault="002B3E6B" w:rsidP="002B3E6B">
            <w:pPr>
              <w:jc w:val="center"/>
              <w:outlineLvl w:val="0"/>
              <w:rPr>
                <w:color w:val="000000"/>
                <w:sz w:val="14"/>
                <w:szCs w:val="14"/>
              </w:rPr>
            </w:pPr>
            <w:r w:rsidRPr="002B3E6B">
              <w:rPr>
                <w:color w:val="000000"/>
                <w:sz w:val="14"/>
                <w:szCs w:val="14"/>
              </w:rPr>
              <w:t>3,7790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CBAC2C"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90BCC" w14:textId="77777777" w:rsidR="002B3E6B" w:rsidRPr="002B3E6B" w:rsidRDefault="002B3E6B" w:rsidP="002B3E6B">
            <w:pPr>
              <w:jc w:val="center"/>
              <w:outlineLvl w:val="0"/>
              <w:rPr>
                <w:b/>
                <w:bCs/>
                <w:color w:val="000000"/>
                <w:sz w:val="14"/>
                <w:szCs w:val="14"/>
              </w:rPr>
            </w:pPr>
            <w:r w:rsidRPr="002B3E6B">
              <w:rPr>
                <w:b/>
                <w:bCs/>
                <w:color w:val="000000"/>
                <w:sz w:val="14"/>
                <w:szCs w:val="14"/>
              </w:rPr>
              <w:t>3,7790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6655AC"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F162AD"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373B8" w14:textId="77777777" w:rsidR="002B3E6B" w:rsidRPr="002B3E6B" w:rsidRDefault="002B3E6B" w:rsidP="002B3E6B">
            <w:pPr>
              <w:jc w:val="center"/>
              <w:outlineLvl w:val="0"/>
              <w:rPr>
                <w:color w:val="000000"/>
                <w:sz w:val="14"/>
                <w:szCs w:val="14"/>
              </w:rPr>
            </w:pPr>
            <w:r w:rsidRPr="002B3E6B">
              <w:rPr>
                <w:color w:val="000000"/>
                <w:sz w:val="14"/>
                <w:szCs w:val="14"/>
              </w:rPr>
              <w:t>3,8430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B30C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6A7749" w14:textId="77777777" w:rsidR="002B3E6B" w:rsidRPr="002B3E6B" w:rsidRDefault="002B3E6B" w:rsidP="002B3E6B">
            <w:pPr>
              <w:jc w:val="center"/>
              <w:outlineLvl w:val="0"/>
              <w:rPr>
                <w:b/>
                <w:bCs/>
                <w:color w:val="000000"/>
                <w:sz w:val="14"/>
                <w:szCs w:val="14"/>
              </w:rPr>
            </w:pPr>
            <w:r w:rsidRPr="002B3E6B">
              <w:rPr>
                <w:b/>
                <w:bCs/>
                <w:color w:val="000000"/>
                <w:sz w:val="14"/>
                <w:szCs w:val="14"/>
              </w:rPr>
              <w:t>3,8430</w:t>
            </w:r>
          </w:p>
        </w:tc>
      </w:tr>
      <w:tr w:rsidR="002B3E6B" w:rsidRPr="002B3E6B" w14:paraId="793498E6" w14:textId="77777777" w:rsidTr="00E4553D">
        <w:trPr>
          <w:trHeight w:val="51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F2BE42" w14:textId="77777777" w:rsidR="002B3E6B" w:rsidRPr="002B3E6B" w:rsidRDefault="002B3E6B" w:rsidP="002B3E6B">
            <w:pPr>
              <w:jc w:val="center"/>
              <w:outlineLvl w:val="0"/>
              <w:rPr>
                <w:sz w:val="14"/>
                <w:szCs w:val="14"/>
              </w:rPr>
            </w:pPr>
            <w:r w:rsidRPr="002B3E6B">
              <w:rPr>
                <w:sz w:val="14"/>
                <w:szCs w:val="14"/>
              </w:rPr>
              <w:t>1.2.12</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79D9FF" w14:textId="77777777" w:rsidR="002B3E6B" w:rsidRPr="002B3E6B" w:rsidRDefault="002B3E6B" w:rsidP="002B3E6B">
            <w:pPr>
              <w:jc w:val="center"/>
              <w:outlineLvl w:val="0"/>
              <w:rPr>
                <w:sz w:val="14"/>
                <w:szCs w:val="14"/>
              </w:rPr>
            </w:pPr>
            <w:r w:rsidRPr="002B3E6B">
              <w:rPr>
                <w:sz w:val="14"/>
                <w:szCs w:val="14"/>
              </w:rPr>
              <w:t>«Специализированная шахтная энергомеханическая компания» АО (ИНН 4208003209)</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ACD452"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A089C"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0912B3"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1F488D" w14:textId="77777777" w:rsidR="002B3E6B" w:rsidRPr="002B3E6B" w:rsidRDefault="002B3E6B" w:rsidP="002B3E6B">
            <w:pPr>
              <w:jc w:val="center"/>
              <w:outlineLvl w:val="0"/>
              <w:rPr>
                <w:color w:val="000000"/>
                <w:sz w:val="14"/>
                <w:szCs w:val="14"/>
              </w:rPr>
            </w:pPr>
            <w:r w:rsidRPr="002B3E6B">
              <w:rPr>
                <w:color w:val="000000"/>
                <w:sz w:val="14"/>
                <w:szCs w:val="14"/>
              </w:rPr>
              <w:t>0,0080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2F15CE"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42560" w14:textId="77777777" w:rsidR="002B3E6B" w:rsidRPr="002B3E6B" w:rsidRDefault="002B3E6B" w:rsidP="002B3E6B">
            <w:pPr>
              <w:jc w:val="center"/>
              <w:outlineLvl w:val="0"/>
              <w:rPr>
                <w:b/>
                <w:bCs/>
                <w:color w:val="000000"/>
                <w:sz w:val="14"/>
                <w:szCs w:val="14"/>
              </w:rPr>
            </w:pPr>
            <w:r w:rsidRPr="002B3E6B">
              <w:rPr>
                <w:b/>
                <w:bCs/>
                <w:color w:val="000000"/>
                <w:sz w:val="14"/>
                <w:szCs w:val="14"/>
              </w:rPr>
              <w:t>0,0080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FAADCA"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E9F706"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67673" w14:textId="77777777" w:rsidR="002B3E6B" w:rsidRPr="002B3E6B" w:rsidRDefault="002B3E6B" w:rsidP="002B3E6B">
            <w:pPr>
              <w:jc w:val="center"/>
              <w:outlineLvl w:val="0"/>
              <w:rPr>
                <w:color w:val="000000"/>
                <w:sz w:val="14"/>
                <w:szCs w:val="14"/>
              </w:rPr>
            </w:pPr>
            <w:r w:rsidRPr="002B3E6B">
              <w:rPr>
                <w:color w:val="000000"/>
                <w:sz w:val="14"/>
                <w:szCs w:val="14"/>
              </w:rPr>
              <w:t>0,0100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AE86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E19979" w14:textId="77777777" w:rsidR="002B3E6B" w:rsidRPr="002B3E6B" w:rsidRDefault="002B3E6B" w:rsidP="002B3E6B">
            <w:pPr>
              <w:jc w:val="center"/>
              <w:outlineLvl w:val="0"/>
              <w:rPr>
                <w:b/>
                <w:bCs/>
                <w:color w:val="000000"/>
                <w:sz w:val="14"/>
                <w:szCs w:val="14"/>
              </w:rPr>
            </w:pPr>
            <w:r w:rsidRPr="002B3E6B">
              <w:rPr>
                <w:b/>
                <w:bCs/>
                <w:color w:val="000000"/>
                <w:sz w:val="14"/>
                <w:szCs w:val="14"/>
              </w:rPr>
              <w:t>0,0100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C96E55"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9A6F45"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AB9358" w14:textId="77777777" w:rsidR="002B3E6B" w:rsidRPr="002B3E6B" w:rsidRDefault="002B3E6B" w:rsidP="002B3E6B">
            <w:pPr>
              <w:jc w:val="center"/>
              <w:outlineLvl w:val="0"/>
              <w:rPr>
                <w:color w:val="000000"/>
                <w:sz w:val="14"/>
                <w:szCs w:val="14"/>
              </w:rPr>
            </w:pPr>
            <w:r w:rsidRPr="002B3E6B">
              <w:rPr>
                <w:color w:val="000000"/>
                <w:sz w:val="14"/>
                <w:szCs w:val="14"/>
              </w:rPr>
              <w:t>0,0090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405250"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29B83" w14:textId="77777777" w:rsidR="002B3E6B" w:rsidRPr="002B3E6B" w:rsidRDefault="002B3E6B" w:rsidP="002B3E6B">
            <w:pPr>
              <w:jc w:val="center"/>
              <w:outlineLvl w:val="0"/>
              <w:rPr>
                <w:b/>
                <w:bCs/>
                <w:color w:val="000000"/>
                <w:sz w:val="14"/>
                <w:szCs w:val="14"/>
              </w:rPr>
            </w:pPr>
            <w:r w:rsidRPr="002B3E6B">
              <w:rPr>
                <w:b/>
                <w:bCs/>
                <w:color w:val="000000"/>
                <w:sz w:val="14"/>
                <w:szCs w:val="14"/>
              </w:rPr>
              <w:t>0,0090</w:t>
            </w:r>
          </w:p>
        </w:tc>
      </w:tr>
      <w:tr w:rsidR="002B3E6B" w:rsidRPr="002B3E6B" w14:paraId="4E7AB3EC"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AA51E" w14:textId="77777777" w:rsidR="002B3E6B" w:rsidRPr="002B3E6B" w:rsidRDefault="002B3E6B" w:rsidP="002B3E6B">
            <w:pPr>
              <w:jc w:val="center"/>
              <w:outlineLvl w:val="0"/>
              <w:rPr>
                <w:sz w:val="14"/>
                <w:szCs w:val="14"/>
              </w:rPr>
            </w:pPr>
            <w:r w:rsidRPr="002B3E6B">
              <w:rPr>
                <w:sz w:val="14"/>
                <w:szCs w:val="14"/>
              </w:rPr>
              <w:t>1.2.14</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FD5520" w14:textId="77777777" w:rsidR="002B3E6B" w:rsidRPr="002B3E6B" w:rsidRDefault="002B3E6B" w:rsidP="002B3E6B">
            <w:pPr>
              <w:jc w:val="center"/>
              <w:outlineLvl w:val="0"/>
              <w:rPr>
                <w:sz w:val="14"/>
                <w:szCs w:val="14"/>
              </w:rPr>
            </w:pPr>
            <w:r w:rsidRPr="002B3E6B">
              <w:rPr>
                <w:sz w:val="14"/>
                <w:szCs w:val="14"/>
              </w:rPr>
              <w:t>«Электросеть» АО (ИНН 7714734225)</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B795BF"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F8BA98" w14:textId="77777777" w:rsidR="002B3E6B" w:rsidRPr="002B3E6B" w:rsidRDefault="002B3E6B" w:rsidP="002B3E6B">
            <w:pPr>
              <w:jc w:val="center"/>
              <w:outlineLvl w:val="0"/>
              <w:rPr>
                <w:color w:val="000000"/>
                <w:sz w:val="14"/>
                <w:szCs w:val="14"/>
              </w:rPr>
            </w:pPr>
            <w:r w:rsidRPr="002B3E6B">
              <w:rPr>
                <w:color w:val="000000"/>
                <w:sz w:val="14"/>
                <w:szCs w:val="14"/>
              </w:rPr>
              <w:t>10,1750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1B3CF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FE070C" w14:textId="77777777" w:rsidR="002B3E6B" w:rsidRPr="002B3E6B" w:rsidRDefault="002B3E6B" w:rsidP="002B3E6B">
            <w:pPr>
              <w:jc w:val="center"/>
              <w:outlineLvl w:val="0"/>
              <w:rPr>
                <w:color w:val="000000"/>
                <w:sz w:val="14"/>
                <w:szCs w:val="14"/>
              </w:rPr>
            </w:pPr>
            <w:r w:rsidRPr="002B3E6B">
              <w:rPr>
                <w:color w:val="000000"/>
                <w:sz w:val="14"/>
                <w:szCs w:val="14"/>
              </w:rPr>
              <w:t>0,0080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615037"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F4DA8" w14:textId="77777777" w:rsidR="002B3E6B" w:rsidRPr="002B3E6B" w:rsidRDefault="002B3E6B" w:rsidP="002B3E6B">
            <w:pPr>
              <w:jc w:val="center"/>
              <w:outlineLvl w:val="0"/>
              <w:rPr>
                <w:b/>
                <w:bCs/>
                <w:color w:val="000000"/>
                <w:sz w:val="14"/>
                <w:szCs w:val="14"/>
              </w:rPr>
            </w:pPr>
            <w:r w:rsidRPr="002B3E6B">
              <w:rPr>
                <w:b/>
                <w:bCs/>
                <w:color w:val="000000"/>
                <w:sz w:val="14"/>
                <w:szCs w:val="14"/>
              </w:rPr>
              <w:t>10,1830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313A6" w14:textId="77777777" w:rsidR="002B3E6B" w:rsidRPr="002B3E6B" w:rsidRDefault="002B3E6B" w:rsidP="002B3E6B">
            <w:pPr>
              <w:jc w:val="center"/>
              <w:outlineLvl w:val="0"/>
              <w:rPr>
                <w:color w:val="000000"/>
                <w:sz w:val="14"/>
                <w:szCs w:val="14"/>
              </w:rPr>
            </w:pPr>
            <w:r w:rsidRPr="002B3E6B">
              <w:rPr>
                <w:color w:val="000000"/>
                <w:sz w:val="14"/>
                <w:szCs w:val="14"/>
              </w:rPr>
              <w:t>9,7450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F5BD8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75491A" w14:textId="77777777" w:rsidR="002B3E6B" w:rsidRPr="002B3E6B" w:rsidRDefault="002B3E6B" w:rsidP="002B3E6B">
            <w:pPr>
              <w:jc w:val="center"/>
              <w:outlineLvl w:val="0"/>
              <w:rPr>
                <w:color w:val="000000"/>
                <w:sz w:val="14"/>
                <w:szCs w:val="14"/>
              </w:rPr>
            </w:pPr>
            <w:r w:rsidRPr="002B3E6B">
              <w:rPr>
                <w:color w:val="000000"/>
                <w:sz w:val="14"/>
                <w:szCs w:val="14"/>
              </w:rPr>
              <w:t>0,0080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82287C"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58062C" w14:textId="77777777" w:rsidR="002B3E6B" w:rsidRPr="002B3E6B" w:rsidRDefault="002B3E6B" w:rsidP="002B3E6B">
            <w:pPr>
              <w:jc w:val="center"/>
              <w:outlineLvl w:val="0"/>
              <w:rPr>
                <w:b/>
                <w:bCs/>
                <w:color w:val="000000"/>
                <w:sz w:val="14"/>
                <w:szCs w:val="14"/>
              </w:rPr>
            </w:pPr>
            <w:r w:rsidRPr="002B3E6B">
              <w:rPr>
                <w:b/>
                <w:bCs/>
                <w:color w:val="000000"/>
                <w:sz w:val="14"/>
                <w:szCs w:val="14"/>
              </w:rPr>
              <w:t>9,7530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F199C2" w14:textId="77777777" w:rsidR="002B3E6B" w:rsidRPr="002B3E6B" w:rsidRDefault="002B3E6B" w:rsidP="002B3E6B">
            <w:pPr>
              <w:jc w:val="center"/>
              <w:outlineLvl w:val="0"/>
              <w:rPr>
                <w:color w:val="000000"/>
                <w:sz w:val="14"/>
                <w:szCs w:val="14"/>
              </w:rPr>
            </w:pPr>
            <w:r w:rsidRPr="002B3E6B">
              <w:rPr>
                <w:color w:val="000000"/>
                <w:sz w:val="14"/>
                <w:szCs w:val="14"/>
              </w:rPr>
              <w:t>9,9600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A45DCC"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F4F66" w14:textId="77777777" w:rsidR="002B3E6B" w:rsidRPr="002B3E6B" w:rsidRDefault="002B3E6B" w:rsidP="002B3E6B">
            <w:pPr>
              <w:jc w:val="center"/>
              <w:outlineLvl w:val="0"/>
              <w:rPr>
                <w:color w:val="000000"/>
                <w:sz w:val="14"/>
                <w:szCs w:val="14"/>
              </w:rPr>
            </w:pPr>
            <w:r w:rsidRPr="002B3E6B">
              <w:rPr>
                <w:color w:val="000000"/>
                <w:sz w:val="14"/>
                <w:szCs w:val="14"/>
              </w:rPr>
              <w:t>0,0080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5D24C"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E18A13" w14:textId="77777777" w:rsidR="002B3E6B" w:rsidRPr="002B3E6B" w:rsidRDefault="002B3E6B" w:rsidP="002B3E6B">
            <w:pPr>
              <w:jc w:val="center"/>
              <w:outlineLvl w:val="0"/>
              <w:rPr>
                <w:b/>
                <w:bCs/>
                <w:color w:val="000000"/>
                <w:sz w:val="14"/>
                <w:szCs w:val="14"/>
              </w:rPr>
            </w:pPr>
            <w:r w:rsidRPr="002B3E6B">
              <w:rPr>
                <w:b/>
                <w:bCs/>
                <w:color w:val="000000"/>
                <w:sz w:val="14"/>
                <w:szCs w:val="14"/>
              </w:rPr>
              <w:t>9,9680</w:t>
            </w:r>
          </w:p>
        </w:tc>
      </w:tr>
      <w:tr w:rsidR="002B3E6B" w:rsidRPr="002B3E6B" w14:paraId="6A109DB8"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554757" w14:textId="77777777" w:rsidR="002B3E6B" w:rsidRPr="002B3E6B" w:rsidRDefault="002B3E6B" w:rsidP="002B3E6B">
            <w:pPr>
              <w:jc w:val="center"/>
              <w:outlineLvl w:val="0"/>
              <w:rPr>
                <w:sz w:val="14"/>
                <w:szCs w:val="14"/>
              </w:rPr>
            </w:pPr>
            <w:r w:rsidRPr="002B3E6B">
              <w:rPr>
                <w:sz w:val="14"/>
                <w:szCs w:val="14"/>
              </w:rPr>
              <w:t>1.2.15</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9EAFF1" w14:textId="77777777" w:rsidR="002B3E6B" w:rsidRPr="002B3E6B" w:rsidRDefault="002B3E6B" w:rsidP="002B3E6B">
            <w:pPr>
              <w:jc w:val="center"/>
              <w:outlineLvl w:val="0"/>
              <w:rPr>
                <w:sz w:val="14"/>
                <w:szCs w:val="14"/>
              </w:rPr>
            </w:pPr>
            <w:r w:rsidRPr="002B3E6B">
              <w:rPr>
                <w:sz w:val="14"/>
                <w:szCs w:val="14"/>
              </w:rPr>
              <w:t>«Электросетьсервис» ООО (ИНН 4223057103)</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D09A7F"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C3F433"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7BF7F5"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44B04" w14:textId="77777777" w:rsidR="002B3E6B" w:rsidRPr="002B3E6B" w:rsidRDefault="002B3E6B" w:rsidP="002B3E6B">
            <w:pPr>
              <w:jc w:val="center"/>
              <w:outlineLvl w:val="0"/>
              <w:rPr>
                <w:color w:val="000000"/>
                <w:sz w:val="14"/>
                <w:szCs w:val="14"/>
              </w:rPr>
            </w:pPr>
            <w:r w:rsidRPr="002B3E6B">
              <w:rPr>
                <w:color w:val="000000"/>
                <w:sz w:val="14"/>
                <w:szCs w:val="14"/>
              </w:rPr>
              <w:t>0,0250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ED091"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404BF" w14:textId="77777777" w:rsidR="002B3E6B" w:rsidRPr="002B3E6B" w:rsidRDefault="002B3E6B" w:rsidP="002B3E6B">
            <w:pPr>
              <w:jc w:val="center"/>
              <w:outlineLvl w:val="0"/>
              <w:rPr>
                <w:b/>
                <w:bCs/>
                <w:color w:val="000000"/>
                <w:sz w:val="14"/>
                <w:szCs w:val="14"/>
              </w:rPr>
            </w:pPr>
            <w:r w:rsidRPr="002B3E6B">
              <w:rPr>
                <w:b/>
                <w:bCs/>
                <w:color w:val="000000"/>
                <w:sz w:val="14"/>
                <w:szCs w:val="14"/>
              </w:rPr>
              <w:t>0,0250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6E477"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97594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482361" w14:textId="77777777" w:rsidR="002B3E6B" w:rsidRPr="002B3E6B" w:rsidRDefault="002B3E6B" w:rsidP="002B3E6B">
            <w:pPr>
              <w:jc w:val="center"/>
              <w:outlineLvl w:val="0"/>
              <w:rPr>
                <w:color w:val="000000"/>
                <w:sz w:val="14"/>
                <w:szCs w:val="14"/>
              </w:rPr>
            </w:pPr>
            <w:r w:rsidRPr="002B3E6B">
              <w:rPr>
                <w:color w:val="000000"/>
                <w:sz w:val="14"/>
                <w:szCs w:val="14"/>
              </w:rPr>
              <w:t>0,0250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81F104"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0809D0" w14:textId="77777777" w:rsidR="002B3E6B" w:rsidRPr="002B3E6B" w:rsidRDefault="002B3E6B" w:rsidP="002B3E6B">
            <w:pPr>
              <w:jc w:val="center"/>
              <w:outlineLvl w:val="0"/>
              <w:rPr>
                <w:b/>
                <w:bCs/>
                <w:color w:val="000000"/>
                <w:sz w:val="14"/>
                <w:szCs w:val="14"/>
              </w:rPr>
            </w:pPr>
            <w:r w:rsidRPr="002B3E6B">
              <w:rPr>
                <w:b/>
                <w:bCs/>
                <w:color w:val="000000"/>
                <w:sz w:val="14"/>
                <w:szCs w:val="14"/>
              </w:rPr>
              <w:t>0,0250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6D1E7E"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37AEE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3CB5D3" w14:textId="77777777" w:rsidR="002B3E6B" w:rsidRPr="002B3E6B" w:rsidRDefault="002B3E6B" w:rsidP="002B3E6B">
            <w:pPr>
              <w:jc w:val="center"/>
              <w:outlineLvl w:val="0"/>
              <w:rPr>
                <w:color w:val="000000"/>
                <w:sz w:val="14"/>
                <w:szCs w:val="14"/>
              </w:rPr>
            </w:pPr>
            <w:r w:rsidRPr="002B3E6B">
              <w:rPr>
                <w:color w:val="000000"/>
                <w:sz w:val="14"/>
                <w:szCs w:val="14"/>
              </w:rPr>
              <w:t>0,0250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180917"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2192FB" w14:textId="77777777" w:rsidR="002B3E6B" w:rsidRPr="002B3E6B" w:rsidRDefault="002B3E6B" w:rsidP="002B3E6B">
            <w:pPr>
              <w:jc w:val="center"/>
              <w:outlineLvl w:val="0"/>
              <w:rPr>
                <w:b/>
                <w:bCs/>
                <w:color w:val="000000"/>
                <w:sz w:val="14"/>
                <w:szCs w:val="14"/>
              </w:rPr>
            </w:pPr>
            <w:r w:rsidRPr="002B3E6B">
              <w:rPr>
                <w:b/>
                <w:bCs/>
                <w:color w:val="000000"/>
                <w:sz w:val="14"/>
                <w:szCs w:val="14"/>
              </w:rPr>
              <w:t>0,0250</w:t>
            </w:r>
          </w:p>
        </w:tc>
      </w:tr>
      <w:tr w:rsidR="002B3E6B" w:rsidRPr="002B3E6B" w14:paraId="14DAE9F5"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7F8379" w14:textId="77777777" w:rsidR="002B3E6B" w:rsidRPr="002B3E6B" w:rsidRDefault="002B3E6B" w:rsidP="002B3E6B">
            <w:pPr>
              <w:jc w:val="center"/>
              <w:rPr>
                <w:b/>
                <w:bCs/>
                <w:sz w:val="14"/>
                <w:szCs w:val="14"/>
              </w:rPr>
            </w:pPr>
            <w:r w:rsidRPr="002B3E6B">
              <w:rPr>
                <w:b/>
                <w:bCs/>
                <w:sz w:val="14"/>
                <w:szCs w:val="14"/>
              </w:rPr>
              <w:t>1.3</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37474" w14:textId="77777777" w:rsidR="002B3E6B" w:rsidRPr="002B3E6B" w:rsidRDefault="002B3E6B" w:rsidP="002B3E6B">
            <w:pPr>
              <w:jc w:val="center"/>
              <w:rPr>
                <w:b/>
                <w:bCs/>
                <w:sz w:val="14"/>
                <w:szCs w:val="14"/>
              </w:rPr>
            </w:pPr>
            <w:r w:rsidRPr="002B3E6B">
              <w:rPr>
                <w:b/>
                <w:bCs/>
                <w:sz w:val="14"/>
                <w:szCs w:val="14"/>
              </w:rPr>
              <w:t>Из сети предыд.напряжения</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F74229" w14:textId="77777777" w:rsidR="002B3E6B" w:rsidRPr="002B3E6B" w:rsidRDefault="002B3E6B" w:rsidP="002B3E6B">
            <w:pPr>
              <w:jc w:val="center"/>
              <w:rPr>
                <w:b/>
                <w:bCs/>
                <w:sz w:val="14"/>
                <w:szCs w:val="14"/>
              </w:rPr>
            </w:pPr>
            <w:r w:rsidRPr="002B3E6B">
              <w:rPr>
                <w:b/>
                <w:bCs/>
                <w:sz w:val="14"/>
                <w:szCs w:val="14"/>
              </w:rPr>
              <w:t> </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B1E555"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79777" w14:textId="77777777" w:rsidR="002B3E6B" w:rsidRPr="002B3E6B" w:rsidRDefault="002B3E6B" w:rsidP="002B3E6B">
            <w:pPr>
              <w:jc w:val="center"/>
              <w:rPr>
                <w:b/>
                <w:bCs/>
                <w:color w:val="000000"/>
                <w:sz w:val="14"/>
                <w:szCs w:val="14"/>
              </w:rPr>
            </w:pPr>
            <w:r w:rsidRPr="002B3E6B">
              <w:rPr>
                <w:b/>
                <w:bCs/>
                <w:color w:val="000000"/>
                <w:sz w:val="14"/>
                <w:szCs w:val="14"/>
              </w:rPr>
              <w:t>64,6571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3A82CD" w14:textId="77777777" w:rsidR="002B3E6B" w:rsidRPr="002B3E6B" w:rsidRDefault="002B3E6B" w:rsidP="002B3E6B">
            <w:pPr>
              <w:jc w:val="center"/>
              <w:rPr>
                <w:b/>
                <w:bCs/>
                <w:color w:val="000000"/>
                <w:sz w:val="14"/>
                <w:szCs w:val="14"/>
              </w:rPr>
            </w:pPr>
            <w:r w:rsidRPr="002B3E6B">
              <w:rPr>
                <w:b/>
                <w:bCs/>
                <w:color w:val="000000"/>
                <w:sz w:val="14"/>
                <w:szCs w:val="14"/>
              </w:rPr>
              <w:t>27,0507</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B8DE38" w14:textId="77777777" w:rsidR="002B3E6B" w:rsidRPr="002B3E6B" w:rsidRDefault="002B3E6B" w:rsidP="002B3E6B">
            <w:pPr>
              <w:jc w:val="center"/>
              <w:rPr>
                <w:b/>
                <w:bCs/>
                <w:color w:val="000000"/>
                <w:sz w:val="14"/>
                <w:szCs w:val="14"/>
              </w:rPr>
            </w:pPr>
            <w:r w:rsidRPr="002B3E6B">
              <w:rPr>
                <w:b/>
                <w:bCs/>
                <w:color w:val="000000"/>
                <w:sz w:val="14"/>
                <w:szCs w:val="14"/>
              </w:rPr>
              <w:t>2,5388</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1EBFA" w14:textId="77777777" w:rsidR="002B3E6B" w:rsidRPr="002B3E6B" w:rsidRDefault="002B3E6B" w:rsidP="002B3E6B">
            <w:pPr>
              <w:jc w:val="center"/>
              <w:rPr>
                <w:b/>
                <w:bCs/>
                <w:color w:val="000000"/>
                <w:sz w:val="14"/>
                <w:szCs w:val="14"/>
              </w:rPr>
            </w:pPr>
            <w:r w:rsidRPr="002B3E6B">
              <w:rPr>
                <w:b/>
                <w:bCs/>
                <w:color w:val="000000"/>
                <w:sz w:val="14"/>
                <w:szCs w:val="14"/>
              </w:rPr>
              <w:t>94,2466</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36A34C"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236D68" w14:textId="77777777" w:rsidR="002B3E6B" w:rsidRPr="002B3E6B" w:rsidRDefault="002B3E6B" w:rsidP="002B3E6B">
            <w:pPr>
              <w:jc w:val="center"/>
              <w:rPr>
                <w:b/>
                <w:bCs/>
                <w:color w:val="000000"/>
                <w:sz w:val="14"/>
                <w:szCs w:val="14"/>
              </w:rPr>
            </w:pPr>
            <w:r w:rsidRPr="002B3E6B">
              <w:rPr>
                <w:b/>
                <w:bCs/>
                <w:color w:val="000000"/>
                <w:sz w:val="14"/>
                <w:szCs w:val="14"/>
              </w:rPr>
              <w:t>67,0716</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28FD9B" w14:textId="77777777" w:rsidR="002B3E6B" w:rsidRPr="002B3E6B" w:rsidRDefault="002B3E6B" w:rsidP="002B3E6B">
            <w:pPr>
              <w:jc w:val="center"/>
              <w:rPr>
                <w:b/>
                <w:bCs/>
                <w:color w:val="000000"/>
                <w:sz w:val="14"/>
                <w:szCs w:val="14"/>
              </w:rPr>
            </w:pPr>
            <w:r w:rsidRPr="002B3E6B">
              <w:rPr>
                <w:b/>
                <w:bCs/>
                <w:color w:val="000000"/>
                <w:sz w:val="14"/>
                <w:szCs w:val="14"/>
              </w:rPr>
              <w:t>25,4873</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960071" w14:textId="77777777" w:rsidR="002B3E6B" w:rsidRPr="002B3E6B" w:rsidRDefault="002B3E6B" w:rsidP="002B3E6B">
            <w:pPr>
              <w:jc w:val="center"/>
              <w:rPr>
                <w:b/>
                <w:bCs/>
                <w:color w:val="000000"/>
                <w:sz w:val="14"/>
                <w:szCs w:val="14"/>
              </w:rPr>
            </w:pPr>
            <w:r w:rsidRPr="002B3E6B">
              <w:rPr>
                <w:b/>
                <w:bCs/>
                <w:color w:val="000000"/>
                <w:sz w:val="14"/>
                <w:szCs w:val="14"/>
              </w:rPr>
              <w:t>2,4903</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9BE6CA" w14:textId="77777777" w:rsidR="002B3E6B" w:rsidRPr="002B3E6B" w:rsidRDefault="002B3E6B" w:rsidP="002B3E6B">
            <w:pPr>
              <w:jc w:val="center"/>
              <w:rPr>
                <w:b/>
                <w:bCs/>
                <w:color w:val="000000"/>
                <w:sz w:val="14"/>
                <w:szCs w:val="14"/>
              </w:rPr>
            </w:pPr>
            <w:r w:rsidRPr="002B3E6B">
              <w:rPr>
                <w:b/>
                <w:bCs/>
                <w:color w:val="000000"/>
                <w:sz w:val="14"/>
                <w:szCs w:val="14"/>
              </w:rPr>
              <w:t>95,0493</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1910C"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566602" w14:textId="77777777" w:rsidR="002B3E6B" w:rsidRPr="002B3E6B" w:rsidRDefault="002B3E6B" w:rsidP="002B3E6B">
            <w:pPr>
              <w:jc w:val="center"/>
              <w:rPr>
                <w:b/>
                <w:bCs/>
                <w:color w:val="000000"/>
                <w:sz w:val="14"/>
                <w:szCs w:val="14"/>
              </w:rPr>
            </w:pPr>
            <w:r w:rsidRPr="002B3E6B">
              <w:rPr>
                <w:b/>
                <w:bCs/>
                <w:color w:val="000000"/>
                <w:sz w:val="14"/>
                <w:szCs w:val="14"/>
              </w:rPr>
              <w:t>65,8643</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41CBC" w14:textId="77777777" w:rsidR="002B3E6B" w:rsidRPr="002B3E6B" w:rsidRDefault="002B3E6B" w:rsidP="002B3E6B">
            <w:pPr>
              <w:jc w:val="center"/>
              <w:rPr>
                <w:b/>
                <w:bCs/>
                <w:color w:val="000000"/>
                <w:sz w:val="14"/>
                <w:szCs w:val="14"/>
              </w:rPr>
            </w:pPr>
            <w:r w:rsidRPr="002B3E6B">
              <w:rPr>
                <w:b/>
                <w:bCs/>
                <w:color w:val="000000"/>
                <w:sz w:val="14"/>
                <w:szCs w:val="14"/>
              </w:rPr>
              <w:t>26,2690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1F5979" w14:textId="77777777" w:rsidR="002B3E6B" w:rsidRPr="002B3E6B" w:rsidRDefault="002B3E6B" w:rsidP="002B3E6B">
            <w:pPr>
              <w:jc w:val="center"/>
              <w:rPr>
                <w:b/>
                <w:bCs/>
                <w:color w:val="000000"/>
                <w:sz w:val="14"/>
                <w:szCs w:val="14"/>
              </w:rPr>
            </w:pPr>
            <w:r w:rsidRPr="002B3E6B">
              <w:rPr>
                <w:b/>
                <w:bCs/>
                <w:color w:val="000000"/>
                <w:sz w:val="14"/>
                <w:szCs w:val="14"/>
              </w:rPr>
              <w:t>2,5146</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8567E" w14:textId="77777777" w:rsidR="002B3E6B" w:rsidRPr="002B3E6B" w:rsidRDefault="002B3E6B" w:rsidP="002B3E6B">
            <w:pPr>
              <w:jc w:val="center"/>
              <w:rPr>
                <w:b/>
                <w:bCs/>
                <w:color w:val="000000"/>
                <w:sz w:val="14"/>
                <w:szCs w:val="14"/>
              </w:rPr>
            </w:pPr>
            <w:r w:rsidRPr="002B3E6B">
              <w:rPr>
                <w:b/>
                <w:bCs/>
                <w:color w:val="000000"/>
                <w:sz w:val="14"/>
                <w:szCs w:val="14"/>
              </w:rPr>
              <w:t>94,6479</w:t>
            </w:r>
          </w:p>
        </w:tc>
      </w:tr>
      <w:tr w:rsidR="002B3E6B" w:rsidRPr="002B3E6B" w14:paraId="61AC094F"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4E08BD" w14:textId="77777777" w:rsidR="002B3E6B" w:rsidRPr="002B3E6B" w:rsidRDefault="002B3E6B" w:rsidP="002B3E6B">
            <w:pPr>
              <w:jc w:val="center"/>
              <w:outlineLvl w:val="0"/>
              <w:rPr>
                <w:sz w:val="14"/>
                <w:szCs w:val="14"/>
              </w:rPr>
            </w:pPr>
            <w:r w:rsidRPr="002B3E6B">
              <w:rPr>
                <w:sz w:val="14"/>
                <w:szCs w:val="14"/>
              </w:rPr>
              <w:t>1.3.1</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5B1FEFF" w14:textId="77777777" w:rsidR="002B3E6B" w:rsidRPr="002B3E6B" w:rsidRDefault="002B3E6B" w:rsidP="002B3E6B">
            <w:pPr>
              <w:outlineLvl w:val="0"/>
              <w:rPr>
                <w:color w:val="000000"/>
                <w:sz w:val="14"/>
                <w:szCs w:val="14"/>
              </w:rPr>
            </w:pPr>
            <w:r w:rsidRPr="002B3E6B">
              <w:rPr>
                <w:color w:val="000000"/>
                <w:sz w:val="14"/>
                <w:szCs w:val="14"/>
              </w:rPr>
              <w:t>в том числе из сети ВН</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90494A"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12586EC2"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DB7E7" w14:textId="77777777" w:rsidR="002B3E6B" w:rsidRPr="002B3E6B" w:rsidRDefault="002B3E6B" w:rsidP="002B3E6B">
            <w:pPr>
              <w:jc w:val="center"/>
              <w:outlineLvl w:val="0"/>
              <w:rPr>
                <w:color w:val="000000"/>
                <w:sz w:val="14"/>
                <w:szCs w:val="14"/>
              </w:rPr>
            </w:pPr>
            <w:r w:rsidRPr="002B3E6B">
              <w:rPr>
                <w:color w:val="000000"/>
                <w:sz w:val="14"/>
                <w:szCs w:val="14"/>
              </w:rPr>
              <w:t>64,6571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A5184B" w14:textId="77777777" w:rsidR="002B3E6B" w:rsidRPr="002B3E6B" w:rsidRDefault="002B3E6B" w:rsidP="002B3E6B">
            <w:pPr>
              <w:jc w:val="center"/>
              <w:outlineLvl w:val="0"/>
              <w:rPr>
                <w:color w:val="000000"/>
                <w:sz w:val="14"/>
                <w:szCs w:val="14"/>
              </w:rPr>
            </w:pPr>
            <w:r w:rsidRPr="002B3E6B">
              <w:rPr>
                <w:color w:val="000000"/>
                <w:sz w:val="14"/>
                <w:szCs w:val="14"/>
              </w:rPr>
              <w:t>1,7780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A1ED5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1B9C7E" w14:textId="77777777" w:rsidR="002B3E6B" w:rsidRPr="002B3E6B" w:rsidRDefault="002B3E6B" w:rsidP="002B3E6B">
            <w:pPr>
              <w:jc w:val="center"/>
              <w:outlineLvl w:val="0"/>
              <w:rPr>
                <w:b/>
                <w:bCs/>
                <w:color w:val="000000"/>
                <w:sz w:val="14"/>
                <w:szCs w:val="14"/>
              </w:rPr>
            </w:pPr>
            <w:r w:rsidRPr="002B3E6B">
              <w:rPr>
                <w:b/>
                <w:bCs/>
                <w:color w:val="000000"/>
                <w:sz w:val="14"/>
                <w:szCs w:val="14"/>
              </w:rPr>
              <w:t>66,4351</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7F4F5ED8"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F672D7" w14:textId="77777777" w:rsidR="002B3E6B" w:rsidRPr="002B3E6B" w:rsidRDefault="002B3E6B" w:rsidP="002B3E6B">
            <w:pPr>
              <w:jc w:val="center"/>
              <w:outlineLvl w:val="0"/>
              <w:rPr>
                <w:color w:val="000000"/>
                <w:sz w:val="14"/>
                <w:szCs w:val="14"/>
              </w:rPr>
            </w:pPr>
            <w:r w:rsidRPr="002B3E6B">
              <w:rPr>
                <w:color w:val="000000"/>
                <w:sz w:val="14"/>
                <w:szCs w:val="14"/>
              </w:rPr>
              <w:t>67,0716</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A06B02" w14:textId="77777777" w:rsidR="002B3E6B" w:rsidRPr="002B3E6B" w:rsidRDefault="002B3E6B" w:rsidP="002B3E6B">
            <w:pPr>
              <w:jc w:val="center"/>
              <w:outlineLvl w:val="0"/>
              <w:rPr>
                <w:color w:val="000000"/>
                <w:sz w:val="14"/>
                <w:szCs w:val="14"/>
              </w:rPr>
            </w:pPr>
            <w:r w:rsidRPr="002B3E6B">
              <w:rPr>
                <w:color w:val="000000"/>
                <w:sz w:val="14"/>
                <w:szCs w:val="14"/>
              </w:rPr>
              <w:t>1,6980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3621D1"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C0C97" w14:textId="77777777" w:rsidR="002B3E6B" w:rsidRPr="002B3E6B" w:rsidRDefault="002B3E6B" w:rsidP="002B3E6B">
            <w:pPr>
              <w:jc w:val="center"/>
              <w:outlineLvl w:val="0"/>
              <w:rPr>
                <w:b/>
                <w:bCs/>
                <w:color w:val="000000"/>
                <w:sz w:val="14"/>
                <w:szCs w:val="14"/>
              </w:rPr>
            </w:pPr>
            <w:r w:rsidRPr="002B3E6B">
              <w:rPr>
                <w:b/>
                <w:bCs/>
                <w:color w:val="000000"/>
                <w:sz w:val="14"/>
                <w:szCs w:val="14"/>
              </w:rPr>
              <w:t>68,7696</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403BE980"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9BBE0" w14:textId="77777777" w:rsidR="002B3E6B" w:rsidRPr="002B3E6B" w:rsidRDefault="002B3E6B" w:rsidP="002B3E6B">
            <w:pPr>
              <w:jc w:val="center"/>
              <w:outlineLvl w:val="0"/>
              <w:rPr>
                <w:color w:val="000000"/>
                <w:sz w:val="14"/>
                <w:szCs w:val="14"/>
              </w:rPr>
            </w:pPr>
            <w:r w:rsidRPr="002B3E6B">
              <w:rPr>
                <w:color w:val="000000"/>
                <w:sz w:val="14"/>
                <w:szCs w:val="14"/>
              </w:rPr>
              <w:t>65,8643</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295B30" w14:textId="77777777" w:rsidR="002B3E6B" w:rsidRPr="002B3E6B" w:rsidRDefault="002B3E6B" w:rsidP="002B3E6B">
            <w:pPr>
              <w:jc w:val="center"/>
              <w:outlineLvl w:val="0"/>
              <w:rPr>
                <w:color w:val="000000"/>
                <w:sz w:val="14"/>
                <w:szCs w:val="14"/>
              </w:rPr>
            </w:pPr>
            <w:r w:rsidRPr="002B3E6B">
              <w:rPr>
                <w:color w:val="000000"/>
                <w:sz w:val="14"/>
                <w:szCs w:val="14"/>
              </w:rPr>
              <w:t>1,7380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9C1FF8"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35DA4" w14:textId="77777777" w:rsidR="002B3E6B" w:rsidRPr="002B3E6B" w:rsidRDefault="002B3E6B" w:rsidP="002B3E6B">
            <w:pPr>
              <w:jc w:val="center"/>
              <w:outlineLvl w:val="0"/>
              <w:rPr>
                <w:b/>
                <w:bCs/>
                <w:color w:val="000000"/>
                <w:sz w:val="14"/>
                <w:szCs w:val="14"/>
              </w:rPr>
            </w:pPr>
            <w:r w:rsidRPr="002B3E6B">
              <w:rPr>
                <w:b/>
                <w:bCs/>
                <w:color w:val="000000"/>
                <w:sz w:val="14"/>
                <w:szCs w:val="14"/>
              </w:rPr>
              <w:t>67,6023</w:t>
            </w:r>
          </w:p>
        </w:tc>
      </w:tr>
      <w:tr w:rsidR="002B3E6B" w:rsidRPr="002B3E6B" w14:paraId="7414170C"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EE0666" w14:textId="77777777" w:rsidR="002B3E6B" w:rsidRPr="002B3E6B" w:rsidRDefault="002B3E6B" w:rsidP="002B3E6B">
            <w:pPr>
              <w:jc w:val="center"/>
              <w:outlineLvl w:val="0"/>
              <w:rPr>
                <w:sz w:val="14"/>
                <w:szCs w:val="14"/>
              </w:rPr>
            </w:pPr>
            <w:r w:rsidRPr="002B3E6B">
              <w:rPr>
                <w:sz w:val="14"/>
                <w:szCs w:val="14"/>
              </w:rPr>
              <w:t>1.3.2</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97843B6" w14:textId="77777777" w:rsidR="002B3E6B" w:rsidRPr="002B3E6B" w:rsidRDefault="002B3E6B" w:rsidP="002B3E6B">
            <w:pPr>
              <w:outlineLvl w:val="0"/>
              <w:rPr>
                <w:color w:val="000000"/>
                <w:sz w:val="14"/>
                <w:szCs w:val="14"/>
              </w:rPr>
            </w:pPr>
            <w:r w:rsidRPr="002B3E6B">
              <w:rPr>
                <w:color w:val="000000"/>
                <w:sz w:val="14"/>
                <w:szCs w:val="14"/>
              </w:rPr>
              <w:t>в том числе из сети СН1</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CA499F"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1C7754EC"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29019463"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A66BB6" w14:textId="77777777" w:rsidR="002B3E6B" w:rsidRPr="002B3E6B" w:rsidRDefault="002B3E6B" w:rsidP="002B3E6B">
            <w:pPr>
              <w:jc w:val="center"/>
              <w:outlineLvl w:val="0"/>
              <w:rPr>
                <w:color w:val="000000"/>
                <w:sz w:val="14"/>
                <w:szCs w:val="14"/>
              </w:rPr>
            </w:pPr>
            <w:r w:rsidRPr="002B3E6B">
              <w:rPr>
                <w:color w:val="000000"/>
                <w:sz w:val="14"/>
                <w:szCs w:val="14"/>
              </w:rPr>
              <w:t>25,2727</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F0579"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01E36D" w14:textId="77777777" w:rsidR="002B3E6B" w:rsidRPr="002B3E6B" w:rsidRDefault="002B3E6B" w:rsidP="002B3E6B">
            <w:pPr>
              <w:jc w:val="center"/>
              <w:outlineLvl w:val="0"/>
              <w:rPr>
                <w:b/>
                <w:bCs/>
                <w:color w:val="000000"/>
                <w:sz w:val="14"/>
                <w:szCs w:val="14"/>
              </w:rPr>
            </w:pPr>
            <w:r w:rsidRPr="002B3E6B">
              <w:rPr>
                <w:b/>
                <w:bCs/>
                <w:color w:val="000000"/>
                <w:sz w:val="14"/>
                <w:szCs w:val="14"/>
              </w:rPr>
              <w:t>25,2727</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467E98BA"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01B5E008"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6038D2" w14:textId="77777777" w:rsidR="002B3E6B" w:rsidRPr="002B3E6B" w:rsidRDefault="002B3E6B" w:rsidP="002B3E6B">
            <w:pPr>
              <w:jc w:val="center"/>
              <w:outlineLvl w:val="0"/>
              <w:rPr>
                <w:color w:val="000000"/>
                <w:sz w:val="14"/>
                <w:szCs w:val="14"/>
              </w:rPr>
            </w:pPr>
            <w:r w:rsidRPr="002B3E6B">
              <w:rPr>
                <w:color w:val="000000"/>
                <w:sz w:val="14"/>
                <w:szCs w:val="14"/>
              </w:rPr>
              <w:t>23,7893</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70A6AF"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B7629C" w14:textId="77777777" w:rsidR="002B3E6B" w:rsidRPr="002B3E6B" w:rsidRDefault="002B3E6B" w:rsidP="002B3E6B">
            <w:pPr>
              <w:jc w:val="center"/>
              <w:outlineLvl w:val="0"/>
              <w:rPr>
                <w:b/>
                <w:bCs/>
                <w:color w:val="000000"/>
                <w:sz w:val="14"/>
                <w:szCs w:val="14"/>
              </w:rPr>
            </w:pPr>
            <w:r w:rsidRPr="002B3E6B">
              <w:rPr>
                <w:b/>
                <w:bCs/>
                <w:color w:val="000000"/>
                <w:sz w:val="14"/>
                <w:szCs w:val="14"/>
              </w:rPr>
              <w:t>23,7893</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754EEF1C"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7037E980"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05B5BC" w14:textId="77777777" w:rsidR="002B3E6B" w:rsidRPr="002B3E6B" w:rsidRDefault="002B3E6B" w:rsidP="002B3E6B">
            <w:pPr>
              <w:jc w:val="center"/>
              <w:outlineLvl w:val="0"/>
              <w:rPr>
                <w:color w:val="000000"/>
                <w:sz w:val="14"/>
                <w:szCs w:val="14"/>
              </w:rPr>
            </w:pPr>
            <w:r w:rsidRPr="002B3E6B">
              <w:rPr>
                <w:color w:val="000000"/>
                <w:sz w:val="14"/>
                <w:szCs w:val="14"/>
              </w:rPr>
              <w:t>24,5310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9A5DD"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FD14CE" w14:textId="77777777" w:rsidR="002B3E6B" w:rsidRPr="002B3E6B" w:rsidRDefault="002B3E6B" w:rsidP="002B3E6B">
            <w:pPr>
              <w:jc w:val="center"/>
              <w:outlineLvl w:val="0"/>
              <w:rPr>
                <w:b/>
                <w:bCs/>
                <w:color w:val="000000"/>
                <w:sz w:val="14"/>
                <w:szCs w:val="14"/>
              </w:rPr>
            </w:pPr>
            <w:r w:rsidRPr="002B3E6B">
              <w:rPr>
                <w:b/>
                <w:bCs/>
                <w:color w:val="000000"/>
                <w:sz w:val="14"/>
                <w:szCs w:val="14"/>
              </w:rPr>
              <w:t>24,5310</w:t>
            </w:r>
          </w:p>
        </w:tc>
      </w:tr>
      <w:tr w:rsidR="002B3E6B" w:rsidRPr="002B3E6B" w14:paraId="48FE8ED6"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noWrap/>
            <w:vAlign w:val="center"/>
            <w:hideMark/>
          </w:tcPr>
          <w:p w14:paraId="41C51CFF" w14:textId="77777777" w:rsidR="002B3E6B" w:rsidRPr="002B3E6B" w:rsidRDefault="002B3E6B" w:rsidP="002B3E6B">
            <w:pPr>
              <w:jc w:val="center"/>
              <w:outlineLvl w:val="0"/>
              <w:rPr>
                <w:sz w:val="14"/>
                <w:szCs w:val="14"/>
              </w:rPr>
            </w:pPr>
            <w:r w:rsidRPr="002B3E6B">
              <w:rPr>
                <w:sz w:val="14"/>
                <w:szCs w:val="14"/>
              </w:rPr>
              <w:t>1.3.3</w:t>
            </w:r>
          </w:p>
        </w:tc>
        <w:tc>
          <w:tcPr>
            <w:tcW w:w="1368" w:type="pct"/>
            <w:tcBorders>
              <w:top w:val="single" w:sz="4" w:space="0" w:color="auto"/>
              <w:left w:val="single" w:sz="4" w:space="0" w:color="auto"/>
              <w:bottom w:val="single" w:sz="4" w:space="0" w:color="auto"/>
              <w:right w:val="single" w:sz="4" w:space="0" w:color="auto"/>
            </w:tcBorders>
            <w:vAlign w:val="bottom"/>
            <w:hideMark/>
          </w:tcPr>
          <w:p w14:paraId="41F6435F" w14:textId="77777777" w:rsidR="002B3E6B" w:rsidRPr="002B3E6B" w:rsidRDefault="002B3E6B" w:rsidP="002B3E6B">
            <w:pPr>
              <w:outlineLvl w:val="0"/>
              <w:rPr>
                <w:color w:val="000000"/>
                <w:sz w:val="14"/>
                <w:szCs w:val="14"/>
              </w:rPr>
            </w:pPr>
            <w:r w:rsidRPr="002B3E6B">
              <w:rPr>
                <w:color w:val="000000"/>
                <w:sz w:val="14"/>
                <w:szCs w:val="14"/>
              </w:rPr>
              <w:t>в том числе из сети СН2</w:t>
            </w:r>
          </w:p>
        </w:tc>
        <w:tc>
          <w:tcPr>
            <w:tcW w:w="200" w:type="pct"/>
            <w:tcBorders>
              <w:top w:val="single" w:sz="4" w:space="0" w:color="auto"/>
              <w:left w:val="single" w:sz="4" w:space="0" w:color="auto"/>
              <w:bottom w:val="single" w:sz="4" w:space="0" w:color="auto"/>
              <w:right w:val="single" w:sz="4" w:space="0" w:color="auto"/>
            </w:tcBorders>
            <w:noWrap/>
            <w:vAlign w:val="center"/>
            <w:hideMark/>
          </w:tcPr>
          <w:p w14:paraId="1F835A19"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0D24289B"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3F368CA3"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2ABE2A40"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186" w:type="pct"/>
            <w:tcBorders>
              <w:top w:val="single" w:sz="4" w:space="0" w:color="auto"/>
              <w:left w:val="single" w:sz="4" w:space="0" w:color="auto"/>
              <w:bottom w:val="single" w:sz="4" w:space="0" w:color="auto"/>
              <w:right w:val="single" w:sz="4" w:space="0" w:color="auto"/>
            </w:tcBorders>
            <w:noWrap/>
            <w:vAlign w:val="center"/>
            <w:hideMark/>
          </w:tcPr>
          <w:p w14:paraId="5C679557" w14:textId="77777777" w:rsidR="002B3E6B" w:rsidRPr="002B3E6B" w:rsidRDefault="002B3E6B" w:rsidP="002B3E6B">
            <w:pPr>
              <w:jc w:val="center"/>
              <w:outlineLvl w:val="0"/>
              <w:rPr>
                <w:color w:val="000000"/>
                <w:sz w:val="14"/>
                <w:szCs w:val="14"/>
              </w:rPr>
            </w:pPr>
            <w:r w:rsidRPr="002B3E6B">
              <w:rPr>
                <w:color w:val="000000"/>
                <w:sz w:val="14"/>
                <w:szCs w:val="14"/>
              </w:rPr>
              <w:t>2,5388</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0CD91E60" w14:textId="77777777" w:rsidR="002B3E6B" w:rsidRPr="002B3E6B" w:rsidRDefault="002B3E6B" w:rsidP="002B3E6B">
            <w:pPr>
              <w:jc w:val="center"/>
              <w:outlineLvl w:val="0"/>
              <w:rPr>
                <w:b/>
                <w:bCs/>
                <w:color w:val="000000"/>
                <w:sz w:val="14"/>
                <w:szCs w:val="14"/>
              </w:rPr>
            </w:pPr>
            <w:r w:rsidRPr="002B3E6B">
              <w:rPr>
                <w:b/>
                <w:bCs/>
                <w:color w:val="000000"/>
                <w:sz w:val="14"/>
                <w:szCs w:val="14"/>
              </w:rPr>
              <w:t>2,5388</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006EEE58"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3ABA528D"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18FDC7FD"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186" w:type="pct"/>
            <w:tcBorders>
              <w:top w:val="single" w:sz="4" w:space="0" w:color="auto"/>
              <w:left w:val="single" w:sz="4" w:space="0" w:color="auto"/>
              <w:bottom w:val="single" w:sz="4" w:space="0" w:color="auto"/>
              <w:right w:val="single" w:sz="4" w:space="0" w:color="auto"/>
            </w:tcBorders>
            <w:noWrap/>
            <w:vAlign w:val="center"/>
            <w:hideMark/>
          </w:tcPr>
          <w:p w14:paraId="5AEDEEE7" w14:textId="77777777" w:rsidR="002B3E6B" w:rsidRPr="002B3E6B" w:rsidRDefault="002B3E6B" w:rsidP="002B3E6B">
            <w:pPr>
              <w:jc w:val="center"/>
              <w:outlineLvl w:val="0"/>
              <w:rPr>
                <w:color w:val="000000"/>
                <w:sz w:val="14"/>
                <w:szCs w:val="14"/>
              </w:rPr>
            </w:pPr>
            <w:r w:rsidRPr="002B3E6B">
              <w:rPr>
                <w:color w:val="000000"/>
                <w:sz w:val="14"/>
                <w:szCs w:val="14"/>
              </w:rPr>
              <w:t>2,4903</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74F30462" w14:textId="77777777" w:rsidR="002B3E6B" w:rsidRPr="002B3E6B" w:rsidRDefault="002B3E6B" w:rsidP="002B3E6B">
            <w:pPr>
              <w:jc w:val="center"/>
              <w:outlineLvl w:val="0"/>
              <w:rPr>
                <w:b/>
                <w:bCs/>
                <w:color w:val="000000"/>
                <w:sz w:val="14"/>
                <w:szCs w:val="14"/>
              </w:rPr>
            </w:pPr>
            <w:r w:rsidRPr="002B3E6B">
              <w:rPr>
                <w:b/>
                <w:bCs/>
                <w:color w:val="000000"/>
                <w:sz w:val="14"/>
                <w:szCs w:val="14"/>
              </w:rPr>
              <w:t>2,4903</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29FC1618"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46E85F2D"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07" w:type="pct"/>
            <w:tcBorders>
              <w:top w:val="single" w:sz="4" w:space="0" w:color="auto"/>
              <w:left w:val="single" w:sz="4" w:space="0" w:color="auto"/>
              <w:bottom w:val="single" w:sz="4" w:space="0" w:color="auto"/>
              <w:right w:val="single" w:sz="4" w:space="0" w:color="auto"/>
            </w:tcBorders>
            <w:noWrap/>
            <w:vAlign w:val="center"/>
            <w:hideMark/>
          </w:tcPr>
          <w:p w14:paraId="5B980DA0"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4F8984" w14:textId="77777777" w:rsidR="002B3E6B" w:rsidRPr="002B3E6B" w:rsidRDefault="002B3E6B" w:rsidP="002B3E6B">
            <w:pPr>
              <w:jc w:val="center"/>
              <w:outlineLvl w:val="0"/>
              <w:rPr>
                <w:color w:val="000000"/>
                <w:sz w:val="14"/>
                <w:szCs w:val="14"/>
              </w:rPr>
            </w:pPr>
            <w:r w:rsidRPr="002B3E6B">
              <w:rPr>
                <w:color w:val="000000"/>
                <w:sz w:val="14"/>
                <w:szCs w:val="14"/>
              </w:rPr>
              <w:t>2,5146</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5B775A" w14:textId="77777777" w:rsidR="002B3E6B" w:rsidRPr="002B3E6B" w:rsidRDefault="002B3E6B" w:rsidP="002B3E6B">
            <w:pPr>
              <w:jc w:val="center"/>
              <w:outlineLvl w:val="0"/>
              <w:rPr>
                <w:b/>
                <w:bCs/>
                <w:color w:val="000000"/>
                <w:sz w:val="14"/>
                <w:szCs w:val="14"/>
              </w:rPr>
            </w:pPr>
            <w:r w:rsidRPr="002B3E6B">
              <w:rPr>
                <w:b/>
                <w:bCs/>
                <w:color w:val="000000"/>
                <w:sz w:val="14"/>
                <w:szCs w:val="14"/>
              </w:rPr>
              <w:t>2,5146</w:t>
            </w:r>
          </w:p>
        </w:tc>
      </w:tr>
      <w:tr w:rsidR="002B3E6B" w:rsidRPr="002B3E6B" w14:paraId="1E75986B"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noWrap/>
            <w:vAlign w:val="center"/>
            <w:hideMark/>
          </w:tcPr>
          <w:p w14:paraId="68BA8B18" w14:textId="77777777" w:rsidR="002B3E6B" w:rsidRPr="002B3E6B" w:rsidRDefault="002B3E6B" w:rsidP="002B3E6B">
            <w:pPr>
              <w:jc w:val="center"/>
              <w:outlineLvl w:val="0"/>
              <w:rPr>
                <w:sz w:val="14"/>
                <w:szCs w:val="14"/>
              </w:rPr>
            </w:pPr>
            <w:r w:rsidRPr="002B3E6B">
              <w:rPr>
                <w:sz w:val="14"/>
                <w:szCs w:val="14"/>
              </w:rPr>
              <w:t>1.3.4</w:t>
            </w:r>
          </w:p>
        </w:tc>
        <w:tc>
          <w:tcPr>
            <w:tcW w:w="1368" w:type="pct"/>
            <w:tcBorders>
              <w:top w:val="single" w:sz="4" w:space="0" w:color="auto"/>
              <w:left w:val="single" w:sz="4" w:space="0" w:color="auto"/>
              <w:bottom w:val="single" w:sz="4" w:space="0" w:color="auto"/>
              <w:right w:val="single" w:sz="4" w:space="0" w:color="auto"/>
            </w:tcBorders>
            <w:vAlign w:val="bottom"/>
            <w:hideMark/>
          </w:tcPr>
          <w:p w14:paraId="57771260" w14:textId="77777777" w:rsidR="002B3E6B" w:rsidRPr="002B3E6B" w:rsidRDefault="002B3E6B" w:rsidP="002B3E6B">
            <w:pPr>
              <w:outlineLvl w:val="0"/>
              <w:rPr>
                <w:color w:val="000000"/>
                <w:sz w:val="14"/>
                <w:szCs w:val="14"/>
              </w:rPr>
            </w:pPr>
            <w:r w:rsidRPr="002B3E6B">
              <w:rPr>
                <w:color w:val="000000"/>
                <w:sz w:val="14"/>
                <w:szCs w:val="14"/>
              </w:rPr>
              <w:t>в том числе из сети НН</w:t>
            </w:r>
          </w:p>
        </w:tc>
        <w:tc>
          <w:tcPr>
            <w:tcW w:w="200" w:type="pct"/>
            <w:tcBorders>
              <w:top w:val="single" w:sz="4" w:space="0" w:color="auto"/>
              <w:left w:val="single" w:sz="4" w:space="0" w:color="auto"/>
              <w:bottom w:val="single" w:sz="4" w:space="0" w:color="auto"/>
              <w:right w:val="single" w:sz="4" w:space="0" w:color="auto"/>
            </w:tcBorders>
            <w:noWrap/>
            <w:vAlign w:val="center"/>
            <w:hideMark/>
          </w:tcPr>
          <w:p w14:paraId="0E08D3FB"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03B8F544"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69A5E434"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1C308911"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18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0D07136A"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638092DC" w14:textId="77777777" w:rsidR="002B3E6B" w:rsidRPr="002B3E6B" w:rsidRDefault="002B3E6B" w:rsidP="002B3E6B">
            <w:pPr>
              <w:jc w:val="center"/>
              <w:outlineLvl w:val="0"/>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568EFB74"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465182CF"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401407BB"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18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5B79642D"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5B050AFB" w14:textId="77777777" w:rsidR="002B3E6B" w:rsidRPr="002B3E6B" w:rsidRDefault="002B3E6B" w:rsidP="002B3E6B">
            <w:pPr>
              <w:jc w:val="center"/>
              <w:outlineLvl w:val="0"/>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6B8329F4"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21ED6FA0"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07" w:type="pct"/>
            <w:tcBorders>
              <w:top w:val="single" w:sz="4" w:space="0" w:color="auto"/>
              <w:left w:val="single" w:sz="4" w:space="0" w:color="auto"/>
              <w:bottom w:val="single" w:sz="4" w:space="0" w:color="auto"/>
              <w:right w:val="single" w:sz="4" w:space="0" w:color="auto"/>
            </w:tcBorders>
            <w:noWrap/>
            <w:vAlign w:val="center"/>
            <w:hideMark/>
          </w:tcPr>
          <w:p w14:paraId="2CE01BE0"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18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2C9A368B"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2B47FE" w14:textId="77777777" w:rsidR="002B3E6B" w:rsidRPr="002B3E6B" w:rsidRDefault="002B3E6B" w:rsidP="002B3E6B">
            <w:pPr>
              <w:jc w:val="center"/>
              <w:outlineLvl w:val="0"/>
              <w:rPr>
                <w:b/>
                <w:bCs/>
                <w:color w:val="000000"/>
                <w:sz w:val="14"/>
                <w:szCs w:val="14"/>
              </w:rPr>
            </w:pPr>
            <w:r w:rsidRPr="002B3E6B">
              <w:rPr>
                <w:b/>
                <w:bCs/>
                <w:color w:val="000000"/>
                <w:sz w:val="14"/>
                <w:szCs w:val="14"/>
              </w:rPr>
              <w:t>0,0000</w:t>
            </w:r>
          </w:p>
        </w:tc>
      </w:tr>
      <w:tr w:rsidR="002B3E6B" w:rsidRPr="002B3E6B" w14:paraId="4BBE4633"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64FCBE" w14:textId="77777777" w:rsidR="002B3E6B" w:rsidRPr="002B3E6B" w:rsidRDefault="002B3E6B" w:rsidP="002B3E6B">
            <w:pPr>
              <w:jc w:val="center"/>
              <w:rPr>
                <w:b/>
                <w:bCs/>
                <w:sz w:val="14"/>
                <w:szCs w:val="14"/>
              </w:rPr>
            </w:pPr>
            <w:r w:rsidRPr="002B3E6B">
              <w:rPr>
                <w:b/>
                <w:bCs/>
                <w:sz w:val="14"/>
                <w:szCs w:val="14"/>
              </w:rPr>
              <w:t>1.4</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40BD85" w14:textId="77777777" w:rsidR="002B3E6B" w:rsidRPr="002B3E6B" w:rsidRDefault="002B3E6B" w:rsidP="002B3E6B">
            <w:pPr>
              <w:rPr>
                <w:b/>
                <w:bCs/>
                <w:color w:val="000000"/>
                <w:sz w:val="14"/>
                <w:szCs w:val="14"/>
              </w:rPr>
            </w:pPr>
            <w:r w:rsidRPr="002B3E6B">
              <w:rPr>
                <w:b/>
                <w:bCs/>
                <w:color w:val="000000"/>
                <w:sz w:val="14"/>
                <w:szCs w:val="14"/>
              </w:rPr>
              <w:t>Всего поступление в сеть данного диапазона напряжения</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36F83"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C9A00C" w14:textId="77777777" w:rsidR="002B3E6B" w:rsidRPr="002B3E6B" w:rsidRDefault="002B3E6B" w:rsidP="002B3E6B">
            <w:pPr>
              <w:jc w:val="center"/>
              <w:rPr>
                <w:b/>
                <w:bCs/>
                <w:color w:val="000000"/>
                <w:sz w:val="14"/>
                <w:szCs w:val="14"/>
              </w:rPr>
            </w:pPr>
            <w:r w:rsidRPr="002B3E6B">
              <w:rPr>
                <w:b/>
                <w:bCs/>
                <w:color w:val="000000"/>
                <w:sz w:val="14"/>
                <w:szCs w:val="14"/>
              </w:rPr>
              <w:t>146,5681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DD3B0" w14:textId="77777777" w:rsidR="002B3E6B" w:rsidRPr="002B3E6B" w:rsidRDefault="002B3E6B" w:rsidP="002B3E6B">
            <w:pPr>
              <w:jc w:val="center"/>
              <w:rPr>
                <w:b/>
                <w:bCs/>
                <w:color w:val="000000"/>
                <w:sz w:val="14"/>
                <w:szCs w:val="14"/>
              </w:rPr>
            </w:pPr>
            <w:r w:rsidRPr="002B3E6B">
              <w:rPr>
                <w:b/>
                <w:bCs/>
                <w:color w:val="000000"/>
                <w:sz w:val="14"/>
                <w:szCs w:val="14"/>
              </w:rPr>
              <w:t>107,3641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7ECCEB" w14:textId="77777777" w:rsidR="002B3E6B" w:rsidRPr="002B3E6B" w:rsidRDefault="002B3E6B" w:rsidP="002B3E6B">
            <w:pPr>
              <w:jc w:val="center"/>
              <w:rPr>
                <w:b/>
                <w:bCs/>
                <w:color w:val="000000"/>
                <w:sz w:val="14"/>
                <w:szCs w:val="14"/>
              </w:rPr>
            </w:pPr>
            <w:r w:rsidRPr="002B3E6B">
              <w:rPr>
                <w:b/>
                <w:bCs/>
                <w:color w:val="000000"/>
                <w:sz w:val="14"/>
                <w:szCs w:val="14"/>
              </w:rPr>
              <w:t>52,6337</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88463D" w14:textId="77777777" w:rsidR="002B3E6B" w:rsidRPr="002B3E6B" w:rsidRDefault="002B3E6B" w:rsidP="002B3E6B">
            <w:pPr>
              <w:jc w:val="center"/>
              <w:rPr>
                <w:b/>
                <w:bCs/>
                <w:color w:val="000000"/>
                <w:sz w:val="14"/>
                <w:szCs w:val="14"/>
              </w:rPr>
            </w:pPr>
            <w:r w:rsidRPr="002B3E6B">
              <w:rPr>
                <w:b/>
                <w:bCs/>
                <w:color w:val="000000"/>
                <w:sz w:val="14"/>
                <w:szCs w:val="14"/>
              </w:rPr>
              <w:t>2,5388</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FB5717" w14:textId="77777777" w:rsidR="002B3E6B" w:rsidRPr="002B3E6B" w:rsidRDefault="002B3E6B" w:rsidP="002B3E6B">
            <w:pPr>
              <w:jc w:val="center"/>
              <w:rPr>
                <w:b/>
                <w:bCs/>
                <w:color w:val="000000"/>
                <w:sz w:val="14"/>
                <w:szCs w:val="14"/>
              </w:rPr>
            </w:pPr>
            <w:r w:rsidRPr="002B3E6B">
              <w:rPr>
                <w:b/>
                <w:bCs/>
                <w:color w:val="000000"/>
                <w:sz w:val="14"/>
                <w:szCs w:val="14"/>
              </w:rPr>
              <w:t>214,8581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911C1" w14:textId="77777777" w:rsidR="002B3E6B" w:rsidRPr="002B3E6B" w:rsidRDefault="002B3E6B" w:rsidP="002B3E6B">
            <w:pPr>
              <w:jc w:val="center"/>
              <w:rPr>
                <w:b/>
                <w:bCs/>
                <w:color w:val="000000"/>
                <w:sz w:val="14"/>
                <w:szCs w:val="14"/>
              </w:rPr>
            </w:pPr>
            <w:r w:rsidRPr="002B3E6B">
              <w:rPr>
                <w:b/>
                <w:bCs/>
                <w:color w:val="000000"/>
                <w:sz w:val="14"/>
                <w:szCs w:val="14"/>
              </w:rPr>
              <w:t>138,9891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AF174" w14:textId="77777777" w:rsidR="002B3E6B" w:rsidRPr="002B3E6B" w:rsidRDefault="002B3E6B" w:rsidP="002B3E6B">
            <w:pPr>
              <w:jc w:val="center"/>
              <w:rPr>
                <w:b/>
                <w:bCs/>
                <w:color w:val="000000"/>
                <w:sz w:val="14"/>
                <w:szCs w:val="14"/>
              </w:rPr>
            </w:pPr>
            <w:r w:rsidRPr="002B3E6B">
              <w:rPr>
                <w:b/>
                <w:bCs/>
                <w:color w:val="000000"/>
                <w:sz w:val="14"/>
                <w:szCs w:val="14"/>
              </w:rPr>
              <w:t>109,5266</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4DCEE6" w14:textId="77777777" w:rsidR="002B3E6B" w:rsidRPr="002B3E6B" w:rsidRDefault="002B3E6B" w:rsidP="002B3E6B">
            <w:pPr>
              <w:jc w:val="center"/>
              <w:rPr>
                <w:b/>
                <w:bCs/>
                <w:color w:val="000000"/>
                <w:sz w:val="14"/>
                <w:szCs w:val="14"/>
              </w:rPr>
            </w:pPr>
            <w:r w:rsidRPr="002B3E6B">
              <w:rPr>
                <w:b/>
                <w:bCs/>
                <w:color w:val="000000"/>
                <w:sz w:val="14"/>
                <w:szCs w:val="14"/>
              </w:rPr>
              <w:t>50,7013</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72CA3" w14:textId="77777777" w:rsidR="002B3E6B" w:rsidRPr="002B3E6B" w:rsidRDefault="002B3E6B" w:rsidP="002B3E6B">
            <w:pPr>
              <w:jc w:val="center"/>
              <w:rPr>
                <w:b/>
                <w:bCs/>
                <w:color w:val="000000"/>
                <w:sz w:val="14"/>
                <w:szCs w:val="14"/>
              </w:rPr>
            </w:pPr>
            <w:r w:rsidRPr="002B3E6B">
              <w:rPr>
                <w:b/>
                <w:bCs/>
                <w:color w:val="000000"/>
                <w:sz w:val="14"/>
                <w:szCs w:val="14"/>
              </w:rPr>
              <w:t>2,4903</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48564F" w14:textId="77777777" w:rsidR="002B3E6B" w:rsidRPr="002B3E6B" w:rsidRDefault="002B3E6B" w:rsidP="002B3E6B">
            <w:pPr>
              <w:jc w:val="center"/>
              <w:rPr>
                <w:b/>
                <w:bCs/>
                <w:color w:val="000000"/>
                <w:sz w:val="14"/>
                <w:szCs w:val="14"/>
              </w:rPr>
            </w:pPr>
            <w:r w:rsidRPr="002B3E6B">
              <w:rPr>
                <w:b/>
                <w:bCs/>
                <w:color w:val="000000"/>
                <w:sz w:val="14"/>
                <w:szCs w:val="14"/>
              </w:rPr>
              <w:t>206,6581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240086" w14:textId="77777777" w:rsidR="002B3E6B" w:rsidRPr="002B3E6B" w:rsidRDefault="002B3E6B" w:rsidP="002B3E6B">
            <w:pPr>
              <w:jc w:val="center"/>
              <w:rPr>
                <w:b/>
                <w:bCs/>
                <w:color w:val="000000"/>
                <w:sz w:val="14"/>
                <w:szCs w:val="14"/>
              </w:rPr>
            </w:pPr>
            <w:r w:rsidRPr="002B3E6B">
              <w:rPr>
                <w:b/>
                <w:bCs/>
                <w:color w:val="000000"/>
                <w:sz w:val="14"/>
                <w:szCs w:val="14"/>
              </w:rPr>
              <w:t>142,7786</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34D6C4" w14:textId="77777777" w:rsidR="002B3E6B" w:rsidRPr="002B3E6B" w:rsidRDefault="002B3E6B" w:rsidP="002B3E6B">
            <w:pPr>
              <w:jc w:val="center"/>
              <w:rPr>
                <w:b/>
                <w:bCs/>
                <w:color w:val="000000"/>
                <w:sz w:val="14"/>
                <w:szCs w:val="14"/>
              </w:rPr>
            </w:pPr>
            <w:r w:rsidRPr="002B3E6B">
              <w:rPr>
                <w:b/>
                <w:bCs/>
                <w:color w:val="000000"/>
                <w:sz w:val="14"/>
                <w:szCs w:val="14"/>
              </w:rPr>
              <w:t>108,4453</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1FFEFC" w14:textId="77777777" w:rsidR="002B3E6B" w:rsidRPr="002B3E6B" w:rsidRDefault="002B3E6B" w:rsidP="002B3E6B">
            <w:pPr>
              <w:jc w:val="center"/>
              <w:rPr>
                <w:b/>
                <w:bCs/>
                <w:color w:val="000000"/>
                <w:sz w:val="14"/>
                <w:szCs w:val="14"/>
              </w:rPr>
            </w:pPr>
            <w:r w:rsidRPr="002B3E6B">
              <w:rPr>
                <w:b/>
                <w:bCs/>
                <w:color w:val="000000"/>
                <w:sz w:val="14"/>
                <w:szCs w:val="14"/>
              </w:rPr>
              <w:t>51,6675</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85E50A" w14:textId="77777777" w:rsidR="002B3E6B" w:rsidRPr="002B3E6B" w:rsidRDefault="002B3E6B" w:rsidP="002B3E6B">
            <w:pPr>
              <w:jc w:val="center"/>
              <w:rPr>
                <w:b/>
                <w:bCs/>
                <w:color w:val="000000"/>
                <w:sz w:val="14"/>
                <w:szCs w:val="14"/>
              </w:rPr>
            </w:pPr>
            <w:r w:rsidRPr="002B3E6B">
              <w:rPr>
                <w:b/>
                <w:bCs/>
                <w:color w:val="000000"/>
                <w:sz w:val="14"/>
                <w:szCs w:val="14"/>
              </w:rPr>
              <w:t>2,5146</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05BCB" w14:textId="77777777" w:rsidR="002B3E6B" w:rsidRPr="002B3E6B" w:rsidRDefault="002B3E6B" w:rsidP="002B3E6B">
            <w:pPr>
              <w:jc w:val="center"/>
              <w:rPr>
                <w:b/>
                <w:bCs/>
                <w:color w:val="000000"/>
                <w:sz w:val="14"/>
                <w:szCs w:val="14"/>
              </w:rPr>
            </w:pPr>
            <w:r w:rsidRPr="002B3E6B">
              <w:rPr>
                <w:b/>
                <w:bCs/>
                <w:color w:val="000000"/>
                <w:sz w:val="14"/>
                <w:szCs w:val="14"/>
              </w:rPr>
              <w:t>210,7581</w:t>
            </w:r>
          </w:p>
        </w:tc>
      </w:tr>
      <w:tr w:rsidR="002B3E6B" w:rsidRPr="002B3E6B" w14:paraId="05FDB3D8" w14:textId="77777777" w:rsidTr="00E4553D">
        <w:trPr>
          <w:trHeight w:val="315"/>
          <w:jc w:val="center"/>
        </w:trPr>
        <w:tc>
          <w:tcPr>
            <w:tcW w:w="20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7E8FE" w14:textId="77777777" w:rsidR="002B3E6B" w:rsidRPr="002B3E6B" w:rsidRDefault="002B3E6B" w:rsidP="002B3E6B">
            <w:pPr>
              <w:jc w:val="center"/>
              <w:rPr>
                <w:b/>
                <w:bCs/>
                <w:sz w:val="14"/>
                <w:szCs w:val="14"/>
              </w:rPr>
            </w:pPr>
            <w:r w:rsidRPr="002B3E6B">
              <w:rPr>
                <w:b/>
                <w:bCs/>
                <w:sz w:val="14"/>
                <w:szCs w:val="14"/>
              </w:rPr>
              <w:lastRenderedPageBreak/>
              <w:t>2.</w:t>
            </w:r>
          </w:p>
        </w:tc>
        <w:tc>
          <w:tcPr>
            <w:tcW w:w="136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D249A4" w14:textId="77777777" w:rsidR="002B3E6B" w:rsidRPr="002B3E6B" w:rsidRDefault="002B3E6B" w:rsidP="002B3E6B">
            <w:pPr>
              <w:jc w:val="center"/>
              <w:rPr>
                <w:b/>
                <w:bCs/>
                <w:sz w:val="14"/>
                <w:szCs w:val="14"/>
              </w:rPr>
            </w:pPr>
            <w:r w:rsidRPr="002B3E6B">
              <w:rPr>
                <w:b/>
                <w:bCs/>
                <w:sz w:val="14"/>
                <w:szCs w:val="14"/>
              </w:rPr>
              <w:t xml:space="preserve">Потери                   </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5FEB99" w14:textId="77777777" w:rsidR="002B3E6B" w:rsidRPr="002B3E6B" w:rsidRDefault="002B3E6B" w:rsidP="002B3E6B">
            <w:pPr>
              <w:jc w:val="center"/>
              <w:rPr>
                <w:b/>
                <w:bCs/>
                <w:color w:val="000000"/>
                <w:sz w:val="14"/>
                <w:szCs w:val="14"/>
              </w:rPr>
            </w:pPr>
            <w:r w:rsidRPr="002B3E6B">
              <w:rPr>
                <w:b/>
                <w:bCs/>
                <w:color w:val="000000"/>
                <w:sz w:val="14"/>
                <w:szCs w:val="14"/>
              </w:rPr>
              <w:t>%</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DE304F" w14:textId="77777777" w:rsidR="002B3E6B" w:rsidRPr="002B3E6B" w:rsidRDefault="002B3E6B" w:rsidP="002B3E6B">
            <w:pPr>
              <w:jc w:val="center"/>
              <w:rPr>
                <w:b/>
                <w:bCs/>
                <w:color w:val="000000"/>
                <w:sz w:val="14"/>
                <w:szCs w:val="14"/>
              </w:rPr>
            </w:pPr>
            <w:r w:rsidRPr="002B3E6B">
              <w:rPr>
                <w:b/>
                <w:bCs/>
                <w:color w:val="000000"/>
                <w:sz w:val="14"/>
                <w:szCs w:val="14"/>
              </w:rPr>
              <w:t>1,95%</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03DD7" w14:textId="77777777" w:rsidR="002B3E6B" w:rsidRPr="002B3E6B" w:rsidRDefault="002B3E6B" w:rsidP="002B3E6B">
            <w:pPr>
              <w:jc w:val="center"/>
              <w:rPr>
                <w:b/>
                <w:bCs/>
                <w:color w:val="000000"/>
                <w:sz w:val="14"/>
                <w:szCs w:val="14"/>
              </w:rPr>
            </w:pPr>
            <w:r w:rsidRPr="002B3E6B">
              <w:rPr>
                <w:b/>
                <w:bCs/>
                <w:color w:val="000000"/>
                <w:sz w:val="14"/>
                <w:szCs w:val="14"/>
              </w:rPr>
              <w:t>1,57%</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810D63" w14:textId="77777777" w:rsidR="002B3E6B" w:rsidRPr="002B3E6B" w:rsidRDefault="002B3E6B" w:rsidP="002B3E6B">
            <w:pPr>
              <w:jc w:val="center"/>
              <w:rPr>
                <w:b/>
                <w:bCs/>
                <w:color w:val="000000"/>
                <w:sz w:val="14"/>
                <w:szCs w:val="14"/>
              </w:rPr>
            </w:pPr>
            <w:r w:rsidRPr="002B3E6B">
              <w:rPr>
                <w:b/>
                <w:bCs/>
                <w:color w:val="000000"/>
                <w:sz w:val="14"/>
                <w:szCs w:val="14"/>
              </w:rPr>
              <w:t>1,79%</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B7637" w14:textId="77777777" w:rsidR="002B3E6B" w:rsidRPr="002B3E6B" w:rsidRDefault="002B3E6B" w:rsidP="002B3E6B">
            <w:pPr>
              <w:jc w:val="center"/>
              <w:rPr>
                <w:b/>
                <w:bCs/>
                <w:color w:val="000000"/>
                <w:sz w:val="14"/>
                <w:szCs w:val="14"/>
              </w:rPr>
            </w:pPr>
            <w:r w:rsidRPr="002B3E6B">
              <w:rPr>
                <w:b/>
                <w:bCs/>
                <w:color w:val="000000"/>
                <w:sz w:val="14"/>
                <w:szCs w:val="14"/>
              </w:rPr>
              <w:t>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23015C" w14:textId="77777777" w:rsidR="002B3E6B" w:rsidRPr="002B3E6B" w:rsidRDefault="002B3E6B" w:rsidP="002B3E6B">
            <w:pPr>
              <w:jc w:val="center"/>
              <w:rPr>
                <w:b/>
                <w:bCs/>
                <w:color w:val="000000"/>
                <w:sz w:val="14"/>
                <w:szCs w:val="14"/>
              </w:rPr>
            </w:pPr>
            <w:r w:rsidRPr="002B3E6B">
              <w:rPr>
                <w:b/>
                <w:bCs/>
                <w:color w:val="000000"/>
                <w:sz w:val="14"/>
                <w:szCs w:val="14"/>
              </w:rPr>
              <w:t>2,55%</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F7F70B" w14:textId="77777777" w:rsidR="002B3E6B" w:rsidRPr="002B3E6B" w:rsidRDefault="002B3E6B" w:rsidP="002B3E6B">
            <w:pPr>
              <w:jc w:val="center"/>
              <w:rPr>
                <w:b/>
                <w:bCs/>
                <w:color w:val="000000"/>
                <w:sz w:val="14"/>
                <w:szCs w:val="14"/>
              </w:rPr>
            </w:pPr>
            <w:r w:rsidRPr="002B3E6B">
              <w:rPr>
                <w:b/>
                <w:bCs/>
                <w:color w:val="000000"/>
                <w:sz w:val="14"/>
                <w:szCs w:val="14"/>
              </w:rPr>
              <w:t>1,94%</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CD4BEC" w14:textId="77777777" w:rsidR="002B3E6B" w:rsidRPr="002B3E6B" w:rsidRDefault="002B3E6B" w:rsidP="002B3E6B">
            <w:pPr>
              <w:jc w:val="center"/>
              <w:rPr>
                <w:b/>
                <w:bCs/>
                <w:color w:val="000000"/>
                <w:sz w:val="14"/>
                <w:szCs w:val="14"/>
              </w:rPr>
            </w:pPr>
            <w:r w:rsidRPr="002B3E6B">
              <w:rPr>
                <w:b/>
                <w:bCs/>
                <w:color w:val="000000"/>
                <w:sz w:val="14"/>
                <w:szCs w:val="14"/>
              </w:rPr>
              <w:t>1,50%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657EE" w14:textId="77777777" w:rsidR="002B3E6B" w:rsidRPr="002B3E6B" w:rsidRDefault="002B3E6B" w:rsidP="002B3E6B">
            <w:pPr>
              <w:jc w:val="center"/>
              <w:rPr>
                <w:b/>
                <w:bCs/>
                <w:color w:val="000000"/>
                <w:sz w:val="14"/>
                <w:szCs w:val="14"/>
              </w:rPr>
            </w:pPr>
            <w:r w:rsidRPr="002B3E6B">
              <w:rPr>
                <w:b/>
                <w:bCs/>
                <w:color w:val="000000"/>
                <w:sz w:val="14"/>
                <w:szCs w:val="14"/>
              </w:rPr>
              <w:t>1,76%</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80BF8" w14:textId="77777777" w:rsidR="002B3E6B" w:rsidRPr="002B3E6B" w:rsidRDefault="002B3E6B" w:rsidP="002B3E6B">
            <w:pPr>
              <w:jc w:val="center"/>
              <w:rPr>
                <w:b/>
                <w:bCs/>
                <w:color w:val="000000"/>
                <w:sz w:val="14"/>
                <w:szCs w:val="14"/>
              </w:rPr>
            </w:pPr>
            <w:r w:rsidRPr="002B3E6B">
              <w:rPr>
                <w:b/>
                <w:bCs/>
                <w:color w:val="000000"/>
                <w:sz w:val="14"/>
                <w:szCs w:val="14"/>
              </w:rPr>
              <w:t>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800003" w14:textId="77777777" w:rsidR="002B3E6B" w:rsidRPr="002B3E6B" w:rsidRDefault="002B3E6B" w:rsidP="002B3E6B">
            <w:pPr>
              <w:jc w:val="center"/>
              <w:rPr>
                <w:b/>
                <w:bCs/>
                <w:color w:val="000000"/>
                <w:sz w:val="14"/>
                <w:szCs w:val="14"/>
              </w:rPr>
            </w:pPr>
            <w:r w:rsidRPr="002B3E6B">
              <w:rPr>
                <w:b/>
                <w:bCs/>
                <w:color w:val="000000"/>
                <w:sz w:val="14"/>
                <w:szCs w:val="14"/>
              </w:rPr>
              <w:t>2,53%</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8D418B" w14:textId="77777777" w:rsidR="002B3E6B" w:rsidRPr="002B3E6B" w:rsidRDefault="002B3E6B" w:rsidP="002B3E6B">
            <w:pPr>
              <w:jc w:val="center"/>
              <w:rPr>
                <w:b/>
                <w:bCs/>
                <w:color w:val="000000"/>
                <w:sz w:val="14"/>
                <w:szCs w:val="14"/>
              </w:rPr>
            </w:pPr>
            <w:r w:rsidRPr="002B3E6B">
              <w:rPr>
                <w:b/>
                <w:bCs/>
                <w:color w:val="000000"/>
                <w:sz w:val="14"/>
                <w:szCs w:val="14"/>
              </w:rPr>
              <w:t>1,94%</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82BC9" w14:textId="77777777" w:rsidR="002B3E6B" w:rsidRPr="002B3E6B" w:rsidRDefault="002B3E6B" w:rsidP="002B3E6B">
            <w:pPr>
              <w:jc w:val="center"/>
              <w:rPr>
                <w:b/>
                <w:bCs/>
                <w:color w:val="000000"/>
                <w:sz w:val="14"/>
                <w:szCs w:val="14"/>
              </w:rPr>
            </w:pPr>
            <w:r w:rsidRPr="002B3E6B">
              <w:rPr>
                <w:b/>
                <w:bCs/>
                <w:color w:val="000000"/>
                <w:sz w:val="14"/>
                <w:szCs w:val="14"/>
              </w:rPr>
              <w:t>1,54%</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4CA5D" w14:textId="77777777" w:rsidR="002B3E6B" w:rsidRPr="002B3E6B" w:rsidRDefault="002B3E6B" w:rsidP="002B3E6B">
            <w:pPr>
              <w:jc w:val="center"/>
              <w:rPr>
                <w:b/>
                <w:bCs/>
                <w:color w:val="000000"/>
                <w:sz w:val="14"/>
                <w:szCs w:val="14"/>
              </w:rPr>
            </w:pPr>
            <w:r w:rsidRPr="002B3E6B">
              <w:rPr>
                <w:b/>
                <w:bCs/>
                <w:color w:val="000000"/>
                <w:sz w:val="14"/>
                <w:szCs w:val="14"/>
              </w:rPr>
              <w:t>1,78%</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E40D81" w14:textId="77777777" w:rsidR="002B3E6B" w:rsidRPr="002B3E6B" w:rsidRDefault="002B3E6B" w:rsidP="002B3E6B">
            <w:pPr>
              <w:jc w:val="center"/>
              <w:rPr>
                <w:b/>
                <w:bCs/>
                <w:color w:val="000000"/>
                <w:sz w:val="14"/>
                <w:szCs w:val="14"/>
              </w:rPr>
            </w:pPr>
            <w:r w:rsidRPr="002B3E6B">
              <w:rPr>
                <w:b/>
                <w:bCs/>
                <w:color w:val="000000"/>
                <w:sz w:val="14"/>
                <w:szCs w:val="14"/>
              </w:rPr>
              <w:t>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E6DEC9" w14:textId="77777777" w:rsidR="002B3E6B" w:rsidRPr="002B3E6B" w:rsidRDefault="002B3E6B" w:rsidP="002B3E6B">
            <w:pPr>
              <w:jc w:val="center"/>
              <w:rPr>
                <w:b/>
                <w:bCs/>
                <w:color w:val="000000"/>
                <w:sz w:val="14"/>
                <w:szCs w:val="14"/>
              </w:rPr>
            </w:pPr>
            <w:r w:rsidRPr="002B3E6B">
              <w:rPr>
                <w:b/>
                <w:bCs/>
                <w:color w:val="000000"/>
                <w:sz w:val="14"/>
                <w:szCs w:val="14"/>
              </w:rPr>
              <w:t>2,54%</w:t>
            </w:r>
          </w:p>
        </w:tc>
      </w:tr>
      <w:tr w:rsidR="002B3E6B" w:rsidRPr="002B3E6B" w14:paraId="445C5AE9" w14:textId="77777777" w:rsidTr="00E4553D">
        <w:trPr>
          <w:trHeight w:val="315"/>
          <w:jc w:val="center"/>
        </w:trPr>
        <w:tc>
          <w:tcPr>
            <w:tcW w:w="206" w:type="pct"/>
            <w:vMerge/>
            <w:tcBorders>
              <w:top w:val="single" w:sz="4" w:space="0" w:color="auto"/>
              <w:left w:val="single" w:sz="4" w:space="0" w:color="auto"/>
              <w:bottom w:val="single" w:sz="4" w:space="0" w:color="auto"/>
              <w:right w:val="single" w:sz="4" w:space="0" w:color="auto"/>
            </w:tcBorders>
            <w:vAlign w:val="center"/>
            <w:hideMark/>
          </w:tcPr>
          <w:p w14:paraId="70E90B74" w14:textId="77777777" w:rsidR="002B3E6B" w:rsidRPr="002B3E6B" w:rsidRDefault="002B3E6B" w:rsidP="002B3E6B">
            <w:pPr>
              <w:rPr>
                <w:b/>
                <w:bCs/>
                <w:sz w:val="14"/>
                <w:szCs w:val="14"/>
              </w:rPr>
            </w:pPr>
          </w:p>
        </w:tc>
        <w:tc>
          <w:tcPr>
            <w:tcW w:w="1368" w:type="pct"/>
            <w:vMerge/>
            <w:tcBorders>
              <w:top w:val="single" w:sz="4" w:space="0" w:color="auto"/>
              <w:left w:val="single" w:sz="4" w:space="0" w:color="auto"/>
              <w:bottom w:val="single" w:sz="4" w:space="0" w:color="auto"/>
              <w:right w:val="single" w:sz="4" w:space="0" w:color="auto"/>
            </w:tcBorders>
            <w:vAlign w:val="center"/>
            <w:hideMark/>
          </w:tcPr>
          <w:p w14:paraId="376964DE" w14:textId="77777777" w:rsidR="002B3E6B" w:rsidRPr="002B3E6B" w:rsidRDefault="002B3E6B" w:rsidP="002B3E6B">
            <w:pPr>
              <w:rPr>
                <w:b/>
                <w:bCs/>
                <w:sz w:val="14"/>
                <w:szCs w:val="14"/>
              </w:rPr>
            </w:pP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4F58B6" w14:textId="77777777" w:rsidR="002B3E6B" w:rsidRPr="002B3E6B" w:rsidRDefault="002B3E6B" w:rsidP="002B3E6B">
            <w:pPr>
              <w:jc w:val="center"/>
              <w:rPr>
                <w:b/>
                <w:bCs/>
                <w:color w:val="000000"/>
                <w:sz w:val="14"/>
                <w:szCs w:val="14"/>
              </w:rPr>
            </w:pPr>
            <w:r w:rsidRPr="002B3E6B">
              <w:rPr>
                <w:b/>
                <w:bCs/>
                <w:color w:val="000000"/>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0B2392" w14:textId="77777777" w:rsidR="002B3E6B" w:rsidRPr="002B3E6B" w:rsidRDefault="002B3E6B" w:rsidP="002B3E6B">
            <w:pPr>
              <w:jc w:val="center"/>
              <w:rPr>
                <w:color w:val="000000"/>
                <w:sz w:val="14"/>
                <w:szCs w:val="14"/>
              </w:rPr>
            </w:pPr>
            <w:r w:rsidRPr="002B3E6B">
              <w:rPr>
                <w:color w:val="000000"/>
                <w:sz w:val="14"/>
                <w:szCs w:val="14"/>
              </w:rPr>
              <w:t>2,8510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606FA2" w14:textId="77777777" w:rsidR="002B3E6B" w:rsidRPr="002B3E6B" w:rsidRDefault="002B3E6B" w:rsidP="002B3E6B">
            <w:pPr>
              <w:jc w:val="center"/>
              <w:rPr>
                <w:color w:val="000000"/>
                <w:sz w:val="14"/>
                <w:szCs w:val="14"/>
              </w:rPr>
            </w:pPr>
            <w:r w:rsidRPr="002B3E6B">
              <w:rPr>
                <w:color w:val="000000"/>
                <w:sz w:val="14"/>
                <w:szCs w:val="14"/>
              </w:rPr>
              <w:t>1,6873</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A75A4B" w14:textId="77777777" w:rsidR="002B3E6B" w:rsidRPr="002B3E6B" w:rsidRDefault="002B3E6B" w:rsidP="002B3E6B">
            <w:pPr>
              <w:jc w:val="center"/>
              <w:rPr>
                <w:color w:val="000000"/>
                <w:sz w:val="14"/>
                <w:szCs w:val="14"/>
              </w:rPr>
            </w:pPr>
            <w:r w:rsidRPr="002B3E6B">
              <w:rPr>
                <w:color w:val="000000"/>
                <w:sz w:val="14"/>
                <w:szCs w:val="14"/>
              </w:rPr>
              <w:t>0,9438</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3FAAD0" w14:textId="77777777" w:rsidR="002B3E6B" w:rsidRPr="002B3E6B" w:rsidRDefault="002B3E6B" w:rsidP="002B3E6B">
            <w:pPr>
              <w:jc w:val="center"/>
              <w:rPr>
                <w:color w:val="000000"/>
                <w:sz w:val="14"/>
                <w:szCs w:val="14"/>
              </w:rPr>
            </w:pPr>
            <w:r w:rsidRPr="002B3E6B">
              <w:rPr>
                <w:color w:val="000000"/>
                <w:sz w:val="14"/>
                <w:szCs w:val="14"/>
              </w:rPr>
              <w:t>0,0028</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8D6EA" w14:textId="77777777" w:rsidR="002B3E6B" w:rsidRPr="002B3E6B" w:rsidRDefault="002B3E6B" w:rsidP="002B3E6B">
            <w:pPr>
              <w:jc w:val="center"/>
              <w:rPr>
                <w:b/>
                <w:bCs/>
                <w:color w:val="000000"/>
                <w:sz w:val="14"/>
                <w:szCs w:val="14"/>
              </w:rPr>
            </w:pPr>
            <w:r w:rsidRPr="002B3E6B">
              <w:rPr>
                <w:b/>
                <w:bCs/>
                <w:color w:val="000000"/>
                <w:sz w:val="14"/>
                <w:szCs w:val="14"/>
              </w:rPr>
              <w:t>5,4850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A99151" w14:textId="77777777" w:rsidR="002B3E6B" w:rsidRPr="002B3E6B" w:rsidRDefault="002B3E6B" w:rsidP="002B3E6B">
            <w:pPr>
              <w:jc w:val="center"/>
              <w:rPr>
                <w:color w:val="000000"/>
                <w:sz w:val="14"/>
                <w:szCs w:val="14"/>
              </w:rPr>
            </w:pPr>
            <w:r w:rsidRPr="002B3E6B">
              <w:rPr>
                <w:color w:val="000000"/>
                <w:sz w:val="14"/>
                <w:szCs w:val="14"/>
              </w:rPr>
              <w:t>2,6955</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38C71D" w14:textId="77777777" w:rsidR="002B3E6B" w:rsidRPr="002B3E6B" w:rsidRDefault="002B3E6B" w:rsidP="002B3E6B">
            <w:pPr>
              <w:jc w:val="center"/>
              <w:rPr>
                <w:color w:val="000000"/>
                <w:sz w:val="14"/>
                <w:szCs w:val="14"/>
              </w:rPr>
            </w:pPr>
            <w:r w:rsidRPr="002B3E6B">
              <w:rPr>
                <w:color w:val="000000"/>
                <w:sz w:val="14"/>
                <w:szCs w:val="14"/>
              </w:rPr>
              <w:t>1,6432</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3B7295" w14:textId="77777777" w:rsidR="002B3E6B" w:rsidRPr="002B3E6B" w:rsidRDefault="002B3E6B" w:rsidP="002B3E6B">
            <w:pPr>
              <w:jc w:val="center"/>
              <w:rPr>
                <w:color w:val="000000"/>
                <w:sz w:val="14"/>
                <w:szCs w:val="14"/>
              </w:rPr>
            </w:pPr>
            <w:r w:rsidRPr="002B3E6B">
              <w:rPr>
                <w:color w:val="000000"/>
                <w:sz w:val="14"/>
                <w:szCs w:val="14"/>
              </w:rPr>
              <w:t>0,8910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A7B02B" w14:textId="77777777" w:rsidR="002B3E6B" w:rsidRPr="002B3E6B" w:rsidRDefault="002B3E6B" w:rsidP="002B3E6B">
            <w:pPr>
              <w:jc w:val="center"/>
              <w:rPr>
                <w:color w:val="000000"/>
                <w:sz w:val="14"/>
                <w:szCs w:val="14"/>
              </w:rPr>
            </w:pPr>
            <w:r w:rsidRPr="002B3E6B">
              <w:rPr>
                <w:color w:val="000000"/>
                <w:sz w:val="14"/>
                <w:szCs w:val="14"/>
              </w:rPr>
              <w:t>0,0023</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1E4CFE" w14:textId="77777777" w:rsidR="002B3E6B" w:rsidRPr="002B3E6B" w:rsidRDefault="002B3E6B" w:rsidP="002B3E6B">
            <w:pPr>
              <w:jc w:val="center"/>
              <w:rPr>
                <w:b/>
                <w:bCs/>
                <w:color w:val="000000"/>
                <w:sz w:val="14"/>
                <w:szCs w:val="14"/>
              </w:rPr>
            </w:pPr>
            <w:r w:rsidRPr="002B3E6B">
              <w:rPr>
                <w:b/>
                <w:bCs/>
                <w:color w:val="000000"/>
                <w:sz w:val="14"/>
                <w:szCs w:val="14"/>
              </w:rPr>
              <w:t>5,2320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C9147" w14:textId="77777777" w:rsidR="002B3E6B" w:rsidRPr="002B3E6B" w:rsidRDefault="002B3E6B" w:rsidP="002B3E6B">
            <w:pPr>
              <w:jc w:val="center"/>
              <w:rPr>
                <w:b/>
                <w:bCs/>
                <w:color w:val="000000"/>
                <w:sz w:val="14"/>
                <w:szCs w:val="14"/>
              </w:rPr>
            </w:pPr>
            <w:r w:rsidRPr="002B3E6B">
              <w:rPr>
                <w:b/>
                <w:bCs/>
                <w:color w:val="000000"/>
                <w:sz w:val="14"/>
                <w:szCs w:val="14"/>
              </w:rPr>
              <w:t>2,7733</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E24F0" w14:textId="77777777" w:rsidR="002B3E6B" w:rsidRPr="002B3E6B" w:rsidRDefault="002B3E6B" w:rsidP="002B3E6B">
            <w:pPr>
              <w:jc w:val="center"/>
              <w:rPr>
                <w:b/>
                <w:bCs/>
                <w:color w:val="000000"/>
                <w:sz w:val="14"/>
                <w:szCs w:val="14"/>
              </w:rPr>
            </w:pPr>
            <w:r w:rsidRPr="002B3E6B">
              <w:rPr>
                <w:b/>
                <w:bCs/>
                <w:color w:val="000000"/>
                <w:sz w:val="14"/>
                <w:szCs w:val="14"/>
              </w:rPr>
              <w:t>1,6653</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3BE45A" w14:textId="77777777" w:rsidR="002B3E6B" w:rsidRPr="002B3E6B" w:rsidRDefault="002B3E6B" w:rsidP="002B3E6B">
            <w:pPr>
              <w:jc w:val="center"/>
              <w:rPr>
                <w:b/>
                <w:bCs/>
                <w:color w:val="000000"/>
                <w:sz w:val="14"/>
                <w:szCs w:val="14"/>
              </w:rPr>
            </w:pPr>
            <w:r w:rsidRPr="002B3E6B">
              <w:rPr>
                <w:b/>
                <w:bCs/>
                <w:color w:val="000000"/>
                <w:sz w:val="14"/>
                <w:szCs w:val="14"/>
              </w:rPr>
              <w:t>0,9174</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43062" w14:textId="77777777" w:rsidR="002B3E6B" w:rsidRPr="002B3E6B" w:rsidRDefault="002B3E6B" w:rsidP="002B3E6B">
            <w:pPr>
              <w:jc w:val="center"/>
              <w:rPr>
                <w:b/>
                <w:bCs/>
                <w:color w:val="000000"/>
                <w:sz w:val="14"/>
                <w:szCs w:val="14"/>
              </w:rPr>
            </w:pPr>
            <w:r w:rsidRPr="002B3E6B">
              <w:rPr>
                <w:b/>
                <w:bCs/>
                <w:color w:val="000000"/>
                <w:sz w:val="14"/>
                <w:szCs w:val="14"/>
              </w:rPr>
              <w:t>0,0026</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B0D15B" w14:textId="77777777" w:rsidR="002B3E6B" w:rsidRPr="002B3E6B" w:rsidRDefault="002B3E6B" w:rsidP="002B3E6B">
            <w:pPr>
              <w:jc w:val="center"/>
              <w:rPr>
                <w:b/>
                <w:bCs/>
                <w:color w:val="000000"/>
                <w:sz w:val="14"/>
                <w:szCs w:val="14"/>
              </w:rPr>
            </w:pPr>
            <w:r w:rsidRPr="002B3E6B">
              <w:rPr>
                <w:b/>
                <w:bCs/>
                <w:color w:val="000000"/>
                <w:sz w:val="14"/>
                <w:szCs w:val="14"/>
              </w:rPr>
              <w:t>5,3585</w:t>
            </w:r>
          </w:p>
        </w:tc>
      </w:tr>
      <w:tr w:rsidR="002B3E6B" w:rsidRPr="002B3E6B" w14:paraId="67CCAA23"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88818" w14:textId="77777777" w:rsidR="002B3E6B" w:rsidRPr="002B3E6B" w:rsidRDefault="002B3E6B" w:rsidP="002B3E6B">
            <w:pPr>
              <w:jc w:val="center"/>
              <w:rPr>
                <w:b/>
                <w:bCs/>
                <w:sz w:val="14"/>
                <w:szCs w:val="14"/>
              </w:rPr>
            </w:pPr>
            <w:r w:rsidRPr="002B3E6B">
              <w:rPr>
                <w:b/>
                <w:bCs/>
                <w:sz w:val="14"/>
                <w:szCs w:val="14"/>
              </w:rPr>
              <w:t>3.</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29C654" w14:textId="77777777" w:rsidR="002B3E6B" w:rsidRPr="002B3E6B" w:rsidRDefault="002B3E6B" w:rsidP="002B3E6B">
            <w:pPr>
              <w:jc w:val="center"/>
              <w:rPr>
                <w:b/>
                <w:bCs/>
                <w:color w:val="000000"/>
                <w:sz w:val="14"/>
                <w:szCs w:val="14"/>
              </w:rPr>
            </w:pPr>
            <w:r w:rsidRPr="002B3E6B">
              <w:rPr>
                <w:b/>
                <w:bCs/>
                <w:color w:val="000000"/>
                <w:sz w:val="14"/>
                <w:szCs w:val="14"/>
              </w:rPr>
              <w:t xml:space="preserve">Отпущено эл.энерг. </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AA548A"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A0BAC" w14:textId="77777777" w:rsidR="002B3E6B" w:rsidRPr="002B3E6B" w:rsidRDefault="002B3E6B" w:rsidP="002B3E6B">
            <w:pPr>
              <w:jc w:val="center"/>
              <w:rPr>
                <w:b/>
                <w:bCs/>
                <w:color w:val="000000"/>
                <w:sz w:val="14"/>
                <w:szCs w:val="14"/>
              </w:rPr>
            </w:pPr>
            <w:r w:rsidRPr="002B3E6B">
              <w:rPr>
                <w:b/>
                <w:bCs/>
                <w:color w:val="000000"/>
                <w:sz w:val="14"/>
                <w:szCs w:val="14"/>
              </w:rPr>
              <w:t>143,7171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1EA1A5" w14:textId="77777777" w:rsidR="002B3E6B" w:rsidRPr="002B3E6B" w:rsidRDefault="002B3E6B" w:rsidP="002B3E6B">
            <w:pPr>
              <w:jc w:val="center"/>
              <w:rPr>
                <w:b/>
                <w:bCs/>
                <w:color w:val="000000"/>
                <w:sz w:val="14"/>
                <w:szCs w:val="14"/>
              </w:rPr>
            </w:pPr>
            <w:r w:rsidRPr="002B3E6B">
              <w:rPr>
                <w:b/>
                <w:bCs/>
                <w:color w:val="000000"/>
                <w:sz w:val="14"/>
                <w:szCs w:val="14"/>
              </w:rPr>
              <w:t>105,6768</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C20D1" w14:textId="77777777" w:rsidR="002B3E6B" w:rsidRPr="002B3E6B" w:rsidRDefault="002B3E6B" w:rsidP="002B3E6B">
            <w:pPr>
              <w:jc w:val="center"/>
              <w:rPr>
                <w:b/>
                <w:bCs/>
                <w:color w:val="000000"/>
                <w:sz w:val="14"/>
                <w:szCs w:val="14"/>
              </w:rPr>
            </w:pPr>
            <w:r w:rsidRPr="002B3E6B">
              <w:rPr>
                <w:b/>
                <w:bCs/>
                <w:color w:val="000000"/>
                <w:sz w:val="14"/>
                <w:szCs w:val="14"/>
              </w:rPr>
              <w:t>51,6898</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F3BEA8" w14:textId="77777777" w:rsidR="002B3E6B" w:rsidRPr="002B3E6B" w:rsidRDefault="002B3E6B" w:rsidP="002B3E6B">
            <w:pPr>
              <w:jc w:val="center"/>
              <w:rPr>
                <w:b/>
                <w:bCs/>
                <w:color w:val="000000"/>
                <w:sz w:val="14"/>
                <w:szCs w:val="14"/>
              </w:rPr>
            </w:pPr>
            <w:r w:rsidRPr="002B3E6B">
              <w:rPr>
                <w:b/>
                <w:bCs/>
                <w:color w:val="000000"/>
                <w:sz w:val="14"/>
                <w:szCs w:val="14"/>
              </w:rPr>
              <w:t>2,5360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E5E683" w14:textId="77777777" w:rsidR="002B3E6B" w:rsidRPr="002B3E6B" w:rsidRDefault="002B3E6B" w:rsidP="002B3E6B">
            <w:pPr>
              <w:jc w:val="center"/>
              <w:rPr>
                <w:b/>
                <w:bCs/>
                <w:color w:val="000000"/>
                <w:sz w:val="14"/>
                <w:szCs w:val="14"/>
              </w:rPr>
            </w:pPr>
            <w:r w:rsidRPr="002B3E6B">
              <w:rPr>
                <w:b/>
                <w:bCs/>
                <w:color w:val="000000"/>
                <w:sz w:val="14"/>
                <w:szCs w:val="14"/>
              </w:rPr>
              <w:t>209,3731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C8DAE7" w14:textId="77777777" w:rsidR="002B3E6B" w:rsidRPr="002B3E6B" w:rsidRDefault="002B3E6B" w:rsidP="002B3E6B">
            <w:pPr>
              <w:jc w:val="center"/>
              <w:rPr>
                <w:b/>
                <w:bCs/>
                <w:color w:val="000000"/>
                <w:sz w:val="14"/>
                <w:szCs w:val="14"/>
              </w:rPr>
            </w:pPr>
            <w:r w:rsidRPr="002B3E6B">
              <w:rPr>
                <w:b/>
                <w:bCs/>
                <w:color w:val="000000"/>
                <w:sz w:val="14"/>
                <w:szCs w:val="14"/>
              </w:rPr>
              <w:t>136,2936</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282F2" w14:textId="77777777" w:rsidR="002B3E6B" w:rsidRPr="002B3E6B" w:rsidRDefault="002B3E6B" w:rsidP="002B3E6B">
            <w:pPr>
              <w:jc w:val="center"/>
              <w:rPr>
                <w:b/>
                <w:bCs/>
                <w:color w:val="000000"/>
                <w:sz w:val="14"/>
                <w:szCs w:val="14"/>
              </w:rPr>
            </w:pPr>
            <w:r w:rsidRPr="002B3E6B">
              <w:rPr>
                <w:b/>
                <w:bCs/>
                <w:color w:val="000000"/>
                <w:sz w:val="14"/>
                <w:szCs w:val="14"/>
              </w:rPr>
              <w:t>107,8834</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64C24" w14:textId="77777777" w:rsidR="002B3E6B" w:rsidRPr="002B3E6B" w:rsidRDefault="002B3E6B" w:rsidP="002B3E6B">
            <w:pPr>
              <w:jc w:val="center"/>
              <w:rPr>
                <w:b/>
                <w:bCs/>
                <w:color w:val="000000"/>
                <w:sz w:val="14"/>
                <w:szCs w:val="14"/>
              </w:rPr>
            </w:pPr>
            <w:r w:rsidRPr="002B3E6B">
              <w:rPr>
                <w:b/>
                <w:bCs/>
                <w:color w:val="000000"/>
                <w:sz w:val="14"/>
                <w:szCs w:val="14"/>
              </w:rPr>
              <w:t>49,8103</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03CCD4" w14:textId="77777777" w:rsidR="002B3E6B" w:rsidRPr="002B3E6B" w:rsidRDefault="002B3E6B" w:rsidP="002B3E6B">
            <w:pPr>
              <w:jc w:val="center"/>
              <w:rPr>
                <w:b/>
                <w:bCs/>
                <w:color w:val="000000"/>
                <w:sz w:val="14"/>
                <w:szCs w:val="14"/>
              </w:rPr>
            </w:pPr>
            <w:r w:rsidRPr="002B3E6B">
              <w:rPr>
                <w:b/>
                <w:bCs/>
                <w:color w:val="000000"/>
                <w:sz w:val="14"/>
                <w:szCs w:val="14"/>
              </w:rPr>
              <w:t>2,4880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D5D35C" w14:textId="77777777" w:rsidR="002B3E6B" w:rsidRPr="002B3E6B" w:rsidRDefault="002B3E6B" w:rsidP="002B3E6B">
            <w:pPr>
              <w:jc w:val="center"/>
              <w:rPr>
                <w:b/>
                <w:bCs/>
                <w:color w:val="000000"/>
                <w:sz w:val="14"/>
                <w:szCs w:val="14"/>
              </w:rPr>
            </w:pPr>
            <w:r w:rsidRPr="002B3E6B">
              <w:rPr>
                <w:b/>
                <w:bCs/>
                <w:color w:val="000000"/>
                <w:sz w:val="14"/>
                <w:szCs w:val="14"/>
              </w:rPr>
              <w:t>201,4261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A2AF2" w14:textId="77777777" w:rsidR="002B3E6B" w:rsidRPr="002B3E6B" w:rsidRDefault="002B3E6B" w:rsidP="002B3E6B">
            <w:pPr>
              <w:jc w:val="center"/>
              <w:rPr>
                <w:b/>
                <w:bCs/>
                <w:color w:val="000000"/>
                <w:sz w:val="14"/>
                <w:szCs w:val="14"/>
              </w:rPr>
            </w:pPr>
            <w:r w:rsidRPr="002B3E6B">
              <w:rPr>
                <w:b/>
                <w:bCs/>
                <w:color w:val="000000"/>
                <w:sz w:val="14"/>
                <w:szCs w:val="14"/>
              </w:rPr>
              <w:t>140,0053</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EE3413" w14:textId="77777777" w:rsidR="002B3E6B" w:rsidRPr="002B3E6B" w:rsidRDefault="002B3E6B" w:rsidP="002B3E6B">
            <w:pPr>
              <w:jc w:val="center"/>
              <w:rPr>
                <w:b/>
                <w:bCs/>
                <w:color w:val="000000"/>
                <w:sz w:val="14"/>
                <w:szCs w:val="14"/>
              </w:rPr>
            </w:pPr>
            <w:r w:rsidRPr="002B3E6B">
              <w:rPr>
                <w:b/>
                <w:bCs/>
                <w:color w:val="000000"/>
                <w:sz w:val="14"/>
                <w:szCs w:val="14"/>
              </w:rPr>
              <w:t>106,7801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06C2F" w14:textId="77777777" w:rsidR="002B3E6B" w:rsidRPr="002B3E6B" w:rsidRDefault="002B3E6B" w:rsidP="002B3E6B">
            <w:pPr>
              <w:jc w:val="center"/>
              <w:rPr>
                <w:b/>
                <w:bCs/>
                <w:color w:val="000000"/>
                <w:sz w:val="14"/>
                <w:szCs w:val="14"/>
              </w:rPr>
            </w:pPr>
            <w:r w:rsidRPr="002B3E6B">
              <w:rPr>
                <w:b/>
                <w:bCs/>
                <w:color w:val="000000"/>
                <w:sz w:val="14"/>
                <w:szCs w:val="14"/>
              </w:rPr>
              <w:t>50,7501</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31227" w14:textId="77777777" w:rsidR="002B3E6B" w:rsidRPr="002B3E6B" w:rsidRDefault="002B3E6B" w:rsidP="002B3E6B">
            <w:pPr>
              <w:jc w:val="center"/>
              <w:rPr>
                <w:b/>
                <w:bCs/>
                <w:color w:val="000000"/>
                <w:sz w:val="14"/>
                <w:szCs w:val="14"/>
              </w:rPr>
            </w:pPr>
            <w:r w:rsidRPr="002B3E6B">
              <w:rPr>
                <w:b/>
                <w:bCs/>
                <w:color w:val="000000"/>
                <w:sz w:val="14"/>
                <w:szCs w:val="14"/>
              </w:rPr>
              <w:t>2,5120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EC3C29" w14:textId="77777777" w:rsidR="002B3E6B" w:rsidRPr="002B3E6B" w:rsidRDefault="002B3E6B" w:rsidP="002B3E6B">
            <w:pPr>
              <w:jc w:val="center"/>
              <w:rPr>
                <w:b/>
                <w:bCs/>
                <w:color w:val="000000"/>
                <w:sz w:val="14"/>
                <w:szCs w:val="14"/>
              </w:rPr>
            </w:pPr>
            <w:r w:rsidRPr="002B3E6B">
              <w:rPr>
                <w:b/>
                <w:bCs/>
                <w:color w:val="000000"/>
                <w:sz w:val="14"/>
                <w:szCs w:val="14"/>
              </w:rPr>
              <w:t>205,3996</w:t>
            </w:r>
          </w:p>
        </w:tc>
      </w:tr>
      <w:tr w:rsidR="002B3E6B" w:rsidRPr="002B3E6B" w14:paraId="2C2311A9"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A7F83A" w14:textId="77777777" w:rsidR="002B3E6B" w:rsidRPr="002B3E6B" w:rsidRDefault="002B3E6B" w:rsidP="002B3E6B">
            <w:pPr>
              <w:jc w:val="center"/>
              <w:rPr>
                <w:b/>
                <w:bCs/>
                <w:sz w:val="14"/>
                <w:szCs w:val="14"/>
              </w:rPr>
            </w:pPr>
            <w:r w:rsidRPr="002B3E6B">
              <w:rPr>
                <w:b/>
                <w:bCs/>
                <w:sz w:val="14"/>
                <w:szCs w:val="14"/>
              </w:rPr>
              <w:t>3.1</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EA980C" w14:textId="77777777" w:rsidR="002B3E6B" w:rsidRPr="002B3E6B" w:rsidRDefault="002B3E6B" w:rsidP="002B3E6B">
            <w:pPr>
              <w:jc w:val="center"/>
              <w:rPr>
                <w:b/>
                <w:bCs/>
                <w:sz w:val="14"/>
                <w:szCs w:val="14"/>
              </w:rPr>
            </w:pPr>
            <w:r w:rsidRPr="002B3E6B">
              <w:rPr>
                <w:b/>
                <w:bCs/>
                <w:sz w:val="14"/>
                <w:szCs w:val="14"/>
              </w:rPr>
              <w:t>Сальдо-переток в след.уровня напряжения</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7C912" w14:textId="77777777" w:rsidR="002B3E6B" w:rsidRPr="002B3E6B" w:rsidRDefault="002B3E6B" w:rsidP="002B3E6B">
            <w:pPr>
              <w:jc w:val="center"/>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4980AB" w14:textId="77777777" w:rsidR="002B3E6B" w:rsidRPr="002B3E6B" w:rsidRDefault="002B3E6B" w:rsidP="002B3E6B">
            <w:pPr>
              <w:jc w:val="center"/>
              <w:rPr>
                <w:b/>
                <w:bCs/>
                <w:color w:val="000000"/>
                <w:sz w:val="14"/>
                <w:szCs w:val="14"/>
              </w:rPr>
            </w:pPr>
            <w:r w:rsidRPr="002B3E6B">
              <w:rPr>
                <w:b/>
                <w:bCs/>
                <w:color w:val="000000"/>
                <w:sz w:val="14"/>
                <w:szCs w:val="14"/>
              </w:rPr>
              <w:t>66,4351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DA04C0" w14:textId="77777777" w:rsidR="002B3E6B" w:rsidRPr="002B3E6B" w:rsidRDefault="002B3E6B" w:rsidP="002B3E6B">
            <w:pPr>
              <w:jc w:val="center"/>
              <w:rPr>
                <w:b/>
                <w:bCs/>
                <w:color w:val="000000"/>
                <w:sz w:val="14"/>
                <w:szCs w:val="14"/>
              </w:rPr>
            </w:pPr>
            <w:r w:rsidRPr="002B3E6B">
              <w:rPr>
                <w:b/>
                <w:bCs/>
                <w:color w:val="000000"/>
                <w:sz w:val="14"/>
                <w:szCs w:val="14"/>
              </w:rPr>
              <w:t>25,2727</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5116B" w14:textId="77777777" w:rsidR="002B3E6B" w:rsidRPr="002B3E6B" w:rsidRDefault="002B3E6B" w:rsidP="002B3E6B">
            <w:pPr>
              <w:jc w:val="center"/>
              <w:rPr>
                <w:b/>
                <w:bCs/>
                <w:color w:val="000000"/>
                <w:sz w:val="14"/>
                <w:szCs w:val="14"/>
              </w:rPr>
            </w:pPr>
            <w:r w:rsidRPr="002B3E6B">
              <w:rPr>
                <w:b/>
                <w:bCs/>
                <w:color w:val="000000"/>
                <w:sz w:val="14"/>
                <w:szCs w:val="14"/>
              </w:rPr>
              <w:t>2,5388</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FD46"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666A9A" w14:textId="77777777" w:rsidR="002B3E6B" w:rsidRPr="002B3E6B" w:rsidRDefault="002B3E6B" w:rsidP="002B3E6B">
            <w:pPr>
              <w:jc w:val="center"/>
              <w:rPr>
                <w:b/>
                <w:bCs/>
                <w:color w:val="000000"/>
                <w:sz w:val="14"/>
                <w:szCs w:val="14"/>
              </w:rPr>
            </w:pPr>
            <w:r w:rsidRPr="002B3E6B">
              <w:rPr>
                <w:b/>
                <w:bCs/>
                <w:color w:val="000000"/>
                <w:sz w:val="14"/>
                <w:szCs w:val="14"/>
              </w:rPr>
              <w:t>94,2466</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47FAC" w14:textId="77777777" w:rsidR="002B3E6B" w:rsidRPr="002B3E6B" w:rsidRDefault="002B3E6B" w:rsidP="002B3E6B">
            <w:pPr>
              <w:jc w:val="center"/>
              <w:rPr>
                <w:b/>
                <w:bCs/>
                <w:color w:val="000000"/>
                <w:sz w:val="14"/>
                <w:szCs w:val="14"/>
              </w:rPr>
            </w:pPr>
            <w:r w:rsidRPr="002B3E6B">
              <w:rPr>
                <w:b/>
                <w:bCs/>
                <w:color w:val="000000"/>
                <w:sz w:val="14"/>
                <w:szCs w:val="14"/>
              </w:rPr>
              <w:t>68,7696</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2A845" w14:textId="77777777" w:rsidR="002B3E6B" w:rsidRPr="002B3E6B" w:rsidRDefault="002B3E6B" w:rsidP="002B3E6B">
            <w:pPr>
              <w:jc w:val="center"/>
              <w:rPr>
                <w:b/>
                <w:bCs/>
                <w:color w:val="000000"/>
                <w:sz w:val="14"/>
                <w:szCs w:val="14"/>
              </w:rPr>
            </w:pPr>
            <w:r w:rsidRPr="002B3E6B">
              <w:rPr>
                <w:b/>
                <w:bCs/>
                <w:color w:val="000000"/>
                <w:sz w:val="14"/>
                <w:szCs w:val="14"/>
              </w:rPr>
              <w:t>23,7893</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AE6782" w14:textId="77777777" w:rsidR="002B3E6B" w:rsidRPr="002B3E6B" w:rsidRDefault="002B3E6B" w:rsidP="002B3E6B">
            <w:pPr>
              <w:jc w:val="center"/>
              <w:rPr>
                <w:b/>
                <w:bCs/>
                <w:color w:val="000000"/>
                <w:sz w:val="14"/>
                <w:szCs w:val="14"/>
              </w:rPr>
            </w:pPr>
            <w:r w:rsidRPr="002B3E6B">
              <w:rPr>
                <w:b/>
                <w:bCs/>
                <w:color w:val="000000"/>
                <w:sz w:val="14"/>
                <w:szCs w:val="14"/>
              </w:rPr>
              <w:t>2,4903</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5DD96"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D2AAF8" w14:textId="77777777" w:rsidR="002B3E6B" w:rsidRPr="002B3E6B" w:rsidRDefault="002B3E6B" w:rsidP="002B3E6B">
            <w:pPr>
              <w:jc w:val="center"/>
              <w:rPr>
                <w:b/>
                <w:bCs/>
                <w:color w:val="000000"/>
                <w:sz w:val="14"/>
                <w:szCs w:val="14"/>
              </w:rPr>
            </w:pPr>
            <w:r w:rsidRPr="002B3E6B">
              <w:rPr>
                <w:b/>
                <w:bCs/>
                <w:color w:val="000000"/>
                <w:sz w:val="14"/>
                <w:szCs w:val="14"/>
              </w:rPr>
              <w:t>95,0493</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F5C004" w14:textId="77777777" w:rsidR="002B3E6B" w:rsidRPr="002B3E6B" w:rsidRDefault="002B3E6B" w:rsidP="002B3E6B">
            <w:pPr>
              <w:jc w:val="center"/>
              <w:rPr>
                <w:b/>
                <w:bCs/>
                <w:color w:val="000000"/>
                <w:sz w:val="14"/>
                <w:szCs w:val="14"/>
              </w:rPr>
            </w:pPr>
            <w:r w:rsidRPr="002B3E6B">
              <w:rPr>
                <w:b/>
                <w:bCs/>
                <w:color w:val="000000"/>
                <w:sz w:val="14"/>
                <w:szCs w:val="14"/>
              </w:rPr>
              <w:t>67,6023</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D41DB7" w14:textId="77777777" w:rsidR="002B3E6B" w:rsidRPr="002B3E6B" w:rsidRDefault="002B3E6B" w:rsidP="002B3E6B">
            <w:pPr>
              <w:jc w:val="center"/>
              <w:rPr>
                <w:b/>
                <w:bCs/>
                <w:color w:val="000000"/>
                <w:sz w:val="14"/>
                <w:szCs w:val="14"/>
              </w:rPr>
            </w:pPr>
            <w:r w:rsidRPr="002B3E6B">
              <w:rPr>
                <w:b/>
                <w:bCs/>
                <w:color w:val="000000"/>
                <w:sz w:val="14"/>
                <w:szCs w:val="14"/>
              </w:rPr>
              <w:t>24,5310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4BB2B" w14:textId="77777777" w:rsidR="002B3E6B" w:rsidRPr="002B3E6B" w:rsidRDefault="002B3E6B" w:rsidP="002B3E6B">
            <w:pPr>
              <w:jc w:val="center"/>
              <w:rPr>
                <w:b/>
                <w:bCs/>
                <w:color w:val="000000"/>
                <w:sz w:val="14"/>
                <w:szCs w:val="14"/>
              </w:rPr>
            </w:pPr>
            <w:r w:rsidRPr="002B3E6B">
              <w:rPr>
                <w:b/>
                <w:bCs/>
                <w:color w:val="000000"/>
                <w:sz w:val="14"/>
                <w:szCs w:val="14"/>
              </w:rPr>
              <w:t>2,5146</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0D1140"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5B99AB" w14:textId="77777777" w:rsidR="002B3E6B" w:rsidRPr="002B3E6B" w:rsidRDefault="002B3E6B" w:rsidP="002B3E6B">
            <w:pPr>
              <w:jc w:val="center"/>
              <w:rPr>
                <w:b/>
                <w:bCs/>
                <w:color w:val="000000"/>
                <w:sz w:val="14"/>
                <w:szCs w:val="14"/>
              </w:rPr>
            </w:pPr>
            <w:r w:rsidRPr="002B3E6B">
              <w:rPr>
                <w:b/>
                <w:bCs/>
                <w:color w:val="000000"/>
                <w:sz w:val="14"/>
                <w:szCs w:val="14"/>
              </w:rPr>
              <w:t>94,6479</w:t>
            </w:r>
          </w:p>
        </w:tc>
      </w:tr>
      <w:tr w:rsidR="002B3E6B" w:rsidRPr="002B3E6B" w14:paraId="68E44351"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noWrap/>
            <w:vAlign w:val="center"/>
            <w:hideMark/>
          </w:tcPr>
          <w:p w14:paraId="58694062" w14:textId="77777777" w:rsidR="002B3E6B" w:rsidRPr="002B3E6B" w:rsidRDefault="002B3E6B" w:rsidP="002B3E6B">
            <w:pPr>
              <w:jc w:val="center"/>
              <w:outlineLvl w:val="0"/>
              <w:rPr>
                <w:sz w:val="14"/>
                <w:szCs w:val="14"/>
              </w:rPr>
            </w:pPr>
            <w:r w:rsidRPr="002B3E6B">
              <w:rPr>
                <w:sz w:val="14"/>
                <w:szCs w:val="14"/>
              </w:rPr>
              <w:t>3.2</w:t>
            </w:r>
          </w:p>
        </w:tc>
        <w:tc>
          <w:tcPr>
            <w:tcW w:w="1368" w:type="pct"/>
            <w:tcBorders>
              <w:top w:val="single" w:sz="4" w:space="0" w:color="auto"/>
              <w:left w:val="single" w:sz="4" w:space="0" w:color="auto"/>
              <w:bottom w:val="single" w:sz="4" w:space="0" w:color="auto"/>
              <w:right w:val="single" w:sz="4" w:space="0" w:color="auto"/>
            </w:tcBorders>
            <w:noWrap/>
            <w:vAlign w:val="center"/>
            <w:hideMark/>
          </w:tcPr>
          <w:p w14:paraId="58D7CE16" w14:textId="77777777" w:rsidR="002B3E6B" w:rsidRPr="002B3E6B" w:rsidRDefault="002B3E6B" w:rsidP="002B3E6B">
            <w:pPr>
              <w:outlineLvl w:val="0"/>
              <w:rPr>
                <w:sz w:val="14"/>
                <w:szCs w:val="14"/>
              </w:rPr>
            </w:pPr>
            <w:r w:rsidRPr="002B3E6B">
              <w:rPr>
                <w:sz w:val="14"/>
                <w:szCs w:val="14"/>
              </w:rPr>
              <w:t>в том числе из сети ВН</w:t>
            </w:r>
          </w:p>
        </w:tc>
        <w:tc>
          <w:tcPr>
            <w:tcW w:w="200" w:type="pct"/>
            <w:tcBorders>
              <w:top w:val="single" w:sz="4" w:space="0" w:color="auto"/>
              <w:left w:val="single" w:sz="4" w:space="0" w:color="auto"/>
              <w:bottom w:val="single" w:sz="4" w:space="0" w:color="auto"/>
              <w:right w:val="single" w:sz="4" w:space="0" w:color="auto"/>
            </w:tcBorders>
            <w:noWrap/>
            <w:vAlign w:val="center"/>
            <w:hideMark/>
          </w:tcPr>
          <w:p w14:paraId="6A09FDB4"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1C56C8D2"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4862DF61"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142063D5"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18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39A2A2D1"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2F4D0DDC" w14:textId="77777777" w:rsidR="002B3E6B" w:rsidRPr="002B3E6B" w:rsidRDefault="002B3E6B" w:rsidP="002B3E6B">
            <w:pPr>
              <w:jc w:val="center"/>
              <w:outlineLvl w:val="0"/>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3A1973E9"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7D8073F4"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43ED4E54"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18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01E2BB92"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7242755A" w14:textId="77777777" w:rsidR="002B3E6B" w:rsidRPr="002B3E6B" w:rsidRDefault="002B3E6B" w:rsidP="002B3E6B">
            <w:pPr>
              <w:jc w:val="center"/>
              <w:outlineLvl w:val="0"/>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7A9CE911"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70A62D2E"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07" w:type="pct"/>
            <w:tcBorders>
              <w:top w:val="single" w:sz="4" w:space="0" w:color="auto"/>
              <w:left w:val="single" w:sz="4" w:space="0" w:color="auto"/>
              <w:bottom w:val="single" w:sz="4" w:space="0" w:color="auto"/>
              <w:right w:val="single" w:sz="4" w:space="0" w:color="auto"/>
            </w:tcBorders>
            <w:noWrap/>
            <w:vAlign w:val="center"/>
            <w:hideMark/>
          </w:tcPr>
          <w:p w14:paraId="32202F3A"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18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17C0A51B"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8AB8E6" w14:textId="77777777" w:rsidR="002B3E6B" w:rsidRPr="002B3E6B" w:rsidRDefault="002B3E6B" w:rsidP="002B3E6B">
            <w:pPr>
              <w:jc w:val="center"/>
              <w:outlineLvl w:val="0"/>
              <w:rPr>
                <w:b/>
                <w:bCs/>
                <w:color w:val="000000"/>
                <w:sz w:val="14"/>
                <w:szCs w:val="14"/>
              </w:rPr>
            </w:pPr>
            <w:r w:rsidRPr="002B3E6B">
              <w:rPr>
                <w:b/>
                <w:bCs/>
                <w:color w:val="000000"/>
                <w:sz w:val="14"/>
                <w:szCs w:val="14"/>
              </w:rPr>
              <w:t>0,0000</w:t>
            </w:r>
          </w:p>
        </w:tc>
      </w:tr>
      <w:tr w:rsidR="002B3E6B" w:rsidRPr="002B3E6B" w14:paraId="7BC5855D"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noWrap/>
            <w:vAlign w:val="center"/>
            <w:hideMark/>
          </w:tcPr>
          <w:p w14:paraId="17F76C9F" w14:textId="77777777" w:rsidR="002B3E6B" w:rsidRPr="002B3E6B" w:rsidRDefault="002B3E6B" w:rsidP="002B3E6B">
            <w:pPr>
              <w:jc w:val="center"/>
              <w:outlineLvl w:val="0"/>
              <w:rPr>
                <w:sz w:val="14"/>
                <w:szCs w:val="14"/>
              </w:rPr>
            </w:pPr>
            <w:r w:rsidRPr="002B3E6B">
              <w:rPr>
                <w:sz w:val="14"/>
                <w:szCs w:val="14"/>
              </w:rPr>
              <w:t>3.3</w:t>
            </w:r>
          </w:p>
        </w:tc>
        <w:tc>
          <w:tcPr>
            <w:tcW w:w="1368" w:type="pct"/>
            <w:tcBorders>
              <w:top w:val="single" w:sz="4" w:space="0" w:color="auto"/>
              <w:left w:val="single" w:sz="4" w:space="0" w:color="auto"/>
              <w:bottom w:val="single" w:sz="4" w:space="0" w:color="auto"/>
              <w:right w:val="single" w:sz="4" w:space="0" w:color="auto"/>
            </w:tcBorders>
            <w:noWrap/>
            <w:vAlign w:val="center"/>
            <w:hideMark/>
          </w:tcPr>
          <w:p w14:paraId="0A0EBC59" w14:textId="77777777" w:rsidR="002B3E6B" w:rsidRPr="002B3E6B" w:rsidRDefault="002B3E6B" w:rsidP="002B3E6B">
            <w:pPr>
              <w:outlineLvl w:val="0"/>
              <w:rPr>
                <w:sz w:val="14"/>
                <w:szCs w:val="14"/>
              </w:rPr>
            </w:pPr>
            <w:r w:rsidRPr="002B3E6B">
              <w:rPr>
                <w:sz w:val="14"/>
                <w:szCs w:val="14"/>
              </w:rPr>
              <w:t>в том числе из сети СН1</w:t>
            </w:r>
          </w:p>
        </w:tc>
        <w:tc>
          <w:tcPr>
            <w:tcW w:w="200" w:type="pct"/>
            <w:tcBorders>
              <w:top w:val="single" w:sz="4" w:space="0" w:color="auto"/>
              <w:left w:val="single" w:sz="4" w:space="0" w:color="auto"/>
              <w:bottom w:val="single" w:sz="4" w:space="0" w:color="auto"/>
              <w:right w:val="single" w:sz="4" w:space="0" w:color="auto"/>
            </w:tcBorders>
            <w:noWrap/>
            <w:vAlign w:val="center"/>
            <w:hideMark/>
          </w:tcPr>
          <w:p w14:paraId="725C58BA"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5BC4D2D3" w14:textId="77777777" w:rsidR="002B3E6B" w:rsidRPr="002B3E6B" w:rsidRDefault="002B3E6B" w:rsidP="002B3E6B">
            <w:pPr>
              <w:jc w:val="center"/>
              <w:outlineLvl w:val="0"/>
              <w:rPr>
                <w:color w:val="000000"/>
                <w:sz w:val="14"/>
                <w:szCs w:val="14"/>
              </w:rPr>
            </w:pPr>
            <w:r w:rsidRPr="002B3E6B">
              <w:rPr>
                <w:color w:val="000000"/>
                <w:sz w:val="14"/>
                <w:szCs w:val="14"/>
              </w:rPr>
              <w:t>64,6571</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28D8E137"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2344B86C"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18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1E63DEFA"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786DEB31" w14:textId="77777777" w:rsidR="002B3E6B" w:rsidRPr="002B3E6B" w:rsidRDefault="002B3E6B" w:rsidP="002B3E6B">
            <w:pPr>
              <w:jc w:val="center"/>
              <w:outlineLvl w:val="0"/>
              <w:rPr>
                <w:b/>
                <w:bCs/>
                <w:color w:val="000000"/>
                <w:sz w:val="14"/>
                <w:szCs w:val="14"/>
              </w:rPr>
            </w:pPr>
            <w:r w:rsidRPr="002B3E6B">
              <w:rPr>
                <w:b/>
                <w:bCs/>
                <w:color w:val="000000"/>
                <w:sz w:val="14"/>
                <w:szCs w:val="14"/>
              </w:rPr>
              <w:t>64,6571</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2BE4B6DB" w14:textId="77777777" w:rsidR="002B3E6B" w:rsidRPr="002B3E6B" w:rsidRDefault="002B3E6B" w:rsidP="002B3E6B">
            <w:pPr>
              <w:jc w:val="center"/>
              <w:outlineLvl w:val="0"/>
              <w:rPr>
                <w:color w:val="000000"/>
                <w:sz w:val="14"/>
                <w:szCs w:val="14"/>
              </w:rPr>
            </w:pPr>
            <w:r w:rsidRPr="002B3E6B">
              <w:rPr>
                <w:color w:val="000000"/>
                <w:sz w:val="14"/>
                <w:szCs w:val="14"/>
              </w:rPr>
              <w:t>67,0716</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0047B35F"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59B905BF"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18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2A1E601C"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6A59CD5D" w14:textId="77777777" w:rsidR="002B3E6B" w:rsidRPr="002B3E6B" w:rsidRDefault="002B3E6B" w:rsidP="002B3E6B">
            <w:pPr>
              <w:jc w:val="center"/>
              <w:outlineLvl w:val="0"/>
              <w:rPr>
                <w:b/>
                <w:bCs/>
                <w:color w:val="000000"/>
                <w:sz w:val="14"/>
                <w:szCs w:val="14"/>
              </w:rPr>
            </w:pPr>
            <w:r w:rsidRPr="002B3E6B">
              <w:rPr>
                <w:b/>
                <w:bCs/>
                <w:color w:val="000000"/>
                <w:sz w:val="14"/>
                <w:szCs w:val="14"/>
              </w:rPr>
              <w:t>67,0716</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122855A9" w14:textId="77777777" w:rsidR="002B3E6B" w:rsidRPr="002B3E6B" w:rsidRDefault="002B3E6B" w:rsidP="002B3E6B">
            <w:pPr>
              <w:jc w:val="center"/>
              <w:outlineLvl w:val="0"/>
              <w:rPr>
                <w:color w:val="000000"/>
                <w:sz w:val="14"/>
                <w:szCs w:val="14"/>
              </w:rPr>
            </w:pPr>
            <w:r w:rsidRPr="002B3E6B">
              <w:rPr>
                <w:color w:val="000000"/>
                <w:sz w:val="14"/>
                <w:szCs w:val="14"/>
              </w:rPr>
              <w:t>65,8643</w:t>
            </w:r>
          </w:p>
        </w:tc>
        <w:tc>
          <w:tcPr>
            <w:tcW w:w="22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306AE4F3"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07" w:type="pct"/>
            <w:tcBorders>
              <w:top w:val="single" w:sz="4" w:space="0" w:color="auto"/>
              <w:left w:val="single" w:sz="4" w:space="0" w:color="auto"/>
              <w:bottom w:val="single" w:sz="4" w:space="0" w:color="auto"/>
              <w:right w:val="single" w:sz="4" w:space="0" w:color="auto"/>
            </w:tcBorders>
            <w:noWrap/>
            <w:vAlign w:val="center"/>
            <w:hideMark/>
          </w:tcPr>
          <w:p w14:paraId="0FDE0CBB"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18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549B1C3A"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6C30C" w14:textId="77777777" w:rsidR="002B3E6B" w:rsidRPr="002B3E6B" w:rsidRDefault="002B3E6B" w:rsidP="002B3E6B">
            <w:pPr>
              <w:jc w:val="center"/>
              <w:outlineLvl w:val="0"/>
              <w:rPr>
                <w:b/>
                <w:bCs/>
                <w:color w:val="000000"/>
                <w:sz w:val="14"/>
                <w:szCs w:val="14"/>
              </w:rPr>
            </w:pPr>
            <w:r w:rsidRPr="002B3E6B">
              <w:rPr>
                <w:b/>
                <w:bCs/>
                <w:color w:val="000000"/>
                <w:sz w:val="14"/>
                <w:szCs w:val="14"/>
              </w:rPr>
              <w:t>65,8643</w:t>
            </w:r>
          </w:p>
        </w:tc>
      </w:tr>
      <w:tr w:rsidR="002B3E6B" w:rsidRPr="002B3E6B" w14:paraId="45E9349B"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noWrap/>
            <w:vAlign w:val="center"/>
            <w:hideMark/>
          </w:tcPr>
          <w:p w14:paraId="639A311A" w14:textId="77777777" w:rsidR="002B3E6B" w:rsidRPr="002B3E6B" w:rsidRDefault="002B3E6B" w:rsidP="002B3E6B">
            <w:pPr>
              <w:jc w:val="center"/>
              <w:outlineLvl w:val="0"/>
              <w:rPr>
                <w:sz w:val="14"/>
                <w:szCs w:val="14"/>
              </w:rPr>
            </w:pPr>
            <w:r w:rsidRPr="002B3E6B">
              <w:rPr>
                <w:sz w:val="14"/>
                <w:szCs w:val="14"/>
              </w:rPr>
              <w:t>3.4</w:t>
            </w:r>
          </w:p>
        </w:tc>
        <w:tc>
          <w:tcPr>
            <w:tcW w:w="1368" w:type="pct"/>
            <w:tcBorders>
              <w:top w:val="single" w:sz="4" w:space="0" w:color="auto"/>
              <w:left w:val="single" w:sz="4" w:space="0" w:color="auto"/>
              <w:bottom w:val="single" w:sz="4" w:space="0" w:color="auto"/>
              <w:right w:val="single" w:sz="4" w:space="0" w:color="auto"/>
            </w:tcBorders>
            <w:noWrap/>
            <w:vAlign w:val="center"/>
            <w:hideMark/>
          </w:tcPr>
          <w:p w14:paraId="2D5A9713" w14:textId="77777777" w:rsidR="002B3E6B" w:rsidRPr="002B3E6B" w:rsidRDefault="002B3E6B" w:rsidP="002B3E6B">
            <w:pPr>
              <w:outlineLvl w:val="0"/>
              <w:rPr>
                <w:sz w:val="14"/>
                <w:szCs w:val="14"/>
              </w:rPr>
            </w:pPr>
            <w:r w:rsidRPr="002B3E6B">
              <w:rPr>
                <w:sz w:val="14"/>
                <w:szCs w:val="14"/>
              </w:rPr>
              <w:t>в том числе из сети СН2</w:t>
            </w:r>
          </w:p>
        </w:tc>
        <w:tc>
          <w:tcPr>
            <w:tcW w:w="200" w:type="pct"/>
            <w:tcBorders>
              <w:top w:val="single" w:sz="4" w:space="0" w:color="auto"/>
              <w:left w:val="single" w:sz="4" w:space="0" w:color="auto"/>
              <w:bottom w:val="single" w:sz="4" w:space="0" w:color="auto"/>
              <w:right w:val="single" w:sz="4" w:space="0" w:color="auto"/>
            </w:tcBorders>
            <w:noWrap/>
            <w:vAlign w:val="center"/>
            <w:hideMark/>
          </w:tcPr>
          <w:p w14:paraId="07628B92"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6A912772" w14:textId="77777777" w:rsidR="002B3E6B" w:rsidRPr="002B3E6B" w:rsidRDefault="002B3E6B" w:rsidP="002B3E6B">
            <w:pPr>
              <w:jc w:val="center"/>
              <w:outlineLvl w:val="0"/>
              <w:rPr>
                <w:color w:val="000000"/>
                <w:sz w:val="14"/>
                <w:szCs w:val="14"/>
              </w:rPr>
            </w:pPr>
            <w:r w:rsidRPr="002B3E6B">
              <w:rPr>
                <w:color w:val="000000"/>
                <w:sz w:val="14"/>
                <w:szCs w:val="14"/>
              </w:rPr>
              <w:t>1,7780</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5DA31E39" w14:textId="77777777" w:rsidR="002B3E6B" w:rsidRPr="002B3E6B" w:rsidRDefault="002B3E6B" w:rsidP="002B3E6B">
            <w:pPr>
              <w:jc w:val="center"/>
              <w:outlineLvl w:val="0"/>
              <w:rPr>
                <w:color w:val="000000"/>
                <w:sz w:val="14"/>
                <w:szCs w:val="14"/>
              </w:rPr>
            </w:pPr>
            <w:r w:rsidRPr="002B3E6B">
              <w:rPr>
                <w:color w:val="000000"/>
                <w:sz w:val="14"/>
                <w:szCs w:val="14"/>
              </w:rPr>
              <w:t>25,2727</w:t>
            </w:r>
          </w:p>
        </w:tc>
        <w:tc>
          <w:tcPr>
            <w:tcW w:w="2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55CB5A6E"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18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7559131C"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753F219D" w14:textId="77777777" w:rsidR="002B3E6B" w:rsidRPr="002B3E6B" w:rsidRDefault="002B3E6B" w:rsidP="002B3E6B">
            <w:pPr>
              <w:jc w:val="center"/>
              <w:outlineLvl w:val="0"/>
              <w:rPr>
                <w:b/>
                <w:bCs/>
                <w:color w:val="000000"/>
                <w:sz w:val="14"/>
                <w:szCs w:val="14"/>
              </w:rPr>
            </w:pPr>
            <w:r w:rsidRPr="002B3E6B">
              <w:rPr>
                <w:b/>
                <w:bCs/>
                <w:color w:val="000000"/>
                <w:sz w:val="14"/>
                <w:szCs w:val="14"/>
              </w:rPr>
              <w:t>27,0507</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11F97B66" w14:textId="77777777" w:rsidR="002B3E6B" w:rsidRPr="002B3E6B" w:rsidRDefault="002B3E6B" w:rsidP="002B3E6B">
            <w:pPr>
              <w:jc w:val="center"/>
              <w:outlineLvl w:val="0"/>
              <w:rPr>
                <w:color w:val="000000"/>
                <w:sz w:val="14"/>
                <w:szCs w:val="14"/>
              </w:rPr>
            </w:pPr>
            <w:r w:rsidRPr="002B3E6B">
              <w:rPr>
                <w:color w:val="000000"/>
                <w:sz w:val="14"/>
                <w:szCs w:val="14"/>
              </w:rPr>
              <w:t>1,6980</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2AFFB92B" w14:textId="77777777" w:rsidR="002B3E6B" w:rsidRPr="002B3E6B" w:rsidRDefault="002B3E6B" w:rsidP="002B3E6B">
            <w:pPr>
              <w:jc w:val="center"/>
              <w:outlineLvl w:val="0"/>
              <w:rPr>
                <w:color w:val="000000"/>
                <w:sz w:val="14"/>
                <w:szCs w:val="14"/>
              </w:rPr>
            </w:pPr>
            <w:r w:rsidRPr="002B3E6B">
              <w:rPr>
                <w:color w:val="000000"/>
                <w:sz w:val="14"/>
                <w:szCs w:val="14"/>
              </w:rPr>
              <w:t>23,7893</w:t>
            </w:r>
          </w:p>
        </w:tc>
        <w:tc>
          <w:tcPr>
            <w:tcW w:w="2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2F6F7A8B"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18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vAlign w:val="center"/>
            <w:hideMark/>
          </w:tcPr>
          <w:p w14:paraId="62BCEAC1"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0486DA2A" w14:textId="77777777" w:rsidR="002B3E6B" w:rsidRPr="002B3E6B" w:rsidRDefault="002B3E6B" w:rsidP="002B3E6B">
            <w:pPr>
              <w:jc w:val="center"/>
              <w:outlineLvl w:val="0"/>
              <w:rPr>
                <w:b/>
                <w:bCs/>
                <w:color w:val="000000"/>
                <w:sz w:val="14"/>
                <w:szCs w:val="14"/>
              </w:rPr>
            </w:pPr>
            <w:r w:rsidRPr="002B3E6B">
              <w:rPr>
                <w:b/>
                <w:bCs/>
                <w:color w:val="000000"/>
                <w:sz w:val="14"/>
                <w:szCs w:val="14"/>
              </w:rPr>
              <w:t>25,4873</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446C2DE3" w14:textId="77777777" w:rsidR="002B3E6B" w:rsidRPr="002B3E6B" w:rsidRDefault="002B3E6B" w:rsidP="002B3E6B">
            <w:pPr>
              <w:jc w:val="center"/>
              <w:outlineLvl w:val="0"/>
              <w:rPr>
                <w:color w:val="000000"/>
                <w:sz w:val="14"/>
                <w:szCs w:val="14"/>
              </w:rPr>
            </w:pPr>
            <w:r w:rsidRPr="002B3E6B">
              <w:rPr>
                <w:color w:val="000000"/>
                <w:sz w:val="14"/>
                <w:szCs w:val="14"/>
              </w:rPr>
              <w:t>1,7380</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052932E3" w14:textId="77777777" w:rsidR="002B3E6B" w:rsidRPr="002B3E6B" w:rsidRDefault="002B3E6B" w:rsidP="002B3E6B">
            <w:pPr>
              <w:jc w:val="center"/>
              <w:outlineLvl w:val="0"/>
              <w:rPr>
                <w:color w:val="000000"/>
                <w:sz w:val="14"/>
                <w:szCs w:val="14"/>
              </w:rPr>
            </w:pPr>
            <w:r w:rsidRPr="002B3E6B">
              <w:rPr>
                <w:color w:val="000000"/>
                <w:sz w:val="14"/>
                <w:szCs w:val="14"/>
              </w:rPr>
              <w:t>24,5310</w:t>
            </w:r>
          </w:p>
        </w:tc>
        <w:tc>
          <w:tcPr>
            <w:tcW w:w="207" w:type="pct"/>
            <w:tcBorders>
              <w:top w:val="single" w:sz="4" w:space="0" w:color="auto"/>
              <w:left w:val="single" w:sz="4" w:space="0" w:color="auto"/>
              <w:bottom w:val="single" w:sz="4" w:space="0" w:color="auto"/>
              <w:right w:val="single" w:sz="4" w:space="0" w:color="auto"/>
            </w:tcBorders>
            <w:noWrap/>
            <w:vAlign w:val="center"/>
            <w:hideMark/>
          </w:tcPr>
          <w:p w14:paraId="1891E4A4"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18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2FFD2791"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3C42A" w14:textId="77777777" w:rsidR="002B3E6B" w:rsidRPr="002B3E6B" w:rsidRDefault="002B3E6B" w:rsidP="002B3E6B">
            <w:pPr>
              <w:jc w:val="center"/>
              <w:outlineLvl w:val="0"/>
              <w:rPr>
                <w:b/>
                <w:bCs/>
                <w:color w:val="000000"/>
                <w:sz w:val="14"/>
                <w:szCs w:val="14"/>
              </w:rPr>
            </w:pPr>
            <w:r w:rsidRPr="002B3E6B">
              <w:rPr>
                <w:b/>
                <w:bCs/>
                <w:color w:val="000000"/>
                <w:sz w:val="14"/>
                <w:szCs w:val="14"/>
              </w:rPr>
              <w:t>26,2690</w:t>
            </w:r>
          </w:p>
        </w:tc>
      </w:tr>
      <w:tr w:rsidR="002B3E6B" w:rsidRPr="002B3E6B" w14:paraId="0FDA7DB6"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9404BD" w14:textId="77777777" w:rsidR="002B3E6B" w:rsidRPr="002B3E6B" w:rsidRDefault="002B3E6B" w:rsidP="002B3E6B">
            <w:pPr>
              <w:jc w:val="center"/>
              <w:outlineLvl w:val="0"/>
              <w:rPr>
                <w:sz w:val="14"/>
                <w:szCs w:val="14"/>
              </w:rPr>
            </w:pPr>
            <w:r w:rsidRPr="002B3E6B">
              <w:rPr>
                <w:sz w:val="14"/>
                <w:szCs w:val="14"/>
              </w:rPr>
              <w:t>3.5</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685C0" w14:textId="77777777" w:rsidR="002B3E6B" w:rsidRPr="002B3E6B" w:rsidRDefault="002B3E6B" w:rsidP="002B3E6B">
            <w:pPr>
              <w:outlineLvl w:val="0"/>
              <w:rPr>
                <w:sz w:val="14"/>
                <w:szCs w:val="14"/>
              </w:rPr>
            </w:pPr>
            <w:r w:rsidRPr="002B3E6B">
              <w:rPr>
                <w:sz w:val="14"/>
                <w:szCs w:val="14"/>
              </w:rPr>
              <w:t>в том числе из сети НН</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C5EE57"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556669"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4685B7"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48078" w14:textId="77777777" w:rsidR="002B3E6B" w:rsidRPr="002B3E6B" w:rsidRDefault="002B3E6B" w:rsidP="002B3E6B">
            <w:pPr>
              <w:jc w:val="center"/>
              <w:outlineLvl w:val="0"/>
              <w:rPr>
                <w:color w:val="000000"/>
                <w:sz w:val="14"/>
                <w:szCs w:val="14"/>
              </w:rPr>
            </w:pPr>
            <w:r w:rsidRPr="002B3E6B">
              <w:rPr>
                <w:color w:val="000000"/>
                <w:sz w:val="14"/>
                <w:szCs w:val="14"/>
              </w:rPr>
              <w:t>2,5388</w:t>
            </w:r>
          </w:p>
        </w:tc>
        <w:tc>
          <w:tcPr>
            <w:tcW w:w="18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5B4154E8"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6335E6" w14:textId="77777777" w:rsidR="002B3E6B" w:rsidRPr="002B3E6B" w:rsidRDefault="002B3E6B" w:rsidP="002B3E6B">
            <w:pPr>
              <w:jc w:val="center"/>
              <w:outlineLvl w:val="0"/>
              <w:rPr>
                <w:b/>
                <w:bCs/>
                <w:color w:val="000000"/>
                <w:sz w:val="14"/>
                <w:szCs w:val="14"/>
              </w:rPr>
            </w:pPr>
            <w:r w:rsidRPr="002B3E6B">
              <w:rPr>
                <w:b/>
                <w:bCs/>
                <w:color w:val="000000"/>
                <w:sz w:val="14"/>
                <w:szCs w:val="14"/>
              </w:rPr>
              <w:t>2,5388</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17AEC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996D80"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A937B" w14:textId="77777777" w:rsidR="002B3E6B" w:rsidRPr="002B3E6B" w:rsidRDefault="002B3E6B" w:rsidP="002B3E6B">
            <w:pPr>
              <w:jc w:val="center"/>
              <w:outlineLvl w:val="0"/>
              <w:rPr>
                <w:color w:val="000000"/>
                <w:sz w:val="14"/>
                <w:szCs w:val="14"/>
              </w:rPr>
            </w:pPr>
            <w:r w:rsidRPr="002B3E6B">
              <w:rPr>
                <w:color w:val="000000"/>
                <w:sz w:val="14"/>
                <w:szCs w:val="14"/>
              </w:rPr>
              <w:t>2,4903</w:t>
            </w:r>
          </w:p>
        </w:tc>
        <w:tc>
          <w:tcPr>
            <w:tcW w:w="18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75C89033"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50EF69" w14:textId="77777777" w:rsidR="002B3E6B" w:rsidRPr="002B3E6B" w:rsidRDefault="002B3E6B" w:rsidP="002B3E6B">
            <w:pPr>
              <w:jc w:val="center"/>
              <w:outlineLvl w:val="0"/>
              <w:rPr>
                <w:b/>
                <w:bCs/>
                <w:color w:val="000000"/>
                <w:sz w:val="14"/>
                <w:szCs w:val="14"/>
              </w:rPr>
            </w:pPr>
            <w:r w:rsidRPr="002B3E6B">
              <w:rPr>
                <w:b/>
                <w:bCs/>
                <w:color w:val="000000"/>
                <w:sz w:val="14"/>
                <w:szCs w:val="14"/>
              </w:rPr>
              <w:t>2,4903</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FD64C9"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106475"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ADD01" w14:textId="77777777" w:rsidR="002B3E6B" w:rsidRPr="002B3E6B" w:rsidRDefault="002B3E6B" w:rsidP="002B3E6B">
            <w:pPr>
              <w:jc w:val="center"/>
              <w:outlineLvl w:val="0"/>
              <w:rPr>
                <w:color w:val="000000"/>
                <w:sz w:val="14"/>
                <w:szCs w:val="14"/>
              </w:rPr>
            </w:pPr>
            <w:r w:rsidRPr="002B3E6B">
              <w:rPr>
                <w:color w:val="000000"/>
                <w:sz w:val="14"/>
                <w:szCs w:val="14"/>
              </w:rPr>
              <w:t>2,5146</w:t>
            </w:r>
          </w:p>
        </w:tc>
        <w:tc>
          <w:tcPr>
            <w:tcW w:w="18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noWrap/>
            <w:vAlign w:val="center"/>
            <w:hideMark/>
          </w:tcPr>
          <w:p w14:paraId="652D5CFB" w14:textId="77777777" w:rsidR="002B3E6B" w:rsidRPr="002B3E6B" w:rsidRDefault="002B3E6B" w:rsidP="002B3E6B">
            <w:pPr>
              <w:jc w:val="center"/>
              <w:outlineLvl w:val="0"/>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4FF80" w14:textId="77777777" w:rsidR="002B3E6B" w:rsidRPr="002B3E6B" w:rsidRDefault="002B3E6B" w:rsidP="002B3E6B">
            <w:pPr>
              <w:jc w:val="center"/>
              <w:outlineLvl w:val="0"/>
              <w:rPr>
                <w:b/>
                <w:bCs/>
                <w:color w:val="000000"/>
                <w:sz w:val="14"/>
                <w:szCs w:val="14"/>
              </w:rPr>
            </w:pPr>
            <w:r w:rsidRPr="002B3E6B">
              <w:rPr>
                <w:b/>
                <w:bCs/>
                <w:color w:val="000000"/>
                <w:sz w:val="14"/>
                <w:szCs w:val="14"/>
              </w:rPr>
              <w:t>2,5146</w:t>
            </w:r>
          </w:p>
        </w:tc>
      </w:tr>
      <w:tr w:rsidR="002B3E6B" w:rsidRPr="002B3E6B" w14:paraId="1478DDD5"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156909" w14:textId="77777777" w:rsidR="002B3E6B" w:rsidRPr="002B3E6B" w:rsidRDefault="002B3E6B" w:rsidP="002B3E6B">
            <w:pPr>
              <w:jc w:val="center"/>
              <w:rPr>
                <w:b/>
                <w:bCs/>
                <w:sz w:val="14"/>
                <w:szCs w:val="14"/>
              </w:rPr>
            </w:pPr>
            <w:r w:rsidRPr="002B3E6B">
              <w:rPr>
                <w:b/>
                <w:bCs/>
                <w:sz w:val="14"/>
                <w:szCs w:val="14"/>
              </w:rPr>
              <w:t>4</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6B67C4" w14:textId="77777777" w:rsidR="002B3E6B" w:rsidRPr="002B3E6B" w:rsidRDefault="002B3E6B" w:rsidP="002B3E6B">
            <w:pPr>
              <w:jc w:val="center"/>
              <w:rPr>
                <w:b/>
                <w:bCs/>
                <w:sz w:val="14"/>
                <w:szCs w:val="14"/>
              </w:rPr>
            </w:pPr>
            <w:r w:rsidRPr="002B3E6B">
              <w:rPr>
                <w:b/>
                <w:bCs/>
                <w:sz w:val="14"/>
                <w:szCs w:val="14"/>
              </w:rPr>
              <w:t xml:space="preserve">Полезный отпуск всего </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78C0D0"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89DA16" w14:textId="77777777" w:rsidR="002B3E6B" w:rsidRPr="002B3E6B" w:rsidRDefault="002B3E6B" w:rsidP="002B3E6B">
            <w:pPr>
              <w:jc w:val="center"/>
              <w:rPr>
                <w:b/>
                <w:bCs/>
                <w:color w:val="000000"/>
                <w:sz w:val="14"/>
                <w:szCs w:val="14"/>
              </w:rPr>
            </w:pPr>
            <w:r w:rsidRPr="002B3E6B">
              <w:rPr>
                <w:b/>
                <w:bCs/>
                <w:color w:val="000000"/>
                <w:sz w:val="14"/>
                <w:szCs w:val="14"/>
              </w:rPr>
              <w:t>77,2820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802E78" w14:textId="77777777" w:rsidR="002B3E6B" w:rsidRPr="002B3E6B" w:rsidRDefault="002B3E6B" w:rsidP="002B3E6B">
            <w:pPr>
              <w:jc w:val="center"/>
              <w:rPr>
                <w:b/>
                <w:bCs/>
                <w:color w:val="000000"/>
                <w:sz w:val="14"/>
                <w:szCs w:val="14"/>
              </w:rPr>
            </w:pPr>
            <w:r w:rsidRPr="002B3E6B">
              <w:rPr>
                <w:b/>
                <w:bCs/>
                <w:color w:val="000000"/>
                <w:sz w:val="14"/>
                <w:szCs w:val="14"/>
              </w:rPr>
              <w:t>80,4041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839F70" w14:textId="77777777" w:rsidR="002B3E6B" w:rsidRPr="002B3E6B" w:rsidRDefault="002B3E6B" w:rsidP="002B3E6B">
            <w:pPr>
              <w:jc w:val="center"/>
              <w:rPr>
                <w:b/>
                <w:bCs/>
                <w:color w:val="000000"/>
                <w:sz w:val="14"/>
                <w:szCs w:val="14"/>
              </w:rPr>
            </w:pPr>
            <w:r w:rsidRPr="002B3E6B">
              <w:rPr>
                <w:b/>
                <w:bCs/>
                <w:color w:val="000000"/>
                <w:sz w:val="14"/>
                <w:szCs w:val="14"/>
              </w:rPr>
              <w:t>49,1510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88709E" w14:textId="77777777" w:rsidR="002B3E6B" w:rsidRPr="002B3E6B" w:rsidRDefault="002B3E6B" w:rsidP="002B3E6B">
            <w:pPr>
              <w:jc w:val="center"/>
              <w:rPr>
                <w:b/>
                <w:bCs/>
                <w:color w:val="000000"/>
                <w:sz w:val="14"/>
                <w:szCs w:val="14"/>
              </w:rPr>
            </w:pPr>
            <w:r w:rsidRPr="002B3E6B">
              <w:rPr>
                <w:b/>
                <w:bCs/>
                <w:color w:val="000000"/>
                <w:sz w:val="14"/>
                <w:szCs w:val="14"/>
              </w:rPr>
              <w:t>2,5360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552A94" w14:textId="77777777" w:rsidR="002B3E6B" w:rsidRPr="002B3E6B" w:rsidRDefault="002B3E6B" w:rsidP="002B3E6B">
            <w:pPr>
              <w:jc w:val="center"/>
              <w:rPr>
                <w:b/>
                <w:bCs/>
                <w:color w:val="000000"/>
                <w:sz w:val="14"/>
                <w:szCs w:val="14"/>
              </w:rPr>
            </w:pPr>
            <w:r w:rsidRPr="002B3E6B">
              <w:rPr>
                <w:b/>
                <w:bCs/>
                <w:color w:val="000000"/>
                <w:sz w:val="14"/>
                <w:szCs w:val="14"/>
              </w:rPr>
              <w:t>209,3731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4F26B0" w14:textId="77777777" w:rsidR="002B3E6B" w:rsidRPr="002B3E6B" w:rsidRDefault="002B3E6B" w:rsidP="002B3E6B">
            <w:pPr>
              <w:jc w:val="center"/>
              <w:rPr>
                <w:b/>
                <w:bCs/>
                <w:color w:val="000000"/>
                <w:sz w:val="14"/>
                <w:szCs w:val="14"/>
              </w:rPr>
            </w:pPr>
            <w:r w:rsidRPr="002B3E6B">
              <w:rPr>
                <w:b/>
                <w:bCs/>
                <w:color w:val="000000"/>
                <w:sz w:val="14"/>
                <w:szCs w:val="14"/>
              </w:rPr>
              <w:t>67,5240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C0D3F" w14:textId="77777777" w:rsidR="002B3E6B" w:rsidRPr="002B3E6B" w:rsidRDefault="002B3E6B" w:rsidP="002B3E6B">
            <w:pPr>
              <w:jc w:val="center"/>
              <w:rPr>
                <w:b/>
                <w:bCs/>
                <w:color w:val="000000"/>
                <w:sz w:val="14"/>
                <w:szCs w:val="14"/>
              </w:rPr>
            </w:pPr>
            <w:r w:rsidRPr="002B3E6B">
              <w:rPr>
                <w:b/>
                <w:bCs/>
                <w:color w:val="000000"/>
                <w:sz w:val="14"/>
                <w:szCs w:val="14"/>
              </w:rPr>
              <w:t>84,0941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E50587" w14:textId="77777777" w:rsidR="002B3E6B" w:rsidRPr="002B3E6B" w:rsidRDefault="002B3E6B" w:rsidP="002B3E6B">
            <w:pPr>
              <w:jc w:val="center"/>
              <w:rPr>
                <w:b/>
                <w:bCs/>
                <w:color w:val="000000"/>
                <w:sz w:val="14"/>
                <w:szCs w:val="14"/>
              </w:rPr>
            </w:pPr>
            <w:r w:rsidRPr="002B3E6B">
              <w:rPr>
                <w:b/>
                <w:bCs/>
                <w:color w:val="000000"/>
                <w:sz w:val="14"/>
                <w:szCs w:val="14"/>
              </w:rPr>
              <w:t>47,3200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11C524" w14:textId="77777777" w:rsidR="002B3E6B" w:rsidRPr="002B3E6B" w:rsidRDefault="002B3E6B" w:rsidP="002B3E6B">
            <w:pPr>
              <w:jc w:val="center"/>
              <w:rPr>
                <w:b/>
                <w:bCs/>
                <w:color w:val="000000"/>
                <w:sz w:val="14"/>
                <w:szCs w:val="14"/>
              </w:rPr>
            </w:pPr>
            <w:r w:rsidRPr="002B3E6B">
              <w:rPr>
                <w:b/>
                <w:bCs/>
                <w:color w:val="000000"/>
                <w:sz w:val="14"/>
                <w:szCs w:val="14"/>
              </w:rPr>
              <w:t>2,4880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C4B94A" w14:textId="77777777" w:rsidR="002B3E6B" w:rsidRPr="002B3E6B" w:rsidRDefault="002B3E6B" w:rsidP="002B3E6B">
            <w:pPr>
              <w:jc w:val="center"/>
              <w:rPr>
                <w:b/>
                <w:bCs/>
                <w:color w:val="000000"/>
                <w:sz w:val="14"/>
                <w:szCs w:val="14"/>
              </w:rPr>
            </w:pPr>
            <w:r w:rsidRPr="002B3E6B">
              <w:rPr>
                <w:b/>
                <w:bCs/>
                <w:color w:val="000000"/>
                <w:sz w:val="14"/>
                <w:szCs w:val="14"/>
              </w:rPr>
              <w:t>201,4261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5231B" w14:textId="77777777" w:rsidR="002B3E6B" w:rsidRPr="002B3E6B" w:rsidRDefault="002B3E6B" w:rsidP="002B3E6B">
            <w:pPr>
              <w:jc w:val="center"/>
              <w:rPr>
                <w:b/>
                <w:bCs/>
                <w:color w:val="000000"/>
                <w:sz w:val="14"/>
                <w:szCs w:val="14"/>
              </w:rPr>
            </w:pPr>
            <w:r w:rsidRPr="002B3E6B">
              <w:rPr>
                <w:b/>
                <w:bCs/>
                <w:color w:val="000000"/>
                <w:sz w:val="14"/>
                <w:szCs w:val="14"/>
              </w:rPr>
              <w:t>72,4030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207768" w14:textId="77777777" w:rsidR="002B3E6B" w:rsidRPr="002B3E6B" w:rsidRDefault="002B3E6B" w:rsidP="002B3E6B">
            <w:pPr>
              <w:jc w:val="center"/>
              <w:rPr>
                <w:b/>
                <w:bCs/>
                <w:color w:val="000000"/>
                <w:sz w:val="14"/>
                <w:szCs w:val="14"/>
              </w:rPr>
            </w:pPr>
            <w:r w:rsidRPr="002B3E6B">
              <w:rPr>
                <w:b/>
                <w:bCs/>
                <w:color w:val="000000"/>
                <w:sz w:val="14"/>
                <w:szCs w:val="14"/>
              </w:rPr>
              <w:t>82,2491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1BE40" w14:textId="77777777" w:rsidR="002B3E6B" w:rsidRPr="002B3E6B" w:rsidRDefault="002B3E6B" w:rsidP="002B3E6B">
            <w:pPr>
              <w:jc w:val="center"/>
              <w:rPr>
                <w:b/>
                <w:bCs/>
                <w:color w:val="000000"/>
                <w:sz w:val="14"/>
                <w:szCs w:val="14"/>
              </w:rPr>
            </w:pPr>
            <w:r w:rsidRPr="002B3E6B">
              <w:rPr>
                <w:b/>
                <w:bCs/>
                <w:color w:val="000000"/>
                <w:sz w:val="14"/>
                <w:szCs w:val="14"/>
              </w:rPr>
              <w:t>48,2355</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3C858D" w14:textId="77777777" w:rsidR="002B3E6B" w:rsidRPr="002B3E6B" w:rsidRDefault="002B3E6B" w:rsidP="002B3E6B">
            <w:pPr>
              <w:jc w:val="center"/>
              <w:rPr>
                <w:b/>
                <w:bCs/>
                <w:color w:val="000000"/>
                <w:sz w:val="14"/>
                <w:szCs w:val="14"/>
              </w:rPr>
            </w:pPr>
            <w:r w:rsidRPr="002B3E6B">
              <w:rPr>
                <w:b/>
                <w:bCs/>
                <w:color w:val="000000"/>
                <w:sz w:val="14"/>
                <w:szCs w:val="14"/>
              </w:rPr>
              <w:t>2,5120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DC4611" w14:textId="77777777" w:rsidR="002B3E6B" w:rsidRPr="002B3E6B" w:rsidRDefault="002B3E6B" w:rsidP="002B3E6B">
            <w:pPr>
              <w:jc w:val="center"/>
              <w:rPr>
                <w:b/>
                <w:bCs/>
                <w:color w:val="000000"/>
                <w:sz w:val="14"/>
                <w:szCs w:val="14"/>
              </w:rPr>
            </w:pPr>
            <w:r w:rsidRPr="002B3E6B">
              <w:rPr>
                <w:b/>
                <w:bCs/>
                <w:color w:val="000000"/>
                <w:sz w:val="14"/>
                <w:szCs w:val="14"/>
              </w:rPr>
              <w:t>205,3996</w:t>
            </w:r>
          </w:p>
        </w:tc>
      </w:tr>
      <w:tr w:rsidR="002B3E6B" w:rsidRPr="002B3E6B" w14:paraId="647B51EA"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2FE2E" w14:textId="77777777" w:rsidR="002B3E6B" w:rsidRPr="002B3E6B" w:rsidRDefault="002B3E6B" w:rsidP="002B3E6B">
            <w:pPr>
              <w:jc w:val="center"/>
              <w:rPr>
                <w:b/>
                <w:bCs/>
                <w:sz w:val="14"/>
                <w:szCs w:val="14"/>
              </w:rPr>
            </w:pPr>
            <w:r w:rsidRPr="002B3E6B">
              <w:rPr>
                <w:b/>
                <w:bCs/>
                <w:sz w:val="14"/>
                <w:szCs w:val="14"/>
              </w:rPr>
              <w:t>4.1</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3E27B1" w14:textId="77777777" w:rsidR="002B3E6B" w:rsidRPr="002B3E6B" w:rsidRDefault="002B3E6B" w:rsidP="002B3E6B">
            <w:pPr>
              <w:jc w:val="center"/>
              <w:rPr>
                <w:b/>
                <w:bCs/>
                <w:sz w:val="14"/>
                <w:szCs w:val="14"/>
              </w:rPr>
            </w:pPr>
            <w:r w:rsidRPr="002B3E6B">
              <w:rPr>
                <w:b/>
                <w:bCs/>
                <w:sz w:val="14"/>
                <w:szCs w:val="14"/>
              </w:rPr>
              <w:t>Прочие потребители, в т.ч.</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58A3E"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5374D" w14:textId="77777777" w:rsidR="002B3E6B" w:rsidRPr="002B3E6B" w:rsidRDefault="002B3E6B" w:rsidP="002B3E6B">
            <w:pPr>
              <w:jc w:val="center"/>
              <w:rPr>
                <w:b/>
                <w:bCs/>
                <w:color w:val="000000"/>
                <w:sz w:val="14"/>
                <w:szCs w:val="14"/>
              </w:rPr>
            </w:pPr>
            <w:r w:rsidRPr="002B3E6B">
              <w:rPr>
                <w:b/>
                <w:bCs/>
                <w:color w:val="000000"/>
                <w:sz w:val="14"/>
                <w:szCs w:val="14"/>
              </w:rPr>
              <w:t>57,4160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F76974" w14:textId="77777777" w:rsidR="002B3E6B" w:rsidRPr="002B3E6B" w:rsidRDefault="002B3E6B" w:rsidP="002B3E6B">
            <w:pPr>
              <w:jc w:val="center"/>
              <w:rPr>
                <w:b/>
                <w:bCs/>
                <w:color w:val="000000"/>
                <w:sz w:val="14"/>
                <w:szCs w:val="14"/>
              </w:rPr>
            </w:pPr>
            <w:r w:rsidRPr="002B3E6B">
              <w:rPr>
                <w:b/>
                <w:bCs/>
                <w:color w:val="000000"/>
                <w:sz w:val="14"/>
                <w:szCs w:val="14"/>
              </w:rPr>
              <w:t>50,4991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9550DF" w14:textId="77777777" w:rsidR="002B3E6B" w:rsidRPr="002B3E6B" w:rsidRDefault="002B3E6B" w:rsidP="002B3E6B">
            <w:pPr>
              <w:jc w:val="center"/>
              <w:rPr>
                <w:b/>
                <w:bCs/>
                <w:color w:val="000000"/>
                <w:sz w:val="14"/>
                <w:szCs w:val="14"/>
              </w:rPr>
            </w:pPr>
            <w:r w:rsidRPr="002B3E6B">
              <w:rPr>
                <w:b/>
                <w:bCs/>
                <w:color w:val="000000"/>
                <w:sz w:val="14"/>
                <w:szCs w:val="14"/>
              </w:rPr>
              <w:t>43,5090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4C4AA9" w14:textId="77777777" w:rsidR="002B3E6B" w:rsidRPr="002B3E6B" w:rsidRDefault="002B3E6B" w:rsidP="002B3E6B">
            <w:pPr>
              <w:jc w:val="center"/>
              <w:rPr>
                <w:b/>
                <w:bCs/>
                <w:color w:val="000000"/>
                <w:sz w:val="14"/>
                <w:szCs w:val="14"/>
              </w:rPr>
            </w:pPr>
            <w:r w:rsidRPr="002B3E6B">
              <w:rPr>
                <w:b/>
                <w:bCs/>
                <w:color w:val="000000"/>
                <w:sz w:val="14"/>
                <w:szCs w:val="14"/>
              </w:rPr>
              <w:t>0,2260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D91274" w14:textId="77777777" w:rsidR="002B3E6B" w:rsidRPr="002B3E6B" w:rsidRDefault="002B3E6B" w:rsidP="002B3E6B">
            <w:pPr>
              <w:jc w:val="center"/>
              <w:rPr>
                <w:b/>
                <w:bCs/>
                <w:color w:val="000000"/>
                <w:sz w:val="14"/>
                <w:szCs w:val="14"/>
              </w:rPr>
            </w:pPr>
            <w:r w:rsidRPr="002B3E6B">
              <w:rPr>
                <w:b/>
                <w:bCs/>
                <w:color w:val="000000"/>
                <w:sz w:val="14"/>
                <w:szCs w:val="14"/>
              </w:rPr>
              <w:t>151,6501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A5DCE8" w14:textId="77777777" w:rsidR="002B3E6B" w:rsidRPr="002B3E6B" w:rsidRDefault="002B3E6B" w:rsidP="002B3E6B">
            <w:pPr>
              <w:jc w:val="center"/>
              <w:rPr>
                <w:b/>
                <w:bCs/>
                <w:color w:val="000000"/>
                <w:sz w:val="14"/>
                <w:szCs w:val="14"/>
              </w:rPr>
            </w:pPr>
            <w:r w:rsidRPr="002B3E6B">
              <w:rPr>
                <w:b/>
                <w:bCs/>
                <w:color w:val="000000"/>
                <w:sz w:val="14"/>
                <w:szCs w:val="14"/>
              </w:rPr>
              <w:t>56,6490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189848" w14:textId="77777777" w:rsidR="002B3E6B" w:rsidRPr="002B3E6B" w:rsidRDefault="002B3E6B" w:rsidP="002B3E6B">
            <w:pPr>
              <w:jc w:val="center"/>
              <w:rPr>
                <w:b/>
                <w:bCs/>
                <w:color w:val="000000"/>
                <w:sz w:val="14"/>
                <w:szCs w:val="14"/>
              </w:rPr>
            </w:pPr>
            <w:r w:rsidRPr="002B3E6B">
              <w:rPr>
                <w:b/>
                <w:bCs/>
                <w:color w:val="000000"/>
                <w:sz w:val="14"/>
                <w:szCs w:val="14"/>
              </w:rPr>
              <w:t>54,2831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6E07D" w14:textId="77777777" w:rsidR="002B3E6B" w:rsidRPr="002B3E6B" w:rsidRDefault="002B3E6B" w:rsidP="002B3E6B">
            <w:pPr>
              <w:jc w:val="center"/>
              <w:rPr>
                <w:b/>
                <w:bCs/>
                <w:color w:val="000000"/>
                <w:sz w:val="14"/>
                <w:szCs w:val="14"/>
              </w:rPr>
            </w:pPr>
            <w:r w:rsidRPr="002B3E6B">
              <w:rPr>
                <w:b/>
                <w:bCs/>
                <w:color w:val="000000"/>
                <w:sz w:val="14"/>
                <w:szCs w:val="14"/>
              </w:rPr>
              <w:t>42,0510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2F0F8D" w14:textId="77777777" w:rsidR="002B3E6B" w:rsidRPr="002B3E6B" w:rsidRDefault="002B3E6B" w:rsidP="002B3E6B">
            <w:pPr>
              <w:jc w:val="center"/>
              <w:rPr>
                <w:b/>
                <w:bCs/>
                <w:color w:val="000000"/>
                <w:sz w:val="14"/>
                <w:szCs w:val="14"/>
              </w:rPr>
            </w:pPr>
            <w:r w:rsidRPr="002B3E6B">
              <w:rPr>
                <w:b/>
                <w:bCs/>
                <w:color w:val="000000"/>
                <w:sz w:val="14"/>
                <w:szCs w:val="14"/>
              </w:rPr>
              <w:t>0,2460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745C88" w14:textId="77777777" w:rsidR="002B3E6B" w:rsidRPr="002B3E6B" w:rsidRDefault="002B3E6B" w:rsidP="002B3E6B">
            <w:pPr>
              <w:jc w:val="center"/>
              <w:rPr>
                <w:b/>
                <w:bCs/>
                <w:color w:val="000000"/>
                <w:sz w:val="14"/>
                <w:szCs w:val="14"/>
              </w:rPr>
            </w:pPr>
            <w:r w:rsidRPr="002B3E6B">
              <w:rPr>
                <w:b/>
                <w:bCs/>
                <w:color w:val="000000"/>
                <w:sz w:val="14"/>
                <w:szCs w:val="14"/>
              </w:rPr>
              <w:t>153,2291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0E8BBF" w14:textId="77777777" w:rsidR="002B3E6B" w:rsidRPr="002B3E6B" w:rsidRDefault="002B3E6B" w:rsidP="002B3E6B">
            <w:pPr>
              <w:jc w:val="center"/>
              <w:rPr>
                <w:b/>
                <w:bCs/>
                <w:color w:val="000000"/>
                <w:sz w:val="14"/>
                <w:szCs w:val="14"/>
              </w:rPr>
            </w:pPr>
            <w:r w:rsidRPr="002B3E6B">
              <w:rPr>
                <w:b/>
                <w:bCs/>
                <w:color w:val="000000"/>
                <w:sz w:val="14"/>
                <w:szCs w:val="14"/>
              </w:rPr>
              <w:t>57,0325</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13FD06" w14:textId="77777777" w:rsidR="002B3E6B" w:rsidRPr="002B3E6B" w:rsidRDefault="002B3E6B" w:rsidP="002B3E6B">
            <w:pPr>
              <w:jc w:val="center"/>
              <w:rPr>
                <w:b/>
                <w:bCs/>
                <w:color w:val="000000"/>
                <w:sz w:val="14"/>
                <w:szCs w:val="14"/>
              </w:rPr>
            </w:pPr>
            <w:r w:rsidRPr="002B3E6B">
              <w:rPr>
                <w:b/>
                <w:bCs/>
                <w:color w:val="000000"/>
                <w:sz w:val="14"/>
                <w:szCs w:val="14"/>
              </w:rPr>
              <w:t>52,3911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DEA978" w14:textId="77777777" w:rsidR="002B3E6B" w:rsidRPr="002B3E6B" w:rsidRDefault="002B3E6B" w:rsidP="002B3E6B">
            <w:pPr>
              <w:jc w:val="center"/>
              <w:rPr>
                <w:b/>
                <w:bCs/>
                <w:color w:val="000000"/>
                <w:sz w:val="14"/>
                <w:szCs w:val="14"/>
              </w:rPr>
            </w:pPr>
            <w:r w:rsidRPr="002B3E6B">
              <w:rPr>
                <w:b/>
                <w:bCs/>
                <w:color w:val="000000"/>
                <w:sz w:val="14"/>
                <w:szCs w:val="14"/>
              </w:rPr>
              <w:t>42,7800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1835B7" w14:textId="77777777" w:rsidR="002B3E6B" w:rsidRPr="002B3E6B" w:rsidRDefault="002B3E6B" w:rsidP="002B3E6B">
            <w:pPr>
              <w:jc w:val="center"/>
              <w:rPr>
                <w:b/>
                <w:bCs/>
                <w:color w:val="000000"/>
                <w:sz w:val="14"/>
                <w:szCs w:val="14"/>
              </w:rPr>
            </w:pPr>
            <w:r w:rsidRPr="002B3E6B">
              <w:rPr>
                <w:b/>
                <w:bCs/>
                <w:color w:val="000000"/>
                <w:sz w:val="14"/>
                <w:szCs w:val="14"/>
              </w:rPr>
              <w:t>0,2360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16E26" w14:textId="77777777" w:rsidR="002B3E6B" w:rsidRPr="002B3E6B" w:rsidRDefault="002B3E6B" w:rsidP="002B3E6B">
            <w:pPr>
              <w:jc w:val="center"/>
              <w:rPr>
                <w:b/>
                <w:bCs/>
                <w:color w:val="000000"/>
                <w:sz w:val="14"/>
                <w:szCs w:val="14"/>
              </w:rPr>
            </w:pPr>
            <w:r w:rsidRPr="002B3E6B">
              <w:rPr>
                <w:b/>
                <w:bCs/>
                <w:color w:val="000000"/>
                <w:sz w:val="14"/>
                <w:szCs w:val="14"/>
              </w:rPr>
              <w:t>152,4396</w:t>
            </w:r>
          </w:p>
        </w:tc>
      </w:tr>
      <w:tr w:rsidR="002B3E6B" w:rsidRPr="002B3E6B" w14:paraId="7C5CA937"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25AFE" w14:textId="77777777" w:rsidR="002B3E6B" w:rsidRPr="002B3E6B" w:rsidRDefault="002B3E6B" w:rsidP="002B3E6B">
            <w:pPr>
              <w:jc w:val="center"/>
              <w:outlineLvl w:val="0"/>
              <w:rPr>
                <w:sz w:val="14"/>
                <w:szCs w:val="14"/>
              </w:rPr>
            </w:pPr>
            <w:r w:rsidRPr="002B3E6B">
              <w:rPr>
                <w:sz w:val="14"/>
                <w:szCs w:val="14"/>
              </w:rPr>
              <w:t>4.1.1</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69AC12" w14:textId="77777777" w:rsidR="002B3E6B" w:rsidRPr="002B3E6B" w:rsidRDefault="002B3E6B" w:rsidP="002B3E6B">
            <w:pPr>
              <w:outlineLvl w:val="0"/>
              <w:rPr>
                <w:sz w:val="14"/>
                <w:szCs w:val="14"/>
              </w:rPr>
            </w:pPr>
            <w:r w:rsidRPr="002B3E6B">
              <w:rPr>
                <w:sz w:val="14"/>
                <w:szCs w:val="14"/>
              </w:rPr>
              <w:t>одноставочники</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FB1AAA"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3AA36E" w14:textId="77777777" w:rsidR="002B3E6B" w:rsidRPr="002B3E6B" w:rsidRDefault="002B3E6B" w:rsidP="002B3E6B">
            <w:pPr>
              <w:jc w:val="center"/>
              <w:outlineLvl w:val="0"/>
              <w:rPr>
                <w:color w:val="000000"/>
                <w:sz w:val="14"/>
                <w:szCs w:val="14"/>
              </w:rPr>
            </w:pPr>
            <w:r w:rsidRPr="002B3E6B">
              <w:rPr>
                <w:color w:val="000000"/>
                <w:sz w:val="14"/>
                <w:szCs w:val="14"/>
              </w:rPr>
              <w:t>5,4700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C8B39" w14:textId="77777777" w:rsidR="002B3E6B" w:rsidRPr="002B3E6B" w:rsidRDefault="002B3E6B" w:rsidP="002B3E6B">
            <w:pPr>
              <w:jc w:val="center"/>
              <w:outlineLvl w:val="0"/>
              <w:rPr>
                <w:color w:val="000000"/>
                <w:sz w:val="14"/>
                <w:szCs w:val="14"/>
              </w:rPr>
            </w:pPr>
            <w:r w:rsidRPr="002B3E6B">
              <w:rPr>
                <w:color w:val="000000"/>
                <w:sz w:val="14"/>
                <w:szCs w:val="14"/>
              </w:rPr>
              <w:t>8,7681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9608DC" w14:textId="77777777" w:rsidR="002B3E6B" w:rsidRPr="002B3E6B" w:rsidRDefault="002B3E6B" w:rsidP="002B3E6B">
            <w:pPr>
              <w:jc w:val="center"/>
              <w:outlineLvl w:val="0"/>
              <w:rPr>
                <w:color w:val="000000"/>
                <w:sz w:val="14"/>
                <w:szCs w:val="14"/>
              </w:rPr>
            </w:pPr>
            <w:r w:rsidRPr="002B3E6B">
              <w:rPr>
                <w:color w:val="000000"/>
                <w:sz w:val="14"/>
                <w:szCs w:val="14"/>
              </w:rPr>
              <w:t>22,8120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DEC334" w14:textId="77777777" w:rsidR="002B3E6B" w:rsidRPr="002B3E6B" w:rsidRDefault="002B3E6B" w:rsidP="002B3E6B">
            <w:pPr>
              <w:jc w:val="center"/>
              <w:outlineLvl w:val="0"/>
              <w:rPr>
                <w:color w:val="000000"/>
                <w:sz w:val="14"/>
                <w:szCs w:val="14"/>
              </w:rPr>
            </w:pPr>
            <w:r w:rsidRPr="002B3E6B">
              <w:rPr>
                <w:color w:val="000000"/>
                <w:sz w:val="14"/>
                <w:szCs w:val="14"/>
              </w:rPr>
              <w:t>0,2150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36F37" w14:textId="77777777" w:rsidR="002B3E6B" w:rsidRPr="002B3E6B" w:rsidRDefault="002B3E6B" w:rsidP="002B3E6B">
            <w:pPr>
              <w:jc w:val="center"/>
              <w:outlineLvl w:val="0"/>
              <w:rPr>
                <w:b/>
                <w:bCs/>
                <w:color w:val="000000"/>
                <w:sz w:val="14"/>
                <w:szCs w:val="14"/>
              </w:rPr>
            </w:pPr>
            <w:r w:rsidRPr="002B3E6B">
              <w:rPr>
                <w:b/>
                <w:bCs/>
                <w:color w:val="000000"/>
                <w:sz w:val="14"/>
                <w:szCs w:val="14"/>
              </w:rPr>
              <w:t>37,2651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FE7C35" w14:textId="77777777" w:rsidR="002B3E6B" w:rsidRPr="002B3E6B" w:rsidRDefault="002B3E6B" w:rsidP="002B3E6B">
            <w:pPr>
              <w:jc w:val="center"/>
              <w:outlineLvl w:val="0"/>
              <w:rPr>
                <w:color w:val="000000"/>
                <w:sz w:val="14"/>
                <w:szCs w:val="14"/>
              </w:rPr>
            </w:pPr>
            <w:r w:rsidRPr="002B3E6B">
              <w:rPr>
                <w:color w:val="000000"/>
                <w:sz w:val="14"/>
                <w:szCs w:val="14"/>
              </w:rPr>
              <w:t>5,2940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EFADF5" w14:textId="77777777" w:rsidR="002B3E6B" w:rsidRPr="002B3E6B" w:rsidRDefault="002B3E6B" w:rsidP="002B3E6B">
            <w:pPr>
              <w:jc w:val="center"/>
              <w:outlineLvl w:val="0"/>
              <w:rPr>
                <w:color w:val="000000"/>
                <w:sz w:val="14"/>
                <w:szCs w:val="14"/>
              </w:rPr>
            </w:pPr>
            <w:r w:rsidRPr="002B3E6B">
              <w:rPr>
                <w:color w:val="000000"/>
                <w:sz w:val="14"/>
                <w:szCs w:val="14"/>
              </w:rPr>
              <w:t>8,7421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F16C65" w14:textId="77777777" w:rsidR="002B3E6B" w:rsidRPr="002B3E6B" w:rsidRDefault="002B3E6B" w:rsidP="002B3E6B">
            <w:pPr>
              <w:jc w:val="center"/>
              <w:outlineLvl w:val="0"/>
              <w:rPr>
                <w:color w:val="000000"/>
                <w:sz w:val="14"/>
                <w:szCs w:val="14"/>
              </w:rPr>
            </w:pPr>
            <w:r w:rsidRPr="002B3E6B">
              <w:rPr>
                <w:color w:val="000000"/>
                <w:sz w:val="14"/>
                <w:szCs w:val="14"/>
              </w:rPr>
              <w:t>22,4160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D810BF" w14:textId="77777777" w:rsidR="002B3E6B" w:rsidRPr="002B3E6B" w:rsidRDefault="002B3E6B" w:rsidP="002B3E6B">
            <w:pPr>
              <w:jc w:val="center"/>
              <w:outlineLvl w:val="0"/>
              <w:rPr>
                <w:color w:val="000000"/>
                <w:sz w:val="14"/>
                <w:szCs w:val="14"/>
              </w:rPr>
            </w:pPr>
            <w:r w:rsidRPr="002B3E6B">
              <w:rPr>
                <w:color w:val="000000"/>
                <w:sz w:val="14"/>
                <w:szCs w:val="14"/>
              </w:rPr>
              <w:t>0,2350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072FBF" w14:textId="77777777" w:rsidR="002B3E6B" w:rsidRPr="002B3E6B" w:rsidRDefault="002B3E6B" w:rsidP="002B3E6B">
            <w:pPr>
              <w:jc w:val="center"/>
              <w:outlineLvl w:val="0"/>
              <w:rPr>
                <w:b/>
                <w:bCs/>
                <w:color w:val="000000"/>
                <w:sz w:val="14"/>
                <w:szCs w:val="14"/>
              </w:rPr>
            </w:pPr>
            <w:r w:rsidRPr="002B3E6B">
              <w:rPr>
                <w:b/>
                <w:bCs/>
                <w:color w:val="000000"/>
                <w:sz w:val="14"/>
                <w:szCs w:val="14"/>
              </w:rPr>
              <w:t>36,6871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BFB3B7" w14:textId="77777777" w:rsidR="002B3E6B" w:rsidRPr="002B3E6B" w:rsidRDefault="002B3E6B" w:rsidP="002B3E6B">
            <w:pPr>
              <w:jc w:val="center"/>
              <w:outlineLvl w:val="0"/>
              <w:rPr>
                <w:color w:val="000000"/>
                <w:sz w:val="14"/>
                <w:szCs w:val="14"/>
              </w:rPr>
            </w:pPr>
            <w:r w:rsidRPr="002B3E6B">
              <w:rPr>
                <w:color w:val="000000"/>
                <w:sz w:val="14"/>
                <w:szCs w:val="14"/>
              </w:rPr>
              <w:t>5,3820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5E4620" w14:textId="77777777" w:rsidR="002B3E6B" w:rsidRPr="002B3E6B" w:rsidRDefault="002B3E6B" w:rsidP="002B3E6B">
            <w:pPr>
              <w:jc w:val="center"/>
              <w:outlineLvl w:val="0"/>
              <w:rPr>
                <w:color w:val="000000"/>
                <w:sz w:val="14"/>
                <w:szCs w:val="14"/>
              </w:rPr>
            </w:pPr>
            <w:r w:rsidRPr="002B3E6B">
              <w:rPr>
                <w:color w:val="000000"/>
                <w:sz w:val="14"/>
                <w:szCs w:val="14"/>
              </w:rPr>
              <w:t>8,7551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B520E1" w14:textId="77777777" w:rsidR="002B3E6B" w:rsidRPr="002B3E6B" w:rsidRDefault="002B3E6B" w:rsidP="002B3E6B">
            <w:pPr>
              <w:jc w:val="center"/>
              <w:outlineLvl w:val="0"/>
              <w:rPr>
                <w:color w:val="000000"/>
                <w:sz w:val="14"/>
                <w:szCs w:val="14"/>
              </w:rPr>
            </w:pPr>
            <w:r w:rsidRPr="002B3E6B">
              <w:rPr>
                <w:color w:val="000000"/>
                <w:sz w:val="14"/>
                <w:szCs w:val="14"/>
              </w:rPr>
              <w:t>22,6140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B16C2" w14:textId="77777777" w:rsidR="002B3E6B" w:rsidRPr="002B3E6B" w:rsidRDefault="002B3E6B" w:rsidP="002B3E6B">
            <w:pPr>
              <w:jc w:val="center"/>
              <w:outlineLvl w:val="0"/>
              <w:rPr>
                <w:color w:val="000000"/>
                <w:sz w:val="14"/>
                <w:szCs w:val="14"/>
              </w:rPr>
            </w:pPr>
            <w:r w:rsidRPr="002B3E6B">
              <w:rPr>
                <w:color w:val="000000"/>
                <w:sz w:val="14"/>
                <w:szCs w:val="14"/>
              </w:rPr>
              <w:t>0,2250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4BABC" w14:textId="77777777" w:rsidR="002B3E6B" w:rsidRPr="002B3E6B" w:rsidRDefault="002B3E6B" w:rsidP="002B3E6B">
            <w:pPr>
              <w:jc w:val="center"/>
              <w:outlineLvl w:val="0"/>
              <w:rPr>
                <w:b/>
                <w:bCs/>
                <w:color w:val="000000"/>
                <w:sz w:val="14"/>
                <w:szCs w:val="14"/>
              </w:rPr>
            </w:pPr>
            <w:r w:rsidRPr="002B3E6B">
              <w:rPr>
                <w:b/>
                <w:bCs/>
                <w:color w:val="000000"/>
                <w:sz w:val="14"/>
                <w:szCs w:val="14"/>
              </w:rPr>
              <w:t>36,9761</w:t>
            </w:r>
          </w:p>
        </w:tc>
      </w:tr>
      <w:tr w:rsidR="002B3E6B" w:rsidRPr="002B3E6B" w14:paraId="637B4926"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4AAE7" w14:textId="77777777" w:rsidR="002B3E6B" w:rsidRPr="002B3E6B" w:rsidRDefault="002B3E6B" w:rsidP="002B3E6B">
            <w:pPr>
              <w:jc w:val="center"/>
              <w:outlineLvl w:val="0"/>
              <w:rPr>
                <w:sz w:val="14"/>
                <w:szCs w:val="14"/>
              </w:rPr>
            </w:pPr>
            <w:r w:rsidRPr="002B3E6B">
              <w:rPr>
                <w:sz w:val="14"/>
                <w:szCs w:val="14"/>
              </w:rPr>
              <w:t>4.1.2</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D2693" w14:textId="77777777" w:rsidR="002B3E6B" w:rsidRPr="002B3E6B" w:rsidRDefault="002B3E6B" w:rsidP="002B3E6B">
            <w:pPr>
              <w:outlineLvl w:val="0"/>
              <w:rPr>
                <w:sz w:val="14"/>
                <w:szCs w:val="14"/>
              </w:rPr>
            </w:pPr>
            <w:r w:rsidRPr="002B3E6B">
              <w:rPr>
                <w:sz w:val="14"/>
                <w:szCs w:val="14"/>
              </w:rPr>
              <w:t xml:space="preserve">двуставочники </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ADBA42"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CF3C30" w14:textId="77777777" w:rsidR="002B3E6B" w:rsidRPr="002B3E6B" w:rsidRDefault="002B3E6B" w:rsidP="002B3E6B">
            <w:pPr>
              <w:jc w:val="center"/>
              <w:outlineLvl w:val="0"/>
              <w:rPr>
                <w:color w:val="000000"/>
                <w:sz w:val="14"/>
                <w:szCs w:val="14"/>
              </w:rPr>
            </w:pPr>
            <w:r w:rsidRPr="002B3E6B">
              <w:rPr>
                <w:color w:val="000000"/>
                <w:sz w:val="14"/>
                <w:szCs w:val="14"/>
              </w:rPr>
              <w:t>51,9460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44B87B" w14:textId="77777777" w:rsidR="002B3E6B" w:rsidRPr="002B3E6B" w:rsidRDefault="002B3E6B" w:rsidP="002B3E6B">
            <w:pPr>
              <w:jc w:val="center"/>
              <w:outlineLvl w:val="0"/>
              <w:rPr>
                <w:color w:val="000000"/>
                <w:sz w:val="14"/>
                <w:szCs w:val="14"/>
              </w:rPr>
            </w:pPr>
            <w:r w:rsidRPr="002B3E6B">
              <w:rPr>
                <w:color w:val="000000"/>
                <w:sz w:val="14"/>
                <w:szCs w:val="14"/>
              </w:rPr>
              <w:t>41,7310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66259F" w14:textId="77777777" w:rsidR="002B3E6B" w:rsidRPr="002B3E6B" w:rsidRDefault="002B3E6B" w:rsidP="002B3E6B">
            <w:pPr>
              <w:jc w:val="center"/>
              <w:outlineLvl w:val="0"/>
              <w:rPr>
                <w:color w:val="000000"/>
                <w:sz w:val="14"/>
                <w:szCs w:val="14"/>
              </w:rPr>
            </w:pPr>
            <w:r w:rsidRPr="002B3E6B">
              <w:rPr>
                <w:color w:val="000000"/>
                <w:sz w:val="14"/>
                <w:szCs w:val="14"/>
              </w:rPr>
              <w:t>20,6970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BDFD8F" w14:textId="77777777" w:rsidR="002B3E6B" w:rsidRPr="002B3E6B" w:rsidRDefault="002B3E6B" w:rsidP="002B3E6B">
            <w:pPr>
              <w:jc w:val="center"/>
              <w:outlineLvl w:val="0"/>
              <w:rPr>
                <w:color w:val="000000"/>
                <w:sz w:val="14"/>
                <w:szCs w:val="14"/>
              </w:rPr>
            </w:pPr>
            <w:r w:rsidRPr="002B3E6B">
              <w:rPr>
                <w:color w:val="000000"/>
                <w:sz w:val="14"/>
                <w:szCs w:val="14"/>
              </w:rPr>
              <w:t>0,0110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B524A7" w14:textId="77777777" w:rsidR="002B3E6B" w:rsidRPr="002B3E6B" w:rsidRDefault="002B3E6B" w:rsidP="002B3E6B">
            <w:pPr>
              <w:jc w:val="center"/>
              <w:outlineLvl w:val="0"/>
              <w:rPr>
                <w:b/>
                <w:bCs/>
                <w:color w:val="000000"/>
                <w:sz w:val="14"/>
                <w:szCs w:val="14"/>
              </w:rPr>
            </w:pPr>
            <w:r w:rsidRPr="002B3E6B">
              <w:rPr>
                <w:b/>
                <w:bCs/>
                <w:color w:val="000000"/>
                <w:sz w:val="14"/>
                <w:szCs w:val="14"/>
              </w:rPr>
              <w:t>114,3850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4BDC01" w14:textId="77777777" w:rsidR="002B3E6B" w:rsidRPr="002B3E6B" w:rsidRDefault="002B3E6B" w:rsidP="002B3E6B">
            <w:pPr>
              <w:jc w:val="center"/>
              <w:outlineLvl w:val="0"/>
              <w:rPr>
                <w:color w:val="000000"/>
                <w:sz w:val="14"/>
                <w:szCs w:val="14"/>
              </w:rPr>
            </w:pPr>
            <w:r w:rsidRPr="002B3E6B">
              <w:rPr>
                <w:color w:val="000000"/>
                <w:sz w:val="14"/>
                <w:szCs w:val="14"/>
              </w:rPr>
              <w:t>51,3550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3FB30" w14:textId="77777777" w:rsidR="002B3E6B" w:rsidRPr="002B3E6B" w:rsidRDefault="002B3E6B" w:rsidP="002B3E6B">
            <w:pPr>
              <w:jc w:val="center"/>
              <w:outlineLvl w:val="0"/>
              <w:rPr>
                <w:color w:val="000000"/>
                <w:sz w:val="14"/>
                <w:szCs w:val="14"/>
              </w:rPr>
            </w:pPr>
            <w:r w:rsidRPr="002B3E6B">
              <w:rPr>
                <w:color w:val="000000"/>
                <w:sz w:val="14"/>
                <w:szCs w:val="14"/>
              </w:rPr>
              <w:t>45,5410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083EB2" w14:textId="77777777" w:rsidR="002B3E6B" w:rsidRPr="002B3E6B" w:rsidRDefault="002B3E6B" w:rsidP="002B3E6B">
            <w:pPr>
              <w:jc w:val="center"/>
              <w:outlineLvl w:val="0"/>
              <w:rPr>
                <w:color w:val="000000"/>
                <w:sz w:val="14"/>
                <w:szCs w:val="14"/>
              </w:rPr>
            </w:pPr>
            <w:r w:rsidRPr="002B3E6B">
              <w:rPr>
                <w:color w:val="000000"/>
                <w:sz w:val="14"/>
                <w:szCs w:val="14"/>
              </w:rPr>
              <w:t>19,6350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A1FD6" w14:textId="77777777" w:rsidR="002B3E6B" w:rsidRPr="002B3E6B" w:rsidRDefault="002B3E6B" w:rsidP="002B3E6B">
            <w:pPr>
              <w:jc w:val="center"/>
              <w:outlineLvl w:val="0"/>
              <w:rPr>
                <w:color w:val="000000"/>
                <w:sz w:val="14"/>
                <w:szCs w:val="14"/>
              </w:rPr>
            </w:pPr>
            <w:r w:rsidRPr="002B3E6B">
              <w:rPr>
                <w:color w:val="000000"/>
                <w:sz w:val="14"/>
                <w:szCs w:val="14"/>
              </w:rPr>
              <w:t>0,0110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84212C" w14:textId="77777777" w:rsidR="002B3E6B" w:rsidRPr="002B3E6B" w:rsidRDefault="002B3E6B" w:rsidP="002B3E6B">
            <w:pPr>
              <w:jc w:val="center"/>
              <w:outlineLvl w:val="0"/>
              <w:rPr>
                <w:b/>
                <w:bCs/>
                <w:color w:val="000000"/>
                <w:sz w:val="14"/>
                <w:szCs w:val="14"/>
              </w:rPr>
            </w:pPr>
            <w:r w:rsidRPr="002B3E6B">
              <w:rPr>
                <w:b/>
                <w:bCs/>
                <w:color w:val="000000"/>
                <w:sz w:val="14"/>
                <w:szCs w:val="14"/>
              </w:rPr>
              <w:t>116,5420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F952F3" w14:textId="77777777" w:rsidR="002B3E6B" w:rsidRPr="002B3E6B" w:rsidRDefault="002B3E6B" w:rsidP="002B3E6B">
            <w:pPr>
              <w:jc w:val="center"/>
              <w:outlineLvl w:val="0"/>
              <w:rPr>
                <w:color w:val="000000"/>
                <w:sz w:val="14"/>
                <w:szCs w:val="14"/>
              </w:rPr>
            </w:pPr>
            <w:r w:rsidRPr="002B3E6B">
              <w:rPr>
                <w:color w:val="000000"/>
                <w:sz w:val="14"/>
                <w:szCs w:val="14"/>
              </w:rPr>
              <w:t>51,6505</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F0166F" w14:textId="77777777" w:rsidR="002B3E6B" w:rsidRPr="002B3E6B" w:rsidRDefault="002B3E6B" w:rsidP="002B3E6B">
            <w:pPr>
              <w:jc w:val="center"/>
              <w:outlineLvl w:val="0"/>
              <w:rPr>
                <w:color w:val="000000"/>
                <w:sz w:val="14"/>
                <w:szCs w:val="14"/>
              </w:rPr>
            </w:pPr>
            <w:r w:rsidRPr="002B3E6B">
              <w:rPr>
                <w:color w:val="000000"/>
                <w:sz w:val="14"/>
                <w:szCs w:val="14"/>
              </w:rPr>
              <w:t>43,6360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997838" w14:textId="77777777" w:rsidR="002B3E6B" w:rsidRPr="002B3E6B" w:rsidRDefault="002B3E6B" w:rsidP="002B3E6B">
            <w:pPr>
              <w:jc w:val="center"/>
              <w:outlineLvl w:val="0"/>
              <w:rPr>
                <w:color w:val="000000"/>
                <w:sz w:val="14"/>
                <w:szCs w:val="14"/>
              </w:rPr>
            </w:pPr>
            <w:r w:rsidRPr="002B3E6B">
              <w:rPr>
                <w:color w:val="000000"/>
                <w:sz w:val="14"/>
                <w:szCs w:val="14"/>
              </w:rPr>
              <w:t>20,1660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5B24A" w14:textId="77777777" w:rsidR="002B3E6B" w:rsidRPr="002B3E6B" w:rsidRDefault="002B3E6B" w:rsidP="002B3E6B">
            <w:pPr>
              <w:jc w:val="center"/>
              <w:outlineLvl w:val="0"/>
              <w:rPr>
                <w:color w:val="000000"/>
                <w:sz w:val="14"/>
                <w:szCs w:val="14"/>
              </w:rPr>
            </w:pPr>
            <w:r w:rsidRPr="002B3E6B">
              <w:rPr>
                <w:color w:val="000000"/>
                <w:sz w:val="14"/>
                <w:szCs w:val="14"/>
              </w:rPr>
              <w:t>0,0110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5B8B1" w14:textId="77777777" w:rsidR="002B3E6B" w:rsidRPr="002B3E6B" w:rsidRDefault="002B3E6B" w:rsidP="002B3E6B">
            <w:pPr>
              <w:jc w:val="center"/>
              <w:outlineLvl w:val="0"/>
              <w:rPr>
                <w:b/>
                <w:bCs/>
                <w:color w:val="000000"/>
                <w:sz w:val="14"/>
                <w:szCs w:val="14"/>
              </w:rPr>
            </w:pPr>
            <w:r w:rsidRPr="002B3E6B">
              <w:rPr>
                <w:b/>
                <w:bCs/>
                <w:color w:val="000000"/>
                <w:sz w:val="14"/>
                <w:szCs w:val="14"/>
              </w:rPr>
              <w:t>115,4635</w:t>
            </w:r>
          </w:p>
        </w:tc>
      </w:tr>
      <w:tr w:rsidR="002B3E6B" w:rsidRPr="002B3E6B" w14:paraId="7838B44D"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B2118C" w14:textId="77777777" w:rsidR="002B3E6B" w:rsidRPr="002B3E6B" w:rsidRDefault="002B3E6B" w:rsidP="002B3E6B">
            <w:pPr>
              <w:jc w:val="center"/>
              <w:rPr>
                <w:b/>
                <w:bCs/>
                <w:sz w:val="14"/>
                <w:szCs w:val="14"/>
              </w:rPr>
            </w:pPr>
            <w:r w:rsidRPr="002B3E6B">
              <w:rPr>
                <w:b/>
                <w:bCs/>
                <w:sz w:val="14"/>
                <w:szCs w:val="14"/>
              </w:rPr>
              <w:t>4.2</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57DA10" w14:textId="77777777" w:rsidR="002B3E6B" w:rsidRPr="002B3E6B" w:rsidRDefault="002B3E6B" w:rsidP="002B3E6B">
            <w:pPr>
              <w:jc w:val="center"/>
              <w:rPr>
                <w:b/>
                <w:bCs/>
                <w:sz w:val="14"/>
                <w:szCs w:val="14"/>
              </w:rPr>
            </w:pPr>
            <w:r w:rsidRPr="002B3E6B">
              <w:rPr>
                <w:b/>
                <w:bCs/>
                <w:sz w:val="14"/>
                <w:szCs w:val="14"/>
              </w:rPr>
              <w:t>Население в т.ч.</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5661D"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B3941" w14:textId="77777777" w:rsidR="002B3E6B" w:rsidRPr="002B3E6B" w:rsidRDefault="002B3E6B" w:rsidP="002B3E6B">
            <w:pPr>
              <w:jc w:val="center"/>
              <w:rPr>
                <w:b/>
                <w:bCs/>
                <w:color w:val="000000"/>
                <w:sz w:val="14"/>
                <w:szCs w:val="14"/>
              </w:rPr>
            </w:pPr>
            <w:r w:rsidRPr="002B3E6B">
              <w:rPr>
                <w:b/>
                <w:bCs/>
                <w:color w:val="000000"/>
                <w:sz w:val="14"/>
                <w:szCs w:val="14"/>
              </w:rPr>
              <w:t>0,0350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060D6"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FACA4" w14:textId="77777777" w:rsidR="002B3E6B" w:rsidRPr="002B3E6B" w:rsidRDefault="002B3E6B" w:rsidP="002B3E6B">
            <w:pPr>
              <w:jc w:val="center"/>
              <w:rPr>
                <w:b/>
                <w:bCs/>
                <w:color w:val="000000"/>
                <w:sz w:val="14"/>
                <w:szCs w:val="14"/>
              </w:rPr>
            </w:pPr>
            <w:r w:rsidRPr="002B3E6B">
              <w:rPr>
                <w:b/>
                <w:bCs/>
                <w:color w:val="000000"/>
                <w:sz w:val="14"/>
                <w:szCs w:val="14"/>
              </w:rPr>
              <w:t>0,8110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6EBA36" w14:textId="77777777" w:rsidR="002B3E6B" w:rsidRPr="002B3E6B" w:rsidRDefault="002B3E6B" w:rsidP="002B3E6B">
            <w:pPr>
              <w:jc w:val="center"/>
              <w:rPr>
                <w:b/>
                <w:bCs/>
                <w:color w:val="000000"/>
                <w:sz w:val="14"/>
                <w:szCs w:val="14"/>
              </w:rPr>
            </w:pPr>
            <w:r w:rsidRPr="002B3E6B">
              <w:rPr>
                <w:b/>
                <w:bCs/>
                <w:color w:val="000000"/>
                <w:sz w:val="14"/>
                <w:szCs w:val="14"/>
              </w:rPr>
              <w:t>2,3100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EA9EAD" w14:textId="77777777" w:rsidR="002B3E6B" w:rsidRPr="002B3E6B" w:rsidRDefault="002B3E6B" w:rsidP="002B3E6B">
            <w:pPr>
              <w:jc w:val="center"/>
              <w:rPr>
                <w:b/>
                <w:bCs/>
                <w:color w:val="000000"/>
                <w:sz w:val="14"/>
                <w:szCs w:val="14"/>
              </w:rPr>
            </w:pPr>
            <w:r w:rsidRPr="002B3E6B">
              <w:rPr>
                <w:b/>
                <w:bCs/>
                <w:color w:val="000000"/>
                <w:sz w:val="14"/>
                <w:szCs w:val="14"/>
              </w:rPr>
              <w:t>3,1560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61A2D" w14:textId="77777777" w:rsidR="002B3E6B" w:rsidRPr="002B3E6B" w:rsidRDefault="002B3E6B" w:rsidP="002B3E6B">
            <w:pPr>
              <w:jc w:val="center"/>
              <w:rPr>
                <w:b/>
                <w:bCs/>
                <w:color w:val="000000"/>
                <w:sz w:val="14"/>
                <w:szCs w:val="14"/>
              </w:rPr>
            </w:pPr>
            <w:r w:rsidRPr="002B3E6B">
              <w:rPr>
                <w:b/>
                <w:bCs/>
                <w:color w:val="000000"/>
                <w:sz w:val="14"/>
                <w:szCs w:val="14"/>
              </w:rPr>
              <w:t>0,0370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B72D8E"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B6825" w14:textId="77777777" w:rsidR="002B3E6B" w:rsidRPr="002B3E6B" w:rsidRDefault="002B3E6B" w:rsidP="002B3E6B">
            <w:pPr>
              <w:jc w:val="center"/>
              <w:rPr>
                <w:b/>
                <w:bCs/>
                <w:color w:val="000000"/>
                <w:sz w:val="14"/>
                <w:szCs w:val="14"/>
              </w:rPr>
            </w:pPr>
            <w:r w:rsidRPr="002B3E6B">
              <w:rPr>
                <w:b/>
                <w:bCs/>
                <w:color w:val="000000"/>
                <w:sz w:val="14"/>
                <w:szCs w:val="14"/>
              </w:rPr>
              <w:t>0,7090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718D3" w14:textId="77777777" w:rsidR="002B3E6B" w:rsidRPr="002B3E6B" w:rsidRDefault="002B3E6B" w:rsidP="002B3E6B">
            <w:pPr>
              <w:jc w:val="center"/>
              <w:rPr>
                <w:b/>
                <w:bCs/>
                <w:color w:val="000000"/>
                <w:sz w:val="14"/>
                <w:szCs w:val="14"/>
              </w:rPr>
            </w:pPr>
            <w:r w:rsidRPr="002B3E6B">
              <w:rPr>
                <w:b/>
                <w:bCs/>
                <w:color w:val="000000"/>
                <w:sz w:val="14"/>
                <w:szCs w:val="14"/>
              </w:rPr>
              <w:t>2,2420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03823" w14:textId="77777777" w:rsidR="002B3E6B" w:rsidRPr="002B3E6B" w:rsidRDefault="002B3E6B" w:rsidP="002B3E6B">
            <w:pPr>
              <w:jc w:val="center"/>
              <w:rPr>
                <w:b/>
                <w:bCs/>
                <w:color w:val="000000"/>
                <w:sz w:val="14"/>
                <w:szCs w:val="14"/>
              </w:rPr>
            </w:pPr>
            <w:r w:rsidRPr="002B3E6B">
              <w:rPr>
                <w:b/>
                <w:bCs/>
                <w:color w:val="000000"/>
                <w:sz w:val="14"/>
                <w:szCs w:val="14"/>
              </w:rPr>
              <w:t>2,9880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B65641" w14:textId="77777777" w:rsidR="002B3E6B" w:rsidRPr="002B3E6B" w:rsidRDefault="002B3E6B" w:rsidP="002B3E6B">
            <w:pPr>
              <w:jc w:val="center"/>
              <w:rPr>
                <w:b/>
                <w:bCs/>
                <w:color w:val="000000"/>
                <w:sz w:val="14"/>
                <w:szCs w:val="14"/>
              </w:rPr>
            </w:pPr>
            <w:r w:rsidRPr="002B3E6B">
              <w:rPr>
                <w:b/>
                <w:bCs/>
                <w:color w:val="000000"/>
                <w:sz w:val="14"/>
                <w:szCs w:val="14"/>
              </w:rPr>
              <w:t>0,0360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7D6A8"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9292BF" w14:textId="77777777" w:rsidR="002B3E6B" w:rsidRPr="002B3E6B" w:rsidRDefault="002B3E6B" w:rsidP="002B3E6B">
            <w:pPr>
              <w:jc w:val="center"/>
              <w:rPr>
                <w:b/>
                <w:bCs/>
                <w:color w:val="000000"/>
                <w:sz w:val="14"/>
                <w:szCs w:val="14"/>
              </w:rPr>
            </w:pPr>
            <w:r w:rsidRPr="002B3E6B">
              <w:rPr>
                <w:b/>
                <w:bCs/>
                <w:color w:val="000000"/>
                <w:sz w:val="14"/>
                <w:szCs w:val="14"/>
              </w:rPr>
              <w:t>0,7600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146735" w14:textId="77777777" w:rsidR="002B3E6B" w:rsidRPr="002B3E6B" w:rsidRDefault="002B3E6B" w:rsidP="002B3E6B">
            <w:pPr>
              <w:jc w:val="center"/>
              <w:rPr>
                <w:b/>
                <w:bCs/>
                <w:color w:val="000000"/>
                <w:sz w:val="14"/>
                <w:szCs w:val="14"/>
              </w:rPr>
            </w:pPr>
            <w:r w:rsidRPr="002B3E6B">
              <w:rPr>
                <w:b/>
                <w:bCs/>
                <w:color w:val="000000"/>
                <w:sz w:val="14"/>
                <w:szCs w:val="14"/>
              </w:rPr>
              <w:t>2,2760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C80A1C" w14:textId="77777777" w:rsidR="002B3E6B" w:rsidRPr="002B3E6B" w:rsidRDefault="002B3E6B" w:rsidP="002B3E6B">
            <w:pPr>
              <w:jc w:val="center"/>
              <w:rPr>
                <w:b/>
                <w:bCs/>
                <w:color w:val="000000"/>
                <w:sz w:val="14"/>
                <w:szCs w:val="14"/>
              </w:rPr>
            </w:pPr>
            <w:r w:rsidRPr="002B3E6B">
              <w:rPr>
                <w:b/>
                <w:bCs/>
                <w:color w:val="000000"/>
                <w:sz w:val="14"/>
                <w:szCs w:val="14"/>
              </w:rPr>
              <w:t>3,0720</w:t>
            </w:r>
          </w:p>
        </w:tc>
      </w:tr>
      <w:tr w:rsidR="002B3E6B" w:rsidRPr="002B3E6B" w14:paraId="2F2DE43A"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69EFE6" w14:textId="77777777" w:rsidR="002B3E6B" w:rsidRPr="002B3E6B" w:rsidRDefault="002B3E6B" w:rsidP="002B3E6B">
            <w:pPr>
              <w:jc w:val="center"/>
              <w:outlineLvl w:val="0"/>
              <w:rPr>
                <w:sz w:val="14"/>
                <w:szCs w:val="14"/>
              </w:rPr>
            </w:pPr>
            <w:r w:rsidRPr="002B3E6B">
              <w:rPr>
                <w:sz w:val="14"/>
                <w:szCs w:val="14"/>
              </w:rPr>
              <w:t>4.2.1</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52332" w14:textId="77777777" w:rsidR="002B3E6B" w:rsidRPr="002B3E6B" w:rsidRDefault="002B3E6B" w:rsidP="002B3E6B">
            <w:pPr>
              <w:outlineLvl w:val="0"/>
              <w:rPr>
                <w:sz w:val="14"/>
                <w:szCs w:val="14"/>
              </w:rPr>
            </w:pPr>
            <w:r w:rsidRPr="002B3E6B">
              <w:rPr>
                <w:sz w:val="14"/>
                <w:szCs w:val="14"/>
              </w:rPr>
              <w:t>с 0,7</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40A6F"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D112ED" w14:textId="77777777" w:rsidR="002B3E6B" w:rsidRPr="002B3E6B" w:rsidRDefault="002B3E6B" w:rsidP="002B3E6B">
            <w:pPr>
              <w:jc w:val="center"/>
              <w:outlineLvl w:val="0"/>
              <w:rPr>
                <w:color w:val="000000"/>
                <w:sz w:val="14"/>
                <w:szCs w:val="14"/>
              </w:rPr>
            </w:pPr>
            <w:r w:rsidRPr="002B3E6B">
              <w:rPr>
                <w:color w:val="000000"/>
                <w:sz w:val="14"/>
                <w:szCs w:val="14"/>
              </w:rPr>
              <w:t>0,0350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FD655"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5E3241" w14:textId="77777777" w:rsidR="002B3E6B" w:rsidRPr="002B3E6B" w:rsidRDefault="002B3E6B" w:rsidP="002B3E6B">
            <w:pPr>
              <w:jc w:val="center"/>
              <w:outlineLvl w:val="0"/>
              <w:rPr>
                <w:color w:val="000000"/>
                <w:sz w:val="14"/>
                <w:szCs w:val="14"/>
              </w:rPr>
            </w:pPr>
            <w:r w:rsidRPr="002B3E6B">
              <w:rPr>
                <w:color w:val="000000"/>
                <w:sz w:val="14"/>
                <w:szCs w:val="14"/>
              </w:rPr>
              <w:t>0,7490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BAA401" w14:textId="77777777" w:rsidR="002B3E6B" w:rsidRPr="002B3E6B" w:rsidRDefault="002B3E6B" w:rsidP="002B3E6B">
            <w:pPr>
              <w:jc w:val="center"/>
              <w:outlineLvl w:val="0"/>
              <w:rPr>
                <w:color w:val="000000"/>
                <w:sz w:val="14"/>
                <w:szCs w:val="14"/>
              </w:rPr>
            </w:pPr>
            <w:r w:rsidRPr="002B3E6B">
              <w:rPr>
                <w:color w:val="000000"/>
                <w:sz w:val="14"/>
                <w:szCs w:val="14"/>
              </w:rPr>
              <w:t>2,1750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2A3A4" w14:textId="77777777" w:rsidR="002B3E6B" w:rsidRPr="002B3E6B" w:rsidRDefault="002B3E6B" w:rsidP="002B3E6B">
            <w:pPr>
              <w:jc w:val="center"/>
              <w:outlineLvl w:val="0"/>
              <w:rPr>
                <w:b/>
                <w:bCs/>
                <w:color w:val="000000"/>
                <w:sz w:val="14"/>
                <w:szCs w:val="14"/>
              </w:rPr>
            </w:pPr>
            <w:r w:rsidRPr="002B3E6B">
              <w:rPr>
                <w:b/>
                <w:bCs/>
                <w:color w:val="000000"/>
                <w:sz w:val="14"/>
                <w:szCs w:val="14"/>
              </w:rPr>
              <w:t>2,9590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BC85ED" w14:textId="77777777" w:rsidR="002B3E6B" w:rsidRPr="002B3E6B" w:rsidRDefault="002B3E6B" w:rsidP="002B3E6B">
            <w:pPr>
              <w:jc w:val="center"/>
              <w:outlineLvl w:val="0"/>
              <w:rPr>
                <w:color w:val="000000"/>
                <w:sz w:val="14"/>
                <w:szCs w:val="14"/>
              </w:rPr>
            </w:pPr>
            <w:r w:rsidRPr="002B3E6B">
              <w:rPr>
                <w:color w:val="000000"/>
                <w:sz w:val="14"/>
                <w:szCs w:val="14"/>
              </w:rPr>
              <w:t>0,0370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A832D"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74A62" w14:textId="77777777" w:rsidR="002B3E6B" w:rsidRPr="002B3E6B" w:rsidRDefault="002B3E6B" w:rsidP="002B3E6B">
            <w:pPr>
              <w:jc w:val="center"/>
              <w:outlineLvl w:val="0"/>
              <w:rPr>
                <w:color w:val="000000"/>
                <w:sz w:val="14"/>
                <w:szCs w:val="14"/>
              </w:rPr>
            </w:pPr>
            <w:r w:rsidRPr="002B3E6B">
              <w:rPr>
                <w:color w:val="000000"/>
                <w:sz w:val="14"/>
                <w:szCs w:val="14"/>
              </w:rPr>
              <w:t>0,6690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2D8751" w14:textId="77777777" w:rsidR="002B3E6B" w:rsidRPr="002B3E6B" w:rsidRDefault="002B3E6B" w:rsidP="002B3E6B">
            <w:pPr>
              <w:jc w:val="center"/>
              <w:outlineLvl w:val="0"/>
              <w:rPr>
                <w:color w:val="000000"/>
                <w:sz w:val="14"/>
                <w:szCs w:val="14"/>
              </w:rPr>
            </w:pPr>
            <w:r w:rsidRPr="002B3E6B">
              <w:rPr>
                <w:color w:val="000000"/>
                <w:sz w:val="14"/>
                <w:szCs w:val="14"/>
              </w:rPr>
              <w:t>2,1070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ACEFB1" w14:textId="77777777" w:rsidR="002B3E6B" w:rsidRPr="002B3E6B" w:rsidRDefault="002B3E6B" w:rsidP="002B3E6B">
            <w:pPr>
              <w:jc w:val="center"/>
              <w:outlineLvl w:val="0"/>
              <w:rPr>
                <w:b/>
                <w:bCs/>
                <w:color w:val="000000"/>
                <w:sz w:val="14"/>
                <w:szCs w:val="14"/>
              </w:rPr>
            </w:pPr>
            <w:r w:rsidRPr="002B3E6B">
              <w:rPr>
                <w:b/>
                <w:bCs/>
                <w:color w:val="000000"/>
                <w:sz w:val="14"/>
                <w:szCs w:val="14"/>
              </w:rPr>
              <w:t>2,8130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414CC" w14:textId="77777777" w:rsidR="002B3E6B" w:rsidRPr="002B3E6B" w:rsidRDefault="002B3E6B" w:rsidP="002B3E6B">
            <w:pPr>
              <w:jc w:val="center"/>
              <w:outlineLvl w:val="0"/>
              <w:rPr>
                <w:color w:val="000000"/>
                <w:sz w:val="14"/>
                <w:szCs w:val="14"/>
              </w:rPr>
            </w:pPr>
            <w:r w:rsidRPr="002B3E6B">
              <w:rPr>
                <w:color w:val="000000"/>
                <w:sz w:val="14"/>
                <w:szCs w:val="14"/>
              </w:rPr>
              <w:t>0,0360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E9220"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48C26D" w14:textId="77777777" w:rsidR="002B3E6B" w:rsidRPr="002B3E6B" w:rsidRDefault="002B3E6B" w:rsidP="002B3E6B">
            <w:pPr>
              <w:jc w:val="center"/>
              <w:outlineLvl w:val="0"/>
              <w:rPr>
                <w:color w:val="000000"/>
                <w:sz w:val="14"/>
                <w:szCs w:val="14"/>
              </w:rPr>
            </w:pPr>
            <w:r w:rsidRPr="002B3E6B">
              <w:rPr>
                <w:color w:val="000000"/>
                <w:sz w:val="14"/>
                <w:szCs w:val="14"/>
              </w:rPr>
              <w:t>0,7090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57792F" w14:textId="77777777" w:rsidR="002B3E6B" w:rsidRPr="002B3E6B" w:rsidRDefault="002B3E6B" w:rsidP="002B3E6B">
            <w:pPr>
              <w:jc w:val="center"/>
              <w:outlineLvl w:val="0"/>
              <w:rPr>
                <w:color w:val="000000"/>
                <w:sz w:val="14"/>
                <w:szCs w:val="14"/>
              </w:rPr>
            </w:pPr>
            <w:r w:rsidRPr="002B3E6B">
              <w:rPr>
                <w:color w:val="000000"/>
                <w:sz w:val="14"/>
                <w:szCs w:val="14"/>
              </w:rPr>
              <w:t>2,1410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D0D2A5" w14:textId="77777777" w:rsidR="002B3E6B" w:rsidRPr="002B3E6B" w:rsidRDefault="002B3E6B" w:rsidP="002B3E6B">
            <w:pPr>
              <w:jc w:val="center"/>
              <w:outlineLvl w:val="0"/>
              <w:rPr>
                <w:b/>
                <w:bCs/>
                <w:color w:val="000000"/>
                <w:sz w:val="14"/>
                <w:szCs w:val="14"/>
              </w:rPr>
            </w:pPr>
            <w:r w:rsidRPr="002B3E6B">
              <w:rPr>
                <w:b/>
                <w:bCs/>
                <w:color w:val="000000"/>
                <w:sz w:val="14"/>
                <w:szCs w:val="14"/>
              </w:rPr>
              <w:t>2,8860</w:t>
            </w:r>
          </w:p>
        </w:tc>
      </w:tr>
      <w:tr w:rsidR="002B3E6B" w:rsidRPr="002B3E6B" w14:paraId="61C314F0"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94836" w14:textId="77777777" w:rsidR="002B3E6B" w:rsidRPr="002B3E6B" w:rsidRDefault="002B3E6B" w:rsidP="002B3E6B">
            <w:pPr>
              <w:jc w:val="center"/>
              <w:outlineLvl w:val="0"/>
              <w:rPr>
                <w:sz w:val="14"/>
                <w:szCs w:val="14"/>
              </w:rPr>
            </w:pPr>
            <w:r w:rsidRPr="002B3E6B">
              <w:rPr>
                <w:sz w:val="14"/>
                <w:szCs w:val="14"/>
              </w:rPr>
              <w:t>4.2.2</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73E981" w14:textId="77777777" w:rsidR="002B3E6B" w:rsidRPr="002B3E6B" w:rsidRDefault="002B3E6B" w:rsidP="002B3E6B">
            <w:pPr>
              <w:outlineLvl w:val="0"/>
              <w:rPr>
                <w:sz w:val="14"/>
                <w:szCs w:val="14"/>
              </w:rPr>
            </w:pPr>
            <w:r w:rsidRPr="002B3E6B">
              <w:rPr>
                <w:sz w:val="14"/>
                <w:szCs w:val="14"/>
              </w:rPr>
              <w:t>без 0,7</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D1C1F1"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A30B7"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FBA11E"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0BE0F" w14:textId="77777777" w:rsidR="002B3E6B" w:rsidRPr="002B3E6B" w:rsidRDefault="002B3E6B" w:rsidP="002B3E6B">
            <w:pPr>
              <w:jc w:val="center"/>
              <w:outlineLvl w:val="0"/>
              <w:rPr>
                <w:color w:val="000000"/>
                <w:sz w:val="14"/>
                <w:szCs w:val="14"/>
              </w:rPr>
            </w:pPr>
            <w:r w:rsidRPr="002B3E6B">
              <w:rPr>
                <w:color w:val="000000"/>
                <w:sz w:val="14"/>
                <w:szCs w:val="14"/>
              </w:rPr>
              <w:t>0,0620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682E34" w14:textId="77777777" w:rsidR="002B3E6B" w:rsidRPr="002B3E6B" w:rsidRDefault="002B3E6B" w:rsidP="002B3E6B">
            <w:pPr>
              <w:jc w:val="center"/>
              <w:outlineLvl w:val="0"/>
              <w:rPr>
                <w:color w:val="000000"/>
                <w:sz w:val="14"/>
                <w:szCs w:val="14"/>
              </w:rPr>
            </w:pPr>
            <w:r w:rsidRPr="002B3E6B">
              <w:rPr>
                <w:color w:val="000000"/>
                <w:sz w:val="14"/>
                <w:szCs w:val="14"/>
              </w:rPr>
              <w:t>0,1350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C131F8" w14:textId="77777777" w:rsidR="002B3E6B" w:rsidRPr="002B3E6B" w:rsidRDefault="002B3E6B" w:rsidP="002B3E6B">
            <w:pPr>
              <w:jc w:val="center"/>
              <w:outlineLvl w:val="0"/>
              <w:rPr>
                <w:b/>
                <w:bCs/>
                <w:color w:val="000000"/>
                <w:sz w:val="14"/>
                <w:szCs w:val="14"/>
              </w:rPr>
            </w:pPr>
            <w:r w:rsidRPr="002B3E6B">
              <w:rPr>
                <w:b/>
                <w:bCs/>
                <w:color w:val="000000"/>
                <w:sz w:val="14"/>
                <w:szCs w:val="14"/>
              </w:rPr>
              <w:t>0,1970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A6CFF5"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84D42D"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CAAF2" w14:textId="77777777" w:rsidR="002B3E6B" w:rsidRPr="002B3E6B" w:rsidRDefault="002B3E6B" w:rsidP="002B3E6B">
            <w:pPr>
              <w:jc w:val="center"/>
              <w:outlineLvl w:val="0"/>
              <w:rPr>
                <w:color w:val="000000"/>
                <w:sz w:val="14"/>
                <w:szCs w:val="14"/>
              </w:rPr>
            </w:pPr>
            <w:r w:rsidRPr="002B3E6B">
              <w:rPr>
                <w:color w:val="000000"/>
                <w:sz w:val="14"/>
                <w:szCs w:val="14"/>
              </w:rPr>
              <w:t>0,0400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C6F5A1" w14:textId="77777777" w:rsidR="002B3E6B" w:rsidRPr="002B3E6B" w:rsidRDefault="002B3E6B" w:rsidP="002B3E6B">
            <w:pPr>
              <w:jc w:val="center"/>
              <w:outlineLvl w:val="0"/>
              <w:rPr>
                <w:color w:val="000000"/>
                <w:sz w:val="14"/>
                <w:szCs w:val="14"/>
              </w:rPr>
            </w:pPr>
            <w:r w:rsidRPr="002B3E6B">
              <w:rPr>
                <w:color w:val="000000"/>
                <w:sz w:val="14"/>
                <w:szCs w:val="14"/>
              </w:rPr>
              <w:t>0,1350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CA1B1A" w14:textId="77777777" w:rsidR="002B3E6B" w:rsidRPr="002B3E6B" w:rsidRDefault="002B3E6B" w:rsidP="002B3E6B">
            <w:pPr>
              <w:jc w:val="center"/>
              <w:outlineLvl w:val="0"/>
              <w:rPr>
                <w:b/>
                <w:bCs/>
                <w:color w:val="000000"/>
                <w:sz w:val="14"/>
                <w:szCs w:val="14"/>
              </w:rPr>
            </w:pPr>
            <w:r w:rsidRPr="002B3E6B">
              <w:rPr>
                <w:b/>
                <w:bCs/>
                <w:color w:val="000000"/>
                <w:sz w:val="14"/>
                <w:szCs w:val="14"/>
              </w:rPr>
              <w:t>0,1750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E605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34778"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199A38" w14:textId="77777777" w:rsidR="002B3E6B" w:rsidRPr="002B3E6B" w:rsidRDefault="002B3E6B" w:rsidP="002B3E6B">
            <w:pPr>
              <w:jc w:val="center"/>
              <w:outlineLvl w:val="0"/>
              <w:rPr>
                <w:color w:val="000000"/>
                <w:sz w:val="14"/>
                <w:szCs w:val="14"/>
              </w:rPr>
            </w:pPr>
            <w:r w:rsidRPr="002B3E6B">
              <w:rPr>
                <w:color w:val="000000"/>
                <w:sz w:val="14"/>
                <w:szCs w:val="14"/>
              </w:rPr>
              <w:t>0,0510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3DFEBB" w14:textId="77777777" w:rsidR="002B3E6B" w:rsidRPr="002B3E6B" w:rsidRDefault="002B3E6B" w:rsidP="002B3E6B">
            <w:pPr>
              <w:jc w:val="center"/>
              <w:outlineLvl w:val="0"/>
              <w:rPr>
                <w:color w:val="000000"/>
                <w:sz w:val="14"/>
                <w:szCs w:val="14"/>
              </w:rPr>
            </w:pPr>
            <w:r w:rsidRPr="002B3E6B">
              <w:rPr>
                <w:color w:val="000000"/>
                <w:sz w:val="14"/>
                <w:szCs w:val="14"/>
              </w:rPr>
              <w:t>0,1350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62221A" w14:textId="77777777" w:rsidR="002B3E6B" w:rsidRPr="002B3E6B" w:rsidRDefault="002B3E6B" w:rsidP="002B3E6B">
            <w:pPr>
              <w:jc w:val="center"/>
              <w:outlineLvl w:val="0"/>
              <w:rPr>
                <w:b/>
                <w:bCs/>
                <w:color w:val="000000"/>
                <w:sz w:val="14"/>
                <w:szCs w:val="14"/>
              </w:rPr>
            </w:pPr>
            <w:r w:rsidRPr="002B3E6B">
              <w:rPr>
                <w:b/>
                <w:bCs/>
                <w:color w:val="000000"/>
                <w:sz w:val="14"/>
                <w:szCs w:val="14"/>
              </w:rPr>
              <w:t>0,1860</w:t>
            </w:r>
          </w:p>
        </w:tc>
      </w:tr>
      <w:tr w:rsidR="002B3E6B" w:rsidRPr="002B3E6B" w14:paraId="765E9CDA"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071EB2" w14:textId="77777777" w:rsidR="002B3E6B" w:rsidRPr="002B3E6B" w:rsidRDefault="002B3E6B" w:rsidP="002B3E6B">
            <w:pPr>
              <w:jc w:val="center"/>
              <w:rPr>
                <w:b/>
                <w:bCs/>
                <w:sz w:val="14"/>
                <w:szCs w:val="14"/>
              </w:rPr>
            </w:pPr>
            <w:r w:rsidRPr="002B3E6B">
              <w:rPr>
                <w:b/>
                <w:bCs/>
                <w:sz w:val="14"/>
                <w:szCs w:val="14"/>
              </w:rPr>
              <w:t>4.3</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314E87" w14:textId="77777777" w:rsidR="002B3E6B" w:rsidRPr="002B3E6B" w:rsidRDefault="002B3E6B" w:rsidP="002B3E6B">
            <w:pPr>
              <w:jc w:val="center"/>
              <w:rPr>
                <w:b/>
                <w:bCs/>
                <w:sz w:val="14"/>
                <w:szCs w:val="14"/>
              </w:rPr>
            </w:pPr>
            <w:r w:rsidRPr="002B3E6B">
              <w:rPr>
                <w:b/>
                <w:bCs/>
                <w:sz w:val="14"/>
                <w:szCs w:val="14"/>
              </w:rPr>
              <w:t xml:space="preserve">Производственные нужды  ЭСО </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9E9644"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F7870C" w14:textId="77777777" w:rsidR="002B3E6B" w:rsidRPr="002B3E6B" w:rsidRDefault="002B3E6B" w:rsidP="002B3E6B">
            <w:pPr>
              <w:jc w:val="center"/>
              <w:rPr>
                <w:color w:val="000000"/>
                <w:sz w:val="14"/>
                <w:szCs w:val="14"/>
              </w:rPr>
            </w:pPr>
            <w:r w:rsidRPr="002B3E6B">
              <w:rPr>
                <w:color w:val="000000"/>
                <w:sz w:val="14"/>
                <w:szCs w:val="14"/>
              </w:rPr>
              <w:t>0,0840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0490C0" w14:textId="77777777" w:rsidR="002B3E6B" w:rsidRPr="002B3E6B" w:rsidRDefault="002B3E6B" w:rsidP="002B3E6B">
            <w:pPr>
              <w:jc w:val="center"/>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321B34" w14:textId="77777777" w:rsidR="002B3E6B" w:rsidRPr="002B3E6B" w:rsidRDefault="002B3E6B" w:rsidP="002B3E6B">
            <w:pPr>
              <w:jc w:val="center"/>
              <w:rPr>
                <w:color w:val="000000"/>
                <w:sz w:val="14"/>
                <w:szCs w:val="14"/>
              </w:rPr>
            </w:pPr>
            <w:r w:rsidRPr="002B3E6B">
              <w:rPr>
                <w:color w:val="000000"/>
                <w:sz w:val="14"/>
                <w:szCs w:val="14"/>
              </w:rPr>
              <w:t>0,0900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A3A55" w14:textId="77777777" w:rsidR="002B3E6B" w:rsidRPr="002B3E6B" w:rsidRDefault="002B3E6B" w:rsidP="002B3E6B">
            <w:pPr>
              <w:jc w:val="center"/>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ACC1AC" w14:textId="77777777" w:rsidR="002B3E6B" w:rsidRPr="002B3E6B" w:rsidRDefault="002B3E6B" w:rsidP="002B3E6B">
            <w:pPr>
              <w:jc w:val="center"/>
              <w:rPr>
                <w:b/>
                <w:bCs/>
                <w:color w:val="000000"/>
                <w:sz w:val="14"/>
                <w:szCs w:val="14"/>
              </w:rPr>
            </w:pPr>
            <w:r w:rsidRPr="002B3E6B">
              <w:rPr>
                <w:b/>
                <w:bCs/>
                <w:color w:val="000000"/>
                <w:sz w:val="14"/>
                <w:szCs w:val="14"/>
              </w:rPr>
              <w:t>0,1740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8EA173" w14:textId="77777777" w:rsidR="002B3E6B" w:rsidRPr="002B3E6B" w:rsidRDefault="002B3E6B" w:rsidP="002B3E6B">
            <w:pPr>
              <w:jc w:val="center"/>
              <w:rPr>
                <w:color w:val="000000"/>
                <w:sz w:val="14"/>
                <w:szCs w:val="14"/>
              </w:rPr>
            </w:pPr>
            <w:r w:rsidRPr="002B3E6B">
              <w:rPr>
                <w:color w:val="000000"/>
                <w:sz w:val="14"/>
                <w:szCs w:val="14"/>
              </w:rPr>
              <w:t>0,0770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D49AEE" w14:textId="77777777" w:rsidR="002B3E6B" w:rsidRPr="002B3E6B" w:rsidRDefault="002B3E6B" w:rsidP="002B3E6B">
            <w:pPr>
              <w:jc w:val="center"/>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489ADE" w14:textId="77777777" w:rsidR="002B3E6B" w:rsidRPr="002B3E6B" w:rsidRDefault="002B3E6B" w:rsidP="002B3E6B">
            <w:pPr>
              <w:jc w:val="center"/>
              <w:rPr>
                <w:color w:val="000000"/>
                <w:sz w:val="14"/>
                <w:szCs w:val="14"/>
              </w:rPr>
            </w:pPr>
            <w:r w:rsidRPr="002B3E6B">
              <w:rPr>
                <w:color w:val="000000"/>
                <w:sz w:val="14"/>
                <w:szCs w:val="14"/>
              </w:rPr>
              <w:t>0,0900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69FA9C" w14:textId="77777777" w:rsidR="002B3E6B" w:rsidRPr="002B3E6B" w:rsidRDefault="002B3E6B" w:rsidP="002B3E6B">
            <w:pPr>
              <w:jc w:val="center"/>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002D9" w14:textId="77777777" w:rsidR="002B3E6B" w:rsidRPr="002B3E6B" w:rsidRDefault="002B3E6B" w:rsidP="002B3E6B">
            <w:pPr>
              <w:jc w:val="center"/>
              <w:rPr>
                <w:b/>
                <w:bCs/>
                <w:color w:val="000000"/>
                <w:sz w:val="14"/>
                <w:szCs w:val="14"/>
              </w:rPr>
            </w:pPr>
            <w:r w:rsidRPr="002B3E6B">
              <w:rPr>
                <w:b/>
                <w:bCs/>
                <w:color w:val="000000"/>
                <w:sz w:val="14"/>
                <w:szCs w:val="14"/>
              </w:rPr>
              <w:t>0,1670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39FFF3" w14:textId="77777777" w:rsidR="002B3E6B" w:rsidRPr="002B3E6B" w:rsidRDefault="002B3E6B" w:rsidP="002B3E6B">
            <w:pPr>
              <w:jc w:val="center"/>
              <w:rPr>
                <w:b/>
                <w:bCs/>
                <w:color w:val="000000"/>
                <w:sz w:val="14"/>
                <w:szCs w:val="14"/>
              </w:rPr>
            </w:pPr>
            <w:r w:rsidRPr="002B3E6B">
              <w:rPr>
                <w:b/>
                <w:bCs/>
                <w:color w:val="000000"/>
                <w:sz w:val="14"/>
                <w:szCs w:val="14"/>
              </w:rPr>
              <w:t>0,0805</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1CBAD6"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386800" w14:textId="77777777" w:rsidR="002B3E6B" w:rsidRPr="002B3E6B" w:rsidRDefault="002B3E6B" w:rsidP="002B3E6B">
            <w:pPr>
              <w:jc w:val="center"/>
              <w:rPr>
                <w:b/>
                <w:bCs/>
                <w:color w:val="000000"/>
                <w:sz w:val="14"/>
                <w:szCs w:val="14"/>
              </w:rPr>
            </w:pPr>
            <w:r w:rsidRPr="002B3E6B">
              <w:rPr>
                <w:b/>
                <w:bCs/>
                <w:color w:val="000000"/>
                <w:sz w:val="14"/>
                <w:szCs w:val="14"/>
              </w:rPr>
              <w:t>0,0900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FAB40D"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DA077F" w14:textId="77777777" w:rsidR="002B3E6B" w:rsidRPr="002B3E6B" w:rsidRDefault="002B3E6B" w:rsidP="002B3E6B">
            <w:pPr>
              <w:jc w:val="center"/>
              <w:rPr>
                <w:b/>
                <w:bCs/>
                <w:color w:val="000000"/>
                <w:sz w:val="14"/>
                <w:szCs w:val="14"/>
              </w:rPr>
            </w:pPr>
            <w:r w:rsidRPr="002B3E6B">
              <w:rPr>
                <w:b/>
                <w:bCs/>
                <w:color w:val="000000"/>
                <w:sz w:val="14"/>
                <w:szCs w:val="14"/>
              </w:rPr>
              <w:t>0,1705</w:t>
            </w:r>
          </w:p>
        </w:tc>
      </w:tr>
      <w:tr w:rsidR="002B3E6B" w:rsidRPr="002B3E6B" w14:paraId="47B8ADF3"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B45201" w14:textId="77777777" w:rsidR="002B3E6B" w:rsidRPr="002B3E6B" w:rsidRDefault="002B3E6B" w:rsidP="002B3E6B">
            <w:pPr>
              <w:jc w:val="center"/>
              <w:rPr>
                <w:b/>
                <w:bCs/>
                <w:sz w:val="14"/>
                <w:szCs w:val="14"/>
              </w:rPr>
            </w:pPr>
            <w:r w:rsidRPr="002B3E6B">
              <w:rPr>
                <w:b/>
                <w:bCs/>
                <w:sz w:val="14"/>
                <w:szCs w:val="14"/>
              </w:rPr>
              <w:t>4.4</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BABF1C" w14:textId="77777777" w:rsidR="002B3E6B" w:rsidRPr="002B3E6B" w:rsidRDefault="002B3E6B" w:rsidP="002B3E6B">
            <w:pPr>
              <w:jc w:val="center"/>
              <w:rPr>
                <w:b/>
                <w:bCs/>
                <w:sz w:val="14"/>
                <w:szCs w:val="14"/>
              </w:rPr>
            </w:pPr>
            <w:r w:rsidRPr="002B3E6B">
              <w:rPr>
                <w:b/>
                <w:bCs/>
                <w:sz w:val="14"/>
                <w:szCs w:val="14"/>
              </w:rPr>
              <w:t>Перетоки в смежные сетевые организации в т.ч. в:</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4291B5"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C7C08" w14:textId="77777777" w:rsidR="002B3E6B" w:rsidRPr="002B3E6B" w:rsidRDefault="002B3E6B" w:rsidP="002B3E6B">
            <w:pPr>
              <w:jc w:val="center"/>
              <w:rPr>
                <w:b/>
                <w:bCs/>
                <w:color w:val="000000"/>
                <w:sz w:val="14"/>
                <w:szCs w:val="14"/>
              </w:rPr>
            </w:pPr>
            <w:r w:rsidRPr="002B3E6B">
              <w:rPr>
                <w:b/>
                <w:bCs/>
                <w:color w:val="000000"/>
                <w:sz w:val="14"/>
                <w:szCs w:val="14"/>
              </w:rPr>
              <w:t>19,7470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F305A" w14:textId="77777777" w:rsidR="002B3E6B" w:rsidRPr="002B3E6B" w:rsidRDefault="002B3E6B" w:rsidP="002B3E6B">
            <w:pPr>
              <w:jc w:val="center"/>
              <w:rPr>
                <w:b/>
                <w:bCs/>
                <w:color w:val="000000"/>
                <w:sz w:val="14"/>
                <w:szCs w:val="14"/>
              </w:rPr>
            </w:pPr>
            <w:r w:rsidRPr="002B3E6B">
              <w:rPr>
                <w:b/>
                <w:bCs/>
                <w:color w:val="000000"/>
                <w:sz w:val="14"/>
                <w:szCs w:val="14"/>
              </w:rPr>
              <w:t>29,9050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3EA051" w14:textId="77777777" w:rsidR="002B3E6B" w:rsidRPr="002B3E6B" w:rsidRDefault="002B3E6B" w:rsidP="002B3E6B">
            <w:pPr>
              <w:jc w:val="center"/>
              <w:rPr>
                <w:b/>
                <w:bCs/>
                <w:color w:val="000000"/>
                <w:sz w:val="14"/>
                <w:szCs w:val="14"/>
              </w:rPr>
            </w:pPr>
            <w:r w:rsidRPr="002B3E6B">
              <w:rPr>
                <w:b/>
                <w:bCs/>
                <w:color w:val="000000"/>
                <w:sz w:val="14"/>
                <w:szCs w:val="14"/>
              </w:rPr>
              <w:t>4,7410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994965"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A19F34" w14:textId="77777777" w:rsidR="002B3E6B" w:rsidRPr="002B3E6B" w:rsidRDefault="002B3E6B" w:rsidP="002B3E6B">
            <w:pPr>
              <w:jc w:val="center"/>
              <w:rPr>
                <w:b/>
                <w:bCs/>
                <w:color w:val="000000"/>
                <w:sz w:val="14"/>
                <w:szCs w:val="14"/>
              </w:rPr>
            </w:pPr>
            <w:r w:rsidRPr="002B3E6B">
              <w:rPr>
                <w:b/>
                <w:bCs/>
                <w:color w:val="000000"/>
                <w:sz w:val="14"/>
                <w:szCs w:val="14"/>
              </w:rPr>
              <w:t>54,3930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55CDE" w14:textId="77777777" w:rsidR="002B3E6B" w:rsidRPr="002B3E6B" w:rsidRDefault="002B3E6B" w:rsidP="002B3E6B">
            <w:pPr>
              <w:jc w:val="center"/>
              <w:rPr>
                <w:b/>
                <w:bCs/>
                <w:color w:val="000000"/>
                <w:sz w:val="14"/>
                <w:szCs w:val="14"/>
              </w:rPr>
            </w:pPr>
            <w:r w:rsidRPr="002B3E6B">
              <w:rPr>
                <w:b/>
                <w:bCs/>
                <w:color w:val="000000"/>
                <w:sz w:val="14"/>
                <w:szCs w:val="14"/>
              </w:rPr>
              <w:t>10,7610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A8755C" w14:textId="77777777" w:rsidR="002B3E6B" w:rsidRPr="002B3E6B" w:rsidRDefault="002B3E6B" w:rsidP="002B3E6B">
            <w:pPr>
              <w:jc w:val="center"/>
              <w:rPr>
                <w:b/>
                <w:bCs/>
                <w:color w:val="000000"/>
                <w:sz w:val="14"/>
                <w:szCs w:val="14"/>
              </w:rPr>
            </w:pPr>
            <w:r w:rsidRPr="002B3E6B">
              <w:rPr>
                <w:b/>
                <w:bCs/>
                <w:color w:val="000000"/>
                <w:sz w:val="14"/>
                <w:szCs w:val="14"/>
              </w:rPr>
              <w:t>29,8110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AB138D" w14:textId="77777777" w:rsidR="002B3E6B" w:rsidRPr="002B3E6B" w:rsidRDefault="002B3E6B" w:rsidP="002B3E6B">
            <w:pPr>
              <w:jc w:val="center"/>
              <w:rPr>
                <w:b/>
                <w:bCs/>
                <w:color w:val="000000"/>
                <w:sz w:val="14"/>
                <w:szCs w:val="14"/>
              </w:rPr>
            </w:pPr>
            <w:r w:rsidRPr="002B3E6B">
              <w:rPr>
                <w:b/>
                <w:bCs/>
                <w:color w:val="000000"/>
                <w:sz w:val="14"/>
                <w:szCs w:val="14"/>
              </w:rPr>
              <w:t>4,4700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19ECDA"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A03EF0" w14:textId="77777777" w:rsidR="002B3E6B" w:rsidRPr="002B3E6B" w:rsidRDefault="002B3E6B" w:rsidP="002B3E6B">
            <w:pPr>
              <w:jc w:val="center"/>
              <w:rPr>
                <w:b/>
                <w:bCs/>
                <w:color w:val="000000"/>
                <w:sz w:val="14"/>
                <w:szCs w:val="14"/>
              </w:rPr>
            </w:pPr>
            <w:r w:rsidRPr="002B3E6B">
              <w:rPr>
                <w:b/>
                <w:bCs/>
                <w:color w:val="000000"/>
                <w:sz w:val="14"/>
                <w:szCs w:val="14"/>
              </w:rPr>
              <w:t>45,0420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B4B90" w14:textId="77777777" w:rsidR="002B3E6B" w:rsidRPr="002B3E6B" w:rsidRDefault="002B3E6B" w:rsidP="002B3E6B">
            <w:pPr>
              <w:jc w:val="center"/>
              <w:rPr>
                <w:b/>
                <w:bCs/>
                <w:color w:val="000000"/>
                <w:sz w:val="14"/>
                <w:szCs w:val="14"/>
              </w:rPr>
            </w:pPr>
            <w:r w:rsidRPr="002B3E6B">
              <w:rPr>
                <w:b/>
                <w:bCs/>
                <w:color w:val="000000"/>
                <w:sz w:val="14"/>
                <w:szCs w:val="14"/>
              </w:rPr>
              <w:t>15,2540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AEAD01" w14:textId="77777777" w:rsidR="002B3E6B" w:rsidRPr="002B3E6B" w:rsidRDefault="002B3E6B" w:rsidP="002B3E6B">
            <w:pPr>
              <w:jc w:val="center"/>
              <w:rPr>
                <w:b/>
                <w:bCs/>
                <w:color w:val="000000"/>
                <w:sz w:val="14"/>
                <w:szCs w:val="14"/>
              </w:rPr>
            </w:pPr>
            <w:r w:rsidRPr="002B3E6B">
              <w:rPr>
                <w:b/>
                <w:bCs/>
                <w:color w:val="000000"/>
                <w:sz w:val="14"/>
                <w:szCs w:val="14"/>
              </w:rPr>
              <w:t>29,8580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2FC31A" w14:textId="77777777" w:rsidR="002B3E6B" w:rsidRPr="002B3E6B" w:rsidRDefault="002B3E6B" w:rsidP="002B3E6B">
            <w:pPr>
              <w:jc w:val="center"/>
              <w:rPr>
                <w:b/>
                <w:bCs/>
                <w:color w:val="000000"/>
                <w:sz w:val="14"/>
                <w:szCs w:val="14"/>
              </w:rPr>
            </w:pPr>
            <w:r w:rsidRPr="002B3E6B">
              <w:rPr>
                <w:b/>
                <w:bCs/>
                <w:color w:val="000000"/>
                <w:sz w:val="14"/>
                <w:szCs w:val="14"/>
              </w:rPr>
              <w:t>4,6055</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5C77B6"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974F4" w14:textId="77777777" w:rsidR="002B3E6B" w:rsidRPr="002B3E6B" w:rsidRDefault="002B3E6B" w:rsidP="002B3E6B">
            <w:pPr>
              <w:jc w:val="center"/>
              <w:rPr>
                <w:b/>
                <w:bCs/>
                <w:color w:val="000000"/>
                <w:sz w:val="14"/>
                <w:szCs w:val="14"/>
              </w:rPr>
            </w:pPr>
            <w:r w:rsidRPr="002B3E6B">
              <w:rPr>
                <w:b/>
                <w:bCs/>
                <w:color w:val="000000"/>
                <w:sz w:val="14"/>
                <w:szCs w:val="14"/>
              </w:rPr>
              <w:t>49,7175</w:t>
            </w:r>
          </w:p>
        </w:tc>
      </w:tr>
      <w:tr w:rsidR="002B3E6B" w:rsidRPr="002B3E6B" w14:paraId="5D8248E6"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F6201E" w14:textId="77777777" w:rsidR="002B3E6B" w:rsidRPr="002B3E6B" w:rsidRDefault="002B3E6B" w:rsidP="002B3E6B">
            <w:pPr>
              <w:jc w:val="center"/>
              <w:rPr>
                <w:b/>
                <w:bCs/>
                <w:sz w:val="14"/>
                <w:szCs w:val="14"/>
              </w:rPr>
            </w:pPr>
            <w:r w:rsidRPr="002B3E6B">
              <w:rPr>
                <w:b/>
                <w:bCs/>
                <w:sz w:val="14"/>
                <w:szCs w:val="14"/>
              </w:rPr>
              <w:t>4.4.1</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3AD467" w14:textId="77777777" w:rsidR="002B3E6B" w:rsidRPr="002B3E6B" w:rsidRDefault="002B3E6B" w:rsidP="002B3E6B">
            <w:pPr>
              <w:jc w:val="center"/>
              <w:rPr>
                <w:b/>
                <w:bCs/>
                <w:sz w:val="14"/>
                <w:szCs w:val="14"/>
              </w:rPr>
            </w:pPr>
            <w:r w:rsidRPr="002B3E6B">
              <w:rPr>
                <w:b/>
                <w:bCs/>
                <w:sz w:val="14"/>
                <w:szCs w:val="14"/>
              </w:rPr>
              <w:t xml:space="preserve">Не сетевых организаций </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F31B0D"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61C54B"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ACCF4"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F56609"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8465B"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8FD7CA"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564C35"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B64F6A"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117E43"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25816B"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E2BEBD"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C1C78"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D1031"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831785"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2A1C90"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969295" w14:textId="77777777" w:rsidR="002B3E6B" w:rsidRPr="002B3E6B" w:rsidRDefault="002B3E6B" w:rsidP="002B3E6B">
            <w:pPr>
              <w:jc w:val="center"/>
              <w:rPr>
                <w:b/>
                <w:bCs/>
                <w:color w:val="000000"/>
                <w:sz w:val="14"/>
                <w:szCs w:val="14"/>
              </w:rPr>
            </w:pPr>
            <w:r w:rsidRPr="002B3E6B">
              <w:rPr>
                <w:b/>
                <w:bCs/>
                <w:color w:val="000000"/>
                <w:sz w:val="14"/>
                <w:szCs w:val="14"/>
              </w:rPr>
              <w:t>0,0000</w:t>
            </w:r>
          </w:p>
        </w:tc>
      </w:tr>
      <w:tr w:rsidR="002B3E6B" w:rsidRPr="002B3E6B" w14:paraId="425005F5"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39989" w14:textId="77777777" w:rsidR="002B3E6B" w:rsidRPr="002B3E6B" w:rsidRDefault="002B3E6B" w:rsidP="002B3E6B">
            <w:pPr>
              <w:jc w:val="center"/>
              <w:rPr>
                <w:b/>
                <w:bCs/>
                <w:sz w:val="14"/>
                <w:szCs w:val="14"/>
              </w:rPr>
            </w:pPr>
            <w:r w:rsidRPr="002B3E6B">
              <w:rPr>
                <w:b/>
                <w:bCs/>
                <w:sz w:val="14"/>
                <w:szCs w:val="14"/>
              </w:rPr>
              <w:t>4.4.2</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9611E2" w14:textId="77777777" w:rsidR="002B3E6B" w:rsidRPr="002B3E6B" w:rsidRDefault="002B3E6B" w:rsidP="002B3E6B">
            <w:pPr>
              <w:jc w:val="center"/>
              <w:rPr>
                <w:b/>
                <w:bCs/>
                <w:sz w:val="14"/>
                <w:szCs w:val="14"/>
              </w:rPr>
            </w:pPr>
            <w:r w:rsidRPr="002B3E6B">
              <w:rPr>
                <w:b/>
                <w:bCs/>
                <w:sz w:val="14"/>
                <w:szCs w:val="14"/>
              </w:rPr>
              <w:t xml:space="preserve">Сетевых организаций </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8E146"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26E98F" w14:textId="77777777" w:rsidR="002B3E6B" w:rsidRPr="002B3E6B" w:rsidRDefault="002B3E6B" w:rsidP="002B3E6B">
            <w:pPr>
              <w:jc w:val="center"/>
              <w:rPr>
                <w:b/>
                <w:bCs/>
                <w:color w:val="000000"/>
                <w:sz w:val="14"/>
                <w:szCs w:val="14"/>
              </w:rPr>
            </w:pPr>
            <w:r w:rsidRPr="002B3E6B">
              <w:rPr>
                <w:b/>
                <w:bCs/>
                <w:color w:val="000000"/>
                <w:sz w:val="14"/>
                <w:szCs w:val="14"/>
              </w:rPr>
              <w:t>19,7470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AF673" w14:textId="77777777" w:rsidR="002B3E6B" w:rsidRPr="002B3E6B" w:rsidRDefault="002B3E6B" w:rsidP="002B3E6B">
            <w:pPr>
              <w:jc w:val="center"/>
              <w:rPr>
                <w:b/>
                <w:bCs/>
                <w:color w:val="000000"/>
                <w:sz w:val="14"/>
                <w:szCs w:val="14"/>
              </w:rPr>
            </w:pPr>
            <w:r w:rsidRPr="002B3E6B">
              <w:rPr>
                <w:b/>
                <w:bCs/>
                <w:color w:val="000000"/>
                <w:sz w:val="14"/>
                <w:szCs w:val="14"/>
              </w:rPr>
              <w:t>29,9050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2DA25E" w14:textId="77777777" w:rsidR="002B3E6B" w:rsidRPr="002B3E6B" w:rsidRDefault="002B3E6B" w:rsidP="002B3E6B">
            <w:pPr>
              <w:jc w:val="center"/>
              <w:rPr>
                <w:b/>
                <w:bCs/>
                <w:color w:val="000000"/>
                <w:sz w:val="14"/>
                <w:szCs w:val="14"/>
              </w:rPr>
            </w:pPr>
            <w:r w:rsidRPr="002B3E6B">
              <w:rPr>
                <w:b/>
                <w:bCs/>
                <w:color w:val="000000"/>
                <w:sz w:val="14"/>
                <w:szCs w:val="14"/>
              </w:rPr>
              <w:t>4,7410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BAF573"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66F5A7" w14:textId="77777777" w:rsidR="002B3E6B" w:rsidRPr="002B3E6B" w:rsidRDefault="002B3E6B" w:rsidP="002B3E6B">
            <w:pPr>
              <w:jc w:val="center"/>
              <w:rPr>
                <w:b/>
                <w:bCs/>
                <w:color w:val="000000"/>
                <w:sz w:val="14"/>
                <w:szCs w:val="14"/>
              </w:rPr>
            </w:pPr>
            <w:r w:rsidRPr="002B3E6B">
              <w:rPr>
                <w:b/>
                <w:bCs/>
                <w:color w:val="000000"/>
                <w:sz w:val="14"/>
                <w:szCs w:val="14"/>
              </w:rPr>
              <w:t>54,3930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EAB5F9" w14:textId="77777777" w:rsidR="002B3E6B" w:rsidRPr="002B3E6B" w:rsidRDefault="002B3E6B" w:rsidP="002B3E6B">
            <w:pPr>
              <w:jc w:val="center"/>
              <w:rPr>
                <w:b/>
                <w:bCs/>
                <w:color w:val="000000"/>
                <w:sz w:val="14"/>
                <w:szCs w:val="14"/>
              </w:rPr>
            </w:pPr>
            <w:r w:rsidRPr="002B3E6B">
              <w:rPr>
                <w:b/>
                <w:bCs/>
                <w:color w:val="000000"/>
                <w:sz w:val="14"/>
                <w:szCs w:val="14"/>
              </w:rPr>
              <w:t>10,7610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3F509" w14:textId="77777777" w:rsidR="002B3E6B" w:rsidRPr="002B3E6B" w:rsidRDefault="002B3E6B" w:rsidP="002B3E6B">
            <w:pPr>
              <w:jc w:val="center"/>
              <w:rPr>
                <w:b/>
                <w:bCs/>
                <w:color w:val="000000"/>
                <w:sz w:val="14"/>
                <w:szCs w:val="14"/>
              </w:rPr>
            </w:pPr>
            <w:r w:rsidRPr="002B3E6B">
              <w:rPr>
                <w:b/>
                <w:bCs/>
                <w:color w:val="000000"/>
                <w:sz w:val="14"/>
                <w:szCs w:val="14"/>
              </w:rPr>
              <w:t>29,8110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EC4378" w14:textId="77777777" w:rsidR="002B3E6B" w:rsidRPr="002B3E6B" w:rsidRDefault="002B3E6B" w:rsidP="002B3E6B">
            <w:pPr>
              <w:jc w:val="center"/>
              <w:rPr>
                <w:b/>
                <w:bCs/>
                <w:color w:val="000000"/>
                <w:sz w:val="14"/>
                <w:szCs w:val="14"/>
              </w:rPr>
            </w:pPr>
            <w:r w:rsidRPr="002B3E6B">
              <w:rPr>
                <w:b/>
                <w:bCs/>
                <w:color w:val="000000"/>
                <w:sz w:val="14"/>
                <w:szCs w:val="14"/>
              </w:rPr>
              <w:t>4,4700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E52D56"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08EE71" w14:textId="77777777" w:rsidR="002B3E6B" w:rsidRPr="002B3E6B" w:rsidRDefault="002B3E6B" w:rsidP="002B3E6B">
            <w:pPr>
              <w:jc w:val="center"/>
              <w:rPr>
                <w:b/>
                <w:bCs/>
                <w:color w:val="000000"/>
                <w:sz w:val="14"/>
                <w:szCs w:val="14"/>
              </w:rPr>
            </w:pPr>
            <w:r w:rsidRPr="002B3E6B">
              <w:rPr>
                <w:b/>
                <w:bCs/>
                <w:color w:val="000000"/>
                <w:sz w:val="14"/>
                <w:szCs w:val="14"/>
              </w:rPr>
              <w:t>45,0420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B059B7" w14:textId="77777777" w:rsidR="002B3E6B" w:rsidRPr="002B3E6B" w:rsidRDefault="002B3E6B" w:rsidP="002B3E6B">
            <w:pPr>
              <w:jc w:val="center"/>
              <w:rPr>
                <w:b/>
                <w:bCs/>
                <w:color w:val="000000"/>
                <w:sz w:val="14"/>
                <w:szCs w:val="14"/>
              </w:rPr>
            </w:pPr>
            <w:r w:rsidRPr="002B3E6B">
              <w:rPr>
                <w:b/>
                <w:bCs/>
                <w:color w:val="000000"/>
                <w:sz w:val="14"/>
                <w:szCs w:val="14"/>
              </w:rPr>
              <w:t>15,2540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6E9448" w14:textId="77777777" w:rsidR="002B3E6B" w:rsidRPr="002B3E6B" w:rsidRDefault="002B3E6B" w:rsidP="002B3E6B">
            <w:pPr>
              <w:jc w:val="center"/>
              <w:rPr>
                <w:b/>
                <w:bCs/>
                <w:color w:val="000000"/>
                <w:sz w:val="14"/>
                <w:szCs w:val="14"/>
              </w:rPr>
            </w:pPr>
            <w:r w:rsidRPr="002B3E6B">
              <w:rPr>
                <w:b/>
                <w:bCs/>
                <w:color w:val="000000"/>
                <w:sz w:val="14"/>
                <w:szCs w:val="14"/>
              </w:rPr>
              <w:t>29,8580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3B369E" w14:textId="77777777" w:rsidR="002B3E6B" w:rsidRPr="002B3E6B" w:rsidRDefault="002B3E6B" w:rsidP="002B3E6B">
            <w:pPr>
              <w:jc w:val="center"/>
              <w:rPr>
                <w:b/>
                <w:bCs/>
                <w:color w:val="000000"/>
                <w:sz w:val="14"/>
                <w:szCs w:val="14"/>
              </w:rPr>
            </w:pPr>
            <w:r w:rsidRPr="002B3E6B">
              <w:rPr>
                <w:b/>
                <w:bCs/>
                <w:color w:val="000000"/>
                <w:sz w:val="14"/>
                <w:szCs w:val="14"/>
              </w:rPr>
              <w:t>4,6055</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B2889" w14:textId="77777777" w:rsidR="002B3E6B" w:rsidRPr="002B3E6B" w:rsidRDefault="002B3E6B" w:rsidP="002B3E6B">
            <w:pPr>
              <w:jc w:val="center"/>
              <w:rPr>
                <w:b/>
                <w:bCs/>
                <w:color w:val="000000"/>
                <w:sz w:val="14"/>
                <w:szCs w:val="14"/>
              </w:rPr>
            </w:pPr>
            <w:r w:rsidRPr="002B3E6B">
              <w:rPr>
                <w:b/>
                <w:bCs/>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3EE123" w14:textId="77777777" w:rsidR="002B3E6B" w:rsidRPr="002B3E6B" w:rsidRDefault="002B3E6B" w:rsidP="002B3E6B">
            <w:pPr>
              <w:jc w:val="center"/>
              <w:rPr>
                <w:b/>
                <w:bCs/>
                <w:color w:val="000000"/>
                <w:sz w:val="14"/>
                <w:szCs w:val="14"/>
              </w:rPr>
            </w:pPr>
            <w:r w:rsidRPr="002B3E6B">
              <w:rPr>
                <w:b/>
                <w:bCs/>
                <w:color w:val="000000"/>
                <w:sz w:val="14"/>
                <w:szCs w:val="14"/>
              </w:rPr>
              <w:t>49,7175</w:t>
            </w:r>
          </w:p>
        </w:tc>
      </w:tr>
      <w:tr w:rsidR="002B3E6B" w:rsidRPr="002B3E6B" w14:paraId="3AB510EC"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0166CB" w14:textId="77777777" w:rsidR="002B3E6B" w:rsidRPr="002B3E6B" w:rsidRDefault="002B3E6B" w:rsidP="002B3E6B">
            <w:pPr>
              <w:jc w:val="center"/>
              <w:outlineLvl w:val="0"/>
              <w:rPr>
                <w:sz w:val="14"/>
                <w:szCs w:val="14"/>
              </w:rPr>
            </w:pPr>
            <w:r w:rsidRPr="002B3E6B">
              <w:rPr>
                <w:sz w:val="14"/>
                <w:szCs w:val="14"/>
              </w:rPr>
              <w:t>4.4.2.1</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D1249B" w14:textId="77777777" w:rsidR="002B3E6B" w:rsidRPr="002B3E6B" w:rsidRDefault="002B3E6B" w:rsidP="002B3E6B">
            <w:pPr>
              <w:jc w:val="center"/>
              <w:outlineLvl w:val="0"/>
              <w:rPr>
                <w:sz w:val="14"/>
                <w:szCs w:val="14"/>
              </w:rPr>
            </w:pPr>
            <w:r w:rsidRPr="002B3E6B">
              <w:rPr>
                <w:sz w:val="14"/>
                <w:szCs w:val="14"/>
              </w:rPr>
              <w:t>«Горэлектросеть» ООО  (ИНН 4217127144)</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762440"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599233"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A9E8B" w14:textId="77777777" w:rsidR="002B3E6B" w:rsidRPr="002B3E6B" w:rsidRDefault="002B3E6B" w:rsidP="002B3E6B">
            <w:pPr>
              <w:jc w:val="center"/>
              <w:outlineLvl w:val="0"/>
              <w:rPr>
                <w:color w:val="000000"/>
                <w:sz w:val="14"/>
                <w:szCs w:val="14"/>
              </w:rPr>
            </w:pPr>
            <w:r w:rsidRPr="002B3E6B">
              <w:rPr>
                <w:color w:val="000000"/>
                <w:sz w:val="14"/>
                <w:szCs w:val="14"/>
              </w:rPr>
              <w:t>12,7990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B12989"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937451"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E21188" w14:textId="77777777" w:rsidR="002B3E6B" w:rsidRPr="002B3E6B" w:rsidRDefault="002B3E6B" w:rsidP="002B3E6B">
            <w:pPr>
              <w:jc w:val="center"/>
              <w:outlineLvl w:val="0"/>
              <w:rPr>
                <w:b/>
                <w:bCs/>
                <w:color w:val="000000"/>
                <w:sz w:val="14"/>
                <w:szCs w:val="14"/>
              </w:rPr>
            </w:pPr>
            <w:r w:rsidRPr="002B3E6B">
              <w:rPr>
                <w:b/>
                <w:bCs/>
                <w:color w:val="000000"/>
                <w:sz w:val="14"/>
                <w:szCs w:val="14"/>
              </w:rPr>
              <w:t>12,7990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C75A89"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9023A" w14:textId="77777777" w:rsidR="002B3E6B" w:rsidRPr="002B3E6B" w:rsidRDefault="002B3E6B" w:rsidP="002B3E6B">
            <w:pPr>
              <w:jc w:val="center"/>
              <w:outlineLvl w:val="0"/>
              <w:rPr>
                <w:color w:val="000000"/>
                <w:sz w:val="14"/>
                <w:szCs w:val="14"/>
              </w:rPr>
            </w:pPr>
            <w:r w:rsidRPr="002B3E6B">
              <w:rPr>
                <w:color w:val="000000"/>
                <w:sz w:val="14"/>
                <w:szCs w:val="14"/>
              </w:rPr>
              <w:t>12,6670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07375A"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E327B9"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77CE9A" w14:textId="77777777" w:rsidR="002B3E6B" w:rsidRPr="002B3E6B" w:rsidRDefault="002B3E6B" w:rsidP="002B3E6B">
            <w:pPr>
              <w:jc w:val="center"/>
              <w:outlineLvl w:val="0"/>
              <w:rPr>
                <w:b/>
                <w:bCs/>
                <w:color w:val="000000"/>
                <w:sz w:val="14"/>
                <w:szCs w:val="14"/>
              </w:rPr>
            </w:pPr>
            <w:r w:rsidRPr="002B3E6B">
              <w:rPr>
                <w:b/>
                <w:bCs/>
                <w:color w:val="000000"/>
                <w:sz w:val="14"/>
                <w:szCs w:val="14"/>
              </w:rPr>
              <w:t>12,6670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DE774"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E50A34" w14:textId="77777777" w:rsidR="002B3E6B" w:rsidRPr="002B3E6B" w:rsidRDefault="002B3E6B" w:rsidP="002B3E6B">
            <w:pPr>
              <w:jc w:val="center"/>
              <w:outlineLvl w:val="0"/>
              <w:rPr>
                <w:color w:val="000000"/>
                <w:sz w:val="14"/>
                <w:szCs w:val="14"/>
              </w:rPr>
            </w:pPr>
            <w:r w:rsidRPr="002B3E6B">
              <w:rPr>
                <w:color w:val="000000"/>
                <w:sz w:val="14"/>
                <w:szCs w:val="14"/>
              </w:rPr>
              <w:t>12,7330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56E85"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2DA0EF"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83C8A3" w14:textId="77777777" w:rsidR="002B3E6B" w:rsidRPr="002B3E6B" w:rsidRDefault="002B3E6B" w:rsidP="002B3E6B">
            <w:pPr>
              <w:jc w:val="center"/>
              <w:outlineLvl w:val="0"/>
              <w:rPr>
                <w:b/>
                <w:bCs/>
                <w:color w:val="000000"/>
                <w:sz w:val="14"/>
                <w:szCs w:val="14"/>
              </w:rPr>
            </w:pPr>
            <w:r w:rsidRPr="002B3E6B">
              <w:rPr>
                <w:b/>
                <w:bCs/>
                <w:color w:val="000000"/>
                <w:sz w:val="14"/>
                <w:szCs w:val="14"/>
              </w:rPr>
              <w:t>12,7330</w:t>
            </w:r>
          </w:p>
        </w:tc>
      </w:tr>
      <w:tr w:rsidR="002B3E6B" w:rsidRPr="002B3E6B" w14:paraId="0096B574"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7034D" w14:textId="77777777" w:rsidR="002B3E6B" w:rsidRPr="002B3E6B" w:rsidRDefault="002B3E6B" w:rsidP="002B3E6B">
            <w:pPr>
              <w:jc w:val="center"/>
              <w:outlineLvl w:val="0"/>
              <w:rPr>
                <w:sz w:val="14"/>
                <w:szCs w:val="14"/>
              </w:rPr>
            </w:pPr>
            <w:r w:rsidRPr="002B3E6B">
              <w:rPr>
                <w:sz w:val="14"/>
                <w:szCs w:val="14"/>
              </w:rPr>
              <w:t>4.4.2.3</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268B72" w14:textId="77777777" w:rsidR="002B3E6B" w:rsidRPr="002B3E6B" w:rsidRDefault="002B3E6B" w:rsidP="002B3E6B">
            <w:pPr>
              <w:jc w:val="center"/>
              <w:outlineLvl w:val="0"/>
              <w:rPr>
                <w:sz w:val="14"/>
                <w:szCs w:val="14"/>
              </w:rPr>
            </w:pPr>
            <w:r w:rsidRPr="002B3E6B">
              <w:rPr>
                <w:sz w:val="14"/>
                <w:szCs w:val="14"/>
              </w:rPr>
              <w:t>«Кузбасская энергосетевая компания» ООО (ИНН 4205109750)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C07286"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F65DEA" w14:textId="77777777" w:rsidR="002B3E6B" w:rsidRPr="002B3E6B" w:rsidRDefault="002B3E6B" w:rsidP="002B3E6B">
            <w:pPr>
              <w:jc w:val="center"/>
              <w:outlineLvl w:val="0"/>
              <w:rPr>
                <w:color w:val="000000"/>
                <w:sz w:val="14"/>
                <w:szCs w:val="14"/>
              </w:rPr>
            </w:pPr>
            <w:r w:rsidRPr="002B3E6B">
              <w:rPr>
                <w:color w:val="000000"/>
                <w:sz w:val="14"/>
                <w:szCs w:val="14"/>
              </w:rPr>
              <w:t>5,1520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DAEAD" w14:textId="77777777" w:rsidR="002B3E6B" w:rsidRPr="002B3E6B" w:rsidRDefault="002B3E6B" w:rsidP="002B3E6B">
            <w:pPr>
              <w:jc w:val="center"/>
              <w:outlineLvl w:val="0"/>
              <w:rPr>
                <w:color w:val="000000"/>
                <w:sz w:val="14"/>
                <w:szCs w:val="14"/>
              </w:rPr>
            </w:pPr>
            <w:r w:rsidRPr="002B3E6B">
              <w:rPr>
                <w:color w:val="000000"/>
                <w:sz w:val="14"/>
                <w:szCs w:val="14"/>
              </w:rPr>
              <w:t>16,7880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3066E" w14:textId="77777777" w:rsidR="002B3E6B" w:rsidRPr="002B3E6B" w:rsidRDefault="002B3E6B" w:rsidP="002B3E6B">
            <w:pPr>
              <w:jc w:val="center"/>
              <w:outlineLvl w:val="0"/>
              <w:rPr>
                <w:color w:val="000000"/>
                <w:sz w:val="14"/>
                <w:szCs w:val="14"/>
              </w:rPr>
            </w:pPr>
            <w:r w:rsidRPr="002B3E6B">
              <w:rPr>
                <w:color w:val="000000"/>
                <w:sz w:val="14"/>
                <w:szCs w:val="14"/>
              </w:rPr>
              <w:t>3,5510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3A6CDF"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6F88B8" w14:textId="77777777" w:rsidR="002B3E6B" w:rsidRPr="002B3E6B" w:rsidRDefault="002B3E6B" w:rsidP="002B3E6B">
            <w:pPr>
              <w:jc w:val="center"/>
              <w:outlineLvl w:val="0"/>
              <w:rPr>
                <w:b/>
                <w:bCs/>
                <w:color w:val="000000"/>
                <w:sz w:val="14"/>
                <w:szCs w:val="14"/>
              </w:rPr>
            </w:pPr>
            <w:r w:rsidRPr="002B3E6B">
              <w:rPr>
                <w:b/>
                <w:bCs/>
                <w:color w:val="000000"/>
                <w:sz w:val="14"/>
                <w:szCs w:val="14"/>
              </w:rPr>
              <w:t>25,4910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DCCF4A" w14:textId="77777777" w:rsidR="002B3E6B" w:rsidRPr="002B3E6B" w:rsidRDefault="002B3E6B" w:rsidP="002B3E6B">
            <w:pPr>
              <w:jc w:val="center"/>
              <w:outlineLvl w:val="0"/>
              <w:rPr>
                <w:color w:val="000000"/>
                <w:sz w:val="14"/>
                <w:szCs w:val="14"/>
              </w:rPr>
            </w:pPr>
            <w:r w:rsidRPr="002B3E6B">
              <w:rPr>
                <w:color w:val="000000"/>
                <w:sz w:val="14"/>
                <w:szCs w:val="14"/>
              </w:rPr>
              <w:t>5,0240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09188E" w14:textId="77777777" w:rsidR="002B3E6B" w:rsidRPr="002B3E6B" w:rsidRDefault="002B3E6B" w:rsidP="002B3E6B">
            <w:pPr>
              <w:jc w:val="center"/>
              <w:outlineLvl w:val="0"/>
              <w:rPr>
                <w:color w:val="000000"/>
                <w:sz w:val="14"/>
                <w:szCs w:val="14"/>
              </w:rPr>
            </w:pPr>
            <w:r w:rsidRPr="002B3E6B">
              <w:rPr>
                <w:color w:val="000000"/>
                <w:sz w:val="14"/>
                <w:szCs w:val="14"/>
              </w:rPr>
              <w:t>16,8340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FFF526" w14:textId="77777777" w:rsidR="002B3E6B" w:rsidRPr="002B3E6B" w:rsidRDefault="002B3E6B" w:rsidP="002B3E6B">
            <w:pPr>
              <w:jc w:val="center"/>
              <w:outlineLvl w:val="0"/>
              <w:rPr>
                <w:color w:val="000000"/>
                <w:sz w:val="14"/>
                <w:szCs w:val="14"/>
              </w:rPr>
            </w:pPr>
            <w:r w:rsidRPr="002B3E6B">
              <w:rPr>
                <w:color w:val="000000"/>
                <w:sz w:val="14"/>
                <w:szCs w:val="14"/>
              </w:rPr>
              <w:t>3,2750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C8C6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53C800" w14:textId="77777777" w:rsidR="002B3E6B" w:rsidRPr="002B3E6B" w:rsidRDefault="002B3E6B" w:rsidP="002B3E6B">
            <w:pPr>
              <w:jc w:val="center"/>
              <w:outlineLvl w:val="0"/>
              <w:rPr>
                <w:b/>
                <w:bCs/>
                <w:color w:val="000000"/>
                <w:sz w:val="14"/>
                <w:szCs w:val="14"/>
              </w:rPr>
            </w:pPr>
            <w:r w:rsidRPr="002B3E6B">
              <w:rPr>
                <w:b/>
                <w:bCs/>
                <w:color w:val="000000"/>
                <w:sz w:val="14"/>
                <w:szCs w:val="14"/>
              </w:rPr>
              <w:t>25,1330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2C8DD4" w14:textId="77777777" w:rsidR="002B3E6B" w:rsidRPr="002B3E6B" w:rsidRDefault="002B3E6B" w:rsidP="002B3E6B">
            <w:pPr>
              <w:jc w:val="center"/>
              <w:outlineLvl w:val="0"/>
              <w:rPr>
                <w:color w:val="000000"/>
                <w:sz w:val="14"/>
                <w:szCs w:val="14"/>
              </w:rPr>
            </w:pPr>
            <w:r w:rsidRPr="002B3E6B">
              <w:rPr>
                <w:color w:val="000000"/>
                <w:sz w:val="14"/>
                <w:szCs w:val="14"/>
              </w:rPr>
              <w:t>5,0880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9D228" w14:textId="77777777" w:rsidR="002B3E6B" w:rsidRPr="002B3E6B" w:rsidRDefault="002B3E6B" w:rsidP="002B3E6B">
            <w:pPr>
              <w:jc w:val="center"/>
              <w:outlineLvl w:val="0"/>
              <w:rPr>
                <w:color w:val="000000"/>
                <w:sz w:val="14"/>
                <w:szCs w:val="14"/>
              </w:rPr>
            </w:pPr>
            <w:r w:rsidRPr="002B3E6B">
              <w:rPr>
                <w:color w:val="000000"/>
                <w:sz w:val="14"/>
                <w:szCs w:val="14"/>
              </w:rPr>
              <w:t>16,8110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10480F" w14:textId="77777777" w:rsidR="002B3E6B" w:rsidRPr="002B3E6B" w:rsidRDefault="002B3E6B" w:rsidP="002B3E6B">
            <w:pPr>
              <w:jc w:val="center"/>
              <w:outlineLvl w:val="0"/>
              <w:rPr>
                <w:color w:val="000000"/>
                <w:sz w:val="14"/>
                <w:szCs w:val="14"/>
              </w:rPr>
            </w:pPr>
            <w:r w:rsidRPr="002B3E6B">
              <w:rPr>
                <w:color w:val="000000"/>
                <w:sz w:val="14"/>
                <w:szCs w:val="14"/>
              </w:rPr>
              <w:t>3,4130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A94721"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1ABB78" w14:textId="77777777" w:rsidR="002B3E6B" w:rsidRPr="002B3E6B" w:rsidRDefault="002B3E6B" w:rsidP="002B3E6B">
            <w:pPr>
              <w:jc w:val="center"/>
              <w:outlineLvl w:val="0"/>
              <w:rPr>
                <w:b/>
                <w:bCs/>
                <w:color w:val="000000"/>
                <w:sz w:val="14"/>
                <w:szCs w:val="14"/>
              </w:rPr>
            </w:pPr>
            <w:r w:rsidRPr="002B3E6B">
              <w:rPr>
                <w:b/>
                <w:bCs/>
                <w:color w:val="000000"/>
                <w:sz w:val="14"/>
                <w:szCs w:val="14"/>
              </w:rPr>
              <w:t>25,3120</w:t>
            </w:r>
          </w:p>
        </w:tc>
      </w:tr>
      <w:tr w:rsidR="002B3E6B" w:rsidRPr="002B3E6B" w14:paraId="46E5EB5B" w14:textId="77777777" w:rsidTr="00E4553D">
        <w:trPr>
          <w:trHeight w:val="102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BBC1DD" w14:textId="77777777" w:rsidR="002B3E6B" w:rsidRPr="002B3E6B" w:rsidRDefault="002B3E6B" w:rsidP="002B3E6B">
            <w:pPr>
              <w:jc w:val="center"/>
              <w:outlineLvl w:val="0"/>
              <w:rPr>
                <w:sz w:val="14"/>
                <w:szCs w:val="14"/>
              </w:rPr>
            </w:pPr>
            <w:r w:rsidRPr="002B3E6B">
              <w:rPr>
                <w:sz w:val="14"/>
                <w:szCs w:val="14"/>
              </w:rPr>
              <w:t>4.4.2.5</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0900E5" w14:textId="77777777" w:rsidR="002B3E6B" w:rsidRPr="002B3E6B" w:rsidRDefault="002B3E6B" w:rsidP="002B3E6B">
            <w:pPr>
              <w:jc w:val="center"/>
              <w:outlineLvl w:val="0"/>
              <w:rPr>
                <w:sz w:val="14"/>
                <w:szCs w:val="14"/>
              </w:rPr>
            </w:pPr>
            <w:r w:rsidRPr="002B3E6B">
              <w:rPr>
                <w:sz w:val="14"/>
                <w:szCs w:val="14"/>
              </w:rPr>
              <w:t>Филиала ПАО «Россети Сибирь» – «Кузбассэнерго – РЭС» (ИНН 2460069527)</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742CB8"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450AB" w14:textId="77777777" w:rsidR="002B3E6B" w:rsidRPr="002B3E6B" w:rsidRDefault="002B3E6B" w:rsidP="002B3E6B">
            <w:pPr>
              <w:jc w:val="center"/>
              <w:outlineLvl w:val="0"/>
              <w:rPr>
                <w:color w:val="000000"/>
                <w:sz w:val="14"/>
                <w:szCs w:val="14"/>
              </w:rPr>
            </w:pPr>
            <w:r w:rsidRPr="002B3E6B">
              <w:rPr>
                <w:color w:val="000000"/>
                <w:sz w:val="14"/>
                <w:szCs w:val="14"/>
              </w:rPr>
              <w:t>12,6390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F78CB1" w14:textId="77777777" w:rsidR="002B3E6B" w:rsidRPr="002B3E6B" w:rsidRDefault="002B3E6B" w:rsidP="002B3E6B">
            <w:pPr>
              <w:jc w:val="center"/>
              <w:outlineLvl w:val="0"/>
              <w:rPr>
                <w:color w:val="000000"/>
                <w:sz w:val="14"/>
                <w:szCs w:val="14"/>
              </w:rPr>
            </w:pPr>
            <w:r w:rsidRPr="002B3E6B">
              <w:rPr>
                <w:color w:val="000000"/>
                <w:sz w:val="14"/>
                <w:szCs w:val="14"/>
              </w:rPr>
              <w:t>0,2180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D5F48" w14:textId="77777777" w:rsidR="002B3E6B" w:rsidRPr="002B3E6B" w:rsidRDefault="002B3E6B" w:rsidP="002B3E6B">
            <w:pPr>
              <w:jc w:val="center"/>
              <w:outlineLvl w:val="0"/>
              <w:rPr>
                <w:color w:val="000000"/>
                <w:sz w:val="14"/>
                <w:szCs w:val="14"/>
              </w:rPr>
            </w:pPr>
            <w:r w:rsidRPr="002B3E6B">
              <w:rPr>
                <w:color w:val="000000"/>
                <w:sz w:val="14"/>
                <w:szCs w:val="14"/>
              </w:rPr>
              <w:t>0,3190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D2619"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B57DC" w14:textId="77777777" w:rsidR="002B3E6B" w:rsidRPr="002B3E6B" w:rsidRDefault="002B3E6B" w:rsidP="002B3E6B">
            <w:pPr>
              <w:jc w:val="center"/>
              <w:outlineLvl w:val="0"/>
              <w:rPr>
                <w:b/>
                <w:bCs/>
                <w:color w:val="000000"/>
                <w:sz w:val="14"/>
                <w:szCs w:val="14"/>
              </w:rPr>
            </w:pPr>
            <w:r w:rsidRPr="002B3E6B">
              <w:rPr>
                <w:b/>
                <w:bCs/>
                <w:color w:val="000000"/>
                <w:sz w:val="14"/>
                <w:szCs w:val="14"/>
              </w:rPr>
              <w:t>13,1760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67766" w14:textId="77777777" w:rsidR="002B3E6B" w:rsidRPr="002B3E6B" w:rsidRDefault="002B3E6B" w:rsidP="002B3E6B">
            <w:pPr>
              <w:jc w:val="center"/>
              <w:outlineLvl w:val="0"/>
              <w:rPr>
                <w:color w:val="000000"/>
                <w:sz w:val="14"/>
                <w:szCs w:val="14"/>
              </w:rPr>
            </w:pPr>
            <w:r w:rsidRPr="002B3E6B">
              <w:rPr>
                <w:color w:val="000000"/>
                <w:sz w:val="14"/>
                <w:szCs w:val="14"/>
              </w:rPr>
              <w:t>3,5270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4F7426" w14:textId="77777777" w:rsidR="002B3E6B" w:rsidRPr="002B3E6B" w:rsidRDefault="002B3E6B" w:rsidP="002B3E6B">
            <w:pPr>
              <w:jc w:val="center"/>
              <w:outlineLvl w:val="0"/>
              <w:rPr>
                <w:color w:val="000000"/>
                <w:sz w:val="14"/>
                <w:szCs w:val="14"/>
              </w:rPr>
            </w:pPr>
            <w:r w:rsidRPr="002B3E6B">
              <w:rPr>
                <w:color w:val="000000"/>
                <w:sz w:val="14"/>
                <w:szCs w:val="14"/>
              </w:rPr>
              <w:t>0,2100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7A575" w14:textId="77777777" w:rsidR="002B3E6B" w:rsidRPr="002B3E6B" w:rsidRDefault="002B3E6B" w:rsidP="002B3E6B">
            <w:pPr>
              <w:jc w:val="center"/>
              <w:outlineLvl w:val="0"/>
              <w:rPr>
                <w:color w:val="000000"/>
                <w:sz w:val="14"/>
                <w:szCs w:val="14"/>
              </w:rPr>
            </w:pPr>
            <w:r w:rsidRPr="002B3E6B">
              <w:rPr>
                <w:color w:val="000000"/>
                <w:sz w:val="14"/>
                <w:szCs w:val="14"/>
              </w:rPr>
              <w:t>0,3260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033033"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D054B" w14:textId="77777777" w:rsidR="002B3E6B" w:rsidRPr="002B3E6B" w:rsidRDefault="002B3E6B" w:rsidP="002B3E6B">
            <w:pPr>
              <w:jc w:val="center"/>
              <w:outlineLvl w:val="0"/>
              <w:rPr>
                <w:b/>
                <w:bCs/>
                <w:color w:val="000000"/>
                <w:sz w:val="14"/>
                <w:szCs w:val="14"/>
              </w:rPr>
            </w:pPr>
            <w:r w:rsidRPr="002B3E6B">
              <w:rPr>
                <w:b/>
                <w:bCs/>
                <w:color w:val="000000"/>
                <w:sz w:val="14"/>
                <w:szCs w:val="14"/>
              </w:rPr>
              <w:t>4,0630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A0F652" w14:textId="77777777" w:rsidR="002B3E6B" w:rsidRPr="002B3E6B" w:rsidRDefault="002B3E6B" w:rsidP="002B3E6B">
            <w:pPr>
              <w:jc w:val="center"/>
              <w:outlineLvl w:val="0"/>
              <w:rPr>
                <w:color w:val="000000"/>
                <w:sz w:val="14"/>
                <w:szCs w:val="14"/>
              </w:rPr>
            </w:pPr>
            <w:r w:rsidRPr="002B3E6B">
              <w:rPr>
                <w:color w:val="000000"/>
                <w:sz w:val="14"/>
                <w:szCs w:val="14"/>
              </w:rPr>
              <w:t>8,0830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68D17" w14:textId="77777777" w:rsidR="002B3E6B" w:rsidRPr="002B3E6B" w:rsidRDefault="002B3E6B" w:rsidP="002B3E6B">
            <w:pPr>
              <w:jc w:val="center"/>
              <w:outlineLvl w:val="0"/>
              <w:rPr>
                <w:color w:val="000000"/>
                <w:sz w:val="14"/>
                <w:szCs w:val="14"/>
              </w:rPr>
            </w:pPr>
            <w:r w:rsidRPr="002B3E6B">
              <w:rPr>
                <w:color w:val="000000"/>
                <w:sz w:val="14"/>
                <w:szCs w:val="14"/>
              </w:rPr>
              <w:t>0,2140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2F9B5F" w14:textId="77777777" w:rsidR="002B3E6B" w:rsidRPr="002B3E6B" w:rsidRDefault="002B3E6B" w:rsidP="002B3E6B">
            <w:pPr>
              <w:jc w:val="center"/>
              <w:outlineLvl w:val="0"/>
              <w:rPr>
                <w:color w:val="000000"/>
                <w:sz w:val="14"/>
                <w:szCs w:val="14"/>
              </w:rPr>
            </w:pPr>
            <w:r w:rsidRPr="002B3E6B">
              <w:rPr>
                <w:color w:val="000000"/>
                <w:sz w:val="14"/>
                <w:szCs w:val="14"/>
              </w:rPr>
              <w:t>0,3225</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687AA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355AB7" w14:textId="77777777" w:rsidR="002B3E6B" w:rsidRPr="002B3E6B" w:rsidRDefault="002B3E6B" w:rsidP="002B3E6B">
            <w:pPr>
              <w:jc w:val="center"/>
              <w:outlineLvl w:val="0"/>
              <w:rPr>
                <w:b/>
                <w:bCs/>
                <w:color w:val="000000"/>
                <w:sz w:val="14"/>
                <w:szCs w:val="14"/>
              </w:rPr>
            </w:pPr>
            <w:r w:rsidRPr="002B3E6B">
              <w:rPr>
                <w:b/>
                <w:bCs/>
                <w:color w:val="000000"/>
                <w:sz w:val="14"/>
                <w:szCs w:val="14"/>
              </w:rPr>
              <w:t>8,6195</w:t>
            </w:r>
          </w:p>
        </w:tc>
      </w:tr>
      <w:tr w:rsidR="002B3E6B" w:rsidRPr="002B3E6B" w14:paraId="0C39930B"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82E9D5" w14:textId="77777777" w:rsidR="002B3E6B" w:rsidRPr="002B3E6B" w:rsidRDefault="002B3E6B" w:rsidP="002B3E6B">
            <w:pPr>
              <w:jc w:val="center"/>
              <w:outlineLvl w:val="0"/>
              <w:rPr>
                <w:sz w:val="14"/>
                <w:szCs w:val="14"/>
              </w:rPr>
            </w:pPr>
            <w:r w:rsidRPr="002B3E6B">
              <w:rPr>
                <w:sz w:val="14"/>
                <w:szCs w:val="14"/>
              </w:rPr>
              <w:t>4.4.2.7</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51802D" w14:textId="77777777" w:rsidR="002B3E6B" w:rsidRPr="002B3E6B" w:rsidRDefault="002B3E6B" w:rsidP="002B3E6B">
            <w:pPr>
              <w:jc w:val="center"/>
              <w:outlineLvl w:val="0"/>
              <w:rPr>
                <w:sz w:val="14"/>
                <w:szCs w:val="14"/>
              </w:rPr>
            </w:pPr>
            <w:r w:rsidRPr="002B3E6B">
              <w:rPr>
                <w:sz w:val="14"/>
                <w:szCs w:val="14"/>
              </w:rPr>
              <w:t>«ОЭСК» ООО  (ИНН 4223052779)</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AEF220"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8B7CCE" w14:textId="77777777" w:rsidR="002B3E6B" w:rsidRPr="002B3E6B" w:rsidRDefault="002B3E6B" w:rsidP="002B3E6B">
            <w:pPr>
              <w:jc w:val="center"/>
              <w:outlineLvl w:val="0"/>
              <w:rPr>
                <w:color w:val="000000"/>
                <w:sz w:val="14"/>
                <w:szCs w:val="14"/>
              </w:rPr>
            </w:pPr>
            <w:r w:rsidRPr="002B3E6B">
              <w:rPr>
                <w:color w:val="000000"/>
                <w:sz w:val="14"/>
                <w:szCs w:val="14"/>
              </w:rPr>
              <w:t>0,2520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3FDA1C"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F0D9C"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D9DE4F"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323EDC" w14:textId="77777777" w:rsidR="002B3E6B" w:rsidRPr="002B3E6B" w:rsidRDefault="002B3E6B" w:rsidP="002B3E6B">
            <w:pPr>
              <w:jc w:val="center"/>
              <w:outlineLvl w:val="0"/>
              <w:rPr>
                <w:b/>
                <w:bCs/>
                <w:color w:val="000000"/>
                <w:sz w:val="14"/>
                <w:szCs w:val="14"/>
              </w:rPr>
            </w:pPr>
            <w:r w:rsidRPr="002B3E6B">
              <w:rPr>
                <w:b/>
                <w:bCs/>
                <w:color w:val="000000"/>
                <w:sz w:val="14"/>
                <w:szCs w:val="14"/>
              </w:rPr>
              <w:t>0,2520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266AC" w14:textId="77777777" w:rsidR="002B3E6B" w:rsidRPr="002B3E6B" w:rsidRDefault="002B3E6B" w:rsidP="002B3E6B">
            <w:pPr>
              <w:jc w:val="center"/>
              <w:outlineLvl w:val="0"/>
              <w:rPr>
                <w:color w:val="000000"/>
                <w:sz w:val="14"/>
                <w:szCs w:val="14"/>
              </w:rPr>
            </w:pPr>
            <w:r w:rsidRPr="002B3E6B">
              <w:rPr>
                <w:color w:val="000000"/>
                <w:sz w:val="14"/>
                <w:szCs w:val="14"/>
              </w:rPr>
              <w:t>0,2500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9ABC6"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FBC39"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F4A2C3"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14D454" w14:textId="77777777" w:rsidR="002B3E6B" w:rsidRPr="002B3E6B" w:rsidRDefault="002B3E6B" w:rsidP="002B3E6B">
            <w:pPr>
              <w:jc w:val="center"/>
              <w:outlineLvl w:val="0"/>
              <w:rPr>
                <w:b/>
                <w:bCs/>
                <w:color w:val="000000"/>
                <w:sz w:val="14"/>
                <w:szCs w:val="14"/>
              </w:rPr>
            </w:pPr>
            <w:r w:rsidRPr="002B3E6B">
              <w:rPr>
                <w:b/>
                <w:bCs/>
                <w:color w:val="000000"/>
                <w:sz w:val="14"/>
                <w:szCs w:val="14"/>
              </w:rPr>
              <w:t>0,2500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26AEA" w14:textId="77777777" w:rsidR="002B3E6B" w:rsidRPr="002B3E6B" w:rsidRDefault="002B3E6B" w:rsidP="002B3E6B">
            <w:pPr>
              <w:jc w:val="center"/>
              <w:outlineLvl w:val="0"/>
              <w:rPr>
                <w:color w:val="000000"/>
                <w:sz w:val="14"/>
                <w:szCs w:val="14"/>
              </w:rPr>
            </w:pPr>
            <w:r w:rsidRPr="002B3E6B">
              <w:rPr>
                <w:color w:val="000000"/>
                <w:sz w:val="14"/>
                <w:szCs w:val="14"/>
              </w:rPr>
              <w:t>0,2510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6C6908"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05F91A"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321FD4"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FBE97F" w14:textId="77777777" w:rsidR="002B3E6B" w:rsidRPr="002B3E6B" w:rsidRDefault="002B3E6B" w:rsidP="002B3E6B">
            <w:pPr>
              <w:jc w:val="center"/>
              <w:outlineLvl w:val="0"/>
              <w:rPr>
                <w:b/>
                <w:bCs/>
                <w:color w:val="000000"/>
                <w:sz w:val="14"/>
                <w:szCs w:val="14"/>
              </w:rPr>
            </w:pPr>
            <w:r w:rsidRPr="002B3E6B">
              <w:rPr>
                <w:b/>
                <w:bCs/>
                <w:color w:val="000000"/>
                <w:sz w:val="14"/>
                <w:szCs w:val="14"/>
              </w:rPr>
              <w:t>0,2510</w:t>
            </w:r>
          </w:p>
        </w:tc>
      </w:tr>
      <w:tr w:rsidR="002B3E6B" w:rsidRPr="002B3E6B" w14:paraId="5B4B0074" w14:textId="77777777" w:rsidTr="00E4553D">
        <w:trPr>
          <w:trHeight w:val="51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CAC1AC" w14:textId="77777777" w:rsidR="002B3E6B" w:rsidRPr="002B3E6B" w:rsidRDefault="002B3E6B" w:rsidP="002B3E6B">
            <w:pPr>
              <w:jc w:val="center"/>
              <w:outlineLvl w:val="0"/>
              <w:rPr>
                <w:sz w:val="14"/>
                <w:szCs w:val="14"/>
              </w:rPr>
            </w:pPr>
            <w:r w:rsidRPr="002B3E6B">
              <w:rPr>
                <w:sz w:val="14"/>
                <w:szCs w:val="14"/>
              </w:rPr>
              <w:t>4.4.2.8</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74B18F" w14:textId="77777777" w:rsidR="002B3E6B" w:rsidRPr="002B3E6B" w:rsidRDefault="002B3E6B" w:rsidP="002B3E6B">
            <w:pPr>
              <w:jc w:val="center"/>
              <w:outlineLvl w:val="0"/>
              <w:rPr>
                <w:sz w:val="14"/>
                <w:szCs w:val="14"/>
              </w:rPr>
            </w:pPr>
            <w:r w:rsidRPr="002B3E6B">
              <w:rPr>
                <w:sz w:val="14"/>
                <w:szCs w:val="14"/>
              </w:rPr>
              <w:t>«РЖД» ОАО  (Западно-Сибирская дирекция по энергообеспечению - СП Трансэнерго - филиала ОАО «РЖД») (ИНН 7708503727)</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CC9F22"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18935"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99663"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0B2F87" w14:textId="77777777" w:rsidR="002B3E6B" w:rsidRPr="002B3E6B" w:rsidRDefault="002B3E6B" w:rsidP="002B3E6B">
            <w:pPr>
              <w:jc w:val="center"/>
              <w:outlineLvl w:val="0"/>
              <w:rPr>
                <w:color w:val="000000"/>
                <w:sz w:val="14"/>
                <w:szCs w:val="14"/>
              </w:rPr>
            </w:pPr>
            <w:r w:rsidRPr="002B3E6B">
              <w:rPr>
                <w:color w:val="000000"/>
                <w:sz w:val="14"/>
                <w:szCs w:val="14"/>
              </w:rPr>
              <w:t>0,0370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2B2688"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721D1A" w14:textId="77777777" w:rsidR="002B3E6B" w:rsidRPr="002B3E6B" w:rsidRDefault="002B3E6B" w:rsidP="002B3E6B">
            <w:pPr>
              <w:jc w:val="center"/>
              <w:outlineLvl w:val="0"/>
              <w:rPr>
                <w:b/>
                <w:bCs/>
                <w:color w:val="000000"/>
                <w:sz w:val="14"/>
                <w:szCs w:val="14"/>
              </w:rPr>
            </w:pPr>
            <w:r w:rsidRPr="002B3E6B">
              <w:rPr>
                <w:b/>
                <w:bCs/>
                <w:color w:val="000000"/>
                <w:sz w:val="14"/>
                <w:szCs w:val="14"/>
              </w:rPr>
              <w:t>0,0370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D3454A"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15EF5C"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8CA790" w14:textId="77777777" w:rsidR="002B3E6B" w:rsidRPr="002B3E6B" w:rsidRDefault="002B3E6B" w:rsidP="002B3E6B">
            <w:pPr>
              <w:jc w:val="center"/>
              <w:outlineLvl w:val="0"/>
              <w:rPr>
                <w:color w:val="000000"/>
                <w:sz w:val="14"/>
                <w:szCs w:val="14"/>
              </w:rPr>
            </w:pPr>
            <w:r w:rsidRPr="002B3E6B">
              <w:rPr>
                <w:color w:val="000000"/>
                <w:sz w:val="14"/>
                <w:szCs w:val="14"/>
              </w:rPr>
              <w:t>0,0390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0524FE"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8EA67" w14:textId="77777777" w:rsidR="002B3E6B" w:rsidRPr="002B3E6B" w:rsidRDefault="002B3E6B" w:rsidP="002B3E6B">
            <w:pPr>
              <w:jc w:val="center"/>
              <w:outlineLvl w:val="0"/>
              <w:rPr>
                <w:b/>
                <w:bCs/>
                <w:color w:val="000000"/>
                <w:sz w:val="14"/>
                <w:szCs w:val="14"/>
              </w:rPr>
            </w:pPr>
            <w:r w:rsidRPr="002B3E6B">
              <w:rPr>
                <w:b/>
                <w:bCs/>
                <w:color w:val="000000"/>
                <w:sz w:val="14"/>
                <w:szCs w:val="14"/>
              </w:rPr>
              <w:t>0,0390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F57239"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BB166"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174D7" w14:textId="77777777" w:rsidR="002B3E6B" w:rsidRPr="002B3E6B" w:rsidRDefault="002B3E6B" w:rsidP="002B3E6B">
            <w:pPr>
              <w:jc w:val="center"/>
              <w:outlineLvl w:val="0"/>
              <w:rPr>
                <w:color w:val="000000"/>
                <w:sz w:val="14"/>
                <w:szCs w:val="14"/>
              </w:rPr>
            </w:pPr>
            <w:r w:rsidRPr="002B3E6B">
              <w:rPr>
                <w:color w:val="000000"/>
                <w:sz w:val="14"/>
                <w:szCs w:val="14"/>
              </w:rPr>
              <w:t>0,0380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2C2D54"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3C575" w14:textId="77777777" w:rsidR="002B3E6B" w:rsidRPr="002B3E6B" w:rsidRDefault="002B3E6B" w:rsidP="002B3E6B">
            <w:pPr>
              <w:jc w:val="center"/>
              <w:outlineLvl w:val="0"/>
              <w:rPr>
                <w:b/>
                <w:bCs/>
                <w:color w:val="000000"/>
                <w:sz w:val="14"/>
                <w:szCs w:val="14"/>
              </w:rPr>
            </w:pPr>
            <w:r w:rsidRPr="002B3E6B">
              <w:rPr>
                <w:b/>
                <w:bCs/>
                <w:color w:val="000000"/>
                <w:sz w:val="14"/>
                <w:szCs w:val="14"/>
              </w:rPr>
              <w:t>0,0380</w:t>
            </w:r>
          </w:p>
        </w:tc>
      </w:tr>
      <w:tr w:rsidR="002B3E6B" w:rsidRPr="002B3E6B" w14:paraId="42443BEC"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5D5202" w14:textId="77777777" w:rsidR="002B3E6B" w:rsidRPr="002B3E6B" w:rsidRDefault="002B3E6B" w:rsidP="002B3E6B">
            <w:pPr>
              <w:jc w:val="center"/>
              <w:outlineLvl w:val="0"/>
              <w:rPr>
                <w:sz w:val="14"/>
                <w:szCs w:val="14"/>
              </w:rPr>
            </w:pPr>
            <w:r w:rsidRPr="002B3E6B">
              <w:rPr>
                <w:sz w:val="14"/>
                <w:szCs w:val="14"/>
              </w:rPr>
              <w:t>4.4.2.10</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1FF7D6" w14:textId="77777777" w:rsidR="002B3E6B" w:rsidRPr="002B3E6B" w:rsidRDefault="002B3E6B" w:rsidP="002B3E6B">
            <w:pPr>
              <w:jc w:val="center"/>
              <w:outlineLvl w:val="0"/>
              <w:rPr>
                <w:sz w:val="14"/>
                <w:szCs w:val="14"/>
              </w:rPr>
            </w:pPr>
            <w:r w:rsidRPr="002B3E6B">
              <w:rPr>
                <w:sz w:val="14"/>
                <w:szCs w:val="14"/>
              </w:rPr>
              <w:t>«СДС-Энерго» ХК ООО  (ИНН 4250003450)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738FCE"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609B1F"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BB11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61F2B" w14:textId="77777777" w:rsidR="002B3E6B" w:rsidRPr="002B3E6B" w:rsidRDefault="002B3E6B" w:rsidP="002B3E6B">
            <w:pPr>
              <w:jc w:val="center"/>
              <w:outlineLvl w:val="0"/>
              <w:rPr>
                <w:color w:val="000000"/>
                <w:sz w:val="14"/>
                <w:szCs w:val="14"/>
              </w:rPr>
            </w:pPr>
            <w:r w:rsidRPr="002B3E6B">
              <w:rPr>
                <w:color w:val="000000"/>
                <w:sz w:val="14"/>
                <w:szCs w:val="14"/>
              </w:rPr>
              <w:t>0,1570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67D9A"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1D53A2" w14:textId="77777777" w:rsidR="002B3E6B" w:rsidRPr="002B3E6B" w:rsidRDefault="002B3E6B" w:rsidP="002B3E6B">
            <w:pPr>
              <w:jc w:val="center"/>
              <w:outlineLvl w:val="0"/>
              <w:rPr>
                <w:b/>
                <w:bCs/>
                <w:color w:val="000000"/>
                <w:sz w:val="14"/>
                <w:szCs w:val="14"/>
              </w:rPr>
            </w:pPr>
            <w:r w:rsidRPr="002B3E6B">
              <w:rPr>
                <w:b/>
                <w:bCs/>
                <w:color w:val="000000"/>
                <w:sz w:val="14"/>
                <w:szCs w:val="14"/>
              </w:rPr>
              <w:t>0,1570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E741F"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59B648"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B2CD02" w14:textId="77777777" w:rsidR="002B3E6B" w:rsidRPr="002B3E6B" w:rsidRDefault="002B3E6B" w:rsidP="002B3E6B">
            <w:pPr>
              <w:jc w:val="center"/>
              <w:outlineLvl w:val="0"/>
              <w:rPr>
                <w:color w:val="000000"/>
                <w:sz w:val="14"/>
                <w:szCs w:val="14"/>
              </w:rPr>
            </w:pPr>
            <w:r w:rsidRPr="002B3E6B">
              <w:rPr>
                <w:color w:val="000000"/>
                <w:sz w:val="14"/>
                <w:szCs w:val="14"/>
              </w:rPr>
              <w:t>0,1610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FB27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1DAEC3" w14:textId="77777777" w:rsidR="002B3E6B" w:rsidRPr="002B3E6B" w:rsidRDefault="002B3E6B" w:rsidP="002B3E6B">
            <w:pPr>
              <w:jc w:val="center"/>
              <w:outlineLvl w:val="0"/>
              <w:rPr>
                <w:b/>
                <w:bCs/>
                <w:color w:val="000000"/>
                <w:sz w:val="14"/>
                <w:szCs w:val="14"/>
              </w:rPr>
            </w:pPr>
            <w:r w:rsidRPr="002B3E6B">
              <w:rPr>
                <w:b/>
                <w:bCs/>
                <w:color w:val="000000"/>
                <w:sz w:val="14"/>
                <w:szCs w:val="14"/>
              </w:rPr>
              <w:t>0,1610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61F2C"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A69488"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9CEC11" w14:textId="77777777" w:rsidR="002B3E6B" w:rsidRPr="002B3E6B" w:rsidRDefault="002B3E6B" w:rsidP="002B3E6B">
            <w:pPr>
              <w:jc w:val="center"/>
              <w:outlineLvl w:val="0"/>
              <w:rPr>
                <w:color w:val="000000"/>
                <w:sz w:val="14"/>
                <w:szCs w:val="14"/>
              </w:rPr>
            </w:pPr>
            <w:r w:rsidRPr="002B3E6B">
              <w:rPr>
                <w:color w:val="000000"/>
                <w:sz w:val="14"/>
                <w:szCs w:val="14"/>
              </w:rPr>
              <w:t>0,1590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1906A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219455" w14:textId="77777777" w:rsidR="002B3E6B" w:rsidRPr="002B3E6B" w:rsidRDefault="002B3E6B" w:rsidP="002B3E6B">
            <w:pPr>
              <w:jc w:val="center"/>
              <w:outlineLvl w:val="0"/>
              <w:rPr>
                <w:b/>
                <w:bCs/>
                <w:color w:val="000000"/>
                <w:sz w:val="14"/>
                <w:szCs w:val="14"/>
              </w:rPr>
            </w:pPr>
            <w:r w:rsidRPr="002B3E6B">
              <w:rPr>
                <w:b/>
                <w:bCs/>
                <w:color w:val="000000"/>
                <w:sz w:val="14"/>
                <w:szCs w:val="14"/>
              </w:rPr>
              <w:t>0,1590</w:t>
            </w:r>
          </w:p>
        </w:tc>
      </w:tr>
      <w:tr w:rsidR="002B3E6B" w:rsidRPr="002B3E6B" w14:paraId="7189E3D3"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BBABAB" w14:textId="77777777" w:rsidR="002B3E6B" w:rsidRPr="002B3E6B" w:rsidRDefault="002B3E6B" w:rsidP="002B3E6B">
            <w:pPr>
              <w:jc w:val="center"/>
              <w:outlineLvl w:val="0"/>
              <w:rPr>
                <w:sz w:val="14"/>
                <w:szCs w:val="14"/>
              </w:rPr>
            </w:pPr>
            <w:r w:rsidRPr="002B3E6B">
              <w:rPr>
                <w:sz w:val="14"/>
                <w:szCs w:val="14"/>
              </w:rPr>
              <w:t>4.4.2.11</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B59E49" w14:textId="77777777" w:rsidR="002B3E6B" w:rsidRPr="002B3E6B" w:rsidRDefault="002B3E6B" w:rsidP="002B3E6B">
            <w:pPr>
              <w:jc w:val="center"/>
              <w:outlineLvl w:val="0"/>
              <w:rPr>
                <w:sz w:val="14"/>
                <w:szCs w:val="14"/>
              </w:rPr>
            </w:pPr>
            <w:r w:rsidRPr="002B3E6B">
              <w:rPr>
                <w:sz w:val="14"/>
                <w:szCs w:val="14"/>
              </w:rPr>
              <w:t>«Северо-Кузбасская энергетическая компания» АО (ИНН 4205153492)</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5FDDC"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68A243"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25A6CE" w14:textId="77777777" w:rsidR="002B3E6B" w:rsidRPr="002B3E6B" w:rsidRDefault="002B3E6B" w:rsidP="002B3E6B">
            <w:pPr>
              <w:jc w:val="center"/>
              <w:outlineLvl w:val="0"/>
              <w:rPr>
                <w:color w:val="000000"/>
                <w:sz w:val="14"/>
                <w:szCs w:val="14"/>
              </w:rPr>
            </w:pPr>
            <w:r w:rsidRPr="002B3E6B">
              <w:rPr>
                <w:color w:val="000000"/>
                <w:sz w:val="14"/>
                <w:szCs w:val="14"/>
              </w:rPr>
              <w:t>0,1000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CE4BB" w14:textId="77777777" w:rsidR="002B3E6B" w:rsidRPr="002B3E6B" w:rsidRDefault="002B3E6B" w:rsidP="002B3E6B">
            <w:pPr>
              <w:jc w:val="center"/>
              <w:outlineLvl w:val="0"/>
              <w:rPr>
                <w:color w:val="000000"/>
                <w:sz w:val="14"/>
                <w:szCs w:val="14"/>
              </w:rPr>
            </w:pPr>
            <w:r w:rsidRPr="002B3E6B">
              <w:rPr>
                <w:color w:val="000000"/>
                <w:sz w:val="14"/>
                <w:szCs w:val="14"/>
              </w:rPr>
              <w:t>0,6510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5FC71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66233B" w14:textId="77777777" w:rsidR="002B3E6B" w:rsidRPr="002B3E6B" w:rsidRDefault="002B3E6B" w:rsidP="002B3E6B">
            <w:pPr>
              <w:jc w:val="center"/>
              <w:outlineLvl w:val="0"/>
              <w:rPr>
                <w:b/>
                <w:bCs/>
                <w:color w:val="000000"/>
                <w:sz w:val="14"/>
                <w:szCs w:val="14"/>
              </w:rPr>
            </w:pPr>
            <w:r w:rsidRPr="002B3E6B">
              <w:rPr>
                <w:b/>
                <w:bCs/>
                <w:color w:val="000000"/>
                <w:sz w:val="14"/>
                <w:szCs w:val="14"/>
              </w:rPr>
              <w:t>0,7510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62991F"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9942DB" w14:textId="77777777" w:rsidR="002B3E6B" w:rsidRPr="002B3E6B" w:rsidRDefault="002B3E6B" w:rsidP="002B3E6B">
            <w:pPr>
              <w:jc w:val="center"/>
              <w:outlineLvl w:val="0"/>
              <w:rPr>
                <w:color w:val="000000"/>
                <w:sz w:val="14"/>
                <w:szCs w:val="14"/>
              </w:rPr>
            </w:pPr>
            <w:r w:rsidRPr="002B3E6B">
              <w:rPr>
                <w:color w:val="000000"/>
                <w:sz w:val="14"/>
                <w:szCs w:val="14"/>
              </w:rPr>
              <w:t>0,1000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A6AA7F" w14:textId="77777777" w:rsidR="002B3E6B" w:rsidRPr="002B3E6B" w:rsidRDefault="002B3E6B" w:rsidP="002B3E6B">
            <w:pPr>
              <w:jc w:val="center"/>
              <w:outlineLvl w:val="0"/>
              <w:rPr>
                <w:color w:val="000000"/>
                <w:sz w:val="14"/>
                <w:szCs w:val="14"/>
              </w:rPr>
            </w:pPr>
            <w:r w:rsidRPr="002B3E6B">
              <w:rPr>
                <w:color w:val="000000"/>
                <w:sz w:val="14"/>
                <w:szCs w:val="14"/>
              </w:rPr>
              <w:t>0,6430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E782F0"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96D887" w14:textId="77777777" w:rsidR="002B3E6B" w:rsidRPr="002B3E6B" w:rsidRDefault="002B3E6B" w:rsidP="002B3E6B">
            <w:pPr>
              <w:jc w:val="center"/>
              <w:outlineLvl w:val="0"/>
              <w:rPr>
                <w:b/>
                <w:bCs/>
                <w:color w:val="000000"/>
                <w:sz w:val="14"/>
                <w:szCs w:val="14"/>
              </w:rPr>
            </w:pPr>
            <w:r w:rsidRPr="002B3E6B">
              <w:rPr>
                <w:b/>
                <w:bCs/>
                <w:color w:val="000000"/>
                <w:sz w:val="14"/>
                <w:szCs w:val="14"/>
              </w:rPr>
              <w:t>0,7430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FD7461"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69610" w14:textId="77777777" w:rsidR="002B3E6B" w:rsidRPr="002B3E6B" w:rsidRDefault="002B3E6B" w:rsidP="002B3E6B">
            <w:pPr>
              <w:jc w:val="center"/>
              <w:outlineLvl w:val="0"/>
              <w:rPr>
                <w:color w:val="000000"/>
                <w:sz w:val="14"/>
                <w:szCs w:val="14"/>
              </w:rPr>
            </w:pPr>
            <w:r w:rsidRPr="002B3E6B">
              <w:rPr>
                <w:color w:val="000000"/>
                <w:sz w:val="14"/>
                <w:szCs w:val="14"/>
              </w:rPr>
              <w:t>0,1000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97C213" w14:textId="77777777" w:rsidR="002B3E6B" w:rsidRPr="002B3E6B" w:rsidRDefault="002B3E6B" w:rsidP="002B3E6B">
            <w:pPr>
              <w:jc w:val="center"/>
              <w:outlineLvl w:val="0"/>
              <w:rPr>
                <w:color w:val="000000"/>
                <w:sz w:val="14"/>
                <w:szCs w:val="14"/>
              </w:rPr>
            </w:pPr>
            <w:r w:rsidRPr="002B3E6B">
              <w:rPr>
                <w:color w:val="000000"/>
                <w:sz w:val="14"/>
                <w:szCs w:val="14"/>
              </w:rPr>
              <w:t>0,6470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D19B5"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D0278B" w14:textId="77777777" w:rsidR="002B3E6B" w:rsidRPr="002B3E6B" w:rsidRDefault="002B3E6B" w:rsidP="002B3E6B">
            <w:pPr>
              <w:jc w:val="center"/>
              <w:outlineLvl w:val="0"/>
              <w:rPr>
                <w:b/>
                <w:bCs/>
                <w:color w:val="000000"/>
                <w:sz w:val="14"/>
                <w:szCs w:val="14"/>
              </w:rPr>
            </w:pPr>
            <w:r w:rsidRPr="002B3E6B">
              <w:rPr>
                <w:b/>
                <w:bCs/>
                <w:color w:val="000000"/>
                <w:sz w:val="14"/>
                <w:szCs w:val="14"/>
              </w:rPr>
              <w:t>0,7470</w:t>
            </w:r>
          </w:p>
        </w:tc>
      </w:tr>
      <w:tr w:rsidR="002B3E6B" w:rsidRPr="002B3E6B" w14:paraId="7836D83A"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5F7CF" w14:textId="77777777" w:rsidR="002B3E6B" w:rsidRPr="002B3E6B" w:rsidRDefault="002B3E6B" w:rsidP="002B3E6B">
            <w:pPr>
              <w:jc w:val="center"/>
              <w:outlineLvl w:val="0"/>
              <w:rPr>
                <w:sz w:val="14"/>
                <w:szCs w:val="14"/>
              </w:rPr>
            </w:pPr>
            <w:r w:rsidRPr="002B3E6B">
              <w:rPr>
                <w:sz w:val="14"/>
                <w:szCs w:val="14"/>
              </w:rPr>
              <w:lastRenderedPageBreak/>
              <w:t>4.4.2.14</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30983D" w14:textId="77777777" w:rsidR="002B3E6B" w:rsidRPr="002B3E6B" w:rsidRDefault="002B3E6B" w:rsidP="002B3E6B">
            <w:pPr>
              <w:jc w:val="center"/>
              <w:outlineLvl w:val="0"/>
              <w:rPr>
                <w:sz w:val="14"/>
                <w:szCs w:val="14"/>
              </w:rPr>
            </w:pPr>
            <w:r w:rsidRPr="002B3E6B">
              <w:rPr>
                <w:sz w:val="14"/>
                <w:szCs w:val="14"/>
              </w:rPr>
              <w:t>«Электросеть» АО (ИНН 7714734225)</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D4669"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92F35A" w14:textId="77777777" w:rsidR="002B3E6B" w:rsidRPr="002B3E6B" w:rsidRDefault="002B3E6B" w:rsidP="002B3E6B">
            <w:pPr>
              <w:jc w:val="center"/>
              <w:outlineLvl w:val="0"/>
              <w:rPr>
                <w:color w:val="000000"/>
                <w:sz w:val="14"/>
                <w:szCs w:val="14"/>
              </w:rPr>
            </w:pPr>
            <w:r w:rsidRPr="002B3E6B">
              <w:rPr>
                <w:color w:val="000000"/>
                <w:sz w:val="14"/>
                <w:szCs w:val="14"/>
              </w:rPr>
              <w:t>1,7040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E88ED"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7E60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FA28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A2F83" w14:textId="77777777" w:rsidR="002B3E6B" w:rsidRPr="002B3E6B" w:rsidRDefault="002B3E6B" w:rsidP="002B3E6B">
            <w:pPr>
              <w:jc w:val="center"/>
              <w:outlineLvl w:val="0"/>
              <w:rPr>
                <w:b/>
                <w:bCs/>
                <w:color w:val="000000"/>
                <w:sz w:val="14"/>
                <w:szCs w:val="14"/>
              </w:rPr>
            </w:pPr>
            <w:r w:rsidRPr="002B3E6B">
              <w:rPr>
                <w:b/>
                <w:bCs/>
                <w:color w:val="000000"/>
                <w:sz w:val="14"/>
                <w:szCs w:val="14"/>
              </w:rPr>
              <w:t>1,7040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FDB013" w14:textId="77777777" w:rsidR="002B3E6B" w:rsidRPr="002B3E6B" w:rsidRDefault="002B3E6B" w:rsidP="002B3E6B">
            <w:pPr>
              <w:jc w:val="center"/>
              <w:outlineLvl w:val="0"/>
              <w:rPr>
                <w:color w:val="000000"/>
                <w:sz w:val="14"/>
                <w:szCs w:val="14"/>
              </w:rPr>
            </w:pPr>
            <w:r w:rsidRPr="002B3E6B">
              <w:rPr>
                <w:color w:val="000000"/>
                <w:sz w:val="14"/>
                <w:szCs w:val="14"/>
              </w:rPr>
              <w:t>1,9600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588990"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A25025"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99EF2"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8354FF" w14:textId="77777777" w:rsidR="002B3E6B" w:rsidRPr="002B3E6B" w:rsidRDefault="002B3E6B" w:rsidP="002B3E6B">
            <w:pPr>
              <w:jc w:val="center"/>
              <w:outlineLvl w:val="0"/>
              <w:rPr>
                <w:b/>
                <w:bCs/>
                <w:color w:val="000000"/>
                <w:sz w:val="14"/>
                <w:szCs w:val="14"/>
              </w:rPr>
            </w:pPr>
            <w:r w:rsidRPr="002B3E6B">
              <w:rPr>
                <w:b/>
                <w:bCs/>
                <w:color w:val="000000"/>
                <w:sz w:val="14"/>
                <w:szCs w:val="14"/>
              </w:rPr>
              <w:t>1,9600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0A57C" w14:textId="77777777" w:rsidR="002B3E6B" w:rsidRPr="002B3E6B" w:rsidRDefault="002B3E6B" w:rsidP="002B3E6B">
            <w:pPr>
              <w:jc w:val="center"/>
              <w:outlineLvl w:val="0"/>
              <w:rPr>
                <w:color w:val="000000"/>
                <w:sz w:val="14"/>
                <w:szCs w:val="14"/>
              </w:rPr>
            </w:pPr>
            <w:r w:rsidRPr="002B3E6B">
              <w:rPr>
                <w:color w:val="000000"/>
                <w:sz w:val="14"/>
                <w:szCs w:val="14"/>
              </w:rPr>
              <w:t>1,8320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B960C8"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2D795"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D563F1"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7F535" w14:textId="77777777" w:rsidR="002B3E6B" w:rsidRPr="002B3E6B" w:rsidRDefault="002B3E6B" w:rsidP="002B3E6B">
            <w:pPr>
              <w:jc w:val="center"/>
              <w:outlineLvl w:val="0"/>
              <w:rPr>
                <w:b/>
                <w:bCs/>
                <w:color w:val="000000"/>
                <w:sz w:val="14"/>
                <w:szCs w:val="14"/>
              </w:rPr>
            </w:pPr>
            <w:r w:rsidRPr="002B3E6B">
              <w:rPr>
                <w:b/>
                <w:bCs/>
                <w:color w:val="000000"/>
                <w:sz w:val="14"/>
                <w:szCs w:val="14"/>
              </w:rPr>
              <w:t>1,8320</w:t>
            </w:r>
          </w:p>
        </w:tc>
      </w:tr>
      <w:tr w:rsidR="002B3E6B" w:rsidRPr="002B3E6B" w14:paraId="645EF11C"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23170" w14:textId="77777777" w:rsidR="002B3E6B" w:rsidRPr="002B3E6B" w:rsidRDefault="002B3E6B" w:rsidP="002B3E6B">
            <w:pPr>
              <w:jc w:val="center"/>
              <w:outlineLvl w:val="0"/>
              <w:rPr>
                <w:sz w:val="14"/>
                <w:szCs w:val="14"/>
              </w:rPr>
            </w:pPr>
            <w:r w:rsidRPr="002B3E6B">
              <w:rPr>
                <w:sz w:val="14"/>
                <w:szCs w:val="14"/>
              </w:rPr>
              <w:t>4.4.2.15</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FF8602" w14:textId="77777777" w:rsidR="002B3E6B" w:rsidRPr="002B3E6B" w:rsidRDefault="002B3E6B" w:rsidP="002B3E6B">
            <w:pPr>
              <w:jc w:val="center"/>
              <w:outlineLvl w:val="0"/>
              <w:rPr>
                <w:sz w:val="14"/>
                <w:szCs w:val="14"/>
              </w:rPr>
            </w:pPr>
            <w:r w:rsidRPr="002B3E6B">
              <w:rPr>
                <w:sz w:val="14"/>
                <w:szCs w:val="14"/>
              </w:rPr>
              <w:t>«Электросетьсервис» ООО (ИНН 4223057103)</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4B8FD" w14:textId="77777777" w:rsidR="002B3E6B" w:rsidRPr="002B3E6B" w:rsidRDefault="002B3E6B" w:rsidP="002B3E6B">
            <w:pPr>
              <w:jc w:val="center"/>
              <w:outlineLvl w:val="0"/>
              <w:rPr>
                <w:sz w:val="14"/>
                <w:szCs w:val="14"/>
              </w:rPr>
            </w:pPr>
            <w:r w:rsidRPr="002B3E6B">
              <w:rPr>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9BFF0"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45481B"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EC1F8D" w14:textId="77777777" w:rsidR="002B3E6B" w:rsidRPr="002B3E6B" w:rsidRDefault="002B3E6B" w:rsidP="002B3E6B">
            <w:pPr>
              <w:jc w:val="center"/>
              <w:outlineLvl w:val="0"/>
              <w:rPr>
                <w:color w:val="000000"/>
                <w:sz w:val="14"/>
                <w:szCs w:val="14"/>
              </w:rPr>
            </w:pPr>
            <w:r w:rsidRPr="002B3E6B">
              <w:rPr>
                <w:color w:val="000000"/>
                <w:sz w:val="14"/>
                <w:szCs w:val="14"/>
              </w:rPr>
              <w:t>0,0260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836C37"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B6DE5" w14:textId="77777777" w:rsidR="002B3E6B" w:rsidRPr="002B3E6B" w:rsidRDefault="002B3E6B" w:rsidP="002B3E6B">
            <w:pPr>
              <w:jc w:val="center"/>
              <w:outlineLvl w:val="0"/>
              <w:rPr>
                <w:b/>
                <w:bCs/>
                <w:color w:val="000000"/>
                <w:sz w:val="14"/>
                <w:szCs w:val="14"/>
              </w:rPr>
            </w:pPr>
            <w:r w:rsidRPr="002B3E6B">
              <w:rPr>
                <w:b/>
                <w:bCs/>
                <w:color w:val="000000"/>
                <w:sz w:val="14"/>
                <w:szCs w:val="14"/>
              </w:rPr>
              <w:t>0,0260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3C3F5"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158B6"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4F543" w14:textId="77777777" w:rsidR="002B3E6B" w:rsidRPr="002B3E6B" w:rsidRDefault="002B3E6B" w:rsidP="002B3E6B">
            <w:pPr>
              <w:jc w:val="center"/>
              <w:outlineLvl w:val="0"/>
              <w:rPr>
                <w:color w:val="000000"/>
                <w:sz w:val="14"/>
                <w:szCs w:val="14"/>
              </w:rPr>
            </w:pPr>
            <w:r w:rsidRPr="002B3E6B">
              <w:rPr>
                <w:color w:val="000000"/>
                <w:sz w:val="14"/>
                <w:szCs w:val="14"/>
              </w:rPr>
              <w:t>0,0260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01FF8E"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B5B9DC" w14:textId="77777777" w:rsidR="002B3E6B" w:rsidRPr="002B3E6B" w:rsidRDefault="002B3E6B" w:rsidP="002B3E6B">
            <w:pPr>
              <w:jc w:val="center"/>
              <w:outlineLvl w:val="0"/>
              <w:rPr>
                <w:b/>
                <w:bCs/>
                <w:color w:val="000000"/>
                <w:sz w:val="14"/>
                <w:szCs w:val="14"/>
              </w:rPr>
            </w:pPr>
            <w:r w:rsidRPr="002B3E6B">
              <w:rPr>
                <w:b/>
                <w:bCs/>
                <w:color w:val="000000"/>
                <w:sz w:val="14"/>
                <w:szCs w:val="14"/>
              </w:rPr>
              <w:t>0,0260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A80D80"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1AECE0"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FE0D23" w14:textId="77777777" w:rsidR="002B3E6B" w:rsidRPr="002B3E6B" w:rsidRDefault="002B3E6B" w:rsidP="002B3E6B">
            <w:pPr>
              <w:jc w:val="center"/>
              <w:outlineLvl w:val="0"/>
              <w:rPr>
                <w:color w:val="000000"/>
                <w:sz w:val="14"/>
                <w:szCs w:val="14"/>
              </w:rPr>
            </w:pPr>
            <w:r w:rsidRPr="002B3E6B">
              <w:rPr>
                <w:color w:val="000000"/>
                <w:sz w:val="14"/>
                <w:szCs w:val="14"/>
              </w:rPr>
              <w:t>0,0260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4AE7A8" w14:textId="77777777" w:rsidR="002B3E6B" w:rsidRPr="002B3E6B" w:rsidRDefault="002B3E6B" w:rsidP="002B3E6B">
            <w:pPr>
              <w:jc w:val="center"/>
              <w:outlineLvl w:val="0"/>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6001A" w14:textId="77777777" w:rsidR="002B3E6B" w:rsidRPr="002B3E6B" w:rsidRDefault="002B3E6B" w:rsidP="002B3E6B">
            <w:pPr>
              <w:jc w:val="center"/>
              <w:outlineLvl w:val="0"/>
              <w:rPr>
                <w:b/>
                <w:bCs/>
                <w:color w:val="000000"/>
                <w:sz w:val="14"/>
                <w:szCs w:val="14"/>
              </w:rPr>
            </w:pPr>
            <w:r w:rsidRPr="002B3E6B">
              <w:rPr>
                <w:b/>
                <w:bCs/>
                <w:color w:val="000000"/>
                <w:sz w:val="14"/>
                <w:szCs w:val="14"/>
              </w:rPr>
              <w:t>0,0260</w:t>
            </w:r>
          </w:p>
        </w:tc>
      </w:tr>
      <w:tr w:rsidR="002B3E6B" w:rsidRPr="002B3E6B" w14:paraId="28733A3F"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54AF31" w14:textId="77777777" w:rsidR="002B3E6B" w:rsidRPr="002B3E6B" w:rsidRDefault="002B3E6B" w:rsidP="002B3E6B">
            <w:pPr>
              <w:jc w:val="center"/>
              <w:rPr>
                <w:b/>
                <w:bCs/>
                <w:sz w:val="14"/>
                <w:szCs w:val="14"/>
              </w:rPr>
            </w:pPr>
            <w:r w:rsidRPr="002B3E6B">
              <w:rPr>
                <w:b/>
                <w:bCs/>
                <w:sz w:val="14"/>
                <w:szCs w:val="14"/>
              </w:rPr>
              <w:t>4.5</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D1B37C" w14:textId="77777777" w:rsidR="002B3E6B" w:rsidRPr="002B3E6B" w:rsidRDefault="002B3E6B" w:rsidP="002B3E6B">
            <w:pPr>
              <w:jc w:val="center"/>
              <w:rPr>
                <w:b/>
                <w:bCs/>
                <w:sz w:val="14"/>
                <w:szCs w:val="14"/>
              </w:rPr>
            </w:pPr>
            <w:r w:rsidRPr="002B3E6B">
              <w:rPr>
                <w:b/>
                <w:bCs/>
                <w:sz w:val="14"/>
                <w:szCs w:val="14"/>
              </w:rPr>
              <w:t>Полезный отпуск</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DF56DD"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144CAD" w14:textId="77777777" w:rsidR="002B3E6B" w:rsidRPr="002B3E6B" w:rsidRDefault="002B3E6B" w:rsidP="002B3E6B">
            <w:pPr>
              <w:jc w:val="center"/>
              <w:rPr>
                <w:b/>
                <w:bCs/>
                <w:color w:val="000000"/>
                <w:sz w:val="14"/>
                <w:szCs w:val="14"/>
              </w:rPr>
            </w:pPr>
            <w:r w:rsidRPr="002B3E6B">
              <w:rPr>
                <w:b/>
                <w:bCs/>
                <w:color w:val="000000"/>
                <w:sz w:val="14"/>
                <w:szCs w:val="14"/>
              </w:rPr>
              <w:t>77,2820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CE745E" w14:textId="77777777" w:rsidR="002B3E6B" w:rsidRPr="002B3E6B" w:rsidRDefault="002B3E6B" w:rsidP="002B3E6B">
            <w:pPr>
              <w:jc w:val="center"/>
              <w:rPr>
                <w:b/>
                <w:bCs/>
                <w:color w:val="000000"/>
                <w:sz w:val="14"/>
                <w:szCs w:val="14"/>
              </w:rPr>
            </w:pPr>
            <w:r w:rsidRPr="002B3E6B">
              <w:rPr>
                <w:b/>
                <w:bCs/>
                <w:color w:val="000000"/>
                <w:sz w:val="14"/>
                <w:szCs w:val="14"/>
              </w:rPr>
              <w:t>80,4041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32D17" w14:textId="77777777" w:rsidR="002B3E6B" w:rsidRPr="002B3E6B" w:rsidRDefault="002B3E6B" w:rsidP="002B3E6B">
            <w:pPr>
              <w:jc w:val="center"/>
              <w:rPr>
                <w:b/>
                <w:bCs/>
                <w:color w:val="000000"/>
                <w:sz w:val="14"/>
                <w:szCs w:val="14"/>
              </w:rPr>
            </w:pPr>
            <w:r w:rsidRPr="002B3E6B">
              <w:rPr>
                <w:b/>
                <w:bCs/>
                <w:color w:val="000000"/>
                <w:sz w:val="14"/>
                <w:szCs w:val="14"/>
              </w:rPr>
              <w:t>49,1510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F59769" w14:textId="77777777" w:rsidR="002B3E6B" w:rsidRPr="002B3E6B" w:rsidRDefault="002B3E6B" w:rsidP="002B3E6B">
            <w:pPr>
              <w:jc w:val="center"/>
              <w:rPr>
                <w:b/>
                <w:bCs/>
                <w:color w:val="000000"/>
                <w:sz w:val="14"/>
                <w:szCs w:val="14"/>
              </w:rPr>
            </w:pPr>
            <w:r w:rsidRPr="002B3E6B">
              <w:rPr>
                <w:b/>
                <w:bCs/>
                <w:color w:val="000000"/>
                <w:sz w:val="14"/>
                <w:szCs w:val="14"/>
              </w:rPr>
              <w:t>2,5360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E58A2" w14:textId="77777777" w:rsidR="002B3E6B" w:rsidRPr="002B3E6B" w:rsidRDefault="002B3E6B" w:rsidP="002B3E6B">
            <w:pPr>
              <w:jc w:val="center"/>
              <w:rPr>
                <w:b/>
                <w:bCs/>
                <w:color w:val="000000"/>
                <w:sz w:val="14"/>
                <w:szCs w:val="14"/>
              </w:rPr>
            </w:pPr>
            <w:r w:rsidRPr="002B3E6B">
              <w:rPr>
                <w:b/>
                <w:bCs/>
                <w:color w:val="000000"/>
                <w:sz w:val="14"/>
                <w:szCs w:val="14"/>
              </w:rPr>
              <w:t>209,3731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5B0F3F" w14:textId="77777777" w:rsidR="002B3E6B" w:rsidRPr="002B3E6B" w:rsidRDefault="002B3E6B" w:rsidP="002B3E6B">
            <w:pPr>
              <w:jc w:val="center"/>
              <w:rPr>
                <w:b/>
                <w:bCs/>
                <w:color w:val="000000"/>
                <w:sz w:val="14"/>
                <w:szCs w:val="14"/>
              </w:rPr>
            </w:pPr>
            <w:r w:rsidRPr="002B3E6B">
              <w:rPr>
                <w:b/>
                <w:bCs/>
                <w:color w:val="000000"/>
                <w:sz w:val="14"/>
                <w:szCs w:val="14"/>
              </w:rPr>
              <w:t>67,5240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64E045" w14:textId="77777777" w:rsidR="002B3E6B" w:rsidRPr="002B3E6B" w:rsidRDefault="002B3E6B" w:rsidP="002B3E6B">
            <w:pPr>
              <w:jc w:val="center"/>
              <w:rPr>
                <w:b/>
                <w:bCs/>
                <w:color w:val="000000"/>
                <w:sz w:val="14"/>
                <w:szCs w:val="14"/>
              </w:rPr>
            </w:pPr>
            <w:r w:rsidRPr="002B3E6B">
              <w:rPr>
                <w:b/>
                <w:bCs/>
                <w:color w:val="000000"/>
                <w:sz w:val="14"/>
                <w:szCs w:val="14"/>
              </w:rPr>
              <w:t>84,0941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C7E9F" w14:textId="77777777" w:rsidR="002B3E6B" w:rsidRPr="002B3E6B" w:rsidRDefault="002B3E6B" w:rsidP="002B3E6B">
            <w:pPr>
              <w:jc w:val="center"/>
              <w:rPr>
                <w:b/>
                <w:bCs/>
                <w:color w:val="000000"/>
                <w:sz w:val="14"/>
                <w:szCs w:val="14"/>
              </w:rPr>
            </w:pPr>
            <w:r w:rsidRPr="002B3E6B">
              <w:rPr>
                <w:b/>
                <w:bCs/>
                <w:color w:val="000000"/>
                <w:sz w:val="14"/>
                <w:szCs w:val="14"/>
              </w:rPr>
              <w:t>47,3200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28581" w14:textId="77777777" w:rsidR="002B3E6B" w:rsidRPr="002B3E6B" w:rsidRDefault="002B3E6B" w:rsidP="002B3E6B">
            <w:pPr>
              <w:jc w:val="center"/>
              <w:rPr>
                <w:b/>
                <w:bCs/>
                <w:color w:val="000000"/>
                <w:sz w:val="14"/>
                <w:szCs w:val="14"/>
              </w:rPr>
            </w:pPr>
            <w:r w:rsidRPr="002B3E6B">
              <w:rPr>
                <w:b/>
                <w:bCs/>
                <w:color w:val="000000"/>
                <w:sz w:val="14"/>
                <w:szCs w:val="14"/>
              </w:rPr>
              <w:t>2,4880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18ADDB" w14:textId="77777777" w:rsidR="002B3E6B" w:rsidRPr="002B3E6B" w:rsidRDefault="002B3E6B" w:rsidP="002B3E6B">
            <w:pPr>
              <w:jc w:val="center"/>
              <w:rPr>
                <w:b/>
                <w:bCs/>
                <w:color w:val="000000"/>
                <w:sz w:val="14"/>
                <w:szCs w:val="14"/>
              </w:rPr>
            </w:pPr>
            <w:r w:rsidRPr="002B3E6B">
              <w:rPr>
                <w:b/>
                <w:bCs/>
                <w:color w:val="000000"/>
                <w:sz w:val="14"/>
                <w:szCs w:val="14"/>
              </w:rPr>
              <w:t>201,4261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D29E79" w14:textId="77777777" w:rsidR="002B3E6B" w:rsidRPr="002B3E6B" w:rsidRDefault="002B3E6B" w:rsidP="002B3E6B">
            <w:pPr>
              <w:jc w:val="center"/>
              <w:rPr>
                <w:b/>
                <w:bCs/>
                <w:color w:val="000000"/>
                <w:sz w:val="14"/>
                <w:szCs w:val="14"/>
              </w:rPr>
            </w:pPr>
            <w:r w:rsidRPr="002B3E6B">
              <w:rPr>
                <w:b/>
                <w:bCs/>
                <w:color w:val="000000"/>
                <w:sz w:val="14"/>
                <w:szCs w:val="14"/>
              </w:rPr>
              <w:t>72,4030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1661CC" w14:textId="77777777" w:rsidR="002B3E6B" w:rsidRPr="002B3E6B" w:rsidRDefault="002B3E6B" w:rsidP="002B3E6B">
            <w:pPr>
              <w:jc w:val="center"/>
              <w:rPr>
                <w:b/>
                <w:bCs/>
                <w:color w:val="000000"/>
                <w:sz w:val="14"/>
                <w:szCs w:val="14"/>
              </w:rPr>
            </w:pPr>
            <w:r w:rsidRPr="002B3E6B">
              <w:rPr>
                <w:b/>
                <w:bCs/>
                <w:color w:val="000000"/>
                <w:sz w:val="14"/>
                <w:szCs w:val="14"/>
              </w:rPr>
              <w:t>82,2491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B2A0C7" w14:textId="77777777" w:rsidR="002B3E6B" w:rsidRPr="002B3E6B" w:rsidRDefault="002B3E6B" w:rsidP="002B3E6B">
            <w:pPr>
              <w:jc w:val="center"/>
              <w:rPr>
                <w:b/>
                <w:bCs/>
                <w:color w:val="000000"/>
                <w:sz w:val="14"/>
                <w:szCs w:val="14"/>
              </w:rPr>
            </w:pPr>
            <w:r w:rsidRPr="002B3E6B">
              <w:rPr>
                <w:b/>
                <w:bCs/>
                <w:color w:val="000000"/>
                <w:sz w:val="14"/>
                <w:szCs w:val="14"/>
              </w:rPr>
              <w:t>48,2355</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EF20B" w14:textId="77777777" w:rsidR="002B3E6B" w:rsidRPr="002B3E6B" w:rsidRDefault="002B3E6B" w:rsidP="002B3E6B">
            <w:pPr>
              <w:jc w:val="center"/>
              <w:rPr>
                <w:b/>
                <w:bCs/>
                <w:color w:val="000000"/>
                <w:sz w:val="14"/>
                <w:szCs w:val="14"/>
              </w:rPr>
            </w:pPr>
            <w:r w:rsidRPr="002B3E6B">
              <w:rPr>
                <w:b/>
                <w:bCs/>
                <w:color w:val="000000"/>
                <w:sz w:val="14"/>
                <w:szCs w:val="14"/>
              </w:rPr>
              <w:t>2,5120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288496" w14:textId="77777777" w:rsidR="002B3E6B" w:rsidRPr="002B3E6B" w:rsidRDefault="002B3E6B" w:rsidP="002B3E6B">
            <w:pPr>
              <w:jc w:val="center"/>
              <w:rPr>
                <w:b/>
                <w:bCs/>
                <w:color w:val="000000"/>
                <w:sz w:val="14"/>
                <w:szCs w:val="14"/>
              </w:rPr>
            </w:pPr>
            <w:r w:rsidRPr="002B3E6B">
              <w:rPr>
                <w:b/>
                <w:bCs/>
                <w:color w:val="000000"/>
                <w:sz w:val="14"/>
                <w:szCs w:val="14"/>
              </w:rPr>
              <w:t>205,3996</w:t>
            </w:r>
          </w:p>
        </w:tc>
      </w:tr>
      <w:tr w:rsidR="002B3E6B" w:rsidRPr="002B3E6B" w14:paraId="597DE69A"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8E4EDD" w14:textId="77777777" w:rsidR="002B3E6B" w:rsidRPr="002B3E6B" w:rsidRDefault="002B3E6B" w:rsidP="002B3E6B">
            <w:pPr>
              <w:jc w:val="center"/>
              <w:rPr>
                <w:b/>
                <w:bCs/>
                <w:sz w:val="14"/>
                <w:szCs w:val="14"/>
              </w:rPr>
            </w:pPr>
            <w:r w:rsidRPr="002B3E6B">
              <w:rPr>
                <w:b/>
                <w:bCs/>
                <w:sz w:val="14"/>
                <w:szCs w:val="14"/>
              </w:rPr>
              <w:t>4.6</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4552B" w14:textId="77777777" w:rsidR="002B3E6B" w:rsidRPr="002B3E6B" w:rsidRDefault="002B3E6B" w:rsidP="002B3E6B">
            <w:pPr>
              <w:jc w:val="center"/>
              <w:rPr>
                <w:b/>
                <w:bCs/>
                <w:sz w:val="14"/>
                <w:szCs w:val="14"/>
              </w:rPr>
            </w:pPr>
            <w:r w:rsidRPr="002B3E6B">
              <w:rPr>
                <w:b/>
                <w:bCs/>
                <w:sz w:val="14"/>
                <w:szCs w:val="14"/>
              </w:rPr>
              <w:t>Полезный отпуск без производственных нужд</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F42723"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E65B8" w14:textId="77777777" w:rsidR="002B3E6B" w:rsidRPr="002B3E6B" w:rsidRDefault="002B3E6B" w:rsidP="002B3E6B">
            <w:pPr>
              <w:jc w:val="center"/>
              <w:rPr>
                <w:b/>
                <w:bCs/>
                <w:color w:val="000000"/>
                <w:sz w:val="14"/>
                <w:szCs w:val="14"/>
              </w:rPr>
            </w:pPr>
            <w:r w:rsidRPr="002B3E6B">
              <w:rPr>
                <w:b/>
                <w:bCs/>
                <w:color w:val="000000"/>
                <w:sz w:val="14"/>
                <w:szCs w:val="14"/>
              </w:rPr>
              <w:t>77,1980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E1354A" w14:textId="77777777" w:rsidR="002B3E6B" w:rsidRPr="002B3E6B" w:rsidRDefault="002B3E6B" w:rsidP="002B3E6B">
            <w:pPr>
              <w:jc w:val="center"/>
              <w:rPr>
                <w:b/>
                <w:bCs/>
                <w:color w:val="000000"/>
                <w:sz w:val="14"/>
                <w:szCs w:val="14"/>
              </w:rPr>
            </w:pPr>
            <w:r w:rsidRPr="002B3E6B">
              <w:rPr>
                <w:b/>
                <w:bCs/>
                <w:color w:val="000000"/>
                <w:sz w:val="14"/>
                <w:szCs w:val="14"/>
              </w:rPr>
              <w:t>80,4041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C60B82" w14:textId="77777777" w:rsidR="002B3E6B" w:rsidRPr="002B3E6B" w:rsidRDefault="002B3E6B" w:rsidP="002B3E6B">
            <w:pPr>
              <w:jc w:val="center"/>
              <w:rPr>
                <w:b/>
                <w:bCs/>
                <w:color w:val="000000"/>
                <w:sz w:val="14"/>
                <w:szCs w:val="14"/>
              </w:rPr>
            </w:pPr>
            <w:r w:rsidRPr="002B3E6B">
              <w:rPr>
                <w:b/>
                <w:bCs/>
                <w:color w:val="000000"/>
                <w:sz w:val="14"/>
                <w:szCs w:val="14"/>
              </w:rPr>
              <w:t>49,0610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B459D5" w14:textId="77777777" w:rsidR="002B3E6B" w:rsidRPr="002B3E6B" w:rsidRDefault="002B3E6B" w:rsidP="002B3E6B">
            <w:pPr>
              <w:jc w:val="center"/>
              <w:rPr>
                <w:b/>
                <w:bCs/>
                <w:color w:val="000000"/>
                <w:sz w:val="14"/>
                <w:szCs w:val="14"/>
              </w:rPr>
            </w:pPr>
            <w:r w:rsidRPr="002B3E6B">
              <w:rPr>
                <w:b/>
                <w:bCs/>
                <w:color w:val="000000"/>
                <w:sz w:val="14"/>
                <w:szCs w:val="14"/>
              </w:rPr>
              <w:t>2,5360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E737E4" w14:textId="77777777" w:rsidR="002B3E6B" w:rsidRPr="002B3E6B" w:rsidRDefault="002B3E6B" w:rsidP="002B3E6B">
            <w:pPr>
              <w:jc w:val="center"/>
              <w:rPr>
                <w:b/>
                <w:bCs/>
                <w:color w:val="000000"/>
                <w:sz w:val="14"/>
                <w:szCs w:val="14"/>
              </w:rPr>
            </w:pPr>
            <w:r w:rsidRPr="002B3E6B">
              <w:rPr>
                <w:b/>
                <w:bCs/>
                <w:color w:val="000000"/>
                <w:sz w:val="14"/>
                <w:szCs w:val="14"/>
              </w:rPr>
              <w:t>209,1991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57F4CD" w14:textId="77777777" w:rsidR="002B3E6B" w:rsidRPr="002B3E6B" w:rsidRDefault="002B3E6B" w:rsidP="002B3E6B">
            <w:pPr>
              <w:jc w:val="center"/>
              <w:rPr>
                <w:b/>
                <w:bCs/>
                <w:color w:val="000000"/>
                <w:sz w:val="14"/>
                <w:szCs w:val="14"/>
              </w:rPr>
            </w:pPr>
            <w:r w:rsidRPr="002B3E6B">
              <w:rPr>
                <w:b/>
                <w:bCs/>
                <w:color w:val="000000"/>
                <w:sz w:val="14"/>
                <w:szCs w:val="14"/>
              </w:rPr>
              <w:t>67,4470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57478B" w14:textId="77777777" w:rsidR="002B3E6B" w:rsidRPr="002B3E6B" w:rsidRDefault="002B3E6B" w:rsidP="002B3E6B">
            <w:pPr>
              <w:jc w:val="center"/>
              <w:rPr>
                <w:b/>
                <w:bCs/>
                <w:color w:val="000000"/>
                <w:sz w:val="14"/>
                <w:szCs w:val="14"/>
              </w:rPr>
            </w:pPr>
            <w:r w:rsidRPr="002B3E6B">
              <w:rPr>
                <w:b/>
                <w:bCs/>
                <w:color w:val="000000"/>
                <w:sz w:val="14"/>
                <w:szCs w:val="14"/>
              </w:rPr>
              <w:t>84,0941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608EFE" w14:textId="77777777" w:rsidR="002B3E6B" w:rsidRPr="002B3E6B" w:rsidRDefault="002B3E6B" w:rsidP="002B3E6B">
            <w:pPr>
              <w:jc w:val="center"/>
              <w:rPr>
                <w:b/>
                <w:bCs/>
                <w:color w:val="000000"/>
                <w:sz w:val="14"/>
                <w:szCs w:val="14"/>
              </w:rPr>
            </w:pPr>
            <w:r w:rsidRPr="002B3E6B">
              <w:rPr>
                <w:b/>
                <w:bCs/>
                <w:color w:val="000000"/>
                <w:sz w:val="14"/>
                <w:szCs w:val="14"/>
              </w:rPr>
              <w:t>47,2300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5A648B" w14:textId="77777777" w:rsidR="002B3E6B" w:rsidRPr="002B3E6B" w:rsidRDefault="002B3E6B" w:rsidP="002B3E6B">
            <w:pPr>
              <w:jc w:val="center"/>
              <w:rPr>
                <w:b/>
                <w:bCs/>
                <w:color w:val="000000"/>
                <w:sz w:val="14"/>
                <w:szCs w:val="14"/>
              </w:rPr>
            </w:pPr>
            <w:r w:rsidRPr="002B3E6B">
              <w:rPr>
                <w:b/>
                <w:bCs/>
                <w:color w:val="000000"/>
                <w:sz w:val="14"/>
                <w:szCs w:val="14"/>
              </w:rPr>
              <w:t>2,4880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CFD9CC" w14:textId="77777777" w:rsidR="002B3E6B" w:rsidRPr="002B3E6B" w:rsidRDefault="002B3E6B" w:rsidP="002B3E6B">
            <w:pPr>
              <w:jc w:val="center"/>
              <w:rPr>
                <w:b/>
                <w:bCs/>
                <w:color w:val="000000"/>
                <w:sz w:val="14"/>
                <w:szCs w:val="14"/>
              </w:rPr>
            </w:pPr>
            <w:r w:rsidRPr="002B3E6B">
              <w:rPr>
                <w:b/>
                <w:bCs/>
                <w:color w:val="000000"/>
                <w:sz w:val="14"/>
                <w:szCs w:val="14"/>
              </w:rPr>
              <w:t>201,2591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E354E1" w14:textId="77777777" w:rsidR="002B3E6B" w:rsidRPr="002B3E6B" w:rsidRDefault="002B3E6B" w:rsidP="002B3E6B">
            <w:pPr>
              <w:jc w:val="center"/>
              <w:rPr>
                <w:b/>
                <w:bCs/>
                <w:color w:val="000000"/>
                <w:sz w:val="14"/>
                <w:szCs w:val="14"/>
              </w:rPr>
            </w:pPr>
            <w:r w:rsidRPr="002B3E6B">
              <w:rPr>
                <w:b/>
                <w:bCs/>
                <w:color w:val="000000"/>
                <w:sz w:val="14"/>
                <w:szCs w:val="14"/>
              </w:rPr>
              <w:t>72,3225</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C19A0" w14:textId="77777777" w:rsidR="002B3E6B" w:rsidRPr="002B3E6B" w:rsidRDefault="002B3E6B" w:rsidP="002B3E6B">
            <w:pPr>
              <w:jc w:val="center"/>
              <w:rPr>
                <w:b/>
                <w:bCs/>
                <w:color w:val="000000"/>
                <w:sz w:val="14"/>
                <w:szCs w:val="14"/>
              </w:rPr>
            </w:pPr>
            <w:r w:rsidRPr="002B3E6B">
              <w:rPr>
                <w:b/>
                <w:bCs/>
                <w:color w:val="000000"/>
                <w:sz w:val="14"/>
                <w:szCs w:val="14"/>
              </w:rPr>
              <w:t>82,2491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AFD975" w14:textId="77777777" w:rsidR="002B3E6B" w:rsidRPr="002B3E6B" w:rsidRDefault="002B3E6B" w:rsidP="002B3E6B">
            <w:pPr>
              <w:jc w:val="center"/>
              <w:rPr>
                <w:b/>
                <w:bCs/>
                <w:color w:val="000000"/>
                <w:sz w:val="14"/>
                <w:szCs w:val="14"/>
              </w:rPr>
            </w:pPr>
            <w:r w:rsidRPr="002B3E6B">
              <w:rPr>
                <w:b/>
                <w:bCs/>
                <w:color w:val="000000"/>
                <w:sz w:val="14"/>
                <w:szCs w:val="14"/>
              </w:rPr>
              <w:t>48,1455</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36182C" w14:textId="77777777" w:rsidR="002B3E6B" w:rsidRPr="002B3E6B" w:rsidRDefault="002B3E6B" w:rsidP="002B3E6B">
            <w:pPr>
              <w:jc w:val="center"/>
              <w:rPr>
                <w:b/>
                <w:bCs/>
                <w:color w:val="000000"/>
                <w:sz w:val="14"/>
                <w:szCs w:val="14"/>
              </w:rPr>
            </w:pPr>
            <w:r w:rsidRPr="002B3E6B">
              <w:rPr>
                <w:b/>
                <w:bCs/>
                <w:color w:val="000000"/>
                <w:sz w:val="14"/>
                <w:szCs w:val="14"/>
              </w:rPr>
              <w:t>2,5120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A3271" w14:textId="77777777" w:rsidR="002B3E6B" w:rsidRPr="002B3E6B" w:rsidRDefault="002B3E6B" w:rsidP="002B3E6B">
            <w:pPr>
              <w:jc w:val="center"/>
              <w:rPr>
                <w:b/>
                <w:bCs/>
                <w:color w:val="000000"/>
                <w:sz w:val="14"/>
                <w:szCs w:val="14"/>
              </w:rPr>
            </w:pPr>
            <w:r w:rsidRPr="002B3E6B">
              <w:rPr>
                <w:b/>
                <w:bCs/>
                <w:color w:val="000000"/>
                <w:sz w:val="14"/>
                <w:szCs w:val="14"/>
              </w:rPr>
              <w:t>205,2291</w:t>
            </w:r>
          </w:p>
        </w:tc>
      </w:tr>
      <w:tr w:rsidR="002B3E6B" w:rsidRPr="002B3E6B" w14:paraId="33FDA129"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047BB5" w14:textId="77777777" w:rsidR="002B3E6B" w:rsidRPr="002B3E6B" w:rsidRDefault="002B3E6B" w:rsidP="002B3E6B">
            <w:pPr>
              <w:jc w:val="center"/>
              <w:rPr>
                <w:b/>
                <w:bCs/>
                <w:sz w:val="14"/>
                <w:szCs w:val="14"/>
              </w:rPr>
            </w:pPr>
            <w:r w:rsidRPr="002B3E6B">
              <w:rPr>
                <w:b/>
                <w:bCs/>
                <w:sz w:val="14"/>
                <w:szCs w:val="14"/>
              </w:rPr>
              <w:t>4.7</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ABFD3" w14:textId="77777777" w:rsidR="002B3E6B" w:rsidRPr="002B3E6B" w:rsidRDefault="002B3E6B" w:rsidP="002B3E6B">
            <w:pPr>
              <w:jc w:val="center"/>
              <w:rPr>
                <w:b/>
                <w:bCs/>
                <w:sz w:val="14"/>
                <w:szCs w:val="14"/>
              </w:rPr>
            </w:pPr>
            <w:r w:rsidRPr="002B3E6B">
              <w:rPr>
                <w:b/>
                <w:bCs/>
                <w:sz w:val="14"/>
                <w:szCs w:val="14"/>
              </w:rPr>
              <w:t>Потери при передаче эл. энергии на потребительский рынок</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6DB8CD"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75E53" w14:textId="77777777" w:rsidR="002B3E6B" w:rsidRPr="002B3E6B" w:rsidRDefault="002B3E6B" w:rsidP="002B3E6B">
            <w:pPr>
              <w:jc w:val="center"/>
              <w:rPr>
                <w:b/>
                <w:bCs/>
                <w:color w:val="000000"/>
                <w:sz w:val="14"/>
                <w:szCs w:val="14"/>
              </w:rPr>
            </w:pPr>
            <w:r w:rsidRPr="002B3E6B">
              <w:rPr>
                <w:b/>
                <w:bCs/>
                <w:color w:val="000000"/>
                <w:sz w:val="14"/>
                <w:szCs w:val="14"/>
              </w:rPr>
              <w:t>2,8510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CA656D" w14:textId="77777777" w:rsidR="002B3E6B" w:rsidRPr="002B3E6B" w:rsidRDefault="002B3E6B" w:rsidP="002B3E6B">
            <w:pPr>
              <w:jc w:val="center"/>
              <w:rPr>
                <w:b/>
                <w:bCs/>
                <w:color w:val="000000"/>
                <w:sz w:val="14"/>
                <w:szCs w:val="14"/>
              </w:rPr>
            </w:pPr>
            <w:r w:rsidRPr="002B3E6B">
              <w:rPr>
                <w:b/>
                <w:bCs/>
                <w:color w:val="000000"/>
                <w:sz w:val="14"/>
                <w:szCs w:val="14"/>
              </w:rPr>
              <w:t>1,6873</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A1E72E" w14:textId="77777777" w:rsidR="002B3E6B" w:rsidRPr="002B3E6B" w:rsidRDefault="002B3E6B" w:rsidP="002B3E6B">
            <w:pPr>
              <w:jc w:val="center"/>
              <w:rPr>
                <w:b/>
                <w:bCs/>
                <w:color w:val="000000"/>
                <w:sz w:val="14"/>
                <w:szCs w:val="14"/>
              </w:rPr>
            </w:pPr>
            <w:r w:rsidRPr="002B3E6B">
              <w:rPr>
                <w:b/>
                <w:bCs/>
                <w:color w:val="000000"/>
                <w:sz w:val="14"/>
                <w:szCs w:val="14"/>
              </w:rPr>
              <w:t>0,9438</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EAEB8" w14:textId="77777777" w:rsidR="002B3E6B" w:rsidRPr="002B3E6B" w:rsidRDefault="002B3E6B" w:rsidP="002B3E6B">
            <w:pPr>
              <w:jc w:val="center"/>
              <w:rPr>
                <w:b/>
                <w:bCs/>
                <w:color w:val="000000"/>
                <w:sz w:val="14"/>
                <w:szCs w:val="14"/>
              </w:rPr>
            </w:pPr>
            <w:r w:rsidRPr="002B3E6B">
              <w:rPr>
                <w:b/>
                <w:bCs/>
                <w:color w:val="000000"/>
                <w:sz w:val="14"/>
                <w:szCs w:val="14"/>
              </w:rPr>
              <w:t>0,0028</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F1AEF8" w14:textId="77777777" w:rsidR="002B3E6B" w:rsidRPr="002B3E6B" w:rsidRDefault="002B3E6B" w:rsidP="002B3E6B">
            <w:pPr>
              <w:jc w:val="center"/>
              <w:rPr>
                <w:b/>
                <w:bCs/>
                <w:color w:val="000000"/>
                <w:sz w:val="14"/>
                <w:szCs w:val="14"/>
              </w:rPr>
            </w:pPr>
            <w:r w:rsidRPr="002B3E6B">
              <w:rPr>
                <w:b/>
                <w:bCs/>
                <w:color w:val="000000"/>
                <w:sz w:val="14"/>
                <w:szCs w:val="14"/>
              </w:rPr>
              <w:t>5,4850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D2501D" w14:textId="77777777" w:rsidR="002B3E6B" w:rsidRPr="002B3E6B" w:rsidRDefault="002B3E6B" w:rsidP="002B3E6B">
            <w:pPr>
              <w:jc w:val="center"/>
              <w:rPr>
                <w:b/>
                <w:bCs/>
                <w:color w:val="000000"/>
                <w:sz w:val="14"/>
                <w:szCs w:val="14"/>
              </w:rPr>
            </w:pPr>
            <w:r w:rsidRPr="002B3E6B">
              <w:rPr>
                <w:b/>
                <w:bCs/>
                <w:color w:val="000000"/>
                <w:sz w:val="14"/>
                <w:szCs w:val="14"/>
              </w:rPr>
              <w:t>2,6955</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58314B" w14:textId="77777777" w:rsidR="002B3E6B" w:rsidRPr="002B3E6B" w:rsidRDefault="002B3E6B" w:rsidP="002B3E6B">
            <w:pPr>
              <w:jc w:val="center"/>
              <w:rPr>
                <w:b/>
                <w:bCs/>
                <w:color w:val="000000"/>
                <w:sz w:val="14"/>
                <w:szCs w:val="14"/>
              </w:rPr>
            </w:pPr>
            <w:r w:rsidRPr="002B3E6B">
              <w:rPr>
                <w:b/>
                <w:bCs/>
                <w:color w:val="000000"/>
                <w:sz w:val="14"/>
                <w:szCs w:val="14"/>
              </w:rPr>
              <w:t>1,6432</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67CC09" w14:textId="77777777" w:rsidR="002B3E6B" w:rsidRPr="002B3E6B" w:rsidRDefault="002B3E6B" w:rsidP="002B3E6B">
            <w:pPr>
              <w:jc w:val="center"/>
              <w:rPr>
                <w:b/>
                <w:bCs/>
                <w:color w:val="000000"/>
                <w:sz w:val="14"/>
                <w:szCs w:val="14"/>
              </w:rPr>
            </w:pPr>
            <w:r w:rsidRPr="002B3E6B">
              <w:rPr>
                <w:b/>
                <w:bCs/>
                <w:color w:val="000000"/>
                <w:sz w:val="14"/>
                <w:szCs w:val="14"/>
              </w:rPr>
              <w:t>0,8910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0B3B2E" w14:textId="77777777" w:rsidR="002B3E6B" w:rsidRPr="002B3E6B" w:rsidRDefault="002B3E6B" w:rsidP="002B3E6B">
            <w:pPr>
              <w:jc w:val="center"/>
              <w:rPr>
                <w:b/>
                <w:bCs/>
                <w:color w:val="000000"/>
                <w:sz w:val="14"/>
                <w:szCs w:val="14"/>
              </w:rPr>
            </w:pPr>
            <w:r w:rsidRPr="002B3E6B">
              <w:rPr>
                <w:b/>
                <w:bCs/>
                <w:color w:val="000000"/>
                <w:sz w:val="14"/>
                <w:szCs w:val="14"/>
              </w:rPr>
              <w:t>0,0023</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EA193F" w14:textId="77777777" w:rsidR="002B3E6B" w:rsidRPr="002B3E6B" w:rsidRDefault="002B3E6B" w:rsidP="002B3E6B">
            <w:pPr>
              <w:jc w:val="center"/>
              <w:rPr>
                <w:b/>
                <w:bCs/>
                <w:color w:val="000000"/>
                <w:sz w:val="14"/>
                <w:szCs w:val="14"/>
              </w:rPr>
            </w:pPr>
            <w:r w:rsidRPr="002B3E6B">
              <w:rPr>
                <w:b/>
                <w:bCs/>
                <w:color w:val="000000"/>
                <w:sz w:val="14"/>
                <w:szCs w:val="14"/>
              </w:rPr>
              <w:t>5,2320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D74EF1" w14:textId="77777777" w:rsidR="002B3E6B" w:rsidRPr="002B3E6B" w:rsidRDefault="002B3E6B" w:rsidP="002B3E6B">
            <w:pPr>
              <w:jc w:val="center"/>
              <w:rPr>
                <w:b/>
                <w:bCs/>
                <w:color w:val="000000"/>
                <w:sz w:val="14"/>
                <w:szCs w:val="14"/>
              </w:rPr>
            </w:pPr>
            <w:r w:rsidRPr="002B3E6B">
              <w:rPr>
                <w:b/>
                <w:bCs/>
                <w:color w:val="000000"/>
                <w:sz w:val="14"/>
                <w:szCs w:val="14"/>
              </w:rPr>
              <w:t>2,7733</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C5137" w14:textId="77777777" w:rsidR="002B3E6B" w:rsidRPr="002B3E6B" w:rsidRDefault="002B3E6B" w:rsidP="002B3E6B">
            <w:pPr>
              <w:jc w:val="center"/>
              <w:rPr>
                <w:b/>
                <w:bCs/>
                <w:color w:val="000000"/>
                <w:sz w:val="14"/>
                <w:szCs w:val="14"/>
              </w:rPr>
            </w:pPr>
            <w:r w:rsidRPr="002B3E6B">
              <w:rPr>
                <w:b/>
                <w:bCs/>
                <w:color w:val="000000"/>
                <w:sz w:val="14"/>
                <w:szCs w:val="14"/>
              </w:rPr>
              <w:t>1,6653</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C46067" w14:textId="77777777" w:rsidR="002B3E6B" w:rsidRPr="002B3E6B" w:rsidRDefault="002B3E6B" w:rsidP="002B3E6B">
            <w:pPr>
              <w:jc w:val="center"/>
              <w:rPr>
                <w:b/>
                <w:bCs/>
                <w:color w:val="000000"/>
                <w:sz w:val="14"/>
                <w:szCs w:val="14"/>
              </w:rPr>
            </w:pPr>
            <w:r w:rsidRPr="002B3E6B">
              <w:rPr>
                <w:b/>
                <w:bCs/>
                <w:color w:val="000000"/>
                <w:sz w:val="14"/>
                <w:szCs w:val="14"/>
              </w:rPr>
              <w:t>0,9174</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B33CD1" w14:textId="77777777" w:rsidR="002B3E6B" w:rsidRPr="002B3E6B" w:rsidRDefault="002B3E6B" w:rsidP="002B3E6B">
            <w:pPr>
              <w:jc w:val="center"/>
              <w:rPr>
                <w:b/>
                <w:bCs/>
                <w:color w:val="000000"/>
                <w:sz w:val="14"/>
                <w:szCs w:val="14"/>
              </w:rPr>
            </w:pPr>
            <w:r w:rsidRPr="002B3E6B">
              <w:rPr>
                <w:b/>
                <w:bCs/>
                <w:color w:val="000000"/>
                <w:sz w:val="14"/>
                <w:szCs w:val="14"/>
              </w:rPr>
              <w:t>0,0026</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0D8E4" w14:textId="77777777" w:rsidR="002B3E6B" w:rsidRPr="002B3E6B" w:rsidRDefault="002B3E6B" w:rsidP="002B3E6B">
            <w:pPr>
              <w:jc w:val="center"/>
              <w:rPr>
                <w:b/>
                <w:bCs/>
                <w:color w:val="000000"/>
                <w:sz w:val="14"/>
                <w:szCs w:val="14"/>
              </w:rPr>
            </w:pPr>
            <w:r w:rsidRPr="002B3E6B">
              <w:rPr>
                <w:b/>
                <w:bCs/>
                <w:color w:val="000000"/>
                <w:sz w:val="14"/>
                <w:szCs w:val="14"/>
              </w:rPr>
              <w:t>5,3585</w:t>
            </w:r>
          </w:p>
        </w:tc>
      </w:tr>
      <w:tr w:rsidR="002B3E6B" w:rsidRPr="002B3E6B" w14:paraId="5332C106"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C5EF7" w14:textId="77777777" w:rsidR="002B3E6B" w:rsidRPr="002B3E6B" w:rsidRDefault="002B3E6B" w:rsidP="002B3E6B">
            <w:pPr>
              <w:jc w:val="center"/>
              <w:rPr>
                <w:b/>
                <w:bCs/>
                <w:sz w:val="14"/>
                <w:szCs w:val="14"/>
              </w:rPr>
            </w:pPr>
            <w:r w:rsidRPr="002B3E6B">
              <w:rPr>
                <w:b/>
                <w:bCs/>
                <w:sz w:val="14"/>
                <w:szCs w:val="14"/>
              </w:rPr>
              <w:t>4.8</w:t>
            </w:r>
          </w:p>
        </w:tc>
        <w:tc>
          <w:tcPr>
            <w:tcW w:w="1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73DEA1" w14:textId="77777777" w:rsidR="002B3E6B" w:rsidRPr="002B3E6B" w:rsidRDefault="002B3E6B" w:rsidP="002B3E6B">
            <w:pPr>
              <w:jc w:val="center"/>
              <w:rPr>
                <w:b/>
                <w:bCs/>
                <w:sz w:val="14"/>
                <w:szCs w:val="14"/>
              </w:rPr>
            </w:pPr>
            <w:r w:rsidRPr="002B3E6B">
              <w:rPr>
                <w:b/>
                <w:bCs/>
                <w:sz w:val="14"/>
                <w:szCs w:val="14"/>
              </w:rPr>
              <w:t>Полезный отпуск конечному потребителю</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30A978" w14:textId="77777777" w:rsidR="002B3E6B" w:rsidRPr="002B3E6B" w:rsidRDefault="002B3E6B" w:rsidP="002B3E6B">
            <w:pPr>
              <w:jc w:val="center"/>
              <w:rPr>
                <w:b/>
                <w:bCs/>
                <w:sz w:val="14"/>
                <w:szCs w:val="14"/>
              </w:rPr>
            </w:pPr>
            <w:r w:rsidRPr="002B3E6B">
              <w:rPr>
                <w:b/>
                <w:bCs/>
                <w:sz w:val="14"/>
                <w:szCs w:val="14"/>
              </w:rPr>
              <w:t>МВт</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E2387D" w14:textId="77777777" w:rsidR="002B3E6B" w:rsidRPr="002B3E6B" w:rsidRDefault="002B3E6B" w:rsidP="002B3E6B">
            <w:pPr>
              <w:jc w:val="center"/>
              <w:rPr>
                <w:b/>
                <w:bCs/>
                <w:color w:val="000000"/>
                <w:sz w:val="14"/>
                <w:szCs w:val="14"/>
              </w:rPr>
            </w:pPr>
            <w:r w:rsidRPr="002B3E6B">
              <w:rPr>
                <w:b/>
                <w:bCs/>
                <w:color w:val="000000"/>
                <w:sz w:val="14"/>
                <w:szCs w:val="14"/>
              </w:rPr>
              <w:t>57,5350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DC95D" w14:textId="77777777" w:rsidR="002B3E6B" w:rsidRPr="002B3E6B" w:rsidRDefault="002B3E6B" w:rsidP="002B3E6B">
            <w:pPr>
              <w:jc w:val="center"/>
              <w:rPr>
                <w:b/>
                <w:bCs/>
                <w:color w:val="000000"/>
                <w:sz w:val="14"/>
                <w:szCs w:val="14"/>
              </w:rPr>
            </w:pPr>
            <w:r w:rsidRPr="002B3E6B">
              <w:rPr>
                <w:b/>
                <w:bCs/>
                <w:color w:val="000000"/>
                <w:sz w:val="14"/>
                <w:szCs w:val="14"/>
              </w:rPr>
              <w:t>50,4991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429FDE" w14:textId="77777777" w:rsidR="002B3E6B" w:rsidRPr="002B3E6B" w:rsidRDefault="002B3E6B" w:rsidP="002B3E6B">
            <w:pPr>
              <w:jc w:val="center"/>
              <w:rPr>
                <w:b/>
                <w:bCs/>
                <w:color w:val="000000"/>
                <w:sz w:val="14"/>
                <w:szCs w:val="14"/>
              </w:rPr>
            </w:pPr>
            <w:r w:rsidRPr="002B3E6B">
              <w:rPr>
                <w:b/>
                <w:bCs/>
                <w:color w:val="000000"/>
                <w:sz w:val="14"/>
                <w:szCs w:val="14"/>
              </w:rPr>
              <w:t>44,4100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FBF27F" w14:textId="77777777" w:rsidR="002B3E6B" w:rsidRPr="002B3E6B" w:rsidRDefault="002B3E6B" w:rsidP="002B3E6B">
            <w:pPr>
              <w:jc w:val="center"/>
              <w:rPr>
                <w:b/>
                <w:bCs/>
                <w:color w:val="000000"/>
                <w:sz w:val="14"/>
                <w:szCs w:val="14"/>
              </w:rPr>
            </w:pPr>
            <w:r w:rsidRPr="002B3E6B">
              <w:rPr>
                <w:b/>
                <w:bCs/>
                <w:color w:val="000000"/>
                <w:sz w:val="14"/>
                <w:szCs w:val="14"/>
              </w:rPr>
              <w:t>2,5360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92CCBB" w14:textId="77777777" w:rsidR="002B3E6B" w:rsidRPr="002B3E6B" w:rsidRDefault="002B3E6B" w:rsidP="002B3E6B">
            <w:pPr>
              <w:jc w:val="center"/>
              <w:rPr>
                <w:b/>
                <w:bCs/>
                <w:color w:val="000000"/>
                <w:sz w:val="14"/>
                <w:szCs w:val="14"/>
              </w:rPr>
            </w:pPr>
            <w:r w:rsidRPr="002B3E6B">
              <w:rPr>
                <w:b/>
                <w:bCs/>
                <w:color w:val="000000"/>
                <w:sz w:val="14"/>
                <w:szCs w:val="14"/>
              </w:rPr>
              <w:t>154,9801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C4C633" w14:textId="77777777" w:rsidR="002B3E6B" w:rsidRPr="002B3E6B" w:rsidRDefault="002B3E6B" w:rsidP="002B3E6B">
            <w:pPr>
              <w:jc w:val="center"/>
              <w:rPr>
                <w:b/>
                <w:bCs/>
                <w:color w:val="000000"/>
                <w:sz w:val="14"/>
                <w:szCs w:val="14"/>
              </w:rPr>
            </w:pPr>
            <w:r w:rsidRPr="002B3E6B">
              <w:rPr>
                <w:b/>
                <w:bCs/>
                <w:color w:val="000000"/>
                <w:sz w:val="14"/>
                <w:szCs w:val="14"/>
              </w:rPr>
              <w:t>56,7630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F46911" w14:textId="77777777" w:rsidR="002B3E6B" w:rsidRPr="002B3E6B" w:rsidRDefault="002B3E6B" w:rsidP="002B3E6B">
            <w:pPr>
              <w:jc w:val="center"/>
              <w:rPr>
                <w:b/>
                <w:bCs/>
                <w:color w:val="000000"/>
                <w:sz w:val="14"/>
                <w:szCs w:val="14"/>
              </w:rPr>
            </w:pPr>
            <w:r w:rsidRPr="002B3E6B">
              <w:rPr>
                <w:b/>
                <w:bCs/>
                <w:color w:val="000000"/>
                <w:sz w:val="14"/>
                <w:szCs w:val="14"/>
              </w:rPr>
              <w:t>54,2831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FA984" w14:textId="77777777" w:rsidR="002B3E6B" w:rsidRPr="002B3E6B" w:rsidRDefault="002B3E6B" w:rsidP="002B3E6B">
            <w:pPr>
              <w:jc w:val="center"/>
              <w:rPr>
                <w:b/>
                <w:bCs/>
                <w:color w:val="000000"/>
                <w:sz w:val="14"/>
                <w:szCs w:val="14"/>
              </w:rPr>
            </w:pPr>
            <w:r w:rsidRPr="002B3E6B">
              <w:rPr>
                <w:b/>
                <w:bCs/>
                <w:color w:val="000000"/>
                <w:sz w:val="14"/>
                <w:szCs w:val="14"/>
              </w:rPr>
              <w:t>42,8500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6D57D" w14:textId="77777777" w:rsidR="002B3E6B" w:rsidRPr="002B3E6B" w:rsidRDefault="002B3E6B" w:rsidP="002B3E6B">
            <w:pPr>
              <w:jc w:val="center"/>
              <w:rPr>
                <w:b/>
                <w:bCs/>
                <w:color w:val="000000"/>
                <w:sz w:val="14"/>
                <w:szCs w:val="14"/>
              </w:rPr>
            </w:pPr>
            <w:r w:rsidRPr="002B3E6B">
              <w:rPr>
                <w:b/>
                <w:bCs/>
                <w:color w:val="000000"/>
                <w:sz w:val="14"/>
                <w:szCs w:val="14"/>
              </w:rPr>
              <w:t>2,4880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F90083" w14:textId="77777777" w:rsidR="002B3E6B" w:rsidRPr="002B3E6B" w:rsidRDefault="002B3E6B" w:rsidP="002B3E6B">
            <w:pPr>
              <w:jc w:val="center"/>
              <w:rPr>
                <w:b/>
                <w:bCs/>
                <w:color w:val="000000"/>
                <w:sz w:val="14"/>
                <w:szCs w:val="14"/>
              </w:rPr>
            </w:pPr>
            <w:r w:rsidRPr="002B3E6B">
              <w:rPr>
                <w:b/>
                <w:bCs/>
                <w:color w:val="000000"/>
                <w:sz w:val="14"/>
                <w:szCs w:val="14"/>
              </w:rPr>
              <w:t>156,3841</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959534" w14:textId="77777777" w:rsidR="002B3E6B" w:rsidRPr="002B3E6B" w:rsidRDefault="002B3E6B" w:rsidP="002B3E6B">
            <w:pPr>
              <w:jc w:val="center"/>
              <w:rPr>
                <w:b/>
                <w:bCs/>
                <w:color w:val="000000"/>
                <w:sz w:val="14"/>
                <w:szCs w:val="14"/>
              </w:rPr>
            </w:pPr>
            <w:r w:rsidRPr="002B3E6B">
              <w:rPr>
                <w:b/>
                <w:bCs/>
                <w:color w:val="000000"/>
                <w:sz w:val="14"/>
                <w:szCs w:val="14"/>
              </w:rPr>
              <w:t>57,1490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9D038" w14:textId="77777777" w:rsidR="002B3E6B" w:rsidRPr="002B3E6B" w:rsidRDefault="002B3E6B" w:rsidP="002B3E6B">
            <w:pPr>
              <w:jc w:val="center"/>
              <w:rPr>
                <w:b/>
                <w:bCs/>
                <w:color w:val="000000"/>
                <w:sz w:val="14"/>
                <w:szCs w:val="14"/>
              </w:rPr>
            </w:pPr>
            <w:r w:rsidRPr="002B3E6B">
              <w:rPr>
                <w:b/>
                <w:bCs/>
                <w:color w:val="000000"/>
                <w:sz w:val="14"/>
                <w:szCs w:val="14"/>
              </w:rPr>
              <w:t>52,3911</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5D680" w14:textId="77777777" w:rsidR="002B3E6B" w:rsidRPr="002B3E6B" w:rsidRDefault="002B3E6B" w:rsidP="002B3E6B">
            <w:pPr>
              <w:jc w:val="center"/>
              <w:rPr>
                <w:b/>
                <w:bCs/>
                <w:color w:val="000000"/>
                <w:sz w:val="14"/>
                <w:szCs w:val="14"/>
              </w:rPr>
            </w:pPr>
            <w:r w:rsidRPr="002B3E6B">
              <w:rPr>
                <w:b/>
                <w:bCs/>
                <w:color w:val="000000"/>
                <w:sz w:val="14"/>
                <w:szCs w:val="14"/>
              </w:rPr>
              <w:t>43,6300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02C464" w14:textId="77777777" w:rsidR="002B3E6B" w:rsidRPr="002B3E6B" w:rsidRDefault="002B3E6B" w:rsidP="002B3E6B">
            <w:pPr>
              <w:jc w:val="center"/>
              <w:rPr>
                <w:b/>
                <w:bCs/>
                <w:color w:val="000000"/>
                <w:sz w:val="14"/>
                <w:szCs w:val="14"/>
              </w:rPr>
            </w:pPr>
            <w:r w:rsidRPr="002B3E6B">
              <w:rPr>
                <w:b/>
                <w:bCs/>
                <w:color w:val="000000"/>
                <w:sz w:val="14"/>
                <w:szCs w:val="14"/>
              </w:rPr>
              <w:t>2,5120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350CA5" w14:textId="77777777" w:rsidR="002B3E6B" w:rsidRPr="002B3E6B" w:rsidRDefault="002B3E6B" w:rsidP="002B3E6B">
            <w:pPr>
              <w:jc w:val="center"/>
              <w:rPr>
                <w:b/>
                <w:bCs/>
                <w:color w:val="000000"/>
                <w:sz w:val="14"/>
                <w:szCs w:val="14"/>
              </w:rPr>
            </w:pPr>
            <w:r w:rsidRPr="002B3E6B">
              <w:rPr>
                <w:b/>
                <w:bCs/>
                <w:color w:val="000000"/>
                <w:sz w:val="14"/>
                <w:szCs w:val="14"/>
              </w:rPr>
              <w:t>155,6821</w:t>
            </w:r>
          </w:p>
        </w:tc>
      </w:tr>
      <w:tr w:rsidR="002B3E6B" w:rsidRPr="002B3E6B" w14:paraId="5AE71F29" w14:textId="77777777" w:rsidTr="00E4553D">
        <w:trPr>
          <w:trHeight w:val="33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23EE07" w14:textId="77777777" w:rsidR="002B3E6B" w:rsidRPr="002B3E6B" w:rsidRDefault="002B3E6B" w:rsidP="002B3E6B">
            <w:pPr>
              <w:jc w:val="center"/>
              <w:rPr>
                <w:b/>
                <w:bCs/>
                <w:sz w:val="14"/>
                <w:szCs w:val="14"/>
              </w:rPr>
            </w:pPr>
            <w:r w:rsidRPr="002B3E6B">
              <w:rPr>
                <w:b/>
                <w:bCs/>
                <w:sz w:val="14"/>
                <w:szCs w:val="14"/>
              </w:rPr>
              <w:t>5</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6F5D22" w14:textId="77777777" w:rsidR="002B3E6B" w:rsidRPr="002B3E6B" w:rsidRDefault="002B3E6B" w:rsidP="002B3E6B">
            <w:pPr>
              <w:jc w:val="center"/>
              <w:rPr>
                <w:b/>
                <w:bCs/>
                <w:sz w:val="14"/>
                <w:szCs w:val="14"/>
              </w:rPr>
            </w:pPr>
            <w:r w:rsidRPr="002B3E6B">
              <w:rPr>
                <w:b/>
                <w:bCs/>
                <w:sz w:val="14"/>
                <w:szCs w:val="14"/>
              </w:rPr>
              <w:t>Сальдированный переток электроэнергии из сети в т.ч</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54ABFB" w14:textId="77777777" w:rsidR="002B3E6B" w:rsidRPr="002B3E6B" w:rsidRDefault="002B3E6B" w:rsidP="002B3E6B">
            <w:pPr>
              <w:jc w:val="center"/>
              <w:rPr>
                <w:b/>
                <w:bCs/>
                <w:sz w:val="14"/>
                <w:szCs w:val="14"/>
              </w:rPr>
            </w:pPr>
            <w:r w:rsidRPr="002B3E6B">
              <w:rPr>
                <w:b/>
                <w:bCs/>
                <w:sz w:val="14"/>
                <w:szCs w:val="14"/>
              </w:rPr>
              <w:t>МВт</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692BB" w14:textId="77777777" w:rsidR="002B3E6B" w:rsidRPr="002B3E6B" w:rsidRDefault="002B3E6B" w:rsidP="002B3E6B">
            <w:pPr>
              <w:jc w:val="center"/>
              <w:rPr>
                <w:b/>
                <w:bCs/>
                <w:color w:val="000000"/>
                <w:sz w:val="14"/>
                <w:szCs w:val="14"/>
              </w:rPr>
            </w:pPr>
            <w:r w:rsidRPr="002B3E6B">
              <w:rPr>
                <w:b/>
                <w:bCs/>
                <w:color w:val="000000"/>
                <w:sz w:val="14"/>
                <w:szCs w:val="14"/>
              </w:rPr>
              <w:t> </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7BB8B" w14:textId="77777777" w:rsidR="002B3E6B" w:rsidRPr="002B3E6B" w:rsidRDefault="002B3E6B" w:rsidP="002B3E6B">
            <w:pPr>
              <w:jc w:val="center"/>
              <w:rPr>
                <w:b/>
                <w:bCs/>
                <w:color w:val="000000"/>
                <w:sz w:val="14"/>
                <w:szCs w:val="14"/>
              </w:rPr>
            </w:pPr>
            <w:r w:rsidRPr="002B3E6B">
              <w:rPr>
                <w:b/>
                <w:bCs/>
                <w:color w:val="000000"/>
                <w:sz w:val="14"/>
                <w:szCs w:val="14"/>
              </w:rPr>
              <w:t> </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F29266" w14:textId="77777777" w:rsidR="002B3E6B" w:rsidRPr="002B3E6B" w:rsidRDefault="002B3E6B" w:rsidP="002B3E6B">
            <w:pPr>
              <w:jc w:val="center"/>
              <w:rPr>
                <w:b/>
                <w:bCs/>
                <w:color w:val="000000"/>
                <w:sz w:val="14"/>
                <w:szCs w:val="14"/>
              </w:rPr>
            </w:pPr>
            <w:r w:rsidRPr="002B3E6B">
              <w:rPr>
                <w:b/>
                <w:bCs/>
                <w:color w:val="000000"/>
                <w:sz w:val="14"/>
                <w:szCs w:val="14"/>
              </w:rPr>
              <w:t> </w:t>
            </w:r>
          </w:p>
        </w:tc>
      </w:tr>
      <w:tr w:rsidR="002B3E6B" w:rsidRPr="002B3E6B" w14:paraId="4FAF0670"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A35E94" w14:textId="77777777" w:rsidR="002B3E6B" w:rsidRPr="002B3E6B" w:rsidRDefault="002B3E6B" w:rsidP="002B3E6B">
            <w:pPr>
              <w:jc w:val="center"/>
              <w:rPr>
                <w:sz w:val="14"/>
                <w:szCs w:val="14"/>
              </w:rPr>
            </w:pPr>
            <w:r w:rsidRPr="002B3E6B">
              <w:rPr>
                <w:sz w:val="14"/>
                <w:szCs w:val="14"/>
              </w:rPr>
              <w:t>5.1</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70492D" w14:textId="77777777" w:rsidR="002B3E6B" w:rsidRPr="002B3E6B" w:rsidRDefault="002B3E6B" w:rsidP="002B3E6B">
            <w:pPr>
              <w:jc w:val="center"/>
              <w:rPr>
                <w:sz w:val="14"/>
                <w:szCs w:val="14"/>
              </w:rPr>
            </w:pPr>
            <w:r w:rsidRPr="002B3E6B">
              <w:rPr>
                <w:sz w:val="14"/>
                <w:szCs w:val="14"/>
              </w:rPr>
              <w:t>«Горэлектросеть» ООО  (ИНН 4217127144)</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B43577" w14:textId="77777777" w:rsidR="002B3E6B" w:rsidRPr="002B3E6B" w:rsidRDefault="002B3E6B" w:rsidP="002B3E6B">
            <w:pPr>
              <w:jc w:val="center"/>
              <w:rPr>
                <w:sz w:val="14"/>
                <w:szCs w:val="14"/>
              </w:rPr>
            </w:pPr>
            <w:r w:rsidRPr="002B3E6B">
              <w:rPr>
                <w:sz w:val="14"/>
                <w:szCs w:val="14"/>
              </w:rPr>
              <w:t>МВт</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73E236" w14:textId="77777777" w:rsidR="002B3E6B" w:rsidRPr="002B3E6B" w:rsidRDefault="002B3E6B" w:rsidP="002B3E6B">
            <w:pPr>
              <w:jc w:val="center"/>
              <w:rPr>
                <w:color w:val="000000"/>
                <w:sz w:val="14"/>
                <w:szCs w:val="14"/>
              </w:rPr>
            </w:pPr>
            <w:r w:rsidRPr="002B3E6B">
              <w:rPr>
                <w:color w:val="000000"/>
                <w:sz w:val="14"/>
                <w:szCs w:val="14"/>
              </w:rPr>
              <w:t>5,5070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B9EC24" w14:textId="77777777" w:rsidR="002B3E6B" w:rsidRPr="002B3E6B" w:rsidRDefault="002B3E6B" w:rsidP="002B3E6B">
            <w:pPr>
              <w:jc w:val="center"/>
              <w:rPr>
                <w:color w:val="000000"/>
                <w:sz w:val="14"/>
                <w:szCs w:val="14"/>
              </w:rPr>
            </w:pPr>
            <w:r w:rsidRPr="002B3E6B">
              <w:rPr>
                <w:color w:val="000000"/>
                <w:sz w:val="14"/>
                <w:szCs w:val="14"/>
              </w:rPr>
              <w:t>5,7070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4CF3B" w14:textId="77777777" w:rsidR="002B3E6B" w:rsidRPr="002B3E6B" w:rsidRDefault="002B3E6B" w:rsidP="002B3E6B">
            <w:pPr>
              <w:jc w:val="center"/>
              <w:rPr>
                <w:b/>
                <w:bCs/>
                <w:color w:val="000000"/>
                <w:sz w:val="14"/>
                <w:szCs w:val="14"/>
              </w:rPr>
            </w:pPr>
            <w:r w:rsidRPr="002B3E6B">
              <w:rPr>
                <w:b/>
                <w:bCs/>
                <w:color w:val="000000"/>
                <w:sz w:val="14"/>
                <w:szCs w:val="14"/>
              </w:rPr>
              <w:t>5,6070</w:t>
            </w:r>
          </w:p>
        </w:tc>
      </w:tr>
      <w:tr w:rsidR="002B3E6B" w:rsidRPr="002B3E6B" w14:paraId="68A68628"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96E822" w14:textId="77777777" w:rsidR="002B3E6B" w:rsidRPr="002B3E6B" w:rsidRDefault="002B3E6B" w:rsidP="002B3E6B">
            <w:pPr>
              <w:jc w:val="center"/>
              <w:rPr>
                <w:sz w:val="14"/>
                <w:szCs w:val="14"/>
              </w:rPr>
            </w:pPr>
            <w:r w:rsidRPr="002B3E6B">
              <w:rPr>
                <w:sz w:val="14"/>
                <w:szCs w:val="14"/>
              </w:rPr>
              <w:t>5.2</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5413FB" w14:textId="77777777" w:rsidR="002B3E6B" w:rsidRPr="002B3E6B" w:rsidRDefault="002B3E6B" w:rsidP="002B3E6B">
            <w:pPr>
              <w:jc w:val="center"/>
              <w:rPr>
                <w:sz w:val="14"/>
                <w:szCs w:val="14"/>
              </w:rPr>
            </w:pPr>
            <w:r w:rsidRPr="002B3E6B">
              <w:rPr>
                <w:sz w:val="14"/>
                <w:szCs w:val="14"/>
              </w:rPr>
              <w:t>«ЕвразЭнергоТранс» ООО (ИНН 4217084532)</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8F3D6E" w14:textId="77777777" w:rsidR="002B3E6B" w:rsidRPr="002B3E6B" w:rsidRDefault="002B3E6B" w:rsidP="002B3E6B">
            <w:pPr>
              <w:jc w:val="center"/>
              <w:rPr>
                <w:sz w:val="14"/>
                <w:szCs w:val="14"/>
              </w:rPr>
            </w:pPr>
            <w:r w:rsidRPr="002B3E6B">
              <w:rPr>
                <w:sz w:val="14"/>
                <w:szCs w:val="14"/>
              </w:rPr>
              <w:t>МВт</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4761C" w14:textId="77777777" w:rsidR="002B3E6B" w:rsidRPr="002B3E6B" w:rsidRDefault="002B3E6B" w:rsidP="002B3E6B">
            <w:pPr>
              <w:jc w:val="center"/>
              <w:rPr>
                <w:color w:val="000000"/>
                <w:sz w:val="14"/>
                <w:szCs w:val="14"/>
              </w:rPr>
            </w:pPr>
            <w:r w:rsidRPr="002B3E6B">
              <w:rPr>
                <w:color w:val="000000"/>
                <w:sz w:val="14"/>
                <w:szCs w:val="14"/>
              </w:rPr>
              <w:t>-2,0140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A3DF25" w14:textId="77777777" w:rsidR="002B3E6B" w:rsidRPr="002B3E6B" w:rsidRDefault="002B3E6B" w:rsidP="002B3E6B">
            <w:pPr>
              <w:jc w:val="center"/>
              <w:rPr>
                <w:color w:val="000000"/>
                <w:sz w:val="14"/>
                <w:szCs w:val="14"/>
              </w:rPr>
            </w:pPr>
            <w:r w:rsidRPr="002B3E6B">
              <w:rPr>
                <w:color w:val="000000"/>
                <w:sz w:val="14"/>
                <w:szCs w:val="14"/>
              </w:rPr>
              <w:t>-1,8240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B47984" w14:textId="77777777" w:rsidR="002B3E6B" w:rsidRPr="002B3E6B" w:rsidRDefault="002B3E6B" w:rsidP="002B3E6B">
            <w:pPr>
              <w:jc w:val="center"/>
              <w:rPr>
                <w:b/>
                <w:bCs/>
                <w:color w:val="000000"/>
                <w:sz w:val="14"/>
                <w:szCs w:val="14"/>
              </w:rPr>
            </w:pPr>
            <w:r w:rsidRPr="002B3E6B">
              <w:rPr>
                <w:b/>
                <w:bCs/>
                <w:color w:val="000000"/>
                <w:sz w:val="14"/>
                <w:szCs w:val="14"/>
              </w:rPr>
              <w:t>-1,9190</w:t>
            </w:r>
          </w:p>
        </w:tc>
      </w:tr>
      <w:tr w:rsidR="002B3E6B" w:rsidRPr="002B3E6B" w14:paraId="1751A606"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759821" w14:textId="77777777" w:rsidR="002B3E6B" w:rsidRPr="002B3E6B" w:rsidRDefault="002B3E6B" w:rsidP="002B3E6B">
            <w:pPr>
              <w:jc w:val="center"/>
              <w:rPr>
                <w:sz w:val="14"/>
                <w:szCs w:val="14"/>
              </w:rPr>
            </w:pPr>
            <w:r w:rsidRPr="002B3E6B">
              <w:rPr>
                <w:sz w:val="14"/>
                <w:szCs w:val="14"/>
              </w:rPr>
              <w:t>5.3</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59FD88" w14:textId="77777777" w:rsidR="002B3E6B" w:rsidRPr="002B3E6B" w:rsidRDefault="002B3E6B" w:rsidP="002B3E6B">
            <w:pPr>
              <w:jc w:val="center"/>
              <w:rPr>
                <w:sz w:val="14"/>
                <w:szCs w:val="14"/>
              </w:rPr>
            </w:pPr>
            <w:r w:rsidRPr="002B3E6B">
              <w:rPr>
                <w:sz w:val="14"/>
                <w:szCs w:val="14"/>
              </w:rPr>
              <w:t>«Кузбасская энергосетевая компания» ООО (ИНН 4205109750)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60388C" w14:textId="77777777" w:rsidR="002B3E6B" w:rsidRPr="002B3E6B" w:rsidRDefault="002B3E6B" w:rsidP="002B3E6B">
            <w:pPr>
              <w:jc w:val="center"/>
              <w:rPr>
                <w:sz w:val="14"/>
                <w:szCs w:val="14"/>
              </w:rPr>
            </w:pPr>
            <w:r w:rsidRPr="002B3E6B">
              <w:rPr>
                <w:sz w:val="14"/>
                <w:szCs w:val="14"/>
              </w:rPr>
              <w:t>МВт</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65383" w14:textId="77777777" w:rsidR="002B3E6B" w:rsidRPr="002B3E6B" w:rsidRDefault="002B3E6B" w:rsidP="002B3E6B">
            <w:pPr>
              <w:jc w:val="center"/>
              <w:rPr>
                <w:color w:val="000000"/>
                <w:sz w:val="14"/>
                <w:szCs w:val="14"/>
              </w:rPr>
            </w:pPr>
            <w:r w:rsidRPr="002B3E6B">
              <w:rPr>
                <w:color w:val="000000"/>
                <w:sz w:val="14"/>
                <w:szCs w:val="14"/>
              </w:rPr>
              <w:t>22,7740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E9DC8" w14:textId="77777777" w:rsidR="002B3E6B" w:rsidRPr="002B3E6B" w:rsidRDefault="002B3E6B" w:rsidP="002B3E6B">
            <w:pPr>
              <w:jc w:val="center"/>
              <w:rPr>
                <w:color w:val="000000"/>
                <w:sz w:val="14"/>
                <w:szCs w:val="14"/>
              </w:rPr>
            </w:pPr>
            <w:r w:rsidRPr="002B3E6B">
              <w:rPr>
                <w:color w:val="000000"/>
                <w:sz w:val="14"/>
                <w:szCs w:val="14"/>
              </w:rPr>
              <w:t>21,5660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17EFA7" w14:textId="77777777" w:rsidR="002B3E6B" w:rsidRPr="002B3E6B" w:rsidRDefault="002B3E6B" w:rsidP="002B3E6B">
            <w:pPr>
              <w:jc w:val="center"/>
              <w:rPr>
                <w:b/>
                <w:bCs/>
                <w:color w:val="000000"/>
                <w:sz w:val="14"/>
                <w:szCs w:val="14"/>
              </w:rPr>
            </w:pPr>
            <w:r w:rsidRPr="002B3E6B">
              <w:rPr>
                <w:b/>
                <w:bCs/>
                <w:color w:val="000000"/>
                <w:sz w:val="14"/>
                <w:szCs w:val="14"/>
              </w:rPr>
              <w:t>22,1700</w:t>
            </w:r>
          </w:p>
        </w:tc>
      </w:tr>
      <w:tr w:rsidR="002B3E6B" w:rsidRPr="002B3E6B" w14:paraId="46036EE9" w14:textId="77777777" w:rsidTr="00E4553D">
        <w:trPr>
          <w:trHeight w:val="51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5AEB2E" w14:textId="77777777" w:rsidR="002B3E6B" w:rsidRPr="002B3E6B" w:rsidRDefault="002B3E6B" w:rsidP="002B3E6B">
            <w:pPr>
              <w:jc w:val="center"/>
              <w:rPr>
                <w:sz w:val="14"/>
                <w:szCs w:val="14"/>
              </w:rPr>
            </w:pPr>
            <w:r w:rsidRPr="002B3E6B">
              <w:rPr>
                <w:sz w:val="14"/>
                <w:szCs w:val="14"/>
              </w:rPr>
              <w:t>5.5</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FD039F" w14:textId="77777777" w:rsidR="002B3E6B" w:rsidRPr="002B3E6B" w:rsidRDefault="002B3E6B" w:rsidP="002B3E6B">
            <w:pPr>
              <w:jc w:val="center"/>
              <w:rPr>
                <w:sz w:val="14"/>
                <w:szCs w:val="14"/>
              </w:rPr>
            </w:pPr>
            <w:r w:rsidRPr="002B3E6B">
              <w:rPr>
                <w:sz w:val="14"/>
                <w:szCs w:val="14"/>
              </w:rPr>
              <w:t>Филиала ПАО «Россети Сибирь» – «Кузбассэнерго – РЭС» (ИНН 2460069527)</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0E8A4" w14:textId="77777777" w:rsidR="002B3E6B" w:rsidRPr="002B3E6B" w:rsidRDefault="002B3E6B" w:rsidP="002B3E6B">
            <w:pPr>
              <w:jc w:val="center"/>
              <w:rPr>
                <w:sz w:val="14"/>
                <w:szCs w:val="14"/>
              </w:rPr>
            </w:pPr>
            <w:r w:rsidRPr="002B3E6B">
              <w:rPr>
                <w:sz w:val="14"/>
                <w:szCs w:val="14"/>
              </w:rPr>
              <w:t>МВт</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69BB69" w14:textId="77777777" w:rsidR="002B3E6B" w:rsidRPr="002B3E6B" w:rsidRDefault="002B3E6B" w:rsidP="002B3E6B">
            <w:pPr>
              <w:jc w:val="center"/>
              <w:rPr>
                <w:color w:val="000000"/>
                <w:sz w:val="14"/>
                <w:szCs w:val="14"/>
              </w:rPr>
            </w:pPr>
            <w:r w:rsidRPr="002B3E6B">
              <w:rPr>
                <w:color w:val="000000"/>
                <w:sz w:val="14"/>
                <w:szCs w:val="14"/>
              </w:rPr>
              <w:t>-164,3510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79133" w14:textId="77777777" w:rsidR="002B3E6B" w:rsidRPr="002B3E6B" w:rsidRDefault="002B3E6B" w:rsidP="002B3E6B">
            <w:pPr>
              <w:jc w:val="center"/>
              <w:rPr>
                <w:color w:val="000000"/>
                <w:sz w:val="14"/>
                <w:szCs w:val="14"/>
              </w:rPr>
            </w:pPr>
            <w:r w:rsidRPr="002B3E6B">
              <w:rPr>
                <w:color w:val="000000"/>
                <w:sz w:val="14"/>
                <w:szCs w:val="14"/>
              </w:rPr>
              <w:t>-165,4150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9A1424" w14:textId="77777777" w:rsidR="002B3E6B" w:rsidRPr="002B3E6B" w:rsidRDefault="002B3E6B" w:rsidP="002B3E6B">
            <w:pPr>
              <w:jc w:val="center"/>
              <w:rPr>
                <w:b/>
                <w:bCs/>
                <w:color w:val="000000"/>
                <w:sz w:val="14"/>
                <w:szCs w:val="14"/>
              </w:rPr>
            </w:pPr>
            <w:r w:rsidRPr="002B3E6B">
              <w:rPr>
                <w:b/>
                <w:bCs/>
                <w:color w:val="000000"/>
                <w:sz w:val="14"/>
                <w:szCs w:val="14"/>
              </w:rPr>
              <w:t>-164,8830</w:t>
            </w:r>
          </w:p>
        </w:tc>
      </w:tr>
      <w:tr w:rsidR="002B3E6B" w:rsidRPr="002B3E6B" w14:paraId="7CC71536" w14:textId="77777777" w:rsidTr="00E4553D">
        <w:trPr>
          <w:trHeight w:val="51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C2C594" w14:textId="77777777" w:rsidR="002B3E6B" w:rsidRPr="002B3E6B" w:rsidRDefault="002B3E6B" w:rsidP="002B3E6B">
            <w:pPr>
              <w:jc w:val="center"/>
              <w:rPr>
                <w:sz w:val="14"/>
                <w:szCs w:val="14"/>
              </w:rPr>
            </w:pPr>
            <w:r w:rsidRPr="002B3E6B">
              <w:rPr>
                <w:sz w:val="14"/>
                <w:szCs w:val="14"/>
              </w:rPr>
              <w:t>5.6</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226595" w14:textId="77777777" w:rsidR="002B3E6B" w:rsidRPr="002B3E6B" w:rsidRDefault="002B3E6B" w:rsidP="002B3E6B">
            <w:pPr>
              <w:jc w:val="center"/>
              <w:rPr>
                <w:sz w:val="14"/>
                <w:szCs w:val="14"/>
              </w:rPr>
            </w:pPr>
            <w:r w:rsidRPr="002B3E6B">
              <w:rPr>
                <w:sz w:val="14"/>
                <w:szCs w:val="14"/>
              </w:rPr>
              <w:t>«Оборонэнерго» АО  (филиал «Забайкальский» АО «Оборонэнерго») (ИНН 7704726225)</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9FBC0D" w14:textId="77777777" w:rsidR="002B3E6B" w:rsidRPr="002B3E6B" w:rsidRDefault="002B3E6B" w:rsidP="002B3E6B">
            <w:pPr>
              <w:jc w:val="center"/>
              <w:rPr>
                <w:sz w:val="14"/>
                <w:szCs w:val="14"/>
              </w:rPr>
            </w:pPr>
            <w:r w:rsidRPr="002B3E6B">
              <w:rPr>
                <w:sz w:val="14"/>
                <w:szCs w:val="14"/>
              </w:rPr>
              <w:t>МВт</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FE1E09" w14:textId="77777777" w:rsidR="002B3E6B" w:rsidRPr="002B3E6B" w:rsidRDefault="002B3E6B" w:rsidP="002B3E6B">
            <w:pPr>
              <w:jc w:val="center"/>
              <w:rPr>
                <w:color w:val="000000"/>
                <w:sz w:val="14"/>
                <w:szCs w:val="14"/>
              </w:rPr>
            </w:pPr>
            <w:r w:rsidRPr="002B3E6B">
              <w:rPr>
                <w:color w:val="000000"/>
                <w:sz w:val="14"/>
                <w:szCs w:val="14"/>
              </w:rPr>
              <w:t>-0,0090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D2F48B" w14:textId="77777777" w:rsidR="002B3E6B" w:rsidRPr="002B3E6B" w:rsidRDefault="002B3E6B" w:rsidP="002B3E6B">
            <w:pPr>
              <w:jc w:val="center"/>
              <w:rPr>
                <w:color w:val="000000"/>
                <w:sz w:val="14"/>
                <w:szCs w:val="14"/>
              </w:rPr>
            </w:pPr>
            <w:r w:rsidRPr="002B3E6B">
              <w:rPr>
                <w:color w:val="000000"/>
                <w:sz w:val="14"/>
                <w:szCs w:val="14"/>
              </w:rPr>
              <w:t>-0,0090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FC57F4" w14:textId="77777777" w:rsidR="002B3E6B" w:rsidRPr="002B3E6B" w:rsidRDefault="002B3E6B" w:rsidP="002B3E6B">
            <w:pPr>
              <w:jc w:val="center"/>
              <w:rPr>
                <w:b/>
                <w:bCs/>
                <w:color w:val="000000"/>
                <w:sz w:val="14"/>
                <w:szCs w:val="14"/>
              </w:rPr>
            </w:pPr>
            <w:r w:rsidRPr="002B3E6B">
              <w:rPr>
                <w:b/>
                <w:bCs/>
                <w:color w:val="000000"/>
                <w:sz w:val="14"/>
                <w:szCs w:val="14"/>
              </w:rPr>
              <w:t>-0,0090</w:t>
            </w:r>
          </w:p>
        </w:tc>
      </w:tr>
      <w:tr w:rsidR="002B3E6B" w:rsidRPr="002B3E6B" w14:paraId="0AF42697"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85B632" w14:textId="77777777" w:rsidR="002B3E6B" w:rsidRPr="002B3E6B" w:rsidRDefault="002B3E6B" w:rsidP="002B3E6B">
            <w:pPr>
              <w:jc w:val="center"/>
              <w:rPr>
                <w:sz w:val="14"/>
                <w:szCs w:val="14"/>
              </w:rPr>
            </w:pPr>
            <w:r w:rsidRPr="002B3E6B">
              <w:rPr>
                <w:sz w:val="14"/>
                <w:szCs w:val="14"/>
              </w:rPr>
              <w:t>5.7</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AB867D" w14:textId="77777777" w:rsidR="002B3E6B" w:rsidRPr="002B3E6B" w:rsidRDefault="002B3E6B" w:rsidP="002B3E6B">
            <w:pPr>
              <w:jc w:val="center"/>
              <w:rPr>
                <w:sz w:val="14"/>
                <w:szCs w:val="14"/>
              </w:rPr>
            </w:pPr>
            <w:r w:rsidRPr="002B3E6B">
              <w:rPr>
                <w:sz w:val="14"/>
                <w:szCs w:val="14"/>
              </w:rPr>
              <w:t>«ОЭСК» ООО  (ИНН 4223052779)</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5339A9" w14:textId="77777777" w:rsidR="002B3E6B" w:rsidRPr="002B3E6B" w:rsidRDefault="002B3E6B" w:rsidP="002B3E6B">
            <w:pPr>
              <w:jc w:val="center"/>
              <w:rPr>
                <w:sz w:val="14"/>
                <w:szCs w:val="14"/>
              </w:rPr>
            </w:pPr>
            <w:r w:rsidRPr="002B3E6B">
              <w:rPr>
                <w:sz w:val="14"/>
                <w:szCs w:val="14"/>
              </w:rPr>
              <w:t>МВт</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D7D079" w14:textId="77777777" w:rsidR="002B3E6B" w:rsidRPr="002B3E6B" w:rsidRDefault="002B3E6B" w:rsidP="002B3E6B">
            <w:pPr>
              <w:jc w:val="center"/>
              <w:rPr>
                <w:color w:val="000000"/>
                <w:sz w:val="14"/>
                <w:szCs w:val="14"/>
              </w:rPr>
            </w:pPr>
            <w:r w:rsidRPr="002B3E6B">
              <w:rPr>
                <w:color w:val="000000"/>
                <w:sz w:val="14"/>
                <w:szCs w:val="14"/>
              </w:rPr>
              <w:t>-0,2600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65A81E" w14:textId="77777777" w:rsidR="002B3E6B" w:rsidRPr="002B3E6B" w:rsidRDefault="002B3E6B" w:rsidP="002B3E6B">
            <w:pPr>
              <w:jc w:val="center"/>
              <w:rPr>
                <w:color w:val="000000"/>
                <w:sz w:val="14"/>
                <w:szCs w:val="14"/>
              </w:rPr>
            </w:pPr>
            <w:r w:rsidRPr="002B3E6B">
              <w:rPr>
                <w:color w:val="000000"/>
                <w:sz w:val="14"/>
                <w:szCs w:val="14"/>
              </w:rPr>
              <w:t>-0,2660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EF71F8" w14:textId="77777777" w:rsidR="002B3E6B" w:rsidRPr="002B3E6B" w:rsidRDefault="002B3E6B" w:rsidP="002B3E6B">
            <w:pPr>
              <w:jc w:val="center"/>
              <w:rPr>
                <w:b/>
                <w:bCs/>
                <w:color w:val="000000"/>
                <w:sz w:val="14"/>
                <w:szCs w:val="14"/>
              </w:rPr>
            </w:pPr>
            <w:r w:rsidRPr="002B3E6B">
              <w:rPr>
                <w:b/>
                <w:bCs/>
                <w:color w:val="000000"/>
                <w:sz w:val="14"/>
                <w:szCs w:val="14"/>
              </w:rPr>
              <w:t>-0,2630</w:t>
            </w:r>
          </w:p>
        </w:tc>
      </w:tr>
      <w:tr w:rsidR="002B3E6B" w:rsidRPr="002B3E6B" w14:paraId="0FADD8FF" w14:textId="77777777" w:rsidTr="00E4553D">
        <w:trPr>
          <w:trHeight w:val="51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792D1F" w14:textId="77777777" w:rsidR="002B3E6B" w:rsidRPr="002B3E6B" w:rsidRDefault="002B3E6B" w:rsidP="002B3E6B">
            <w:pPr>
              <w:jc w:val="center"/>
              <w:rPr>
                <w:sz w:val="14"/>
                <w:szCs w:val="14"/>
              </w:rPr>
            </w:pPr>
            <w:r w:rsidRPr="002B3E6B">
              <w:rPr>
                <w:sz w:val="14"/>
                <w:szCs w:val="14"/>
              </w:rPr>
              <w:t>5.8</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C4D5ED" w14:textId="77777777" w:rsidR="002B3E6B" w:rsidRPr="002B3E6B" w:rsidRDefault="002B3E6B" w:rsidP="002B3E6B">
            <w:pPr>
              <w:jc w:val="center"/>
              <w:rPr>
                <w:sz w:val="14"/>
                <w:szCs w:val="14"/>
              </w:rPr>
            </w:pPr>
            <w:r w:rsidRPr="002B3E6B">
              <w:rPr>
                <w:sz w:val="14"/>
                <w:szCs w:val="14"/>
              </w:rPr>
              <w:t>«РЖД» ОАО  (Западно-Сибирская дирекция по энергообеспечению - СП Трансэнерго - филиала ОАО «РЖД») (ИНН 7708503727)</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FD2DF" w14:textId="77777777" w:rsidR="002B3E6B" w:rsidRPr="002B3E6B" w:rsidRDefault="002B3E6B" w:rsidP="002B3E6B">
            <w:pPr>
              <w:jc w:val="center"/>
              <w:rPr>
                <w:sz w:val="14"/>
                <w:szCs w:val="14"/>
              </w:rPr>
            </w:pPr>
            <w:r w:rsidRPr="002B3E6B">
              <w:rPr>
                <w:sz w:val="14"/>
                <w:szCs w:val="14"/>
              </w:rPr>
              <w:t>МВт</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96C89" w14:textId="77777777" w:rsidR="002B3E6B" w:rsidRPr="002B3E6B" w:rsidRDefault="002B3E6B" w:rsidP="002B3E6B">
            <w:pPr>
              <w:jc w:val="center"/>
              <w:rPr>
                <w:color w:val="000000"/>
                <w:sz w:val="14"/>
                <w:szCs w:val="14"/>
              </w:rPr>
            </w:pPr>
            <w:r w:rsidRPr="002B3E6B">
              <w:rPr>
                <w:color w:val="000000"/>
                <w:sz w:val="14"/>
                <w:szCs w:val="14"/>
              </w:rPr>
              <w:t>-0,2340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A58E1A" w14:textId="77777777" w:rsidR="002B3E6B" w:rsidRPr="002B3E6B" w:rsidRDefault="002B3E6B" w:rsidP="002B3E6B">
            <w:pPr>
              <w:jc w:val="center"/>
              <w:rPr>
                <w:color w:val="000000"/>
                <w:sz w:val="14"/>
                <w:szCs w:val="14"/>
              </w:rPr>
            </w:pPr>
            <w:r w:rsidRPr="002B3E6B">
              <w:rPr>
                <w:color w:val="000000"/>
                <w:sz w:val="14"/>
                <w:szCs w:val="14"/>
              </w:rPr>
              <w:t>-0,1890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9361E" w14:textId="77777777" w:rsidR="002B3E6B" w:rsidRPr="002B3E6B" w:rsidRDefault="002B3E6B" w:rsidP="002B3E6B">
            <w:pPr>
              <w:jc w:val="center"/>
              <w:rPr>
                <w:b/>
                <w:bCs/>
                <w:color w:val="000000"/>
                <w:sz w:val="14"/>
                <w:szCs w:val="14"/>
              </w:rPr>
            </w:pPr>
            <w:r w:rsidRPr="002B3E6B">
              <w:rPr>
                <w:b/>
                <w:bCs/>
                <w:color w:val="000000"/>
                <w:sz w:val="14"/>
                <w:szCs w:val="14"/>
              </w:rPr>
              <w:t>-0,2115</w:t>
            </w:r>
          </w:p>
        </w:tc>
      </w:tr>
      <w:tr w:rsidR="002B3E6B" w:rsidRPr="002B3E6B" w14:paraId="0E8A9371"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6A55AD" w14:textId="77777777" w:rsidR="002B3E6B" w:rsidRPr="002B3E6B" w:rsidRDefault="002B3E6B" w:rsidP="002B3E6B">
            <w:pPr>
              <w:jc w:val="center"/>
              <w:rPr>
                <w:sz w:val="14"/>
                <w:szCs w:val="14"/>
              </w:rPr>
            </w:pPr>
            <w:r w:rsidRPr="002B3E6B">
              <w:rPr>
                <w:sz w:val="14"/>
                <w:szCs w:val="14"/>
              </w:rPr>
              <w:t>5.10</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6599AD" w14:textId="77777777" w:rsidR="002B3E6B" w:rsidRPr="002B3E6B" w:rsidRDefault="002B3E6B" w:rsidP="002B3E6B">
            <w:pPr>
              <w:jc w:val="center"/>
              <w:rPr>
                <w:sz w:val="14"/>
                <w:szCs w:val="14"/>
              </w:rPr>
            </w:pPr>
            <w:r w:rsidRPr="002B3E6B">
              <w:rPr>
                <w:sz w:val="14"/>
                <w:szCs w:val="14"/>
              </w:rPr>
              <w:t>«СДС-Энерго» ХК ООО  (ИНН 4250003450)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554CC" w14:textId="77777777" w:rsidR="002B3E6B" w:rsidRPr="002B3E6B" w:rsidRDefault="002B3E6B" w:rsidP="002B3E6B">
            <w:pPr>
              <w:jc w:val="center"/>
              <w:rPr>
                <w:sz w:val="14"/>
                <w:szCs w:val="14"/>
              </w:rPr>
            </w:pPr>
            <w:r w:rsidRPr="002B3E6B">
              <w:rPr>
                <w:sz w:val="14"/>
                <w:szCs w:val="14"/>
              </w:rPr>
              <w:t>МВт</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52CC83" w14:textId="77777777" w:rsidR="002B3E6B" w:rsidRPr="002B3E6B" w:rsidRDefault="002B3E6B" w:rsidP="002B3E6B">
            <w:pPr>
              <w:jc w:val="center"/>
              <w:rPr>
                <w:color w:val="000000"/>
                <w:sz w:val="14"/>
                <w:szCs w:val="14"/>
              </w:rPr>
            </w:pPr>
            <w:r w:rsidRPr="002B3E6B">
              <w:rPr>
                <w:color w:val="000000"/>
                <w:sz w:val="14"/>
                <w:szCs w:val="14"/>
              </w:rPr>
              <w:t>-0,3860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C6C20" w14:textId="77777777" w:rsidR="002B3E6B" w:rsidRPr="002B3E6B" w:rsidRDefault="002B3E6B" w:rsidP="002B3E6B">
            <w:pPr>
              <w:jc w:val="center"/>
              <w:rPr>
                <w:color w:val="000000"/>
                <w:sz w:val="14"/>
                <w:szCs w:val="14"/>
              </w:rPr>
            </w:pPr>
            <w:r w:rsidRPr="002B3E6B">
              <w:rPr>
                <w:color w:val="000000"/>
                <w:sz w:val="14"/>
                <w:szCs w:val="14"/>
              </w:rPr>
              <w:t>-0,3860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4CB361" w14:textId="77777777" w:rsidR="002B3E6B" w:rsidRPr="002B3E6B" w:rsidRDefault="002B3E6B" w:rsidP="002B3E6B">
            <w:pPr>
              <w:jc w:val="center"/>
              <w:rPr>
                <w:b/>
                <w:bCs/>
                <w:color w:val="000000"/>
                <w:sz w:val="14"/>
                <w:szCs w:val="14"/>
              </w:rPr>
            </w:pPr>
            <w:r w:rsidRPr="002B3E6B">
              <w:rPr>
                <w:b/>
                <w:bCs/>
                <w:color w:val="000000"/>
                <w:sz w:val="14"/>
                <w:szCs w:val="14"/>
              </w:rPr>
              <w:t>-0,3860</w:t>
            </w:r>
          </w:p>
        </w:tc>
      </w:tr>
      <w:tr w:rsidR="002B3E6B" w:rsidRPr="002B3E6B" w14:paraId="622A597D"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470B9F" w14:textId="77777777" w:rsidR="002B3E6B" w:rsidRPr="002B3E6B" w:rsidRDefault="002B3E6B" w:rsidP="002B3E6B">
            <w:pPr>
              <w:jc w:val="center"/>
              <w:rPr>
                <w:sz w:val="14"/>
                <w:szCs w:val="14"/>
              </w:rPr>
            </w:pPr>
            <w:r w:rsidRPr="002B3E6B">
              <w:rPr>
                <w:sz w:val="14"/>
                <w:szCs w:val="14"/>
              </w:rPr>
              <w:t>5.11</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95CE18" w14:textId="77777777" w:rsidR="002B3E6B" w:rsidRPr="002B3E6B" w:rsidRDefault="002B3E6B" w:rsidP="002B3E6B">
            <w:pPr>
              <w:jc w:val="center"/>
              <w:rPr>
                <w:sz w:val="14"/>
                <w:szCs w:val="14"/>
              </w:rPr>
            </w:pPr>
            <w:r w:rsidRPr="002B3E6B">
              <w:rPr>
                <w:sz w:val="14"/>
                <w:szCs w:val="14"/>
              </w:rPr>
              <w:t>«Северо-Кузбасская энергетическая компания» АО (ИНН 4205153492)</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047F6" w14:textId="77777777" w:rsidR="002B3E6B" w:rsidRPr="002B3E6B" w:rsidRDefault="002B3E6B" w:rsidP="002B3E6B">
            <w:pPr>
              <w:jc w:val="center"/>
              <w:rPr>
                <w:sz w:val="14"/>
                <w:szCs w:val="14"/>
              </w:rPr>
            </w:pPr>
            <w:r w:rsidRPr="002B3E6B">
              <w:rPr>
                <w:sz w:val="14"/>
                <w:szCs w:val="14"/>
              </w:rPr>
              <w:t>МВт</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A568A8" w14:textId="77777777" w:rsidR="002B3E6B" w:rsidRPr="002B3E6B" w:rsidRDefault="002B3E6B" w:rsidP="002B3E6B">
            <w:pPr>
              <w:jc w:val="center"/>
              <w:rPr>
                <w:color w:val="000000"/>
                <w:sz w:val="14"/>
                <w:szCs w:val="14"/>
              </w:rPr>
            </w:pPr>
            <w:r w:rsidRPr="002B3E6B">
              <w:rPr>
                <w:color w:val="000000"/>
                <w:sz w:val="14"/>
                <w:szCs w:val="14"/>
              </w:rPr>
              <w:t>-3,1560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ACC907" w14:textId="77777777" w:rsidR="002B3E6B" w:rsidRPr="002B3E6B" w:rsidRDefault="002B3E6B" w:rsidP="002B3E6B">
            <w:pPr>
              <w:jc w:val="center"/>
              <w:rPr>
                <w:color w:val="000000"/>
                <w:sz w:val="14"/>
                <w:szCs w:val="14"/>
              </w:rPr>
            </w:pPr>
            <w:r w:rsidRPr="002B3E6B">
              <w:rPr>
                <w:color w:val="000000"/>
                <w:sz w:val="14"/>
                <w:szCs w:val="14"/>
              </w:rPr>
              <w:t>-3,0360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A8DCC5" w14:textId="77777777" w:rsidR="002B3E6B" w:rsidRPr="002B3E6B" w:rsidRDefault="002B3E6B" w:rsidP="002B3E6B">
            <w:pPr>
              <w:jc w:val="center"/>
              <w:rPr>
                <w:b/>
                <w:bCs/>
                <w:color w:val="000000"/>
                <w:sz w:val="14"/>
                <w:szCs w:val="14"/>
              </w:rPr>
            </w:pPr>
            <w:r w:rsidRPr="002B3E6B">
              <w:rPr>
                <w:b/>
                <w:bCs/>
                <w:color w:val="000000"/>
                <w:sz w:val="14"/>
                <w:szCs w:val="14"/>
              </w:rPr>
              <w:t>-3,0960</w:t>
            </w:r>
          </w:p>
        </w:tc>
      </w:tr>
      <w:tr w:rsidR="002B3E6B" w:rsidRPr="002B3E6B" w14:paraId="7030727A" w14:textId="77777777" w:rsidTr="00E4553D">
        <w:trPr>
          <w:trHeight w:val="51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B80E25" w14:textId="77777777" w:rsidR="002B3E6B" w:rsidRPr="002B3E6B" w:rsidRDefault="002B3E6B" w:rsidP="002B3E6B">
            <w:pPr>
              <w:jc w:val="center"/>
              <w:rPr>
                <w:sz w:val="14"/>
                <w:szCs w:val="14"/>
              </w:rPr>
            </w:pPr>
            <w:r w:rsidRPr="002B3E6B">
              <w:rPr>
                <w:sz w:val="14"/>
                <w:szCs w:val="14"/>
              </w:rPr>
              <w:t>5.12</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034CF9" w14:textId="77777777" w:rsidR="002B3E6B" w:rsidRPr="002B3E6B" w:rsidRDefault="002B3E6B" w:rsidP="002B3E6B">
            <w:pPr>
              <w:jc w:val="center"/>
              <w:rPr>
                <w:sz w:val="14"/>
                <w:szCs w:val="14"/>
              </w:rPr>
            </w:pPr>
            <w:r w:rsidRPr="002B3E6B">
              <w:rPr>
                <w:sz w:val="14"/>
                <w:szCs w:val="14"/>
              </w:rPr>
              <w:t>«Специализированная шахтная энергомеханическая компания» АО (ИНН 4208003209)</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CDAC0" w14:textId="77777777" w:rsidR="002B3E6B" w:rsidRPr="002B3E6B" w:rsidRDefault="002B3E6B" w:rsidP="002B3E6B">
            <w:pPr>
              <w:jc w:val="center"/>
              <w:rPr>
                <w:sz w:val="14"/>
                <w:szCs w:val="14"/>
              </w:rPr>
            </w:pPr>
            <w:r w:rsidRPr="002B3E6B">
              <w:rPr>
                <w:sz w:val="14"/>
                <w:szCs w:val="14"/>
              </w:rPr>
              <w:t>МВт</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50DFFB" w14:textId="77777777" w:rsidR="002B3E6B" w:rsidRPr="002B3E6B" w:rsidRDefault="002B3E6B" w:rsidP="002B3E6B">
            <w:pPr>
              <w:jc w:val="center"/>
              <w:rPr>
                <w:color w:val="000000"/>
                <w:sz w:val="14"/>
                <w:szCs w:val="14"/>
              </w:rPr>
            </w:pPr>
            <w:r w:rsidRPr="002B3E6B">
              <w:rPr>
                <w:color w:val="000000"/>
                <w:sz w:val="14"/>
                <w:szCs w:val="14"/>
              </w:rPr>
              <w:t>-0,0080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AD46B3" w14:textId="77777777" w:rsidR="002B3E6B" w:rsidRPr="002B3E6B" w:rsidRDefault="002B3E6B" w:rsidP="002B3E6B">
            <w:pPr>
              <w:jc w:val="center"/>
              <w:rPr>
                <w:color w:val="000000"/>
                <w:sz w:val="14"/>
                <w:szCs w:val="14"/>
              </w:rPr>
            </w:pPr>
            <w:r w:rsidRPr="002B3E6B">
              <w:rPr>
                <w:color w:val="000000"/>
                <w:sz w:val="14"/>
                <w:szCs w:val="14"/>
              </w:rPr>
              <w:t>-0,0100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E0271" w14:textId="77777777" w:rsidR="002B3E6B" w:rsidRPr="002B3E6B" w:rsidRDefault="002B3E6B" w:rsidP="002B3E6B">
            <w:pPr>
              <w:jc w:val="center"/>
              <w:rPr>
                <w:b/>
                <w:bCs/>
                <w:color w:val="000000"/>
                <w:sz w:val="14"/>
                <w:szCs w:val="14"/>
              </w:rPr>
            </w:pPr>
            <w:r w:rsidRPr="002B3E6B">
              <w:rPr>
                <w:b/>
                <w:bCs/>
                <w:color w:val="000000"/>
                <w:sz w:val="14"/>
                <w:szCs w:val="14"/>
              </w:rPr>
              <w:t>-0,0090</w:t>
            </w:r>
          </w:p>
        </w:tc>
      </w:tr>
      <w:tr w:rsidR="002B3E6B" w:rsidRPr="002B3E6B" w14:paraId="4CBD974A" w14:textId="77777777" w:rsidTr="00E4553D">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A4B2D3" w14:textId="77777777" w:rsidR="002B3E6B" w:rsidRPr="002B3E6B" w:rsidRDefault="002B3E6B" w:rsidP="002B3E6B">
            <w:pPr>
              <w:jc w:val="center"/>
              <w:rPr>
                <w:sz w:val="14"/>
                <w:szCs w:val="14"/>
              </w:rPr>
            </w:pPr>
            <w:r w:rsidRPr="002B3E6B">
              <w:rPr>
                <w:sz w:val="14"/>
                <w:szCs w:val="14"/>
              </w:rPr>
              <w:t>5.14</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6D0FEA" w14:textId="77777777" w:rsidR="002B3E6B" w:rsidRPr="002B3E6B" w:rsidRDefault="002B3E6B" w:rsidP="002B3E6B">
            <w:pPr>
              <w:jc w:val="center"/>
              <w:rPr>
                <w:sz w:val="14"/>
                <w:szCs w:val="14"/>
              </w:rPr>
            </w:pPr>
            <w:r w:rsidRPr="002B3E6B">
              <w:rPr>
                <w:sz w:val="14"/>
                <w:szCs w:val="14"/>
              </w:rPr>
              <w:t>«Электросеть» АО (ИНН 7714734225)</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82D85" w14:textId="77777777" w:rsidR="002B3E6B" w:rsidRPr="002B3E6B" w:rsidRDefault="002B3E6B" w:rsidP="002B3E6B">
            <w:pPr>
              <w:jc w:val="center"/>
              <w:rPr>
                <w:sz w:val="14"/>
                <w:szCs w:val="14"/>
              </w:rPr>
            </w:pPr>
            <w:r w:rsidRPr="002B3E6B">
              <w:rPr>
                <w:sz w:val="14"/>
                <w:szCs w:val="14"/>
              </w:rPr>
              <w:t>МВт</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712EC" w14:textId="77777777" w:rsidR="002B3E6B" w:rsidRPr="002B3E6B" w:rsidRDefault="002B3E6B" w:rsidP="002B3E6B">
            <w:pPr>
              <w:jc w:val="center"/>
              <w:rPr>
                <w:color w:val="000000"/>
                <w:sz w:val="14"/>
                <w:szCs w:val="14"/>
              </w:rPr>
            </w:pPr>
            <w:r w:rsidRPr="002B3E6B">
              <w:rPr>
                <w:color w:val="000000"/>
                <w:sz w:val="14"/>
                <w:szCs w:val="14"/>
              </w:rPr>
              <w:t>-8,4790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2DBCC7" w14:textId="77777777" w:rsidR="002B3E6B" w:rsidRPr="002B3E6B" w:rsidRDefault="002B3E6B" w:rsidP="002B3E6B">
            <w:pPr>
              <w:jc w:val="center"/>
              <w:rPr>
                <w:color w:val="000000"/>
                <w:sz w:val="14"/>
                <w:szCs w:val="14"/>
              </w:rPr>
            </w:pPr>
            <w:r w:rsidRPr="002B3E6B">
              <w:rPr>
                <w:color w:val="000000"/>
                <w:sz w:val="14"/>
                <w:szCs w:val="14"/>
              </w:rPr>
              <w:t>-7,7930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FFE59" w14:textId="77777777" w:rsidR="002B3E6B" w:rsidRPr="002B3E6B" w:rsidRDefault="002B3E6B" w:rsidP="002B3E6B">
            <w:pPr>
              <w:jc w:val="center"/>
              <w:rPr>
                <w:b/>
                <w:bCs/>
                <w:color w:val="000000"/>
                <w:sz w:val="14"/>
                <w:szCs w:val="14"/>
              </w:rPr>
            </w:pPr>
            <w:r w:rsidRPr="002B3E6B">
              <w:rPr>
                <w:b/>
                <w:bCs/>
                <w:color w:val="000000"/>
                <w:sz w:val="14"/>
                <w:szCs w:val="14"/>
              </w:rPr>
              <w:t>-8,1360</w:t>
            </w:r>
          </w:p>
        </w:tc>
      </w:tr>
      <w:tr w:rsidR="002B3E6B" w:rsidRPr="002B3E6B" w14:paraId="2FA776D6"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61CE92" w14:textId="77777777" w:rsidR="002B3E6B" w:rsidRPr="002B3E6B" w:rsidRDefault="002B3E6B" w:rsidP="002B3E6B">
            <w:pPr>
              <w:jc w:val="center"/>
              <w:rPr>
                <w:sz w:val="14"/>
                <w:szCs w:val="14"/>
              </w:rPr>
            </w:pPr>
            <w:r w:rsidRPr="002B3E6B">
              <w:rPr>
                <w:sz w:val="14"/>
                <w:szCs w:val="14"/>
              </w:rPr>
              <w:t>5.15</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3E84F6" w14:textId="77777777" w:rsidR="002B3E6B" w:rsidRPr="002B3E6B" w:rsidRDefault="002B3E6B" w:rsidP="002B3E6B">
            <w:pPr>
              <w:jc w:val="center"/>
              <w:rPr>
                <w:sz w:val="14"/>
                <w:szCs w:val="14"/>
              </w:rPr>
            </w:pPr>
            <w:r w:rsidRPr="002B3E6B">
              <w:rPr>
                <w:sz w:val="14"/>
                <w:szCs w:val="14"/>
              </w:rPr>
              <w:t>«Электросетьсервис» ООО (ИНН 4223057103)</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7FCDF8" w14:textId="77777777" w:rsidR="002B3E6B" w:rsidRPr="002B3E6B" w:rsidRDefault="002B3E6B" w:rsidP="002B3E6B">
            <w:pPr>
              <w:jc w:val="center"/>
              <w:rPr>
                <w:sz w:val="14"/>
                <w:szCs w:val="14"/>
              </w:rPr>
            </w:pPr>
            <w:r w:rsidRPr="002B3E6B">
              <w:rPr>
                <w:sz w:val="14"/>
                <w:szCs w:val="14"/>
              </w:rPr>
              <w:t>МВт</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DA5EA" w14:textId="77777777" w:rsidR="002B3E6B" w:rsidRPr="002B3E6B" w:rsidRDefault="002B3E6B" w:rsidP="002B3E6B">
            <w:pPr>
              <w:jc w:val="center"/>
              <w:rPr>
                <w:color w:val="000000"/>
                <w:sz w:val="14"/>
                <w:szCs w:val="14"/>
              </w:rPr>
            </w:pPr>
            <w:r w:rsidRPr="002B3E6B">
              <w:rPr>
                <w:color w:val="000000"/>
                <w:sz w:val="14"/>
                <w:szCs w:val="14"/>
              </w:rPr>
              <w:t>0,0010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307E8" w14:textId="77777777" w:rsidR="002B3E6B" w:rsidRPr="002B3E6B" w:rsidRDefault="002B3E6B" w:rsidP="002B3E6B">
            <w:pPr>
              <w:jc w:val="center"/>
              <w:rPr>
                <w:color w:val="000000"/>
                <w:sz w:val="14"/>
                <w:szCs w:val="14"/>
              </w:rPr>
            </w:pPr>
            <w:r w:rsidRPr="002B3E6B">
              <w:rPr>
                <w:color w:val="000000"/>
                <w:sz w:val="14"/>
                <w:szCs w:val="14"/>
              </w:rPr>
              <w:t>0,0010</w:t>
            </w:r>
          </w:p>
        </w:tc>
        <w:tc>
          <w:tcPr>
            <w:tcW w:w="107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31989" w14:textId="77777777" w:rsidR="002B3E6B" w:rsidRPr="002B3E6B" w:rsidRDefault="002B3E6B" w:rsidP="002B3E6B">
            <w:pPr>
              <w:jc w:val="center"/>
              <w:rPr>
                <w:b/>
                <w:bCs/>
                <w:color w:val="000000"/>
                <w:sz w:val="14"/>
                <w:szCs w:val="14"/>
              </w:rPr>
            </w:pPr>
            <w:r w:rsidRPr="002B3E6B">
              <w:rPr>
                <w:b/>
                <w:bCs/>
                <w:color w:val="000000"/>
                <w:sz w:val="14"/>
                <w:szCs w:val="14"/>
              </w:rPr>
              <w:t>0,0010</w:t>
            </w:r>
          </w:p>
        </w:tc>
      </w:tr>
      <w:tr w:rsidR="002B3E6B" w:rsidRPr="002B3E6B" w14:paraId="1D549650" w14:textId="77777777" w:rsidTr="00E4553D">
        <w:trPr>
          <w:trHeight w:val="315"/>
          <w:jc w:val="center"/>
        </w:trPr>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86AFF5" w14:textId="77777777" w:rsidR="002B3E6B" w:rsidRPr="002B3E6B" w:rsidRDefault="002B3E6B" w:rsidP="002B3E6B">
            <w:pPr>
              <w:jc w:val="center"/>
              <w:rPr>
                <w:sz w:val="14"/>
                <w:szCs w:val="14"/>
              </w:rPr>
            </w:pPr>
            <w:r w:rsidRPr="002B3E6B">
              <w:rPr>
                <w:sz w:val="14"/>
                <w:szCs w:val="14"/>
              </w:rPr>
              <w:t>6</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8191708" w14:textId="77777777" w:rsidR="002B3E6B" w:rsidRPr="002B3E6B" w:rsidRDefault="002B3E6B" w:rsidP="002B3E6B">
            <w:pPr>
              <w:jc w:val="center"/>
              <w:rPr>
                <w:b/>
                <w:bCs/>
                <w:sz w:val="14"/>
                <w:szCs w:val="14"/>
              </w:rPr>
            </w:pPr>
            <w:r w:rsidRPr="002B3E6B">
              <w:rPr>
                <w:b/>
                <w:bCs/>
                <w:sz w:val="14"/>
                <w:szCs w:val="14"/>
              </w:rPr>
              <w:t>Проверка</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955D42" w14:textId="77777777" w:rsidR="002B3E6B" w:rsidRPr="002B3E6B" w:rsidRDefault="002B3E6B" w:rsidP="002B3E6B">
            <w:pPr>
              <w:jc w:val="center"/>
              <w:rPr>
                <w:color w:val="000000"/>
                <w:sz w:val="14"/>
                <w:szCs w:val="14"/>
              </w:rPr>
            </w:pPr>
            <w:r w:rsidRPr="002B3E6B">
              <w:rPr>
                <w:color w:val="000000"/>
                <w:sz w:val="14"/>
                <w:szCs w:val="14"/>
              </w:rPr>
              <w:t> </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76E2A" w14:textId="77777777" w:rsidR="002B3E6B" w:rsidRPr="002B3E6B" w:rsidRDefault="002B3E6B" w:rsidP="002B3E6B">
            <w:pPr>
              <w:jc w:val="center"/>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BA1C26" w14:textId="77777777" w:rsidR="002B3E6B" w:rsidRPr="002B3E6B" w:rsidRDefault="002B3E6B" w:rsidP="002B3E6B">
            <w:pPr>
              <w:jc w:val="center"/>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D69DF2" w14:textId="77777777" w:rsidR="002B3E6B" w:rsidRPr="002B3E6B" w:rsidRDefault="002B3E6B" w:rsidP="002B3E6B">
            <w:pPr>
              <w:jc w:val="center"/>
              <w:rPr>
                <w:color w:val="000000"/>
                <w:sz w:val="14"/>
                <w:szCs w:val="14"/>
              </w:rPr>
            </w:pPr>
            <w:r w:rsidRPr="002B3E6B">
              <w:rPr>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7612F9" w14:textId="77777777" w:rsidR="002B3E6B" w:rsidRPr="002B3E6B" w:rsidRDefault="002B3E6B" w:rsidP="002B3E6B">
            <w:pPr>
              <w:jc w:val="center"/>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C2ADEE" w14:textId="77777777" w:rsidR="002B3E6B" w:rsidRPr="002B3E6B" w:rsidRDefault="002B3E6B" w:rsidP="002B3E6B">
            <w:pPr>
              <w:jc w:val="center"/>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74447" w14:textId="77777777" w:rsidR="002B3E6B" w:rsidRPr="002B3E6B" w:rsidRDefault="002B3E6B" w:rsidP="002B3E6B">
            <w:pPr>
              <w:jc w:val="center"/>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30FD7" w14:textId="77777777" w:rsidR="002B3E6B" w:rsidRPr="002B3E6B" w:rsidRDefault="002B3E6B" w:rsidP="002B3E6B">
            <w:pPr>
              <w:jc w:val="center"/>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37FDA" w14:textId="77777777" w:rsidR="002B3E6B" w:rsidRPr="002B3E6B" w:rsidRDefault="002B3E6B" w:rsidP="002B3E6B">
            <w:pPr>
              <w:jc w:val="center"/>
              <w:rPr>
                <w:color w:val="000000"/>
                <w:sz w:val="14"/>
                <w:szCs w:val="14"/>
              </w:rPr>
            </w:pPr>
            <w:r w:rsidRPr="002B3E6B">
              <w:rPr>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C9261" w14:textId="77777777" w:rsidR="002B3E6B" w:rsidRPr="002B3E6B" w:rsidRDefault="002B3E6B" w:rsidP="002B3E6B">
            <w:pPr>
              <w:jc w:val="center"/>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87851" w14:textId="77777777" w:rsidR="002B3E6B" w:rsidRPr="002B3E6B" w:rsidRDefault="002B3E6B" w:rsidP="002B3E6B">
            <w:pPr>
              <w:jc w:val="center"/>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EC9689" w14:textId="77777777" w:rsidR="002B3E6B" w:rsidRPr="002B3E6B" w:rsidRDefault="002B3E6B" w:rsidP="002B3E6B">
            <w:pPr>
              <w:jc w:val="center"/>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58012E" w14:textId="77777777" w:rsidR="002B3E6B" w:rsidRPr="002B3E6B" w:rsidRDefault="002B3E6B" w:rsidP="002B3E6B">
            <w:pPr>
              <w:jc w:val="center"/>
              <w:rPr>
                <w:color w:val="000000"/>
                <w:sz w:val="14"/>
                <w:szCs w:val="14"/>
              </w:rPr>
            </w:pPr>
            <w:r w:rsidRPr="002B3E6B">
              <w:rPr>
                <w:color w:val="000000"/>
                <w:sz w:val="14"/>
                <w:szCs w:val="14"/>
              </w:rPr>
              <w:t>0,0000</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31FB7A" w14:textId="77777777" w:rsidR="002B3E6B" w:rsidRPr="002B3E6B" w:rsidRDefault="002B3E6B" w:rsidP="002B3E6B">
            <w:pPr>
              <w:jc w:val="center"/>
              <w:rPr>
                <w:color w:val="000000"/>
                <w:sz w:val="14"/>
                <w:szCs w:val="14"/>
              </w:rPr>
            </w:pPr>
            <w:r w:rsidRPr="002B3E6B">
              <w:rPr>
                <w:color w:val="000000"/>
                <w:sz w:val="14"/>
                <w:szCs w:val="14"/>
              </w:rPr>
              <w:t>0,0000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89793F" w14:textId="77777777" w:rsidR="002B3E6B" w:rsidRPr="002B3E6B" w:rsidRDefault="002B3E6B" w:rsidP="002B3E6B">
            <w:pPr>
              <w:jc w:val="center"/>
              <w:rPr>
                <w:color w:val="000000"/>
                <w:sz w:val="14"/>
                <w:szCs w:val="14"/>
              </w:rPr>
            </w:pPr>
            <w:r w:rsidRPr="002B3E6B">
              <w:rPr>
                <w:color w:val="000000"/>
                <w:sz w:val="14"/>
                <w:szCs w:val="14"/>
              </w:rPr>
              <w:t>0,0000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D3E87" w14:textId="77777777" w:rsidR="002B3E6B" w:rsidRPr="002B3E6B" w:rsidRDefault="002B3E6B" w:rsidP="002B3E6B">
            <w:pPr>
              <w:jc w:val="center"/>
              <w:rPr>
                <w:color w:val="000000"/>
                <w:sz w:val="14"/>
                <w:szCs w:val="14"/>
              </w:rPr>
            </w:pPr>
            <w:r w:rsidRPr="002B3E6B">
              <w:rPr>
                <w:color w:val="000000"/>
                <w:sz w:val="14"/>
                <w:szCs w:val="14"/>
              </w:rPr>
              <w:t>0,0000</w:t>
            </w:r>
          </w:p>
        </w:tc>
      </w:tr>
    </w:tbl>
    <w:p w14:paraId="511749A9" w14:textId="77777777" w:rsidR="002B3E6B" w:rsidRPr="002B3E6B" w:rsidRDefault="002B3E6B" w:rsidP="002B3E6B">
      <w:pPr>
        <w:spacing w:line="276" w:lineRule="auto"/>
        <w:jc w:val="both"/>
        <w:rPr>
          <w:sz w:val="28"/>
          <w:szCs w:val="28"/>
          <w:lang w:eastAsia="x-none"/>
        </w:rPr>
      </w:pPr>
    </w:p>
    <w:p w14:paraId="0571C6FE" w14:textId="77777777" w:rsidR="002B3E6B" w:rsidRPr="002B3E6B" w:rsidRDefault="002B3E6B" w:rsidP="002B3E6B">
      <w:pPr>
        <w:spacing w:line="276" w:lineRule="auto"/>
        <w:jc w:val="both"/>
        <w:rPr>
          <w:sz w:val="28"/>
          <w:szCs w:val="28"/>
          <w:lang w:eastAsia="x-none"/>
        </w:rPr>
      </w:pPr>
    </w:p>
    <w:p w14:paraId="78EBB5A4" w14:textId="77777777" w:rsidR="002B3E6B" w:rsidRPr="002B3E6B" w:rsidRDefault="002B3E6B" w:rsidP="002B3E6B">
      <w:pPr>
        <w:spacing w:line="276" w:lineRule="auto"/>
        <w:jc w:val="both"/>
        <w:rPr>
          <w:sz w:val="28"/>
          <w:szCs w:val="28"/>
          <w:lang w:eastAsia="x-none"/>
        </w:rPr>
        <w:sectPr w:rsidR="002B3E6B" w:rsidRPr="002B3E6B" w:rsidSect="002B3E6B">
          <w:pgSz w:w="16838" w:h="11906" w:orient="landscape"/>
          <w:pgMar w:top="1560" w:right="1134" w:bottom="850" w:left="1134" w:header="708" w:footer="708" w:gutter="0"/>
          <w:cols w:space="708"/>
          <w:titlePg/>
          <w:docGrid w:linePitch="381"/>
        </w:sectPr>
      </w:pPr>
    </w:p>
    <w:p w14:paraId="05A45DB3" w14:textId="77777777" w:rsidR="002B3E6B" w:rsidRPr="002B3E6B" w:rsidRDefault="002B3E6B" w:rsidP="002B3E6B">
      <w:pPr>
        <w:ind w:firstLine="709"/>
        <w:jc w:val="both"/>
        <w:rPr>
          <w:rFonts w:eastAsiaTheme="minorHAnsi" w:cstheme="minorBidi"/>
          <w:b/>
          <w:szCs w:val="20"/>
          <w:lang w:eastAsia="en-US"/>
        </w:rPr>
      </w:pPr>
      <w:r w:rsidRPr="002B3E6B">
        <w:rPr>
          <w:rFonts w:eastAsiaTheme="minorHAnsi" w:cstheme="minorBidi"/>
          <w:sz w:val="28"/>
          <w:szCs w:val="22"/>
          <w:lang w:eastAsia="en-US"/>
        </w:rPr>
        <w:lastRenderedPageBreak/>
        <w:t>В соответствии с пунктом 63 Основ ценообразования в области регулируемых цен (тарифов) в электроэнергетике, утвержденных постановлением Правительства РФ от 29.12.2011 № 1178 (далее – Основы ценообразования), исполнительные органы субъектов Российской Федерации в области государственного регулирования тарифов в соответствии с</w:t>
      </w:r>
      <w:r w:rsidRPr="002B3E6B">
        <w:rPr>
          <w:rFonts w:eastAsiaTheme="minorHAnsi" w:cstheme="minorBidi"/>
          <w:bCs/>
          <w:sz w:val="28"/>
          <w:szCs w:val="28"/>
          <w:lang w:eastAsia="en-US"/>
        </w:rPr>
        <w:t xml:space="preserve"> методическими указаниями, утверждаемыми Федеральной антимонопольной службой, устанавливают на очередной финансовый год на розничном рынке:</w:t>
      </w:r>
    </w:p>
    <w:p w14:paraId="0DAB5F17" w14:textId="77777777" w:rsidR="002B3E6B" w:rsidRPr="002B3E6B" w:rsidRDefault="002B3E6B" w:rsidP="002B3E6B">
      <w:pPr>
        <w:keepNext/>
        <w:ind w:firstLine="851"/>
        <w:jc w:val="both"/>
        <w:outlineLvl w:val="0"/>
        <w:rPr>
          <w:bCs/>
          <w:sz w:val="28"/>
          <w:szCs w:val="28"/>
        </w:rPr>
      </w:pPr>
      <w:r w:rsidRPr="002B3E6B">
        <w:rPr>
          <w:bCs/>
          <w:sz w:val="28"/>
          <w:szCs w:val="28"/>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(далее – ТСО), включая:</w:t>
      </w:r>
    </w:p>
    <w:p w14:paraId="026BBEA4" w14:textId="77777777" w:rsidR="002B3E6B" w:rsidRPr="002B3E6B" w:rsidRDefault="002B3E6B" w:rsidP="002B3E6B">
      <w:pPr>
        <w:keepNext/>
        <w:ind w:firstLine="851"/>
        <w:jc w:val="both"/>
        <w:outlineLvl w:val="0"/>
        <w:rPr>
          <w:bCs/>
          <w:sz w:val="28"/>
          <w:szCs w:val="28"/>
        </w:rPr>
      </w:pPr>
      <w:r w:rsidRPr="002B3E6B">
        <w:rPr>
          <w:bCs/>
          <w:sz w:val="28"/>
          <w:szCs w:val="28"/>
        </w:rPr>
        <w:t>единые (котловые) тарифы;</w:t>
      </w:r>
    </w:p>
    <w:p w14:paraId="7A7D3F6A" w14:textId="77777777" w:rsidR="002B3E6B" w:rsidRPr="002B3E6B" w:rsidRDefault="002B3E6B" w:rsidP="002B3E6B">
      <w:pPr>
        <w:keepNext/>
        <w:ind w:firstLine="851"/>
        <w:jc w:val="both"/>
        <w:outlineLvl w:val="0"/>
        <w:rPr>
          <w:bCs/>
          <w:sz w:val="28"/>
          <w:szCs w:val="28"/>
        </w:rPr>
      </w:pPr>
      <w:r w:rsidRPr="002B3E6B">
        <w:rPr>
          <w:bCs/>
          <w:sz w:val="28"/>
          <w:szCs w:val="28"/>
        </w:rPr>
        <w:t>тарифы взаиморасчетов между двумя сетевыми организациями.</w:t>
      </w:r>
    </w:p>
    <w:p w14:paraId="31F6BB4C" w14:textId="77777777" w:rsidR="002B3E6B" w:rsidRPr="002B3E6B" w:rsidRDefault="002B3E6B" w:rsidP="002B3E6B">
      <w:pPr>
        <w:keepNext/>
        <w:ind w:firstLine="851"/>
        <w:jc w:val="both"/>
        <w:outlineLvl w:val="0"/>
        <w:rPr>
          <w:bCs/>
          <w:sz w:val="28"/>
          <w:szCs w:val="28"/>
        </w:rPr>
      </w:pPr>
      <w:r w:rsidRPr="002B3E6B">
        <w:rPr>
          <w:bCs/>
          <w:sz w:val="28"/>
          <w:szCs w:val="28"/>
        </w:rPr>
        <w:t xml:space="preserve">Тариф взаиморасчетов между двумя территориальными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 </w:t>
      </w:r>
    </w:p>
    <w:p w14:paraId="617C31D7" w14:textId="77777777" w:rsidR="002B3E6B" w:rsidRPr="002B3E6B" w:rsidRDefault="002B3E6B" w:rsidP="002B3E6B">
      <w:pPr>
        <w:keepNext/>
        <w:ind w:firstLine="851"/>
        <w:jc w:val="both"/>
        <w:outlineLvl w:val="0"/>
        <w:rPr>
          <w:bCs/>
          <w:sz w:val="28"/>
          <w:szCs w:val="28"/>
        </w:rPr>
      </w:pPr>
      <w:r w:rsidRPr="002B3E6B">
        <w:rPr>
          <w:bCs/>
          <w:sz w:val="28"/>
          <w:szCs w:val="28"/>
        </w:rPr>
        <w:t>В соответствии с пунктом 52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 20-э/2, индивидуальные тарифы на услуги по передаче электрической энергии устанавливаются одновременно в двух вариантах:</w:t>
      </w:r>
    </w:p>
    <w:p w14:paraId="74910023" w14:textId="77777777" w:rsidR="002B3E6B" w:rsidRPr="002B3E6B" w:rsidRDefault="002B3E6B" w:rsidP="002B3E6B">
      <w:pPr>
        <w:keepNext/>
        <w:ind w:firstLine="851"/>
        <w:jc w:val="both"/>
        <w:outlineLvl w:val="0"/>
        <w:rPr>
          <w:bCs/>
          <w:sz w:val="28"/>
          <w:szCs w:val="28"/>
        </w:rPr>
      </w:pPr>
      <w:r w:rsidRPr="002B3E6B">
        <w:rPr>
          <w:bCs/>
          <w:sz w:val="28"/>
          <w:szCs w:val="28"/>
        </w:rPr>
        <w:t>двухставочный;</w:t>
      </w:r>
    </w:p>
    <w:p w14:paraId="79BF224B" w14:textId="77777777" w:rsidR="002B3E6B" w:rsidRPr="002B3E6B" w:rsidRDefault="002B3E6B" w:rsidP="002B3E6B">
      <w:pPr>
        <w:keepNext/>
        <w:ind w:firstLine="851"/>
        <w:jc w:val="both"/>
        <w:outlineLvl w:val="0"/>
        <w:rPr>
          <w:bCs/>
          <w:sz w:val="28"/>
          <w:szCs w:val="28"/>
        </w:rPr>
      </w:pPr>
      <w:r w:rsidRPr="002B3E6B">
        <w:rPr>
          <w:bCs/>
          <w:sz w:val="28"/>
          <w:szCs w:val="28"/>
        </w:rPr>
        <w:t>одноставочный.</w:t>
      </w:r>
    </w:p>
    <w:p w14:paraId="34938085" w14:textId="77777777" w:rsidR="002B3E6B" w:rsidRPr="002B3E6B" w:rsidRDefault="002B3E6B" w:rsidP="002B3E6B">
      <w:pPr>
        <w:ind w:firstLine="709"/>
        <w:jc w:val="both"/>
        <w:rPr>
          <w:rFonts w:eastAsiaTheme="minorHAnsi" w:cstheme="minorBidi"/>
          <w:sz w:val="28"/>
          <w:szCs w:val="22"/>
        </w:rPr>
      </w:pPr>
      <w:r w:rsidRPr="002B3E6B">
        <w:rPr>
          <w:rFonts w:eastAsiaTheme="minorHAnsi" w:cstheme="minorBidi"/>
          <w:sz w:val="28"/>
          <w:szCs w:val="22"/>
        </w:rPr>
        <w:t>При исполнении судебного решения от 21.06.2024 по делу № 3а-59/2024 необходимая валовая выручка ООО «ЭнерогоПаритет» составила:</w:t>
      </w:r>
    </w:p>
    <w:p w14:paraId="19B6501A" w14:textId="77777777" w:rsidR="002B3E6B" w:rsidRPr="002B3E6B" w:rsidRDefault="002B3E6B" w:rsidP="002B3E6B">
      <w:pPr>
        <w:ind w:firstLine="709"/>
        <w:jc w:val="both"/>
        <w:rPr>
          <w:rFonts w:eastAsiaTheme="minorHAnsi" w:cstheme="minorBidi"/>
          <w:sz w:val="28"/>
          <w:szCs w:val="22"/>
        </w:rPr>
      </w:pPr>
      <w:r w:rsidRPr="002B3E6B">
        <w:rPr>
          <w:rFonts w:eastAsiaTheme="minorHAnsi" w:cstheme="minorBidi"/>
          <w:sz w:val="28"/>
          <w:szCs w:val="22"/>
        </w:rPr>
        <w:t xml:space="preserve">34 000,00 тыс. руб. = 436 459,78 (НВВ предприятия без учета оплаты потерь во исполнение судебного решения) – 402 459,78 (НВВ предприятия на 2024 год) </w:t>
      </w:r>
    </w:p>
    <w:p w14:paraId="022BAA80" w14:textId="77777777" w:rsidR="002B3E6B" w:rsidRPr="002B3E6B" w:rsidRDefault="002B3E6B" w:rsidP="002B3E6B">
      <w:pPr>
        <w:ind w:firstLine="709"/>
        <w:jc w:val="both"/>
        <w:rPr>
          <w:rFonts w:eastAsiaTheme="minorHAnsi" w:cstheme="minorBidi"/>
          <w:sz w:val="28"/>
          <w:szCs w:val="22"/>
        </w:rPr>
      </w:pPr>
    </w:p>
    <w:p w14:paraId="603894B0" w14:textId="77777777" w:rsidR="002B3E6B" w:rsidRPr="002B3E6B" w:rsidRDefault="002B3E6B" w:rsidP="002B3E6B">
      <w:pPr>
        <w:ind w:firstLine="709"/>
        <w:jc w:val="both"/>
        <w:rPr>
          <w:rFonts w:eastAsiaTheme="minorHAnsi" w:cstheme="minorBidi"/>
          <w:sz w:val="28"/>
          <w:szCs w:val="22"/>
        </w:rPr>
      </w:pPr>
      <w:r w:rsidRPr="002B3E6B">
        <w:rPr>
          <w:rFonts w:eastAsiaTheme="minorHAnsi" w:cstheme="minorBidi"/>
          <w:sz w:val="28"/>
          <w:szCs w:val="22"/>
        </w:rPr>
        <w:t>Во исполнение решения Кемеровского областного суда по делу № 3а-59/2024 в связи с изменением мощности и размера необходимой валовой выручки, был произведен расчет индивидуальных тарифов, с территориальной сетевой организацией ООО «Кузбасская энергосетевая компания», согласно которому оплата ООО «ЭнергоПаритет» в ООО «Кузбасская энергосетевая компания» по индивидуальному тарифу составит 406 873,63 тыс. руб.</w:t>
      </w:r>
    </w:p>
    <w:p w14:paraId="75AD19E0" w14:textId="77777777" w:rsidR="002B3E6B" w:rsidRPr="002B3E6B" w:rsidRDefault="002B3E6B" w:rsidP="002B3E6B">
      <w:pPr>
        <w:ind w:firstLine="709"/>
        <w:jc w:val="both"/>
        <w:rPr>
          <w:rFonts w:eastAsiaTheme="minorHAnsi" w:cstheme="minorBidi"/>
          <w:sz w:val="28"/>
          <w:szCs w:val="22"/>
        </w:rPr>
      </w:pPr>
      <w:r w:rsidRPr="002B3E6B">
        <w:rPr>
          <w:rFonts w:eastAsiaTheme="minorHAnsi" w:cstheme="minorBidi"/>
          <w:sz w:val="28"/>
          <w:szCs w:val="22"/>
        </w:rPr>
        <w:t>Оплата ООО «ЭнергоПаритет» по индивидуальным тарифам в</w:t>
      </w:r>
      <w:r w:rsidRPr="002B3E6B">
        <w:rPr>
          <w:rFonts w:eastAsiaTheme="minorHAnsi" w:cstheme="minorBidi"/>
          <w:sz w:val="28"/>
          <w:szCs w:val="22"/>
        </w:rPr>
        <w:br/>
        <w:t>ОАО «КузбассЭлектро» составит 457 139,99 тыс. руб.</w:t>
      </w:r>
    </w:p>
    <w:p w14:paraId="0CC69379" w14:textId="77777777" w:rsidR="002B3E6B" w:rsidRPr="002B3E6B" w:rsidRDefault="002B3E6B" w:rsidP="002B3E6B">
      <w:pPr>
        <w:ind w:firstLine="709"/>
        <w:jc w:val="both"/>
        <w:rPr>
          <w:rFonts w:eastAsiaTheme="minorHAnsi" w:cstheme="minorBidi"/>
          <w:sz w:val="28"/>
          <w:szCs w:val="22"/>
        </w:rPr>
      </w:pPr>
    </w:p>
    <w:p w14:paraId="39144E6B" w14:textId="77777777" w:rsidR="002B3E6B" w:rsidRPr="002B3E6B" w:rsidRDefault="002B3E6B" w:rsidP="002B3E6B">
      <w:pPr>
        <w:keepNext/>
        <w:spacing w:line="216" w:lineRule="auto"/>
        <w:ind w:firstLine="567"/>
        <w:outlineLvl w:val="0"/>
        <w:rPr>
          <w:b/>
          <w:sz w:val="28"/>
          <w:szCs w:val="28"/>
        </w:rPr>
      </w:pPr>
      <w:r w:rsidRPr="002B3E6B">
        <w:rPr>
          <w:b/>
          <w:sz w:val="28"/>
          <w:szCs w:val="28"/>
        </w:rPr>
        <w:lastRenderedPageBreak/>
        <w:t>Заключение</w:t>
      </w:r>
    </w:p>
    <w:p w14:paraId="5B1120F5" w14:textId="77777777" w:rsidR="002B3E6B" w:rsidRPr="002B3E6B" w:rsidRDefault="002B3E6B" w:rsidP="002B3E6B">
      <w:pPr>
        <w:widowControl w:val="0"/>
        <w:autoSpaceDE w:val="0"/>
        <w:autoSpaceDN w:val="0"/>
        <w:spacing w:before="240"/>
        <w:ind w:firstLine="567"/>
        <w:jc w:val="both"/>
        <w:rPr>
          <w:rFonts w:eastAsiaTheme="minorHAnsi"/>
          <w:bCs/>
          <w:sz w:val="28"/>
          <w:szCs w:val="28"/>
          <w:lang w:eastAsia="en-US"/>
        </w:rPr>
      </w:pPr>
      <w:r w:rsidRPr="002B3E6B">
        <w:rPr>
          <w:rFonts w:eastAsiaTheme="minorHAnsi"/>
          <w:bCs/>
          <w:sz w:val="28"/>
          <w:szCs w:val="28"/>
          <w:lang w:eastAsia="en-US"/>
        </w:rPr>
        <w:t>В соответствии с вышеизложенным произведен пересмотр необходимой валовой выручки ООО «ЭнергоПаритет» на 2024 год, которая составила</w:t>
      </w:r>
      <w:r w:rsidRPr="002B3E6B">
        <w:rPr>
          <w:rFonts w:eastAsiaTheme="minorHAnsi"/>
          <w:bCs/>
          <w:sz w:val="28"/>
          <w:szCs w:val="28"/>
          <w:lang w:eastAsia="en-US"/>
        </w:rPr>
        <w:br/>
        <w:t>436 459,78 тыс. руб. (приложение 1).</w:t>
      </w:r>
    </w:p>
    <w:p w14:paraId="3B2A38C9" w14:textId="77777777" w:rsidR="002B3E6B" w:rsidRPr="002B3E6B" w:rsidRDefault="002B3E6B" w:rsidP="002B3E6B">
      <w:pPr>
        <w:widowControl w:val="0"/>
        <w:autoSpaceDE w:val="0"/>
        <w:autoSpaceDN w:val="0"/>
        <w:spacing w:line="216" w:lineRule="auto"/>
        <w:ind w:firstLine="567"/>
        <w:jc w:val="both"/>
        <w:rPr>
          <w:rFonts w:eastAsiaTheme="minorHAnsi"/>
          <w:bCs/>
          <w:sz w:val="28"/>
          <w:szCs w:val="28"/>
          <w:lang w:eastAsia="en-US"/>
        </w:rPr>
      </w:pPr>
    </w:p>
    <w:p w14:paraId="5DD1526E" w14:textId="77777777" w:rsidR="002B3E6B" w:rsidRPr="002B3E6B" w:rsidRDefault="002B3E6B" w:rsidP="002B3E6B">
      <w:pPr>
        <w:widowControl w:val="0"/>
        <w:autoSpaceDE w:val="0"/>
        <w:autoSpaceDN w:val="0"/>
        <w:ind w:firstLine="567"/>
        <w:jc w:val="both"/>
        <w:rPr>
          <w:rFonts w:eastAsiaTheme="minorHAnsi"/>
          <w:bCs/>
          <w:sz w:val="28"/>
          <w:szCs w:val="28"/>
          <w:lang w:eastAsia="en-US"/>
        </w:rPr>
      </w:pPr>
      <w:r w:rsidRPr="002B3E6B">
        <w:rPr>
          <w:rFonts w:eastAsiaTheme="minorHAnsi"/>
          <w:b/>
          <w:sz w:val="28"/>
          <w:szCs w:val="28"/>
          <w:lang w:eastAsia="en-US"/>
        </w:rPr>
        <w:t>Приложение</w:t>
      </w:r>
      <w:r w:rsidRPr="002B3E6B">
        <w:rPr>
          <w:rFonts w:eastAsiaTheme="minorHAnsi"/>
          <w:bCs/>
          <w:sz w:val="28"/>
          <w:szCs w:val="28"/>
          <w:lang w:eastAsia="en-US"/>
        </w:rPr>
        <w:t>:</w:t>
      </w:r>
    </w:p>
    <w:p w14:paraId="425436E1" w14:textId="77777777" w:rsidR="002B3E6B" w:rsidRPr="002B3E6B" w:rsidRDefault="002B3E6B" w:rsidP="002B3E6B">
      <w:pPr>
        <w:widowControl w:val="0"/>
        <w:numPr>
          <w:ilvl w:val="0"/>
          <w:numId w:val="42"/>
        </w:numPr>
        <w:autoSpaceDE w:val="0"/>
        <w:autoSpaceDN w:val="0"/>
        <w:spacing w:line="360" w:lineRule="auto"/>
        <w:jc w:val="both"/>
        <w:rPr>
          <w:rFonts w:eastAsiaTheme="minorHAnsi"/>
          <w:bCs/>
          <w:sz w:val="28"/>
          <w:szCs w:val="28"/>
          <w:lang w:eastAsia="en-US"/>
        </w:rPr>
      </w:pPr>
      <w:r w:rsidRPr="002B3E6B">
        <w:rPr>
          <w:rFonts w:eastAsia="Calibri"/>
          <w:kern w:val="2"/>
          <w:sz w:val="28"/>
          <w:szCs w:val="28"/>
          <w14:ligatures w14:val="standardContextual"/>
        </w:rPr>
        <w:t xml:space="preserve">Расчёт необходимой валовой выручки ООО «ЭнергоПаритет»    </w:t>
      </w:r>
    </w:p>
    <w:p w14:paraId="33CA2550" w14:textId="77777777" w:rsidR="002B3E6B" w:rsidRPr="002B3E6B" w:rsidRDefault="002B3E6B" w:rsidP="002B3E6B">
      <w:pPr>
        <w:widowControl w:val="0"/>
        <w:numPr>
          <w:ilvl w:val="0"/>
          <w:numId w:val="42"/>
        </w:numPr>
        <w:autoSpaceDE w:val="0"/>
        <w:autoSpaceDN w:val="0"/>
        <w:spacing w:line="360" w:lineRule="auto"/>
        <w:jc w:val="both"/>
        <w:rPr>
          <w:rFonts w:eastAsiaTheme="minorHAnsi"/>
          <w:bCs/>
          <w:sz w:val="28"/>
          <w:szCs w:val="28"/>
          <w:lang w:eastAsia="en-US"/>
        </w:rPr>
      </w:pPr>
      <w:r w:rsidRPr="002B3E6B">
        <w:rPr>
          <w:rFonts w:eastAsiaTheme="minorHAnsi"/>
          <w:bCs/>
          <w:sz w:val="28"/>
          <w:szCs w:val="28"/>
          <w:lang w:eastAsia="en-US"/>
        </w:rPr>
        <w:t>Структура полезного отпуска и тарифной выручки по единым котловым и индивидуальным тарифам</w:t>
      </w:r>
    </w:p>
    <w:p w14:paraId="6D064427" w14:textId="77777777" w:rsidR="002B3E6B" w:rsidRPr="002B3E6B" w:rsidRDefault="002B3E6B" w:rsidP="002B3E6B">
      <w:pPr>
        <w:widowControl w:val="0"/>
        <w:autoSpaceDE w:val="0"/>
        <w:autoSpaceDN w:val="0"/>
        <w:jc w:val="both"/>
        <w:rPr>
          <w:rFonts w:eastAsiaTheme="minorHAnsi"/>
          <w:bCs/>
          <w:sz w:val="28"/>
          <w:szCs w:val="28"/>
          <w:lang w:eastAsia="en-US"/>
        </w:rPr>
      </w:pPr>
    </w:p>
    <w:p w14:paraId="2471810F" w14:textId="77777777" w:rsidR="002B3E6B" w:rsidRPr="002B3E6B" w:rsidRDefault="002B3E6B" w:rsidP="002B3E6B">
      <w:pPr>
        <w:widowControl w:val="0"/>
        <w:autoSpaceDE w:val="0"/>
        <w:autoSpaceDN w:val="0"/>
        <w:ind w:firstLine="567"/>
        <w:jc w:val="both"/>
        <w:rPr>
          <w:rFonts w:eastAsiaTheme="minorHAnsi"/>
          <w:bCs/>
          <w:sz w:val="28"/>
          <w:szCs w:val="28"/>
          <w:lang w:eastAsia="en-US"/>
        </w:rPr>
      </w:pPr>
    </w:p>
    <w:p w14:paraId="3170DDB7" w14:textId="77777777" w:rsidR="002B3E6B" w:rsidRPr="002B3E6B" w:rsidRDefault="002B3E6B" w:rsidP="002B3E6B">
      <w:pPr>
        <w:widowControl w:val="0"/>
        <w:autoSpaceDE w:val="0"/>
        <w:autoSpaceDN w:val="0"/>
        <w:ind w:firstLine="567"/>
        <w:jc w:val="both"/>
        <w:rPr>
          <w:rFonts w:eastAsiaTheme="minorHAnsi"/>
          <w:bCs/>
          <w:sz w:val="28"/>
          <w:szCs w:val="28"/>
          <w:lang w:eastAsia="en-US"/>
        </w:rPr>
      </w:pPr>
    </w:p>
    <w:p w14:paraId="51F670F9" w14:textId="77777777" w:rsidR="002B3E6B" w:rsidRPr="002B3E6B" w:rsidRDefault="002B3E6B" w:rsidP="002B3E6B">
      <w:pPr>
        <w:widowControl w:val="0"/>
        <w:autoSpaceDE w:val="0"/>
        <w:autoSpaceDN w:val="0"/>
        <w:ind w:firstLine="567"/>
        <w:jc w:val="both"/>
        <w:rPr>
          <w:rFonts w:eastAsiaTheme="minorHAnsi"/>
          <w:bCs/>
          <w:sz w:val="28"/>
          <w:szCs w:val="28"/>
          <w:lang w:eastAsia="en-US"/>
        </w:rPr>
      </w:pPr>
    </w:p>
    <w:p w14:paraId="7658E2D6" w14:textId="77777777" w:rsidR="002B3E6B" w:rsidRPr="002B3E6B" w:rsidRDefault="002B3E6B" w:rsidP="002B3E6B">
      <w:pPr>
        <w:widowControl w:val="0"/>
        <w:autoSpaceDE w:val="0"/>
        <w:autoSpaceDN w:val="0"/>
        <w:ind w:firstLine="567"/>
        <w:jc w:val="both"/>
        <w:rPr>
          <w:rFonts w:eastAsiaTheme="minorHAnsi"/>
          <w:bCs/>
          <w:sz w:val="28"/>
          <w:szCs w:val="28"/>
          <w:lang w:eastAsia="en-US"/>
        </w:rPr>
      </w:pPr>
    </w:p>
    <w:p w14:paraId="4B03188A" w14:textId="77777777" w:rsidR="002B3E6B" w:rsidRPr="002B3E6B" w:rsidRDefault="002B3E6B" w:rsidP="002B3E6B">
      <w:pPr>
        <w:widowControl w:val="0"/>
        <w:autoSpaceDE w:val="0"/>
        <w:autoSpaceDN w:val="0"/>
        <w:ind w:firstLine="567"/>
        <w:jc w:val="both"/>
        <w:rPr>
          <w:rFonts w:eastAsiaTheme="minorHAnsi"/>
          <w:bCs/>
          <w:sz w:val="28"/>
          <w:szCs w:val="28"/>
          <w:lang w:eastAsia="en-US"/>
        </w:rPr>
      </w:pPr>
    </w:p>
    <w:p w14:paraId="50D13615" w14:textId="77777777" w:rsidR="002B3E6B" w:rsidRPr="002B3E6B" w:rsidRDefault="002B3E6B" w:rsidP="002B3E6B">
      <w:pPr>
        <w:widowControl w:val="0"/>
        <w:autoSpaceDE w:val="0"/>
        <w:autoSpaceDN w:val="0"/>
        <w:jc w:val="both"/>
        <w:rPr>
          <w:rFonts w:eastAsiaTheme="minorHAnsi"/>
          <w:bCs/>
          <w:sz w:val="28"/>
          <w:szCs w:val="28"/>
          <w:lang w:eastAsia="en-US"/>
        </w:rPr>
      </w:pPr>
    </w:p>
    <w:p w14:paraId="05149634" w14:textId="77777777" w:rsidR="002B3E6B" w:rsidRPr="002B3E6B" w:rsidRDefault="002B3E6B" w:rsidP="002B3E6B">
      <w:pPr>
        <w:ind w:firstLine="709"/>
        <w:jc w:val="center"/>
        <w:rPr>
          <w:rFonts w:eastAsia="Calibri"/>
          <w:sz w:val="28"/>
          <w:szCs w:val="28"/>
          <w:lang w:eastAsia="en-US"/>
        </w:rPr>
      </w:pPr>
    </w:p>
    <w:p w14:paraId="01D302D0" w14:textId="77777777" w:rsidR="002B3E6B" w:rsidRPr="002B3E6B" w:rsidRDefault="002B3E6B" w:rsidP="002B3E6B">
      <w:pPr>
        <w:widowControl w:val="0"/>
        <w:autoSpaceDE w:val="0"/>
        <w:autoSpaceDN w:val="0"/>
        <w:ind w:firstLine="567"/>
        <w:jc w:val="both"/>
        <w:rPr>
          <w:rFonts w:eastAsiaTheme="minorHAnsi"/>
          <w:bCs/>
          <w:sz w:val="28"/>
          <w:szCs w:val="28"/>
          <w:lang w:eastAsia="en-US"/>
        </w:rPr>
      </w:pPr>
    </w:p>
    <w:p w14:paraId="171FA8B3" w14:textId="77777777" w:rsidR="002B3E6B" w:rsidRPr="002B3E6B" w:rsidRDefault="002B3E6B" w:rsidP="002B3E6B">
      <w:pPr>
        <w:widowControl w:val="0"/>
        <w:autoSpaceDE w:val="0"/>
        <w:autoSpaceDN w:val="0"/>
        <w:ind w:firstLine="567"/>
        <w:jc w:val="both"/>
        <w:rPr>
          <w:rFonts w:eastAsiaTheme="minorHAnsi"/>
          <w:bCs/>
          <w:sz w:val="28"/>
          <w:szCs w:val="28"/>
          <w:lang w:eastAsia="en-US"/>
        </w:rPr>
      </w:pPr>
    </w:p>
    <w:p w14:paraId="3497AB47" w14:textId="77777777" w:rsidR="002B3E6B" w:rsidRPr="002B3E6B" w:rsidRDefault="002B3E6B" w:rsidP="002B3E6B">
      <w:pPr>
        <w:widowControl w:val="0"/>
        <w:autoSpaceDE w:val="0"/>
        <w:autoSpaceDN w:val="0"/>
        <w:ind w:firstLine="567"/>
        <w:jc w:val="both"/>
        <w:rPr>
          <w:rFonts w:eastAsiaTheme="minorHAnsi"/>
          <w:bCs/>
          <w:sz w:val="28"/>
          <w:szCs w:val="28"/>
          <w:lang w:eastAsia="en-US"/>
        </w:rPr>
      </w:pPr>
    </w:p>
    <w:p w14:paraId="3992A1E1" w14:textId="77777777" w:rsidR="002B3E6B" w:rsidRPr="002B3E6B" w:rsidRDefault="002B3E6B" w:rsidP="002B3E6B">
      <w:pPr>
        <w:widowControl w:val="0"/>
        <w:autoSpaceDE w:val="0"/>
        <w:autoSpaceDN w:val="0"/>
        <w:ind w:firstLine="567"/>
        <w:jc w:val="both"/>
        <w:rPr>
          <w:rFonts w:eastAsiaTheme="minorHAnsi"/>
          <w:bCs/>
          <w:sz w:val="28"/>
          <w:szCs w:val="28"/>
          <w:lang w:eastAsia="en-US"/>
        </w:rPr>
      </w:pPr>
    </w:p>
    <w:p w14:paraId="4958FB78" w14:textId="77777777" w:rsidR="002B3E6B" w:rsidRPr="002B3E6B" w:rsidRDefault="002B3E6B" w:rsidP="002B3E6B">
      <w:pPr>
        <w:ind w:firstLine="709"/>
        <w:jc w:val="center"/>
        <w:rPr>
          <w:rFonts w:eastAsia="Calibri"/>
          <w:sz w:val="28"/>
          <w:szCs w:val="28"/>
          <w:lang w:eastAsia="en-US"/>
        </w:rPr>
        <w:sectPr w:rsidR="002B3E6B" w:rsidRPr="002B3E6B" w:rsidSect="002B3E6B">
          <w:headerReference w:type="default" r:id="rId14"/>
          <w:pgSz w:w="12240" w:h="15840"/>
          <w:pgMar w:top="1134" w:right="851" w:bottom="1134" w:left="1276" w:header="709" w:footer="709" w:gutter="0"/>
          <w:cols w:space="708"/>
          <w:titlePg/>
          <w:docGrid w:linePitch="381"/>
        </w:sectPr>
      </w:pPr>
    </w:p>
    <w:p w14:paraId="75B4166A" w14:textId="77777777" w:rsidR="002B3E6B" w:rsidRPr="002B3E6B" w:rsidRDefault="002B3E6B" w:rsidP="002B3E6B">
      <w:pPr>
        <w:spacing w:after="160" w:line="259" w:lineRule="auto"/>
        <w:ind w:firstLine="851"/>
        <w:jc w:val="right"/>
        <w:rPr>
          <w:rFonts w:eastAsia="Calibri"/>
          <w:kern w:val="2"/>
          <w:sz w:val="28"/>
          <w:szCs w:val="28"/>
          <w:lang w:eastAsia="en-US"/>
          <w14:ligatures w14:val="standardContextual"/>
        </w:rPr>
      </w:pPr>
      <w:r w:rsidRPr="002B3E6B">
        <w:rPr>
          <w:rFonts w:eastAsia="Calibri"/>
          <w:kern w:val="2"/>
          <w:sz w:val="28"/>
          <w:szCs w:val="28"/>
          <w:lang w:eastAsia="en-US"/>
          <w14:ligatures w14:val="standardContextual"/>
        </w:rPr>
        <w:lastRenderedPageBreak/>
        <w:t>Приложение 1</w:t>
      </w:r>
    </w:p>
    <w:p w14:paraId="18CCC8F6" w14:textId="77777777" w:rsidR="002B3E6B" w:rsidRPr="002B3E6B" w:rsidRDefault="002B3E6B" w:rsidP="002B3E6B">
      <w:pPr>
        <w:widowControl w:val="0"/>
        <w:autoSpaceDE w:val="0"/>
        <w:autoSpaceDN w:val="0"/>
        <w:ind w:left="567"/>
        <w:jc w:val="center"/>
        <w:rPr>
          <w:rFonts w:eastAsiaTheme="minorHAnsi"/>
          <w:sz w:val="28"/>
          <w:szCs w:val="28"/>
          <w:lang w:eastAsia="en-US"/>
        </w:rPr>
      </w:pPr>
      <w:r w:rsidRPr="002B3E6B">
        <w:rPr>
          <w:rFonts w:eastAsia="Calibri"/>
          <w:kern w:val="2"/>
          <w:sz w:val="28"/>
          <w:szCs w:val="28"/>
          <w14:ligatures w14:val="standardContextual"/>
        </w:rPr>
        <w:t xml:space="preserve">Расчёт необходимой валовой выручки ООО «ЭнергоПаритет» методом долгосрочной индексации во исполнение </w:t>
      </w:r>
      <w:r w:rsidRPr="002B3E6B">
        <w:rPr>
          <w:rFonts w:eastAsiaTheme="minorHAnsi"/>
          <w:sz w:val="28"/>
          <w:szCs w:val="28"/>
          <w:lang w:eastAsia="en-US"/>
        </w:rPr>
        <w:t xml:space="preserve">решения Кемеровского областного суда от 21.06.2024 года по делу № 3а-59/2024, апелляционного определения </w:t>
      </w:r>
    </w:p>
    <w:p w14:paraId="034640F0" w14:textId="77777777" w:rsidR="002B3E6B" w:rsidRPr="002B3E6B" w:rsidRDefault="002B3E6B" w:rsidP="002B3E6B">
      <w:pPr>
        <w:widowControl w:val="0"/>
        <w:autoSpaceDE w:val="0"/>
        <w:autoSpaceDN w:val="0"/>
        <w:ind w:left="567"/>
        <w:jc w:val="center"/>
        <w:rPr>
          <w:rFonts w:eastAsiaTheme="minorHAnsi"/>
          <w:sz w:val="28"/>
          <w:szCs w:val="28"/>
          <w:lang w:eastAsia="en-US"/>
        </w:rPr>
      </w:pPr>
      <w:r w:rsidRPr="002B3E6B">
        <w:rPr>
          <w:rFonts w:eastAsiaTheme="minorHAnsi"/>
          <w:sz w:val="28"/>
          <w:szCs w:val="28"/>
          <w:lang w:eastAsia="en-US"/>
        </w:rPr>
        <w:t xml:space="preserve">Судебной коллегии по административным делам Пятого </w:t>
      </w:r>
    </w:p>
    <w:p w14:paraId="3935FA2D" w14:textId="77777777" w:rsidR="002B3E6B" w:rsidRPr="002B3E6B" w:rsidRDefault="002B3E6B" w:rsidP="002B3E6B">
      <w:pPr>
        <w:widowControl w:val="0"/>
        <w:autoSpaceDE w:val="0"/>
        <w:autoSpaceDN w:val="0"/>
        <w:ind w:left="567"/>
        <w:jc w:val="center"/>
        <w:rPr>
          <w:rFonts w:eastAsiaTheme="minorHAnsi"/>
          <w:sz w:val="28"/>
          <w:szCs w:val="28"/>
          <w:lang w:eastAsia="en-US"/>
        </w:rPr>
      </w:pPr>
      <w:r w:rsidRPr="002B3E6B">
        <w:rPr>
          <w:rFonts w:eastAsiaTheme="minorHAnsi"/>
          <w:sz w:val="28"/>
          <w:szCs w:val="28"/>
          <w:lang w:eastAsia="en-US"/>
        </w:rPr>
        <w:t>апелляционного суда от 30.10.2024 по делу № 66а-1323/2024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4543"/>
        <w:gridCol w:w="1134"/>
        <w:gridCol w:w="1985"/>
        <w:gridCol w:w="1843"/>
      </w:tblGrid>
      <w:tr w:rsidR="002B3E6B" w:rsidRPr="002B3E6B" w14:paraId="6BBCB919" w14:textId="77777777" w:rsidTr="00E4553D">
        <w:trPr>
          <w:trHeight w:val="295"/>
          <w:tblHeader/>
        </w:trPr>
        <w:tc>
          <w:tcPr>
            <w:tcW w:w="555" w:type="dxa"/>
            <w:shd w:val="clear" w:color="000000" w:fill="FFFFFF"/>
            <w:tcMar>
              <w:left w:w="28" w:type="dxa"/>
              <w:right w:w="28" w:type="dxa"/>
            </w:tcMar>
            <w:vAlign w:val="center"/>
            <w:hideMark/>
          </w:tcPr>
          <w:p w14:paraId="66CB52A9" w14:textId="77777777" w:rsidR="002B3E6B" w:rsidRPr="002B3E6B" w:rsidRDefault="002B3E6B" w:rsidP="002B3E6B">
            <w:pPr>
              <w:jc w:val="center"/>
              <w:rPr>
                <w:b/>
                <w:bCs/>
                <w:sz w:val="18"/>
                <w:szCs w:val="18"/>
              </w:rPr>
            </w:pPr>
            <w:r w:rsidRPr="002B3E6B">
              <w:rPr>
                <w:b/>
                <w:bCs/>
                <w:sz w:val="18"/>
                <w:szCs w:val="18"/>
              </w:rPr>
              <w:t>№п/п</w:t>
            </w:r>
          </w:p>
        </w:tc>
        <w:tc>
          <w:tcPr>
            <w:tcW w:w="4543" w:type="dxa"/>
            <w:shd w:val="clear" w:color="000000" w:fill="FFFFFF"/>
            <w:tcMar>
              <w:left w:w="28" w:type="dxa"/>
              <w:right w:w="28" w:type="dxa"/>
            </w:tcMar>
            <w:vAlign w:val="center"/>
            <w:hideMark/>
          </w:tcPr>
          <w:p w14:paraId="212F04B9" w14:textId="77777777" w:rsidR="002B3E6B" w:rsidRPr="002B3E6B" w:rsidRDefault="002B3E6B" w:rsidP="002B3E6B">
            <w:pPr>
              <w:jc w:val="center"/>
              <w:rPr>
                <w:b/>
                <w:bCs/>
                <w:sz w:val="18"/>
                <w:szCs w:val="18"/>
              </w:rPr>
            </w:pPr>
            <w:r w:rsidRPr="002B3E6B">
              <w:rPr>
                <w:b/>
                <w:bCs/>
                <w:sz w:val="18"/>
                <w:szCs w:val="18"/>
              </w:rPr>
              <w:t>Показатель</w:t>
            </w:r>
          </w:p>
        </w:tc>
        <w:tc>
          <w:tcPr>
            <w:tcW w:w="1134" w:type="dxa"/>
            <w:shd w:val="clear" w:color="000000" w:fill="FFFFFF"/>
            <w:tcMar>
              <w:left w:w="28" w:type="dxa"/>
              <w:right w:w="28" w:type="dxa"/>
            </w:tcMar>
            <w:vAlign w:val="center"/>
            <w:hideMark/>
          </w:tcPr>
          <w:p w14:paraId="23D4F331" w14:textId="77777777" w:rsidR="002B3E6B" w:rsidRPr="002B3E6B" w:rsidRDefault="002B3E6B" w:rsidP="002B3E6B">
            <w:pPr>
              <w:jc w:val="center"/>
              <w:rPr>
                <w:b/>
                <w:bCs/>
                <w:sz w:val="18"/>
                <w:szCs w:val="18"/>
              </w:rPr>
            </w:pPr>
            <w:r w:rsidRPr="002B3E6B">
              <w:rPr>
                <w:b/>
                <w:bCs/>
                <w:sz w:val="18"/>
                <w:szCs w:val="18"/>
              </w:rPr>
              <w:t>Ед. изм.</w:t>
            </w:r>
          </w:p>
        </w:tc>
        <w:tc>
          <w:tcPr>
            <w:tcW w:w="1985" w:type="dxa"/>
            <w:shd w:val="clear" w:color="000000" w:fill="FFFFFF"/>
          </w:tcPr>
          <w:p w14:paraId="3B826B4E" w14:textId="77777777" w:rsidR="002B3E6B" w:rsidRPr="002B3E6B" w:rsidRDefault="002B3E6B" w:rsidP="002B3E6B">
            <w:pPr>
              <w:ind w:hanging="53"/>
              <w:jc w:val="center"/>
              <w:rPr>
                <w:b/>
                <w:bCs/>
                <w:sz w:val="18"/>
                <w:szCs w:val="18"/>
              </w:rPr>
            </w:pPr>
            <w:r w:rsidRPr="002B3E6B">
              <w:rPr>
                <w:b/>
                <w:bCs/>
                <w:sz w:val="18"/>
                <w:szCs w:val="18"/>
              </w:rPr>
              <w:t>Утверждено РЭК постановление от 01.10.24 № 226</w:t>
            </w:r>
          </w:p>
        </w:tc>
        <w:tc>
          <w:tcPr>
            <w:tcW w:w="1843" w:type="dxa"/>
            <w:shd w:val="clear" w:color="auto" w:fill="auto"/>
          </w:tcPr>
          <w:p w14:paraId="155B5446" w14:textId="77777777" w:rsidR="002B3E6B" w:rsidRPr="002B3E6B" w:rsidRDefault="002B3E6B" w:rsidP="002B3E6B">
            <w:pPr>
              <w:spacing w:after="160" w:line="259" w:lineRule="auto"/>
              <w:rPr>
                <w:b/>
                <w:bCs/>
                <w:sz w:val="18"/>
                <w:szCs w:val="18"/>
              </w:rPr>
            </w:pPr>
            <w:r w:rsidRPr="002B3E6B">
              <w:rPr>
                <w:b/>
                <w:bCs/>
                <w:sz w:val="18"/>
                <w:szCs w:val="18"/>
              </w:rPr>
              <w:t>Утверждено РЭК (дело № 3а-59/2024)</w:t>
            </w:r>
          </w:p>
        </w:tc>
      </w:tr>
      <w:tr w:rsidR="002B3E6B" w:rsidRPr="002B3E6B" w14:paraId="5F0D090E" w14:textId="77777777" w:rsidTr="00E4553D">
        <w:trPr>
          <w:trHeight w:val="350"/>
        </w:trPr>
        <w:tc>
          <w:tcPr>
            <w:tcW w:w="10060" w:type="dxa"/>
            <w:gridSpan w:val="5"/>
            <w:shd w:val="clear" w:color="000000" w:fill="FFFFFF"/>
            <w:tcMar>
              <w:left w:w="28" w:type="dxa"/>
              <w:right w:w="28" w:type="dxa"/>
            </w:tcMar>
            <w:vAlign w:val="center"/>
          </w:tcPr>
          <w:p w14:paraId="4215F2B6" w14:textId="77777777" w:rsidR="002B3E6B" w:rsidRPr="002B3E6B" w:rsidRDefault="002B3E6B" w:rsidP="002B3E6B">
            <w:pPr>
              <w:rPr>
                <w:b/>
                <w:bCs/>
                <w:color w:val="000000"/>
                <w:sz w:val="18"/>
                <w:szCs w:val="18"/>
              </w:rPr>
            </w:pPr>
            <w:r w:rsidRPr="002B3E6B">
              <w:rPr>
                <w:b/>
                <w:bCs/>
                <w:color w:val="000000"/>
                <w:sz w:val="18"/>
                <w:szCs w:val="18"/>
              </w:rPr>
              <w:t>Расчёт коэффициента индексации</w:t>
            </w:r>
          </w:p>
        </w:tc>
      </w:tr>
      <w:tr w:rsidR="002B3E6B" w:rsidRPr="002B3E6B" w14:paraId="2F800F52" w14:textId="77777777" w:rsidTr="00E4553D">
        <w:trPr>
          <w:trHeight w:val="123"/>
        </w:trPr>
        <w:tc>
          <w:tcPr>
            <w:tcW w:w="555" w:type="dxa"/>
            <w:shd w:val="clear" w:color="000000" w:fill="FFFFFF"/>
            <w:tcMar>
              <w:left w:w="28" w:type="dxa"/>
              <w:right w:w="28" w:type="dxa"/>
            </w:tcMar>
            <w:vAlign w:val="center"/>
            <w:hideMark/>
          </w:tcPr>
          <w:p w14:paraId="12214F3B" w14:textId="77777777" w:rsidR="002B3E6B" w:rsidRPr="002B3E6B" w:rsidRDefault="002B3E6B" w:rsidP="002B3E6B">
            <w:pPr>
              <w:jc w:val="center"/>
              <w:rPr>
                <w:color w:val="000000"/>
                <w:sz w:val="18"/>
                <w:szCs w:val="18"/>
              </w:rPr>
            </w:pPr>
            <w:r w:rsidRPr="002B3E6B">
              <w:rPr>
                <w:color w:val="000000"/>
                <w:sz w:val="18"/>
                <w:szCs w:val="18"/>
              </w:rPr>
              <w:t>1</w:t>
            </w:r>
          </w:p>
        </w:tc>
        <w:tc>
          <w:tcPr>
            <w:tcW w:w="4543" w:type="dxa"/>
            <w:shd w:val="clear" w:color="000000" w:fill="FFFFFF"/>
            <w:tcMar>
              <w:left w:w="28" w:type="dxa"/>
              <w:right w:w="28" w:type="dxa"/>
            </w:tcMar>
            <w:vAlign w:val="center"/>
            <w:hideMark/>
          </w:tcPr>
          <w:p w14:paraId="22E9488D" w14:textId="77777777" w:rsidR="002B3E6B" w:rsidRPr="002B3E6B" w:rsidRDefault="002B3E6B" w:rsidP="002B3E6B">
            <w:pPr>
              <w:rPr>
                <w:color w:val="000000"/>
                <w:sz w:val="18"/>
                <w:szCs w:val="18"/>
              </w:rPr>
            </w:pPr>
            <w:r w:rsidRPr="002B3E6B">
              <w:rPr>
                <w:color w:val="000000"/>
                <w:sz w:val="18"/>
                <w:szCs w:val="18"/>
              </w:rPr>
              <w:t>ИПЦ</w:t>
            </w:r>
          </w:p>
        </w:tc>
        <w:tc>
          <w:tcPr>
            <w:tcW w:w="1134" w:type="dxa"/>
            <w:shd w:val="clear" w:color="000000" w:fill="FFFFFF"/>
            <w:tcMar>
              <w:left w:w="28" w:type="dxa"/>
              <w:right w:w="28" w:type="dxa"/>
            </w:tcMar>
            <w:vAlign w:val="center"/>
            <w:hideMark/>
          </w:tcPr>
          <w:p w14:paraId="6A9112F3" w14:textId="77777777" w:rsidR="002B3E6B" w:rsidRPr="002B3E6B" w:rsidRDefault="002B3E6B" w:rsidP="002B3E6B">
            <w:pPr>
              <w:jc w:val="center"/>
              <w:rPr>
                <w:color w:val="000000"/>
                <w:sz w:val="18"/>
                <w:szCs w:val="18"/>
              </w:rPr>
            </w:pPr>
            <w:r w:rsidRPr="002B3E6B">
              <w:rPr>
                <w:color w:val="000000"/>
                <w:sz w:val="18"/>
                <w:szCs w:val="18"/>
              </w:rPr>
              <w:t>%</w:t>
            </w:r>
          </w:p>
        </w:tc>
        <w:tc>
          <w:tcPr>
            <w:tcW w:w="1985" w:type="dxa"/>
            <w:shd w:val="clear" w:color="auto" w:fill="auto"/>
            <w:vAlign w:val="center"/>
          </w:tcPr>
          <w:p w14:paraId="5A90EA4A" w14:textId="77777777" w:rsidR="002B3E6B" w:rsidRPr="002B3E6B" w:rsidRDefault="002B3E6B" w:rsidP="002B3E6B">
            <w:pPr>
              <w:jc w:val="right"/>
              <w:rPr>
                <w:color w:val="000000"/>
                <w:sz w:val="18"/>
                <w:szCs w:val="18"/>
              </w:rPr>
            </w:pPr>
            <w:r w:rsidRPr="002B3E6B">
              <w:rPr>
                <w:color w:val="000000"/>
                <w:sz w:val="18"/>
                <w:szCs w:val="18"/>
              </w:rPr>
              <w:t>7,20%</w:t>
            </w:r>
          </w:p>
        </w:tc>
        <w:tc>
          <w:tcPr>
            <w:tcW w:w="1843" w:type="dxa"/>
            <w:shd w:val="clear" w:color="auto" w:fill="auto"/>
            <w:tcMar>
              <w:left w:w="28" w:type="dxa"/>
              <w:right w:w="28" w:type="dxa"/>
            </w:tcMar>
            <w:vAlign w:val="center"/>
            <w:hideMark/>
          </w:tcPr>
          <w:p w14:paraId="0478F5F3" w14:textId="77777777" w:rsidR="002B3E6B" w:rsidRPr="002B3E6B" w:rsidRDefault="002B3E6B" w:rsidP="002B3E6B">
            <w:pPr>
              <w:jc w:val="right"/>
              <w:rPr>
                <w:color w:val="000000"/>
                <w:sz w:val="18"/>
                <w:szCs w:val="18"/>
              </w:rPr>
            </w:pPr>
            <w:r w:rsidRPr="002B3E6B">
              <w:rPr>
                <w:color w:val="000000"/>
                <w:sz w:val="18"/>
                <w:szCs w:val="18"/>
              </w:rPr>
              <w:t>7,20%</w:t>
            </w:r>
          </w:p>
        </w:tc>
      </w:tr>
      <w:tr w:rsidR="002B3E6B" w:rsidRPr="002B3E6B" w14:paraId="23E53947" w14:textId="77777777" w:rsidTr="00E4553D">
        <w:trPr>
          <w:trHeight w:val="94"/>
        </w:trPr>
        <w:tc>
          <w:tcPr>
            <w:tcW w:w="555" w:type="dxa"/>
            <w:shd w:val="clear" w:color="000000" w:fill="FFFFFF"/>
            <w:tcMar>
              <w:left w:w="28" w:type="dxa"/>
              <w:right w:w="28" w:type="dxa"/>
            </w:tcMar>
            <w:vAlign w:val="center"/>
            <w:hideMark/>
          </w:tcPr>
          <w:p w14:paraId="5ED87E6D" w14:textId="77777777" w:rsidR="002B3E6B" w:rsidRPr="002B3E6B" w:rsidRDefault="002B3E6B" w:rsidP="002B3E6B">
            <w:pPr>
              <w:jc w:val="center"/>
              <w:rPr>
                <w:color w:val="000000"/>
                <w:sz w:val="18"/>
                <w:szCs w:val="18"/>
              </w:rPr>
            </w:pPr>
            <w:r w:rsidRPr="002B3E6B">
              <w:rPr>
                <w:color w:val="000000"/>
                <w:sz w:val="18"/>
                <w:szCs w:val="18"/>
              </w:rPr>
              <w:t>2</w:t>
            </w:r>
          </w:p>
        </w:tc>
        <w:tc>
          <w:tcPr>
            <w:tcW w:w="4543" w:type="dxa"/>
            <w:shd w:val="clear" w:color="000000" w:fill="FFFFFF"/>
            <w:tcMar>
              <w:left w:w="28" w:type="dxa"/>
              <w:right w:w="28" w:type="dxa"/>
            </w:tcMar>
            <w:vAlign w:val="center"/>
            <w:hideMark/>
          </w:tcPr>
          <w:p w14:paraId="3276F9EF" w14:textId="77777777" w:rsidR="002B3E6B" w:rsidRPr="002B3E6B" w:rsidRDefault="002B3E6B" w:rsidP="002B3E6B">
            <w:pPr>
              <w:rPr>
                <w:color w:val="000000"/>
                <w:sz w:val="18"/>
                <w:szCs w:val="18"/>
              </w:rPr>
            </w:pPr>
            <w:r w:rsidRPr="002B3E6B">
              <w:rPr>
                <w:color w:val="000000"/>
                <w:sz w:val="18"/>
                <w:szCs w:val="18"/>
              </w:rPr>
              <w:t>Индекс эффективности операционных расходов</w:t>
            </w:r>
          </w:p>
        </w:tc>
        <w:tc>
          <w:tcPr>
            <w:tcW w:w="1134" w:type="dxa"/>
            <w:shd w:val="clear" w:color="000000" w:fill="FFFFFF"/>
            <w:tcMar>
              <w:left w:w="28" w:type="dxa"/>
              <w:right w:w="28" w:type="dxa"/>
            </w:tcMar>
            <w:vAlign w:val="center"/>
            <w:hideMark/>
          </w:tcPr>
          <w:p w14:paraId="195F139A" w14:textId="77777777" w:rsidR="002B3E6B" w:rsidRPr="002B3E6B" w:rsidRDefault="002B3E6B" w:rsidP="002B3E6B">
            <w:pPr>
              <w:jc w:val="center"/>
              <w:rPr>
                <w:color w:val="000000"/>
                <w:sz w:val="18"/>
                <w:szCs w:val="18"/>
              </w:rPr>
            </w:pPr>
            <w:r w:rsidRPr="002B3E6B">
              <w:rPr>
                <w:color w:val="000000"/>
                <w:sz w:val="18"/>
                <w:szCs w:val="18"/>
              </w:rPr>
              <w:t>%</w:t>
            </w:r>
          </w:p>
        </w:tc>
        <w:tc>
          <w:tcPr>
            <w:tcW w:w="1985" w:type="dxa"/>
            <w:shd w:val="clear" w:color="000000" w:fill="FFFFFF"/>
            <w:vAlign w:val="center"/>
          </w:tcPr>
          <w:p w14:paraId="6F7FC340" w14:textId="77777777" w:rsidR="002B3E6B" w:rsidRPr="002B3E6B" w:rsidRDefault="002B3E6B" w:rsidP="002B3E6B">
            <w:pPr>
              <w:jc w:val="right"/>
              <w:rPr>
                <w:color w:val="000000"/>
                <w:sz w:val="18"/>
                <w:szCs w:val="18"/>
              </w:rPr>
            </w:pPr>
            <w:r w:rsidRPr="002B3E6B">
              <w:rPr>
                <w:color w:val="000000"/>
                <w:sz w:val="18"/>
                <w:szCs w:val="18"/>
              </w:rPr>
              <w:t>1,0%</w:t>
            </w:r>
          </w:p>
        </w:tc>
        <w:tc>
          <w:tcPr>
            <w:tcW w:w="1843" w:type="dxa"/>
            <w:shd w:val="clear" w:color="000000" w:fill="FFFFFF"/>
            <w:tcMar>
              <w:left w:w="28" w:type="dxa"/>
              <w:right w:w="28" w:type="dxa"/>
            </w:tcMar>
            <w:vAlign w:val="center"/>
            <w:hideMark/>
          </w:tcPr>
          <w:p w14:paraId="137252F5" w14:textId="77777777" w:rsidR="002B3E6B" w:rsidRPr="002B3E6B" w:rsidRDefault="002B3E6B" w:rsidP="002B3E6B">
            <w:pPr>
              <w:jc w:val="right"/>
              <w:rPr>
                <w:color w:val="000000"/>
                <w:sz w:val="18"/>
                <w:szCs w:val="18"/>
              </w:rPr>
            </w:pPr>
            <w:r w:rsidRPr="002B3E6B">
              <w:rPr>
                <w:color w:val="000000"/>
                <w:sz w:val="18"/>
                <w:szCs w:val="18"/>
              </w:rPr>
              <w:t>1,0%</w:t>
            </w:r>
          </w:p>
        </w:tc>
      </w:tr>
      <w:tr w:rsidR="002B3E6B" w:rsidRPr="002B3E6B" w14:paraId="74F30203" w14:textId="77777777" w:rsidTr="00E4553D">
        <w:trPr>
          <w:trHeight w:val="209"/>
        </w:trPr>
        <w:tc>
          <w:tcPr>
            <w:tcW w:w="555" w:type="dxa"/>
            <w:shd w:val="clear" w:color="000000" w:fill="FFFFFF"/>
            <w:tcMar>
              <w:left w:w="28" w:type="dxa"/>
              <w:right w:w="28" w:type="dxa"/>
            </w:tcMar>
            <w:vAlign w:val="center"/>
            <w:hideMark/>
          </w:tcPr>
          <w:p w14:paraId="2BD31C15" w14:textId="77777777" w:rsidR="002B3E6B" w:rsidRPr="002B3E6B" w:rsidRDefault="002B3E6B" w:rsidP="002B3E6B">
            <w:pPr>
              <w:jc w:val="center"/>
              <w:rPr>
                <w:color w:val="000000"/>
                <w:sz w:val="18"/>
                <w:szCs w:val="18"/>
              </w:rPr>
            </w:pPr>
            <w:r w:rsidRPr="002B3E6B">
              <w:rPr>
                <w:color w:val="000000"/>
                <w:sz w:val="18"/>
                <w:szCs w:val="18"/>
              </w:rPr>
              <w:t>3</w:t>
            </w:r>
          </w:p>
        </w:tc>
        <w:tc>
          <w:tcPr>
            <w:tcW w:w="4543" w:type="dxa"/>
            <w:shd w:val="clear" w:color="000000" w:fill="FFFFFF"/>
            <w:tcMar>
              <w:left w:w="28" w:type="dxa"/>
              <w:right w:w="28" w:type="dxa"/>
            </w:tcMar>
            <w:vAlign w:val="center"/>
            <w:hideMark/>
          </w:tcPr>
          <w:p w14:paraId="5CE90973" w14:textId="77777777" w:rsidR="002B3E6B" w:rsidRPr="002B3E6B" w:rsidRDefault="002B3E6B" w:rsidP="002B3E6B">
            <w:pPr>
              <w:rPr>
                <w:color w:val="000000"/>
                <w:sz w:val="18"/>
                <w:szCs w:val="18"/>
              </w:rPr>
            </w:pPr>
            <w:r w:rsidRPr="002B3E6B">
              <w:rPr>
                <w:color w:val="000000"/>
                <w:sz w:val="18"/>
                <w:szCs w:val="18"/>
              </w:rPr>
              <w:t>Количество активов</w:t>
            </w:r>
          </w:p>
        </w:tc>
        <w:tc>
          <w:tcPr>
            <w:tcW w:w="1134" w:type="dxa"/>
            <w:shd w:val="clear" w:color="000000" w:fill="FFFFFF"/>
            <w:tcMar>
              <w:left w:w="28" w:type="dxa"/>
              <w:right w:w="28" w:type="dxa"/>
            </w:tcMar>
            <w:vAlign w:val="center"/>
            <w:hideMark/>
          </w:tcPr>
          <w:p w14:paraId="731C66FA" w14:textId="77777777" w:rsidR="002B3E6B" w:rsidRPr="002B3E6B" w:rsidRDefault="002B3E6B" w:rsidP="002B3E6B">
            <w:pPr>
              <w:jc w:val="center"/>
              <w:rPr>
                <w:color w:val="000000"/>
                <w:sz w:val="18"/>
                <w:szCs w:val="18"/>
              </w:rPr>
            </w:pPr>
            <w:r w:rsidRPr="002B3E6B">
              <w:rPr>
                <w:color w:val="000000"/>
                <w:sz w:val="18"/>
                <w:szCs w:val="18"/>
              </w:rPr>
              <w:t>у.е.</w:t>
            </w:r>
          </w:p>
        </w:tc>
        <w:tc>
          <w:tcPr>
            <w:tcW w:w="1985" w:type="dxa"/>
            <w:shd w:val="clear" w:color="auto" w:fill="auto"/>
            <w:vAlign w:val="center"/>
          </w:tcPr>
          <w:p w14:paraId="23A77BBC" w14:textId="77777777" w:rsidR="002B3E6B" w:rsidRPr="002B3E6B" w:rsidRDefault="002B3E6B" w:rsidP="002B3E6B">
            <w:pPr>
              <w:jc w:val="right"/>
              <w:rPr>
                <w:color w:val="000000"/>
                <w:sz w:val="18"/>
                <w:szCs w:val="18"/>
              </w:rPr>
            </w:pPr>
            <w:r w:rsidRPr="002B3E6B">
              <w:rPr>
                <w:color w:val="000000"/>
                <w:sz w:val="18"/>
                <w:szCs w:val="18"/>
              </w:rPr>
              <w:t>13 392,20</w:t>
            </w:r>
          </w:p>
        </w:tc>
        <w:tc>
          <w:tcPr>
            <w:tcW w:w="1843" w:type="dxa"/>
            <w:shd w:val="clear" w:color="auto" w:fill="auto"/>
            <w:tcMar>
              <w:left w:w="28" w:type="dxa"/>
              <w:right w:w="28" w:type="dxa"/>
            </w:tcMar>
            <w:vAlign w:val="center"/>
            <w:hideMark/>
          </w:tcPr>
          <w:p w14:paraId="6B4298F6" w14:textId="77777777" w:rsidR="002B3E6B" w:rsidRPr="002B3E6B" w:rsidRDefault="002B3E6B" w:rsidP="002B3E6B">
            <w:pPr>
              <w:jc w:val="right"/>
              <w:rPr>
                <w:color w:val="000000"/>
                <w:sz w:val="18"/>
                <w:szCs w:val="18"/>
              </w:rPr>
            </w:pPr>
            <w:r w:rsidRPr="002B3E6B">
              <w:rPr>
                <w:color w:val="000000"/>
                <w:sz w:val="18"/>
                <w:szCs w:val="18"/>
              </w:rPr>
              <w:t>13 392,20</w:t>
            </w:r>
          </w:p>
        </w:tc>
      </w:tr>
      <w:tr w:rsidR="002B3E6B" w:rsidRPr="002B3E6B" w14:paraId="4136385F" w14:textId="77777777" w:rsidTr="00E4553D">
        <w:trPr>
          <w:trHeight w:val="169"/>
        </w:trPr>
        <w:tc>
          <w:tcPr>
            <w:tcW w:w="555" w:type="dxa"/>
            <w:shd w:val="clear" w:color="000000" w:fill="FFFFFF"/>
            <w:tcMar>
              <w:left w:w="28" w:type="dxa"/>
              <w:right w:w="28" w:type="dxa"/>
            </w:tcMar>
            <w:vAlign w:val="center"/>
            <w:hideMark/>
          </w:tcPr>
          <w:p w14:paraId="29A1159E" w14:textId="77777777" w:rsidR="002B3E6B" w:rsidRPr="002B3E6B" w:rsidRDefault="002B3E6B" w:rsidP="002B3E6B">
            <w:pPr>
              <w:jc w:val="center"/>
              <w:rPr>
                <w:color w:val="000000"/>
                <w:sz w:val="18"/>
                <w:szCs w:val="18"/>
              </w:rPr>
            </w:pPr>
            <w:r w:rsidRPr="002B3E6B">
              <w:rPr>
                <w:color w:val="000000"/>
                <w:sz w:val="18"/>
                <w:szCs w:val="18"/>
              </w:rPr>
              <w:t>4</w:t>
            </w:r>
          </w:p>
        </w:tc>
        <w:tc>
          <w:tcPr>
            <w:tcW w:w="4543" w:type="dxa"/>
            <w:shd w:val="clear" w:color="000000" w:fill="FFFFFF"/>
            <w:tcMar>
              <w:left w:w="28" w:type="dxa"/>
              <w:right w:w="28" w:type="dxa"/>
            </w:tcMar>
            <w:vAlign w:val="center"/>
            <w:hideMark/>
          </w:tcPr>
          <w:p w14:paraId="23C710DD" w14:textId="77777777" w:rsidR="002B3E6B" w:rsidRPr="002B3E6B" w:rsidRDefault="002B3E6B" w:rsidP="002B3E6B">
            <w:pPr>
              <w:rPr>
                <w:color w:val="000000"/>
                <w:sz w:val="18"/>
                <w:szCs w:val="18"/>
              </w:rPr>
            </w:pPr>
            <w:r w:rsidRPr="002B3E6B">
              <w:rPr>
                <w:color w:val="000000"/>
                <w:sz w:val="18"/>
                <w:szCs w:val="18"/>
              </w:rPr>
              <w:t>Индекс изменения количества активов</w:t>
            </w:r>
          </w:p>
        </w:tc>
        <w:tc>
          <w:tcPr>
            <w:tcW w:w="1134" w:type="dxa"/>
            <w:shd w:val="clear" w:color="000000" w:fill="FFFFFF"/>
            <w:tcMar>
              <w:left w:w="28" w:type="dxa"/>
              <w:right w:w="28" w:type="dxa"/>
            </w:tcMar>
            <w:vAlign w:val="center"/>
            <w:hideMark/>
          </w:tcPr>
          <w:p w14:paraId="26DEA62F" w14:textId="77777777" w:rsidR="002B3E6B" w:rsidRPr="002B3E6B" w:rsidRDefault="002B3E6B" w:rsidP="002B3E6B">
            <w:pPr>
              <w:jc w:val="center"/>
              <w:rPr>
                <w:color w:val="000000"/>
                <w:sz w:val="18"/>
                <w:szCs w:val="18"/>
              </w:rPr>
            </w:pPr>
            <w:r w:rsidRPr="002B3E6B">
              <w:rPr>
                <w:color w:val="000000"/>
                <w:sz w:val="18"/>
                <w:szCs w:val="18"/>
              </w:rPr>
              <w:t>%</w:t>
            </w:r>
          </w:p>
        </w:tc>
        <w:tc>
          <w:tcPr>
            <w:tcW w:w="1985" w:type="dxa"/>
            <w:shd w:val="clear" w:color="auto" w:fill="auto"/>
            <w:vAlign w:val="center"/>
          </w:tcPr>
          <w:p w14:paraId="469A1FE2" w14:textId="77777777" w:rsidR="002B3E6B" w:rsidRPr="002B3E6B" w:rsidRDefault="002B3E6B" w:rsidP="002B3E6B">
            <w:pPr>
              <w:jc w:val="right"/>
              <w:rPr>
                <w:color w:val="000000"/>
                <w:sz w:val="18"/>
                <w:szCs w:val="18"/>
              </w:rPr>
            </w:pPr>
            <w:r w:rsidRPr="002B3E6B">
              <w:rPr>
                <w:color w:val="000000"/>
                <w:sz w:val="18"/>
                <w:szCs w:val="18"/>
              </w:rPr>
              <w:t>99,93%</w:t>
            </w:r>
          </w:p>
        </w:tc>
        <w:tc>
          <w:tcPr>
            <w:tcW w:w="1843" w:type="dxa"/>
            <w:shd w:val="clear" w:color="auto" w:fill="auto"/>
            <w:tcMar>
              <w:left w:w="28" w:type="dxa"/>
              <w:right w:w="28" w:type="dxa"/>
            </w:tcMar>
            <w:vAlign w:val="center"/>
            <w:hideMark/>
          </w:tcPr>
          <w:p w14:paraId="21C5ED88" w14:textId="77777777" w:rsidR="002B3E6B" w:rsidRPr="002B3E6B" w:rsidRDefault="002B3E6B" w:rsidP="002B3E6B">
            <w:pPr>
              <w:jc w:val="right"/>
              <w:rPr>
                <w:color w:val="000000"/>
                <w:sz w:val="18"/>
                <w:szCs w:val="18"/>
              </w:rPr>
            </w:pPr>
            <w:r w:rsidRPr="002B3E6B">
              <w:rPr>
                <w:color w:val="000000"/>
                <w:sz w:val="18"/>
                <w:szCs w:val="18"/>
              </w:rPr>
              <w:t>99,93%</w:t>
            </w:r>
          </w:p>
        </w:tc>
      </w:tr>
      <w:tr w:rsidR="002B3E6B" w:rsidRPr="002B3E6B" w14:paraId="4D2838F0" w14:textId="77777777" w:rsidTr="00E4553D">
        <w:trPr>
          <w:trHeight w:val="144"/>
        </w:trPr>
        <w:tc>
          <w:tcPr>
            <w:tcW w:w="555" w:type="dxa"/>
            <w:shd w:val="clear" w:color="000000" w:fill="FFFFFF"/>
            <w:tcMar>
              <w:left w:w="28" w:type="dxa"/>
              <w:right w:w="28" w:type="dxa"/>
            </w:tcMar>
            <w:vAlign w:val="center"/>
            <w:hideMark/>
          </w:tcPr>
          <w:p w14:paraId="581D76AB" w14:textId="77777777" w:rsidR="002B3E6B" w:rsidRPr="002B3E6B" w:rsidRDefault="002B3E6B" w:rsidP="002B3E6B">
            <w:pPr>
              <w:jc w:val="center"/>
              <w:rPr>
                <w:color w:val="000000"/>
                <w:sz w:val="18"/>
                <w:szCs w:val="18"/>
              </w:rPr>
            </w:pPr>
            <w:r w:rsidRPr="002B3E6B">
              <w:rPr>
                <w:color w:val="000000"/>
                <w:sz w:val="18"/>
                <w:szCs w:val="18"/>
              </w:rPr>
              <w:t>5</w:t>
            </w:r>
          </w:p>
        </w:tc>
        <w:tc>
          <w:tcPr>
            <w:tcW w:w="4543" w:type="dxa"/>
            <w:shd w:val="clear" w:color="000000" w:fill="FFFFFF"/>
            <w:tcMar>
              <w:left w:w="28" w:type="dxa"/>
              <w:right w:w="28" w:type="dxa"/>
            </w:tcMar>
            <w:vAlign w:val="center"/>
            <w:hideMark/>
          </w:tcPr>
          <w:p w14:paraId="7D5E5602" w14:textId="77777777" w:rsidR="002B3E6B" w:rsidRPr="002B3E6B" w:rsidRDefault="002B3E6B" w:rsidP="002B3E6B">
            <w:pPr>
              <w:rPr>
                <w:color w:val="000000"/>
                <w:sz w:val="18"/>
                <w:szCs w:val="18"/>
              </w:rPr>
            </w:pPr>
            <w:r w:rsidRPr="002B3E6B">
              <w:rPr>
                <w:color w:val="000000"/>
                <w:sz w:val="18"/>
                <w:szCs w:val="18"/>
              </w:rPr>
              <w:t>Коэффициент эластичности затрат по росту активов</w:t>
            </w:r>
          </w:p>
        </w:tc>
        <w:tc>
          <w:tcPr>
            <w:tcW w:w="1134" w:type="dxa"/>
            <w:shd w:val="clear" w:color="000000" w:fill="FFFFFF"/>
            <w:tcMar>
              <w:left w:w="28" w:type="dxa"/>
              <w:right w:w="28" w:type="dxa"/>
            </w:tcMar>
            <w:vAlign w:val="center"/>
            <w:hideMark/>
          </w:tcPr>
          <w:p w14:paraId="27168D67" w14:textId="77777777" w:rsidR="002B3E6B" w:rsidRPr="002B3E6B" w:rsidRDefault="002B3E6B" w:rsidP="002B3E6B">
            <w:pPr>
              <w:jc w:val="center"/>
              <w:rPr>
                <w:color w:val="000000"/>
                <w:sz w:val="18"/>
                <w:szCs w:val="18"/>
              </w:rPr>
            </w:pPr>
            <w:r w:rsidRPr="002B3E6B">
              <w:rPr>
                <w:color w:val="000000"/>
                <w:sz w:val="18"/>
                <w:szCs w:val="18"/>
              </w:rPr>
              <w:t> </w:t>
            </w:r>
          </w:p>
        </w:tc>
        <w:tc>
          <w:tcPr>
            <w:tcW w:w="1985" w:type="dxa"/>
            <w:shd w:val="clear" w:color="000000" w:fill="FFFFFF"/>
            <w:vAlign w:val="center"/>
          </w:tcPr>
          <w:p w14:paraId="273B79DE" w14:textId="77777777" w:rsidR="002B3E6B" w:rsidRPr="002B3E6B" w:rsidRDefault="002B3E6B" w:rsidP="002B3E6B">
            <w:pPr>
              <w:jc w:val="right"/>
              <w:rPr>
                <w:color w:val="000000"/>
                <w:sz w:val="18"/>
                <w:szCs w:val="18"/>
              </w:rPr>
            </w:pPr>
            <w:r w:rsidRPr="002B3E6B">
              <w:rPr>
                <w:color w:val="000000"/>
                <w:sz w:val="18"/>
                <w:szCs w:val="18"/>
              </w:rPr>
              <w:t>0,75</w:t>
            </w:r>
          </w:p>
        </w:tc>
        <w:tc>
          <w:tcPr>
            <w:tcW w:w="1843" w:type="dxa"/>
            <w:shd w:val="clear" w:color="000000" w:fill="FFFFFF"/>
            <w:tcMar>
              <w:left w:w="28" w:type="dxa"/>
              <w:right w:w="28" w:type="dxa"/>
            </w:tcMar>
            <w:vAlign w:val="center"/>
            <w:hideMark/>
          </w:tcPr>
          <w:p w14:paraId="2FBEFE22" w14:textId="77777777" w:rsidR="002B3E6B" w:rsidRPr="002B3E6B" w:rsidRDefault="002B3E6B" w:rsidP="002B3E6B">
            <w:pPr>
              <w:jc w:val="right"/>
              <w:rPr>
                <w:color w:val="000000"/>
                <w:sz w:val="18"/>
                <w:szCs w:val="18"/>
              </w:rPr>
            </w:pPr>
            <w:r w:rsidRPr="002B3E6B">
              <w:rPr>
                <w:color w:val="000000"/>
                <w:sz w:val="18"/>
                <w:szCs w:val="18"/>
              </w:rPr>
              <w:t>0,75</w:t>
            </w:r>
          </w:p>
        </w:tc>
      </w:tr>
      <w:tr w:rsidR="002B3E6B" w:rsidRPr="002B3E6B" w14:paraId="6EACE209" w14:textId="77777777" w:rsidTr="00E4553D">
        <w:trPr>
          <w:trHeight w:val="203"/>
        </w:trPr>
        <w:tc>
          <w:tcPr>
            <w:tcW w:w="555" w:type="dxa"/>
            <w:shd w:val="clear" w:color="000000" w:fill="FFFFFF"/>
            <w:tcMar>
              <w:left w:w="28" w:type="dxa"/>
              <w:right w:w="28" w:type="dxa"/>
            </w:tcMar>
            <w:vAlign w:val="center"/>
            <w:hideMark/>
          </w:tcPr>
          <w:p w14:paraId="1B1D402F" w14:textId="77777777" w:rsidR="002B3E6B" w:rsidRPr="002B3E6B" w:rsidRDefault="002B3E6B" w:rsidP="002B3E6B">
            <w:pPr>
              <w:jc w:val="center"/>
              <w:rPr>
                <w:color w:val="000000"/>
                <w:sz w:val="18"/>
                <w:szCs w:val="18"/>
              </w:rPr>
            </w:pPr>
            <w:r w:rsidRPr="002B3E6B">
              <w:rPr>
                <w:color w:val="000000"/>
                <w:sz w:val="18"/>
                <w:szCs w:val="18"/>
              </w:rPr>
              <w:t>6</w:t>
            </w:r>
          </w:p>
        </w:tc>
        <w:tc>
          <w:tcPr>
            <w:tcW w:w="4543" w:type="dxa"/>
            <w:shd w:val="clear" w:color="000000" w:fill="FFFFFF"/>
            <w:tcMar>
              <w:left w:w="28" w:type="dxa"/>
              <w:right w:w="28" w:type="dxa"/>
            </w:tcMar>
            <w:vAlign w:val="center"/>
            <w:hideMark/>
          </w:tcPr>
          <w:p w14:paraId="4C33FB41" w14:textId="77777777" w:rsidR="002B3E6B" w:rsidRPr="002B3E6B" w:rsidRDefault="002B3E6B" w:rsidP="002B3E6B">
            <w:pPr>
              <w:rPr>
                <w:color w:val="000000"/>
                <w:sz w:val="18"/>
                <w:szCs w:val="18"/>
              </w:rPr>
            </w:pPr>
            <w:r w:rsidRPr="002B3E6B">
              <w:rPr>
                <w:color w:val="000000"/>
                <w:sz w:val="18"/>
                <w:szCs w:val="18"/>
              </w:rPr>
              <w:t>Итого коэффициент индексации</w:t>
            </w:r>
          </w:p>
        </w:tc>
        <w:tc>
          <w:tcPr>
            <w:tcW w:w="1134" w:type="dxa"/>
            <w:shd w:val="clear" w:color="000000" w:fill="FFFFFF"/>
            <w:tcMar>
              <w:left w:w="28" w:type="dxa"/>
              <w:right w:w="28" w:type="dxa"/>
            </w:tcMar>
            <w:vAlign w:val="center"/>
            <w:hideMark/>
          </w:tcPr>
          <w:p w14:paraId="013ABE97" w14:textId="77777777" w:rsidR="002B3E6B" w:rsidRPr="002B3E6B" w:rsidRDefault="002B3E6B" w:rsidP="002B3E6B">
            <w:pPr>
              <w:jc w:val="center"/>
              <w:rPr>
                <w:color w:val="000000"/>
                <w:sz w:val="18"/>
                <w:szCs w:val="18"/>
              </w:rPr>
            </w:pPr>
            <w:r w:rsidRPr="002B3E6B">
              <w:rPr>
                <w:color w:val="000000"/>
                <w:sz w:val="18"/>
                <w:szCs w:val="18"/>
              </w:rPr>
              <w:t> </w:t>
            </w:r>
          </w:p>
        </w:tc>
        <w:tc>
          <w:tcPr>
            <w:tcW w:w="1985" w:type="dxa"/>
            <w:shd w:val="clear" w:color="000000" w:fill="FFFFFF"/>
            <w:vAlign w:val="center"/>
          </w:tcPr>
          <w:p w14:paraId="45AE4F64" w14:textId="77777777" w:rsidR="002B3E6B" w:rsidRPr="002B3E6B" w:rsidRDefault="002B3E6B" w:rsidP="002B3E6B">
            <w:pPr>
              <w:jc w:val="right"/>
              <w:rPr>
                <w:color w:val="000000"/>
                <w:sz w:val="18"/>
                <w:szCs w:val="18"/>
              </w:rPr>
            </w:pPr>
            <w:r w:rsidRPr="002B3E6B">
              <w:rPr>
                <w:color w:val="000000"/>
                <w:sz w:val="18"/>
                <w:szCs w:val="18"/>
              </w:rPr>
              <w:t>1,8567</w:t>
            </w:r>
          </w:p>
        </w:tc>
        <w:tc>
          <w:tcPr>
            <w:tcW w:w="1843" w:type="dxa"/>
            <w:shd w:val="clear" w:color="000000" w:fill="FFFFFF"/>
            <w:tcMar>
              <w:left w:w="28" w:type="dxa"/>
              <w:right w:w="28" w:type="dxa"/>
            </w:tcMar>
            <w:vAlign w:val="center"/>
            <w:hideMark/>
          </w:tcPr>
          <w:p w14:paraId="4B28936F" w14:textId="77777777" w:rsidR="002B3E6B" w:rsidRPr="002B3E6B" w:rsidRDefault="002B3E6B" w:rsidP="002B3E6B">
            <w:pPr>
              <w:jc w:val="right"/>
              <w:rPr>
                <w:color w:val="000000"/>
                <w:sz w:val="18"/>
                <w:szCs w:val="18"/>
              </w:rPr>
            </w:pPr>
            <w:r w:rsidRPr="002B3E6B">
              <w:rPr>
                <w:color w:val="000000"/>
                <w:sz w:val="18"/>
                <w:szCs w:val="18"/>
              </w:rPr>
              <w:t>1,8567</w:t>
            </w:r>
          </w:p>
        </w:tc>
      </w:tr>
      <w:tr w:rsidR="002B3E6B" w:rsidRPr="002B3E6B" w14:paraId="377EB691" w14:textId="77777777" w:rsidTr="00E4553D">
        <w:trPr>
          <w:trHeight w:val="260"/>
        </w:trPr>
        <w:tc>
          <w:tcPr>
            <w:tcW w:w="10060" w:type="dxa"/>
            <w:gridSpan w:val="5"/>
            <w:shd w:val="clear" w:color="000000" w:fill="FFFFFF"/>
            <w:tcMar>
              <w:left w:w="28" w:type="dxa"/>
              <w:right w:w="28" w:type="dxa"/>
            </w:tcMar>
            <w:vAlign w:val="center"/>
          </w:tcPr>
          <w:p w14:paraId="796875DE" w14:textId="77777777" w:rsidR="002B3E6B" w:rsidRPr="002B3E6B" w:rsidRDefault="002B3E6B" w:rsidP="002B3E6B">
            <w:pPr>
              <w:rPr>
                <w:b/>
                <w:bCs/>
                <w:color w:val="000000"/>
                <w:sz w:val="18"/>
                <w:szCs w:val="18"/>
              </w:rPr>
            </w:pPr>
            <w:r w:rsidRPr="002B3E6B">
              <w:rPr>
                <w:b/>
                <w:bCs/>
                <w:color w:val="000000"/>
                <w:sz w:val="18"/>
                <w:szCs w:val="18"/>
              </w:rPr>
              <w:t>1. Расчёт подконтрольных расходов</w:t>
            </w:r>
          </w:p>
        </w:tc>
      </w:tr>
      <w:tr w:rsidR="002B3E6B" w:rsidRPr="002B3E6B" w14:paraId="3C5B07D3" w14:textId="77777777" w:rsidTr="00E4553D">
        <w:trPr>
          <w:trHeight w:val="128"/>
        </w:trPr>
        <w:tc>
          <w:tcPr>
            <w:tcW w:w="555" w:type="dxa"/>
            <w:shd w:val="clear" w:color="000000" w:fill="FFFFFF"/>
            <w:tcMar>
              <w:left w:w="28" w:type="dxa"/>
              <w:right w:w="28" w:type="dxa"/>
            </w:tcMar>
            <w:vAlign w:val="center"/>
            <w:hideMark/>
          </w:tcPr>
          <w:p w14:paraId="132EA854" w14:textId="77777777" w:rsidR="002B3E6B" w:rsidRPr="002B3E6B" w:rsidRDefault="002B3E6B" w:rsidP="002B3E6B">
            <w:pPr>
              <w:jc w:val="center"/>
              <w:outlineLvl w:val="0"/>
              <w:rPr>
                <w:color w:val="000000"/>
                <w:sz w:val="18"/>
                <w:szCs w:val="18"/>
              </w:rPr>
            </w:pPr>
            <w:r w:rsidRPr="002B3E6B">
              <w:rPr>
                <w:color w:val="000000"/>
                <w:sz w:val="18"/>
                <w:szCs w:val="18"/>
              </w:rPr>
              <w:t>1.1.</w:t>
            </w:r>
          </w:p>
        </w:tc>
        <w:tc>
          <w:tcPr>
            <w:tcW w:w="4543" w:type="dxa"/>
            <w:shd w:val="clear" w:color="000000" w:fill="FFFFFF"/>
            <w:tcMar>
              <w:left w:w="28" w:type="dxa"/>
              <w:right w:w="28" w:type="dxa"/>
            </w:tcMar>
            <w:vAlign w:val="center"/>
            <w:hideMark/>
          </w:tcPr>
          <w:p w14:paraId="7FFC5536" w14:textId="77777777" w:rsidR="002B3E6B" w:rsidRPr="002B3E6B" w:rsidRDefault="002B3E6B" w:rsidP="002B3E6B">
            <w:pPr>
              <w:outlineLvl w:val="0"/>
              <w:rPr>
                <w:color w:val="000000"/>
                <w:sz w:val="18"/>
                <w:szCs w:val="18"/>
              </w:rPr>
            </w:pPr>
            <w:r w:rsidRPr="002B3E6B">
              <w:rPr>
                <w:color w:val="000000"/>
                <w:sz w:val="18"/>
                <w:szCs w:val="18"/>
              </w:rPr>
              <w:t>Материальные затраты</w:t>
            </w:r>
          </w:p>
        </w:tc>
        <w:tc>
          <w:tcPr>
            <w:tcW w:w="1134" w:type="dxa"/>
            <w:shd w:val="clear" w:color="000000" w:fill="FFFFFF"/>
            <w:tcMar>
              <w:left w:w="28" w:type="dxa"/>
              <w:right w:w="28" w:type="dxa"/>
            </w:tcMar>
            <w:vAlign w:val="center"/>
            <w:hideMark/>
          </w:tcPr>
          <w:p w14:paraId="0E5DE963" w14:textId="77777777" w:rsidR="002B3E6B" w:rsidRPr="002B3E6B" w:rsidRDefault="002B3E6B" w:rsidP="002B3E6B">
            <w:pPr>
              <w:jc w:val="center"/>
              <w:outlineLvl w:val="0"/>
              <w:rPr>
                <w:color w:val="000000"/>
                <w:sz w:val="18"/>
                <w:szCs w:val="18"/>
              </w:rPr>
            </w:pPr>
            <w:r w:rsidRPr="002B3E6B">
              <w:rPr>
                <w:color w:val="000000"/>
                <w:sz w:val="18"/>
                <w:szCs w:val="18"/>
              </w:rPr>
              <w:t>тыс. руб.</w:t>
            </w:r>
          </w:p>
        </w:tc>
        <w:tc>
          <w:tcPr>
            <w:tcW w:w="1985" w:type="dxa"/>
            <w:shd w:val="clear" w:color="auto" w:fill="auto"/>
            <w:vAlign w:val="center"/>
          </w:tcPr>
          <w:p w14:paraId="43CF3CAD" w14:textId="77777777" w:rsidR="002B3E6B" w:rsidRPr="002B3E6B" w:rsidRDefault="002B3E6B" w:rsidP="002B3E6B">
            <w:pPr>
              <w:jc w:val="right"/>
              <w:outlineLvl w:val="0"/>
              <w:rPr>
                <w:color w:val="000000"/>
                <w:sz w:val="18"/>
                <w:szCs w:val="18"/>
              </w:rPr>
            </w:pPr>
            <w:r w:rsidRPr="002B3E6B">
              <w:rPr>
                <w:color w:val="000000"/>
                <w:sz w:val="18"/>
                <w:szCs w:val="18"/>
              </w:rPr>
              <w:t>787 615,19</w:t>
            </w:r>
          </w:p>
        </w:tc>
        <w:tc>
          <w:tcPr>
            <w:tcW w:w="1843" w:type="dxa"/>
            <w:shd w:val="clear" w:color="auto" w:fill="auto"/>
            <w:tcMar>
              <w:left w:w="28" w:type="dxa"/>
              <w:right w:w="28" w:type="dxa"/>
            </w:tcMar>
            <w:vAlign w:val="center"/>
            <w:hideMark/>
          </w:tcPr>
          <w:p w14:paraId="00579E28" w14:textId="77777777" w:rsidR="002B3E6B" w:rsidRPr="002B3E6B" w:rsidRDefault="002B3E6B" w:rsidP="002B3E6B">
            <w:pPr>
              <w:jc w:val="right"/>
              <w:outlineLvl w:val="0"/>
              <w:rPr>
                <w:color w:val="000000"/>
                <w:sz w:val="18"/>
                <w:szCs w:val="18"/>
              </w:rPr>
            </w:pPr>
            <w:r w:rsidRPr="002B3E6B">
              <w:rPr>
                <w:color w:val="000000"/>
                <w:sz w:val="18"/>
                <w:szCs w:val="18"/>
              </w:rPr>
              <w:t>787 615,19</w:t>
            </w:r>
          </w:p>
        </w:tc>
      </w:tr>
      <w:tr w:rsidR="002B3E6B" w:rsidRPr="002B3E6B" w14:paraId="446365ED" w14:textId="77777777" w:rsidTr="00E4553D">
        <w:trPr>
          <w:trHeight w:val="239"/>
        </w:trPr>
        <w:tc>
          <w:tcPr>
            <w:tcW w:w="555" w:type="dxa"/>
            <w:shd w:val="clear" w:color="auto" w:fill="auto"/>
            <w:tcMar>
              <w:left w:w="28" w:type="dxa"/>
              <w:right w:w="28" w:type="dxa"/>
            </w:tcMar>
            <w:vAlign w:val="center"/>
            <w:hideMark/>
          </w:tcPr>
          <w:p w14:paraId="0B47F256" w14:textId="77777777" w:rsidR="002B3E6B" w:rsidRPr="002B3E6B" w:rsidRDefault="002B3E6B" w:rsidP="002B3E6B">
            <w:pPr>
              <w:jc w:val="center"/>
              <w:outlineLvl w:val="0"/>
              <w:rPr>
                <w:i/>
                <w:iCs/>
                <w:color w:val="000000"/>
                <w:sz w:val="18"/>
                <w:szCs w:val="18"/>
              </w:rPr>
            </w:pPr>
            <w:r w:rsidRPr="002B3E6B">
              <w:rPr>
                <w:i/>
                <w:iCs/>
                <w:color w:val="000000"/>
                <w:sz w:val="18"/>
                <w:szCs w:val="18"/>
              </w:rPr>
              <w:t>1.1.1.</w:t>
            </w:r>
          </w:p>
        </w:tc>
        <w:tc>
          <w:tcPr>
            <w:tcW w:w="4543" w:type="dxa"/>
            <w:shd w:val="clear" w:color="auto" w:fill="auto"/>
            <w:tcMar>
              <w:left w:w="28" w:type="dxa"/>
              <w:right w:w="28" w:type="dxa"/>
            </w:tcMar>
            <w:vAlign w:val="center"/>
            <w:hideMark/>
          </w:tcPr>
          <w:p w14:paraId="62289672" w14:textId="77777777" w:rsidR="002B3E6B" w:rsidRPr="002B3E6B" w:rsidRDefault="002B3E6B" w:rsidP="002B3E6B">
            <w:pPr>
              <w:outlineLvl w:val="0"/>
              <w:rPr>
                <w:i/>
                <w:iCs/>
                <w:color w:val="000000"/>
                <w:sz w:val="18"/>
                <w:szCs w:val="18"/>
              </w:rPr>
            </w:pPr>
            <w:r w:rsidRPr="002B3E6B">
              <w:rPr>
                <w:i/>
                <w:iCs/>
                <w:color w:val="000000"/>
                <w:sz w:val="18"/>
                <w:szCs w:val="18"/>
              </w:rPr>
              <w:t>Сырье, материалы, запасные части, инструмент, топливо</w:t>
            </w:r>
          </w:p>
        </w:tc>
        <w:tc>
          <w:tcPr>
            <w:tcW w:w="1134" w:type="dxa"/>
            <w:shd w:val="clear" w:color="auto" w:fill="auto"/>
            <w:tcMar>
              <w:left w:w="28" w:type="dxa"/>
              <w:right w:w="28" w:type="dxa"/>
            </w:tcMar>
            <w:vAlign w:val="center"/>
            <w:hideMark/>
          </w:tcPr>
          <w:p w14:paraId="4A207F03" w14:textId="77777777" w:rsidR="002B3E6B" w:rsidRPr="002B3E6B" w:rsidRDefault="002B3E6B" w:rsidP="002B3E6B">
            <w:pPr>
              <w:jc w:val="center"/>
              <w:outlineLvl w:val="0"/>
              <w:rPr>
                <w:i/>
                <w:iCs/>
                <w:color w:val="000000"/>
                <w:sz w:val="18"/>
                <w:szCs w:val="18"/>
              </w:rPr>
            </w:pPr>
            <w:r w:rsidRPr="002B3E6B">
              <w:rPr>
                <w:i/>
                <w:iCs/>
                <w:color w:val="000000"/>
                <w:sz w:val="18"/>
                <w:szCs w:val="18"/>
              </w:rPr>
              <w:t>тыс. руб.</w:t>
            </w:r>
          </w:p>
        </w:tc>
        <w:tc>
          <w:tcPr>
            <w:tcW w:w="1985" w:type="dxa"/>
            <w:shd w:val="clear" w:color="auto" w:fill="auto"/>
            <w:vAlign w:val="center"/>
          </w:tcPr>
          <w:p w14:paraId="5BB569A2" w14:textId="77777777" w:rsidR="002B3E6B" w:rsidRPr="002B3E6B" w:rsidRDefault="002B3E6B" w:rsidP="002B3E6B">
            <w:pPr>
              <w:jc w:val="right"/>
              <w:outlineLvl w:val="0"/>
              <w:rPr>
                <w:color w:val="000000"/>
                <w:sz w:val="18"/>
                <w:szCs w:val="18"/>
              </w:rPr>
            </w:pPr>
            <w:r w:rsidRPr="002B3E6B">
              <w:rPr>
                <w:color w:val="000000"/>
                <w:sz w:val="18"/>
                <w:szCs w:val="18"/>
              </w:rPr>
              <w:t>2 930,99</w:t>
            </w:r>
          </w:p>
        </w:tc>
        <w:tc>
          <w:tcPr>
            <w:tcW w:w="1843" w:type="dxa"/>
            <w:shd w:val="clear" w:color="auto" w:fill="auto"/>
            <w:tcMar>
              <w:left w:w="28" w:type="dxa"/>
              <w:right w:w="28" w:type="dxa"/>
            </w:tcMar>
            <w:vAlign w:val="center"/>
            <w:hideMark/>
          </w:tcPr>
          <w:p w14:paraId="59A259FF" w14:textId="77777777" w:rsidR="002B3E6B" w:rsidRPr="002B3E6B" w:rsidRDefault="002B3E6B" w:rsidP="002B3E6B">
            <w:pPr>
              <w:jc w:val="right"/>
              <w:outlineLvl w:val="0"/>
              <w:rPr>
                <w:color w:val="000000"/>
                <w:sz w:val="18"/>
                <w:szCs w:val="18"/>
              </w:rPr>
            </w:pPr>
            <w:r w:rsidRPr="002B3E6B">
              <w:rPr>
                <w:color w:val="000000"/>
                <w:sz w:val="18"/>
                <w:szCs w:val="18"/>
              </w:rPr>
              <w:t>2 930,99</w:t>
            </w:r>
          </w:p>
        </w:tc>
      </w:tr>
      <w:tr w:rsidR="002B3E6B" w:rsidRPr="002B3E6B" w14:paraId="6ED99215" w14:textId="77777777" w:rsidTr="00E4553D">
        <w:trPr>
          <w:trHeight w:val="472"/>
        </w:trPr>
        <w:tc>
          <w:tcPr>
            <w:tcW w:w="555" w:type="dxa"/>
            <w:shd w:val="clear" w:color="auto" w:fill="auto"/>
            <w:tcMar>
              <w:left w:w="28" w:type="dxa"/>
              <w:right w:w="28" w:type="dxa"/>
            </w:tcMar>
            <w:vAlign w:val="center"/>
            <w:hideMark/>
          </w:tcPr>
          <w:p w14:paraId="344A0A38" w14:textId="77777777" w:rsidR="002B3E6B" w:rsidRPr="002B3E6B" w:rsidRDefault="002B3E6B" w:rsidP="002B3E6B">
            <w:pPr>
              <w:jc w:val="center"/>
              <w:outlineLvl w:val="0"/>
              <w:rPr>
                <w:i/>
                <w:iCs/>
                <w:color w:val="000000"/>
                <w:sz w:val="18"/>
                <w:szCs w:val="18"/>
              </w:rPr>
            </w:pPr>
            <w:r w:rsidRPr="002B3E6B">
              <w:rPr>
                <w:i/>
                <w:iCs/>
                <w:color w:val="000000"/>
                <w:sz w:val="18"/>
                <w:szCs w:val="18"/>
              </w:rPr>
              <w:t>1.1.2.</w:t>
            </w:r>
          </w:p>
        </w:tc>
        <w:tc>
          <w:tcPr>
            <w:tcW w:w="4543" w:type="dxa"/>
            <w:shd w:val="clear" w:color="auto" w:fill="auto"/>
            <w:tcMar>
              <w:left w:w="28" w:type="dxa"/>
              <w:right w:w="28" w:type="dxa"/>
            </w:tcMar>
            <w:vAlign w:val="center"/>
            <w:hideMark/>
          </w:tcPr>
          <w:p w14:paraId="1776C702" w14:textId="77777777" w:rsidR="002B3E6B" w:rsidRPr="002B3E6B" w:rsidRDefault="002B3E6B" w:rsidP="002B3E6B">
            <w:pPr>
              <w:outlineLvl w:val="0"/>
              <w:rPr>
                <w:i/>
                <w:iCs/>
                <w:color w:val="000000"/>
                <w:sz w:val="18"/>
                <w:szCs w:val="18"/>
              </w:rPr>
            </w:pPr>
            <w:r w:rsidRPr="002B3E6B">
              <w:rPr>
                <w:i/>
                <w:iCs/>
                <w:color w:val="000000"/>
                <w:sz w:val="18"/>
                <w:szCs w:val="18"/>
              </w:rPr>
              <w:t>Работы и услуги производственного характера (в т.ч. услуги сторонних организаций по содержанию сетей и распределительных устройств)</w:t>
            </w:r>
          </w:p>
        </w:tc>
        <w:tc>
          <w:tcPr>
            <w:tcW w:w="1134" w:type="dxa"/>
            <w:shd w:val="clear" w:color="auto" w:fill="auto"/>
            <w:tcMar>
              <w:left w:w="28" w:type="dxa"/>
              <w:right w:w="28" w:type="dxa"/>
            </w:tcMar>
            <w:vAlign w:val="center"/>
            <w:hideMark/>
          </w:tcPr>
          <w:p w14:paraId="42BD6833" w14:textId="77777777" w:rsidR="002B3E6B" w:rsidRPr="002B3E6B" w:rsidRDefault="002B3E6B" w:rsidP="002B3E6B">
            <w:pPr>
              <w:jc w:val="center"/>
              <w:outlineLvl w:val="0"/>
              <w:rPr>
                <w:i/>
                <w:iCs/>
                <w:color w:val="000000"/>
                <w:sz w:val="18"/>
                <w:szCs w:val="18"/>
              </w:rPr>
            </w:pPr>
            <w:r w:rsidRPr="002B3E6B">
              <w:rPr>
                <w:i/>
                <w:iCs/>
                <w:color w:val="000000"/>
                <w:sz w:val="18"/>
                <w:szCs w:val="18"/>
              </w:rPr>
              <w:t>тыс. руб.</w:t>
            </w:r>
          </w:p>
        </w:tc>
        <w:tc>
          <w:tcPr>
            <w:tcW w:w="1985" w:type="dxa"/>
            <w:shd w:val="clear" w:color="auto" w:fill="auto"/>
            <w:vAlign w:val="center"/>
          </w:tcPr>
          <w:p w14:paraId="77534983" w14:textId="77777777" w:rsidR="002B3E6B" w:rsidRPr="002B3E6B" w:rsidRDefault="002B3E6B" w:rsidP="002B3E6B">
            <w:pPr>
              <w:jc w:val="right"/>
              <w:outlineLvl w:val="0"/>
              <w:rPr>
                <w:color w:val="000000"/>
                <w:sz w:val="18"/>
                <w:szCs w:val="18"/>
              </w:rPr>
            </w:pPr>
            <w:r w:rsidRPr="002B3E6B">
              <w:rPr>
                <w:color w:val="000000"/>
                <w:sz w:val="18"/>
                <w:szCs w:val="18"/>
              </w:rPr>
              <w:t>784 684,20</w:t>
            </w:r>
          </w:p>
        </w:tc>
        <w:tc>
          <w:tcPr>
            <w:tcW w:w="1843" w:type="dxa"/>
            <w:shd w:val="clear" w:color="auto" w:fill="auto"/>
            <w:tcMar>
              <w:left w:w="28" w:type="dxa"/>
              <w:right w:w="28" w:type="dxa"/>
            </w:tcMar>
            <w:vAlign w:val="center"/>
            <w:hideMark/>
          </w:tcPr>
          <w:p w14:paraId="51381063" w14:textId="77777777" w:rsidR="002B3E6B" w:rsidRPr="002B3E6B" w:rsidRDefault="002B3E6B" w:rsidP="002B3E6B">
            <w:pPr>
              <w:jc w:val="right"/>
              <w:outlineLvl w:val="0"/>
              <w:rPr>
                <w:color w:val="000000"/>
                <w:sz w:val="18"/>
                <w:szCs w:val="18"/>
              </w:rPr>
            </w:pPr>
            <w:r w:rsidRPr="002B3E6B">
              <w:rPr>
                <w:color w:val="000000"/>
                <w:sz w:val="18"/>
                <w:szCs w:val="18"/>
              </w:rPr>
              <w:t>784 684,20</w:t>
            </w:r>
          </w:p>
        </w:tc>
      </w:tr>
      <w:tr w:rsidR="002B3E6B" w:rsidRPr="002B3E6B" w14:paraId="7E838B91" w14:textId="77777777" w:rsidTr="00E4553D">
        <w:trPr>
          <w:trHeight w:val="168"/>
        </w:trPr>
        <w:tc>
          <w:tcPr>
            <w:tcW w:w="555" w:type="dxa"/>
            <w:shd w:val="clear" w:color="auto" w:fill="auto"/>
            <w:tcMar>
              <w:left w:w="28" w:type="dxa"/>
              <w:right w:w="28" w:type="dxa"/>
            </w:tcMar>
            <w:vAlign w:val="center"/>
            <w:hideMark/>
          </w:tcPr>
          <w:p w14:paraId="2BC633F4" w14:textId="77777777" w:rsidR="002B3E6B" w:rsidRPr="002B3E6B" w:rsidRDefault="002B3E6B" w:rsidP="002B3E6B">
            <w:pPr>
              <w:jc w:val="center"/>
              <w:outlineLvl w:val="0"/>
              <w:rPr>
                <w:color w:val="000000"/>
                <w:sz w:val="18"/>
                <w:szCs w:val="18"/>
              </w:rPr>
            </w:pPr>
            <w:r w:rsidRPr="002B3E6B">
              <w:rPr>
                <w:color w:val="000000"/>
                <w:sz w:val="18"/>
                <w:szCs w:val="18"/>
              </w:rPr>
              <w:t>1.2.</w:t>
            </w:r>
          </w:p>
        </w:tc>
        <w:tc>
          <w:tcPr>
            <w:tcW w:w="4543" w:type="dxa"/>
            <w:shd w:val="clear" w:color="auto" w:fill="auto"/>
            <w:tcMar>
              <w:left w:w="28" w:type="dxa"/>
              <w:right w:w="28" w:type="dxa"/>
            </w:tcMar>
            <w:vAlign w:val="center"/>
            <w:hideMark/>
          </w:tcPr>
          <w:p w14:paraId="6DC3E916" w14:textId="77777777" w:rsidR="002B3E6B" w:rsidRPr="002B3E6B" w:rsidRDefault="002B3E6B" w:rsidP="002B3E6B">
            <w:pPr>
              <w:outlineLvl w:val="0"/>
              <w:rPr>
                <w:color w:val="000000"/>
                <w:sz w:val="18"/>
                <w:szCs w:val="18"/>
              </w:rPr>
            </w:pPr>
            <w:r w:rsidRPr="002B3E6B">
              <w:rPr>
                <w:color w:val="000000"/>
                <w:sz w:val="18"/>
                <w:szCs w:val="18"/>
              </w:rPr>
              <w:t>Расходы на оплату труда</w:t>
            </w:r>
          </w:p>
        </w:tc>
        <w:tc>
          <w:tcPr>
            <w:tcW w:w="1134" w:type="dxa"/>
            <w:shd w:val="clear" w:color="auto" w:fill="auto"/>
            <w:tcMar>
              <w:left w:w="28" w:type="dxa"/>
              <w:right w:w="28" w:type="dxa"/>
            </w:tcMar>
            <w:vAlign w:val="center"/>
            <w:hideMark/>
          </w:tcPr>
          <w:p w14:paraId="0FD1DBD8" w14:textId="77777777" w:rsidR="002B3E6B" w:rsidRPr="002B3E6B" w:rsidRDefault="002B3E6B" w:rsidP="002B3E6B">
            <w:pPr>
              <w:jc w:val="center"/>
              <w:outlineLvl w:val="0"/>
              <w:rPr>
                <w:color w:val="000000"/>
                <w:sz w:val="18"/>
                <w:szCs w:val="18"/>
              </w:rPr>
            </w:pPr>
            <w:r w:rsidRPr="002B3E6B">
              <w:rPr>
                <w:color w:val="000000"/>
                <w:sz w:val="18"/>
                <w:szCs w:val="18"/>
              </w:rPr>
              <w:t>тыс. руб.</w:t>
            </w:r>
          </w:p>
        </w:tc>
        <w:tc>
          <w:tcPr>
            <w:tcW w:w="1985" w:type="dxa"/>
            <w:shd w:val="clear" w:color="auto" w:fill="auto"/>
            <w:vAlign w:val="center"/>
          </w:tcPr>
          <w:p w14:paraId="00EBA1D9" w14:textId="77777777" w:rsidR="002B3E6B" w:rsidRPr="002B3E6B" w:rsidRDefault="002B3E6B" w:rsidP="002B3E6B">
            <w:pPr>
              <w:jc w:val="right"/>
              <w:outlineLvl w:val="0"/>
              <w:rPr>
                <w:color w:val="000000"/>
                <w:sz w:val="18"/>
                <w:szCs w:val="18"/>
              </w:rPr>
            </w:pPr>
            <w:r w:rsidRPr="002B3E6B">
              <w:rPr>
                <w:color w:val="000000"/>
                <w:sz w:val="18"/>
                <w:szCs w:val="18"/>
              </w:rPr>
              <w:t>87 737,08</w:t>
            </w:r>
          </w:p>
        </w:tc>
        <w:tc>
          <w:tcPr>
            <w:tcW w:w="1843" w:type="dxa"/>
            <w:shd w:val="clear" w:color="auto" w:fill="auto"/>
            <w:tcMar>
              <w:left w:w="28" w:type="dxa"/>
              <w:right w:w="28" w:type="dxa"/>
            </w:tcMar>
            <w:vAlign w:val="center"/>
            <w:hideMark/>
          </w:tcPr>
          <w:p w14:paraId="6AACB408" w14:textId="77777777" w:rsidR="002B3E6B" w:rsidRPr="002B3E6B" w:rsidRDefault="002B3E6B" w:rsidP="002B3E6B">
            <w:pPr>
              <w:jc w:val="right"/>
              <w:outlineLvl w:val="0"/>
              <w:rPr>
                <w:color w:val="000000"/>
                <w:sz w:val="18"/>
                <w:szCs w:val="18"/>
              </w:rPr>
            </w:pPr>
            <w:r w:rsidRPr="002B3E6B">
              <w:rPr>
                <w:color w:val="000000"/>
                <w:sz w:val="18"/>
                <w:szCs w:val="18"/>
              </w:rPr>
              <w:t>87 737,08</w:t>
            </w:r>
          </w:p>
        </w:tc>
      </w:tr>
      <w:tr w:rsidR="002B3E6B" w:rsidRPr="002B3E6B" w14:paraId="0442C640" w14:textId="77777777" w:rsidTr="00E4553D">
        <w:trPr>
          <w:trHeight w:val="270"/>
        </w:trPr>
        <w:tc>
          <w:tcPr>
            <w:tcW w:w="555" w:type="dxa"/>
            <w:shd w:val="clear" w:color="auto" w:fill="auto"/>
            <w:tcMar>
              <w:left w:w="28" w:type="dxa"/>
              <w:right w:w="28" w:type="dxa"/>
            </w:tcMar>
            <w:vAlign w:val="center"/>
            <w:hideMark/>
          </w:tcPr>
          <w:p w14:paraId="178E3E3A" w14:textId="77777777" w:rsidR="002B3E6B" w:rsidRPr="002B3E6B" w:rsidRDefault="002B3E6B" w:rsidP="002B3E6B">
            <w:pPr>
              <w:jc w:val="center"/>
              <w:outlineLvl w:val="0"/>
              <w:rPr>
                <w:color w:val="000000"/>
                <w:sz w:val="18"/>
                <w:szCs w:val="18"/>
              </w:rPr>
            </w:pPr>
            <w:r w:rsidRPr="002B3E6B">
              <w:rPr>
                <w:color w:val="000000"/>
                <w:sz w:val="18"/>
                <w:szCs w:val="18"/>
              </w:rPr>
              <w:t>1.3.</w:t>
            </w:r>
          </w:p>
        </w:tc>
        <w:tc>
          <w:tcPr>
            <w:tcW w:w="4543" w:type="dxa"/>
            <w:shd w:val="clear" w:color="auto" w:fill="auto"/>
            <w:tcMar>
              <w:left w:w="28" w:type="dxa"/>
              <w:right w:w="28" w:type="dxa"/>
            </w:tcMar>
            <w:vAlign w:val="center"/>
            <w:hideMark/>
          </w:tcPr>
          <w:p w14:paraId="46F5F6FC" w14:textId="77777777" w:rsidR="002B3E6B" w:rsidRPr="002B3E6B" w:rsidRDefault="002B3E6B" w:rsidP="002B3E6B">
            <w:pPr>
              <w:outlineLvl w:val="0"/>
              <w:rPr>
                <w:color w:val="000000"/>
                <w:sz w:val="18"/>
                <w:szCs w:val="18"/>
              </w:rPr>
            </w:pPr>
            <w:r w:rsidRPr="002B3E6B">
              <w:rPr>
                <w:color w:val="000000"/>
                <w:sz w:val="18"/>
                <w:szCs w:val="18"/>
              </w:rPr>
              <w:t>Прочие расходы, всего, в том числе:</w:t>
            </w:r>
          </w:p>
        </w:tc>
        <w:tc>
          <w:tcPr>
            <w:tcW w:w="1134" w:type="dxa"/>
            <w:shd w:val="clear" w:color="auto" w:fill="auto"/>
            <w:tcMar>
              <w:left w:w="28" w:type="dxa"/>
              <w:right w:w="28" w:type="dxa"/>
            </w:tcMar>
            <w:vAlign w:val="center"/>
            <w:hideMark/>
          </w:tcPr>
          <w:p w14:paraId="6510F910" w14:textId="77777777" w:rsidR="002B3E6B" w:rsidRPr="002B3E6B" w:rsidRDefault="002B3E6B" w:rsidP="002B3E6B">
            <w:pPr>
              <w:jc w:val="center"/>
              <w:outlineLvl w:val="0"/>
              <w:rPr>
                <w:color w:val="000000"/>
                <w:sz w:val="18"/>
                <w:szCs w:val="18"/>
              </w:rPr>
            </w:pPr>
            <w:r w:rsidRPr="002B3E6B">
              <w:rPr>
                <w:color w:val="000000"/>
                <w:sz w:val="18"/>
                <w:szCs w:val="18"/>
              </w:rPr>
              <w:t>тыс. руб.</w:t>
            </w:r>
          </w:p>
        </w:tc>
        <w:tc>
          <w:tcPr>
            <w:tcW w:w="1985" w:type="dxa"/>
            <w:shd w:val="clear" w:color="auto" w:fill="auto"/>
            <w:vAlign w:val="center"/>
          </w:tcPr>
          <w:p w14:paraId="572FBAA5" w14:textId="77777777" w:rsidR="002B3E6B" w:rsidRPr="002B3E6B" w:rsidRDefault="002B3E6B" w:rsidP="002B3E6B">
            <w:pPr>
              <w:jc w:val="right"/>
              <w:outlineLvl w:val="0"/>
              <w:rPr>
                <w:color w:val="000000"/>
                <w:sz w:val="18"/>
                <w:szCs w:val="18"/>
              </w:rPr>
            </w:pPr>
            <w:r w:rsidRPr="002B3E6B">
              <w:rPr>
                <w:color w:val="000000"/>
                <w:sz w:val="18"/>
                <w:szCs w:val="18"/>
              </w:rPr>
              <w:t>341 803,21</w:t>
            </w:r>
          </w:p>
        </w:tc>
        <w:tc>
          <w:tcPr>
            <w:tcW w:w="1843" w:type="dxa"/>
            <w:shd w:val="clear" w:color="auto" w:fill="auto"/>
            <w:tcMar>
              <w:left w:w="28" w:type="dxa"/>
              <w:right w:w="28" w:type="dxa"/>
            </w:tcMar>
            <w:vAlign w:val="center"/>
            <w:hideMark/>
          </w:tcPr>
          <w:p w14:paraId="5D1831FE" w14:textId="77777777" w:rsidR="002B3E6B" w:rsidRPr="002B3E6B" w:rsidRDefault="002B3E6B" w:rsidP="002B3E6B">
            <w:pPr>
              <w:jc w:val="right"/>
              <w:outlineLvl w:val="0"/>
              <w:rPr>
                <w:color w:val="000000"/>
                <w:sz w:val="18"/>
                <w:szCs w:val="18"/>
              </w:rPr>
            </w:pPr>
            <w:r w:rsidRPr="002B3E6B">
              <w:rPr>
                <w:color w:val="000000"/>
                <w:sz w:val="18"/>
                <w:szCs w:val="18"/>
              </w:rPr>
              <w:t>341 803,21</w:t>
            </w:r>
          </w:p>
        </w:tc>
      </w:tr>
      <w:tr w:rsidR="002B3E6B" w:rsidRPr="002B3E6B" w14:paraId="2791F927" w14:textId="77777777" w:rsidTr="00E4553D">
        <w:trPr>
          <w:trHeight w:val="214"/>
        </w:trPr>
        <w:tc>
          <w:tcPr>
            <w:tcW w:w="555" w:type="dxa"/>
            <w:shd w:val="clear" w:color="auto" w:fill="auto"/>
            <w:tcMar>
              <w:left w:w="28" w:type="dxa"/>
              <w:right w:w="28" w:type="dxa"/>
            </w:tcMar>
            <w:vAlign w:val="center"/>
            <w:hideMark/>
          </w:tcPr>
          <w:p w14:paraId="10BC4B16" w14:textId="77777777" w:rsidR="002B3E6B" w:rsidRPr="002B3E6B" w:rsidRDefault="002B3E6B" w:rsidP="002B3E6B">
            <w:pPr>
              <w:jc w:val="center"/>
              <w:outlineLvl w:val="0"/>
              <w:rPr>
                <w:i/>
                <w:iCs/>
                <w:color w:val="000000"/>
                <w:sz w:val="18"/>
                <w:szCs w:val="18"/>
              </w:rPr>
            </w:pPr>
            <w:r w:rsidRPr="002B3E6B">
              <w:rPr>
                <w:i/>
                <w:iCs/>
                <w:color w:val="000000"/>
                <w:sz w:val="18"/>
                <w:szCs w:val="18"/>
              </w:rPr>
              <w:t>1.3.1.</w:t>
            </w:r>
          </w:p>
        </w:tc>
        <w:tc>
          <w:tcPr>
            <w:tcW w:w="4543" w:type="dxa"/>
            <w:shd w:val="clear" w:color="auto" w:fill="auto"/>
            <w:tcMar>
              <w:left w:w="28" w:type="dxa"/>
              <w:right w:w="28" w:type="dxa"/>
            </w:tcMar>
            <w:vAlign w:val="center"/>
            <w:hideMark/>
          </w:tcPr>
          <w:p w14:paraId="2299498F" w14:textId="77777777" w:rsidR="002B3E6B" w:rsidRPr="002B3E6B" w:rsidRDefault="002B3E6B" w:rsidP="002B3E6B">
            <w:pPr>
              <w:outlineLvl w:val="0"/>
              <w:rPr>
                <w:i/>
                <w:iCs/>
                <w:color w:val="000000"/>
                <w:sz w:val="18"/>
                <w:szCs w:val="18"/>
              </w:rPr>
            </w:pPr>
            <w:r w:rsidRPr="002B3E6B">
              <w:rPr>
                <w:i/>
                <w:iCs/>
                <w:color w:val="000000"/>
                <w:sz w:val="18"/>
                <w:szCs w:val="18"/>
              </w:rPr>
              <w:t>Ремонт основных фондов</w:t>
            </w:r>
          </w:p>
        </w:tc>
        <w:tc>
          <w:tcPr>
            <w:tcW w:w="1134" w:type="dxa"/>
            <w:shd w:val="clear" w:color="auto" w:fill="auto"/>
            <w:tcMar>
              <w:left w:w="28" w:type="dxa"/>
              <w:right w:w="28" w:type="dxa"/>
            </w:tcMar>
            <w:vAlign w:val="center"/>
            <w:hideMark/>
          </w:tcPr>
          <w:p w14:paraId="6DA7C01F" w14:textId="77777777" w:rsidR="002B3E6B" w:rsidRPr="002B3E6B" w:rsidRDefault="002B3E6B" w:rsidP="002B3E6B">
            <w:pPr>
              <w:jc w:val="center"/>
              <w:outlineLvl w:val="0"/>
              <w:rPr>
                <w:i/>
                <w:iCs/>
                <w:color w:val="000000"/>
                <w:sz w:val="18"/>
                <w:szCs w:val="18"/>
              </w:rPr>
            </w:pPr>
            <w:r w:rsidRPr="002B3E6B">
              <w:rPr>
                <w:i/>
                <w:iCs/>
                <w:color w:val="000000"/>
                <w:sz w:val="18"/>
                <w:szCs w:val="18"/>
              </w:rPr>
              <w:t>тыс. руб.</w:t>
            </w:r>
          </w:p>
        </w:tc>
        <w:tc>
          <w:tcPr>
            <w:tcW w:w="1985" w:type="dxa"/>
            <w:shd w:val="clear" w:color="auto" w:fill="auto"/>
            <w:vAlign w:val="center"/>
          </w:tcPr>
          <w:p w14:paraId="578268E9" w14:textId="77777777" w:rsidR="002B3E6B" w:rsidRPr="002B3E6B" w:rsidRDefault="002B3E6B" w:rsidP="002B3E6B">
            <w:pPr>
              <w:jc w:val="right"/>
              <w:outlineLvl w:val="0"/>
              <w:rPr>
                <w:color w:val="000000"/>
                <w:sz w:val="18"/>
                <w:szCs w:val="18"/>
              </w:rPr>
            </w:pPr>
            <w:r w:rsidRPr="002B3E6B">
              <w:rPr>
                <w:color w:val="000000"/>
                <w:sz w:val="18"/>
                <w:szCs w:val="18"/>
              </w:rPr>
              <w:t>316 402,57</w:t>
            </w:r>
          </w:p>
        </w:tc>
        <w:tc>
          <w:tcPr>
            <w:tcW w:w="1843" w:type="dxa"/>
            <w:shd w:val="clear" w:color="auto" w:fill="auto"/>
            <w:tcMar>
              <w:left w:w="28" w:type="dxa"/>
              <w:right w:w="28" w:type="dxa"/>
            </w:tcMar>
            <w:vAlign w:val="center"/>
            <w:hideMark/>
          </w:tcPr>
          <w:p w14:paraId="40FF9207" w14:textId="77777777" w:rsidR="002B3E6B" w:rsidRPr="002B3E6B" w:rsidRDefault="002B3E6B" w:rsidP="002B3E6B">
            <w:pPr>
              <w:jc w:val="right"/>
              <w:outlineLvl w:val="0"/>
              <w:rPr>
                <w:color w:val="000000"/>
                <w:sz w:val="18"/>
                <w:szCs w:val="18"/>
              </w:rPr>
            </w:pPr>
            <w:r w:rsidRPr="002B3E6B">
              <w:rPr>
                <w:color w:val="000000"/>
                <w:sz w:val="18"/>
                <w:szCs w:val="18"/>
              </w:rPr>
              <w:t>316 402,57</w:t>
            </w:r>
          </w:p>
        </w:tc>
      </w:tr>
      <w:tr w:rsidR="002B3E6B" w:rsidRPr="002B3E6B" w14:paraId="57C8F3E3" w14:textId="77777777" w:rsidTr="00E4553D">
        <w:trPr>
          <w:trHeight w:val="132"/>
        </w:trPr>
        <w:tc>
          <w:tcPr>
            <w:tcW w:w="555" w:type="dxa"/>
            <w:shd w:val="clear" w:color="auto" w:fill="auto"/>
            <w:tcMar>
              <w:left w:w="28" w:type="dxa"/>
              <w:right w:w="28" w:type="dxa"/>
            </w:tcMar>
            <w:vAlign w:val="center"/>
            <w:hideMark/>
          </w:tcPr>
          <w:p w14:paraId="26100225" w14:textId="77777777" w:rsidR="002B3E6B" w:rsidRPr="002B3E6B" w:rsidRDefault="002B3E6B" w:rsidP="002B3E6B">
            <w:pPr>
              <w:jc w:val="center"/>
              <w:outlineLvl w:val="0"/>
              <w:rPr>
                <w:i/>
                <w:iCs/>
                <w:color w:val="000000"/>
                <w:sz w:val="18"/>
                <w:szCs w:val="18"/>
              </w:rPr>
            </w:pPr>
            <w:r w:rsidRPr="002B3E6B">
              <w:rPr>
                <w:i/>
                <w:iCs/>
                <w:color w:val="000000"/>
                <w:sz w:val="18"/>
                <w:szCs w:val="18"/>
              </w:rPr>
              <w:t>1.3.2.</w:t>
            </w:r>
          </w:p>
        </w:tc>
        <w:tc>
          <w:tcPr>
            <w:tcW w:w="4543" w:type="dxa"/>
            <w:shd w:val="clear" w:color="auto" w:fill="auto"/>
            <w:tcMar>
              <w:left w:w="28" w:type="dxa"/>
              <w:right w:w="28" w:type="dxa"/>
            </w:tcMar>
            <w:vAlign w:val="center"/>
            <w:hideMark/>
          </w:tcPr>
          <w:p w14:paraId="4F2F0907" w14:textId="77777777" w:rsidR="002B3E6B" w:rsidRPr="002B3E6B" w:rsidRDefault="002B3E6B" w:rsidP="002B3E6B">
            <w:pPr>
              <w:outlineLvl w:val="0"/>
              <w:rPr>
                <w:i/>
                <w:iCs/>
                <w:color w:val="000000"/>
                <w:sz w:val="18"/>
                <w:szCs w:val="18"/>
              </w:rPr>
            </w:pPr>
            <w:r w:rsidRPr="002B3E6B">
              <w:rPr>
                <w:i/>
                <w:iCs/>
                <w:color w:val="000000"/>
                <w:sz w:val="18"/>
                <w:szCs w:val="18"/>
              </w:rPr>
              <w:t>Оплата работ и услуг сторонних организаций</w:t>
            </w:r>
          </w:p>
        </w:tc>
        <w:tc>
          <w:tcPr>
            <w:tcW w:w="1134" w:type="dxa"/>
            <w:shd w:val="clear" w:color="auto" w:fill="auto"/>
            <w:tcMar>
              <w:left w:w="28" w:type="dxa"/>
              <w:right w:w="28" w:type="dxa"/>
            </w:tcMar>
            <w:vAlign w:val="center"/>
            <w:hideMark/>
          </w:tcPr>
          <w:p w14:paraId="5A7A253D" w14:textId="77777777" w:rsidR="002B3E6B" w:rsidRPr="002B3E6B" w:rsidRDefault="002B3E6B" w:rsidP="002B3E6B">
            <w:pPr>
              <w:jc w:val="center"/>
              <w:outlineLvl w:val="0"/>
              <w:rPr>
                <w:i/>
                <w:iCs/>
                <w:color w:val="000000"/>
                <w:sz w:val="18"/>
                <w:szCs w:val="18"/>
              </w:rPr>
            </w:pPr>
            <w:r w:rsidRPr="002B3E6B">
              <w:rPr>
                <w:i/>
                <w:iCs/>
                <w:color w:val="000000"/>
                <w:sz w:val="18"/>
                <w:szCs w:val="18"/>
              </w:rPr>
              <w:t>тыс. руб.</w:t>
            </w:r>
          </w:p>
        </w:tc>
        <w:tc>
          <w:tcPr>
            <w:tcW w:w="1985" w:type="dxa"/>
            <w:shd w:val="clear" w:color="auto" w:fill="auto"/>
            <w:vAlign w:val="center"/>
          </w:tcPr>
          <w:p w14:paraId="1AF36AE1" w14:textId="77777777" w:rsidR="002B3E6B" w:rsidRPr="002B3E6B" w:rsidRDefault="002B3E6B" w:rsidP="002B3E6B">
            <w:pPr>
              <w:jc w:val="right"/>
              <w:outlineLvl w:val="0"/>
              <w:rPr>
                <w:i/>
                <w:iCs/>
                <w:color w:val="000000"/>
                <w:sz w:val="18"/>
                <w:szCs w:val="18"/>
              </w:rPr>
            </w:pPr>
            <w:r w:rsidRPr="002B3E6B">
              <w:rPr>
                <w:i/>
                <w:iCs/>
                <w:color w:val="000000"/>
                <w:sz w:val="18"/>
                <w:szCs w:val="18"/>
              </w:rPr>
              <w:t>16 313,06</w:t>
            </w:r>
          </w:p>
        </w:tc>
        <w:tc>
          <w:tcPr>
            <w:tcW w:w="1843" w:type="dxa"/>
            <w:shd w:val="clear" w:color="auto" w:fill="auto"/>
            <w:tcMar>
              <w:left w:w="28" w:type="dxa"/>
              <w:right w:w="28" w:type="dxa"/>
            </w:tcMar>
            <w:vAlign w:val="center"/>
            <w:hideMark/>
          </w:tcPr>
          <w:p w14:paraId="07580BCA" w14:textId="77777777" w:rsidR="002B3E6B" w:rsidRPr="002B3E6B" w:rsidRDefault="002B3E6B" w:rsidP="002B3E6B">
            <w:pPr>
              <w:jc w:val="right"/>
              <w:outlineLvl w:val="0"/>
              <w:rPr>
                <w:i/>
                <w:iCs/>
                <w:color w:val="000000"/>
                <w:sz w:val="18"/>
                <w:szCs w:val="18"/>
              </w:rPr>
            </w:pPr>
            <w:r w:rsidRPr="002B3E6B">
              <w:rPr>
                <w:i/>
                <w:iCs/>
                <w:color w:val="000000"/>
                <w:sz w:val="18"/>
                <w:szCs w:val="18"/>
              </w:rPr>
              <w:t>16 313,06</w:t>
            </w:r>
          </w:p>
        </w:tc>
      </w:tr>
      <w:tr w:rsidR="002B3E6B" w:rsidRPr="002B3E6B" w14:paraId="21DBF44A" w14:textId="77777777" w:rsidTr="00E4553D">
        <w:trPr>
          <w:trHeight w:val="234"/>
        </w:trPr>
        <w:tc>
          <w:tcPr>
            <w:tcW w:w="555" w:type="dxa"/>
            <w:shd w:val="clear" w:color="auto" w:fill="auto"/>
            <w:tcMar>
              <w:left w:w="28" w:type="dxa"/>
              <w:right w:w="28" w:type="dxa"/>
            </w:tcMar>
            <w:vAlign w:val="center"/>
            <w:hideMark/>
          </w:tcPr>
          <w:p w14:paraId="53412B72" w14:textId="77777777" w:rsidR="002B3E6B" w:rsidRPr="002B3E6B" w:rsidRDefault="002B3E6B" w:rsidP="002B3E6B">
            <w:pPr>
              <w:jc w:val="center"/>
              <w:outlineLvl w:val="0"/>
              <w:rPr>
                <w:color w:val="000000"/>
                <w:sz w:val="18"/>
                <w:szCs w:val="18"/>
              </w:rPr>
            </w:pPr>
            <w:r w:rsidRPr="002B3E6B">
              <w:rPr>
                <w:color w:val="000000"/>
                <w:sz w:val="18"/>
                <w:szCs w:val="18"/>
              </w:rPr>
              <w:t>1.3.2.1.</w:t>
            </w:r>
          </w:p>
        </w:tc>
        <w:tc>
          <w:tcPr>
            <w:tcW w:w="4543" w:type="dxa"/>
            <w:shd w:val="clear" w:color="auto" w:fill="auto"/>
            <w:tcMar>
              <w:left w:w="28" w:type="dxa"/>
              <w:right w:w="28" w:type="dxa"/>
            </w:tcMar>
            <w:vAlign w:val="center"/>
            <w:hideMark/>
          </w:tcPr>
          <w:p w14:paraId="062CA868" w14:textId="77777777" w:rsidR="002B3E6B" w:rsidRPr="002B3E6B" w:rsidRDefault="002B3E6B" w:rsidP="002B3E6B">
            <w:pPr>
              <w:jc w:val="right"/>
              <w:outlineLvl w:val="0"/>
              <w:rPr>
                <w:color w:val="000000"/>
                <w:sz w:val="18"/>
                <w:szCs w:val="18"/>
              </w:rPr>
            </w:pPr>
            <w:r w:rsidRPr="002B3E6B">
              <w:rPr>
                <w:color w:val="000000"/>
                <w:sz w:val="18"/>
                <w:szCs w:val="18"/>
              </w:rPr>
              <w:t>Услуги связи</w:t>
            </w:r>
          </w:p>
        </w:tc>
        <w:tc>
          <w:tcPr>
            <w:tcW w:w="1134" w:type="dxa"/>
            <w:shd w:val="clear" w:color="auto" w:fill="auto"/>
            <w:tcMar>
              <w:left w:w="28" w:type="dxa"/>
              <w:right w:w="28" w:type="dxa"/>
            </w:tcMar>
            <w:vAlign w:val="center"/>
            <w:hideMark/>
          </w:tcPr>
          <w:p w14:paraId="7A455826" w14:textId="77777777" w:rsidR="002B3E6B" w:rsidRPr="002B3E6B" w:rsidRDefault="002B3E6B" w:rsidP="002B3E6B">
            <w:pPr>
              <w:jc w:val="center"/>
              <w:outlineLvl w:val="0"/>
              <w:rPr>
                <w:color w:val="000000"/>
                <w:sz w:val="18"/>
                <w:szCs w:val="18"/>
              </w:rPr>
            </w:pPr>
            <w:r w:rsidRPr="002B3E6B">
              <w:rPr>
                <w:color w:val="000000"/>
                <w:sz w:val="18"/>
                <w:szCs w:val="18"/>
              </w:rPr>
              <w:t>тыс. руб.</w:t>
            </w:r>
          </w:p>
        </w:tc>
        <w:tc>
          <w:tcPr>
            <w:tcW w:w="1985" w:type="dxa"/>
            <w:shd w:val="clear" w:color="auto" w:fill="auto"/>
            <w:vAlign w:val="center"/>
          </w:tcPr>
          <w:p w14:paraId="515396C0" w14:textId="77777777" w:rsidR="002B3E6B" w:rsidRPr="002B3E6B" w:rsidRDefault="002B3E6B" w:rsidP="002B3E6B">
            <w:pPr>
              <w:jc w:val="right"/>
              <w:outlineLvl w:val="0"/>
              <w:rPr>
                <w:color w:val="000000"/>
                <w:sz w:val="18"/>
                <w:szCs w:val="18"/>
              </w:rPr>
            </w:pPr>
            <w:r w:rsidRPr="002B3E6B">
              <w:rPr>
                <w:color w:val="000000"/>
                <w:sz w:val="18"/>
                <w:szCs w:val="18"/>
              </w:rPr>
              <w:t>367,84</w:t>
            </w:r>
          </w:p>
        </w:tc>
        <w:tc>
          <w:tcPr>
            <w:tcW w:w="1843" w:type="dxa"/>
            <w:shd w:val="clear" w:color="auto" w:fill="auto"/>
            <w:tcMar>
              <w:left w:w="28" w:type="dxa"/>
              <w:right w:w="28" w:type="dxa"/>
            </w:tcMar>
            <w:vAlign w:val="center"/>
            <w:hideMark/>
          </w:tcPr>
          <w:p w14:paraId="0ECB21CA" w14:textId="77777777" w:rsidR="002B3E6B" w:rsidRPr="002B3E6B" w:rsidRDefault="002B3E6B" w:rsidP="002B3E6B">
            <w:pPr>
              <w:jc w:val="right"/>
              <w:outlineLvl w:val="0"/>
              <w:rPr>
                <w:color w:val="000000"/>
                <w:sz w:val="18"/>
                <w:szCs w:val="18"/>
              </w:rPr>
            </w:pPr>
            <w:r w:rsidRPr="002B3E6B">
              <w:rPr>
                <w:color w:val="000000"/>
                <w:sz w:val="18"/>
                <w:szCs w:val="18"/>
              </w:rPr>
              <w:t>367,84</w:t>
            </w:r>
          </w:p>
        </w:tc>
      </w:tr>
      <w:tr w:rsidR="002B3E6B" w:rsidRPr="002B3E6B" w14:paraId="12EF7162" w14:textId="77777777" w:rsidTr="00E4553D">
        <w:trPr>
          <w:trHeight w:val="279"/>
        </w:trPr>
        <w:tc>
          <w:tcPr>
            <w:tcW w:w="555" w:type="dxa"/>
            <w:shd w:val="clear" w:color="auto" w:fill="auto"/>
            <w:tcMar>
              <w:left w:w="28" w:type="dxa"/>
              <w:right w:w="28" w:type="dxa"/>
            </w:tcMar>
            <w:vAlign w:val="center"/>
            <w:hideMark/>
          </w:tcPr>
          <w:p w14:paraId="0E376D50" w14:textId="77777777" w:rsidR="002B3E6B" w:rsidRPr="002B3E6B" w:rsidRDefault="002B3E6B" w:rsidP="002B3E6B">
            <w:pPr>
              <w:jc w:val="center"/>
              <w:outlineLvl w:val="0"/>
              <w:rPr>
                <w:color w:val="000000"/>
                <w:sz w:val="18"/>
                <w:szCs w:val="18"/>
              </w:rPr>
            </w:pPr>
            <w:r w:rsidRPr="002B3E6B">
              <w:rPr>
                <w:color w:val="000000"/>
                <w:sz w:val="18"/>
                <w:szCs w:val="18"/>
              </w:rPr>
              <w:t>1.3.2.2.</w:t>
            </w:r>
          </w:p>
        </w:tc>
        <w:tc>
          <w:tcPr>
            <w:tcW w:w="4543" w:type="dxa"/>
            <w:shd w:val="clear" w:color="auto" w:fill="auto"/>
            <w:tcMar>
              <w:left w:w="28" w:type="dxa"/>
              <w:right w:w="28" w:type="dxa"/>
            </w:tcMar>
            <w:vAlign w:val="center"/>
            <w:hideMark/>
          </w:tcPr>
          <w:p w14:paraId="7F6952E7" w14:textId="77777777" w:rsidR="002B3E6B" w:rsidRPr="002B3E6B" w:rsidRDefault="002B3E6B" w:rsidP="002B3E6B">
            <w:pPr>
              <w:jc w:val="right"/>
              <w:outlineLvl w:val="0"/>
              <w:rPr>
                <w:color w:val="000000"/>
                <w:sz w:val="18"/>
                <w:szCs w:val="18"/>
              </w:rPr>
            </w:pPr>
            <w:r w:rsidRPr="002B3E6B">
              <w:rPr>
                <w:color w:val="000000"/>
                <w:sz w:val="18"/>
                <w:szCs w:val="18"/>
              </w:rPr>
              <w:t>Расходы на услуги вневедомственной охраны и коммунального хозяйства</w:t>
            </w:r>
          </w:p>
        </w:tc>
        <w:tc>
          <w:tcPr>
            <w:tcW w:w="1134" w:type="dxa"/>
            <w:shd w:val="clear" w:color="auto" w:fill="auto"/>
            <w:tcMar>
              <w:left w:w="28" w:type="dxa"/>
              <w:right w:w="28" w:type="dxa"/>
            </w:tcMar>
            <w:vAlign w:val="center"/>
            <w:hideMark/>
          </w:tcPr>
          <w:p w14:paraId="069E54A5" w14:textId="77777777" w:rsidR="002B3E6B" w:rsidRPr="002B3E6B" w:rsidRDefault="002B3E6B" w:rsidP="002B3E6B">
            <w:pPr>
              <w:jc w:val="center"/>
              <w:outlineLvl w:val="0"/>
              <w:rPr>
                <w:color w:val="000000"/>
                <w:sz w:val="18"/>
                <w:szCs w:val="18"/>
              </w:rPr>
            </w:pPr>
            <w:r w:rsidRPr="002B3E6B">
              <w:rPr>
                <w:color w:val="000000"/>
                <w:sz w:val="18"/>
                <w:szCs w:val="18"/>
              </w:rPr>
              <w:t>тыс. руб.</w:t>
            </w:r>
          </w:p>
        </w:tc>
        <w:tc>
          <w:tcPr>
            <w:tcW w:w="1985" w:type="dxa"/>
            <w:shd w:val="clear" w:color="auto" w:fill="auto"/>
            <w:vAlign w:val="center"/>
          </w:tcPr>
          <w:p w14:paraId="0321E0A3" w14:textId="77777777" w:rsidR="002B3E6B" w:rsidRPr="002B3E6B" w:rsidRDefault="002B3E6B" w:rsidP="002B3E6B">
            <w:pPr>
              <w:jc w:val="right"/>
              <w:outlineLvl w:val="0"/>
              <w:rPr>
                <w:color w:val="000000"/>
                <w:sz w:val="18"/>
                <w:szCs w:val="18"/>
              </w:rPr>
            </w:pPr>
            <w:r w:rsidRPr="002B3E6B">
              <w:rPr>
                <w:color w:val="000000"/>
                <w:sz w:val="18"/>
                <w:szCs w:val="18"/>
              </w:rPr>
              <w:t>0,00</w:t>
            </w:r>
          </w:p>
        </w:tc>
        <w:tc>
          <w:tcPr>
            <w:tcW w:w="1843" w:type="dxa"/>
            <w:shd w:val="clear" w:color="auto" w:fill="auto"/>
            <w:tcMar>
              <w:left w:w="28" w:type="dxa"/>
              <w:right w:w="28" w:type="dxa"/>
            </w:tcMar>
            <w:vAlign w:val="center"/>
            <w:hideMark/>
          </w:tcPr>
          <w:p w14:paraId="45B38483" w14:textId="77777777" w:rsidR="002B3E6B" w:rsidRPr="002B3E6B" w:rsidRDefault="002B3E6B" w:rsidP="002B3E6B">
            <w:pPr>
              <w:jc w:val="right"/>
              <w:outlineLvl w:val="0"/>
              <w:rPr>
                <w:color w:val="000000"/>
                <w:sz w:val="18"/>
                <w:szCs w:val="18"/>
              </w:rPr>
            </w:pPr>
            <w:r w:rsidRPr="002B3E6B">
              <w:rPr>
                <w:color w:val="000000"/>
                <w:sz w:val="18"/>
                <w:szCs w:val="18"/>
              </w:rPr>
              <w:t>0,00</w:t>
            </w:r>
          </w:p>
        </w:tc>
      </w:tr>
      <w:tr w:rsidR="002B3E6B" w:rsidRPr="002B3E6B" w14:paraId="5CE8742C" w14:textId="77777777" w:rsidTr="00E4553D">
        <w:trPr>
          <w:trHeight w:val="228"/>
        </w:trPr>
        <w:tc>
          <w:tcPr>
            <w:tcW w:w="555" w:type="dxa"/>
            <w:shd w:val="clear" w:color="auto" w:fill="auto"/>
            <w:tcMar>
              <w:left w:w="28" w:type="dxa"/>
              <w:right w:w="28" w:type="dxa"/>
            </w:tcMar>
            <w:vAlign w:val="center"/>
            <w:hideMark/>
          </w:tcPr>
          <w:p w14:paraId="06DD7447" w14:textId="77777777" w:rsidR="002B3E6B" w:rsidRPr="002B3E6B" w:rsidRDefault="002B3E6B" w:rsidP="002B3E6B">
            <w:pPr>
              <w:jc w:val="center"/>
              <w:outlineLvl w:val="0"/>
              <w:rPr>
                <w:color w:val="000000"/>
                <w:sz w:val="18"/>
                <w:szCs w:val="18"/>
              </w:rPr>
            </w:pPr>
            <w:r w:rsidRPr="002B3E6B">
              <w:rPr>
                <w:color w:val="000000"/>
                <w:sz w:val="18"/>
                <w:szCs w:val="18"/>
              </w:rPr>
              <w:t>1.3.2.3.</w:t>
            </w:r>
          </w:p>
        </w:tc>
        <w:tc>
          <w:tcPr>
            <w:tcW w:w="4543" w:type="dxa"/>
            <w:shd w:val="clear" w:color="auto" w:fill="auto"/>
            <w:tcMar>
              <w:left w:w="28" w:type="dxa"/>
              <w:right w:w="28" w:type="dxa"/>
            </w:tcMar>
            <w:vAlign w:val="center"/>
            <w:hideMark/>
          </w:tcPr>
          <w:p w14:paraId="78C279B1" w14:textId="77777777" w:rsidR="002B3E6B" w:rsidRPr="002B3E6B" w:rsidRDefault="002B3E6B" w:rsidP="002B3E6B">
            <w:pPr>
              <w:jc w:val="right"/>
              <w:outlineLvl w:val="0"/>
              <w:rPr>
                <w:color w:val="000000"/>
                <w:sz w:val="18"/>
                <w:szCs w:val="18"/>
              </w:rPr>
            </w:pPr>
            <w:r w:rsidRPr="002B3E6B">
              <w:rPr>
                <w:color w:val="000000"/>
                <w:sz w:val="18"/>
                <w:szCs w:val="18"/>
              </w:rPr>
              <w:t>Расходы на юридические и информационные услуги</w:t>
            </w:r>
          </w:p>
        </w:tc>
        <w:tc>
          <w:tcPr>
            <w:tcW w:w="1134" w:type="dxa"/>
            <w:shd w:val="clear" w:color="auto" w:fill="auto"/>
            <w:tcMar>
              <w:left w:w="28" w:type="dxa"/>
              <w:right w:w="28" w:type="dxa"/>
            </w:tcMar>
            <w:vAlign w:val="center"/>
            <w:hideMark/>
          </w:tcPr>
          <w:p w14:paraId="57C37A74" w14:textId="77777777" w:rsidR="002B3E6B" w:rsidRPr="002B3E6B" w:rsidRDefault="002B3E6B" w:rsidP="002B3E6B">
            <w:pPr>
              <w:jc w:val="center"/>
              <w:outlineLvl w:val="0"/>
              <w:rPr>
                <w:color w:val="000000"/>
                <w:sz w:val="18"/>
                <w:szCs w:val="18"/>
              </w:rPr>
            </w:pPr>
            <w:r w:rsidRPr="002B3E6B">
              <w:rPr>
                <w:color w:val="000000"/>
                <w:sz w:val="18"/>
                <w:szCs w:val="18"/>
              </w:rPr>
              <w:t>тыс. руб.</w:t>
            </w:r>
          </w:p>
        </w:tc>
        <w:tc>
          <w:tcPr>
            <w:tcW w:w="1985" w:type="dxa"/>
            <w:shd w:val="clear" w:color="auto" w:fill="auto"/>
            <w:vAlign w:val="center"/>
          </w:tcPr>
          <w:p w14:paraId="013D976D" w14:textId="77777777" w:rsidR="002B3E6B" w:rsidRPr="002B3E6B" w:rsidRDefault="002B3E6B" w:rsidP="002B3E6B">
            <w:pPr>
              <w:jc w:val="right"/>
              <w:outlineLvl w:val="0"/>
              <w:rPr>
                <w:color w:val="000000"/>
                <w:sz w:val="18"/>
                <w:szCs w:val="18"/>
              </w:rPr>
            </w:pPr>
            <w:r w:rsidRPr="002B3E6B">
              <w:rPr>
                <w:color w:val="000000"/>
                <w:sz w:val="18"/>
                <w:szCs w:val="18"/>
              </w:rPr>
              <w:t>6 788,18</w:t>
            </w:r>
          </w:p>
        </w:tc>
        <w:tc>
          <w:tcPr>
            <w:tcW w:w="1843" w:type="dxa"/>
            <w:shd w:val="clear" w:color="auto" w:fill="auto"/>
            <w:tcMar>
              <w:left w:w="28" w:type="dxa"/>
              <w:right w:w="28" w:type="dxa"/>
            </w:tcMar>
            <w:vAlign w:val="center"/>
            <w:hideMark/>
          </w:tcPr>
          <w:p w14:paraId="32E6D790" w14:textId="77777777" w:rsidR="002B3E6B" w:rsidRPr="002B3E6B" w:rsidRDefault="002B3E6B" w:rsidP="002B3E6B">
            <w:pPr>
              <w:jc w:val="right"/>
              <w:outlineLvl w:val="0"/>
              <w:rPr>
                <w:color w:val="000000"/>
                <w:sz w:val="18"/>
                <w:szCs w:val="18"/>
              </w:rPr>
            </w:pPr>
            <w:r w:rsidRPr="002B3E6B">
              <w:rPr>
                <w:color w:val="000000"/>
                <w:sz w:val="18"/>
                <w:szCs w:val="18"/>
              </w:rPr>
              <w:t>6 788,18</w:t>
            </w:r>
          </w:p>
        </w:tc>
      </w:tr>
      <w:tr w:rsidR="002B3E6B" w:rsidRPr="002B3E6B" w14:paraId="38D00E27" w14:textId="77777777" w:rsidTr="00E4553D">
        <w:trPr>
          <w:trHeight w:val="273"/>
        </w:trPr>
        <w:tc>
          <w:tcPr>
            <w:tcW w:w="555" w:type="dxa"/>
            <w:shd w:val="clear" w:color="auto" w:fill="auto"/>
            <w:tcMar>
              <w:left w:w="28" w:type="dxa"/>
              <w:right w:w="28" w:type="dxa"/>
            </w:tcMar>
            <w:vAlign w:val="center"/>
            <w:hideMark/>
          </w:tcPr>
          <w:p w14:paraId="5CBD9E8D" w14:textId="77777777" w:rsidR="002B3E6B" w:rsidRPr="002B3E6B" w:rsidRDefault="002B3E6B" w:rsidP="002B3E6B">
            <w:pPr>
              <w:jc w:val="center"/>
              <w:outlineLvl w:val="0"/>
              <w:rPr>
                <w:color w:val="000000"/>
                <w:sz w:val="18"/>
                <w:szCs w:val="18"/>
              </w:rPr>
            </w:pPr>
            <w:r w:rsidRPr="002B3E6B">
              <w:rPr>
                <w:color w:val="000000"/>
                <w:sz w:val="18"/>
                <w:szCs w:val="18"/>
              </w:rPr>
              <w:t>1.3.2.4.</w:t>
            </w:r>
          </w:p>
        </w:tc>
        <w:tc>
          <w:tcPr>
            <w:tcW w:w="4543" w:type="dxa"/>
            <w:shd w:val="clear" w:color="auto" w:fill="auto"/>
            <w:tcMar>
              <w:left w:w="28" w:type="dxa"/>
              <w:right w:w="28" w:type="dxa"/>
            </w:tcMar>
            <w:vAlign w:val="center"/>
            <w:hideMark/>
          </w:tcPr>
          <w:p w14:paraId="71787238" w14:textId="77777777" w:rsidR="002B3E6B" w:rsidRPr="002B3E6B" w:rsidRDefault="002B3E6B" w:rsidP="002B3E6B">
            <w:pPr>
              <w:jc w:val="right"/>
              <w:outlineLvl w:val="0"/>
              <w:rPr>
                <w:color w:val="000000"/>
                <w:sz w:val="18"/>
                <w:szCs w:val="18"/>
              </w:rPr>
            </w:pPr>
            <w:r w:rsidRPr="002B3E6B">
              <w:rPr>
                <w:color w:val="000000"/>
                <w:sz w:val="18"/>
                <w:szCs w:val="18"/>
              </w:rPr>
              <w:t>Расходы на аудиторские и консультационные услуги</w:t>
            </w:r>
          </w:p>
        </w:tc>
        <w:tc>
          <w:tcPr>
            <w:tcW w:w="1134" w:type="dxa"/>
            <w:shd w:val="clear" w:color="auto" w:fill="auto"/>
            <w:tcMar>
              <w:left w:w="28" w:type="dxa"/>
              <w:right w:w="28" w:type="dxa"/>
            </w:tcMar>
            <w:vAlign w:val="center"/>
            <w:hideMark/>
          </w:tcPr>
          <w:p w14:paraId="34C2B6DF" w14:textId="77777777" w:rsidR="002B3E6B" w:rsidRPr="002B3E6B" w:rsidRDefault="002B3E6B" w:rsidP="002B3E6B">
            <w:pPr>
              <w:jc w:val="center"/>
              <w:outlineLvl w:val="0"/>
              <w:rPr>
                <w:color w:val="000000"/>
                <w:sz w:val="18"/>
                <w:szCs w:val="18"/>
              </w:rPr>
            </w:pPr>
            <w:r w:rsidRPr="002B3E6B">
              <w:rPr>
                <w:color w:val="000000"/>
                <w:sz w:val="18"/>
                <w:szCs w:val="18"/>
              </w:rPr>
              <w:t>тыс. руб.</w:t>
            </w:r>
          </w:p>
        </w:tc>
        <w:tc>
          <w:tcPr>
            <w:tcW w:w="1985" w:type="dxa"/>
            <w:shd w:val="clear" w:color="auto" w:fill="auto"/>
            <w:vAlign w:val="center"/>
          </w:tcPr>
          <w:p w14:paraId="2CEE4B79" w14:textId="77777777" w:rsidR="002B3E6B" w:rsidRPr="002B3E6B" w:rsidRDefault="002B3E6B" w:rsidP="002B3E6B">
            <w:pPr>
              <w:jc w:val="right"/>
              <w:outlineLvl w:val="0"/>
              <w:rPr>
                <w:color w:val="000000"/>
                <w:sz w:val="18"/>
                <w:szCs w:val="18"/>
              </w:rPr>
            </w:pPr>
            <w:r w:rsidRPr="002B3E6B">
              <w:rPr>
                <w:color w:val="000000"/>
                <w:sz w:val="18"/>
                <w:szCs w:val="18"/>
              </w:rPr>
              <w:t>3 462,70</w:t>
            </w:r>
          </w:p>
        </w:tc>
        <w:tc>
          <w:tcPr>
            <w:tcW w:w="1843" w:type="dxa"/>
            <w:shd w:val="clear" w:color="auto" w:fill="auto"/>
            <w:tcMar>
              <w:left w:w="28" w:type="dxa"/>
              <w:right w:w="28" w:type="dxa"/>
            </w:tcMar>
            <w:vAlign w:val="center"/>
            <w:hideMark/>
          </w:tcPr>
          <w:p w14:paraId="4CD23F37" w14:textId="77777777" w:rsidR="002B3E6B" w:rsidRPr="002B3E6B" w:rsidRDefault="002B3E6B" w:rsidP="002B3E6B">
            <w:pPr>
              <w:jc w:val="right"/>
              <w:outlineLvl w:val="0"/>
              <w:rPr>
                <w:color w:val="000000"/>
                <w:sz w:val="18"/>
                <w:szCs w:val="18"/>
              </w:rPr>
            </w:pPr>
            <w:r w:rsidRPr="002B3E6B">
              <w:rPr>
                <w:color w:val="000000"/>
                <w:sz w:val="18"/>
                <w:szCs w:val="18"/>
              </w:rPr>
              <w:t>3 462,70</w:t>
            </w:r>
          </w:p>
        </w:tc>
      </w:tr>
      <w:tr w:rsidR="002B3E6B" w:rsidRPr="002B3E6B" w14:paraId="65F0CE9A" w14:textId="77777777" w:rsidTr="00E4553D">
        <w:trPr>
          <w:trHeight w:val="180"/>
        </w:trPr>
        <w:tc>
          <w:tcPr>
            <w:tcW w:w="555" w:type="dxa"/>
            <w:shd w:val="clear" w:color="auto" w:fill="auto"/>
            <w:tcMar>
              <w:left w:w="28" w:type="dxa"/>
              <w:right w:w="28" w:type="dxa"/>
            </w:tcMar>
            <w:vAlign w:val="center"/>
            <w:hideMark/>
          </w:tcPr>
          <w:p w14:paraId="20BBBA99" w14:textId="77777777" w:rsidR="002B3E6B" w:rsidRPr="002B3E6B" w:rsidRDefault="002B3E6B" w:rsidP="002B3E6B">
            <w:pPr>
              <w:jc w:val="center"/>
              <w:outlineLvl w:val="0"/>
              <w:rPr>
                <w:color w:val="000000"/>
                <w:sz w:val="18"/>
                <w:szCs w:val="18"/>
              </w:rPr>
            </w:pPr>
            <w:r w:rsidRPr="002B3E6B">
              <w:rPr>
                <w:color w:val="000000"/>
                <w:sz w:val="18"/>
                <w:szCs w:val="18"/>
              </w:rPr>
              <w:t>1.3.2.5.</w:t>
            </w:r>
          </w:p>
        </w:tc>
        <w:tc>
          <w:tcPr>
            <w:tcW w:w="4543" w:type="dxa"/>
            <w:shd w:val="clear" w:color="auto" w:fill="auto"/>
            <w:tcMar>
              <w:left w:w="28" w:type="dxa"/>
              <w:right w:w="28" w:type="dxa"/>
            </w:tcMar>
            <w:vAlign w:val="center"/>
            <w:hideMark/>
          </w:tcPr>
          <w:p w14:paraId="5CF23D8C" w14:textId="77777777" w:rsidR="002B3E6B" w:rsidRPr="002B3E6B" w:rsidRDefault="002B3E6B" w:rsidP="002B3E6B">
            <w:pPr>
              <w:jc w:val="right"/>
              <w:outlineLvl w:val="0"/>
              <w:rPr>
                <w:color w:val="000000"/>
                <w:sz w:val="18"/>
                <w:szCs w:val="18"/>
              </w:rPr>
            </w:pPr>
            <w:r w:rsidRPr="002B3E6B">
              <w:rPr>
                <w:color w:val="000000"/>
                <w:sz w:val="18"/>
                <w:szCs w:val="18"/>
              </w:rPr>
              <w:t>Транспортные услуги</w:t>
            </w:r>
          </w:p>
        </w:tc>
        <w:tc>
          <w:tcPr>
            <w:tcW w:w="1134" w:type="dxa"/>
            <w:shd w:val="clear" w:color="auto" w:fill="auto"/>
            <w:tcMar>
              <w:left w:w="28" w:type="dxa"/>
              <w:right w:w="28" w:type="dxa"/>
            </w:tcMar>
            <w:vAlign w:val="center"/>
            <w:hideMark/>
          </w:tcPr>
          <w:p w14:paraId="54300604" w14:textId="77777777" w:rsidR="002B3E6B" w:rsidRPr="002B3E6B" w:rsidRDefault="002B3E6B" w:rsidP="002B3E6B">
            <w:pPr>
              <w:jc w:val="center"/>
              <w:outlineLvl w:val="0"/>
              <w:rPr>
                <w:color w:val="000000"/>
                <w:sz w:val="18"/>
                <w:szCs w:val="18"/>
              </w:rPr>
            </w:pPr>
            <w:r w:rsidRPr="002B3E6B">
              <w:rPr>
                <w:color w:val="000000"/>
                <w:sz w:val="18"/>
                <w:szCs w:val="18"/>
              </w:rPr>
              <w:t>тыс. руб.</w:t>
            </w:r>
          </w:p>
        </w:tc>
        <w:tc>
          <w:tcPr>
            <w:tcW w:w="1985" w:type="dxa"/>
            <w:shd w:val="clear" w:color="auto" w:fill="auto"/>
            <w:vAlign w:val="center"/>
          </w:tcPr>
          <w:p w14:paraId="51639F58" w14:textId="77777777" w:rsidR="002B3E6B" w:rsidRPr="002B3E6B" w:rsidRDefault="002B3E6B" w:rsidP="002B3E6B">
            <w:pPr>
              <w:jc w:val="right"/>
              <w:outlineLvl w:val="0"/>
              <w:rPr>
                <w:color w:val="000000"/>
                <w:sz w:val="18"/>
                <w:szCs w:val="18"/>
              </w:rPr>
            </w:pPr>
            <w:r w:rsidRPr="002B3E6B">
              <w:rPr>
                <w:color w:val="000000"/>
                <w:sz w:val="18"/>
                <w:szCs w:val="18"/>
              </w:rPr>
              <w:t>0,00</w:t>
            </w:r>
          </w:p>
        </w:tc>
        <w:tc>
          <w:tcPr>
            <w:tcW w:w="1843" w:type="dxa"/>
            <w:shd w:val="clear" w:color="auto" w:fill="auto"/>
            <w:tcMar>
              <w:left w:w="28" w:type="dxa"/>
              <w:right w:w="28" w:type="dxa"/>
            </w:tcMar>
            <w:vAlign w:val="center"/>
            <w:hideMark/>
          </w:tcPr>
          <w:p w14:paraId="75E4CF47" w14:textId="77777777" w:rsidR="002B3E6B" w:rsidRPr="002B3E6B" w:rsidRDefault="002B3E6B" w:rsidP="002B3E6B">
            <w:pPr>
              <w:jc w:val="right"/>
              <w:outlineLvl w:val="0"/>
              <w:rPr>
                <w:color w:val="000000"/>
                <w:sz w:val="18"/>
                <w:szCs w:val="18"/>
              </w:rPr>
            </w:pPr>
            <w:r w:rsidRPr="002B3E6B">
              <w:rPr>
                <w:color w:val="000000"/>
                <w:sz w:val="18"/>
                <w:szCs w:val="18"/>
              </w:rPr>
              <w:t>0,00</w:t>
            </w:r>
          </w:p>
        </w:tc>
      </w:tr>
      <w:tr w:rsidR="002B3E6B" w:rsidRPr="002B3E6B" w14:paraId="24D468C2" w14:textId="77777777" w:rsidTr="00E4553D">
        <w:trPr>
          <w:trHeight w:val="251"/>
        </w:trPr>
        <w:tc>
          <w:tcPr>
            <w:tcW w:w="555" w:type="dxa"/>
            <w:shd w:val="clear" w:color="auto" w:fill="auto"/>
            <w:tcMar>
              <w:left w:w="28" w:type="dxa"/>
              <w:right w:w="28" w:type="dxa"/>
            </w:tcMar>
            <w:vAlign w:val="center"/>
            <w:hideMark/>
          </w:tcPr>
          <w:p w14:paraId="6232D4DE" w14:textId="77777777" w:rsidR="002B3E6B" w:rsidRPr="002B3E6B" w:rsidRDefault="002B3E6B" w:rsidP="002B3E6B">
            <w:pPr>
              <w:jc w:val="center"/>
              <w:outlineLvl w:val="0"/>
              <w:rPr>
                <w:color w:val="000000"/>
                <w:sz w:val="18"/>
                <w:szCs w:val="18"/>
              </w:rPr>
            </w:pPr>
            <w:r w:rsidRPr="002B3E6B">
              <w:rPr>
                <w:color w:val="000000"/>
                <w:sz w:val="18"/>
                <w:szCs w:val="18"/>
              </w:rPr>
              <w:t>1.3.2.6.</w:t>
            </w:r>
          </w:p>
        </w:tc>
        <w:tc>
          <w:tcPr>
            <w:tcW w:w="4543" w:type="dxa"/>
            <w:shd w:val="clear" w:color="auto" w:fill="auto"/>
            <w:tcMar>
              <w:left w:w="28" w:type="dxa"/>
              <w:right w:w="28" w:type="dxa"/>
            </w:tcMar>
            <w:vAlign w:val="center"/>
            <w:hideMark/>
          </w:tcPr>
          <w:p w14:paraId="531D2A34" w14:textId="77777777" w:rsidR="002B3E6B" w:rsidRPr="002B3E6B" w:rsidRDefault="002B3E6B" w:rsidP="002B3E6B">
            <w:pPr>
              <w:jc w:val="right"/>
              <w:outlineLvl w:val="0"/>
              <w:rPr>
                <w:color w:val="000000"/>
                <w:sz w:val="18"/>
                <w:szCs w:val="18"/>
              </w:rPr>
            </w:pPr>
            <w:r w:rsidRPr="002B3E6B">
              <w:rPr>
                <w:color w:val="000000"/>
                <w:sz w:val="18"/>
                <w:szCs w:val="18"/>
              </w:rPr>
              <w:t>Прочие услуги сторонних организаций</w:t>
            </w:r>
          </w:p>
        </w:tc>
        <w:tc>
          <w:tcPr>
            <w:tcW w:w="1134" w:type="dxa"/>
            <w:shd w:val="clear" w:color="auto" w:fill="auto"/>
            <w:tcMar>
              <w:left w:w="28" w:type="dxa"/>
              <w:right w:w="28" w:type="dxa"/>
            </w:tcMar>
            <w:vAlign w:val="center"/>
            <w:hideMark/>
          </w:tcPr>
          <w:p w14:paraId="20E8F9C3" w14:textId="77777777" w:rsidR="002B3E6B" w:rsidRPr="002B3E6B" w:rsidRDefault="002B3E6B" w:rsidP="002B3E6B">
            <w:pPr>
              <w:jc w:val="center"/>
              <w:outlineLvl w:val="0"/>
              <w:rPr>
                <w:color w:val="000000"/>
                <w:sz w:val="18"/>
                <w:szCs w:val="18"/>
              </w:rPr>
            </w:pPr>
            <w:r w:rsidRPr="002B3E6B">
              <w:rPr>
                <w:color w:val="000000"/>
                <w:sz w:val="18"/>
                <w:szCs w:val="18"/>
              </w:rPr>
              <w:t>тыс. руб.</w:t>
            </w:r>
          </w:p>
        </w:tc>
        <w:tc>
          <w:tcPr>
            <w:tcW w:w="1985" w:type="dxa"/>
            <w:shd w:val="clear" w:color="auto" w:fill="auto"/>
            <w:vAlign w:val="center"/>
          </w:tcPr>
          <w:p w14:paraId="24C284C2" w14:textId="77777777" w:rsidR="002B3E6B" w:rsidRPr="002B3E6B" w:rsidRDefault="002B3E6B" w:rsidP="002B3E6B">
            <w:pPr>
              <w:jc w:val="right"/>
              <w:outlineLvl w:val="0"/>
              <w:rPr>
                <w:color w:val="000000"/>
                <w:sz w:val="18"/>
                <w:szCs w:val="18"/>
              </w:rPr>
            </w:pPr>
            <w:r w:rsidRPr="002B3E6B">
              <w:rPr>
                <w:color w:val="000000"/>
                <w:sz w:val="18"/>
                <w:szCs w:val="18"/>
              </w:rPr>
              <w:t>5 694,34</w:t>
            </w:r>
          </w:p>
        </w:tc>
        <w:tc>
          <w:tcPr>
            <w:tcW w:w="1843" w:type="dxa"/>
            <w:shd w:val="clear" w:color="auto" w:fill="auto"/>
            <w:tcMar>
              <w:left w:w="28" w:type="dxa"/>
              <w:right w:w="28" w:type="dxa"/>
            </w:tcMar>
            <w:vAlign w:val="center"/>
            <w:hideMark/>
          </w:tcPr>
          <w:p w14:paraId="556BD4ED" w14:textId="77777777" w:rsidR="002B3E6B" w:rsidRPr="002B3E6B" w:rsidRDefault="002B3E6B" w:rsidP="002B3E6B">
            <w:pPr>
              <w:jc w:val="right"/>
              <w:outlineLvl w:val="0"/>
              <w:rPr>
                <w:color w:val="000000"/>
                <w:sz w:val="18"/>
                <w:szCs w:val="18"/>
              </w:rPr>
            </w:pPr>
            <w:r w:rsidRPr="002B3E6B">
              <w:rPr>
                <w:color w:val="000000"/>
                <w:sz w:val="18"/>
                <w:szCs w:val="18"/>
              </w:rPr>
              <w:t>5 694,34</w:t>
            </w:r>
          </w:p>
        </w:tc>
      </w:tr>
      <w:tr w:rsidR="002B3E6B" w:rsidRPr="002B3E6B" w14:paraId="39A65F09" w14:textId="77777777" w:rsidTr="00E4553D">
        <w:trPr>
          <w:trHeight w:val="256"/>
        </w:trPr>
        <w:tc>
          <w:tcPr>
            <w:tcW w:w="555" w:type="dxa"/>
            <w:shd w:val="clear" w:color="auto" w:fill="auto"/>
            <w:tcMar>
              <w:left w:w="28" w:type="dxa"/>
              <w:right w:w="28" w:type="dxa"/>
            </w:tcMar>
            <w:vAlign w:val="center"/>
            <w:hideMark/>
          </w:tcPr>
          <w:p w14:paraId="03C39A18" w14:textId="77777777" w:rsidR="002B3E6B" w:rsidRPr="002B3E6B" w:rsidRDefault="002B3E6B" w:rsidP="002B3E6B">
            <w:pPr>
              <w:jc w:val="center"/>
              <w:outlineLvl w:val="0"/>
              <w:rPr>
                <w:i/>
                <w:iCs/>
                <w:color w:val="000000"/>
                <w:sz w:val="18"/>
                <w:szCs w:val="18"/>
              </w:rPr>
            </w:pPr>
            <w:r w:rsidRPr="002B3E6B">
              <w:rPr>
                <w:i/>
                <w:iCs/>
                <w:color w:val="000000"/>
                <w:sz w:val="18"/>
                <w:szCs w:val="18"/>
              </w:rPr>
              <w:t>1.3.3.</w:t>
            </w:r>
          </w:p>
        </w:tc>
        <w:tc>
          <w:tcPr>
            <w:tcW w:w="4543" w:type="dxa"/>
            <w:shd w:val="clear" w:color="auto" w:fill="auto"/>
            <w:tcMar>
              <w:left w:w="28" w:type="dxa"/>
              <w:right w:w="28" w:type="dxa"/>
            </w:tcMar>
            <w:vAlign w:val="center"/>
            <w:hideMark/>
          </w:tcPr>
          <w:p w14:paraId="01FB465E" w14:textId="77777777" w:rsidR="002B3E6B" w:rsidRPr="002B3E6B" w:rsidRDefault="002B3E6B" w:rsidP="002B3E6B">
            <w:pPr>
              <w:outlineLvl w:val="0"/>
              <w:rPr>
                <w:i/>
                <w:iCs/>
                <w:color w:val="000000"/>
                <w:sz w:val="18"/>
                <w:szCs w:val="18"/>
              </w:rPr>
            </w:pPr>
            <w:r w:rsidRPr="002B3E6B">
              <w:rPr>
                <w:i/>
                <w:iCs/>
                <w:color w:val="000000"/>
                <w:sz w:val="18"/>
                <w:szCs w:val="18"/>
              </w:rPr>
              <w:t>Расходы на командировки и представительские</w:t>
            </w:r>
          </w:p>
        </w:tc>
        <w:tc>
          <w:tcPr>
            <w:tcW w:w="1134" w:type="dxa"/>
            <w:shd w:val="clear" w:color="auto" w:fill="auto"/>
            <w:tcMar>
              <w:left w:w="28" w:type="dxa"/>
              <w:right w:w="28" w:type="dxa"/>
            </w:tcMar>
            <w:vAlign w:val="center"/>
            <w:hideMark/>
          </w:tcPr>
          <w:p w14:paraId="1FC727BE" w14:textId="77777777" w:rsidR="002B3E6B" w:rsidRPr="002B3E6B" w:rsidRDefault="002B3E6B" w:rsidP="002B3E6B">
            <w:pPr>
              <w:jc w:val="center"/>
              <w:outlineLvl w:val="0"/>
              <w:rPr>
                <w:i/>
                <w:iCs/>
                <w:color w:val="000000"/>
                <w:sz w:val="18"/>
                <w:szCs w:val="18"/>
              </w:rPr>
            </w:pPr>
            <w:r w:rsidRPr="002B3E6B">
              <w:rPr>
                <w:i/>
                <w:iCs/>
                <w:color w:val="000000"/>
                <w:sz w:val="18"/>
                <w:szCs w:val="18"/>
              </w:rPr>
              <w:t>тыс. руб.</w:t>
            </w:r>
          </w:p>
        </w:tc>
        <w:tc>
          <w:tcPr>
            <w:tcW w:w="1985" w:type="dxa"/>
            <w:shd w:val="clear" w:color="auto" w:fill="auto"/>
            <w:vAlign w:val="center"/>
          </w:tcPr>
          <w:p w14:paraId="364C6238" w14:textId="77777777" w:rsidR="002B3E6B" w:rsidRPr="002B3E6B" w:rsidRDefault="002B3E6B" w:rsidP="002B3E6B">
            <w:pPr>
              <w:jc w:val="right"/>
              <w:outlineLvl w:val="0"/>
              <w:rPr>
                <w:color w:val="000000"/>
                <w:sz w:val="18"/>
                <w:szCs w:val="18"/>
              </w:rPr>
            </w:pPr>
            <w:r w:rsidRPr="002B3E6B">
              <w:rPr>
                <w:color w:val="000000"/>
                <w:sz w:val="18"/>
                <w:szCs w:val="18"/>
              </w:rPr>
              <w:t>5 161,39</w:t>
            </w:r>
          </w:p>
        </w:tc>
        <w:tc>
          <w:tcPr>
            <w:tcW w:w="1843" w:type="dxa"/>
            <w:shd w:val="clear" w:color="auto" w:fill="auto"/>
            <w:tcMar>
              <w:left w:w="28" w:type="dxa"/>
              <w:right w:w="28" w:type="dxa"/>
            </w:tcMar>
            <w:vAlign w:val="center"/>
            <w:hideMark/>
          </w:tcPr>
          <w:p w14:paraId="2B60BFAF" w14:textId="77777777" w:rsidR="002B3E6B" w:rsidRPr="002B3E6B" w:rsidRDefault="002B3E6B" w:rsidP="002B3E6B">
            <w:pPr>
              <w:jc w:val="right"/>
              <w:outlineLvl w:val="0"/>
              <w:rPr>
                <w:color w:val="000000"/>
                <w:sz w:val="18"/>
                <w:szCs w:val="18"/>
              </w:rPr>
            </w:pPr>
            <w:r w:rsidRPr="002B3E6B">
              <w:rPr>
                <w:color w:val="000000"/>
                <w:sz w:val="18"/>
                <w:szCs w:val="18"/>
              </w:rPr>
              <w:t>5 161,39</w:t>
            </w:r>
          </w:p>
        </w:tc>
      </w:tr>
      <w:tr w:rsidR="002B3E6B" w:rsidRPr="002B3E6B" w14:paraId="09128869" w14:textId="77777777" w:rsidTr="00E4553D">
        <w:trPr>
          <w:trHeight w:val="230"/>
        </w:trPr>
        <w:tc>
          <w:tcPr>
            <w:tcW w:w="555" w:type="dxa"/>
            <w:shd w:val="clear" w:color="auto" w:fill="auto"/>
            <w:tcMar>
              <w:left w:w="28" w:type="dxa"/>
              <w:right w:w="28" w:type="dxa"/>
            </w:tcMar>
            <w:vAlign w:val="center"/>
            <w:hideMark/>
          </w:tcPr>
          <w:p w14:paraId="3E98BA88" w14:textId="77777777" w:rsidR="002B3E6B" w:rsidRPr="002B3E6B" w:rsidRDefault="002B3E6B" w:rsidP="002B3E6B">
            <w:pPr>
              <w:jc w:val="center"/>
              <w:outlineLvl w:val="0"/>
              <w:rPr>
                <w:i/>
                <w:iCs/>
                <w:color w:val="000000"/>
                <w:sz w:val="18"/>
                <w:szCs w:val="18"/>
              </w:rPr>
            </w:pPr>
            <w:r w:rsidRPr="002B3E6B">
              <w:rPr>
                <w:i/>
                <w:iCs/>
                <w:color w:val="000000"/>
                <w:sz w:val="18"/>
                <w:szCs w:val="18"/>
              </w:rPr>
              <w:t>1.3.4.</w:t>
            </w:r>
          </w:p>
        </w:tc>
        <w:tc>
          <w:tcPr>
            <w:tcW w:w="4543" w:type="dxa"/>
            <w:shd w:val="clear" w:color="auto" w:fill="auto"/>
            <w:tcMar>
              <w:left w:w="28" w:type="dxa"/>
              <w:right w:w="28" w:type="dxa"/>
            </w:tcMar>
            <w:vAlign w:val="center"/>
            <w:hideMark/>
          </w:tcPr>
          <w:p w14:paraId="0438BA38" w14:textId="77777777" w:rsidR="002B3E6B" w:rsidRPr="002B3E6B" w:rsidRDefault="002B3E6B" w:rsidP="002B3E6B">
            <w:pPr>
              <w:outlineLvl w:val="0"/>
              <w:rPr>
                <w:i/>
                <w:iCs/>
                <w:color w:val="000000"/>
                <w:sz w:val="18"/>
                <w:szCs w:val="18"/>
              </w:rPr>
            </w:pPr>
            <w:r w:rsidRPr="002B3E6B">
              <w:rPr>
                <w:i/>
                <w:iCs/>
                <w:color w:val="000000"/>
                <w:sz w:val="18"/>
                <w:szCs w:val="18"/>
              </w:rPr>
              <w:t>Расходы на подготовку кадров</w:t>
            </w:r>
          </w:p>
        </w:tc>
        <w:tc>
          <w:tcPr>
            <w:tcW w:w="1134" w:type="dxa"/>
            <w:shd w:val="clear" w:color="auto" w:fill="auto"/>
            <w:tcMar>
              <w:left w:w="28" w:type="dxa"/>
              <w:right w:w="28" w:type="dxa"/>
            </w:tcMar>
            <w:vAlign w:val="center"/>
            <w:hideMark/>
          </w:tcPr>
          <w:p w14:paraId="0F4C9C69" w14:textId="77777777" w:rsidR="002B3E6B" w:rsidRPr="002B3E6B" w:rsidRDefault="002B3E6B" w:rsidP="002B3E6B">
            <w:pPr>
              <w:jc w:val="center"/>
              <w:outlineLvl w:val="0"/>
              <w:rPr>
                <w:i/>
                <w:iCs/>
                <w:color w:val="000000"/>
                <w:sz w:val="18"/>
                <w:szCs w:val="18"/>
              </w:rPr>
            </w:pPr>
            <w:r w:rsidRPr="002B3E6B">
              <w:rPr>
                <w:i/>
                <w:iCs/>
                <w:color w:val="000000"/>
                <w:sz w:val="18"/>
                <w:szCs w:val="18"/>
              </w:rPr>
              <w:t>тыс. руб.</w:t>
            </w:r>
          </w:p>
        </w:tc>
        <w:tc>
          <w:tcPr>
            <w:tcW w:w="1985" w:type="dxa"/>
            <w:shd w:val="clear" w:color="auto" w:fill="auto"/>
            <w:vAlign w:val="center"/>
          </w:tcPr>
          <w:p w14:paraId="0919261D" w14:textId="77777777" w:rsidR="002B3E6B" w:rsidRPr="002B3E6B" w:rsidRDefault="002B3E6B" w:rsidP="002B3E6B">
            <w:pPr>
              <w:jc w:val="right"/>
              <w:outlineLvl w:val="0"/>
              <w:rPr>
                <w:color w:val="000000"/>
                <w:sz w:val="18"/>
                <w:szCs w:val="18"/>
              </w:rPr>
            </w:pPr>
            <w:r w:rsidRPr="002B3E6B">
              <w:rPr>
                <w:color w:val="000000"/>
                <w:sz w:val="18"/>
                <w:szCs w:val="18"/>
              </w:rPr>
              <w:t>730,25</w:t>
            </w:r>
          </w:p>
        </w:tc>
        <w:tc>
          <w:tcPr>
            <w:tcW w:w="1843" w:type="dxa"/>
            <w:shd w:val="clear" w:color="auto" w:fill="auto"/>
            <w:tcMar>
              <w:left w:w="28" w:type="dxa"/>
              <w:right w:w="28" w:type="dxa"/>
            </w:tcMar>
            <w:vAlign w:val="center"/>
            <w:hideMark/>
          </w:tcPr>
          <w:p w14:paraId="24D7E254" w14:textId="77777777" w:rsidR="002B3E6B" w:rsidRPr="002B3E6B" w:rsidRDefault="002B3E6B" w:rsidP="002B3E6B">
            <w:pPr>
              <w:jc w:val="right"/>
              <w:outlineLvl w:val="0"/>
              <w:rPr>
                <w:color w:val="000000"/>
                <w:sz w:val="18"/>
                <w:szCs w:val="18"/>
              </w:rPr>
            </w:pPr>
            <w:r w:rsidRPr="002B3E6B">
              <w:rPr>
                <w:color w:val="000000"/>
                <w:sz w:val="18"/>
                <w:szCs w:val="18"/>
              </w:rPr>
              <w:t>730,25</w:t>
            </w:r>
          </w:p>
        </w:tc>
      </w:tr>
      <w:tr w:rsidR="002B3E6B" w:rsidRPr="002B3E6B" w14:paraId="60C7AAC4" w14:textId="77777777" w:rsidTr="00E4553D">
        <w:trPr>
          <w:trHeight w:val="319"/>
        </w:trPr>
        <w:tc>
          <w:tcPr>
            <w:tcW w:w="555" w:type="dxa"/>
            <w:shd w:val="clear" w:color="auto" w:fill="auto"/>
            <w:tcMar>
              <w:left w:w="28" w:type="dxa"/>
              <w:right w:w="28" w:type="dxa"/>
            </w:tcMar>
            <w:vAlign w:val="center"/>
            <w:hideMark/>
          </w:tcPr>
          <w:p w14:paraId="2707DA18" w14:textId="77777777" w:rsidR="002B3E6B" w:rsidRPr="002B3E6B" w:rsidRDefault="002B3E6B" w:rsidP="002B3E6B">
            <w:pPr>
              <w:jc w:val="center"/>
              <w:outlineLvl w:val="0"/>
              <w:rPr>
                <w:i/>
                <w:iCs/>
                <w:color w:val="000000"/>
                <w:sz w:val="18"/>
                <w:szCs w:val="18"/>
              </w:rPr>
            </w:pPr>
            <w:r w:rsidRPr="002B3E6B">
              <w:rPr>
                <w:i/>
                <w:iCs/>
                <w:color w:val="000000"/>
                <w:sz w:val="18"/>
                <w:szCs w:val="18"/>
              </w:rPr>
              <w:t>1.3.5.</w:t>
            </w:r>
          </w:p>
        </w:tc>
        <w:tc>
          <w:tcPr>
            <w:tcW w:w="4543" w:type="dxa"/>
            <w:shd w:val="clear" w:color="auto" w:fill="auto"/>
            <w:tcMar>
              <w:left w:w="28" w:type="dxa"/>
              <w:right w:w="28" w:type="dxa"/>
            </w:tcMar>
            <w:vAlign w:val="center"/>
            <w:hideMark/>
          </w:tcPr>
          <w:p w14:paraId="73469C2A" w14:textId="77777777" w:rsidR="002B3E6B" w:rsidRPr="002B3E6B" w:rsidRDefault="002B3E6B" w:rsidP="002B3E6B">
            <w:pPr>
              <w:outlineLvl w:val="0"/>
              <w:rPr>
                <w:i/>
                <w:iCs/>
                <w:color w:val="000000"/>
                <w:sz w:val="18"/>
                <w:szCs w:val="18"/>
              </w:rPr>
            </w:pPr>
            <w:r w:rsidRPr="002B3E6B">
              <w:rPr>
                <w:i/>
                <w:iCs/>
                <w:color w:val="000000"/>
                <w:sz w:val="18"/>
                <w:szCs w:val="18"/>
              </w:rPr>
              <w:t>Расходы на обеспечение нормальных условий труда и мер по технике безопасности</w:t>
            </w:r>
          </w:p>
        </w:tc>
        <w:tc>
          <w:tcPr>
            <w:tcW w:w="1134" w:type="dxa"/>
            <w:shd w:val="clear" w:color="auto" w:fill="auto"/>
            <w:tcMar>
              <w:left w:w="28" w:type="dxa"/>
              <w:right w:w="28" w:type="dxa"/>
            </w:tcMar>
            <w:vAlign w:val="center"/>
            <w:hideMark/>
          </w:tcPr>
          <w:p w14:paraId="76E1E21A" w14:textId="77777777" w:rsidR="002B3E6B" w:rsidRPr="002B3E6B" w:rsidRDefault="002B3E6B" w:rsidP="002B3E6B">
            <w:pPr>
              <w:jc w:val="center"/>
              <w:outlineLvl w:val="0"/>
              <w:rPr>
                <w:i/>
                <w:iCs/>
                <w:color w:val="000000"/>
                <w:sz w:val="18"/>
                <w:szCs w:val="18"/>
              </w:rPr>
            </w:pPr>
            <w:r w:rsidRPr="002B3E6B">
              <w:rPr>
                <w:i/>
                <w:iCs/>
                <w:color w:val="000000"/>
                <w:sz w:val="18"/>
                <w:szCs w:val="18"/>
              </w:rPr>
              <w:t>тыс. руб.</w:t>
            </w:r>
          </w:p>
        </w:tc>
        <w:tc>
          <w:tcPr>
            <w:tcW w:w="1985" w:type="dxa"/>
            <w:shd w:val="clear" w:color="auto" w:fill="auto"/>
            <w:vAlign w:val="center"/>
          </w:tcPr>
          <w:p w14:paraId="52AC008C" w14:textId="77777777" w:rsidR="002B3E6B" w:rsidRPr="002B3E6B" w:rsidRDefault="002B3E6B" w:rsidP="002B3E6B">
            <w:pPr>
              <w:jc w:val="right"/>
              <w:outlineLvl w:val="0"/>
              <w:rPr>
                <w:color w:val="000000"/>
                <w:sz w:val="18"/>
                <w:szCs w:val="18"/>
              </w:rPr>
            </w:pPr>
            <w:r w:rsidRPr="002B3E6B">
              <w:rPr>
                <w:color w:val="000000"/>
                <w:sz w:val="18"/>
                <w:szCs w:val="18"/>
              </w:rPr>
              <w:t>977,59</w:t>
            </w:r>
          </w:p>
        </w:tc>
        <w:tc>
          <w:tcPr>
            <w:tcW w:w="1843" w:type="dxa"/>
            <w:shd w:val="clear" w:color="auto" w:fill="auto"/>
            <w:tcMar>
              <w:left w:w="28" w:type="dxa"/>
              <w:right w:w="28" w:type="dxa"/>
            </w:tcMar>
            <w:vAlign w:val="center"/>
            <w:hideMark/>
          </w:tcPr>
          <w:p w14:paraId="2B9DD380" w14:textId="77777777" w:rsidR="002B3E6B" w:rsidRPr="002B3E6B" w:rsidRDefault="002B3E6B" w:rsidP="002B3E6B">
            <w:pPr>
              <w:jc w:val="right"/>
              <w:outlineLvl w:val="0"/>
              <w:rPr>
                <w:color w:val="000000"/>
                <w:sz w:val="18"/>
                <w:szCs w:val="18"/>
              </w:rPr>
            </w:pPr>
            <w:r w:rsidRPr="002B3E6B">
              <w:rPr>
                <w:color w:val="000000"/>
                <w:sz w:val="18"/>
                <w:szCs w:val="18"/>
              </w:rPr>
              <w:t>977,59</w:t>
            </w:r>
          </w:p>
        </w:tc>
      </w:tr>
      <w:tr w:rsidR="002B3E6B" w:rsidRPr="002B3E6B" w14:paraId="64517835" w14:textId="77777777" w:rsidTr="00E4553D">
        <w:trPr>
          <w:trHeight w:val="282"/>
        </w:trPr>
        <w:tc>
          <w:tcPr>
            <w:tcW w:w="555" w:type="dxa"/>
            <w:shd w:val="clear" w:color="auto" w:fill="auto"/>
            <w:tcMar>
              <w:left w:w="28" w:type="dxa"/>
              <w:right w:w="28" w:type="dxa"/>
            </w:tcMar>
            <w:vAlign w:val="center"/>
            <w:hideMark/>
          </w:tcPr>
          <w:p w14:paraId="66EF162A" w14:textId="77777777" w:rsidR="002B3E6B" w:rsidRPr="002B3E6B" w:rsidRDefault="002B3E6B" w:rsidP="002B3E6B">
            <w:pPr>
              <w:jc w:val="center"/>
              <w:outlineLvl w:val="1"/>
              <w:rPr>
                <w:i/>
                <w:iCs/>
                <w:color w:val="000000"/>
                <w:sz w:val="18"/>
                <w:szCs w:val="18"/>
              </w:rPr>
            </w:pPr>
            <w:r w:rsidRPr="002B3E6B">
              <w:rPr>
                <w:i/>
                <w:iCs/>
                <w:color w:val="000000"/>
                <w:sz w:val="18"/>
                <w:szCs w:val="18"/>
              </w:rPr>
              <w:t>1.3.6.</w:t>
            </w:r>
          </w:p>
        </w:tc>
        <w:tc>
          <w:tcPr>
            <w:tcW w:w="4543" w:type="dxa"/>
            <w:shd w:val="clear" w:color="auto" w:fill="auto"/>
            <w:tcMar>
              <w:left w:w="28" w:type="dxa"/>
              <w:right w:w="28" w:type="dxa"/>
            </w:tcMar>
            <w:vAlign w:val="center"/>
            <w:hideMark/>
          </w:tcPr>
          <w:p w14:paraId="7D3237D9" w14:textId="77777777" w:rsidR="002B3E6B" w:rsidRPr="002B3E6B" w:rsidRDefault="002B3E6B" w:rsidP="002B3E6B">
            <w:pPr>
              <w:outlineLvl w:val="1"/>
              <w:rPr>
                <w:i/>
                <w:iCs/>
                <w:color w:val="000000"/>
                <w:sz w:val="18"/>
                <w:szCs w:val="18"/>
              </w:rPr>
            </w:pPr>
            <w:r w:rsidRPr="002B3E6B">
              <w:rPr>
                <w:i/>
                <w:iCs/>
                <w:color w:val="000000"/>
                <w:sz w:val="18"/>
                <w:szCs w:val="18"/>
              </w:rPr>
              <w:t>Электроэнергия на хоз. нужды</w:t>
            </w:r>
          </w:p>
        </w:tc>
        <w:tc>
          <w:tcPr>
            <w:tcW w:w="1134" w:type="dxa"/>
            <w:shd w:val="clear" w:color="auto" w:fill="auto"/>
            <w:tcMar>
              <w:left w:w="28" w:type="dxa"/>
              <w:right w:w="28" w:type="dxa"/>
            </w:tcMar>
            <w:vAlign w:val="center"/>
            <w:hideMark/>
          </w:tcPr>
          <w:p w14:paraId="0A9583EF" w14:textId="77777777" w:rsidR="002B3E6B" w:rsidRPr="002B3E6B" w:rsidRDefault="002B3E6B" w:rsidP="002B3E6B">
            <w:pPr>
              <w:jc w:val="center"/>
              <w:outlineLvl w:val="1"/>
              <w:rPr>
                <w:i/>
                <w:iCs/>
                <w:color w:val="000000"/>
                <w:sz w:val="18"/>
                <w:szCs w:val="18"/>
              </w:rPr>
            </w:pPr>
            <w:r w:rsidRPr="002B3E6B">
              <w:rPr>
                <w:i/>
                <w:iCs/>
                <w:color w:val="000000"/>
                <w:sz w:val="18"/>
                <w:szCs w:val="18"/>
              </w:rPr>
              <w:t>тыс. руб.</w:t>
            </w:r>
          </w:p>
        </w:tc>
        <w:tc>
          <w:tcPr>
            <w:tcW w:w="1985" w:type="dxa"/>
            <w:shd w:val="clear" w:color="auto" w:fill="auto"/>
            <w:vAlign w:val="center"/>
          </w:tcPr>
          <w:p w14:paraId="24F3244B" w14:textId="77777777" w:rsidR="002B3E6B" w:rsidRPr="002B3E6B" w:rsidRDefault="002B3E6B" w:rsidP="002B3E6B">
            <w:pPr>
              <w:jc w:val="right"/>
              <w:outlineLvl w:val="1"/>
              <w:rPr>
                <w:color w:val="000000"/>
                <w:sz w:val="18"/>
                <w:szCs w:val="18"/>
              </w:rPr>
            </w:pPr>
            <w:r w:rsidRPr="002B3E6B">
              <w:rPr>
                <w:color w:val="000000"/>
                <w:sz w:val="18"/>
                <w:szCs w:val="18"/>
              </w:rPr>
              <w:t>0,00</w:t>
            </w:r>
          </w:p>
        </w:tc>
        <w:tc>
          <w:tcPr>
            <w:tcW w:w="1843" w:type="dxa"/>
            <w:shd w:val="clear" w:color="auto" w:fill="auto"/>
            <w:tcMar>
              <w:left w:w="28" w:type="dxa"/>
              <w:right w:w="28" w:type="dxa"/>
            </w:tcMar>
            <w:vAlign w:val="center"/>
            <w:hideMark/>
          </w:tcPr>
          <w:p w14:paraId="1EC41B21" w14:textId="77777777" w:rsidR="002B3E6B" w:rsidRPr="002B3E6B" w:rsidRDefault="002B3E6B" w:rsidP="002B3E6B">
            <w:pPr>
              <w:jc w:val="right"/>
              <w:outlineLvl w:val="1"/>
              <w:rPr>
                <w:color w:val="000000"/>
                <w:sz w:val="18"/>
                <w:szCs w:val="18"/>
              </w:rPr>
            </w:pPr>
            <w:r w:rsidRPr="002B3E6B">
              <w:rPr>
                <w:color w:val="000000"/>
                <w:sz w:val="18"/>
                <w:szCs w:val="18"/>
              </w:rPr>
              <w:t>0,00</w:t>
            </w:r>
          </w:p>
        </w:tc>
      </w:tr>
      <w:tr w:rsidR="002B3E6B" w:rsidRPr="002B3E6B" w14:paraId="62D5735E" w14:textId="77777777" w:rsidTr="00E4553D">
        <w:trPr>
          <w:trHeight w:val="174"/>
        </w:trPr>
        <w:tc>
          <w:tcPr>
            <w:tcW w:w="555" w:type="dxa"/>
            <w:shd w:val="clear" w:color="auto" w:fill="auto"/>
            <w:tcMar>
              <w:left w:w="28" w:type="dxa"/>
              <w:right w:w="28" w:type="dxa"/>
            </w:tcMar>
            <w:vAlign w:val="center"/>
            <w:hideMark/>
          </w:tcPr>
          <w:p w14:paraId="247D8470" w14:textId="77777777" w:rsidR="002B3E6B" w:rsidRPr="002B3E6B" w:rsidRDefault="002B3E6B" w:rsidP="002B3E6B">
            <w:pPr>
              <w:jc w:val="center"/>
              <w:outlineLvl w:val="1"/>
              <w:rPr>
                <w:i/>
                <w:iCs/>
                <w:color w:val="000000"/>
                <w:sz w:val="18"/>
                <w:szCs w:val="18"/>
              </w:rPr>
            </w:pPr>
            <w:r w:rsidRPr="002B3E6B">
              <w:rPr>
                <w:i/>
                <w:iCs/>
                <w:color w:val="000000"/>
                <w:sz w:val="18"/>
                <w:szCs w:val="18"/>
              </w:rPr>
              <w:t>1.3.7.</w:t>
            </w:r>
          </w:p>
        </w:tc>
        <w:tc>
          <w:tcPr>
            <w:tcW w:w="4543" w:type="dxa"/>
            <w:shd w:val="clear" w:color="auto" w:fill="auto"/>
            <w:tcMar>
              <w:left w:w="28" w:type="dxa"/>
              <w:right w:w="28" w:type="dxa"/>
            </w:tcMar>
            <w:vAlign w:val="center"/>
            <w:hideMark/>
          </w:tcPr>
          <w:p w14:paraId="7E4E87D6" w14:textId="77777777" w:rsidR="002B3E6B" w:rsidRPr="002B3E6B" w:rsidRDefault="002B3E6B" w:rsidP="002B3E6B">
            <w:pPr>
              <w:outlineLvl w:val="1"/>
              <w:rPr>
                <w:i/>
                <w:iCs/>
                <w:color w:val="000000"/>
                <w:sz w:val="18"/>
                <w:szCs w:val="18"/>
              </w:rPr>
            </w:pPr>
            <w:r w:rsidRPr="002B3E6B">
              <w:rPr>
                <w:i/>
                <w:iCs/>
                <w:color w:val="000000"/>
                <w:sz w:val="18"/>
                <w:szCs w:val="18"/>
              </w:rPr>
              <w:t>Теплоэнергия</w:t>
            </w:r>
          </w:p>
        </w:tc>
        <w:tc>
          <w:tcPr>
            <w:tcW w:w="1134" w:type="dxa"/>
            <w:shd w:val="clear" w:color="auto" w:fill="auto"/>
            <w:tcMar>
              <w:left w:w="28" w:type="dxa"/>
              <w:right w:w="28" w:type="dxa"/>
            </w:tcMar>
            <w:vAlign w:val="center"/>
            <w:hideMark/>
          </w:tcPr>
          <w:p w14:paraId="25BE2411" w14:textId="77777777" w:rsidR="002B3E6B" w:rsidRPr="002B3E6B" w:rsidRDefault="002B3E6B" w:rsidP="002B3E6B">
            <w:pPr>
              <w:jc w:val="center"/>
              <w:outlineLvl w:val="1"/>
              <w:rPr>
                <w:i/>
                <w:iCs/>
                <w:color w:val="000000"/>
                <w:sz w:val="18"/>
                <w:szCs w:val="18"/>
              </w:rPr>
            </w:pPr>
            <w:r w:rsidRPr="002B3E6B">
              <w:rPr>
                <w:i/>
                <w:iCs/>
                <w:color w:val="000000"/>
                <w:sz w:val="18"/>
                <w:szCs w:val="18"/>
              </w:rPr>
              <w:t>тыс. руб.</w:t>
            </w:r>
          </w:p>
        </w:tc>
        <w:tc>
          <w:tcPr>
            <w:tcW w:w="1985" w:type="dxa"/>
            <w:shd w:val="clear" w:color="auto" w:fill="auto"/>
            <w:vAlign w:val="center"/>
          </w:tcPr>
          <w:p w14:paraId="0A7A5574" w14:textId="77777777" w:rsidR="002B3E6B" w:rsidRPr="002B3E6B" w:rsidRDefault="002B3E6B" w:rsidP="002B3E6B">
            <w:pPr>
              <w:jc w:val="right"/>
              <w:outlineLvl w:val="1"/>
              <w:rPr>
                <w:color w:val="000000"/>
                <w:sz w:val="18"/>
                <w:szCs w:val="18"/>
              </w:rPr>
            </w:pPr>
            <w:r w:rsidRPr="002B3E6B">
              <w:rPr>
                <w:color w:val="000000"/>
                <w:sz w:val="18"/>
                <w:szCs w:val="18"/>
              </w:rPr>
              <w:t>0,00</w:t>
            </w:r>
          </w:p>
        </w:tc>
        <w:tc>
          <w:tcPr>
            <w:tcW w:w="1843" w:type="dxa"/>
            <w:shd w:val="clear" w:color="auto" w:fill="auto"/>
            <w:tcMar>
              <w:left w:w="28" w:type="dxa"/>
              <w:right w:w="28" w:type="dxa"/>
            </w:tcMar>
            <w:vAlign w:val="center"/>
            <w:hideMark/>
          </w:tcPr>
          <w:p w14:paraId="122CFC3D" w14:textId="77777777" w:rsidR="002B3E6B" w:rsidRPr="002B3E6B" w:rsidRDefault="002B3E6B" w:rsidP="002B3E6B">
            <w:pPr>
              <w:jc w:val="right"/>
              <w:outlineLvl w:val="1"/>
              <w:rPr>
                <w:color w:val="000000"/>
                <w:sz w:val="18"/>
                <w:szCs w:val="18"/>
              </w:rPr>
            </w:pPr>
            <w:r w:rsidRPr="002B3E6B">
              <w:rPr>
                <w:color w:val="000000"/>
                <w:sz w:val="18"/>
                <w:szCs w:val="18"/>
              </w:rPr>
              <w:t>0,00</w:t>
            </w:r>
          </w:p>
        </w:tc>
      </w:tr>
      <w:tr w:rsidR="002B3E6B" w:rsidRPr="002B3E6B" w14:paraId="2EE28741" w14:textId="77777777" w:rsidTr="00E4553D">
        <w:trPr>
          <w:trHeight w:val="230"/>
        </w:trPr>
        <w:tc>
          <w:tcPr>
            <w:tcW w:w="555" w:type="dxa"/>
            <w:shd w:val="clear" w:color="auto" w:fill="auto"/>
            <w:tcMar>
              <w:left w:w="28" w:type="dxa"/>
              <w:right w:w="28" w:type="dxa"/>
            </w:tcMar>
            <w:vAlign w:val="center"/>
            <w:hideMark/>
          </w:tcPr>
          <w:p w14:paraId="31B7DABB" w14:textId="77777777" w:rsidR="002B3E6B" w:rsidRPr="002B3E6B" w:rsidRDefault="002B3E6B" w:rsidP="002B3E6B">
            <w:pPr>
              <w:jc w:val="center"/>
              <w:outlineLvl w:val="0"/>
              <w:rPr>
                <w:i/>
                <w:iCs/>
                <w:color w:val="000000"/>
                <w:sz w:val="18"/>
                <w:szCs w:val="18"/>
              </w:rPr>
            </w:pPr>
            <w:r w:rsidRPr="002B3E6B">
              <w:rPr>
                <w:i/>
                <w:iCs/>
                <w:color w:val="000000"/>
                <w:sz w:val="18"/>
                <w:szCs w:val="18"/>
              </w:rPr>
              <w:t>1.3.8.</w:t>
            </w:r>
          </w:p>
        </w:tc>
        <w:tc>
          <w:tcPr>
            <w:tcW w:w="4543" w:type="dxa"/>
            <w:shd w:val="clear" w:color="auto" w:fill="auto"/>
            <w:tcMar>
              <w:left w:w="28" w:type="dxa"/>
              <w:right w:w="28" w:type="dxa"/>
            </w:tcMar>
            <w:vAlign w:val="center"/>
            <w:hideMark/>
          </w:tcPr>
          <w:p w14:paraId="754EFBE4" w14:textId="77777777" w:rsidR="002B3E6B" w:rsidRPr="002B3E6B" w:rsidRDefault="002B3E6B" w:rsidP="002B3E6B">
            <w:pPr>
              <w:outlineLvl w:val="0"/>
              <w:rPr>
                <w:i/>
                <w:iCs/>
                <w:color w:val="000000"/>
                <w:sz w:val="18"/>
                <w:szCs w:val="18"/>
              </w:rPr>
            </w:pPr>
            <w:r w:rsidRPr="002B3E6B">
              <w:rPr>
                <w:i/>
                <w:iCs/>
                <w:color w:val="000000"/>
                <w:sz w:val="18"/>
                <w:szCs w:val="18"/>
              </w:rPr>
              <w:t>Расходы на страхование</w:t>
            </w:r>
          </w:p>
        </w:tc>
        <w:tc>
          <w:tcPr>
            <w:tcW w:w="1134" w:type="dxa"/>
            <w:shd w:val="clear" w:color="auto" w:fill="auto"/>
            <w:tcMar>
              <w:left w:w="28" w:type="dxa"/>
              <w:right w:w="28" w:type="dxa"/>
            </w:tcMar>
            <w:vAlign w:val="center"/>
            <w:hideMark/>
          </w:tcPr>
          <w:p w14:paraId="7222505D" w14:textId="77777777" w:rsidR="002B3E6B" w:rsidRPr="002B3E6B" w:rsidRDefault="002B3E6B" w:rsidP="002B3E6B">
            <w:pPr>
              <w:jc w:val="center"/>
              <w:outlineLvl w:val="0"/>
              <w:rPr>
                <w:i/>
                <w:iCs/>
                <w:color w:val="000000"/>
                <w:sz w:val="18"/>
                <w:szCs w:val="18"/>
              </w:rPr>
            </w:pPr>
            <w:r w:rsidRPr="002B3E6B">
              <w:rPr>
                <w:i/>
                <w:iCs/>
                <w:color w:val="000000"/>
                <w:sz w:val="18"/>
                <w:szCs w:val="18"/>
              </w:rPr>
              <w:t>тыс. руб.</w:t>
            </w:r>
          </w:p>
        </w:tc>
        <w:tc>
          <w:tcPr>
            <w:tcW w:w="1985" w:type="dxa"/>
            <w:shd w:val="clear" w:color="auto" w:fill="auto"/>
            <w:vAlign w:val="center"/>
          </w:tcPr>
          <w:p w14:paraId="2971E76A" w14:textId="77777777" w:rsidR="002B3E6B" w:rsidRPr="002B3E6B" w:rsidRDefault="002B3E6B" w:rsidP="002B3E6B">
            <w:pPr>
              <w:jc w:val="right"/>
              <w:outlineLvl w:val="0"/>
              <w:rPr>
                <w:color w:val="000000"/>
                <w:sz w:val="18"/>
                <w:szCs w:val="18"/>
              </w:rPr>
            </w:pPr>
            <w:r w:rsidRPr="002B3E6B">
              <w:rPr>
                <w:color w:val="000000"/>
                <w:sz w:val="18"/>
                <w:szCs w:val="18"/>
              </w:rPr>
              <w:t>52,22</w:t>
            </w:r>
          </w:p>
        </w:tc>
        <w:tc>
          <w:tcPr>
            <w:tcW w:w="1843" w:type="dxa"/>
            <w:shd w:val="clear" w:color="auto" w:fill="auto"/>
            <w:tcMar>
              <w:left w:w="28" w:type="dxa"/>
              <w:right w:w="28" w:type="dxa"/>
            </w:tcMar>
            <w:vAlign w:val="center"/>
            <w:hideMark/>
          </w:tcPr>
          <w:p w14:paraId="11C78914" w14:textId="77777777" w:rsidR="002B3E6B" w:rsidRPr="002B3E6B" w:rsidRDefault="002B3E6B" w:rsidP="002B3E6B">
            <w:pPr>
              <w:jc w:val="right"/>
              <w:outlineLvl w:val="0"/>
              <w:rPr>
                <w:color w:val="000000"/>
                <w:sz w:val="18"/>
                <w:szCs w:val="18"/>
              </w:rPr>
            </w:pPr>
            <w:r w:rsidRPr="002B3E6B">
              <w:rPr>
                <w:color w:val="000000"/>
                <w:sz w:val="18"/>
                <w:szCs w:val="18"/>
              </w:rPr>
              <w:t>52,22</w:t>
            </w:r>
          </w:p>
        </w:tc>
      </w:tr>
      <w:tr w:rsidR="002B3E6B" w:rsidRPr="002B3E6B" w14:paraId="64BE3983" w14:textId="77777777" w:rsidTr="00E4553D">
        <w:trPr>
          <w:trHeight w:val="261"/>
        </w:trPr>
        <w:tc>
          <w:tcPr>
            <w:tcW w:w="555" w:type="dxa"/>
            <w:shd w:val="clear" w:color="auto" w:fill="auto"/>
            <w:tcMar>
              <w:left w:w="28" w:type="dxa"/>
              <w:right w:w="28" w:type="dxa"/>
            </w:tcMar>
            <w:vAlign w:val="center"/>
            <w:hideMark/>
          </w:tcPr>
          <w:p w14:paraId="436B8AED" w14:textId="77777777" w:rsidR="002B3E6B" w:rsidRPr="002B3E6B" w:rsidRDefault="002B3E6B" w:rsidP="002B3E6B">
            <w:pPr>
              <w:jc w:val="center"/>
              <w:outlineLvl w:val="0"/>
              <w:rPr>
                <w:i/>
                <w:iCs/>
                <w:color w:val="000000"/>
                <w:sz w:val="18"/>
                <w:szCs w:val="18"/>
              </w:rPr>
            </w:pPr>
            <w:r w:rsidRPr="002B3E6B">
              <w:rPr>
                <w:i/>
                <w:iCs/>
                <w:color w:val="000000"/>
                <w:sz w:val="18"/>
                <w:szCs w:val="18"/>
              </w:rPr>
              <w:t>1.3.9.</w:t>
            </w:r>
          </w:p>
        </w:tc>
        <w:tc>
          <w:tcPr>
            <w:tcW w:w="4543" w:type="dxa"/>
            <w:shd w:val="clear" w:color="auto" w:fill="auto"/>
            <w:tcMar>
              <w:left w:w="28" w:type="dxa"/>
              <w:right w:w="28" w:type="dxa"/>
            </w:tcMar>
            <w:vAlign w:val="center"/>
            <w:hideMark/>
          </w:tcPr>
          <w:p w14:paraId="0FBD766D" w14:textId="77777777" w:rsidR="002B3E6B" w:rsidRPr="002B3E6B" w:rsidRDefault="002B3E6B" w:rsidP="002B3E6B">
            <w:pPr>
              <w:outlineLvl w:val="0"/>
              <w:rPr>
                <w:i/>
                <w:iCs/>
                <w:color w:val="000000"/>
                <w:sz w:val="18"/>
                <w:szCs w:val="18"/>
              </w:rPr>
            </w:pPr>
            <w:r w:rsidRPr="002B3E6B">
              <w:rPr>
                <w:i/>
                <w:iCs/>
                <w:color w:val="000000"/>
                <w:sz w:val="18"/>
                <w:szCs w:val="18"/>
              </w:rPr>
              <w:t>Другие прочие расходы</w:t>
            </w:r>
          </w:p>
        </w:tc>
        <w:tc>
          <w:tcPr>
            <w:tcW w:w="1134" w:type="dxa"/>
            <w:shd w:val="clear" w:color="auto" w:fill="auto"/>
            <w:tcMar>
              <w:left w:w="28" w:type="dxa"/>
              <w:right w:w="28" w:type="dxa"/>
            </w:tcMar>
            <w:vAlign w:val="center"/>
            <w:hideMark/>
          </w:tcPr>
          <w:p w14:paraId="7274DC48" w14:textId="77777777" w:rsidR="002B3E6B" w:rsidRPr="002B3E6B" w:rsidRDefault="002B3E6B" w:rsidP="002B3E6B">
            <w:pPr>
              <w:jc w:val="center"/>
              <w:outlineLvl w:val="0"/>
              <w:rPr>
                <w:i/>
                <w:iCs/>
                <w:color w:val="000000"/>
                <w:sz w:val="18"/>
                <w:szCs w:val="18"/>
              </w:rPr>
            </w:pPr>
            <w:r w:rsidRPr="002B3E6B">
              <w:rPr>
                <w:i/>
                <w:iCs/>
                <w:color w:val="000000"/>
                <w:sz w:val="18"/>
                <w:szCs w:val="18"/>
              </w:rPr>
              <w:t>тыс. руб.</w:t>
            </w:r>
          </w:p>
        </w:tc>
        <w:tc>
          <w:tcPr>
            <w:tcW w:w="1985" w:type="dxa"/>
            <w:shd w:val="clear" w:color="auto" w:fill="auto"/>
            <w:vAlign w:val="center"/>
          </w:tcPr>
          <w:p w14:paraId="0833A833" w14:textId="77777777" w:rsidR="002B3E6B" w:rsidRPr="002B3E6B" w:rsidRDefault="002B3E6B" w:rsidP="002B3E6B">
            <w:pPr>
              <w:jc w:val="right"/>
              <w:outlineLvl w:val="0"/>
              <w:rPr>
                <w:color w:val="000000"/>
                <w:sz w:val="18"/>
                <w:szCs w:val="18"/>
              </w:rPr>
            </w:pPr>
            <w:r w:rsidRPr="002B3E6B">
              <w:rPr>
                <w:color w:val="000000"/>
                <w:sz w:val="18"/>
                <w:szCs w:val="18"/>
              </w:rPr>
              <w:t>2 166,12</w:t>
            </w:r>
          </w:p>
        </w:tc>
        <w:tc>
          <w:tcPr>
            <w:tcW w:w="1843" w:type="dxa"/>
            <w:shd w:val="clear" w:color="auto" w:fill="auto"/>
            <w:tcMar>
              <w:left w:w="28" w:type="dxa"/>
              <w:right w:w="28" w:type="dxa"/>
            </w:tcMar>
            <w:vAlign w:val="center"/>
            <w:hideMark/>
          </w:tcPr>
          <w:p w14:paraId="40C871B0" w14:textId="77777777" w:rsidR="002B3E6B" w:rsidRPr="002B3E6B" w:rsidRDefault="002B3E6B" w:rsidP="002B3E6B">
            <w:pPr>
              <w:jc w:val="right"/>
              <w:outlineLvl w:val="0"/>
              <w:rPr>
                <w:color w:val="000000"/>
                <w:sz w:val="18"/>
                <w:szCs w:val="18"/>
              </w:rPr>
            </w:pPr>
            <w:r w:rsidRPr="002B3E6B">
              <w:rPr>
                <w:color w:val="000000"/>
                <w:sz w:val="18"/>
                <w:szCs w:val="18"/>
              </w:rPr>
              <w:t>2 166,12</w:t>
            </w:r>
          </w:p>
        </w:tc>
      </w:tr>
      <w:tr w:rsidR="002B3E6B" w:rsidRPr="002B3E6B" w14:paraId="5BF3C657" w14:textId="77777777" w:rsidTr="00E4553D">
        <w:trPr>
          <w:trHeight w:val="198"/>
        </w:trPr>
        <w:tc>
          <w:tcPr>
            <w:tcW w:w="555" w:type="dxa"/>
            <w:shd w:val="clear" w:color="auto" w:fill="auto"/>
            <w:tcMar>
              <w:left w:w="28" w:type="dxa"/>
              <w:right w:w="28" w:type="dxa"/>
            </w:tcMar>
            <w:vAlign w:val="center"/>
            <w:hideMark/>
          </w:tcPr>
          <w:p w14:paraId="70B148DA" w14:textId="77777777" w:rsidR="002B3E6B" w:rsidRPr="002B3E6B" w:rsidRDefault="002B3E6B" w:rsidP="002B3E6B">
            <w:pPr>
              <w:jc w:val="center"/>
              <w:outlineLvl w:val="0"/>
              <w:rPr>
                <w:color w:val="000000"/>
                <w:sz w:val="18"/>
                <w:szCs w:val="18"/>
              </w:rPr>
            </w:pPr>
            <w:r w:rsidRPr="002B3E6B">
              <w:rPr>
                <w:color w:val="000000"/>
                <w:sz w:val="18"/>
                <w:szCs w:val="18"/>
              </w:rPr>
              <w:t>1.4.</w:t>
            </w:r>
          </w:p>
        </w:tc>
        <w:tc>
          <w:tcPr>
            <w:tcW w:w="4543" w:type="dxa"/>
            <w:shd w:val="clear" w:color="auto" w:fill="auto"/>
            <w:tcMar>
              <w:left w:w="28" w:type="dxa"/>
              <w:right w:w="28" w:type="dxa"/>
            </w:tcMar>
            <w:vAlign w:val="center"/>
            <w:hideMark/>
          </w:tcPr>
          <w:p w14:paraId="5C44D379" w14:textId="77777777" w:rsidR="002B3E6B" w:rsidRPr="002B3E6B" w:rsidRDefault="002B3E6B" w:rsidP="002B3E6B">
            <w:pPr>
              <w:outlineLvl w:val="0"/>
              <w:rPr>
                <w:color w:val="000000"/>
                <w:sz w:val="18"/>
                <w:szCs w:val="18"/>
              </w:rPr>
            </w:pPr>
            <w:r w:rsidRPr="002B3E6B">
              <w:rPr>
                <w:color w:val="000000"/>
                <w:sz w:val="18"/>
                <w:szCs w:val="18"/>
              </w:rPr>
              <w:t>Подконтрольные расходы из прибыли</w:t>
            </w:r>
          </w:p>
        </w:tc>
        <w:tc>
          <w:tcPr>
            <w:tcW w:w="1134" w:type="dxa"/>
            <w:shd w:val="clear" w:color="auto" w:fill="auto"/>
            <w:tcMar>
              <w:left w:w="28" w:type="dxa"/>
              <w:right w:w="28" w:type="dxa"/>
            </w:tcMar>
            <w:vAlign w:val="center"/>
            <w:hideMark/>
          </w:tcPr>
          <w:p w14:paraId="5771A199" w14:textId="77777777" w:rsidR="002B3E6B" w:rsidRPr="002B3E6B" w:rsidRDefault="002B3E6B" w:rsidP="002B3E6B">
            <w:pPr>
              <w:jc w:val="center"/>
              <w:outlineLvl w:val="0"/>
              <w:rPr>
                <w:color w:val="000000"/>
                <w:sz w:val="18"/>
                <w:szCs w:val="18"/>
              </w:rPr>
            </w:pPr>
            <w:r w:rsidRPr="002B3E6B">
              <w:rPr>
                <w:color w:val="000000"/>
                <w:sz w:val="18"/>
                <w:szCs w:val="18"/>
              </w:rPr>
              <w:t>тыс. руб.</w:t>
            </w:r>
          </w:p>
        </w:tc>
        <w:tc>
          <w:tcPr>
            <w:tcW w:w="1985" w:type="dxa"/>
            <w:shd w:val="clear" w:color="auto" w:fill="auto"/>
            <w:vAlign w:val="center"/>
          </w:tcPr>
          <w:p w14:paraId="3D513FDA" w14:textId="77777777" w:rsidR="002B3E6B" w:rsidRPr="002B3E6B" w:rsidRDefault="002B3E6B" w:rsidP="002B3E6B">
            <w:pPr>
              <w:jc w:val="right"/>
              <w:outlineLvl w:val="0"/>
              <w:rPr>
                <w:color w:val="000000"/>
                <w:sz w:val="18"/>
                <w:szCs w:val="18"/>
              </w:rPr>
            </w:pPr>
            <w:r w:rsidRPr="002B3E6B">
              <w:rPr>
                <w:color w:val="000000"/>
                <w:sz w:val="18"/>
                <w:szCs w:val="18"/>
              </w:rPr>
              <w:t>9 732,86</w:t>
            </w:r>
          </w:p>
        </w:tc>
        <w:tc>
          <w:tcPr>
            <w:tcW w:w="1843" w:type="dxa"/>
            <w:shd w:val="clear" w:color="auto" w:fill="auto"/>
            <w:tcMar>
              <w:left w:w="28" w:type="dxa"/>
              <w:right w:w="28" w:type="dxa"/>
            </w:tcMar>
            <w:vAlign w:val="center"/>
            <w:hideMark/>
          </w:tcPr>
          <w:p w14:paraId="710B5CCB" w14:textId="77777777" w:rsidR="002B3E6B" w:rsidRPr="002B3E6B" w:rsidRDefault="002B3E6B" w:rsidP="002B3E6B">
            <w:pPr>
              <w:jc w:val="right"/>
              <w:outlineLvl w:val="0"/>
              <w:rPr>
                <w:color w:val="000000"/>
                <w:sz w:val="18"/>
                <w:szCs w:val="18"/>
              </w:rPr>
            </w:pPr>
            <w:r w:rsidRPr="002B3E6B">
              <w:rPr>
                <w:color w:val="000000"/>
                <w:sz w:val="18"/>
                <w:szCs w:val="18"/>
              </w:rPr>
              <w:t>9 732,86</w:t>
            </w:r>
          </w:p>
        </w:tc>
      </w:tr>
      <w:tr w:rsidR="002B3E6B" w:rsidRPr="002B3E6B" w14:paraId="14FBE9F5" w14:textId="77777777" w:rsidTr="00E4553D">
        <w:trPr>
          <w:trHeight w:val="276"/>
        </w:trPr>
        <w:tc>
          <w:tcPr>
            <w:tcW w:w="5098" w:type="dxa"/>
            <w:gridSpan w:val="2"/>
            <w:shd w:val="clear" w:color="auto" w:fill="auto"/>
            <w:tcMar>
              <w:left w:w="28" w:type="dxa"/>
              <w:right w:w="28" w:type="dxa"/>
            </w:tcMar>
            <w:vAlign w:val="center"/>
            <w:hideMark/>
          </w:tcPr>
          <w:p w14:paraId="320CD558" w14:textId="77777777" w:rsidR="002B3E6B" w:rsidRPr="002B3E6B" w:rsidRDefault="002B3E6B" w:rsidP="002B3E6B">
            <w:pPr>
              <w:rPr>
                <w:b/>
                <w:bCs/>
                <w:sz w:val="18"/>
                <w:szCs w:val="18"/>
              </w:rPr>
            </w:pPr>
            <w:r w:rsidRPr="002B3E6B">
              <w:rPr>
                <w:b/>
                <w:bCs/>
                <w:sz w:val="18"/>
                <w:szCs w:val="18"/>
              </w:rPr>
              <w:t>ИТОГО подконтрольные расходы</w:t>
            </w:r>
          </w:p>
        </w:tc>
        <w:tc>
          <w:tcPr>
            <w:tcW w:w="1134" w:type="dxa"/>
            <w:shd w:val="clear" w:color="auto" w:fill="auto"/>
            <w:tcMar>
              <w:left w:w="28" w:type="dxa"/>
              <w:right w:w="28" w:type="dxa"/>
            </w:tcMar>
            <w:vAlign w:val="center"/>
            <w:hideMark/>
          </w:tcPr>
          <w:p w14:paraId="31614D5D" w14:textId="77777777" w:rsidR="002B3E6B" w:rsidRPr="002B3E6B" w:rsidRDefault="002B3E6B" w:rsidP="002B3E6B">
            <w:pPr>
              <w:jc w:val="center"/>
              <w:rPr>
                <w:b/>
                <w:bCs/>
                <w:color w:val="000000"/>
                <w:sz w:val="18"/>
                <w:szCs w:val="18"/>
              </w:rPr>
            </w:pPr>
            <w:r w:rsidRPr="002B3E6B">
              <w:rPr>
                <w:b/>
                <w:bCs/>
                <w:color w:val="000000"/>
                <w:sz w:val="18"/>
                <w:szCs w:val="18"/>
              </w:rPr>
              <w:t>тыс. руб.</w:t>
            </w:r>
          </w:p>
        </w:tc>
        <w:tc>
          <w:tcPr>
            <w:tcW w:w="1985" w:type="dxa"/>
            <w:vAlign w:val="center"/>
          </w:tcPr>
          <w:p w14:paraId="7CE1ABB1" w14:textId="77777777" w:rsidR="002B3E6B" w:rsidRPr="002B3E6B" w:rsidRDefault="002B3E6B" w:rsidP="002B3E6B">
            <w:pPr>
              <w:jc w:val="right"/>
              <w:rPr>
                <w:b/>
                <w:bCs/>
                <w:color w:val="000000"/>
                <w:sz w:val="18"/>
                <w:szCs w:val="18"/>
              </w:rPr>
            </w:pPr>
            <w:r w:rsidRPr="002B3E6B">
              <w:rPr>
                <w:b/>
                <w:bCs/>
                <w:color w:val="000000"/>
                <w:sz w:val="18"/>
                <w:szCs w:val="18"/>
              </w:rPr>
              <w:t> 1 226 888,34</w:t>
            </w:r>
          </w:p>
        </w:tc>
        <w:tc>
          <w:tcPr>
            <w:tcW w:w="1843" w:type="dxa"/>
            <w:shd w:val="clear" w:color="auto" w:fill="auto"/>
            <w:tcMar>
              <w:left w:w="28" w:type="dxa"/>
              <w:right w:w="28" w:type="dxa"/>
            </w:tcMar>
            <w:vAlign w:val="center"/>
            <w:hideMark/>
          </w:tcPr>
          <w:p w14:paraId="7884AD5E" w14:textId="77777777" w:rsidR="002B3E6B" w:rsidRPr="002B3E6B" w:rsidRDefault="002B3E6B" w:rsidP="002B3E6B">
            <w:pPr>
              <w:jc w:val="right"/>
              <w:rPr>
                <w:b/>
                <w:bCs/>
                <w:color w:val="000000"/>
                <w:sz w:val="18"/>
                <w:szCs w:val="18"/>
              </w:rPr>
            </w:pPr>
            <w:r w:rsidRPr="002B3E6B">
              <w:rPr>
                <w:b/>
                <w:bCs/>
                <w:color w:val="000000"/>
                <w:sz w:val="18"/>
                <w:szCs w:val="18"/>
              </w:rPr>
              <w:t> 1 226 888,34</w:t>
            </w:r>
          </w:p>
        </w:tc>
      </w:tr>
      <w:tr w:rsidR="002B3E6B" w:rsidRPr="002B3E6B" w14:paraId="21B40448" w14:textId="77777777" w:rsidTr="00E4553D">
        <w:trPr>
          <w:trHeight w:val="134"/>
        </w:trPr>
        <w:tc>
          <w:tcPr>
            <w:tcW w:w="10060" w:type="dxa"/>
            <w:gridSpan w:val="5"/>
            <w:tcBorders>
              <w:right w:val="single" w:sz="4" w:space="0" w:color="auto"/>
            </w:tcBorders>
            <w:shd w:val="clear" w:color="auto" w:fill="auto"/>
            <w:tcMar>
              <w:left w:w="28" w:type="dxa"/>
              <w:right w:w="28" w:type="dxa"/>
            </w:tcMar>
            <w:vAlign w:val="center"/>
            <w:hideMark/>
          </w:tcPr>
          <w:p w14:paraId="1F4B2AC2" w14:textId="77777777" w:rsidR="002B3E6B" w:rsidRPr="002B3E6B" w:rsidRDefault="002B3E6B" w:rsidP="002B3E6B">
            <w:pPr>
              <w:rPr>
                <w:b/>
                <w:bCs/>
                <w:color w:val="000000"/>
                <w:sz w:val="18"/>
                <w:szCs w:val="18"/>
              </w:rPr>
            </w:pPr>
            <w:r w:rsidRPr="002B3E6B">
              <w:rPr>
                <w:b/>
                <w:bCs/>
                <w:color w:val="000000"/>
                <w:sz w:val="18"/>
                <w:szCs w:val="18"/>
              </w:rPr>
              <w:t>2. Расчёт неподконтрольных расходов</w:t>
            </w:r>
          </w:p>
        </w:tc>
      </w:tr>
      <w:tr w:rsidR="002B3E6B" w:rsidRPr="002B3E6B" w14:paraId="3FA95302" w14:textId="77777777" w:rsidTr="00E4553D">
        <w:trPr>
          <w:trHeight w:val="237"/>
        </w:trPr>
        <w:tc>
          <w:tcPr>
            <w:tcW w:w="555" w:type="dxa"/>
            <w:shd w:val="clear" w:color="auto" w:fill="auto"/>
            <w:tcMar>
              <w:left w:w="28" w:type="dxa"/>
              <w:right w:w="28" w:type="dxa"/>
            </w:tcMar>
            <w:vAlign w:val="center"/>
            <w:hideMark/>
          </w:tcPr>
          <w:p w14:paraId="121513A7" w14:textId="77777777" w:rsidR="002B3E6B" w:rsidRPr="002B3E6B" w:rsidRDefault="002B3E6B" w:rsidP="002B3E6B">
            <w:pPr>
              <w:jc w:val="right"/>
              <w:outlineLvl w:val="0"/>
              <w:rPr>
                <w:color w:val="000000"/>
                <w:sz w:val="18"/>
                <w:szCs w:val="18"/>
              </w:rPr>
            </w:pPr>
            <w:r w:rsidRPr="002B3E6B">
              <w:rPr>
                <w:color w:val="000000"/>
                <w:sz w:val="18"/>
                <w:szCs w:val="18"/>
              </w:rPr>
              <w:t>2.1.</w:t>
            </w:r>
          </w:p>
        </w:tc>
        <w:tc>
          <w:tcPr>
            <w:tcW w:w="4543" w:type="dxa"/>
            <w:shd w:val="clear" w:color="auto" w:fill="auto"/>
            <w:tcMar>
              <w:left w:w="28" w:type="dxa"/>
              <w:right w:w="28" w:type="dxa"/>
            </w:tcMar>
            <w:vAlign w:val="center"/>
            <w:hideMark/>
          </w:tcPr>
          <w:p w14:paraId="4D9FAACF" w14:textId="77777777" w:rsidR="002B3E6B" w:rsidRPr="002B3E6B" w:rsidRDefault="002B3E6B" w:rsidP="002B3E6B">
            <w:pPr>
              <w:outlineLvl w:val="0"/>
              <w:rPr>
                <w:color w:val="000000"/>
                <w:sz w:val="18"/>
                <w:szCs w:val="18"/>
              </w:rPr>
            </w:pPr>
            <w:r w:rsidRPr="002B3E6B">
              <w:rPr>
                <w:color w:val="000000"/>
                <w:sz w:val="18"/>
                <w:szCs w:val="18"/>
              </w:rPr>
              <w:t>Оплата услуг ОАО "ФСК ЕЭС"</w:t>
            </w:r>
          </w:p>
        </w:tc>
        <w:tc>
          <w:tcPr>
            <w:tcW w:w="1134" w:type="dxa"/>
            <w:shd w:val="clear" w:color="auto" w:fill="auto"/>
            <w:tcMar>
              <w:left w:w="28" w:type="dxa"/>
              <w:right w:w="28" w:type="dxa"/>
            </w:tcMar>
            <w:vAlign w:val="center"/>
            <w:hideMark/>
          </w:tcPr>
          <w:p w14:paraId="0168A96F" w14:textId="77777777" w:rsidR="002B3E6B" w:rsidRPr="002B3E6B" w:rsidRDefault="002B3E6B" w:rsidP="002B3E6B">
            <w:pPr>
              <w:jc w:val="center"/>
              <w:outlineLvl w:val="0"/>
              <w:rPr>
                <w:color w:val="000000"/>
                <w:sz w:val="18"/>
                <w:szCs w:val="18"/>
              </w:rPr>
            </w:pPr>
            <w:r w:rsidRPr="002B3E6B">
              <w:rPr>
                <w:color w:val="000000"/>
                <w:sz w:val="18"/>
                <w:szCs w:val="18"/>
              </w:rPr>
              <w:t>тыс. руб.</w:t>
            </w:r>
          </w:p>
        </w:tc>
        <w:tc>
          <w:tcPr>
            <w:tcW w:w="1985" w:type="dxa"/>
            <w:shd w:val="clear" w:color="auto" w:fill="auto"/>
            <w:vAlign w:val="center"/>
          </w:tcPr>
          <w:p w14:paraId="2738BFD2" w14:textId="77777777" w:rsidR="002B3E6B" w:rsidRPr="002B3E6B" w:rsidRDefault="002B3E6B" w:rsidP="002B3E6B">
            <w:pPr>
              <w:jc w:val="right"/>
              <w:outlineLvl w:val="0"/>
              <w:rPr>
                <w:color w:val="000000"/>
                <w:sz w:val="18"/>
                <w:szCs w:val="18"/>
              </w:rPr>
            </w:pPr>
            <w:r w:rsidRPr="002B3E6B">
              <w:rPr>
                <w:color w:val="000000"/>
                <w:sz w:val="18"/>
                <w:szCs w:val="18"/>
              </w:rPr>
              <w:t>0</w:t>
            </w:r>
          </w:p>
        </w:tc>
        <w:tc>
          <w:tcPr>
            <w:tcW w:w="1843" w:type="dxa"/>
            <w:shd w:val="clear" w:color="auto" w:fill="auto"/>
            <w:tcMar>
              <w:left w:w="28" w:type="dxa"/>
              <w:right w:w="28" w:type="dxa"/>
            </w:tcMar>
            <w:vAlign w:val="center"/>
            <w:hideMark/>
          </w:tcPr>
          <w:p w14:paraId="4723B37B" w14:textId="77777777" w:rsidR="002B3E6B" w:rsidRPr="002B3E6B" w:rsidRDefault="002B3E6B" w:rsidP="002B3E6B">
            <w:pPr>
              <w:jc w:val="right"/>
              <w:outlineLvl w:val="0"/>
              <w:rPr>
                <w:color w:val="000000"/>
                <w:sz w:val="18"/>
                <w:szCs w:val="18"/>
              </w:rPr>
            </w:pPr>
            <w:r w:rsidRPr="002B3E6B">
              <w:rPr>
                <w:color w:val="000000"/>
                <w:sz w:val="18"/>
                <w:szCs w:val="18"/>
              </w:rPr>
              <w:t>0</w:t>
            </w:r>
          </w:p>
        </w:tc>
      </w:tr>
      <w:tr w:rsidR="002B3E6B" w:rsidRPr="002B3E6B" w14:paraId="43A87236" w14:textId="77777777" w:rsidTr="00E4553D">
        <w:trPr>
          <w:trHeight w:val="264"/>
        </w:trPr>
        <w:tc>
          <w:tcPr>
            <w:tcW w:w="555" w:type="dxa"/>
            <w:shd w:val="clear" w:color="auto" w:fill="auto"/>
            <w:tcMar>
              <w:left w:w="28" w:type="dxa"/>
              <w:right w:w="28" w:type="dxa"/>
            </w:tcMar>
            <w:vAlign w:val="center"/>
            <w:hideMark/>
          </w:tcPr>
          <w:p w14:paraId="5DE2434D" w14:textId="77777777" w:rsidR="002B3E6B" w:rsidRPr="002B3E6B" w:rsidRDefault="002B3E6B" w:rsidP="002B3E6B">
            <w:pPr>
              <w:jc w:val="right"/>
              <w:outlineLvl w:val="0"/>
              <w:rPr>
                <w:color w:val="000000"/>
                <w:sz w:val="18"/>
                <w:szCs w:val="18"/>
              </w:rPr>
            </w:pPr>
            <w:r w:rsidRPr="002B3E6B">
              <w:rPr>
                <w:color w:val="000000"/>
                <w:sz w:val="18"/>
                <w:szCs w:val="18"/>
              </w:rPr>
              <w:t>2.2.</w:t>
            </w:r>
          </w:p>
        </w:tc>
        <w:tc>
          <w:tcPr>
            <w:tcW w:w="4543" w:type="dxa"/>
            <w:shd w:val="clear" w:color="auto" w:fill="auto"/>
            <w:tcMar>
              <w:left w:w="28" w:type="dxa"/>
              <w:right w:w="28" w:type="dxa"/>
            </w:tcMar>
            <w:vAlign w:val="center"/>
            <w:hideMark/>
          </w:tcPr>
          <w:p w14:paraId="4C3CB711" w14:textId="77777777" w:rsidR="002B3E6B" w:rsidRPr="002B3E6B" w:rsidRDefault="002B3E6B" w:rsidP="002B3E6B">
            <w:pPr>
              <w:outlineLvl w:val="0"/>
              <w:rPr>
                <w:color w:val="000000"/>
                <w:sz w:val="18"/>
                <w:szCs w:val="18"/>
              </w:rPr>
            </w:pPr>
            <w:r w:rsidRPr="002B3E6B">
              <w:rPr>
                <w:color w:val="000000"/>
                <w:sz w:val="18"/>
                <w:szCs w:val="18"/>
              </w:rPr>
              <w:t>Электроэнергия на хоз. нужды</w:t>
            </w:r>
          </w:p>
        </w:tc>
        <w:tc>
          <w:tcPr>
            <w:tcW w:w="1134" w:type="dxa"/>
            <w:shd w:val="clear" w:color="auto" w:fill="auto"/>
            <w:tcMar>
              <w:left w:w="28" w:type="dxa"/>
              <w:right w:w="28" w:type="dxa"/>
            </w:tcMar>
            <w:vAlign w:val="center"/>
            <w:hideMark/>
          </w:tcPr>
          <w:p w14:paraId="5047D5B3" w14:textId="77777777" w:rsidR="002B3E6B" w:rsidRPr="002B3E6B" w:rsidRDefault="002B3E6B" w:rsidP="002B3E6B">
            <w:pPr>
              <w:jc w:val="center"/>
              <w:outlineLvl w:val="0"/>
              <w:rPr>
                <w:color w:val="000000"/>
                <w:sz w:val="18"/>
                <w:szCs w:val="18"/>
              </w:rPr>
            </w:pPr>
            <w:r w:rsidRPr="002B3E6B">
              <w:rPr>
                <w:color w:val="000000"/>
                <w:sz w:val="18"/>
                <w:szCs w:val="18"/>
              </w:rPr>
              <w:t>тыс. руб.</w:t>
            </w:r>
          </w:p>
        </w:tc>
        <w:tc>
          <w:tcPr>
            <w:tcW w:w="1985" w:type="dxa"/>
            <w:shd w:val="clear" w:color="auto" w:fill="auto"/>
            <w:vAlign w:val="center"/>
          </w:tcPr>
          <w:p w14:paraId="6EDE1BA7" w14:textId="77777777" w:rsidR="002B3E6B" w:rsidRPr="002B3E6B" w:rsidRDefault="002B3E6B" w:rsidP="002B3E6B">
            <w:pPr>
              <w:jc w:val="right"/>
              <w:outlineLvl w:val="0"/>
              <w:rPr>
                <w:color w:val="000000"/>
                <w:sz w:val="18"/>
                <w:szCs w:val="18"/>
              </w:rPr>
            </w:pPr>
            <w:r w:rsidRPr="002B3E6B">
              <w:rPr>
                <w:color w:val="000000"/>
                <w:sz w:val="18"/>
                <w:szCs w:val="18"/>
              </w:rPr>
              <w:t>0</w:t>
            </w:r>
          </w:p>
        </w:tc>
        <w:tc>
          <w:tcPr>
            <w:tcW w:w="1843" w:type="dxa"/>
            <w:shd w:val="clear" w:color="auto" w:fill="auto"/>
            <w:tcMar>
              <w:left w:w="28" w:type="dxa"/>
              <w:right w:w="28" w:type="dxa"/>
            </w:tcMar>
            <w:vAlign w:val="center"/>
            <w:hideMark/>
          </w:tcPr>
          <w:p w14:paraId="59D7B786" w14:textId="77777777" w:rsidR="002B3E6B" w:rsidRPr="002B3E6B" w:rsidRDefault="002B3E6B" w:rsidP="002B3E6B">
            <w:pPr>
              <w:jc w:val="right"/>
              <w:outlineLvl w:val="0"/>
              <w:rPr>
                <w:color w:val="000000"/>
                <w:sz w:val="18"/>
                <w:szCs w:val="18"/>
              </w:rPr>
            </w:pPr>
            <w:r w:rsidRPr="002B3E6B">
              <w:rPr>
                <w:color w:val="000000"/>
                <w:sz w:val="18"/>
                <w:szCs w:val="18"/>
              </w:rPr>
              <w:t>0</w:t>
            </w:r>
          </w:p>
        </w:tc>
      </w:tr>
      <w:tr w:rsidR="002B3E6B" w:rsidRPr="002B3E6B" w14:paraId="30845806" w14:textId="77777777" w:rsidTr="00E4553D">
        <w:trPr>
          <w:trHeight w:val="269"/>
        </w:trPr>
        <w:tc>
          <w:tcPr>
            <w:tcW w:w="555" w:type="dxa"/>
            <w:shd w:val="clear" w:color="auto" w:fill="auto"/>
            <w:tcMar>
              <w:left w:w="28" w:type="dxa"/>
              <w:right w:w="28" w:type="dxa"/>
            </w:tcMar>
            <w:vAlign w:val="center"/>
            <w:hideMark/>
          </w:tcPr>
          <w:p w14:paraId="303255FD" w14:textId="77777777" w:rsidR="002B3E6B" w:rsidRPr="002B3E6B" w:rsidRDefault="002B3E6B" w:rsidP="002B3E6B">
            <w:pPr>
              <w:jc w:val="right"/>
              <w:outlineLvl w:val="0"/>
              <w:rPr>
                <w:color w:val="000000"/>
                <w:sz w:val="18"/>
                <w:szCs w:val="18"/>
              </w:rPr>
            </w:pPr>
            <w:r w:rsidRPr="002B3E6B">
              <w:rPr>
                <w:color w:val="000000"/>
                <w:sz w:val="18"/>
                <w:szCs w:val="18"/>
              </w:rPr>
              <w:t>2.3.</w:t>
            </w:r>
          </w:p>
        </w:tc>
        <w:tc>
          <w:tcPr>
            <w:tcW w:w="4543" w:type="dxa"/>
            <w:shd w:val="clear" w:color="auto" w:fill="auto"/>
            <w:tcMar>
              <w:left w:w="28" w:type="dxa"/>
              <w:right w:w="28" w:type="dxa"/>
            </w:tcMar>
            <w:vAlign w:val="center"/>
            <w:hideMark/>
          </w:tcPr>
          <w:p w14:paraId="1619929F" w14:textId="77777777" w:rsidR="002B3E6B" w:rsidRPr="002B3E6B" w:rsidRDefault="002B3E6B" w:rsidP="002B3E6B">
            <w:pPr>
              <w:outlineLvl w:val="0"/>
              <w:rPr>
                <w:color w:val="000000"/>
                <w:sz w:val="18"/>
                <w:szCs w:val="18"/>
              </w:rPr>
            </w:pPr>
            <w:r w:rsidRPr="002B3E6B">
              <w:rPr>
                <w:color w:val="000000"/>
                <w:sz w:val="18"/>
                <w:szCs w:val="18"/>
              </w:rPr>
              <w:t>Теплоэнергия</w:t>
            </w:r>
          </w:p>
        </w:tc>
        <w:tc>
          <w:tcPr>
            <w:tcW w:w="1134" w:type="dxa"/>
            <w:shd w:val="clear" w:color="auto" w:fill="auto"/>
            <w:tcMar>
              <w:left w:w="28" w:type="dxa"/>
              <w:right w:w="28" w:type="dxa"/>
            </w:tcMar>
            <w:vAlign w:val="center"/>
            <w:hideMark/>
          </w:tcPr>
          <w:p w14:paraId="6E1A8AB7" w14:textId="77777777" w:rsidR="002B3E6B" w:rsidRPr="002B3E6B" w:rsidRDefault="002B3E6B" w:rsidP="002B3E6B">
            <w:pPr>
              <w:jc w:val="center"/>
              <w:outlineLvl w:val="0"/>
              <w:rPr>
                <w:color w:val="000000"/>
                <w:sz w:val="18"/>
                <w:szCs w:val="18"/>
              </w:rPr>
            </w:pPr>
            <w:r w:rsidRPr="002B3E6B">
              <w:rPr>
                <w:color w:val="000000"/>
                <w:sz w:val="18"/>
                <w:szCs w:val="18"/>
              </w:rPr>
              <w:t>тыс. руб.</w:t>
            </w:r>
          </w:p>
        </w:tc>
        <w:tc>
          <w:tcPr>
            <w:tcW w:w="1985" w:type="dxa"/>
            <w:shd w:val="clear" w:color="auto" w:fill="auto"/>
            <w:vAlign w:val="center"/>
          </w:tcPr>
          <w:p w14:paraId="0B488E16" w14:textId="77777777" w:rsidR="002B3E6B" w:rsidRPr="002B3E6B" w:rsidRDefault="002B3E6B" w:rsidP="002B3E6B">
            <w:pPr>
              <w:jc w:val="right"/>
              <w:outlineLvl w:val="0"/>
              <w:rPr>
                <w:color w:val="000000"/>
                <w:sz w:val="18"/>
                <w:szCs w:val="18"/>
              </w:rPr>
            </w:pPr>
            <w:r w:rsidRPr="002B3E6B">
              <w:rPr>
                <w:color w:val="000000"/>
                <w:sz w:val="18"/>
                <w:szCs w:val="18"/>
              </w:rPr>
              <w:t>0</w:t>
            </w:r>
          </w:p>
        </w:tc>
        <w:tc>
          <w:tcPr>
            <w:tcW w:w="1843" w:type="dxa"/>
            <w:shd w:val="clear" w:color="auto" w:fill="auto"/>
            <w:tcMar>
              <w:left w:w="28" w:type="dxa"/>
              <w:right w:w="28" w:type="dxa"/>
            </w:tcMar>
            <w:vAlign w:val="center"/>
            <w:hideMark/>
          </w:tcPr>
          <w:p w14:paraId="797FA25A" w14:textId="77777777" w:rsidR="002B3E6B" w:rsidRPr="002B3E6B" w:rsidRDefault="002B3E6B" w:rsidP="002B3E6B">
            <w:pPr>
              <w:jc w:val="right"/>
              <w:outlineLvl w:val="0"/>
              <w:rPr>
                <w:color w:val="000000"/>
                <w:sz w:val="18"/>
                <w:szCs w:val="18"/>
              </w:rPr>
            </w:pPr>
            <w:r w:rsidRPr="002B3E6B">
              <w:rPr>
                <w:color w:val="000000"/>
                <w:sz w:val="18"/>
                <w:szCs w:val="18"/>
              </w:rPr>
              <w:t>0</w:t>
            </w:r>
          </w:p>
        </w:tc>
      </w:tr>
      <w:tr w:rsidR="002B3E6B" w:rsidRPr="002B3E6B" w14:paraId="122296BB" w14:textId="77777777" w:rsidTr="00E4553D">
        <w:trPr>
          <w:trHeight w:val="276"/>
        </w:trPr>
        <w:tc>
          <w:tcPr>
            <w:tcW w:w="555" w:type="dxa"/>
            <w:shd w:val="clear" w:color="auto" w:fill="auto"/>
            <w:tcMar>
              <w:left w:w="28" w:type="dxa"/>
              <w:right w:w="28" w:type="dxa"/>
            </w:tcMar>
            <w:vAlign w:val="center"/>
            <w:hideMark/>
          </w:tcPr>
          <w:p w14:paraId="6031A56F" w14:textId="77777777" w:rsidR="002B3E6B" w:rsidRPr="002B3E6B" w:rsidRDefault="002B3E6B" w:rsidP="002B3E6B">
            <w:pPr>
              <w:jc w:val="right"/>
              <w:rPr>
                <w:color w:val="000000"/>
                <w:sz w:val="18"/>
                <w:szCs w:val="18"/>
              </w:rPr>
            </w:pPr>
            <w:r w:rsidRPr="002B3E6B">
              <w:rPr>
                <w:color w:val="000000"/>
                <w:sz w:val="18"/>
                <w:szCs w:val="18"/>
              </w:rPr>
              <w:t>2.4.</w:t>
            </w:r>
          </w:p>
        </w:tc>
        <w:tc>
          <w:tcPr>
            <w:tcW w:w="4543" w:type="dxa"/>
            <w:shd w:val="clear" w:color="auto" w:fill="auto"/>
            <w:tcMar>
              <w:left w:w="28" w:type="dxa"/>
              <w:right w:w="28" w:type="dxa"/>
            </w:tcMar>
            <w:vAlign w:val="center"/>
            <w:hideMark/>
          </w:tcPr>
          <w:p w14:paraId="6BA4898F" w14:textId="77777777" w:rsidR="002B3E6B" w:rsidRPr="002B3E6B" w:rsidRDefault="002B3E6B" w:rsidP="002B3E6B">
            <w:pPr>
              <w:rPr>
                <w:color w:val="000000"/>
                <w:sz w:val="18"/>
                <w:szCs w:val="18"/>
              </w:rPr>
            </w:pPr>
            <w:r w:rsidRPr="002B3E6B">
              <w:rPr>
                <w:color w:val="000000"/>
                <w:sz w:val="18"/>
                <w:szCs w:val="18"/>
              </w:rPr>
              <w:t>Плата за аренду имущества и лизинг</w:t>
            </w:r>
          </w:p>
        </w:tc>
        <w:tc>
          <w:tcPr>
            <w:tcW w:w="1134" w:type="dxa"/>
            <w:shd w:val="clear" w:color="auto" w:fill="auto"/>
            <w:tcMar>
              <w:left w:w="28" w:type="dxa"/>
              <w:right w:w="28" w:type="dxa"/>
            </w:tcMar>
            <w:vAlign w:val="center"/>
            <w:hideMark/>
          </w:tcPr>
          <w:p w14:paraId="223E24EB" w14:textId="77777777" w:rsidR="002B3E6B" w:rsidRPr="002B3E6B" w:rsidRDefault="002B3E6B" w:rsidP="002B3E6B">
            <w:pPr>
              <w:jc w:val="center"/>
              <w:rPr>
                <w:color w:val="000000"/>
                <w:sz w:val="18"/>
                <w:szCs w:val="18"/>
              </w:rPr>
            </w:pPr>
            <w:r w:rsidRPr="002B3E6B">
              <w:rPr>
                <w:color w:val="000000"/>
                <w:sz w:val="18"/>
                <w:szCs w:val="18"/>
              </w:rPr>
              <w:t>тыс. руб.</w:t>
            </w:r>
          </w:p>
        </w:tc>
        <w:tc>
          <w:tcPr>
            <w:tcW w:w="1985" w:type="dxa"/>
            <w:shd w:val="clear" w:color="auto" w:fill="auto"/>
            <w:vAlign w:val="center"/>
          </w:tcPr>
          <w:p w14:paraId="451B097D" w14:textId="77777777" w:rsidR="002B3E6B" w:rsidRPr="002B3E6B" w:rsidRDefault="002B3E6B" w:rsidP="002B3E6B">
            <w:pPr>
              <w:jc w:val="right"/>
              <w:rPr>
                <w:color w:val="000000"/>
                <w:sz w:val="18"/>
                <w:szCs w:val="18"/>
              </w:rPr>
            </w:pPr>
            <w:r w:rsidRPr="002B3E6B">
              <w:rPr>
                <w:color w:val="000000"/>
                <w:sz w:val="18"/>
                <w:szCs w:val="18"/>
              </w:rPr>
              <w:t>159 655,53</w:t>
            </w:r>
          </w:p>
        </w:tc>
        <w:tc>
          <w:tcPr>
            <w:tcW w:w="1843" w:type="dxa"/>
            <w:shd w:val="clear" w:color="auto" w:fill="auto"/>
            <w:tcMar>
              <w:left w:w="28" w:type="dxa"/>
              <w:right w:w="28" w:type="dxa"/>
            </w:tcMar>
            <w:vAlign w:val="center"/>
            <w:hideMark/>
          </w:tcPr>
          <w:p w14:paraId="3947CA24" w14:textId="77777777" w:rsidR="002B3E6B" w:rsidRPr="002B3E6B" w:rsidRDefault="002B3E6B" w:rsidP="002B3E6B">
            <w:pPr>
              <w:jc w:val="right"/>
              <w:rPr>
                <w:color w:val="000000"/>
                <w:sz w:val="18"/>
                <w:szCs w:val="18"/>
              </w:rPr>
            </w:pPr>
            <w:r w:rsidRPr="002B3E6B">
              <w:rPr>
                <w:color w:val="000000"/>
                <w:sz w:val="18"/>
                <w:szCs w:val="18"/>
              </w:rPr>
              <w:t>159 655,53</w:t>
            </w:r>
          </w:p>
        </w:tc>
      </w:tr>
      <w:tr w:rsidR="002B3E6B" w:rsidRPr="002B3E6B" w14:paraId="0F049A57" w14:textId="77777777" w:rsidTr="00E4553D">
        <w:trPr>
          <w:trHeight w:val="276"/>
        </w:trPr>
        <w:tc>
          <w:tcPr>
            <w:tcW w:w="555" w:type="dxa"/>
            <w:shd w:val="clear" w:color="auto" w:fill="auto"/>
            <w:tcMar>
              <w:left w:w="28" w:type="dxa"/>
              <w:right w:w="28" w:type="dxa"/>
            </w:tcMar>
            <w:vAlign w:val="center"/>
            <w:hideMark/>
          </w:tcPr>
          <w:p w14:paraId="53FD3AA1" w14:textId="77777777" w:rsidR="002B3E6B" w:rsidRPr="002B3E6B" w:rsidRDefault="002B3E6B" w:rsidP="002B3E6B">
            <w:pPr>
              <w:jc w:val="right"/>
              <w:rPr>
                <w:color w:val="000000"/>
                <w:sz w:val="18"/>
                <w:szCs w:val="18"/>
              </w:rPr>
            </w:pPr>
            <w:r w:rsidRPr="002B3E6B">
              <w:rPr>
                <w:color w:val="000000"/>
                <w:sz w:val="18"/>
                <w:szCs w:val="18"/>
              </w:rPr>
              <w:t>2.5.</w:t>
            </w:r>
          </w:p>
        </w:tc>
        <w:tc>
          <w:tcPr>
            <w:tcW w:w="4543" w:type="dxa"/>
            <w:shd w:val="clear" w:color="auto" w:fill="auto"/>
            <w:tcMar>
              <w:left w:w="28" w:type="dxa"/>
              <w:right w:w="28" w:type="dxa"/>
            </w:tcMar>
            <w:vAlign w:val="center"/>
            <w:hideMark/>
          </w:tcPr>
          <w:p w14:paraId="34BF2342" w14:textId="77777777" w:rsidR="002B3E6B" w:rsidRPr="002B3E6B" w:rsidRDefault="002B3E6B" w:rsidP="002B3E6B">
            <w:pPr>
              <w:rPr>
                <w:color w:val="000000"/>
                <w:sz w:val="18"/>
                <w:szCs w:val="18"/>
              </w:rPr>
            </w:pPr>
            <w:r w:rsidRPr="002B3E6B">
              <w:rPr>
                <w:color w:val="000000"/>
                <w:sz w:val="18"/>
                <w:szCs w:val="18"/>
              </w:rPr>
              <w:t>Налоги - всего, в том числе:</w:t>
            </w:r>
          </w:p>
        </w:tc>
        <w:tc>
          <w:tcPr>
            <w:tcW w:w="1134" w:type="dxa"/>
            <w:shd w:val="clear" w:color="auto" w:fill="auto"/>
            <w:tcMar>
              <w:left w:w="28" w:type="dxa"/>
              <w:right w:w="28" w:type="dxa"/>
            </w:tcMar>
            <w:vAlign w:val="center"/>
            <w:hideMark/>
          </w:tcPr>
          <w:p w14:paraId="23B85C9E" w14:textId="77777777" w:rsidR="002B3E6B" w:rsidRPr="002B3E6B" w:rsidRDefault="002B3E6B" w:rsidP="002B3E6B">
            <w:pPr>
              <w:jc w:val="center"/>
              <w:rPr>
                <w:color w:val="000000"/>
                <w:sz w:val="18"/>
                <w:szCs w:val="18"/>
              </w:rPr>
            </w:pPr>
            <w:r w:rsidRPr="002B3E6B">
              <w:rPr>
                <w:color w:val="000000"/>
                <w:sz w:val="18"/>
                <w:szCs w:val="18"/>
              </w:rPr>
              <w:t>тыс. руб.</w:t>
            </w:r>
          </w:p>
        </w:tc>
        <w:tc>
          <w:tcPr>
            <w:tcW w:w="1985" w:type="dxa"/>
            <w:shd w:val="clear" w:color="auto" w:fill="auto"/>
            <w:vAlign w:val="center"/>
          </w:tcPr>
          <w:p w14:paraId="72C5D15E" w14:textId="77777777" w:rsidR="002B3E6B" w:rsidRPr="002B3E6B" w:rsidRDefault="002B3E6B" w:rsidP="002B3E6B">
            <w:pPr>
              <w:jc w:val="right"/>
              <w:rPr>
                <w:color w:val="000000"/>
                <w:sz w:val="18"/>
                <w:szCs w:val="18"/>
              </w:rPr>
            </w:pPr>
            <w:r w:rsidRPr="002B3E6B">
              <w:rPr>
                <w:color w:val="000000"/>
                <w:sz w:val="18"/>
                <w:szCs w:val="18"/>
              </w:rPr>
              <w:t>1 392,92</w:t>
            </w:r>
          </w:p>
        </w:tc>
        <w:tc>
          <w:tcPr>
            <w:tcW w:w="1843" w:type="dxa"/>
            <w:shd w:val="clear" w:color="auto" w:fill="auto"/>
            <w:tcMar>
              <w:left w:w="28" w:type="dxa"/>
              <w:right w:w="28" w:type="dxa"/>
            </w:tcMar>
            <w:vAlign w:val="center"/>
            <w:hideMark/>
          </w:tcPr>
          <w:p w14:paraId="29FDF74A" w14:textId="77777777" w:rsidR="002B3E6B" w:rsidRPr="002B3E6B" w:rsidRDefault="002B3E6B" w:rsidP="002B3E6B">
            <w:pPr>
              <w:jc w:val="right"/>
              <w:rPr>
                <w:color w:val="000000"/>
                <w:sz w:val="18"/>
                <w:szCs w:val="18"/>
              </w:rPr>
            </w:pPr>
            <w:r w:rsidRPr="002B3E6B">
              <w:rPr>
                <w:color w:val="000000"/>
                <w:sz w:val="18"/>
                <w:szCs w:val="18"/>
              </w:rPr>
              <w:t>1 392,92</w:t>
            </w:r>
          </w:p>
        </w:tc>
      </w:tr>
      <w:tr w:rsidR="002B3E6B" w:rsidRPr="002B3E6B" w14:paraId="071FD96D" w14:textId="77777777" w:rsidTr="00E4553D">
        <w:trPr>
          <w:trHeight w:val="123"/>
        </w:trPr>
        <w:tc>
          <w:tcPr>
            <w:tcW w:w="555" w:type="dxa"/>
            <w:shd w:val="clear" w:color="auto" w:fill="auto"/>
            <w:tcMar>
              <w:left w:w="28" w:type="dxa"/>
              <w:right w:w="28" w:type="dxa"/>
            </w:tcMar>
            <w:vAlign w:val="center"/>
            <w:hideMark/>
          </w:tcPr>
          <w:p w14:paraId="3EA1C7E2" w14:textId="77777777" w:rsidR="002B3E6B" w:rsidRPr="002B3E6B" w:rsidRDefault="002B3E6B" w:rsidP="002B3E6B">
            <w:pPr>
              <w:jc w:val="center"/>
              <w:rPr>
                <w:i/>
                <w:iCs/>
                <w:color w:val="000000"/>
                <w:sz w:val="18"/>
                <w:szCs w:val="18"/>
              </w:rPr>
            </w:pPr>
            <w:r w:rsidRPr="002B3E6B">
              <w:rPr>
                <w:i/>
                <w:iCs/>
                <w:color w:val="000000"/>
                <w:sz w:val="18"/>
                <w:szCs w:val="18"/>
              </w:rPr>
              <w:lastRenderedPageBreak/>
              <w:t>2.5.1.</w:t>
            </w:r>
          </w:p>
        </w:tc>
        <w:tc>
          <w:tcPr>
            <w:tcW w:w="4543" w:type="dxa"/>
            <w:shd w:val="clear" w:color="auto" w:fill="auto"/>
            <w:tcMar>
              <w:left w:w="28" w:type="dxa"/>
              <w:right w:w="28" w:type="dxa"/>
            </w:tcMar>
            <w:vAlign w:val="center"/>
            <w:hideMark/>
          </w:tcPr>
          <w:p w14:paraId="5F7DFF7E" w14:textId="77777777" w:rsidR="002B3E6B" w:rsidRPr="002B3E6B" w:rsidRDefault="002B3E6B" w:rsidP="002B3E6B">
            <w:pPr>
              <w:rPr>
                <w:i/>
                <w:iCs/>
                <w:color w:val="000000"/>
                <w:sz w:val="18"/>
                <w:szCs w:val="18"/>
              </w:rPr>
            </w:pPr>
            <w:r w:rsidRPr="002B3E6B">
              <w:rPr>
                <w:i/>
                <w:iCs/>
                <w:color w:val="000000"/>
                <w:sz w:val="18"/>
                <w:szCs w:val="18"/>
              </w:rPr>
              <w:t>Плата за землю</w:t>
            </w:r>
          </w:p>
        </w:tc>
        <w:tc>
          <w:tcPr>
            <w:tcW w:w="1134" w:type="dxa"/>
            <w:shd w:val="clear" w:color="auto" w:fill="auto"/>
            <w:tcMar>
              <w:left w:w="28" w:type="dxa"/>
              <w:right w:w="28" w:type="dxa"/>
            </w:tcMar>
            <w:vAlign w:val="center"/>
            <w:hideMark/>
          </w:tcPr>
          <w:p w14:paraId="7FBF6F2B" w14:textId="77777777" w:rsidR="002B3E6B" w:rsidRPr="002B3E6B" w:rsidRDefault="002B3E6B" w:rsidP="002B3E6B">
            <w:pPr>
              <w:jc w:val="center"/>
              <w:rPr>
                <w:i/>
                <w:iCs/>
                <w:color w:val="000000"/>
                <w:sz w:val="18"/>
                <w:szCs w:val="18"/>
              </w:rPr>
            </w:pPr>
            <w:r w:rsidRPr="002B3E6B">
              <w:rPr>
                <w:i/>
                <w:iCs/>
                <w:color w:val="000000"/>
                <w:sz w:val="18"/>
                <w:szCs w:val="18"/>
              </w:rPr>
              <w:t>тыс. руб.</w:t>
            </w:r>
          </w:p>
        </w:tc>
        <w:tc>
          <w:tcPr>
            <w:tcW w:w="1985" w:type="dxa"/>
            <w:shd w:val="clear" w:color="auto" w:fill="auto"/>
            <w:vAlign w:val="center"/>
          </w:tcPr>
          <w:p w14:paraId="6E18C220" w14:textId="77777777" w:rsidR="002B3E6B" w:rsidRPr="002B3E6B" w:rsidRDefault="002B3E6B" w:rsidP="002B3E6B">
            <w:pPr>
              <w:jc w:val="right"/>
              <w:rPr>
                <w:color w:val="000000"/>
                <w:sz w:val="18"/>
                <w:szCs w:val="18"/>
              </w:rPr>
            </w:pPr>
            <w:r w:rsidRPr="002B3E6B">
              <w:rPr>
                <w:color w:val="000000"/>
                <w:sz w:val="18"/>
                <w:szCs w:val="18"/>
              </w:rPr>
              <w:t>8,53</w:t>
            </w:r>
          </w:p>
        </w:tc>
        <w:tc>
          <w:tcPr>
            <w:tcW w:w="1843" w:type="dxa"/>
            <w:shd w:val="clear" w:color="auto" w:fill="auto"/>
            <w:tcMar>
              <w:left w:w="28" w:type="dxa"/>
              <w:right w:w="28" w:type="dxa"/>
            </w:tcMar>
            <w:vAlign w:val="center"/>
            <w:hideMark/>
          </w:tcPr>
          <w:p w14:paraId="46DC290E" w14:textId="77777777" w:rsidR="002B3E6B" w:rsidRPr="002B3E6B" w:rsidRDefault="002B3E6B" w:rsidP="002B3E6B">
            <w:pPr>
              <w:jc w:val="right"/>
              <w:rPr>
                <w:color w:val="000000"/>
                <w:sz w:val="18"/>
                <w:szCs w:val="18"/>
              </w:rPr>
            </w:pPr>
            <w:r w:rsidRPr="002B3E6B">
              <w:rPr>
                <w:color w:val="000000"/>
                <w:sz w:val="18"/>
                <w:szCs w:val="18"/>
              </w:rPr>
              <w:t>8,53</w:t>
            </w:r>
          </w:p>
        </w:tc>
      </w:tr>
      <w:tr w:rsidR="002B3E6B" w:rsidRPr="002B3E6B" w14:paraId="686C01C1" w14:textId="77777777" w:rsidTr="00E4553D">
        <w:trPr>
          <w:trHeight w:val="142"/>
        </w:trPr>
        <w:tc>
          <w:tcPr>
            <w:tcW w:w="555" w:type="dxa"/>
            <w:shd w:val="clear" w:color="auto" w:fill="auto"/>
            <w:tcMar>
              <w:left w:w="28" w:type="dxa"/>
              <w:right w:w="28" w:type="dxa"/>
            </w:tcMar>
            <w:vAlign w:val="center"/>
            <w:hideMark/>
          </w:tcPr>
          <w:p w14:paraId="6BE4EE2E" w14:textId="77777777" w:rsidR="002B3E6B" w:rsidRPr="002B3E6B" w:rsidRDefault="002B3E6B" w:rsidP="002B3E6B">
            <w:pPr>
              <w:jc w:val="center"/>
              <w:rPr>
                <w:i/>
                <w:iCs/>
                <w:color w:val="000000"/>
                <w:sz w:val="18"/>
                <w:szCs w:val="18"/>
              </w:rPr>
            </w:pPr>
            <w:r w:rsidRPr="002B3E6B">
              <w:rPr>
                <w:i/>
                <w:iCs/>
                <w:color w:val="000000"/>
                <w:sz w:val="18"/>
                <w:szCs w:val="18"/>
              </w:rPr>
              <w:t>2.5.2.</w:t>
            </w:r>
          </w:p>
        </w:tc>
        <w:tc>
          <w:tcPr>
            <w:tcW w:w="4543" w:type="dxa"/>
            <w:shd w:val="clear" w:color="auto" w:fill="auto"/>
            <w:tcMar>
              <w:left w:w="28" w:type="dxa"/>
              <w:right w:w="28" w:type="dxa"/>
            </w:tcMar>
            <w:vAlign w:val="center"/>
            <w:hideMark/>
          </w:tcPr>
          <w:p w14:paraId="489254C5" w14:textId="77777777" w:rsidR="002B3E6B" w:rsidRPr="002B3E6B" w:rsidRDefault="002B3E6B" w:rsidP="002B3E6B">
            <w:pPr>
              <w:rPr>
                <w:i/>
                <w:iCs/>
                <w:color w:val="000000"/>
                <w:sz w:val="18"/>
                <w:szCs w:val="18"/>
              </w:rPr>
            </w:pPr>
            <w:r w:rsidRPr="002B3E6B">
              <w:rPr>
                <w:i/>
                <w:iCs/>
                <w:color w:val="000000"/>
                <w:sz w:val="18"/>
                <w:szCs w:val="18"/>
              </w:rPr>
              <w:t>Налог на имущество</w:t>
            </w:r>
          </w:p>
        </w:tc>
        <w:tc>
          <w:tcPr>
            <w:tcW w:w="1134" w:type="dxa"/>
            <w:shd w:val="clear" w:color="auto" w:fill="auto"/>
            <w:tcMar>
              <w:left w:w="28" w:type="dxa"/>
              <w:right w:w="28" w:type="dxa"/>
            </w:tcMar>
            <w:vAlign w:val="center"/>
            <w:hideMark/>
          </w:tcPr>
          <w:p w14:paraId="30CADF5C" w14:textId="77777777" w:rsidR="002B3E6B" w:rsidRPr="002B3E6B" w:rsidRDefault="002B3E6B" w:rsidP="002B3E6B">
            <w:pPr>
              <w:jc w:val="center"/>
              <w:rPr>
                <w:i/>
                <w:iCs/>
                <w:color w:val="000000"/>
                <w:sz w:val="18"/>
                <w:szCs w:val="18"/>
              </w:rPr>
            </w:pPr>
            <w:r w:rsidRPr="002B3E6B">
              <w:rPr>
                <w:i/>
                <w:iCs/>
                <w:color w:val="000000"/>
                <w:sz w:val="18"/>
                <w:szCs w:val="18"/>
              </w:rPr>
              <w:t>тыс. руб.</w:t>
            </w:r>
          </w:p>
        </w:tc>
        <w:tc>
          <w:tcPr>
            <w:tcW w:w="1985" w:type="dxa"/>
            <w:shd w:val="clear" w:color="auto" w:fill="auto"/>
            <w:vAlign w:val="center"/>
          </w:tcPr>
          <w:p w14:paraId="71E7A56F" w14:textId="77777777" w:rsidR="002B3E6B" w:rsidRPr="002B3E6B" w:rsidRDefault="002B3E6B" w:rsidP="002B3E6B">
            <w:pPr>
              <w:jc w:val="right"/>
              <w:rPr>
                <w:color w:val="000000"/>
                <w:sz w:val="18"/>
                <w:szCs w:val="18"/>
              </w:rPr>
            </w:pPr>
            <w:r w:rsidRPr="002B3E6B">
              <w:rPr>
                <w:color w:val="000000"/>
                <w:sz w:val="18"/>
                <w:szCs w:val="18"/>
              </w:rPr>
              <w:t xml:space="preserve">          1 360,26 </w:t>
            </w:r>
          </w:p>
        </w:tc>
        <w:tc>
          <w:tcPr>
            <w:tcW w:w="1843" w:type="dxa"/>
            <w:shd w:val="clear" w:color="auto" w:fill="auto"/>
            <w:tcMar>
              <w:left w:w="28" w:type="dxa"/>
              <w:right w:w="28" w:type="dxa"/>
            </w:tcMar>
            <w:vAlign w:val="center"/>
            <w:hideMark/>
          </w:tcPr>
          <w:p w14:paraId="5EC28B6F" w14:textId="77777777" w:rsidR="002B3E6B" w:rsidRPr="002B3E6B" w:rsidRDefault="002B3E6B" w:rsidP="002B3E6B">
            <w:pPr>
              <w:jc w:val="right"/>
              <w:rPr>
                <w:color w:val="000000"/>
                <w:sz w:val="18"/>
                <w:szCs w:val="18"/>
              </w:rPr>
            </w:pPr>
            <w:r w:rsidRPr="002B3E6B">
              <w:rPr>
                <w:color w:val="000000"/>
                <w:sz w:val="18"/>
                <w:szCs w:val="18"/>
              </w:rPr>
              <w:t xml:space="preserve">          1 360,26 </w:t>
            </w:r>
          </w:p>
        </w:tc>
      </w:tr>
      <w:tr w:rsidR="002B3E6B" w:rsidRPr="002B3E6B" w14:paraId="5E64BCF0" w14:textId="77777777" w:rsidTr="00E4553D">
        <w:trPr>
          <w:trHeight w:val="62"/>
        </w:trPr>
        <w:tc>
          <w:tcPr>
            <w:tcW w:w="555" w:type="dxa"/>
            <w:shd w:val="clear" w:color="auto" w:fill="auto"/>
            <w:tcMar>
              <w:left w:w="28" w:type="dxa"/>
              <w:right w:w="28" w:type="dxa"/>
            </w:tcMar>
            <w:vAlign w:val="center"/>
            <w:hideMark/>
          </w:tcPr>
          <w:p w14:paraId="128C408D" w14:textId="77777777" w:rsidR="002B3E6B" w:rsidRPr="002B3E6B" w:rsidRDefault="002B3E6B" w:rsidP="002B3E6B">
            <w:pPr>
              <w:jc w:val="center"/>
              <w:rPr>
                <w:i/>
                <w:iCs/>
                <w:color w:val="000000"/>
                <w:sz w:val="18"/>
                <w:szCs w:val="18"/>
              </w:rPr>
            </w:pPr>
            <w:r w:rsidRPr="002B3E6B">
              <w:rPr>
                <w:i/>
                <w:iCs/>
                <w:color w:val="000000"/>
                <w:sz w:val="18"/>
                <w:szCs w:val="18"/>
              </w:rPr>
              <w:t>2.5.3.</w:t>
            </w:r>
          </w:p>
        </w:tc>
        <w:tc>
          <w:tcPr>
            <w:tcW w:w="4543" w:type="dxa"/>
            <w:shd w:val="clear" w:color="auto" w:fill="auto"/>
            <w:tcMar>
              <w:left w:w="28" w:type="dxa"/>
              <w:right w:w="28" w:type="dxa"/>
            </w:tcMar>
            <w:vAlign w:val="center"/>
            <w:hideMark/>
          </w:tcPr>
          <w:p w14:paraId="2995293B" w14:textId="77777777" w:rsidR="002B3E6B" w:rsidRPr="002B3E6B" w:rsidRDefault="002B3E6B" w:rsidP="002B3E6B">
            <w:pPr>
              <w:rPr>
                <w:i/>
                <w:iCs/>
                <w:color w:val="000000"/>
                <w:sz w:val="18"/>
                <w:szCs w:val="18"/>
              </w:rPr>
            </w:pPr>
            <w:r w:rsidRPr="002B3E6B">
              <w:rPr>
                <w:i/>
                <w:iCs/>
                <w:color w:val="000000"/>
                <w:sz w:val="18"/>
                <w:szCs w:val="18"/>
              </w:rPr>
              <w:t>Прочие налоги и сборы</w:t>
            </w:r>
          </w:p>
        </w:tc>
        <w:tc>
          <w:tcPr>
            <w:tcW w:w="1134" w:type="dxa"/>
            <w:shd w:val="clear" w:color="auto" w:fill="auto"/>
            <w:tcMar>
              <w:left w:w="28" w:type="dxa"/>
              <w:right w:w="28" w:type="dxa"/>
            </w:tcMar>
            <w:vAlign w:val="center"/>
            <w:hideMark/>
          </w:tcPr>
          <w:p w14:paraId="5A5B8543" w14:textId="77777777" w:rsidR="002B3E6B" w:rsidRPr="002B3E6B" w:rsidRDefault="002B3E6B" w:rsidP="002B3E6B">
            <w:pPr>
              <w:jc w:val="center"/>
              <w:rPr>
                <w:i/>
                <w:iCs/>
                <w:color w:val="000000"/>
                <w:sz w:val="18"/>
                <w:szCs w:val="18"/>
              </w:rPr>
            </w:pPr>
            <w:r w:rsidRPr="002B3E6B">
              <w:rPr>
                <w:i/>
                <w:iCs/>
                <w:color w:val="000000"/>
                <w:sz w:val="18"/>
                <w:szCs w:val="18"/>
              </w:rPr>
              <w:t>тыс. руб.</w:t>
            </w:r>
          </w:p>
        </w:tc>
        <w:tc>
          <w:tcPr>
            <w:tcW w:w="1985" w:type="dxa"/>
            <w:shd w:val="clear" w:color="auto" w:fill="auto"/>
            <w:vAlign w:val="center"/>
          </w:tcPr>
          <w:p w14:paraId="04144A76" w14:textId="77777777" w:rsidR="002B3E6B" w:rsidRPr="002B3E6B" w:rsidRDefault="002B3E6B" w:rsidP="002B3E6B">
            <w:pPr>
              <w:jc w:val="right"/>
              <w:rPr>
                <w:color w:val="000000"/>
                <w:sz w:val="18"/>
                <w:szCs w:val="18"/>
              </w:rPr>
            </w:pPr>
            <w:r w:rsidRPr="002B3E6B">
              <w:rPr>
                <w:color w:val="000000"/>
                <w:sz w:val="18"/>
                <w:szCs w:val="18"/>
              </w:rPr>
              <w:t xml:space="preserve">               24,13 </w:t>
            </w:r>
          </w:p>
        </w:tc>
        <w:tc>
          <w:tcPr>
            <w:tcW w:w="1843" w:type="dxa"/>
            <w:shd w:val="clear" w:color="auto" w:fill="auto"/>
            <w:tcMar>
              <w:left w:w="28" w:type="dxa"/>
              <w:right w:w="28" w:type="dxa"/>
            </w:tcMar>
            <w:vAlign w:val="center"/>
            <w:hideMark/>
          </w:tcPr>
          <w:p w14:paraId="197952A8" w14:textId="77777777" w:rsidR="002B3E6B" w:rsidRPr="002B3E6B" w:rsidRDefault="002B3E6B" w:rsidP="002B3E6B">
            <w:pPr>
              <w:jc w:val="right"/>
              <w:rPr>
                <w:i/>
                <w:iCs/>
                <w:color w:val="000000"/>
                <w:sz w:val="18"/>
                <w:szCs w:val="18"/>
              </w:rPr>
            </w:pPr>
            <w:r w:rsidRPr="002B3E6B">
              <w:rPr>
                <w:color w:val="000000"/>
                <w:sz w:val="18"/>
                <w:szCs w:val="18"/>
              </w:rPr>
              <w:t xml:space="preserve">               24,13 </w:t>
            </w:r>
          </w:p>
        </w:tc>
      </w:tr>
      <w:tr w:rsidR="002B3E6B" w:rsidRPr="002B3E6B" w14:paraId="7E38C8B7" w14:textId="77777777" w:rsidTr="00E4553D">
        <w:trPr>
          <w:trHeight w:val="62"/>
        </w:trPr>
        <w:tc>
          <w:tcPr>
            <w:tcW w:w="555" w:type="dxa"/>
            <w:shd w:val="clear" w:color="auto" w:fill="auto"/>
            <w:tcMar>
              <w:left w:w="28" w:type="dxa"/>
              <w:right w:w="28" w:type="dxa"/>
            </w:tcMar>
            <w:vAlign w:val="center"/>
            <w:hideMark/>
          </w:tcPr>
          <w:p w14:paraId="59B12F15" w14:textId="77777777" w:rsidR="002B3E6B" w:rsidRPr="002B3E6B" w:rsidRDefault="002B3E6B" w:rsidP="002B3E6B">
            <w:pPr>
              <w:jc w:val="right"/>
              <w:rPr>
                <w:color w:val="000000"/>
                <w:sz w:val="18"/>
                <w:szCs w:val="18"/>
              </w:rPr>
            </w:pPr>
            <w:r w:rsidRPr="002B3E6B">
              <w:rPr>
                <w:color w:val="000000"/>
                <w:sz w:val="18"/>
                <w:szCs w:val="18"/>
              </w:rPr>
              <w:t>2.6.</w:t>
            </w:r>
          </w:p>
        </w:tc>
        <w:tc>
          <w:tcPr>
            <w:tcW w:w="4543" w:type="dxa"/>
            <w:shd w:val="clear" w:color="auto" w:fill="auto"/>
            <w:tcMar>
              <w:left w:w="28" w:type="dxa"/>
              <w:right w:w="28" w:type="dxa"/>
            </w:tcMar>
            <w:vAlign w:val="center"/>
            <w:hideMark/>
          </w:tcPr>
          <w:p w14:paraId="7D68280B" w14:textId="77777777" w:rsidR="002B3E6B" w:rsidRPr="002B3E6B" w:rsidRDefault="002B3E6B" w:rsidP="002B3E6B">
            <w:pPr>
              <w:rPr>
                <w:color w:val="000000"/>
                <w:sz w:val="18"/>
                <w:szCs w:val="18"/>
              </w:rPr>
            </w:pPr>
            <w:r w:rsidRPr="002B3E6B">
              <w:rPr>
                <w:color w:val="000000"/>
                <w:sz w:val="18"/>
                <w:szCs w:val="18"/>
              </w:rPr>
              <w:t>Отчисления на социальные нужды (ЕСН)</w:t>
            </w:r>
          </w:p>
        </w:tc>
        <w:tc>
          <w:tcPr>
            <w:tcW w:w="1134" w:type="dxa"/>
            <w:shd w:val="clear" w:color="auto" w:fill="auto"/>
            <w:tcMar>
              <w:left w:w="28" w:type="dxa"/>
              <w:right w:w="28" w:type="dxa"/>
            </w:tcMar>
            <w:vAlign w:val="center"/>
            <w:hideMark/>
          </w:tcPr>
          <w:p w14:paraId="1FD53206" w14:textId="77777777" w:rsidR="002B3E6B" w:rsidRPr="002B3E6B" w:rsidRDefault="002B3E6B" w:rsidP="002B3E6B">
            <w:pPr>
              <w:jc w:val="center"/>
              <w:rPr>
                <w:color w:val="000000"/>
                <w:sz w:val="18"/>
                <w:szCs w:val="18"/>
              </w:rPr>
            </w:pPr>
            <w:r w:rsidRPr="002B3E6B">
              <w:rPr>
                <w:color w:val="000000"/>
                <w:sz w:val="18"/>
                <w:szCs w:val="18"/>
              </w:rPr>
              <w:t>тыс. руб.</w:t>
            </w:r>
          </w:p>
        </w:tc>
        <w:tc>
          <w:tcPr>
            <w:tcW w:w="1985" w:type="dxa"/>
            <w:shd w:val="clear" w:color="auto" w:fill="auto"/>
            <w:vAlign w:val="center"/>
          </w:tcPr>
          <w:p w14:paraId="50ECC5C1" w14:textId="77777777" w:rsidR="002B3E6B" w:rsidRPr="002B3E6B" w:rsidRDefault="002B3E6B" w:rsidP="002B3E6B">
            <w:pPr>
              <w:jc w:val="right"/>
              <w:rPr>
                <w:color w:val="000000"/>
                <w:sz w:val="18"/>
                <w:szCs w:val="18"/>
              </w:rPr>
            </w:pPr>
            <w:r w:rsidRPr="002B3E6B">
              <w:rPr>
                <w:color w:val="000000"/>
                <w:sz w:val="18"/>
                <w:szCs w:val="18"/>
              </w:rPr>
              <w:t xml:space="preserve">         26 672,07 </w:t>
            </w:r>
          </w:p>
        </w:tc>
        <w:tc>
          <w:tcPr>
            <w:tcW w:w="1843" w:type="dxa"/>
            <w:shd w:val="clear" w:color="auto" w:fill="auto"/>
            <w:tcMar>
              <w:left w:w="28" w:type="dxa"/>
              <w:right w:w="28" w:type="dxa"/>
            </w:tcMar>
            <w:vAlign w:val="center"/>
            <w:hideMark/>
          </w:tcPr>
          <w:p w14:paraId="266B5215" w14:textId="77777777" w:rsidR="002B3E6B" w:rsidRPr="002B3E6B" w:rsidRDefault="002B3E6B" w:rsidP="002B3E6B">
            <w:pPr>
              <w:jc w:val="right"/>
              <w:rPr>
                <w:color w:val="000000"/>
                <w:sz w:val="18"/>
                <w:szCs w:val="18"/>
              </w:rPr>
            </w:pPr>
            <w:r w:rsidRPr="002B3E6B">
              <w:rPr>
                <w:color w:val="000000"/>
                <w:sz w:val="18"/>
                <w:szCs w:val="18"/>
              </w:rPr>
              <w:t xml:space="preserve">         26 672,07 </w:t>
            </w:r>
          </w:p>
        </w:tc>
      </w:tr>
      <w:tr w:rsidR="002B3E6B" w:rsidRPr="002B3E6B" w14:paraId="1F98B36C" w14:textId="77777777" w:rsidTr="00E4553D">
        <w:trPr>
          <w:trHeight w:val="147"/>
        </w:trPr>
        <w:tc>
          <w:tcPr>
            <w:tcW w:w="555" w:type="dxa"/>
            <w:shd w:val="clear" w:color="auto" w:fill="auto"/>
            <w:tcMar>
              <w:left w:w="28" w:type="dxa"/>
              <w:right w:w="28" w:type="dxa"/>
            </w:tcMar>
            <w:vAlign w:val="center"/>
            <w:hideMark/>
          </w:tcPr>
          <w:p w14:paraId="6379138F" w14:textId="77777777" w:rsidR="002B3E6B" w:rsidRPr="002B3E6B" w:rsidRDefault="002B3E6B" w:rsidP="002B3E6B">
            <w:pPr>
              <w:jc w:val="right"/>
              <w:rPr>
                <w:color w:val="000000"/>
                <w:sz w:val="18"/>
                <w:szCs w:val="18"/>
              </w:rPr>
            </w:pPr>
            <w:r w:rsidRPr="002B3E6B">
              <w:rPr>
                <w:color w:val="000000"/>
                <w:sz w:val="18"/>
                <w:szCs w:val="18"/>
              </w:rPr>
              <w:t>2.7.</w:t>
            </w:r>
          </w:p>
        </w:tc>
        <w:tc>
          <w:tcPr>
            <w:tcW w:w="4543" w:type="dxa"/>
            <w:shd w:val="clear" w:color="auto" w:fill="auto"/>
            <w:tcMar>
              <w:left w:w="28" w:type="dxa"/>
              <w:right w:w="28" w:type="dxa"/>
            </w:tcMar>
            <w:vAlign w:val="center"/>
            <w:hideMark/>
          </w:tcPr>
          <w:p w14:paraId="36F03130" w14:textId="77777777" w:rsidR="002B3E6B" w:rsidRPr="002B3E6B" w:rsidRDefault="002B3E6B" w:rsidP="002B3E6B">
            <w:pPr>
              <w:rPr>
                <w:color w:val="000000"/>
                <w:sz w:val="18"/>
                <w:szCs w:val="18"/>
              </w:rPr>
            </w:pPr>
            <w:r w:rsidRPr="002B3E6B">
              <w:rPr>
                <w:color w:val="000000"/>
                <w:sz w:val="18"/>
                <w:szCs w:val="18"/>
              </w:rPr>
              <w:t xml:space="preserve">Прочие неподконтрольные расходы </w:t>
            </w:r>
          </w:p>
        </w:tc>
        <w:tc>
          <w:tcPr>
            <w:tcW w:w="1134" w:type="dxa"/>
            <w:shd w:val="clear" w:color="auto" w:fill="auto"/>
            <w:tcMar>
              <w:left w:w="28" w:type="dxa"/>
              <w:right w:w="28" w:type="dxa"/>
            </w:tcMar>
            <w:vAlign w:val="center"/>
            <w:hideMark/>
          </w:tcPr>
          <w:p w14:paraId="379BC8EB" w14:textId="77777777" w:rsidR="002B3E6B" w:rsidRPr="002B3E6B" w:rsidRDefault="002B3E6B" w:rsidP="002B3E6B">
            <w:pPr>
              <w:jc w:val="center"/>
              <w:rPr>
                <w:color w:val="000000"/>
                <w:sz w:val="18"/>
                <w:szCs w:val="18"/>
              </w:rPr>
            </w:pPr>
            <w:r w:rsidRPr="002B3E6B">
              <w:rPr>
                <w:color w:val="000000"/>
                <w:sz w:val="18"/>
                <w:szCs w:val="18"/>
              </w:rPr>
              <w:t>тыс. руб.</w:t>
            </w:r>
          </w:p>
        </w:tc>
        <w:tc>
          <w:tcPr>
            <w:tcW w:w="1985" w:type="dxa"/>
            <w:shd w:val="clear" w:color="auto" w:fill="auto"/>
            <w:vAlign w:val="center"/>
          </w:tcPr>
          <w:p w14:paraId="6E77A7F9" w14:textId="77777777" w:rsidR="002B3E6B" w:rsidRPr="002B3E6B" w:rsidRDefault="002B3E6B" w:rsidP="002B3E6B">
            <w:pPr>
              <w:jc w:val="right"/>
              <w:rPr>
                <w:color w:val="000000"/>
                <w:sz w:val="18"/>
                <w:szCs w:val="18"/>
              </w:rPr>
            </w:pPr>
            <w:r w:rsidRPr="002B3E6B">
              <w:rPr>
                <w:color w:val="000000"/>
                <w:sz w:val="18"/>
                <w:szCs w:val="18"/>
              </w:rPr>
              <w:t>22 221,29</w:t>
            </w:r>
          </w:p>
        </w:tc>
        <w:tc>
          <w:tcPr>
            <w:tcW w:w="1843" w:type="dxa"/>
            <w:shd w:val="clear" w:color="auto" w:fill="auto"/>
            <w:tcMar>
              <w:left w:w="28" w:type="dxa"/>
              <w:right w:w="28" w:type="dxa"/>
            </w:tcMar>
            <w:vAlign w:val="center"/>
            <w:hideMark/>
          </w:tcPr>
          <w:p w14:paraId="7F73FC08" w14:textId="77777777" w:rsidR="002B3E6B" w:rsidRPr="002B3E6B" w:rsidRDefault="002B3E6B" w:rsidP="002B3E6B">
            <w:pPr>
              <w:jc w:val="right"/>
              <w:rPr>
                <w:color w:val="000000"/>
                <w:sz w:val="18"/>
                <w:szCs w:val="18"/>
              </w:rPr>
            </w:pPr>
            <w:r w:rsidRPr="002B3E6B">
              <w:rPr>
                <w:color w:val="000000"/>
                <w:sz w:val="18"/>
                <w:szCs w:val="18"/>
              </w:rPr>
              <w:t>22 221,29</w:t>
            </w:r>
          </w:p>
        </w:tc>
      </w:tr>
      <w:tr w:rsidR="002B3E6B" w:rsidRPr="002B3E6B" w14:paraId="3E519CDE" w14:textId="77777777" w:rsidTr="00E4553D">
        <w:trPr>
          <w:trHeight w:val="122"/>
        </w:trPr>
        <w:tc>
          <w:tcPr>
            <w:tcW w:w="555" w:type="dxa"/>
            <w:shd w:val="clear" w:color="auto" w:fill="auto"/>
            <w:tcMar>
              <w:left w:w="28" w:type="dxa"/>
              <w:right w:w="28" w:type="dxa"/>
            </w:tcMar>
            <w:vAlign w:val="center"/>
            <w:hideMark/>
          </w:tcPr>
          <w:p w14:paraId="4027FB18" w14:textId="77777777" w:rsidR="002B3E6B" w:rsidRPr="002B3E6B" w:rsidRDefault="002B3E6B" w:rsidP="002B3E6B">
            <w:pPr>
              <w:jc w:val="right"/>
              <w:rPr>
                <w:color w:val="000000"/>
                <w:sz w:val="18"/>
                <w:szCs w:val="18"/>
              </w:rPr>
            </w:pPr>
            <w:r w:rsidRPr="002B3E6B">
              <w:rPr>
                <w:color w:val="000000"/>
                <w:sz w:val="18"/>
                <w:szCs w:val="18"/>
              </w:rPr>
              <w:t>2.8.</w:t>
            </w:r>
          </w:p>
        </w:tc>
        <w:tc>
          <w:tcPr>
            <w:tcW w:w="4543" w:type="dxa"/>
            <w:shd w:val="clear" w:color="auto" w:fill="auto"/>
            <w:tcMar>
              <w:left w:w="28" w:type="dxa"/>
              <w:right w:w="28" w:type="dxa"/>
            </w:tcMar>
            <w:vAlign w:val="center"/>
            <w:hideMark/>
          </w:tcPr>
          <w:p w14:paraId="58D89EC9" w14:textId="77777777" w:rsidR="002B3E6B" w:rsidRPr="002B3E6B" w:rsidRDefault="002B3E6B" w:rsidP="002B3E6B">
            <w:pPr>
              <w:rPr>
                <w:color w:val="000000"/>
                <w:sz w:val="18"/>
                <w:szCs w:val="18"/>
              </w:rPr>
            </w:pPr>
            <w:r w:rsidRPr="002B3E6B">
              <w:rPr>
                <w:color w:val="000000"/>
                <w:sz w:val="18"/>
                <w:szCs w:val="18"/>
              </w:rPr>
              <w:t>Налог на прибыль</w:t>
            </w:r>
          </w:p>
        </w:tc>
        <w:tc>
          <w:tcPr>
            <w:tcW w:w="1134" w:type="dxa"/>
            <w:shd w:val="clear" w:color="auto" w:fill="auto"/>
            <w:tcMar>
              <w:left w:w="28" w:type="dxa"/>
              <w:right w:w="28" w:type="dxa"/>
            </w:tcMar>
            <w:vAlign w:val="center"/>
            <w:hideMark/>
          </w:tcPr>
          <w:p w14:paraId="09506169" w14:textId="77777777" w:rsidR="002B3E6B" w:rsidRPr="002B3E6B" w:rsidRDefault="002B3E6B" w:rsidP="002B3E6B">
            <w:pPr>
              <w:jc w:val="center"/>
              <w:rPr>
                <w:color w:val="000000"/>
                <w:sz w:val="18"/>
                <w:szCs w:val="18"/>
              </w:rPr>
            </w:pPr>
            <w:r w:rsidRPr="002B3E6B">
              <w:rPr>
                <w:color w:val="000000"/>
                <w:sz w:val="18"/>
                <w:szCs w:val="18"/>
              </w:rPr>
              <w:t>тыс. руб.</w:t>
            </w:r>
          </w:p>
        </w:tc>
        <w:tc>
          <w:tcPr>
            <w:tcW w:w="1985" w:type="dxa"/>
            <w:shd w:val="clear" w:color="auto" w:fill="auto"/>
            <w:vAlign w:val="center"/>
          </w:tcPr>
          <w:p w14:paraId="6BB5AB32" w14:textId="77777777" w:rsidR="002B3E6B" w:rsidRPr="002B3E6B" w:rsidRDefault="002B3E6B" w:rsidP="002B3E6B">
            <w:pPr>
              <w:jc w:val="right"/>
              <w:rPr>
                <w:i/>
                <w:iCs/>
                <w:color w:val="000000"/>
                <w:sz w:val="18"/>
                <w:szCs w:val="18"/>
              </w:rPr>
            </w:pPr>
            <w:r w:rsidRPr="002B3E6B">
              <w:rPr>
                <w:i/>
                <w:iCs/>
                <w:color w:val="000000"/>
                <w:sz w:val="18"/>
                <w:szCs w:val="18"/>
              </w:rPr>
              <w:t>82 035,00</w:t>
            </w:r>
          </w:p>
        </w:tc>
        <w:tc>
          <w:tcPr>
            <w:tcW w:w="1843" w:type="dxa"/>
            <w:shd w:val="clear" w:color="auto" w:fill="auto"/>
            <w:tcMar>
              <w:left w:w="28" w:type="dxa"/>
              <w:right w:w="28" w:type="dxa"/>
            </w:tcMar>
            <w:vAlign w:val="center"/>
            <w:hideMark/>
          </w:tcPr>
          <w:p w14:paraId="337583E4" w14:textId="77777777" w:rsidR="002B3E6B" w:rsidRPr="002B3E6B" w:rsidRDefault="002B3E6B" w:rsidP="002B3E6B">
            <w:pPr>
              <w:jc w:val="right"/>
              <w:rPr>
                <w:i/>
                <w:iCs/>
                <w:color w:val="000000"/>
                <w:sz w:val="18"/>
                <w:szCs w:val="18"/>
              </w:rPr>
            </w:pPr>
            <w:r w:rsidRPr="002B3E6B">
              <w:rPr>
                <w:i/>
                <w:iCs/>
                <w:color w:val="000000"/>
                <w:sz w:val="18"/>
                <w:szCs w:val="18"/>
              </w:rPr>
              <w:t>82 035,00</w:t>
            </w:r>
          </w:p>
        </w:tc>
      </w:tr>
      <w:tr w:rsidR="002B3E6B" w:rsidRPr="002B3E6B" w14:paraId="65692E6A" w14:textId="77777777" w:rsidTr="00E4553D">
        <w:trPr>
          <w:trHeight w:val="315"/>
        </w:trPr>
        <w:tc>
          <w:tcPr>
            <w:tcW w:w="555" w:type="dxa"/>
            <w:shd w:val="clear" w:color="auto" w:fill="auto"/>
            <w:tcMar>
              <w:left w:w="28" w:type="dxa"/>
              <w:right w:w="28" w:type="dxa"/>
            </w:tcMar>
            <w:vAlign w:val="center"/>
            <w:hideMark/>
          </w:tcPr>
          <w:p w14:paraId="5BFBBEB9" w14:textId="77777777" w:rsidR="002B3E6B" w:rsidRPr="002B3E6B" w:rsidRDefault="002B3E6B" w:rsidP="002B3E6B">
            <w:pPr>
              <w:jc w:val="right"/>
              <w:rPr>
                <w:color w:val="000000"/>
                <w:sz w:val="18"/>
                <w:szCs w:val="18"/>
              </w:rPr>
            </w:pPr>
            <w:r w:rsidRPr="002B3E6B">
              <w:rPr>
                <w:color w:val="000000"/>
                <w:sz w:val="18"/>
                <w:szCs w:val="18"/>
              </w:rPr>
              <w:t>2.9.</w:t>
            </w:r>
          </w:p>
        </w:tc>
        <w:tc>
          <w:tcPr>
            <w:tcW w:w="4543" w:type="dxa"/>
            <w:shd w:val="clear" w:color="auto" w:fill="auto"/>
            <w:tcMar>
              <w:left w:w="28" w:type="dxa"/>
              <w:right w:w="28" w:type="dxa"/>
            </w:tcMar>
            <w:vAlign w:val="center"/>
            <w:hideMark/>
          </w:tcPr>
          <w:p w14:paraId="63D0A362" w14:textId="77777777" w:rsidR="002B3E6B" w:rsidRPr="002B3E6B" w:rsidRDefault="002B3E6B" w:rsidP="002B3E6B">
            <w:pPr>
              <w:rPr>
                <w:color w:val="000000"/>
                <w:sz w:val="18"/>
                <w:szCs w:val="18"/>
              </w:rPr>
            </w:pPr>
            <w:r w:rsidRPr="002B3E6B">
              <w:rPr>
                <w:color w:val="000000"/>
                <w:sz w:val="18"/>
                <w:szCs w:val="18"/>
              </w:rPr>
              <w:t>Выпадающие доходы по п.87 Основ ценообразования</w:t>
            </w:r>
          </w:p>
        </w:tc>
        <w:tc>
          <w:tcPr>
            <w:tcW w:w="1134" w:type="dxa"/>
            <w:shd w:val="clear" w:color="auto" w:fill="auto"/>
            <w:tcMar>
              <w:left w:w="28" w:type="dxa"/>
              <w:right w:w="28" w:type="dxa"/>
            </w:tcMar>
            <w:vAlign w:val="center"/>
            <w:hideMark/>
          </w:tcPr>
          <w:p w14:paraId="5618E12F" w14:textId="77777777" w:rsidR="002B3E6B" w:rsidRPr="002B3E6B" w:rsidRDefault="002B3E6B" w:rsidP="002B3E6B">
            <w:pPr>
              <w:jc w:val="center"/>
              <w:rPr>
                <w:color w:val="000000"/>
                <w:sz w:val="18"/>
                <w:szCs w:val="18"/>
              </w:rPr>
            </w:pPr>
            <w:r w:rsidRPr="002B3E6B">
              <w:rPr>
                <w:color w:val="000000"/>
                <w:sz w:val="18"/>
                <w:szCs w:val="18"/>
              </w:rPr>
              <w:t>тыс. руб.</w:t>
            </w:r>
          </w:p>
        </w:tc>
        <w:tc>
          <w:tcPr>
            <w:tcW w:w="1985" w:type="dxa"/>
            <w:shd w:val="clear" w:color="auto" w:fill="auto"/>
            <w:vAlign w:val="center"/>
          </w:tcPr>
          <w:p w14:paraId="1383A836" w14:textId="77777777" w:rsidR="002B3E6B" w:rsidRPr="002B3E6B" w:rsidRDefault="002B3E6B" w:rsidP="002B3E6B">
            <w:pPr>
              <w:jc w:val="right"/>
              <w:rPr>
                <w:i/>
                <w:iCs/>
                <w:color w:val="000000"/>
                <w:sz w:val="18"/>
                <w:szCs w:val="18"/>
              </w:rPr>
            </w:pPr>
            <w:r w:rsidRPr="002B3E6B">
              <w:rPr>
                <w:i/>
                <w:iCs/>
                <w:color w:val="000000"/>
                <w:sz w:val="18"/>
                <w:szCs w:val="18"/>
              </w:rPr>
              <w:t>0,00</w:t>
            </w:r>
          </w:p>
        </w:tc>
        <w:tc>
          <w:tcPr>
            <w:tcW w:w="1843" w:type="dxa"/>
            <w:shd w:val="clear" w:color="auto" w:fill="auto"/>
            <w:tcMar>
              <w:left w:w="28" w:type="dxa"/>
              <w:right w:w="28" w:type="dxa"/>
            </w:tcMar>
            <w:vAlign w:val="center"/>
            <w:hideMark/>
          </w:tcPr>
          <w:p w14:paraId="3CD8D4D1" w14:textId="77777777" w:rsidR="002B3E6B" w:rsidRPr="002B3E6B" w:rsidRDefault="002B3E6B" w:rsidP="002B3E6B">
            <w:pPr>
              <w:jc w:val="right"/>
              <w:rPr>
                <w:i/>
                <w:iCs/>
                <w:color w:val="000000"/>
                <w:sz w:val="18"/>
                <w:szCs w:val="18"/>
              </w:rPr>
            </w:pPr>
            <w:r w:rsidRPr="002B3E6B">
              <w:rPr>
                <w:i/>
                <w:iCs/>
                <w:color w:val="000000"/>
                <w:sz w:val="18"/>
                <w:szCs w:val="18"/>
              </w:rPr>
              <w:t>0,00</w:t>
            </w:r>
          </w:p>
        </w:tc>
      </w:tr>
      <w:tr w:rsidR="002B3E6B" w:rsidRPr="002B3E6B" w14:paraId="63466F9B" w14:textId="77777777" w:rsidTr="00E4553D">
        <w:trPr>
          <w:trHeight w:val="186"/>
        </w:trPr>
        <w:tc>
          <w:tcPr>
            <w:tcW w:w="555" w:type="dxa"/>
            <w:shd w:val="clear" w:color="auto" w:fill="auto"/>
            <w:tcMar>
              <w:left w:w="28" w:type="dxa"/>
              <w:right w:w="28" w:type="dxa"/>
            </w:tcMar>
            <w:vAlign w:val="center"/>
            <w:hideMark/>
          </w:tcPr>
          <w:p w14:paraId="0F268635" w14:textId="77777777" w:rsidR="002B3E6B" w:rsidRPr="002B3E6B" w:rsidRDefault="002B3E6B" w:rsidP="002B3E6B">
            <w:pPr>
              <w:jc w:val="right"/>
              <w:rPr>
                <w:color w:val="000000"/>
                <w:sz w:val="18"/>
                <w:szCs w:val="18"/>
              </w:rPr>
            </w:pPr>
            <w:r w:rsidRPr="002B3E6B">
              <w:rPr>
                <w:color w:val="000000"/>
                <w:sz w:val="18"/>
                <w:szCs w:val="18"/>
              </w:rPr>
              <w:t>2.10.</w:t>
            </w:r>
          </w:p>
        </w:tc>
        <w:tc>
          <w:tcPr>
            <w:tcW w:w="4543" w:type="dxa"/>
            <w:shd w:val="clear" w:color="auto" w:fill="auto"/>
            <w:tcMar>
              <w:left w:w="28" w:type="dxa"/>
              <w:right w:w="28" w:type="dxa"/>
            </w:tcMar>
            <w:vAlign w:val="center"/>
            <w:hideMark/>
          </w:tcPr>
          <w:p w14:paraId="53F74FBB" w14:textId="77777777" w:rsidR="002B3E6B" w:rsidRPr="002B3E6B" w:rsidRDefault="002B3E6B" w:rsidP="002B3E6B">
            <w:pPr>
              <w:rPr>
                <w:color w:val="000000"/>
                <w:sz w:val="18"/>
                <w:szCs w:val="18"/>
              </w:rPr>
            </w:pPr>
            <w:r w:rsidRPr="002B3E6B">
              <w:rPr>
                <w:color w:val="000000"/>
                <w:sz w:val="18"/>
                <w:szCs w:val="18"/>
              </w:rPr>
              <w:t>Амортизация ОС</w:t>
            </w:r>
          </w:p>
        </w:tc>
        <w:tc>
          <w:tcPr>
            <w:tcW w:w="1134" w:type="dxa"/>
            <w:shd w:val="clear" w:color="auto" w:fill="auto"/>
            <w:tcMar>
              <w:left w:w="28" w:type="dxa"/>
              <w:right w:w="28" w:type="dxa"/>
            </w:tcMar>
            <w:vAlign w:val="center"/>
            <w:hideMark/>
          </w:tcPr>
          <w:p w14:paraId="51BAA6C7" w14:textId="77777777" w:rsidR="002B3E6B" w:rsidRPr="002B3E6B" w:rsidRDefault="002B3E6B" w:rsidP="002B3E6B">
            <w:pPr>
              <w:jc w:val="center"/>
              <w:rPr>
                <w:color w:val="000000"/>
                <w:sz w:val="18"/>
                <w:szCs w:val="18"/>
              </w:rPr>
            </w:pPr>
            <w:r w:rsidRPr="002B3E6B">
              <w:rPr>
                <w:color w:val="000000"/>
                <w:sz w:val="18"/>
                <w:szCs w:val="18"/>
              </w:rPr>
              <w:t>тыс. руб.</w:t>
            </w:r>
          </w:p>
        </w:tc>
        <w:tc>
          <w:tcPr>
            <w:tcW w:w="1985" w:type="dxa"/>
            <w:shd w:val="clear" w:color="auto" w:fill="auto"/>
            <w:vAlign w:val="center"/>
          </w:tcPr>
          <w:p w14:paraId="009D0513" w14:textId="77777777" w:rsidR="002B3E6B" w:rsidRPr="002B3E6B" w:rsidRDefault="002B3E6B" w:rsidP="002B3E6B">
            <w:pPr>
              <w:jc w:val="right"/>
              <w:rPr>
                <w:i/>
                <w:iCs/>
                <w:color w:val="000000"/>
                <w:sz w:val="18"/>
                <w:szCs w:val="18"/>
              </w:rPr>
            </w:pPr>
            <w:r w:rsidRPr="002B3E6B">
              <w:rPr>
                <w:i/>
                <w:iCs/>
                <w:color w:val="000000"/>
                <w:sz w:val="18"/>
                <w:szCs w:val="18"/>
              </w:rPr>
              <w:t>17 620,74</w:t>
            </w:r>
          </w:p>
        </w:tc>
        <w:tc>
          <w:tcPr>
            <w:tcW w:w="1843" w:type="dxa"/>
            <w:shd w:val="clear" w:color="auto" w:fill="auto"/>
            <w:tcMar>
              <w:left w:w="28" w:type="dxa"/>
              <w:right w:w="28" w:type="dxa"/>
            </w:tcMar>
            <w:vAlign w:val="center"/>
            <w:hideMark/>
          </w:tcPr>
          <w:p w14:paraId="22D86925" w14:textId="77777777" w:rsidR="002B3E6B" w:rsidRPr="002B3E6B" w:rsidRDefault="002B3E6B" w:rsidP="002B3E6B">
            <w:pPr>
              <w:jc w:val="right"/>
              <w:rPr>
                <w:i/>
                <w:iCs/>
                <w:color w:val="000000"/>
                <w:sz w:val="18"/>
                <w:szCs w:val="18"/>
              </w:rPr>
            </w:pPr>
            <w:r w:rsidRPr="002B3E6B">
              <w:rPr>
                <w:i/>
                <w:iCs/>
                <w:color w:val="000000"/>
                <w:sz w:val="18"/>
                <w:szCs w:val="18"/>
              </w:rPr>
              <w:t>17 620,74</w:t>
            </w:r>
          </w:p>
        </w:tc>
      </w:tr>
      <w:tr w:rsidR="002B3E6B" w:rsidRPr="002B3E6B" w14:paraId="229E84BF" w14:textId="77777777" w:rsidTr="00E4553D">
        <w:trPr>
          <w:trHeight w:val="275"/>
        </w:trPr>
        <w:tc>
          <w:tcPr>
            <w:tcW w:w="555" w:type="dxa"/>
            <w:shd w:val="clear" w:color="auto" w:fill="auto"/>
            <w:tcMar>
              <w:left w:w="28" w:type="dxa"/>
              <w:right w:w="28" w:type="dxa"/>
            </w:tcMar>
            <w:vAlign w:val="center"/>
            <w:hideMark/>
          </w:tcPr>
          <w:p w14:paraId="2034775F" w14:textId="77777777" w:rsidR="002B3E6B" w:rsidRPr="002B3E6B" w:rsidRDefault="002B3E6B" w:rsidP="002B3E6B">
            <w:pPr>
              <w:jc w:val="right"/>
              <w:rPr>
                <w:color w:val="000000"/>
                <w:sz w:val="18"/>
                <w:szCs w:val="18"/>
              </w:rPr>
            </w:pPr>
            <w:r w:rsidRPr="002B3E6B">
              <w:rPr>
                <w:color w:val="000000"/>
                <w:sz w:val="18"/>
                <w:szCs w:val="18"/>
              </w:rPr>
              <w:t>2.11.</w:t>
            </w:r>
          </w:p>
        </w:tc>
        <w:tc>
          <w:tcPr>
            <w:tcW w:w="4543" w:type="dxa"/>
            <w:shd w:val="clear" w:color="auto" w:fill="auto"/>
            <w:tcMar>
              <w:left w:w="28" w:type="dxa"/>
              <w:right w:w="28" w:type="dxa"/>
            </w:tcMar>
            <w:vAlign w:val="center"/>
            <w:hideMark/>
          </w:tcPr>
          <w:p w14:paraId="17D44271" w14:textId="77777777" w:rsidR="002B3E6B" w:rsidRPr="002B3E6B" w:rsidRDefault="002B3E6B" w:rsidP="002B3E6B">
            <w:pPr>
              <w:rPr>
                <w:color w:val="000000"/>
                <w:sz w:val="18"/>
                <w:szCs w:val="18"/>
              </w:rPr>
            </w:pPr>
            <w:r w:rsidRPr="002B3E6B">
              <w:rPr>
                <w:color w:val="000000"/>
                <w:sz w:val="18"/>
                <w:szCs w:val="18"/>
              </w:rPr>
              <w:t>Прибыль на капитальные вложения</w:t>
            </w:r>
          </w:p>
        </w:tc>
        <w:tc>
          <w:tcPr>
            <w:tcW w:w="1134" w:type="dxa"/>
            <w:shd w:val="clear" w:color="auto" w:fill="auto"/>
            <w:tcMar>
              <w:left w:w="28" w:type="dxa"/>
              <w:right w:w="28" w:type="dxa"/>
            </w:tcMar>
            <w:vAlign w:val="center"/>
            <w:hideMark/>
          </w:tcPr>
          <w:p w14:paraId="4505B51A" w14:textId="77777777" w:rsidR="002B3E6B" w:rsidRPr="002B3E6B" w:rsidRDefault="002B3E6B" w:rsidP="002B3E6B">
            <w:pPr>
              <w:jc w:val="center"/>
              <w:rPr>
                <w:color w:val="000000"/>
                <w:sz w:val="18"/>
                <w:szCs w:val="18"/>
              </w:rPr>
            </w:pPr>
            <w:r w:rsidRPr="002B3E6B">
              <w:rPr>
                <w:color w:val="000000"/>
                <w:sz w:val="18"/>
                <w:szCs w:val="18"/>
              </w:rPr>
              <w:t>тыс. руб.</w:t>
            </w:r>
          </w:p>
        </w:tc>
        <w:tc>
          <w:tcPr>
            <w:tcW w:w="1985" w:type="dxa"/>
            <w:shd w:val="clear" w:color="auto" w:fill="auto"/>
            <w:vAlign w:val="center"/>
          </w:tcPr>
          <w:p w14:paraId="07018E4D" w14:textId="77777777" w:rsidR="002B3E6B" w:rsidRPr="002B3E6B" w:rsidRDefault="002B3E6B" w:rsidP="002B3E6B">
            <w:pPr>
              <w:jc w:val="right"/>
              <w:rPr>
                <w:i/>
                <w:iCs/>
                <w:color w:val="000000"/>
                <w:sz w:val="18"/>
                <w:szCs w:val="18"/>
              </w:rPr>
            </w:pPr>
            <w:r w:rsidRPr="002B3E6B">
              <w:rPr>
                <w:i/>
                <w:iCs/>
                <w:color w:val="000000"/>
                <w:sz w:val="18"/>
                <w:szCs w:val="18"/>
              </w:rPr>
              <w:t>0</w:t>
            </w:r>
          </w:p>
        </w:tc>
        <w:tc>
          <w:tcPr>
            <w:tcW w:w="1843" w:type="dxa"/>
            <w:shd w:val="clear" w:color="auto" w:fill="auto"/>
            <w:tcMar>
              <w:left w:w="28" w:type="dxa"/>
              <w:right w:w="28" w:type="dxa"/>
            </w:tcMar>
            <w:vAlign w:val="center"/>
            <w:hideMark/>
          </w:tcPr>
          <w:p w14:paraId="61BCCA01" w14:textId="77777777" w:rsidR="002B3E6B" w:rsidRPr="002B3E6B" w:rsidRDefault="002B3E6B" w:rsidP="002B3E6B">
            <w:pPr>
              <w:jc w:val="right"/>
              <w:rPr>
                <w:i/>
                <w:iCs/>
                <w:color w:val="000000"/>
                <w:sz w:val="18"/>
                <w:szCs w:val="18"/>
              </w:rPr>
            </w:pPr>
            <w:r w:rsidRPr="002B3E6B">
              <w:rPr>
                <w:i/>
                <w:iCs/>
                <w:color w:val="000000"/>
                <w:sz w:val="18"/>
                <w:szCs w:val="18"/>
              </w:rPr>
              <w:t xml:space="preserve">34 000 </w:t>
            </w:r>
          </w:p>
        </w:tc>
      </w:tr>
      <w:tr w:rsidR="002B3E6B" w:rsidRPr="002B3E6B" w14:paraId="0D998B05" w14:textId="77777777" w:rsidTr="00E4553D">
        <w:trPr>
          <w:trHeight w:val="254"/>
        </w:trPr>
        <w:tc>
          <w:tcPr>
            <w:tcW w:w="5098" w:type="dxa"/>
            <w:gridSpan w:val="2"/>
            <w:shd w:val="clear" w:color="auto" w:fill="auto"/>
            <w:tcMar>
              <w:left w:w="28" w:type="dxa"/>
              <w:right w:w="28" w:type="dxa"/>
            </w:tcMar>
            <w:vAlign w:val="center"/>
            <w:hideMark/>
          </w:tcPr>
          <w:p w14:paraId="36575AF2" w14:textId="77777777" w:rsidR="002B3E6B" w:rsidRPr="002B3E6B" w:rsidRDefault="002B3E6B" w:rsidP="002B3E6B">
            <w:pPr>
              <w:rPr>
                <w:b/>
                <w:bCs/>
                <w:color w:val="000000"/>
                <w:sz w:val="18"/>
                <w:szCs w:val="18"/>
              </w:rPr>
            </w:pPr>
            <w:r w:rsidRPr="002B3E6B">
              <w:rPr>
                <w:b/>
                <w:bCs/>
                <w:color w:val="000000"/>
                <w:sz w:val="18"/>
                <w:szCs w:val="18"/>
              </w:rPr>
              <w:t>2.12. ИТОГО неподконтрольных расходов</w:t>
            </w:r>
          </w:p>
        </w:tc>
        <w:tc>
          <w:tcPr>
            <w:tcW w:w="1134" w:type="dxa"/>
            <w:shd w:val="clear" w:color="auto" w:fill="auto"/>
            <w:tcMar>
              <w:left w:w="28" w:type="dxa"/>
              <w:right w:w="28" w:type="dxa"/>
            </w:tcMar>
            <w:vAlign w:val="center"/>
            <w:hideMark/>
          </w:tcPr>
          <w:p w14:paraId="5048BB4C" w14:textId="77777777" w:rsidR="002B3E6B" w:rsidRPr="002B3E6B" w:rsidRDefault="002B3E6B" w:rsidP="002B3E6B">
            <w:pPr>
              <w:jc w:val="center"/>
              <w:rPr>
                <w:b/>
                <w:bCs/>
                <w:color w:val="000000"/>
                <w:sz w:val="18"/>
                <w:szCs w:val="18"/>
              </w:rPr>
            </w:pPr>
            <w:r w:rsidRPr="002B3E6B">
              <w:rPr>
                <w:b/>
                <w:bCs/>
                <w:color w:val="000000"/>
                <w:sz w:val="18"/>
                <w:szCs w:val="18"/>
              </w:rPr>
              <w:t>тыс. руб.</w:t>
            </w:r>
          </w:p>
        </w:tc>
        <w:tc>
          <w:tcPr>
            <w:tcW w:w="1985" w:type="dxa"/>
          </w:tcPr>
          <w:p w14:paraId="11463418" w14:textId="77777777" w:rsidR="002B3E6B" w:rsidRPr="002B3E6B" w:rsidRDefault="002B3E6B" w:rsidP="002B3E6B">
            <w:pPr>
              <w:jc w:val="right"/>
              <w:rPr>
                <w:b/>
                <w:bCs/>
                <w:color w:val="000000"/>
                <w:sz w:val="18"/>
                <w:szCs w:val="18"/>
              </w:rPr>
            </w:pPr>
            <w:r w:rsidRPr="002B3E6B">
              <w:rPr>
                <w:b/>
                <w:bCs/>
                <w:color w:val="000000"/>
                <w:sz w:val="18"/>
                <w:szCs w:val="18"/>
              </w:rPr>
              <w:t>309 597,55</w:t>
            </w:r>
          </w:p>
        </w:tc>
        <w:tc>
          <w:tcPr>
            <w:tcW w:w="1843" w:type="dxa"/>
            <w:shd w:val="clear" w:color="auto" w:fill="auto"/>
            <w:tcMar>
              <w:left w:w="28" w:type="dxa"/>
              <w:right w:w="28" w:type="dxa"/>
            </w:tcMar>
            <w:vAlign w:val="center"/>
            <w:hideMark/>
          </w:tcPr>
          <w:p w14:paraId="4D493C42" w14:textId="77777777" w:rsidR="002B3E6B" w:rsidRPr="002B3E6B" w:rsidRDefault="002B3E6B" w:rsidP="002B3E6B">
            <w:pPr>
              <w:jc w:val="right"/>
              <w:rPr>
                <w:color w:val="000000"/>
                <w:sz w:val="18"/>
                <w:szCs w:val="18"/>
              </w:rPr>
            </w:pPr>
            <w:r w:rsidRPr="002B3E6B">
              <w:rPr>
                <w:b/>
                <w:bCs/>
                <w:color w:val="000000"/>
                <w:sz w:val="18"/>
                <w:szCs w:val="18"/>
              </w:rPr>
              <w:t>343 597,55</w:t>
            </w:r>
          </w:p>
        </w:tc>
      </w:tr>
      <w:tr w:rsidR="002B3E6B" w:rsidRPr="002B3E6B" w14:paraId="16AC5021" w14:textId="77777777" w:rsidTr="00E4553D">
        <w:trPr>
          <w:trHeight w:val="60"/>
        </w:trPr>
        <w:tc>
          <w:tcPr>
            <w:tcW w:w="555" w:type="dxa"/>
            <w:shd w:val="clear" w:color="auto" w:fill="auto"/>
            <w:tcMar>
              <w:left w:w="28" w:type="dxa"/>
              <w:right w:w="28" w:type="dxa"/>
            </w:tcMar>
            <w:vAlign w:val="center"/>
            <w:hideMark/>
          </w:tcPr>
          <w:p w14:paraId="5676E687" w14:textId="77777777" w:rsidR="002B3E6B" w:rsidRPr="002B3E6B" w:rsidRDefault="002B3E6B" w:rsidP="002B3E6B">
            <w:pPr>
              <w:jc w:val="center"/>
              <w:rPr>
                <w:b/>
                <w:bCs/>
                <w:color w:val="000000"/>
                <w:sz w:val="18"/>
                <w:szCs w:val="18"/>
              </w:rPr>
            </w:pPr>
            <w:r w:rsidRPr="002B3E6B">
              <w:rPr>
                <w:b/>
                <w:bCs/>
                <w:color w:val="000000"/>
                <w:sz w:val="18"/>
                <w:szCs w:val="18"/>
              </w:rPr>
              <w:t>3.</w:t>
            </w:r>
          </w:p>
        </w:tc>
        <w:tc>
          <w:tcPr>
            <w:tcW w:w="4543" w:type="dxa"/>
            <w:shd w:val="clear" w:color="auto" w:fill="auto"/>
            <w:tcMar>
              <w:left w:w="28" w:type="dxa"/>
              <w:right w:w="28" w:type="dxa"/>
            </w:tcMar>
            <w:vAlign w:val="center"/>
            <w:hideMark/>
          </w:tcPr>
          <w:p w14:paraId="2A76AD39" w14:textId="77777777" w:rsidR="002B3E6B" w:rsidRPr="002B3E6B" w:rsidRDefault="002B3E6B" w:rsidP="002B3E6B">
            <w:pPr>
              <w:rPr>
                <w:color w:val="000000"/>
                <w:sz w:val="18"/>
                <w:szCs w:val="18"/>
              </w:rPr>
            </w:pPr>
            <w:r w:rsidRPr="002B3E6B">
              <w:rPr>
                <w:color w:val="000000"/>
                <w:sz w:val="18"/>
                <w:szCs w:val="18"/>
              </w:rPr>
              <w:t>Приборы учета</w:t>
            </w:r>
          </w:p>
        </w:tc>
        <w:tc>
          <w:tcPr>
            <w:tcW w:w="1134" w:type="dxa"/>
            <w:shd w:val="clear" w:color="auto" w:fill="auto"/>
            <w:tcMar>
              <w:left w:w="28" w:type="dxa"/>
              <w:right w:w="28" w:type="dxa"/>
            </w:tcMar>
            <w:vAlign w:val="center"/>
            <w:hideMark/>
          </w:tcPr>
          <w:p w14:paraId="25E037EE" w14:textId="77777777" w:rsidR="002B3E6B" w:rsidRPr="002B3E6B" w:rsidRDefault="002B3E6B" w:rsidP="002B3E6B">
            <w:pPr>
              <w:jc w:val="center"/>
              <w:rPr>
                <w:b/>
                <w:bCs/>
                <w:color w:val="000000"/>
                <w:sz w:val="18"/>
                <w:szCs w:val="18"/>
              </w:rPr>
            </w:pPr>
            <w:r w:rsidRPr="002B3E6B">
              <w:rPr>
                <w:b/>
                <w:bCs/>
                <w:color w:val="000000"/>
                <w:sz w:val="18"/>
                <w:szCs w:val="18"/>
              </w:rPr>
              <w:t> </w:t>
            </w:r>
          </w:p>
        </w:tc>
        <w:tc>
          <w:tcPr>
            <w:tcW w:w="1985" w:type="dxa"/>
            <w:shd w:val="clear" w:color="auto" w:fill="auto"/>
            <w:vAlign w:val="center"/>
          </w:tcPr>
          <w:p w14:paraId="25CE5F3C" w14:textId="77777777" w:rsidR="002B3E6B" w:rsidRPr="002B3E6B" w:rsidRDefault="002B3E6B" w:rsidP="002B3E6B">
            <w:pPr>
              <w:rPr>
                <w:b/>
                <w:bCs/>
                <w:color w:val="000000"/>
                <w:sz w:val="18"/>
                <w:szCs w:val="18"/>
              </w:rPr>
            </w:pPr>
            <w:r w:rsidRPr="002B3E6B">
              <w:rPr>
                <w:b/>
                <w:bCs/>
                <w:color w:val="000000"/>
                <w:sz w:val="18"/>
                <w:szCs w:val="18"/>
              </w:rPr>
              <w:t> </w:t>
            </w:r>
          </w:p>
        </w:tc>
        <w:tc>
          <w:tcPr>
            <w:tcW w:w="1843" w:type="dxa"/>
            <w:shd w:val="clear" w:color="auto" w:fill="auto"/>
            <w:tcMar>
              <w:left w:w="28" w:type="dxa"/>
              <w:right w:w="28" w:type="dxa"/>
            </w:tcMar>
            <w:vAlign w:val="center"/>
            <w:hideMark/>
          </w:tcPr>
          <w:p w14:paraId="792835FE" w14:textId="77777777" w:rsidR="002B3E6B" w:rsidRPr="002B3E6B" w:rsidRDefault="002B3E6B" w:rsidP="002B3E6B">
            <w:pPr>
              <w:rPr>
                <w:b/>
                <w:bCs/>
                <w:color w:val="000000"/>
                <w:sz w:val="18"/>
                <w:szCs w:val="18"/>
              </w:rPr>
            </w:pPr>
            <w:r w:rsidRPr="002B3E6B">
              <w:rPr>
                <w:b/>
                <w:bCs/>
                <w:color w:val="000000"/>
                <w:sz w:val="18"/>
                <w:szCs w:val="18"/>
              </w:rPr>
              <w:t> </w:t>
            </w:r>
          </w:p>
        </w:tc>
      </w:tr>
      <w:tr w:rsidR="002B3E6B" w:rsidRPr="002B3E6B" w14:paraId="12329D08" w14:textId="77777777" w:rsidTr="00E4553D">
        <w:trPr>
          <w:trHeight w:val="70"/>
        </w:trPr>
        <w:tc>
          <w:tcPr>
            <w:tcW w:w="555" w:type="dxa"/>
            <w:shd w:val="clear" w:color="auto" w:fill="auto"/>
            <w:tcMar>
              <w:left w:w="28" w:type="dxa"/>
              <w:right w:w="28" w:type="dxa"/>
            </w:tcMar>
            <w:vAlign w:val="center"/>
            <w:hideMark/>
          </w:tcPr>
          <w:p w14:paraId="6B8AC965" w14:textId="77777777" w:rsidR="002B3E6B" w:rsidRPr="002B3E6B" w:rsidRDefault="002B3E6B" w:rsidP="002B3E6B">
            <w:pPr>
              <w:jc w:val="center"/>
              <w:rPr>
                <w:b/>
                <w:bCs/>
                <w:color w:val="000000"/>
                <w:sz w:val="18"/>
                <w:szCs w:val="18"/>
              </w:rPr>
            </w:pPr>
            <w:r w:rsidRPr="002B3E6B">
              <w:rPr>
                <w:b/>
                <w:bCs/>
                <w:color w:val="000000"/>
                <w:sz w:val="18"/>
                <w:szCs w:val="18"/>
              </w:rPr>
              <w:t>4.</w:t>
            </w:r>
          </w:p>
        </w:tc>
        <w:tc>
          <w:tcPr>
            <w:tcW w:w="4543" w:type="dxa"/>
            <w:shd w:val="clear" w:color="auto" w:fill="auto"/>
            <w:tcMar>
              <w:left w:w="28" w:type="dxa"/>
              <w:right w:w="28" w:type="dxa"/>
            </w:tcMar>
            <w:vAlign w:val="center"/>
            <w:hideMark/>
          </w:tcPr>
          <w:p w14:paraId="465D0580" w14:textId="77777777" w:rsidR="002B3E6B" w:rsidRPr="002B3E6B" w:rsidRDefault="002B3E6B" w:rsidP="002B3E6B">
            <w:pPr>
              <w:rPr>
                <w:color w:val="000000"/>
                <w:sz w:val="18"/>
                <w:szCs w:val="18"/>
              </w:rPr>
            </w:pPr>
            <w:r w:rsidRPr="002B3E6B">
              <w:rPr>
                <w:color w:val="000000"/>
                <w:sz w:val="18"/>
                <w:szCs w:val="18"/>
              </w:rPr>
              <w:t>Экономия потерь</w:t>
            </w:r>
          </w:p>
        </w:tc>
        <w:tc>
          <w:tcPr>
            <w:tcW w:w="1134" w:type="dxa"/>
            <w:shd w:val="clear" w:color="auto" w:fill="auto"/>
            <w:tcMar>
              <w:left w:w="28" w:type="dxa"/>
              <w:right w:w="28" w:type="dxa"/>
            </w:tcMar>
            <w:vAlign w:val="center"/>
            <w:hideMark/>
          </w:tcPr>
          <w:p w14:paraId="79A8E938" w14:textId="77777777" w:rsidR="002B3E6B" w:rsidRPr="002B3E6B" w:rsidRDefault="002B3E6B" w:rsidP="002B3E6B">
            <w:pPr>
              <w:jc w:val="center"/>
              <w:rPr>
                <w:b/>
                <w:bCs/>
                <w:color w:val="000000"/>
                <w:sz w:val="18"/>
                <w:szCs w:val="18"/>
              </w:rPr>
            </w:pPr>
            <w:r w:rsidRPr="002B3E6B">
              <w:rPr>
                <w:b/>
                <w:bCs/>
                <w:color w:val="000000"/>
                <w:sz w:val="18"/>
                <w:szCs w:val="18"/>
              </w:rPr>
              <w:t> </w:t>
            </w:r>
          </w:p>
        </w:tc>
        <w:tc>
          <w:tcPr>
            <w:tcW w:w="1985" w:type="dxa"/>
            <w:shd w:val="clear" w:color="auto" w:fill="auto"/>
            <w:vAlign w:val="center"/>
          </w:tcPr>
          <w:p w14:paraId="600814DC" w14:textId="77777777" w:rsidR="002B3E6B" w:rsidRPr="002B3E6B" w:rsidRDefault="002B3E6B" w:rsidP="002B3E6B">
            <w:pPr>
              <w:jc w:val="right"/>
              <w:rPr>
                <w:color w:val="000000"/>
                <w:sz w:val="18"/>
                <w:szCs w:val="18"/>
              </w:rPr>
            </w:pPr>
            <w:r w:rsidRPr="002B3E6B">
              <w:rPr>
                <w:color w:val="000000"/>
                <w:sz w:val="18"/>
                <w:szCs w:val="18"/>
              </w:rPr>
              <w:t>15 965,370</w:t>
            </w:r>
          </w:p>
        </w:tc>
        <w:tc>
          <w:tcPr>
            <w:tcW w:w="1843" w:type="dxa"/>
            <w:shd w:val="clear" w:color="auto" w:fill="auto"/>
            <w:tcMar>
              <w:left w:w="28" w:type="dxa"/>
              <w:right w:w="28" w:type="dxa"/>
            </w:tcMar>
            <w:vAlign w:val="center"/>
            <w:hideMark/>
          </w:tcPr>
          <w:p w14:paraId="31151E27" w14:textId="77777777" w:rsidR="002B3E6B" w:rsidRPr="002B3E6B" w:rsidRDefault="002B3E6B" w:rsidP="002B3E6B">
            <w:pPr>
              <w:jc w:val="right"/>
              <w:rPr>
                <w:color w:val="000000"/>
                <w:sz w:val="18"/>
                <w:szCs w:val="18"/>
              </w:rPr>
            </w:pPr>
            <w:r w:rsidRPr="002B3E6B">
              <w:rPr>
                <w:color w:val="000000"/>
                <w:sz w:val="18"/>
                <w:szCs w:val="18"/>
              </w:rPr>
              <w:t>15 965,370</w:t>
            </w:r>
          </w:p>
        </w:tc>
      </w:tr>
      <w:tr w:rsidR="002B3E6B" w:rsidRPr="002B3E6B" w14:paraId="55C38A88" w14:textId="77777777" w:rsidTr="00E4553D">
        <w:trPr>
          <w:trHeight w:val="407"/>
        </w:trPr>
        <w:tc>
          <w:tcPr>
            <w:tcW w:w="555" w:type="dxa"/>
            <w:shd w:val="clear" w:color="auto" w:fill="auto"/>
            <w:tcMar>
              <w:left w:w="28" w:type="dxa"/>
              <w:right w:w="28" w:type="dxa"/>
            </w:tcMar>
            <w:vAlign w:val="center"/>
            <w:hideMark/>
          </w:tcPr>
          <w:p w14:paraId="3ABEEDBC" w14:textId="77777777" w:rsidR="002B3E6B" w:rsidRPr="002B3E6B" w:rsidRDefault="002B3E6B" w:rsidP="002B3E6B">
            <w:pPr>
              <w:jc w:val="center"/>
              <w:rPr>
                <w:b/>
                <w:bCs/>
                <w:color w:val="000000"/>
                <w:sz w:val="18"/>
                <w:szCs w:val="18"/>
              </w:rPr>
            </w:pPr>
            <w:r w:rsidRPr="002B3E6B">
              <w:rPr>
                <w:b/>
                <w:bCs/>
                <w:color w:val="000000"/>
                <w:sz w:val="18"/>
                <w:szCs w:val="18"/>
              </w:rPr>
              <w:t>5.</w:t>
            </w:r>
          </w:p>
        </w:tc>
        <w:tc>
          <w:tcPr>
            <w:tcW w:w="4543" w:type="dxa"/>
            <w:shd w:val="clear" w:color="auto" w:fill="auto"/>
            <w:tcMar>
              <w:left w:w="28" w:type="dxa"/>
              <w:right w:w="28" w:type="dxa"/>
            </w:tcMar>
            <w:vAlign w:val="center"/>
            <w:hideMark/>
          </w:tcPr>
          <w:p w14:paraId="49B3171E" w14:textId="77777777" w:rsidR="002B3E6B" w:rsidRPr="002B3E6B" w:rsidRDefault="002B3E6B" w:rsidP="002B3E6B">
            <w:pPr>
              <w:rPr>
                <w:b/>
                <w:bCs/>
                <w:color w:val="000000"/>
                <w:sz w:val="18"/>
                <w:szCs w:val="18"/>
              </w:rPr>
            </w:pPr>
            <w:r w:rsidRPr="002B3E6B">
              <w:rPr>
                <w:b/>
                <w:bCs/>
                <w:color w:val="000000"/>
                <w:sz w:val="18"/>
                <w:szCs w:val="18"/>
              </w:rPr>
              <w:t>Корректировка НВВ по итогам предыдущих периодов регулирования</w:t>
            </w:r>
          </w:p>
        </w:tc>
        <w:tc>
          <w:tcPr>
            <w:tcW w:w="1134" w:type="dxa"/>
            <w:shd w:val="clear" w:color="auto" w:fill="auto"/>
            <w:tcMar>
              <w:left w:w="28" w:type="dxa"/>
              <w:right w:w="28" w:type="dxa"/>
            </w:tcMar>
            <w:vAlign w:val="center"/>
            <w:hideMark/>
          </w:tcPr>
          <w:p w14:paraId="768AC139" w14:textId="77777777" w:rsidR="002B3E6B" w:rsidRPr="002B3E6B" w:rsidRDefault="002B3E6B" w:rsidP="002B3E6B">
            <w:pPr>
              <w:jc w:val="center"/>
              <w:rPr>
                <w:color w:val="000000"/>
                <w:sz w:val="18"/>
                <w:szCs w:val="18"/>
              </w:rPr>
            </w:pPr>
            <w:r w:rsidRPr="002B3E6B">
              <w:rPr>
                <w:color w:val="000000"/>
                <w:sz w:val="18"/>
                <w:szCs w:val="18"/>
              </w:rPr>
              <w:t>тыс. руб.</w:t>
            </w:r>
          </w:p>
        </w:tc>
        <w:tc>
          <w:tcPr>
            <w:tcW w:w="1985" w:type="dxa"/>
            <w:shd w:val="clear" w:color="auto" w:fill="auto"/>
            <w:vAlign w:val="center"/>
          </w:tcPr>
          <w:p w14:paraId="4423940E" w14:textId="77777777" w:rsidR="002B3E6B" w:rsidRPr="002B3E6B" w:rsidRDefault="002B3E6B" w:rsidP="002B3E6B">
            <w:pPr>
              <w:jc w:val="right"/>
              <w:rPr>
                <w:color w:val="000000"/>
                <w:sz w:val="18"/>
                <w:szCs w:val="18"/>
              </w:rPr>
            </w:pPr>
            <w:r w:rsidRPr="002B3E6B">
              <w:rPr>
                <w:color w:val="000000"/>
                <w:sz w:val="18"/>
                <w:szCs w:val="18"/>
              </w:rPr>
              <w:t>-1 162 774,55</w:t>
            </w:r>
          </w:p>
        </w:tc>
        <w:tc>
          <w:tcPr>
            <w:tcW w:w="1843" w:type="dxa"/>
            <w:shd w:val="clear" w:color="auto" w:fill="auto"/>
            <w:tcMar>
              <w:left w:w="28" w:type="dxa"/>
              <w:right w:w="28" w:type="dxa"/>
            </w:tcMar>
            <w:vAlign w:val="center"/>
            <w:hideMark/>
          </w:tcPr>
          <w:p w14:paraId="23F3A9BD" w14:textId="77777777" w:rsidR="002B3E6B" w:rsidRPr="002B3E6B" w:rsidRDefault="002B3E6B" w:rsidP="002B3E6B">
            <w:pPr>
              <w:jc w:val="right"/>
              <w:rPr>
                <w:color w:val="000000"/>
                <w:sz w:val="18"/>
                <w:szCs w:val="18"/>
              </w:rPr>
            </w:pPr>
            <w:r w:rsidRPr="002B3E6B">
              <w:rPr>
                <w:color w:val="000000"/>
                <w:sz w:val="18"/>
                <w:szCs w:val="18"/>
              </w:rPr>
              <w:t>-1 162 774,55</w:t>
            </w:r>
          </w:p>
        </w:tc>
      </w:tr>
      <w:tr w:rsidR="002B3E6B" w:rsidRPr="002B3E6B" w14:paraId="531A6F61" w14:textId="77777777" w:rsidTr="00E4553D">
        <w:trPr>
          <w:trHeight w:val="60"/>
        </w:trPr>
        <w:tc>
          <w:tcPr>
            <w:tcW w:w="555" w:type="dxa"/>
            <w:shd w:val="clear" w:color="auto" w:fill="auto"/>
            <w:tcMar>
              <w:left w:w="28" w:type="dxa"/>
              <w:right w:w="28" w:type="dxa"/>
            </w:tcMar>
            <w:vAlign w:val="center"/>
            <w:hideMark/>
          </w:tcPr>
          <w:p w14:paraId="49A65933" w14:textId="77777777" w:rsidR="002B3E6B" w:rsidRPr="002B3E6B" w:rsidRDefault="002B3E6B" w:rsidP="002B3E6B">
            <w:pPr>
              <w:jc w:val="center"/>
              <w:rPr>
                <w:color w:val="000000"/>
                <w:sz w:val="18"/>
                <w:szCs w:val="18"/>
              </w:rPr>
            </w:pPr>
            <w:r w:rsidRPr="002B3E6B">
              <w:rPr>
                <w:color w:val="000000"/>
                <w:sz w:val="18"/>
                <w:szCs w:val="18"/>
              </w:rPr>
              <w:t>5.1.</w:t>
            </w:r>
          </w:p>
        </w:tc>
        <w:tc>
          <w:tcPr>
            <w:tcW w:w="4543" w:type="dxa"/>
            <w:shd w:val="clear" w:color="auto" w:fill="auto"/>
            <w:tcMar>
              <w:left w:w="28" w:type="dxa"/>
              <w:right w:w="28" w:type="dxa"/>
            </w:tcMar>
            <w:vAlign w:val="center"/>
            <w:hideMark/>
          </w:tcPr>
          <w:p w14:paraId="0DB8D28C" w14:textId="77777777" w:rsidR="002B3E6B" w:rsidRPr="002B3E6B" w:rsidRDefault="002B3E6B" w:rsidP="002B3E6B">
            <w:pPr>
              <w:rPr>
                <w:color w:val="000000"/>
                <w:sz w:val="18"/>
                <w:szCs w:val="18"/>
              </w:rPr>
            </w:pPr>
            <w:r w:rsidRPr="002B3E6B">
              <w:rPr>
                <w:color w:val="000000"/>
                <w:sz w:val="18"/>
                <w:szCs w:val="18"/>
              </w:rPr>
              <w:t>Корректировки по методике 98-э</w:t>
            </w:r>
          </w:p>
        </w:tc>
        <w:tc>
          <w:tcPr>
            <w:tcW w:w="1134" w:type="dxa"/>
            <w:shd w:val="clear" w:color="auto" w:fill="auto"/>
            <w:tcMar>
              <w:left w:w="28" w:type="dxa"/>
              <w:right w:w="28" w:type="dxa"/>
            </w:tcMar>
            <w:vAlign w:val="center"/>
            <w:hideMark/>
          </w:tcPr>
          <w:p w14:paraId="0671F03F" w14:textId="77777777" w:rsidR="002B3E6B" w:rsidRPr="002B3E6B" w:rsidRDefault="002B3E6B" w:rsidP="002B3E6B">
            <w:pPr>
              <w:jc w:val="center"/>
              <w:rPr>
                <w:color w:val="000000"/>
                <w:sz w:val="18"/>
                <w:szCs w:val="18"/>
              </w:rPr>
            </w:pPr>
            <w:r w:rsidRPr="002B3E6B">
              <w:rPr>
                <w:color w:val="000000"/>
                <w:sz w:val="18"/>
                <w:szCs w:val="18"/>
              </w:rPr>
              <w:t> тыс. руб.</w:t>
            </w:r>
          </w:p>
        </w:tc>
        <w:tc>
          <w:tcPr>
            <w:tcW w:w="1985" w:type="dxa"/>
            <w:shd w:val="clear" w:color="auto" w:fill="auto"/>
            <w:vAlign w:val="center"/>
          </w:tcPr>
          <w:p w14:paraId="5C1A5AE1" w14:textId="77777777" w:rsidR="002B3E6B" w:rsidRPr="002B3E6B" w:rsidRDefault="002B3E6B" w:rsidP="002B3E6B">
            <w:pPr>
              <w:jc w:val="right"/>
              <w:rPr>
                <w:color w:val="000000"/>
                <w:sz w:val="18"/>
                <w:szCs w:val="18"/>
              </w:rPr>
            </w:pPr>
            <w:r w:rsidRPr="002B3E6B">
              <w:rPr>
                <w:color w:val="000000"/>
                <w:sz w:val="18"/>
                <w:szCs w:val="18"/>
              </w:rPr>
              <w:t xml:space="preserve">       153 576,93 </w:t>
            </w:r>
          </w:p>
        </w:tc>
        <w:tc>
          <w:tcPr>
            <w:tcW w:w="1843" w:type="dxa"/>
            <w:shd w:val="clear" w:color="auto" w:fill="auto"/>
            <w:tcMar>
              <w:left w:w="28" w:type="dxa"/>
              <w:right w:w="28" w:type="dxa"/>
            </w:tcMar>
            <w:vAlign w:val="center"/>
            <w:hideMark/>
          </w:tcPr>
          <w:p w14:paraId="7A1D5A34" w14:textId="77777777" w:rsidR="002B3E6B" w:rsidRPr="002B3E6B" w:rsidRDefault="002B3E6B" w:rsidP="002B3E6B">
            <w:pPr>
              <w:ind w:hanging="54"/>
              <w:jc w:val="right"/>
              <w:rPr>
                <w:color w:val="000000"/>
                <w:sz w:val="18"/>
                <w:szCs w:val="18"/>
              </w:rPr>
            </w:pPr>
            <w:r w:rsidRPr="002B3E6B">
              <w:rPr>
                <w:color w:val="000000"/>
                <w:sz w:val="18"/>
                <w:szCs w:val="18"/>
              </w:rPr>
              <w:t xml:space="preserve">       153 576,93 </w:t>
            </w:r>
          </w:p>
        </w:tc>
      </w:tr>
      <w:tr w:rsidR="002B3E6B" w:rsidRPr="002B3E6B" w14:paraId="70AF6352" w14:textId="77777777" w:rsidTr="00E4553D">
        <w:trPr>
          <w:trHeight w:val="980"/>
        </w:trPr>
        <w:tc>
          <w:tcPr>
            <w:tcW w:w="555" w:type="dxa"/>
            <w:shd w:val="clear" w:color="auto" w:fill="auto"/>
            <w:tcMar>
              <w:left w:w="28" w:type="dxa"/>
              <w:right w:w="28" w:type="dxa"/>
            </w:tcMar>
            <w:vAlign w:val="center"/>
            <w:hideMark/>
          </w:tcPr>
          <w:p w14:paraId="382FCB0F" w14:textId="77777777" w:rsidR="002B3E6B" w:rsidRPr="002B3E6B" w:rsidRDefault="002B3E6B" w:rsidP="002B3E6B">
            <w:pPr>
              <w:jc w:val="center"/>
              <w:rPr>
                <w:color w:val="000000"/>
                <w:sz w:val="18"/>
                <w:szCs w:val="18"/>
              </w:rPr>
            </w:pPr>
            <w:r w:rsidRPr="002B3E6B">
              <w:rPr>
                <w:color w:val="000000"/>
                <w:sz w:val="18"/>
                <w:szCs w:val="18"/>
              </w:rPr>
              <w:t>5.2.</w:t>
            </w:r>
          </w:p>
        </w:tc>
        <w:tc>
          <w:tcPr>
            <w:tcW w:w="4543" w:type="dxa"/>
            <w:shd w:val="clear" w:color="auto" w:fill="auto"/>
            <w:tcMar>
              <w:left w:w="28" w:type="dxa"/>
              <w:right w:w="28" w:type="dxa"/>
            </w:tcMar>
            <w:vAlign w:val="center"/>
            <w:hideMark/>
          </w:tcPr>
          <w:p w14:paraId="1C8DCABB" w14:textId="77777777" w:rsidR="002B3E6B" w:rsidRPr="002B3E6B" w:rsidRDefault="002B3E6B" w:rsidP="002B3E6B">
            <w:pPr>
              <w:rPr>
                <w:color w:val="000000"/>
                <w:sz w:val="18"/>
                <w:szCs w:val="18"/>
              </w:rPr>
            </w:pPr>
            <w:r w:rsidRPr="002B3E6B">
              <w:rPr>
                <w:color w:val="000000"/>
                <w:sz w:val="18"/>
                <w:szCs w:val="18"/>
              </w:rPr>
              <w:t>Величина перераспределения НВВ в рамках сглаживания в последующих периодах. </w:t>
            </w:r>
            <w:r w:rsidRPr="002B3E6B">
              <w:rPr>
                <w:color w:val="000000"/>
                <w:sz w:val="18"/>
                <w:szCs w:val="18"/>
              </w:rPr>
              <w:br/>
              <w:t>Период сглаживания не более 5ти лет.</w:t>
            </w:r>
            <w:r w:rsidRPr="002B3E6B">
              <w:rPr>
                <w:color w:val="000000"/>
                <w:sz w:val="18"/>
                <w:szCs w:val="18"/>
              </w:rPr>
              <w:br/>
              <w:t> Выпадающие на 2023 год 433 090,78 тыс.руб. В 2023 года учтено 36 978,27 тыс.руб. </w:t>
            </w:r>
            <w:r w:rsidRPr="002B3E6B">
              <w:rPr>
                <w:color w:val="000000"/>
                <w:sz w:val="18"/>
                <w:szCs w:val="18"/>
              </w:rPr>
              <w:br/>
              <w:t>Сумма сглаживания 396 112, 51 тыс. руб.</w:t>
            </w:r>
          </w:p>
        </w:tc>
        <w:tc>
          <w:tcPr>
            <w:tcW w:w="1134" w:type="dxa"/>
            <w:shd w:val="clear" w:color="auto" w:fill="auto"/>
            <w:tcMar>
              <w:left w:w="28" w:type="dxa"/>
              <w:right w:w="28" w:type="dxa"/>
            </w:tcMar>
            <w:vAlign w:val="center"/>
            <w:hideMark/>
          </w:tcPr>
          <w:p w14:paraId="06A717F7" w14:textId="77777777" w:rsidR="002B3E6B" w:rsidRPr="002B3E6B" w:rsidRDefault="002B3E6B" w:rsidP="002B3E6B">
            <w:pPr>
              <w:jc w:val="center"/>
              <w:rPr>
                <w:color w:val="000000"/>
                <w:sz w:val="18"/>
                <w:szCs w:val="18"/>
              </w:rPr>
            </w:pPr>
            <w:r w:rsidRPr="002B3E6B">
              <w:rPr>
                <w:color w:val="000000"/>
                <w:sz w:val="18"/>
                <w:szCs w:val="18"/>
              </w:rPr>
              <w:t>тыс. руб. </w:t>
            </w:r>
          </w:p>
        </w:tc>
        <w:tc>
          <w:tcPr>
            <w:tcW w:w="1985" w:type="dxa"/>
            <w:shd w:val="clear" w:color="auto" w:fill="auto"/>
            <w:vAlign w:val="center"/>
          </w:tcPr>
          <w:p w14:paraId="534F22C4" w14:textId="77777777" w:rsidR="002B3E6B" w:rsidRPr="002B3E6B" w:rsidRDefault="002B3E6B" w:rsidP="002B3E6B">
            <w:pPr>
              <w:jc w:val="right"/>
              <w:rPr>
                <w:color w:val="000000"/>
                <w:sz w:val="18"/>
                <w:szCs w:val="18"/>
              </w:rPr>
            </w:pPr>
            <w:r w:rsidRPr="002B3E6B">
              <w:rPr>
                <w:color w:val="000000"/>
                <w:sz w:val="18"/>
                <w:szCs w:val="18"/>
              </w:rPr>
              <w:t xml:space="preserve">       424632,61 </w:t>
            </w:r>
          </w:p>
        </w:tc>
        <w:tc>
          <w:tcPr>
            <w:tcW w:w="1843" w:type="dxa"/>
            <w:shd w:val="clear" w:color="auto" w:fill="auto"/>
            <w:tcMar>
              <w:left w:w="28" w:type="dxa"/>
              <w:right w:w="28" w:type="dxa"/>
            </w:tcMar>
            <w:vAlign w:val="center"/>
            <w:hideMark/>
          </w:tcPr>
          <w:p w14:paraId="1DF59059" w14:textId="77777777" w:rsidR="002B3E6B" w:rsidRPr="002B3E6B" w:rsidRDefault="002B3E6B" w:rsidP="002B3E6B">
            <w:pPr>
              <w:rPr>
                <w:color w:val="000000"/>
                <w:sz w:val="18"/>
                <w:szCs w:val="18"/>
              </w:rPr>
            </w:pPr>
            <w:r w:rsidRPr="002B3E6B">
              <w:rPr>
                <w:color w:val="000000"/>
                <w:sz w:val="18"/>
                <w:szCs w:val="18"/>
              </w:rPr>
              <w:t xml:space="preserve">       424632,61 </w:t>
            </w:r>
          </w:p>
        </w:tc>
      </w:tr>
      <w:tr w:rsidR="002B3E6B" w:rsidRPr="002B3E6B" w14:paraId="58622898" w14:textId="77777777" w:rsidTr="00E4553D">
        <w:trPr>
          <w:trHeight w:val="744"/>
        </w:trPr>
        <w:tc>
          <w:tcPr>
            <w:tcW w:w="555" w:type="dxa"/>
            <w:shd w:val="clear" w:color="auto" w:fill="auto"/>
            <w:tcMar>
              <w:left w:w="28" w:type="dxa"/>
              <w:right w:w="28" w:type="dxa"/>
            </w:tcMar>
            <w:vAlign w:val="center"/>
            <w:hideMark/>
          </w:tcPr>
          <w:p w14:paraId="13823B73" w14:textId="77777777" w:rsidR="002B3E6B" w:rsidRPr="002B3E6B" w:rsidRDefault="002B3E6B" w:rsidP="002B3E6B">
            <w:pPr>
              <w:jc w:val="center"/>
              <w:rPr>
                <w:color w:val="000000"/>
                <w:sz w:val="18"/>
                <w:szCs w:val="18"/>
              </w:rPr>
            </w:pPr>
            <w:r w:rsidRPr="002B3E6B">
              <w:rPr>
                <w:color w:val="000000"/>
                <w:sz w:val="18"/>
                <w:szCs w:val="18"/>
              </w:rPr>
              <w:t>5.3.</w:t>
            </w:r>
          </w:p>
        </w:tc>
        <w:tc>
          <w:tcPr>
            <w:tcW w:w="4543" w:type="dxa"/>
            <w:shd w:val="clear" w:color="auto" w:fill="auto"/>
            <w:tcMar>
              <w:left w:w="28" w:type="dxa"/>
              <w:right w:w="28" w:type="dxa"/>
            </w:tcMar>
            <w:vAlign w:val="center"/>
            <w:hideMark/>
          </w:tcPr>
          <w:p w14:paraId="062F6B98" w14:textId="77777777" w:rsidR="002B3E6B" w:rsidRPr="002B3E6B" w:rsidRDefault="002B3E6B" w:rsidP="002B3E6B">
            <w:pPr>
              <w:rPr>
                <w:color w:val="000000"/>
                <w:sz w:val="18"/>
                <w:szCs w:val="18"/>
              </w:rPr>
            </w:pPr>
            <w:r w:rsidRPr="002B3E6B">
              <w:rPr>
                <w:color w:val="000000"/>
                <w:sz w:val="18"/>
                <w:szCs w:val="18"/>
              </w:rPr>
              <w:t>Представление прокуратура Кемеровской области - Кузбасса от 06.12.2023 № Прдс-7/3-172-23/-20320001 "Об устранении нарушений федерального законодательства"</w:t>
            </w:r>
          </w:p>
        </w:tc>
        <w:tc>
          <w:tcPr>
            <w:tcW w:w="1134" w:type="dxa"/>
            <w:shd w:val="clear" w:color="auto" w:fill="auto"/>
            <w:tcMar>
              <w:left w:w="28" w:type="dxa"/>
              <w:right w:w="28" w:type="dxa"/>
            </w:tcMar>
            <w:vAlign w:val="center"/>
            <w:hideMark/>
          </w:tcPr>
          <w:p w14:paraId="643F5E43" w14:textId="77777777" w:rsidR="002B3E6B" w:rsidRPr="002B3E6B" w:rsidRDefault="002B3E6B" w:rsidP="002B3E6B">
            <w:pPr>
              <w:jc w:val="center"/>
              <w:rPr>
                <w:color w:val="000000"/>
                <w:sz w:val="18"/>
                <w:szCs w:val="18"/>
              </w:rPr>
            </w:pPr>
            <w:r w:rsidRPr="002B3E6B">
              <w:rPr>
                <w:color w:val="000000"/>
                <w:sz w:val="18"/>
                <w:szCs w:val="18"/>
              </w:rPr>
              <w:t>тыс. руб. </w:t>
            </w:r>
          </w:p>
        </w:tc>
        <w:tc>
          <w:tcPr>
            <w:tcW w:w="1985" w:type="dxa"/>
            <w:shd w:val="clear" w:color="auto" w:fill="auto"/>
            <w:vAlign w:val="center"/>
          </w:tcPr>
          <w:p w14:paraId="6E102B72" w14:textId="77777777" w:rsidR="002B3E6B" w:rsidRPr="002B3E6B" w:rsidRDefault="002B3E6B" w:rsidP="002B3E6B">
            <w:pPr>
              <w:jc w:val="right"/>
              <w:rPr>
                <w:color w:val="000000"/>
                <w:sz w:val="18"/>
                <w:szCs w:val="18"/>
              </w:rPr>
            </w:pPr>
            <w:r w:rsidRPr="002B3E6B">
              <w:rPr>
                <w:color w:val="000000"/>
                <w:sz w:val="18"/>
                <w:szCs w:val="18"/>
              </w:rPr>
              <w:t xml:space="preserve">- 1 702 352,90 </w:t>
            </w:r>
          </w:p>
        </w:tc>
        <w:tc>
          <w:tcPr>
            <w:tcW w:w="1843" w:type="dxa"/>
            <w:shd w:val="clear" w:color="auto" w:fill="auto"/>
            <w:tcMar>
              <w:left w:w="28" w:type="dxa"/>
              <w:right w:w="28" w:type="dxa"/>
            </w:tcMar>
            <w:vAlign w:val="center"/>
            <w:hideMark/>
          </w:tcPr>
          <w:p w14:paraId="7D5F9EF5" w14:textId="77777777" w:rsidR="002B3E6B" w:rsidRPr="002B3E6B" w:rsidRDefault="002B3E6B" w:rsidP="002B3E6B">
            <w:pPr>
              <w:rPr>
                <w:color w:val="000000"/>
                <w:sz w:val="18"/>
                <w:szCs w:val="18"/>
              </w:rPr>
            </w:pPr>
            <w:r w:rsidRPr="002B3E6B">
              <w:rPr>
                <w:color w:val="000000"/>
                <w:sz w:val="18"/>
                <w:szCs w:val="18"/>
              </w:rPr>
              <w:t xml:space="preserve">- 1 702 352,90 </w:t>
            </w:r>
          </w:p>
        </w:tc>
      </w:tr>
      <w:tr w:rsidR="002B3E6B" w:rsidRPr="002B3E6B" w14:paraId="38AAB6B2" w14:textId="77777777" w:rsidTr="00E4553D">
        <w:trPr>
          <w:trHeight w:val="431"/>
        </w:trPr>
        <w:tc>
          <w:tcPr>
            <w:tcW w:w="555" w:type="dxa"/>
            <w:shd w:val="clear" w:color="auto" w:fill="auto"/>
            <w:tcMar>
              <w:left w:w="28" w:type="dxa"/>
              <w:right w:w="28" w:type="dxa"/>
            </w:tcMar>
            <w:vAlign w:val="center"/>
          </w:tcPr>
          <w:p w14:paraId="48BC3858" w14:textId="77777777" w:rsidR="002B3E6B" w:rsidRPr="002B3E6B" w:rsidRDefault="002B3E6B" w:rsidP="002B3E6B">
            <w:pPr>
              <w:jc w:val="center"/>
              <w:rPr>
                <w:color w:val="000000"/>
                <w:sz w:val="18"/>
                <w:szCs w:val="18"/>
              </w:rPr>
            </w:pPr>
            <w:r w:rsidRPr="002B3E6B">
              <w:rPr>
                <w:color w:val="000000"/>
                <w:sz w:val="18"/>
                <w:szCs w:val="18"/>
              </w:rPr>
              <w:t>5.4.</w:t>
            </w:r>
          </w:p>
        </w:tc>
        <w:tc>
          <w:tcPr>
            <w:tcW w:w="4543" w:type="dxa"/>
            <w:shd w:val="clear" w:color="auto" w:fill="auto"/>
            <w:tcMar>
              <w:left w:w="28" w:type="dxa"/>
              <w:right w:w="28" w:type="dxa"/>
            </w:tcMar>
            <w:vAlign w:val="center"/>
          </w:tcPr>
          <w:p w14:paraId="77CA5BBC" w14:textId="77777777" w:rsidR="002B3E6B" w:rsidRPr="002B3E6B" w:rsidRDefault="002B3E6B" w:rsidP="002B3E6B">
            <w:pPr>
              <w:rPr>
                <w:color w:val="000000"/>
                <w:sz w:val="18"/>
                <w:szCs w:val="18"/>
              </w:rPr>
            </w:pPr>
            <w:r w:rsidRPr="002B3E6B">
              <w:rPr>
                <w:color w:val="000000"/>
                <w:sz w:val="18"/>
                <w:szCs w:val="18"/>
              </w:rPr>
              <w:t>Предписание ФАС России от 13.12.2023 № СП/105506/23</w:t>
            </w:r>
          </w:p>
        </w:tc>
        <w:tc>
          <w:tcPr>
            <w:tcW w:w="1134" w:type="dxa"/>
            <w:shd w:val="clear" w:color="auto" w:fill="auto"/>
            <w:tcMar>
              <w:left w:w="28" w:type="dxa"/>
              <w:right w:w="28" w:type="dxa"/>
            </w:tcMar>
            <w:vAlign w:val="center"/>
          </w:tcPr>
          <w:p w14:paraId="292E3E59" w14:textId="77777777" w:rsidR="002B3E6B" w:rsidRPr="002B3E6B" w:rsidRDefault="002B3E6B" w:rsidP="002B3E6B">
            <w:pPr>
              <w:jc w:val="center"/>
              <w:rPr>
                <w:color w:val="000000"/>
                <w:sz w:val="18"/>
                <w:szCs w:val="18"/>
              </w:rPr>
            </w:pPr>
            <w:r w:rsidRPr="002B3E6B">
              <w:rPr>
                <w:color w:val="000000"/>
                <w:sz w:val="18"/>
                <w:szCs w:val="18"/>
              </w:rPr>
              <w:t>тыс. руб.</w:t>
            </w:r>
          </w:p>
        </w:tc>
        <w:tc>
          <w:tcPr>
            <w:tcW w:w="1985" w:type="dxa"/>
            <w:shd w:val="clear" w:color="auto" w:fill="auto"/>
            <w:vAlign w:val="center"/>
          </w:tcPr>
          <w:p w14:paraId="6E1AAA54" w14:textId="77777777" w:rsidR="002B3E6B" w:rsidRPr="002B3E6B" w:rsidRDefault="002B3E6B" w:rsidP="002B3E6B">
            <w:pPr>
              <w:jc w:val="right"/>
              <w:rPr>
                <w:color w:val="000000"/>
                <w:sz w:val="18"/>
                <w:szCs w:val="18"/>
              </w:rPr>
            </w:pPr>
            <w:r w:rsidRPr="002B3E6B">
              <w:rPr>
                <w:color w:val="000000"/>
                <w:sz w:val="18"/>
                <w:szCs w:val="18"/>
              </w:rPr>
              <w:t>- 38 631,19</w:t>
            </w:r>
          </w:p>
        </w:tc>
        <w:tc>
          <w:tcPr>
            <w:tcW w:w="1843" w:type="dxa"/>
            <w:shd w:val="clear" w:color="auto" w:fill="auto"/>
            <w:tcMar>
              <w:left w:w="28" w:type="dxa"/>
              <w:right w:w="28" w:type="dxa"/>
            </w:tcMar>
            <w:vAlign w:val="center"/>
          </w:tcPr>
          <w:p w14:paraId="10055C18" w14:textId="77777777" w:rsidR="002B3E6B" w:rsidRPr="002B3E6B" w:rsidRDefault="002B3E6B" w:rsidP="002B3E6B">
            <w:pPr>
              <w:jc w:val="right"/>
              <w:rPr>
                <w:color w:val="000000"/>
                <w:sz w:val="18"/>
                <w:szCs w:val="18"/>
              </w:rPr>
            </w:pPr>
            <w:r w:rsidRPr="002B3E6B">
              <w:rPr>
                <w:color w:val="000000"/>
                <w:sz w:val="18"/>
                <w:szCs w:val="18"/>
              </w:rPr>
              <w:t>- 38 631,19</w:t>
            </w:r>
          </w:p>
        </w:tc>
      </w:tr>
      <w:tr w:rsidR="002B3E6B" w:rsidRPr="002B3E6B" w14:paraId="5682A20A" w14:textId="77777777" w:rsidTr="00E4553D">
        <w:trPr>
          <w:trHeight w:val="134"/>
        </w:trPr>
        <w:tc>
          <w:tcPr>
            <w:tcW w:w="555" w:type="dxa"/>
            <w:shd w:val="clear" w:color="auto" w:fill="auto"/>
            <w:tcMar>
              <w:left w:w="28" w:type="dxa"/>
              <w:right w:w="28" w:type="dxa"/>
            </w:tcMar>
            <w:vAlign w:val="center"/>
            <w:hideMark/>
          </w:tcPr>
          <w:p w14:paraId="082FAA6D" w14:textId="77777777" w:rsidR="002B3E6B" w:rsidRPr="002B3E6B" w:rsidRDefault="002B3E6B" w:rsidP="002B3E6B">
            <w:pPr>
              <w:jc w:val="right"/>
              <w:rPr>
                <w:color w:val="000000"/>
                <w:sz w:val="18"/>
                <w:szCs w:val="18"/>
              </w:rPr>
            </w:pPr>
            <w:r w:rsidRPr="002B3E6B">
              <w:rPr>
                <w:color w:val="000000"/>
                <w:sz w:val="18"/>
                <w:szCs w:val="18"/>
              </w:rPr>
              <w:t>6.1.</w:t>
            </w:r>
          </w:p>
        </w:tc>
        <w:tc>
          <w:tcPr>
            <w:tcW w:w="4543" w:type="dxa"/>
            <w:shd w:val="clear" w:color="auto" w:fill="auto"/>
            <w:tcMar>
              <w:left w:w="28" w:type="dxa"/>
              <w:right w:w="28" w:type="dxa"/>
            </w:tcMar>
            <w:vAlign w:val="center"/>
            <w:hideMark/>
          </w:tcPr>
          <w:p w14:paraId="27A9D052" w14:textId="77777777" w:rsidR="002B3E6B" w:rsidRPr="002B3E6B" w:rsidRDefault="002B3E6B" w:rsidP="002B3E6B">
            <w:pPr>
              <w:rPr>
                <w:color w:val="000000"/>
                <w:sz w:val="18"/>
                <w:szCs w:val="18"/>
              </w:rPr>
            </w:pPr>
            <w:r w:rsidRPr="002B3E6B">
              <w:rPr>
                <w:color w:val="000000"/>
                <w:sz w:val="18"/>
                <w:szCs w:val="18"/>
              </w:rPr>
              <w:t>Коэффициент надёжности и качества</w:t>
            </w:r>
          </w:p>
        </w:tc>
        <w:tc>
          <w:tcPr>
            <w:tcW w:w="1134" w:type="dxa"/>
            <w:shd w:val="clear" w:color="auto" w:fill="auto"/>
            <w:tcMar>
              <w:left w:w="28" w:type="dxa"/>
              <w:right w:w="28" w:type="dxa"/>
            </w:tcMar>
            <w:vAlign w:val="center"/>
            <w:hideMark/>
          </w:tcPr>
          <w:p w14:paraId="38A9A086" w14:textId="77777777" w:rsidR="002B3E6B" w:rsidRPr="002B3E6B" w:rsidRDefault="002B3E6B" w:rsidP="002B3E6B">
            <w:pPr>
              <w:jc w:val="center"/>
              <w:rPr>
                <w:color w:val="000000"/>
                <w:sz w:val="18"/>
                <w:szCs w:val="18"/>
              </w:rPr>
            </w:pPr>
            <w:r w:rsidRPr="002B3E6B">
              <w:rPr>
                <w:color w:val="000000"/>
                <w:sz w:val="18"/>
                <w:szCs w:val="18"/>
              </w:rPr>
              <w:t> </w:t>
            </w:r>
          </w:p>
        </w:tc>
        <w:tc>
          <w:tcPr>
            <w:tcW w:w="1985" w:type="dxa"/>
            <w:shd w:val="clear" w:color="auto" w:fill="auto"/>
            <w:vAlign w:val="center"/>
          </w:tcPr>
          <w:p w14:paraId="5E7FFA23" w14:textId="77777777" w:rsidR="002B3E6B" w:rsidRPr="002B3E6B" w:rsidRDefault="002B3E6B" w:rsidP="002B3E6B">
            <w:pPr>
              <w:jc w:val="right"/>
              <w:rPr>
                <w:color w:val="000000"/>
                <w:sz w:val="18"/>
                <w:szCs w:val="18"/>
              </w:rPr>
            </w:pPr>
            <w:r w:rsidRPr="002B3E6B">
              <w:rPr>
                <w:color w:val="000000"/>
                <w:sz w:val="18"/>
                <w:szCs w:val="18"/>
              </w:rPr>
              <w:t>0,012</w:t>
            </w:r>
          </w:p>
        </w:tc>
        <w:tc>
          <w:tcPr>
            <w:tcW w:w="1843" w:type="dxa"/>
            <w:shd w:val="clear" w:color="auto" w:fill="auto"/>
            <w:tcMar>
              <w:left w:w="28" w:type="dxa"/>
              <w:right w:w="28" w:type="dxa"/>
            </w:tcMar>
            <w:vAlign w:val="center"/>
            <w:hideMark/>
          </w:tcPr>
          <w:p w14:paraId="6EABF92A" w14:textId="77777777" w:rsidR="002B3E6B" w:rsidRPr="002B3E6B" w:rsidRDefault="002B3E6B" w:rsidP="002B3E6B">
            <w:pPr>
              <w:jc w:val="right"/>
              <w:rPr>
                <w:color w:val="000000"/>
                <w:sz w:val="18"/>
                <w:szCs w:val="18"/>
              </w:rPr>
            </w:pPr>
            <w:r w:rsidRPr="002B3E6B">
              <w:rPr>
                <w:color w:val="000000"/>
                <w:sz w:val="18"/>
                <w:szCs w:val="18"/>
              </w:rPr>
              <w:t>0,012</w:t>
            </w:r>
          </w:p>
        </w:tc>
      </w:tr>
      <w:tr w:rsidR="002B3E6B" w:rsidRPr="002B3E6B" w14:paraId="75C337F7" w14:textId="77777777" w:rsidTr="00E4553D">
        <w:trPr>
          <w:trHeight w:val="104"/>
        </w:trPr>
        <w:tc>
          <w:tcPr>
            <w:tcW w:w="555" w:type="dxa"/>
            <w:shd w:val="clear" w:color="auto" w:fill="auto"/>
            <w:tcMar>
              <w:left w:w="28" w:type="dxa"/>
              <w:right w:w="28" w:type="dxa"/>
            </w:tcMar>
            <w:vAlign w:val="center"/>
            <w:hideMark/>
          </w:tcPr>
          <w:p w14:paraId="6C8F351E" w14:textId="77777777" w:rsidR="002B3E6B" w:rsidRPr="002B3E6B" w:rsidRDefault="002B3E6B" w:rsidP="002B3E6B">
            <w:pPr>
              <w:jc w:val="right"/>
              <w:rPr>
                <w:color w:val="000000"/>
                <w:sz w:val="18"/>
                <w:szCs w:val="18"/>
              </w:rPr>
            </w:pPr>
            <w:r w:rsidRPr="002B3E6B">
              <w:rPr>
                <w:color w:val="000000"/>
                <w:sz w:val="18"/>
                <w:szCs w:val="18"/>
              </w:rPr>
              <w:t>6.2.</w:t>
            </w:r>
          </w:p>
        </w:tc>
        <w:tc>
          <w:tcPr>
            <w:tcW w:w="4543" w:type="dxa"/>
            <w:shd w:val="clear" w:color="auto" w:fill="auto"/>
            <w:tcMar>
              <w:left w:w="28" w:type="dxa"/>
              <w:right w:w="28" w:type="dxa"/>
            </w:tcMar>
            <w:vAlign w:val="center"/>
            <w:hideMark/>
          </w:tcPr>
          <w:p w14:paraId="4CF5B7C9" w14:textId="77777777" w:rsidR="002B3E6B" w:rsidRPr="002B3E6B" w:rsidRDefault="002B3E6B" w:rsidP="002B3E6B">
            <w:pPr>
              <w:rPr>
                <w:color w:val="000000"/>
                <w:sz w:val="18"/>
                <w:szCs w:val="18"/>
              </w:rPr>
            </w:pPr>
            <w:r w:rsidRPr="002B3E6B">
              <w:rPr>
                <w:color w:val="000000"/>
                <w:sz w:val="18"/>
                <w:szCs w:val="18"/>
              </w:rPr>
              <w:t>НВВ 2020 года</w:t>
            </w:r>
          </w:p>
        </w:tc>
        <w:tc>
          <w:tcPr>
            <w:tcW w:w="1134" w:type="dxa"/>
            <w:shd w:val="clear" w:color="auto" w:fill="auto"/>
            <w:tcMar>
              <w:left w:w="28" w:type="dxa"/>
              <w:right w:w="28" w:type="dxa"/>
            </w:tcMar>
            <w:vAlign w:val="center"/>
            <w:hideMark/>
          </w:tcPr>
          <w:p w14:paraId="0998657A" w14:textId="77777777" w:rsidR="002B3E6B" w:rsidRPr="002B3E6B" w:rsidRDefault="002B3E6B" w:rsidP="002B3E6B">
            <w:pPr>
              <w:jc w:val="center"/>
              <w:rPr>
                <w:color w:val="000000"/>
                <w:sz w:val="18"/>
                <w:szCs w:val="18"/>
              </w:rPr>
            </w:pPr>
            <w:r w:rsidRPr="002B3E6B">
              <w:rPr>
                <w:color w:val="000000"/>
                <w:sz w:val="18"/>
                <w:szCs w:val="18"/>
              </w:rPr>
              <w:t>тыс. руб.</w:t>
            </w:r>
          </w:p>
        </w:tc>
        <w:tc>
          <w:tcPr>
            <w:tcW w:w="1985" w:type="dxa"/>
            <w:shd w:val="clear" w:color="auto" w:fill="auto"/>
            <w:vAlign w:val="center"/>
          </w:tcPr>
          <w:p w14:paraId="3679A96D" w14:textId="77777777" w:rsidR="002B3E6B" w:rsidRPr="002B3E6B" w:rsidRDefault="002B3E6B" w:rsidP="002B3E6B">
            <w:pPr>
              <w:jc w:val="right"/>
              <w:rPr>
                <w:color w:val="000000"/>
                <w:sz w:val="18"/>
                <w:szCs w:val="18"/>
              </w:rPr>
            </w:pPr>
            <w:r w:rsidRPr="002B3E6B">
              <w:rPr>
                <w:color w:val="000000"/>
                <w:sz w:val="18"/>
                <w:szCs w:val="18"/>
              </w:rPr>
              <w:t>1 065 256</w:t>
            </w:r>
          </w:p>
        </w:tc>
        <w:tc>
          <w:tcPr>
            <w:tcW w:w="1843" w:type="dxa"/>
            <w:shd w:val="clear" w:color="auto" w:fill="auto"/>
            <w:tcMar>
              <w:left w:w="28" w:type="dxa"/>
              <w:right w:w="28" w:type="dxa"/>
            </w:tcMar>
            <w:vAlign w:val="center"/>
            <w:hideMark/>
          </w:tcPr>
          <w:p w14:paraId="74658599" w14:textId="77777777" w:rsidR="002B3E6B" w:rsidRPr="002B3E6B" w:rsidRDefault="002B3E6B" w:rsidP="002B3E6B">
            <w:pPr>
              <w:jc w:val="right"/>
              <w:rPr>
                <w:color w:val="000000"/>
                <w:sz w:val="18"/>
                <w:szCs w:val="18"/>
              </w:rPr>
            </w:pPr>
            <w:r w:rsidRPr="002B3E6B">
              <w:rPr>
                <w:color w:val="000000"/>
                <w:sz w:val="18"/>
                <w:szCs w:val="18"/>
              </w:rPr>
              <w:t>1 065 256</w:t>
            </w:r>
          </w:p>
        </w:tc>
      </w:tr>
      <w:tr w:rsidR="002B3E6B" w:rsidRPr="002B3E6B" w14:paraId="41C938CE" w14:textId="77777777" w:rsidTr="00E4553D">
        <w:trPr>
          <w:trHeight w:val="351"/>
        </w:trPr>
        <w:tc>
          <w:tcPr>
            <w:tcW w:w="5098" w:type="dxa"/>
            <w:gridSpan w:val="2"/>
            <w:shd w:val="clear" w:color="auto" w:fill="auto"/>
            <w:tcMar>
              <w:left w:w="28" w:type="dxa"/>
              <w:right w:w="28" w:type="dxa"/>
            </w:tcMar>
            <w:vAlign w:val="center"/>
            <w:hideMark/>
          </w:tcPr>
          <w:p w14:paraId="5D46E275" w14:textId="77777777" w:rsidR="002B3E6B" w:rsidRPr="002B3E6B" w:rsidRDefault="002B3E6B" w:rsidP="002B3E6B">
            <w:pPr>
              <w:rPr>
                <w:b/>
                <w:bCs/>
                <w:color w:val="000000"/>
                <w:sz w:val="18"/>
                <w:szCs w:val="18"/>
              </w:rPr>
            </w:pPr>
            <w:r w:rsidRPr="002B3E6B">
              <w:rPr>
                <w:b/>
                <w:bCs/>
                <w:color w:val="000000"/>
                <w:sz w:val="18"/>
                <w:szCs w:val="18"/>
              </w:rPr>
              <w:t>ИТОГО корректировка НВВ в соответствии с параметрами надёжности и качества</w:t>
            </w:r>
          </w:p>
        </w:tc>
        <w:tc>
          <w:tcPr>
            <w:tcW w:w="1134" w:type="dxa"/>
            <w:shd w:val="clear" w:color="auto" w:fill="auto"/>
            <w:tcMar>
              <w:left w:w="28" w:type="dxa"/>
              <w:right w:w="28" w:type="dxa"/>
            </w:tcMar>
            <w:vAlign w:val="center"/>
            <w:hideMark/>
          </w:tcPr>
          <w:p w14:paraId="036A99B8" w14:textId="77777777" w:rsidR="002B3E6B" w:rsidRPr="002B3E6B" w:rsidRDefault="002B3E6B" w:rsidP="002B3E6B">
            <w:pPr>
              <w:jc w:val="center"/>
              <w:rPr>
                <w:b/>
                <w:bCs/>
                <w:color w:val="000000"/>
                <w:sz w:val="18"/>
                <w:szCs w:val="18"/>
              </w:rPr>
            </w:pPr>
            <w:r w:rsidRPr="002B3E6B">
              <w:rPr>
                <w:b/>
                <w:bCs/>
                <w:color w:val="000000"/>
                <w:sz w:val="18"/>
                <w:szCs w:val="18"/>
              </w:rPr>
              <w:t>тыс. руб.</w:t>
            </w:r>
          </w:p>
        </w:tc>
        <w:tc>
          <w:tcPr>
            <w:tcW w:w="1985" w:type="dxa"/>
            <w:tcBorders>
              <w:top w:val="nil"/>
              <w:left w:val="nil"/>
              <w:bottom w:val="nil"/>
              <w:right w:val="nil"/>
            </w:tcBorders>
            <w:shd w:val="clear" w:color="auto" w:fill="auto"/>
            <w:vAlign w:val="center"/>
          </w:tcPr>
          <w:p w14:paraId="2B97DAF2" w14:textId="77777777" w:rsidR="002B3E6B" w:rsidRPr="002B3E6B" w:rsidRDefault="002B3E6B" w:rsidP="002B3E6B">
            <w:pPr>
              <w:jc w:val="right"/>
              <w:rPr>
                <w:b/>
                <w:bCs/>
                <w:color w:val="000000"/>
                <w:sz w:val="18"/>
                <w:szCs w:val="18"/>
              </w:rPr>
            </w:pPr>
            <w:r w:rsidRPr="002B3E6B">
              <w:rPr>
                <w:b/>
                <w:bCs/>
                <w:color w:val="000000"/>
                <w:sz w:val="16"/>
                <w:szCs w:val="16"/>
              </w:rPr>
              <w:t>12 783</w:t>
            </w:r>
          </w:p>
        </w:tc>
        <w:tc>
          <w:tcPr>
            <w:tcW w:w="1843" w:type="dxa"/>
            <w:tcBorders>
              <w:top w:val="nil"/>
              <w:left w:val="single" w:sz="4" w:space="0" w:color="auto"/>
              <w:bottom w:val="nil"/>
              <w:right w:val="single" w:sz="4" w:space="0" w:color="auto"/>
            </w:tcBorders>
            <w:shd w:val="clear" w:color="auto" w:fill="auto"/>
            <w:tcMar>
              <w:left w:w="28" w:type="dxa"/>
              <w:right w:w="28" w:type="dxa"/>
            </w:tcMar>
            <w:vAlign w:val="center"/>
            <w:hideMark/>
          </w:tcPr>
          <w:p w14:paraId="7BB74B1B" w14:textId="77777777" w:rsidR="002B3E6B" w:rsidRPr="002B3E6B" w:rsidRDefault="002B3E6B" w:rsidP="002B3E6B">
            <w:pPr>
              <w:jc w:val="right"/>
              <w:rPr>
                <w:b/>
                <w:bCs/>
                <w:color w:val="000000"/>
                <w:sz w:val="18"/>
                <w:szCs w:val="18"/>
              </w:rPr>
            </w:pPr>
            <w:r w:rsidRPr="002B3E6B">
              <w:rPr>
                <w:b/>
                <w:bCs/>
                <w:color w:val="000000"/>
                <w:sz w:val="16"/>
                <w:szCs w:val="16"/>
              </w:rPr>
              <w:t>12 783</w:t>
            </w:r>
          </w:p>
        </w:tc>
      </w:tr>
      <w:tr w:rsidR="002B3E6B" w:rsidRPr="002B3E6B" w14:paraId="1B90CFE6" w14:textId="77777777" w:rsidTr="00E4553D">
        <w:trPr>
          <w:trHeight w:val="258"/>
        </w:trPr>
        <w:tc>
          <w:tcPr>
            <w:tcW w:w="555" w:type="dxa"/>
            <w:shd w:val="clear" w:color="auto" w:fill="auto"/>
            <w:tcMar>
              <w:left w:w="28" w:type="dxa"/>
              <w:right w:w="28" w:type="dxa"/>
            </w:tcMar>
            <w:vAlign w:val="center"/>
            <w:hideMark/>
          </w:tcPr>
          <w:p w14:paraId="5F950330" w14:textId="77777777" w:rsidR="002B3E6B" w:rsidRPr="002B3E6B" w:rsidRDefault="002B3E6B" w:rsidP="002B3E6B">
            <w:pPr>
              <w:jc w:val="center"/>
              <w:rPr>
                <w:b/>
                <w:bCs/>
                <w:color w:val="000000"/>
                <w:sz w:val="18"/>
                <w:szCs w:val="18"/>
              </w:rPr>
            </w:pPr>
            <w:r w:rsidRPr="002B3E6B">
              <w:rPr>
                <w:b/>
                <w:bCs/>
                <w:color w:val="000000"/>
                <w:sz w:val="18"/>
                <w:szCs w:val="18"/>
              </w:rPr>
              <w:t>7.</w:t>
            </w:r>
          </w:p>
        </w:tc>
        <w:tc>
          <w:tcPr>
            <w:tcW w:w="4543" w:type="dxa"/>
            <w:shd w:val="clear" w:color="auto" w:fill="auto"/>
            <w:tcMar>
              <w:left w:w="28" w:type="dxa"/>
              <w:right w:w="28" w:type="dxa"/>
            </w:tcMar>
            <w:vAlign w:val="center"/>
            <w:hideMark/>
          </w:tcPr>
          <w:p w14:paraId="72A825CC" w14:textId="77777777" w:rsidR="002B3E6B" w:rsidRPr="002B3E6B" w:rsidRDefault="002B3E6B" w:rsidP="002B3E6B">
            <w:pPr>
              <w:rPr>
                <w:b/>
                <w:bCs/>
                <w:color w:val="000000"/>
                <w:sz w:val="18"/>
                <w:szCs w:val="18"/>
              </w:rPr>
            </w:pPr>
            <w:r w:rsidRPr="002B3E6B">
              <w:rPr>
                <w:b/>
                <w:bCs/>
                <w:color w:val="000000"/>
                <w:sz w:val="18"/>
                <w:szCs w:val="18"/>
              </w:rPr>
              <w:t>Итого НВВ на содержание</w:t>
            </w:r>
          </w:p>
        </w:tc>
        <w:tc>
          <w:tcPr>
            <w:tcW w:w="1134" w:type="dxa"/>
            <w:shd w:val="clear" w:color="auto" w:fill="auto"/>
            <w:tcMar>
              <w:left w:w="28" w:type="dxa"/>
              <w:right w:w="28" w:type="dxa"/>
            </w:tcMar>
            <w:vAlign w:val="center"/>
            <w:hideMark/>
          </w:tcPr>
          <w:p w14:paraId="37BEE963" w14:textId="77777777" w:rsidR="002B3E6B" w:rsidRPr="002B3E6B" w:rsidRDefault="002B3E6B" w:rsidP="002B3E6B">
            <w:pPr>
              <w:jc w:val="center"/>
              <w:rPr>
                <w:b/>
                <w:bCs/>
                <w:color w:val="000000"/>
                <w:sz w:val="18"/>
                <w:szCs w:val="18"/>
              </w:rPr>
            </w:pPr>
            <w:r w:rsidRPr="002B3E6B">
              <w:rPr>
                <w:b/>
                <w:bCs/>
                <w:color w:val="000000"/>
                <w:sz w:val="18"/>
                <w:szCs w:val="18"/>
              </w:rPr>
              <w:t>тыс. руб.</w:t>
            </w:r>
          </w:p>
        </w:tc>
        <w:tc>
          <w:tcPr>
            <w:tcW w:w="1985" w:type="dxa"/>
            <w:shd w:val="clear" w:color="auto" w:fill="auto"/>
            <w:vAlign w:val="center"/>
          </w:tcPr>
          <w:p w14:paraId="320C528F" w14:textId="77777777" w:rsidR="002B3E6B" w:rsidRPr="002B3E6B" w:rsidRDefault="002B3E6B" w:rsidP="002B3E6B">
            <w:pPr>
              <w:jc w:val="right"/>
              <w:rPr>
                <w:b/>
                <w:bCs/>
                <w:color w:val="000000"/>
                <w:sz w:val="18"/>
                <w:szCs w:val="18"/>
              </w:rPr>
            </w:pPr>
            <w:r w:rsidRPr="002B3E6B">
              <w:rPr>
                <w:b/>
                <w:bCs/>
                <w:color w:val="000000"/>
                <w:sz w:val="18"/>
                <w:szCs w:val="18"/>
              </w:rPr>
              <w:t> 402 459,78</w:t>
            </w:r>
          </w:p>
        </w:tc>
        <w:tc>
          <w:tcPr>
            <w:tcW w:w="1843" w:type="dxa"/>
            <w:shd w:val="clear" w:color="auto" w:fill="auto"/>
            <w:tcMar>
              <w:left w:w="28" w:type="dxa"/>
              <w:right w:w="28" w:type="dxa"/>
            </w:tcMar>
            <w:vAlign w:val="center"/>
            <w:hideMark/>
          </w:tcPr>
          <w:p w14:paraId="1DC7F864" w14:textId="77777777" w:rsidR="002B3E6B" w:rsidRPr="002B3E6B" w:rsidRDefault="002B3E6B" w:rsidP="002B3E6B">
            <w:pPr>
              <w:jc w:val="right"/>
              <w:rPr>
                <w:b/>
                <w:bCs/>
                <w:color w:val="000000"/>
                <w:sz w:val="18"/>
                <w:szCs w:val="18"/>
              </w:rPr>
            </w:pPr>
            <w:r w:rsidRPr="002B3E6B">
              <w:rPr>
                <w:b/>
                <w:bCs/>
                <w:color w:val="000000"/>
                <w:sz w:val="18"/>
                <w:szCs w:val="18"/>
              </w:rPr>
              <w:t> 436 459,78</w:t>
            </w:r>
          </w:p>
        </w:tc>
      </w:tr>
      <w:tr w:rsidR="002B3E6B" w:rsidRPr="002B3E6B" w14:paraId="6214FC0B" w14:textId="77777777" w:rsidTr="00E4553D">
        <w:trPr>
          <w:trHeight w:val="261"/>
        </w:trPr>
        <w:tc>
          <w:tcPr>
            <w:tcW w:w="555" w:type="dxa"/>
            <w:shd w:val="clear" w:color="auto" w:fill="auto"/>
            <w:tcMar>
              <w:left w:w="28" w:type="dxa"/>
              <w:right w:w="28" w:type="dxa"/>
            </w:tcMar>
            <w:vAlign w:val="center"/>
            <w:hideMark/>
          </w:tcPr>
          <w:p w14:paraId="1D846D8B" w14:textId="77777777" w:rsidR="002B3E6B" w:rsidRPr="002B3E6B" w:rsidRDefault="002B3E6B" w:rsidP="002B3E6B">
            <w:pPr>
              <w:jc w:val="center"/>
              <w:rPr>
                <w:color w:val="000000"/>
                <w:sz w:val="18"/>
                <w:szCs w:val="18"/>
              </w:rPr>
            </w:pPr>
            <w:r w:rsidRPr="002B3E6B">
              <w:rPr>
                <w:color w:val="000000"/>
                <w:sz w:val="18"/>
                <w:szCs w:val="18"/>
              </w:rPr>
              <w:t>8.</w:t>
            </w:r>
          </w:p>
        </w:tc>
        <w:tc>
          <w:tcPr>
            <w:tcW w:w="4543" w:type="dxa"/>
            <w:shd w:val="clear" w:color="auto" w:fill="auto"/>
            <w:tcMar>
              <w:left w:w="28" w:type="dxa"/>
              <w:right w:w="28" w:type="dxa"/>
            </w:tcMar>
            <w:vAlign w:val="center"/>
            <w:hideMark/>
          </w:tcPr>
          <w:p w14:paraId="7C6B2FCE" w14:textId="77777777" w:rsidR="002B3E6B" w:rsidRPr="002B3E6B" w:rsidRDefault="002B3E6B" w:rsidP="002B3E6B">
            <w:pPr>
              <w:rPr>
                <w:color w:val="000000"/>
                <w:sz w:val="18"/>
                <w:szCs w:val="18"/>
              </w:rPr>
            </w:pPr>
            <w:r w:rsidRPr="002B3E6B">
              <w:rPr>
                <w:color w:val="000000"/>
                <w:sz w:val="18"/>
                <w:szCs w:val="18"/>
              </w:rPr>
              <w:t>Итого НВВ на содержание без платы ФСК</w:t>
            </w:r>
          </w:p>
        </w:tc>
        <w:tc>
          <w:tcPr>
            <w:tcW w:w="1134" w:type="dxa"/>
            <w:shd w:val="clear" w:color="auto" w:fill="auto"/>
            <w:tcMar>
              <w:left w:w="28" w:type="dxa"/>
              <w:right w:w="28" w:type="dxa"/>
            </w:tcMar>
            <w:vAlign w:val="center"/>
            <w:hideMark/>
          </w:tcPr>
          <w:p w14:paraId="3715E886" w14:textId="77777777" w:rsidR="002B3E6B" w:rsidRPr="002B3E6B" w:rsidRDefault="002B3E6B" w:rsidP="002B3E6B">
            <w:pPr>
              <w:jc w:val="center"/>
              <w:rPr>
                <w:color w:val="000000"/>
                <w:sz w:val="18"/>
                <w:szCs w:val="18"/>
              </w:rPr>
            </w:pPr>
            <w:r w:rsidRPr="002B3E6B">
              <w:rPr>
                <w:color w:val="000000"/>
                <w:sz w:val="18"/>
                <w:szCs w:val="18"/>
              </w:rPr>
              <w:t>тыс. руб.</w:t>
            </w:r>
          </w:p>
        </w:tc>
        <w:tc>
          <w:tcPr>
            <w:tcW w:w="1985" w:type="dxa"/>
            <w:shd w:val="clear" w:color="auto" w:fill="auto"/>
            <w:vAlign w:val="center"/>
          </w:tcPr>
          <w:p w14:paraId="5E862BBA" w14:textId="77777777" w:rsidR="002B3E6B" w:rsidRPr="002B3E6B" w:rsidRDefault="002B3E6B" w:rsidP="002B3E6B">
            <w:pPr>
              <w:jc w:val="right"/>
              <w:rPr>
                <w:color w:val="000000"/>
                <w:sz w:val="18"/>
                <w:szCs w:val="18"/>
              </w:rPr>
            </w:pPr>
            <w:r w:rsidRPr="002B3E6B">
              <w:rPr>
                <w:color w:val="000000"/>
                <w:sz w:val="18"/>
                <w:szCs w:val="18"/>
              </w:rPr>
              <w:t> 402 459,78</w:t>
            </w:r>
          </w:p>
        </w:tc>
        <w:tc>
          <w:tcPr>
            <w:tcW w:w="1843" w:type="dxa"/>
            <w:shd w:val="clear" w:color="auto" w:fill="auto"/>
            <w:tcMar>
              <w:left w:w="28" w:type="dxa"/>
              <w:right w:w="28" w:type="dxa"/>
            </w:tcMar>
            <w:vAlign w:val="center"/>
            <w:hideMark/>
          </w:tcPr>
          <w:p w14:paraId="5C48709C" w14:textId="77777777" w:rsidR="002B3E6B" w:rsidRPr="002B3E6B" w:rsidRDefault="002B3E6B" w:rsidP="002B3E6B">
            <w:pPr>
              <w:jc w:val="right"/>
              <w:rPr>
                <w:color w:val="000000"/>
                <w:sz w:val="18"/>
                <w:szCs w:val="18"/>
              </w:rPr>
            </w:pPr>
            <w:r w:rsidRPr="002B3E6B">
              <w:rPr>
                <w:color w:val="000000"/>
                <w:sz w:val="18"/>
                <w:szCs w:val="18"/>
              </w:rPr>
              <w:t> 436 459,78</w:t>
            </w:r>
          </w:p>
        </w:tc>
      </w:tr>
      <w:tr w:rsidR="002B3E6B" w:rsidRPr="002B3E6B" w14:paraId="1C7D2F26" w14:textId="77777777" w:rsidTr="00E4553D">
        <w:trPr>
          <w:trHeight w:val="315"/>
        </w:trPr>
        <w:tc>
          <w:tcPr>
            <w:tcW w:w="10060" w:type="dxa"/>
            <w:gridSpan w:val="5"/>
            <w:tcBorders>
              <w:right w:val="single" w:sz="4" w:space="0" w:color="auto"/>
            </w:tcBorders>
            <w:shd w:val="clear" w:color="auto" w:fill="auto"/>
            <w:tcMar>
              <w:left w:w="28" w:type="dxa"/>
              <w:right w:w="28" w:type="dxa"/>
            </w:tcMar>
            <w:vAlign w:val="center"/>
            <w:hideMark/>
          </w:tcPr>
          <w:p w14:paraId="5A161700" w14:textId="77777777" w:rsidR="002B3E6B" w:rsidRPr="002B3E6B" w:rsidRDefault="002B3E6B" w:rsidP="002B3E6B">
            <w:pPr>
              <w:rPr>
                <w:b/>
                <w:bCs/>
                <w:color w:val="000000"/>
                <w:sz w:val="18"/>
                <w:szCs w:val="18"/>
              </w:rPr>
            </w:pPr>
            <w:r w:rsidRPr="002B3E6B">
              <w:rPr>
                <w:b/>
                <w:bCs/>
                <w:color w:val="000000"/>
                <w:sz w:val="18"/>
                <w:szCs w:val="18"/>
              </w:rPr>
              <w:t>9. Расчёт расходов на оплату потерь элетрической энергии в электрических сетях</w:t>
            </w:r>
          </w:p>
        </w:tc>
      </w:tr>
      <w:tr w:rsidR="002B3E6B" w:rsidRPr="002B3E6B" w14:paraId="6C85D5A6" w14:textId="77777777" w:rsidTr="00E4553D">
        <w:trPr>
          <w:trHeight w:val="376"/>
        </w:trPr>
        <w:tc>
          <w:tcPr>
            <w:tcW w:w="555" w:type="dxa"/>
            <w:shd w:val="clear" w:color="auto" w:fill="auto"/>
            <w:tcMar>
              <w:left w:w="28" w:type="dxa"/>
              <w:right w:w="28" w:type="dxa"/>
            </w:tcMar>
            <w:vAlign w:val="center"/>
            <w:hideMark/>
          </w:tcPr>
          <w:p w14:paraId="0986779C" w14:textId="77777777" w:rsidR="002B3E6B" w:rsidRPr="002B3E6B" w:rsidRDefault="002B3E6B" w:rsidP="002B3E6B">
            <w:pPr>
              <w:jc w:val="right"/>
              <w:rPr>
                <w:color w:val="000000"/>
                <w:sz w:val="18"/>
                <w:szCs w:val="18"/>
              </w:rPr>
            </w:pPr>
            <w:r w:rsidRPr="002B3E6B">
              <w:rPr>
                <w:color w:val="000000"/>
                <w:sz w:val="18"/>
                <w:szCs w:val="18"/>
              </w:rPr>
              <w:t>9.1.</w:t>
            </w:r>
          </w:p>
        </w:tc>
        <w:tc>
          <w:tcPr>
            <w:tcW w:w="4543" w:type="dxa"/>
            <w:shd w:val="clear" w:color="auto" w:fill="auto"/>
            <w:tcMar>
              <w:left w:w="28" w:type="dxa"/>
              <w:right w:w="28" w:type="dxa"/>
            </w:tcMar>
            <w:vAlign w:val="center"/>
            <w:hideMark/>
          </w:tcPr>
          <w:p w14:paraId="06A754FF" w14:textId="77777777" w:rsidR="002B3E6B" w:rsidRPr="002B3E6B" w:rsidRDefault="002B3E6B" w:rsidP="002B3E6B">
            <w:pPr>
              <w:rPr>
                <w:color w:val="000000"/>
                <w:sz w:val="18"/>
                <w:szCs w:val="18"/>
              </w:rPr>
            </w:pPr>
            <w:r w:rsidRPr="002B3E6B">
              <w:rPr>
                <w:color w:val="000000"/>
                <w:sz w:val="18"/>
                <w:szCs w:val="18"/>
              </w:rPr>
              <w:t>Объём потерь</w:t>
            </w:r>
          </w:p>
        </w:tc>
        <w:tc>
          <w:tcPr>
            <w:tcW w:w="1134" w:type="dxa"/>
            <w:shd w:val="clear" w:color="auto" w:fill="auto"/>
            <w:tcMar>
              <w:left w:w="28" w:type="dxa"/>
              <w:right w:w="28" w:type="dxa"/>
            </w:tcMar>
            <w:vAlign w:val="center"/>
            <w:hideMark/>
          </w:tcPr>
          <w:p w14:paraId="5C746C63" w14:textId="77777777" w:rsidR="002B3E6B" w:rsidRPr="002B3E6B" w:rsidRDefault="002B3E6B" w:rsidP="002B3E6B">
            <w:pPr>
              <w:jc w:val="center"/>
              <w:rPr>
                <w:color w:val="000000"/>
                <w:sz w:val="18"/>
                <w:szCs w:val="18"/>
              </w:rPr>
            </w:pPr>
            <w:r w:rsidRPr="002B3E6B">
              <w:rPr>
                <w:color w:val="000000"/>
                <w:sz w:val="18"/>
                <w:szCs w:val="18"/>
              </w:rPr>
              <w:t>млн. кВт.ч.</w:t>
            </w:r>
          </w:p>
        </w:tc>
        <w:tc>
          <w:tcPr>
            <w:tcW w:w="1985" w:type="dxa"/>
            <w:shd w:val="clear" w:color="auto" w:fill="auto"/>
            <w:vAlign w:val="center"/>
          </w:tcPr>
          <w:p w14:paraId="796F032E" w14:textId="77777777" w:rsidR="002B3E6B" w:rsidRPr="002B3E6B" w:rsidRDefault="002B3E6B" w:rsidP="002B3E6B">
            <w:pPr>
              <w:jc w:val="right"/>
              <w:rPr>
                <w:color w:val="000000"/>
                <w:sz w:val="18"/>
                <w:szCs w:val="18"/>
              </w:rPr>
            </w:pPr>
            <w:r w:rsidRPr="002B3E6B">
              <w:rPr>
                <w:color w:val="000000"/>
                <w:sz w:val="18"/>
                <w:szCs w:val="18"/>
              </w:rPr>
              <w:t>28,58</w:t>
            </w:r>
          </w:p>
        </w:tc>
        <w:tc>
          <w:tcPr>
            <w:tcW w:w="1843" w:type="dxa"/>
            <w:shd w:val="clear" w:color="auto" w:fill="auto"/>
            <w:tcMar>
              <w:left w:w="28" w:type="dxa"/>
              <w:right w:w="28" w:type="dxa"/>
            </w:tcMar>
            <w:vAlign w:val="center"/>
            <w:hideMark/>
          </w:tcPr>
          <w:p w14:paraId="32D9E729" w14:textId="77777777" w:rsidR="002B3E6B" w:rsidRPr="002B3E6B" w:rsidRDefault="002B3E6B" w:rsidP="002B3E6B">
            <w:pPr>
              <w:jc w:val="right"/>
              <w:rPr>
                <w:b/>
                <w:bCs/>
                <w:color w:val="000000"/>
                <w:sz w:val="18"/>
                <w:szCs w:val="18"/>
              </w:rPr>
            </w:pPr>
            <w:r w:rsidRPr="002B3E6B">
              <w:rPr>
                <w:color w:val="000000"/>
                <w:sz w:val="18"/>
                <w:szCs w:val="18"/>
              </w:rPr>
              <w:t>28,58</w:t>
            </w:r>
          </w:p>
        </w:tc>
      </w:tr>
      <w:tr w:rsidR="002B3E6B" w:rsidRPr="002B3E6B" w14:paraId="050420F4" w14:textId="77777777" w:rsidTr="00E4553D">
        <w:trPr>
          <w:trHeight w:val="172"/>
        </w:trPr>
        <w:tc>
          <w:tcPr>
            <w:tcW w:w="555" w:type="dxa"/>
            <w:shd w:val="clear" w:color="auto" w:fill="auto"/>
            <w:tcMar>
              <w:left w:w="28" w:type="dxa"/>
              <w:right w:w="28" w:type="dxa"/>
            </w:tcMar>
            <w:vAlign w:val="center"/>
            <w:hideMark/>
          </w:tcPr>
          <w:p w14:paraId="656245A0" w14:textId="77777777" w:rsidR="002B3E6B" w:rsidRPr="002B3E6B" w:rsidRDefault="002B3E6B" w:rsidP="002B3E6B">
            <w:pPr>
              <w:jc w:val="right"/>
              <w:rPr>
                <w:color w:val="000000"/>
                <w:sz w:val="18"/>
                <w:szCs w:val="18"/>
              </w:rPr>
            </w:pPr>
            <w:r w:rsidRPr="002B3E6B">
              <w:rPr>
                <w:color w:val="000000"/>
                <w:sz w:val="18"/>
                <w:szCs w:val="18"/>
              </w:rPr>
              <w:t>9.2.</w:t>
            </w:r>
          </w:p>
        </w:tc>
        <w:tc>
          <w:tcPr>
            <w:tcW w:w="4543" w:type="dxa"/>
            <w:shd w:val="clear" w:color="auto" w:fill="auto"/>
            <w:tcMar>
              <w:left w:w="28" w:type="dxa"/>
              <w:right w:w="28" w:type="dxa"/>
            </w:tcMar>
            <w:vAlign w:val="center"/>
            <w:hideMark/>
          </w:tcPr>
          <w:p w14:paraId="061602F0" w14:textId="77777777" w:rsidR="002B3E6B" w:rsidRPr="002B3E6B" w:rsidRDefault="002B3E6B" w:rsidP="002B3E6B">
            <w:pPr>
              <w:rPr>
                <w:color w:val="000000"/>
                <w:sz w:val="18"/>
                <w:szCs w:val="18"/>
              </w:rPr>
            </w:pPr>
            <w:r w:rsidRPr="002B3E6B">
              <w:rPr>
                <w:color w:val="000000"/>
                <w:sz w:val="18"/>
                <w:szCs w:val="18"/>
              </w:rPr>
              <w:t>Тариф потерь</w:t>
            </w:r>
          </w:p>
        </w:tc>
        <w:tc>
          <w:tcPr>
            <w:tcW w:w="1134" w:type="dxa"/>
            <w:shd w:val="clear" w:color="auto" w:fill="auto"/>
            <w:tcMar>
              <w:left w:w="28" w:type="dxa"/>
              <w:right w:w="28" w:type="dxa"/>
            </w:tcMar>
            <w:vAlign w:val="center"/>
            <w:hideMark/>
          </w:tcPr>
          <w:p w14:paraId="157B75AD" w14:textId="77777777" w:rsidR="002B3E6B" w:rsidRPr="002B3E6B" w:rsidRDefault="002B3E6B" w:rsidP="002B3E6B">
            <w:pPr>
              <w:jc w:val="center"/>
              <w:rPr>
                <w:color w:val="000000"/>
                <w:sz w:val="18"/>
                <w:szCs w:val="18"/>
              </w:rPr>
            </w:pPr>
            <w:r w:rsidRPr="002B3E6B">
              <w:rPr>
                <w:color w:val="000000"/>
                <w:sz w:val="18"/>
                <w:szCs w:val="18"/>
              </w:rPr>
              <w:t>руб./тыс.кВт.ч.</w:t>
            </w:r>
          </w:p>
        </w:tc>
        <w:tc>
          <w:tcPr>
            <w:tcW w:w="1985" w:type="dxa"/>
            <w:shd w:val="clear" w:color="auto" w:fill="auto"/>
            <w:vAlign w:val="center"/>
          </w:tcPr>
          <w:p w14:paraId="3C5E2213" w14:textId="77777777" w:rsidR="002B3E6B" w:rsidRPr="002B3E6B" w:rsidRDefault="002B3E6B" w:rsidP="002B3E6B">
            <w:pPr>
              <w:jc w:val="right"/>
              <w:rPr>
                <w:color w:val="000000"/>
                <w:sz w:val="18"/>
                <w:szCs w:val="18"/>
              </w:rPr>
            </w:pPr>
            <w:r w:rsidRPr="002B3E6B">
              <w:rPr>
                <w:color w:val="000000"/>
                <w:sz w:val="18"/>
                <w:szCs w:val="18"/>
              </w:rPr>
              <w:t>3 594</w:t>
            </w:r>
          </w:p>
        </w:tc>
        <w:tc>
          <w:tcPr>
            <w:tcW w:w="1843" w:type="dxa"/>
            <w:shd w:val="clear" w:color="auto" w:fill="auto"/>
            <w:tcMar>
              <w:left w:w="28" w:type="dxa"/>
              <w:right w:w="28" w:type="dxa"/>
            </w:tcMar>
            <w:vAlign w:val="center"/>
            <w:hideMark/>
          </w:tcPr>
          <w:p w14:paraId="024DFD89" w14:textId="77777777" w:rsidR="002B3E6B" w:rsidRPr="002B3E6B" w:rsidRDefault="002B3E6B" w:rsidP="002B3E6B">
            <w:pPr>
              <w:jc w:val="right"/>
              <w:rPr>
                <w:color w:val="000000"/>
                <w:sz w:val="18"/>
                <w:szCs w:val="18"/>
              </w:rPr>
            </w:pPr>
            <w:r w:rsidRPr="002B3E6B">
              <w:rPr>
                <w:color w:val="000000"/>
                <w:sz w:val="18"/>
                <w:szCs w:val="18"/>
              </w:rPr>
              <w:t>3 594</w:t>
            </w:r>
          </w:p>
        </w:tc>
      </w:tr>
      <w:tr w:rsidR="002B3E6B" w:rsidRPr="002B3E6B" w14:paraId="07B19426" w14:textId="77777777" w:rsidTr="00E4553D">
        <w:trPr>
          <w:trHeight w:val="259"/>
        </w:trPr>
        <w:tc>
          <w:tcPr>
            <w:tcW w:w="555" w:type="dxa"/>
            <w:shd w:val="clear" w:color="auto" w:fill="auto"/>
            <w:tcMar>
              <w:left w:w="28" w:type="dxa"/>
              <w:right w:w="28" w:type="dxa"/>
            </w:tcMar>
            <w:vAlign w:val="center"/>
          </w:tcPr>
          <w:p w14:paraId="0A70DC41" w14:textId="77777777" w:rsidR="002B3E6B" w:rsidRPr="002B3E6B" w:rsidRDefault="002B3E6B" w:rsidP="002B3E6B">
            <w:pPr>
              <w:jc w:val="right"/>
              <w:rPr>
                <w:b/>
                <w:bCs/>
                <w:color w:val="000000"/>
                <w:sz w:val="18"/>
                <w:szCs w:val="18"/>
              </w:rPr>
            </w:pPr>
            <w:r w:rsidRPr="002B3E6B">
              <w:rPr>
                <w:b/>
                <w:bCs/>
                <w:color w:val="000000"/>
                <w:sz w:val="18"/>
                <w:szCs w:val="18"/>
              </w:rPr>
              <w:t>9.3</w:t>
            </w:r>
            <w:r w:rsidRPr="002B3E6B">
              <w:rPr>
                <w:color w:val="000000"/>
                <w:sz w:val="18"/>
                <w:szCs w:val="18"/>
              </w:rPr>
              <w:t>.</w:t>
            </w:r>
          </w:p>
        </w:tc>
        <w:tc>
          <w:tcPr>
            <w:tcW w:w="4543" w:type="dxa"/>
            <w:shd w:val="clear" w:color="auto" w:fill="auto"/>
            <w:tcMar>
              <w:left w:w="28" w:type="dxa"/>
              <w:right w:w="28" w:type="dxa"/>
            </w:tcMar>
            <w:vAlign w:val="center"/>
          </w:tcPr>
          <w:p w14:paraId="26BE6925" w14:textId="77777777" w:rsidR="002B3E6B" w:rsidRPr="002B3E6B" w:rsidRDefault="002B3E6B" w:rsidP="002B3E6B">
            <w:pPr>
              <w:rPr>
                <w:color w:val="000000"/>
                <w:sz w:val="18"/>
                <w:szCs w:val="18"/>
              </w:rPr>
            </w:pPr>
            <w:r w:rsidRPr="002B3E6B">
              <w:rPr>
                <w:b/>
                <w:bCs/>
                <w:color w:val="000000"/>
                <w:sz w:val="18"/>
                <w:szCs w:val="18"/>
              </w:rPr>
              <w:t>Итого расходов на оплату потерь</w:t>
            </w:r>
          </w:p>
        </w:tc>
        <w:tc>
          <w:tcPr>
            <w:tcW w:w="1134" w:type="dxa"/>
            <w:shd w:val="clear" w:color="auto" w:fill="auto"/>
            <w:tcMar>
              <w:left w:w="28" w:type="dxa"/>
              <w:right w:w="28" w:type="dxa"/>
            </w:tcMar>
            <w:vAlign w:val="center"/>
          </w:tcPr>
          <w:p w14:paraId="71D47C38" w14:textId="77777777" w:rsidR="002B3E6B" w:rsidRPr="002B3E6B" w:rsidRDefault="002B3E6B" w:rsidP="002B3E6B">
            <w:pPr>
              <w:jc w:val="center"/>
              <w:rPr>
                <w:color w:val="000000"/>
                <w:sz w:val="18"/>
                <w:szCs w:val="18"/>
              </w:rPr>
            </w:pPr>
            <w:r w:rsidRPr="002B3E6B">
              <w:rPr>
                <w:b/>
                <w:bCs/>
                <w:color w:val="000000"/>
                <w:sz w:val="18"/>
                <w:szCs w:val="18"/>
              </w:rPr>
              <w:t>тыс. руб</w:t>
            </w:r>
          </w:p>
        </w:tc>
        <w:tc>
          <w:tcPr>
            <w:tcW w:w="1985" w:type="dxa"/>
            <w:shd w:val="clear" w:color="auto" w:fill="auto"/>
            <w:vAlign w:val="center"/>
          </w:tcPr>
          <w:p w14:paraId="7FAE6A19" w14:textId="77777777" w:rsidR="002B3E6B" w:rsidRPr="002B3E6B" w:rsidRDefault="002B3E6B" w:rsidP="002B3E6B">
            <w:pPr>
              <w:jc w:val="right"/>
              <w:rPr>
                <w:b/>
                <w:bCs/>
                <w:color w:val="000000"/>
                <w:sz w:val="18"/>
                <w:szCs w:val="18"/>
              </w:rPr>
            </w:pPr>
            <w:r w:rsidRPr="002B3E6B">
              <w:rPr>
                <w:b/>
                <w:bCs/>
                <w:color w:val="000000"/>
                <w:sz w:val="18"/>
                <w:szCs w:val="18"/>
              </w:rPr>
              <w:t>102 717,91</w:t>
            </w:r>
          </w:p>
        </w:tc>
        <w:tc>
          <w:tcPr>
            <w:tcW w:w="1843" w:type="dxa"/>
            <w:shd w:val="clear" w:color="auto" w:fill="auto"/>
            <w:tcMar>
              <w:left w:w="28" w:type="dxa"/>
              <w:right w:w="28" w:type="dxa"/>
            </w:tcMar>
            <w:vAlign w:val="center"/>
          </w:tcPr>
          <w:p w14:paraId="612947BA" w14:textId="77777777" w:rsidR="002B3E6B" w:rsidRPr="002B3E6B" w:rsidRDefault="002B3E6B" w:rsidP="002B3E6B">
            <w:pPr>
              <w:jc w:val="right"/>
              <w:rPr>
                <w:color w:val="000000"/>
                <w:sz w:val="18"/>
                <w:szCs w:val="18"/>
              </w:rPr>
            </w:pPr>
            <w:r w:rsidRPr="002B3E6B">
              <w:rPr>
                <w:b/>
                <w:bCs/>
                <w:color w:val="000000"/>
                <w:sz w:val="18"/>
                <w:szCs w:val="18"/>
              </w:rPr>
              <w:t>102 717,91</w:t>
            </w:r>
          </w:p>
        </w:tc>
      </w:tr>
    </w:tbl>
    <w:p w14:paraId="428D26A8" w14:textId="77777777" w:rsidR="002B3E6B" w:rsidRPr="002B3E6B" w:rsidRDefault="002B3E6B" w:rsidP="002B3E6B">
      <w:pPr>
        <w:ind w:firstLine="709"/>
        <w:jc w:val="center"/>
        <w:rPr>
          <w:rFonts w:eastAsia="Calibri"/>
          <w:sz w:val="28"/>
          <w:szCs w:val="28"/>
          <w:lang w:eastAsia="en-US"/>
        </w:rPr>
      </w:pPr>
    </w:p>
    <w:p w14:paraId="3C10E55B" w14:textId="77777777" w:rsidR="002B3E6B" w:rsidRPr="002B3E6B" w:rsidRDefault="002B3E6B" w:rsidP="002B3E6B">
      <w:pPr>
        <w:ind w:firstLine="709"/>
        <w:jc w:val="center"/>
        <w:rPr>
          <w:rFonts w:eastAsia="Calibri"/>
          <w:sz w:val="28"/>
          <w:szCs w:val="28"/>
          <w:lang w:eastAsia="en-US"/>
        </w:rPr>
        <w:sectPr w:rsidR="002B3E6B" w:rsidRPr="002B3E6B" w:rsidSect="002B3E6B">
          <w:pgSz w:w="12240" w:h="15840"/>
          <w:pgMar w:top="1134" w:right="851" w:bottom="1134" w:left="1276" w:header="709" w:footer="709" w:gutter="0"/>
          <w:cols w:space="708"/>
          <w:titlePg/>
          <w:docGrid w:linePitch="381"/>
        </w:sectPr>
      </w:pPr>
    </w:p>
    <w:p w14:paraId="6F3BA43B" w14:textId="77777777" w:rsidR="002B3E6B" w:rsidRPr="002B3E6B" w:rsidRDefault="002B3E6B" w:rsidP="002B3E6B">
      <w:pPr>
        <w:ind w:firstLine="709"/>
        <w:jc w:val="right"/>
        <w:rPr>
          <w:rFonts w:eastAsia="Calibri"/>
          <w:sz w:val="28"/>
          <w:szCs w:val="28"/>
          <w:lang w:eastAsia="en-US"/>
        </w:rPr>
      </w:pPr>
      <w:r w:rsidRPr="002B3E6B">
        <w:rPr>
          <w:rFonts w:eastAsia="Calibri"/>
          <w:sz w:val="28"/>
          <w:szCs w:val="28"/>
          <w:lang w:eastAsia="en-US"/>
        </w:rPr>
        <w:lastRenderedPageBreak/>
        <w:t>Приложение 2</w:t>
      </w:r>
    </w:p>
    <w:p w14:paraId="5E1852E8" w14:textId="77777777" w:rsidR="002B3E6B" w:rsidRPr="002B3E6B" w:rsidRDefault="002B3E6B" w:rsidP="002B3E6B">
      <w:pPr>
        <w:ind w:firstLine="709"/>
        <w:jc w:val="center"/>
        <w:rPr>
          <w:rFonts w:eastAsia="Calibri"/>
          <w:sz w:val="28"/>
          <w:szCs w:val="28"/>
          <w:lang w:eastAsia="en-US"/>
        </w:rPr>
      </w:pPr>
      <w:bookmarkStart w:id="16" w:name="_Hlk189501890"/>
      <w:r w:rsidRPr="002B3E6B">
        <w:rPr>
          <w:rFonts w:eastAsia="Calibri"/>
          <w:sz w:val="28"/>
          <w:szCs w:val="28"/>
          <w:lang w:eastAsia="en-US"/>
        </w:rPr>
        <w:t>Структура полезного отпуска и тарифной выручки по единым котловым и индивидуальным тарифам</w:t>
      </w:r>
      <w:bookmarkEnd w:id="16"/>
    </w:p>
    <w:tbl>
      <w:tblPr>
        <w:tblW w:w="4850" w:type="pct"/>
        <w:jc w:val="center"/>
        <w:tblCellMar>
          <w:left w:w="0" w:type="dxa"/>
          <w:right w:w="0" w:type="dxa"/>
        </w:tblCellMar>
        <w:tblLook w:val="04A0" w:firstRow="1" w:lastRow="0" w:firstColumn="1" w:lastColumn="0" w:noHBand="0" w:noVBand="1"/>
      </w:tblPr>
      <w:tblGrid>
        <w:gridCol w:w="1215"/>
        <w:gridCol w:w="1224"/>
        <w:gridCol w:w="800"/>
        <w:gridCol w:w="901"/>
        <w:gridCol w:w="900"/>
        <w:gridCol w:w="900"/>
        <w:gridCol w:w="900"/>
        <w:gridCol w:w="900"/>
        <w:gridCol w:w="900"/>
        <w:gridCol w:w="900"/>
        <w:gridCol w:w="900"/>
        <w:gridCol w:w="900"/>
        <w:gridCol w:w="799"/>
        <w:gridCol w:w="799"/>
        <w:gridCol w:w="799"/>
        <w:gridCol w:w="734"/>
        <w:gridCol w:w="894"/>
      </w:tblGrid>
      <w:tr w:rsidR="002B3E6B" w:rsidRPr="002B3E6B" w14:paraId="49FEB4C3" w14:textId="77777777" w:rsidTr="00E4553D">
        <w:trPr>
          <w:trHeight w:val="25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188A3" w14:textId="77777777" w:rsidR="002B3E6B" w:rsidRPr="002B3E6B" w:rsidRDefault="002B3E6B" w:rsidP="002B3E6B">
            <w:pPr>
              <w:jc w:val="center"/>
              <w:rPr>
                <w:b/>
                <w:bCs/>
                <w:sz w:val="14"/>
                <w:szCs w:val="14"/>
              </w:rPr>
            </w:pPr>
            <w:r w:rsidRPr="002B3E6B">
              <w:rPr>
                <w:b/>
                <w:bCs/>
                <w:sz w:val="14"/>
                <w:szCs w:val="14"/>
              </w:rPr>
              <w:t>Наименование ТСО</w:t>
            </w:r>
          </w:p>
        </w:tc>
        <w:tc>
          <w:tcPr>
            <w:tcW w:w="4207" w:type="pct"/>
            <w:gridSpan w:val="15"/>
            <w:tcBorders>
              <w:top w:val="single" w:sz="4" w:space="0" w:color="auto"/>
              <w:left w:val="nil"/>
              <w:bottom w:val="single" w:sz="4" w:space="0" w:color="auto"/>
              <w:right w:val="nil"/>
            </w:tcBorders>
            <w:shd w:val="clear" w:color="auto" w:fill="auto"/>
            <w:noWrap/>
            <w:vAlign w:val="center"/>
            <w:hideMark/>
          </w:tcPr>
          <w:p w14:paraId="1553C6CF" w14:textId="77777777" w:rsidR="002B3E6B" w:rsidRPr="002B3E6B" w:rsidRDefault="002B3E6B" w:rsidP="002B3E6B">
            <w:pPr>
              <w:jc w:val="center"/>
              <w:rPr>
                <w:b/>
                <w:bCs/>
                <w:sz w:val="14"/>
                <w:szCs w:val="14"/>
              </w:rPr>
            </w:pPr>
            <w:r w:rsidRPr="002B3E6B">
              <w:rPr>
                <w:b/>
                <w:bCs/>
                <w:sz w:val="14"/>
                <w:szCs w:val="14"/>
              </w:rPr>
              <w:t>«ЭнергоПаритет» ООО (ИНН 4205262491)</w:t>
            </w:r>
          </w:p>
        </w:tc>
      </w:tr>
      <w:tr w:rsidR="002B3E6B" w:rsidRPr="002B3E6B" w14:paraId="42327193" w14:textId="77777777" w:rsidTr="00E4553D">
        <w:trPr>
          <w:trHeight w:val="121"/>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97435" w14:textId="77777777" w:rsidR="002B3E6B" w:rsidRPr="002B3E6B" w:rsidRDefault="002B3E6B" w:rsidP="002B3E6B">
            <w:pPr>
              <w:jc w:val="center"/>
              <w:rPr>
                <w:b/>
                <w:bCs/>
                <w:sz w:val="14"/>
                <w:szCs w:val="14"/>
              </w:rPr>
            </w:pPr>
            <w:r w:rsidRPr="002B3E6B">
              <w:rPr>
                <w:b/>
                <w:bCs/>
                <w:sz w:val="14"/>
                <w:szCs w:val="14"/>
              </w:rPr>
              <w:t>Показатель</w:t>
            </w:r>
          </w:p>
        </w:tc>
        <w:tc>
          <w:tcPr>
            <w:tcW w:w="1431" w:type="pct"/>
            <w:gridSpan w:val="5"/>
            <w:tcBorders>
              <w:top w:val="single" w:sz="4" w:space="0" w:color="auto"/>
              <w:left w:val="nil"/>
              <w:bottom w:val="single" w:sz="4" w:space="0" w:color="auto"/>
              <w:right w:val="single" w:sz="4" w:space="0" w:color="auto"/>
            </w:tcBorders>
            <w:shd w:val="clear" w:color="auto" w:fill="auto"/>
            <w:noWrap/>
            <w:vAlign w:val="bottom"/>
            <w:hideMark/>
          </w:tcPr>
          <w:p w14:paraId="279BE727" w14:textId="77777777" w:rsidR="002B3E6B" w:rsidRPr="002B3E6B" w:rsidRDefault="002B3E6B" w:rsidP="002B3E6B">
            <w:pPr>
              <w:jc w:val="center"/>
              <w:rPr>
                <w:b/>
                <w:bCs/>
                <w:sz w:val="14"/>
                <w:szCs w:val="14"/>
              </w:rPr>
            </w:pPr>
            <w:r w:rsidRPr="002B3E6B">
              <w:rPr>
                <w:b/>
                <w:bCs/>
                <w:sz w:val="14"/>
                <w:szCs w:val="14"/>
              </w:rPr>
              <w:t>1 полугодие 2024</w:t>
            </w:r>
          </w:p>
        </w:tc>
        <w:tc>
          <w:tcPr>
            <w:tcW w:w="1463" w:type="pct"/>
            <w:gridSpan w:val="5"/>
            <w:tcBorders>
              <w:top w:val="single" w:sz="4" w:space="0" w:color="auto"/>
              <w:left w:val="nil"/>
              <w:bottom w:val="single" w:sz="4" w:space="0" w:color="auto"/>
              <w:right w:val="single" w:sz="4" w:space="0" w:color="auto"/>
            </w:tcBorders>
            <w:shd w:val="clear" w:color="auto" w:fill="auto"/>
            <w:noWrap/>
            <w:vAlign w:val="bottom"/>
            <w:hideMark/>
          </w:tcPr>
          <w:p w14:paraId="22FF8B1A" w14:textId="77777777" w:rsidR="002B3E6B" w:rsidRPr="002B3E6B" w:rsidRDefault="002B3E6B" w:rsidP="002B3E6B">
            <w:pPr>
              <w:jc w:val="center"/>
              <w:rPr>
                <w:b/>
                <w:bCs/>
                <w:sz w:val="14"/>
                <w:szCs w:val="14"/>
              </w:rPr>
            </w:pPr>
            <w:r w:rsidRPr="002B3E6B">
              <w:rPr>
                <w:b/>
                <w:bCs/>
                <w:sz w:val="14"/>
                <w:szCs w:val="14"/>
              </w:rPr>
              <w:t>2 полугодие 2024</w:t>
            </w:r>
          </w:p>
        </w:tc>
        <w:tc>
          <w:tcPr>
            <w:tcW w:w="1313" w:type="pct"/>
            <w:gridSpan w:val="5"/>
            <w:tcBorders>
              <w:top w:val="single" w:sz="4" w:space="0" w:color="auto"/>
              <w:left w:val="nil"/>
              <w:bottom w:val="single" w:sz="4" w:space="0" w:color="auto"/>
              <w:right w:val="single" w:sz="4" w:space="0" w:color="auto"/>
            </w:tcBorders>
            <w:shd w:val="clear" w:color="auto" w:fill="auto"/>
            <w:noWrap/>
            <w:vAlign w:val="bottom"/>
            <w:hideMark/>
          </w:tcPr>
          <w:p w14:paraId="4088264F" w14:textId="77777777" w:rsidR="002B3E6B" w:rsidRPr="002B3E6B" w:rsidRDefault="002B3E6B" w:rsidP="002B3E6B">
            <w:pPr>
              <w:jc w:val="center"/>
              <w:rPr>
                <w:b/>
                <w:bCs/>
                <w:sz w:val="14"/>
                <w:szCs w:val="14"/>
              </w:rPr>
            </w:pPr>
            <w:r w:rsidRPr="002B3E6B">
              <w:rPr>
                <w:b/>
                <w:bCs/>
                <w:sz w:val="14"/>
                <w:szCs w:val="14"/>
              </w:rPr>
              <w:t>2024 год</w:t>
            </w:r>
          </w:p>
        </w:tc>
      </w:tr>
      <w:tr w:rsidR="002B3E6B" w:rsidRPr="002B3E6B" w14:paraId="59B93BF2" w14:textId="77777777" w:rsidTr="00E4553D">
        <w:trPr>
          <w:trHeight w:val="83"/>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BFC2E" w14:textId="77777777" w:rsidR="002B3E6B" w:rsidRPr="002B3E6B" w:rsidRDefault="002B3E6B" w:rsidP="002B3E6B">
            <w:pPr>
              <w:jc w:val="center"/>
              <w:rPr>
                <w:sz w:val="14"/>
                <w:szCs w:val="14"/>
              </w:rPr>
            </w:pPr>
            <w:r w:rsidRPr="002B3E6B">
              <w:rPr>
                <w:sz w:val="14"/>
                <w:szCs w:val="14"/>
              </w:rPr>
              <w:t>НВВ ТСО</w:t>
            </w:r>
          </w:p>
        </w:tc>
        <w:tc>
          <w:tcPr>
            <w:tcW w:w="1431" w:type="pct"/>
            <w:gridSpan w:val="5"/>
            <w:tcBorders>
              <w:top w:val="single" w:sz="4" w:space="0" w:color="auto"/>
              <w:left w:val="nil"/>
              <w:bottom w:val="single" w:sz="4" w:space="0" w:color="auto"/>
              <w:right w:val="single" w:sz="4" w:space="0" w:color="auto"/>
            </w:tcBorders>
            <w:shd w:val="clear" w:color="auto" w:fill="auto"/>
            <w:noWrap/>
            <w:vAlign w:val="bottom"/>
            <w:hideMark/>
          </w:tcPr>
          <w:p w14:paraId="2C463A24" w14:textId="77777777" w:rsidR="002B3E6B" w:rsidRPr="002B3E6B" w:rsidRDefault="002B3E6B" w:rsidP="002B3E6B">
            <w:pPr>
              <w:jc w:val="center"/>
              <w:rPr>
                <w:sz w:val="14"/>
                <w:szCs w:val="14"/>
              </w:rPr>
            </w:pPr>
            <w:r w:rsidRPr="002B3E6B">
              <w:rPr>
                <w:sz w:val="14"/>
                <w:szCs w:val="14"/>
              </w:rPr>
              <w:t>270 943,37</w:t>
            </w:r>
          </w:p>
        </w:tc>
        <w:tc>
          <w:tcPr>
            <w:tcW w:w="1463" w:type="pct"/>
            <w:gridSpan w:val="5"/>
            <w:tcBorders>
              <w:top w:val="single" w:sz="4" w:space="0" w:color="auto"/>
              <w:left w:val="nil"/>
              <w:bottom w:val="single" w:sz="4" w:space="0" w:color="auto"/>
              <w:right w:val="single" w:sz="4" w:space="0" w:color="auto"/>
            </w:tcBorders>
            <w:shd w:val="clear" w:color="auto" w:fill="auto"/>
            <w:noWrap/>
            <w:vAlign w:val="bottom"/>
            <w:hideMark/>
          </w:tcPr>
          <w:p w14:paraId="1D315138" w14:textId="77777777" w:rsidR="002B3E6B" w:rsidRPr="002B3E6B" w:rsidRDefault="002B3E6B" w:rsidP="002B3E6B">
            <w:pPr>
              <w:jc w:val="center"/>
              <w:rPr>
                <w:sz w:val="14"/>
                <w:szCs w:val="14"/>
              </w:rPr>
            </w:pPr>
            <w:r w:rsidRPr="002B3E6B">
              <w:rPr>
                <w:sz w:val="14"/>
                <w:szCs w:val="14"/>
              </w:rPr>
              <w:t>268 234,32</w:t>
            </w:r>
          </w:p>
        </w:tc>
        <w:tc>
          <w:tcPr>
            <w:tcW w:w="1313" w:type="pct"/>
            <w:gridSpan w:val="5"/>
            <w:tcBorders>
              <w:top w:val="single" w:sz="4" w:space="0" w:color="auto"/>
              <w:left w:val="nil"/>
              <w:bottom w:val="single" w:sz="4" w:space="0" w:color="auto"/>
              <w:right w:val="single" w:sz="4" w:space="0" w:color="auto"/>
            </w:tcBorders>
            <w:shd w:val="clear" w:color="auto" w:fill="auto"/>
            <w:noWrap/>
            <w:vAlign w:val="bottom"/>
            <w:hideMark/>
          </w:tcPr>
          <w:p w14:paraId="08059888" w14:textId="77777777" w:rsidR="002B3E6B" w:rsidRPr="002B3E6B" w:rsidRDefault="002B3E6B" w:rsidP="002B3E6B">
            <w:pPr>
              <w:jc w:val="center"/>
              <w:rPr>
                <w:sz w:val="14"/>
                <w:szCs w:val="14"/>
              </w:rPr>
            </w:pPr>
            <w:r w:rsidRPr="002B3E6B">
              <w:rPr>
                <w:sz w:val="14"/>
                <w:szCs w:val="14"/>
              </w:rPr>
              <w:t>539 177,69</w:t>
            </w:r>
          </w:p>
        </w:tc>
      </w:tr>
      <w:tr w:rsidR="002B3E6B" w:rsidRPr="002B3E6B" w14:paraId="3BB32061" w14:textId="77777777" w:rsidTr="00E4553D">
        <w:trPr>
          <w:trHeight w:val="193"/>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DA901" w14:textId="77777777" w:rsidR="002B3E6B" w:rsidRPr="002B3E6B" w:rsidRDefault="002B3E6B" w:rsidP="002B3E6B">
            <w:pPr>
              <w:jc w:val="center"/>
              <w:rPr>
                <w:sz w:val="14"/>
                <w:szCs w:val="14"/>
              </w:rPr>
            </w:pPr>
            <w:r w:rsidRPr="002B3E6B">
              <w:rPr>
                <w:sz w:val="14"/>
                <w:szCs w:val="14"/>
              </w:rPr>
              <w:t>Затраты ТСО на содержание</w:t>
            </w:r>
          </w:p>
        </w:tc>
        <w:tc>
          <w:tcPr>
            <w:tcW w:w="1431" w:type="pct"/>
            <w:gridSpan w:val="5"/>
            <w:tcBorders>
              <w:top w:val="single" w:sz="4" w:space="0" w:color="auto"/>
              <w:left w:val="nil"/>
              <w:bottom w:val="single" w:sz="4" w:space="0" w:color="auto"/>
              <w:right w:val="single" w:sz="4" w:space="0" w:color="auto"/>
            </w:tcBorders>
            <w:shd w:val="clear" w:color="auto" w:fill="auto"/>
            <w:noWrap/>
            <w:vAlign w:val="bottom"/>
            <w:hideMark/>
          </w:tcPr>
          <w:p w14:paraId="02894909" w14:textId="77777777" w:rsidR="002B3E6B" w:rsidRPr="002B3E6B" w:rsidRDefault="002B3E6B" w:rsidP="002B3E6B">
            <w:pPr>
              <w:jc w:val="center"/>
              <w:rPr>
                <w:sz w:val="14"/>
                <w:szCs w:val="14"/>
              </w:rPr>
            </w:pPr>
            <w:r w:rsidRPr="002B3E6B">
              <w:rPr>
                <w:sz w:val="14"/>
                <w:szCs w:val="14"/>
              </w:rPr>
              <w:t>218 229,89</w:t>
            </w:r>
          </w:p>
        </w:tc>
        <w:tc>
          <w:tcPr>
            <w:tcW w:w="1463" w:type="pct"/>
            <w:gridSpan w:val="5"/>
            <w:tcBorders>
              <w:top w:val="single" w:sz="4" w:space="0" w:color="auto"/>
              <w:left w:val="nil"/>
              <w:bottom w:val="single" w:sz="4" w:space="0" w:color="auto"/>
              <w:right w:val="single" w:sz="4" w:space="0" w:color="auto"/>
            </w:tcBorders>
            <w:shd w:val="clear" w:color="auto" w:fill="auto"/>
            <w:noWrap/>
            <w:vAlign w:val="bottom"/>
            <w:hideMark/>
          </w:tcPr>
          <w:p w14:paraId="67C37E30" w14:textId="77777777" w:rsidR="002B3E6B" w:rsidRPr="002B3E6B" w:rsidRDefault="002B3E6B" w:rsidP="002B3E6B">
            <w:pPr>
              <w:jc w:val="center"/>
              <w:rPr>
                <w:sz w:val="14"/>
                <w:szCs w:val="14"/>
              </w:rPr>
            </w:pPr>
            <w:r w:rsidRPr="002B3E6B">
              <w:rPr>
                <w:sz w:val="14"/>
                <w:szCs w:val="14"/>
              </w:rPr>
              <w:t>218 229,89</w:t>
            </w:r>
          </w:p>
        </w:tc>
        <w:tc>
          <w:tcPr>
            <w:tcW w:w="1313" w:type="pct"/>
            <w:gridSpan w:val="5"/>
            <w:tcBorders>
              <w:top w:val="single" w:sz="4" w:space="0" w:color="auto"/>
              <w:left w:val="nil"/>
              <w:bottom w:val="single" w:sz="4" w:space="0" w:color="auto"/>
              <w:right w:val="single" w:sz="4" w:space="0" w:color="auto"/>
            </w:tcBorders>
            <w:shd w:val="clear" w:color="auto" w:fill="auto"/>
            <w:noWrap/>
            <w:vAlign w:val="bottom"/>
            <w:hideMark/>
          </w:tcPr>
          <w:p w14:paraId="51CCDFD0" w14:textId="77777777" w:rsidR="002B3E6B" w:rsidRPr="002B3E6B" w:rsidRDefault="002B3E6B" w:rsidP="002B3E6B">
            <w:pPr>
              <w:jc w:val="center"/>
              <w:rPr>
                <w:sz w:val="14"/>
                <w:szCs w:val="14"/>
              </w:rPr>
            </w:pPr>
            <w:r w:rsidRPr="002B3E6B">
              <w:rPr>
                <w:sz w:val="14"/>
                <w:szCs w:val="14"/>
              </w:rPr>
              <w:t>436 459,78</w:t>
            </w:r>
          </w:p>
        </w:tc>
      </w:tr>
      <w:tr w:rsidR="002B3E6B" w:rsidRPr="002B3E6B" w14:paraId="791C196C" w14:textId="77777777" w:rsidTr="00E4553D">
        <w:trPr>
          <w:trHeight w:val="129"/>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DFFB4" w14:textId="77777777" w:rsidR="002B3E6B" w:rsidRPr="002B3E6B" w:rsidRDefault="002B3E6B" w:rsidP="002B3E6B">
            <w:pPr>
              <w:jc w:val="center"/>
              <w:rPr>
                <w:sz w:val="14"/>
                <w:szCs w:val="14"/>
              </w:rPr>
            </w:pPr>
            <w:r w:rsidRPr="002B3E6B">
              <w:rPr>
                <w:sz w:val="14"/>
                <w:szCs w:val="14"/>
              </w:rPr>
              <w:t>Затраты ТСО на потери</w:t>
            </w:r>
          </w:p>
        </w:tc>
        <w:tc>
          <w:tcPr>
            <w:tcW w:w="1431" w:type="pct"/>
            <w:gridSpan w:val="5"/>
            <w:tcBorders>
              <w:top w:val="single" w:sz="4" w:space="0" w:color="auto"/>
              <w:left w:val="nil"/>
              <w:bottom w:val="single" w:sz="4" w:space="0" w:color="auto"/>
              <w:right w:val="single" w:sz="4" w:space="0" w:color="auto"/>
            </w:tcBorders>
            <w:shd w:val="clear" w:color="auto" w:fill="auto"/>
            <w:noWrap/>
            <w:vAlign w:val="bottom"/>
            <w:hideMark/>
          </w:tcPr>
          <w:p w14:paraId="02778DC3" w14:textId="77777777" w:rsidR="002B3E6B" w:rsidRPr="002B3E6B" w:rsidRDefault="002B3E6B" w:rsidP="002B3E6B">
            <w:pPr>
              <w:jc w:val="center"/>
              <w:rPr>
                <w:sz w:val="14"/>
                <w:szCs w:val="14"/>
              </w:rPr>
            </w:pPr>
            <w:r w:rsidRPr="002B3E6B">
              <w:rPr>
                <w:sz w:val="14"/>
                <w:szCs w:val="14"/>
              </w:rPr>
              <w:t>52 713,48</w:t>
            </w:r>
          </w:p>
        </w:tc>
        <w:tc>
          <w:tcPr>
            <w:tcW w:w="1463" w:type="pct"/>
            <w:gridSpan w:val="5"/>
            <w:tcBorders>
              <w:top w:val="single" w:sz="4" w:space="0" w:color="auto"/>
              <w:left w:val="nil"/>
              <w:bottom w:val="single" w:sz="4" w:space="0" w:color="auto"/>
              <w:right w:val="single" w:sz="4" w:space="0" w:color="auto"/>
            </w:tcBorders>
            <w:shd w:val="clear" w:color="auto" w:fill="auto"/>
            <w:noWrap/>
            <w:vAlign w:val="bottom"/>
            <w:hideMark/>
          </w:tcPr>
          <w:p w14:paraId="3F861E7F" w14:textId="77777777" w:rsidR="002B3E6B" w:rsidRPr="002B3E6B" w:rsidRDefault="002B3E6B" w:rsidP="002B3E6B">
            <w:pPr>
              <w:jc w:val="center"/>
              <w:rPr>
                <w:sz w:val="14"/>
                <w:szCs w:val="14"/>
              </w:rPr>
            </w:pPr>
            <w:r w:rsidRPr="002B3E6B">
              <w:rPr>
                <w:sz w:val="14"/>
                <w:szCs w:val="14"/>
              </w:rPr>
              <w:t>50 004,43</w:t>
            </w:r>
          </w:p>
        </w:tc>
        <w:tc>
          <w:tcPr>
            <w:tcW w:w="1313" w:type="pct"/>
            <w:gridSpan w:val="5"/>
            <w:tcBorders>
              <w:top w:val="single" w:sz="4" w:space="0" w:color="auto"/>
              <w:left w:val="nil"/>
              <w:bottom w:val="single" w:sz="4" w:space="0" w:color="auto"/>
              <w:right w:val="single" w:sz="4" w:space="0" w:color="auto"/>
            </w:tcBorders>
            <w:shd w:val="clear" w:color="auto" w:fill="auto"/>
            <w:noWrap/>
            <w:vAlign w:val="bottom"/>
            <w:hideMark/>
          </w:tcPr>
          <w:p w14:paraId="174CD1DF" w14:textId="77777777" w:rsidR="002B3E6B" w:rsidRPr="002B3E6B" w:rsidRDefault="002B3E6B" w:rsidP="002B3E6B">
            <w:pPr>
              <w:jc w:val="center"/>
              <w:rPr>
                <w:sz w:val="14"/>
                <w:szCs w:val="14"/>
              </w:rPr>
            </w:pPr>
            <w:r w:rsidRPr="002B3E6B">
              <w:rPr>
                <w:sz w:val="14"/>
                <w:szCs w:val="14"/>
              </w:rPr>
              <w:t>102 717,91</w:t>
            </w:r>
          </w:p>
        </w:tc>
      </w:tr>
      <w:tr w:rsidR="002B3E6B" w:rsidRPr="002B3E6B" w14:paraId="3B050053"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83407" w14:textId="77777777" w:rsidR="002B3E6B" w:rsidRPr="002B3E6B" w:rsidRDefault="002B3E6B" w:rsidP="002B3E6B">
            <w:pPr>
              <w:jc w:val="center"/>
              <w:rPr>
                <w:sz w:val="14"/>
                <w:szCs w:val="14"/>
              </w:rPr>
            </w:pPr>
            <w:r w:rsidRPr="002B3E6B">
              <w:rPr>
                <w:sz w:val="14"/>
                <w:szCs w:val="14"/>
              </w:rPr>
              <w:t>Затраты ТСО на ФСК</w:t>
            </w:r>
          </w:p>
        </w:tc>
        <w:tc>
          <w:tcPr>
            <w:tcW w:w="1431" w:type="pct"/>
            <w:gridSpan w:val="5"/>
            <w:tcBorders>
              <w:top w:val="single" w:sz="4" w:space="0" w:color="auto"/>
              <w:left w:val="nil"/>
              <w:bottom w:val="single" w:sz="4" w:space="0" w:color="auto"/>
              <w:right w:val="single" w:sz="4" w:space="0" w:color="auto"/>
            </w:tcBorders>
            <w:shd w:val="clear" w:color="auto" w:fill="auto"/>
            <w:noWrap/>
            <w:vAlign w:val="bottom"/>
            <w:hideMark/>
          </w:tcPr>
          <w:p w14:paraId="43C0CAAF" w14:textId="77777777" w:rsidR="002B3E6B" w:rsidRPr="002B3E6B" w:rsidRDefault="002B3E6B" w:rsidP="002B3E6B">
            <w:pPr>
              <w:jc w:val="center"/>
              <w:rPr>
                <w:sz w:val="14"/>
                <w:szCs w:val="14"/>
              </w:rPr>
            </w:pPr>
            <w:r w:rsidRPr="002B3E6B">
              <w:rPr>
                <w:sz w:val="14"/>
                <w:szCs w:val="14"/>
              </w:rPr>
              <w:t>0,00</w:t>
            </w:r>
          </w:p>
        </w:tc>
        <w:tc>
          <w:tcPr>
            <w:tcW w:w="1463" w:type="pct"/>
            <w:gridSpan w:val="5"/>
            <w:tcBorders>
              <w:top w:val="single" w:sz="4" w:space="0" w:color="auto"/>
              <w:left w:val="nil"/>
              <w:bottom w:val="single" w:sz="4" w:space="0" w:color="auto"/>
              <w:right w:val="single" w:sz="4" w:space="0" w:color="auto"/>
            </w:tcBorders>
            <w:shd w:val="clear" w:color="auto" w:fill="auto"/>
            <w:noWrap/>
            <w:vAlign w:val="bottom"/>
            <w:hideMark/>
          </w:tcPr>
          <w:p w14:paraId="562C62C1" w14:textId="77777777" w:rsidR="002B3E6B" w:rsidRPr="002B3E6B" w:rsidRDefault="002B3E6B" w:rsidP="002B3E6B">
            <w:pPr>
              <w:jc w:val="center"/>
              <w:rPr>
                <w:sz w:val="14"/>
                <w:szCs w:val="14"/>
              </w:rPr>
            </w:pPr>
            <w:r w:rsidRPr="002B3E6B">
              <w:rPr>
                <w:sz w:val="14"/>
                <w:szCs w:val="14"/>
              </w:rPr>
              <w:t>0,00</w:t>
            </w:r>
          </w:p>
        </w:tc>
        <w:tc>
          <w:tcPr>
            <w:tcW w:w="1313" w:type="pct"/>
            <w:gridSpan w:val="5"/>
            <w:tcBorders>
              <w:top w:val="single" w:sz="4" w:space="0" w:color="auto"/>
              <w:left w:val="nil"/>
              <w:bottom w:val="single" w:sz="4" w:space="0" w:color="auto"/>
              <w:right w:val="single" w:sz="4" w:space="0" w:color="auto"/>
            </w:tcBorders>
            <w:shd w:val="clear" w:color="auto" w:fill="auto"/>
            <w:noWrap/>
            <w:vAlign w:val="bottom"/>
            <w:hideMark/>
          </w:tcPr>
          <w:p w14:paraId="7FD57561" w14:textId="77777777" w:rsidR="002B3E6B" w:rsidRPr="002B3E6B" w:rsidRDefault="002B3E6B" w:rsidP="002B3E6B">
            <w:pPr>
              <w:jc w:val="center"/>
              <w:rPr>
                <w:sz w:val="14"/>
                <w:szCs w:val="14"/>
              </w:rPr>
            </w:pPr>
            <w:r w:rsidRPr="002B3E6B">
              <w:rPr>
                <w:sz w:val="14"/>
                <w:szCs w:val="14"/>
              </w:rPr>
              <w:t>0,00</w:t>
            </w:r>
          </w:p>
        </w:tc>
      </w:tr>
      <w:tr w:rsidR="002B3E6B" w:rsidRPr="002B3E6B" w14:paraId="3DAC555C" w14:textId="77777777" w:rsidTr="00E4553D">
        <w:trPr>
          <w:trHeight w:val="284"/>
          <w:jc w:val="center"/>
        </w:trPr>
        <w:tc>
          <w:tcPr>
            <w:tcW w:w="5000" w:type="pct"/>
            <w:gridSpan w:val="17"/>
            <w:tcBorders>
              <w:top w:val="single" w:sz="4" w:space="0" w:color="auto"/>
              <w:left w:val="single" w:sz="4" w:space="0" w:color="auto"/>
              <w:bottom w:val="single" w:sz="4" w:space="0" w:color="auto"/>
              <w:right w:val="nil"/>
            </w:tcBorders>
            <w:shd w:val="clear" w:color="auto" w:fill="auto"/>
            <w:noWrap/>
            <w:vAlign w:val="bottom"/>
            <w:hideMark/>
          </w:tcPr>
          <w:p w14:paraId="49EA542E" w14:textId="77777777" w:rsidR="002B3E6B" w:rsidRPr="002B3E6B" w:rsidRDefault="002B3E6B" w:rsidP="002B3E6B">
            <w:pPr>
              <w:jc w:val="center"/>
              <w:rPr>
                <w:b/>
                <w:bCs/>
                <w:sz w:val="14"/>
                <w:szCs w:val="14"/>
              </w:rPr>
            </w:pPr>
            <w:r w:rsidRPr="002B3E6B">
              <w:rPr>
                <w:b/>
                <w:bCs/>
                <w:sz w:val="14"/>
                <w:szCs w:val="14"/>
              </w:rPr>
              <w:t>Полезный отпуск ТСО</w:t>
            </w:r>
          </w:p>
        </w:tc>
      </w:tr>
      <w:tr w:rsidR="002B3E6B" w:rsidRPr="002B3E6B" w14:paraId="418482DA" w14:textId="77777777" w:rsidTr="00E4553D">
        <w:trPr>
          <w:trHeight w:val="284"/>
          <w:jc w:val="center"/>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14:paraId="17536C70" w14:textId="77777777" w:rsidR="002B3E6B" w:rsidRPr="002B3E6B" w:rsidRDefault="002B3E6B" w:rsidP="002B3E6B">
            <w:pPr>
              <w:jc w:val="center"/>
              <w:rPr>
                <w:sz w:val="14"/>
                <w:szCs w:val="14"/>
              </w:rPr>
            </w:pPr>
          </w:p>
        </w:tc>
        <w:tc>
          <w:tcPr>
            <w:tcW w:w="397" w:type="pct"/>
            <w:tcBorders>
              <w:top w:val="nil"/>
              <w:left w:val="nil"/>
              <w:bottom w:val="single" w:sz="4" w:space="0" w:color="auto"/>
              <w:right w:val="single" w:sz="4" w:space="0" w:color="auto"/>
            </w:tcBorders>
            <w:shd w:val="clear" w:color="auto" w:fill="auto"/>
            <w:noWrap/>
            <w:vAlign w:val="bottom"/>
            <w:hideMark/>
          </w:tcPr>
          <w:p w14:paraId="7673B922"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5092533F" w14:textId="77777777" w:rsidR="002B3E6B" w:rsidRPr="002B3E6B" w:rsidRDefault="002B3E6B" w:rsidP="002B3E6B">
            <w:pPr>
              <w:jc w:val="center"/>
              <w:rPr>
                <w:sz w:val="14"/>
                <w:szCs w:val="14"/>
              </w:rPr>
            </w:pPr>
            <w:r w:rsidRPr="002B3E6B">
              <w:rPr>
                <w:sz w:val="14"/>
                <w:szCs w:val="14"/>
              </w:rPr>
              <w:t>ВН</w:t>
            </w:r>
          </w:p>
        </w:tc>
        <w:tc>
          <w:tcPr>
            <w:tcW w:w="293" w:type="pct"/>
            <w:tcBorders>
              <w:top w:val="nil"/>
              <w:left w:val="nil"/>
              <w:bottom w:val="single" w:sz="4" w:space="0" w:color="auto"/>
              <w:right w:val="single" w:sz="4" w:space="0" w:color="auto"/>
            </w:tcBorders>
            <w:shd w:val="clear" w:color="auto" w:fill="auto"/>
            <w:noWrap/>
            <w:vAlign w:val="bottom"/>
            <w:hideMark/>
          </w:tcPr>
          <w:p w14:paraId="18908882" w14:textId="77777777" w:rsidR="002B3E6B" w:rsidRPr="002B3E6B" w:rsidRDefault="002B3E6B" w:rsidP="002B3E6B">
            <w:pPr>
              <w:jc w:val="center"/>
              <w:rPr>
                <w:sz w:val="14"/>
                <w:szCs w:val="14"/>
              </w:rPr>
            </w:pPr>
            <w:r w:rsidRPr="002B3E6B">
              <w:rPr>
                <w:sz w:val="14"/>
                <w:szCs w:val="14"/>
              </w:rPr>
              <w:t>СН1</w:t>
            </w:r>
          </w:p>
        </w:tc>
        <w:tc>
          <w:tcPr>
            <w:tcW w:w="293" w:type="pct"/>
            <w:tcBorders>
              <w:top w:val="nil"/>
              <w:left w:val="nil"/>
              <w:bottom w:val="single" w:sz="4" w:space="0" w:color="auto"/>
              <w:right w:val="single" w:sz="4" w:space="0" w:color="auto"/>
            </w:tcBorders>
            <w:shd w:val="clear" w:color="auto" w:fill="auto"/>
            <w:noWrap/>
            <w:vAlign w:val="bottom"/>
            <w:hideMark/>
          </w:tcPr>
          <w:p w14:paraId="7BD196EC" w14:textId="77777777" w:rsidR="002B3E6B" w:rsidRPr="002B3E6B" w:rsidRDefault="002B3E6B" w:rsidP="002B3E6B">
            <w:pPr>
              <w:jc w:val="center"/>
              <w:rPr>
                <w:sz w:val="14"/>
                <w:szCs w:val="14"/>
              </w:rPr>
            </w:pPr>
            <w:r w:rsidRPr="002B3E6B">
              <w:rPr>
                <w:sz w:val="14"/>
                <w:szCs w:val="14"/>
              </w:rPr>
              <w:t>СН2</w:t>
            </w:r>
          </w:p>
        </w:tc>
        <w:tc>
          <w:tcPr>
            <w:tcW w:w="293" w:type="pct"/>
            <w:tcBorders>
              <w:top w:val="nil"/>
              <w:left w:val="nil"/>
              <w:bottom w:val="single" w:sz="4" w:space="0" w:color="auto"/>
              <w:right w:val="single" w:sz="4" w:space="0" w:color="auto"/>
            </w:tcBorders>
            <w:shd w:val="clear" w:color="auto" w:fill="auto"/>
            <w:noWrap/>
            <w:vAlign w:val="bottom"/>
            <w:hideMark/>
          </w:tcPr>
          <w:p w14:paraId="3297E8AD" w14:textId="77777777" w:rsidR="002B3E6B" w:rsidRPr="002B3E6B" w:rsidRDefault="002B3E6B" w:rsidP="002B3E6B">
            <w:pPr>
              <w:jc w:val="center"/>
              <w:rPr>
                <w:sz w:val="14"/>
                <w:szCs w:val="14"/>
              </w:rPr>
            </w:pPr>
            <w:r w:rsidRPr="002B3E6B">
              <w:rPr>
                <w:sz w:val="14"/>
                <w:szCs w:val="14"/>
              </w:rPr>
              <w:t>НН</w:t>
            </w:r>
          </w:p>
        </w:tc>
        <w:tc>
          <w:tcPr>
            <w:tcW w:w="293" w:type="pct"/>
            <w:tcBorders>
              <w:top w:val="nil"/>
              <w:left w:val="nil"/>
              <w:bottom w:val="single" w:sz="4" w:space="0" w:color="auto"/>
              <w:right w:val="single" w:sz="4" w:space="0" w:color="auto"/>
            </w:tcBorders>
            <w:shd w:val="clear" w:color="auto" w:fill="auto"/>
            <w:noWrap/>
            <w:vAlign w:val="bottom"/>
            <w:hideMark/>
          </w:tcPr>
          <w:p w14:paraId="08C601F4" w14:textId="77777777" w:rsidR="002B3E6B" w:rsidRPr="002B3E6B" w:rsidRDefault="002B3E6B" w:rsidP="002B3E6B">
            <w:pPr>
              <w:jc w:val="center"/>
              <w:rPr>
                <w:sz w:val="14"/>
                <w:szCs w:val="14"/>
              </w:rPr>
            </w:pPr>
            <w:r w:rsidRPr="002B3E6B">
              <w:rPr>
                <w:sz w:val="14"/>
                <w:szCs w:val="14"/>
              </w:rPr>
              <w:t>Всего</w:t>
            </w:r>
          </w:p>
        </w:tc>
        <w:tc>
          <w:tcPr>
            <w:tcW w:w="293" w:type="pct"/>
            <w:tcBorders>
              <w:top w:val="nil"/>
              <w:left w:val="nil"/>
              <w:bottom w:val="single" w:sz="4" w:space="0" w:color="auto"/>
              <w:right w:val="single" w:sz="4" w:space="0" w:color="auto"/>
            </w:tcBorders>
            <w:shd w:val="clear" w:color="auto" w:fill="auto"/>
            <w:noWrap/>
            <w:vAlign w:val="bottom"/>
            <w:hideMark/>
          </w:tcPr>
          <w:p w14:paraId="2F459D99" w14:textId="77777777" w:rsidR="002B3E6B" w:rsidRPr="002B3E6B" w:rsidRDefault="002B3E6B" w:rsidP="002B3E6B">
            <w:pPr>
              <w:jc w:val="center"/>
              <w:rPr>
                <w:sz w:val="14"/>
                <w:szCs w:val="14"/>
              </w:rPr>
            </w:pPr>
            <w:r w:rsidRPr="002B3E6B">
              <w:rPr>
                <w:sz w:val="14"/>
                <w:szCs w:val="14"/>
              </w:rPr>
              <w:t>ВН</w:t>
            </w:r>
          </w:p>
        </w:tc>
        <w:tc>
          <w:tcPr>
            <w:tcW w:w="293" w:type="pct"/>
            <w:tcBorders>
              <w:top w:val="nil"/>
              <w:left w:val="nil"/>
              <w:bottom w:val="single" w:sz="4" w:space="0" w:color="auto"/>
              <w:right w:val="single" w:sz="4" w:space="0" w:color="auto"/>
            </w:tcBorders>
            <w:shd w:val="clear" w:color="auto" w:fill="auto"/>
            <w:noWrap/>
            <w:vAlign w:val="bottom"/>
            <w:hideMark/>
          </w:tcPr>
          <w:p w14:paraId="1CBBB3A7" w14:textId="77777777" w:rsidR="002B3E6B" w:rsidRPr="002B3E6B" w:rsidRDefault="002B3E6B" w:rsidP="002B3E6B">
            <w:pPr>
              <w:jc w:val="center"/>
              <w:rPr>
                <w:sz w:val="14"/>
                <w:szCs w:val="14"/>
              </w:rPr>
            </w:pPr>
            <w:r w:rsidRPr="002B3E6B">
              <w:rPr>
                <w:sz w:val="14"/>
                <w:szCs w:val="14"/>
              </w:rPr>
              <w:t>СН1</w:t>
            </w:r>
          </w:p>
        </w:tc>
        <w:tc>
          <w:tcPr>
            <w:tcW w:w="293" w:type="pct"/>
            <w:tcBorders>
              <w:top w:val="nil"/>
              <w:left w:val="nil"/>
              <w:bottom w:val="single" w:sz="4" w:space="0" w:color="auto"/>
              <w:right w:val="single" w:sz="4" w:space="0" w:color="auto"/>
            </w:tcBorders>
            <w:shd w:val="clear" w:color="auto" w:fill="auto"/>
            <w:noWrap/>
            <w:vAlign w:val="bottom"/>
            <w:hideMark/>
          </w:tcPr>
          <w:p w14:paraId="67E7C291" w14:textId="77777777" w:rsidR="002B3E6B" w:rsidRPr="002B3E6B" w:rsidRDefault="002B3E6B" w:rsidP="002B3E6B">
            <w:pPr>
              <w:jc w:val="center"/>
              <w:rPr>
                <w:sz w:val="14"/>
                <w:szCs w:val="14"/>
              </w:rPr>
            </w:pPr>
            <w:r w:rsidRPr="002B3E6B">
              <w:rPr>
                <w:sz w:val="14"/>
                <w:szCs w:val="14"/>
              </w:rPr>
              <w:t>СН2</w:t>
            </w:r>
          </w:p>
        </w:tc>
        <w:tc>
          <w:tcPr>
            <w:tcW w:w="293" w:type="pct"/>
            <w:tcBorders>
              <w:top w:val="nil"/>
              <w:left w:val="nil"/>
              <w:bottom w:val="single" w:sz="4" w:space="0" w:color="auto"/>
              <w:right w:val="single" w:sz="4" w:space="0" w:color="auto"/>
            </w:tcBorders>
            <w:shd w:val="clear" w:color="auto" w:fill="auto"/>
            <w:noWrap/>
            <w:vAlign w:val="bottom"/>
            <w:hideMark/>
          </w:tcPr>
          <w:p w14:paraId="412017A8" w14:textId="77777777" w:rsidR="002B3E6B" w:rsidRPr="002B3E6B" w:rsidRDefault="002B3E6B" w:rsidP="002B3E6B">
            <w:pPr>
              <w:jc w:val="center"/>
              <w:rPr>
                <w:sz w:val="14"/>
                <w:szCs w:val="14"/>
              </w:rPr>
            </w:pPr>
            <w:r w:rsidRPr="002B3E6B">
              <w:rPr>
                <w:sz w:val="14"/>
                <w:szCs w:val="14"/>
              </w:rPr>
              <w:t>НН</w:t>
            </w:r>
          </w:p>
        </w:tc>
        <w:tc>
          <w:tcPr>
            <w:tcW w:w="293" w:type="pct"/>
            <w:tcBorders>
              <w:top w:val="nil"/>
              <w:left w:val="nil"/>
              <w:bottom w:val="single" w:sz="4" w:space="0" w:color="auto"/>
              <w:right w:val="single" w:sz="4" w:space="0" w:color="auto"/>
            </w:tcBorders>
            <w:shd w:val="clear" w:color="auto" w:fill="auto"/>
            <w:noWrap/>
            <w:vAlign w:val="bottom"/>
            <w:hideMark/>
          </w:tcPr>
          <w:p w14:paraId="07385FDA" w14:textId="77777777" w:rsidR="002B3E6B" w:rsidRPr="002B3E6B" w:rsidRDefault="002B3E6B" w:rsidP="002B3E6B">
            <w:pPr>
              <w:jc w:val="center"/>
              <w:rPr>
                <w:sz w:val="14"/>
                <w:szCs w:val="14"/>
              </w:rPr>
            </w:pPr>
            <w:r w:rsidRPr="002B3E6B">
              <w:rPr>
                <w:sz w:val="14"/>
                <w:szCs w:val="14"/>
              </w:rPr>
              <w:t>Всего</w:t>
            </w:r>
          </w:p>
        </w:tc>
        <w:tc>
          <w:tcPr>
            <w:tcW w:w="260" w:type="pct"/>
            <w:tcBorders>
              <w:top w:val="nil"/>
              <w:left w:val="nil"/>
              <w:bottom w:val="single" w:sz="4" w:space="0" w:color="auto"/>
              <w:right w:val="single" w:sz="4" w:space="0" w:color="auto"/>
            </w:tcBorders>
            <w:shd w:val="clear" w:color="auto" w:fill="auto"/>
            <w:noWrap/>
            <w:vAlign w:val="bottom"/>
            <w:hideMark/>
          </w:tcPr>
          <w:p w14:paraId="18C1DD2E" w14:textId="77777777" w:rsidR="002B3E6B" w:rsidRPr="002B3E6B" w:rsidRDefault="002B3E6B" w:rsidP="002B3E6B">
            <w:pPr>
              <w:jc w:val="center"/>
              <w:rPr>
                <w:sz w:val="14"/>
                <w:szCs w:val="14"/>
              </w:rPr>
            </w:pPr>
            <w:r w:rsidRPr="002B3E6B">
              <w:rPr>
                <w:sz w:val="14"/>
                <w:szCs w:val="14"/>
              </w:rPr>
              <w:t>ВН</w:t>
            </w:r>
          </w:p>
        </w:tc>
        <w:tc>
          <w:tcPr>
            <w:tcW w:w="260" w:type="pct"/>
            <w:tcBorders>
              <w:top w:val="nil"/>
              <w:left w:val="nil"/>
              <w:bottom w:val="single" w:sz="4" w:space="0" w:color="auto"/>
              <w:right w:val="single" w:sz="4" w:space="0" w:color="auto"/>
            </w:tcBorders>
            <w:shd w:val="clear" w:color="auto" w:fill="auto"/>
            <w:noWrap/>
            <w:vAlign w:val="bottom"/>
            <w:hideMark/>
          </w:tcPr>
          <w:p w14:paraId="604EDCEA" w14:textId="77777777" w:rsidR="002B3E6B" w:rsidRPr="002B3E6B" w:rsidRDefault="002B3E6B" w:rsidP="002B3E6B">
            <w:pPr>
              <w:jc w:val="center"/>
              <w:rPr>
                <w:sz w:val="14"/>
                <w:szCs w:val="14"/>
              </w:rPr>
            </w:pPr>
            <w:r w:rsidRPr="002B3E6B">
              <w:rPr>
                <w:sz w:val="14"/>
                <w:szCs w:val="14"/>
              </w:rPr>
              <w:t>СН1</w:t>
            </w:r>
          </w:p>
        </w:tc>
        <w:tc>
          <w:tcPr>
            <w:tcW w:w="260" w:type="pct"/>
            <w:tcBorders>
              <w:top w:val="nil"/>
              <w:left w:val="nil"/>
              <w:bottom w:val="single" w:sz="4" w:space="0" w:color="auto"/>
              <w:right w:val="single" w:sz="4" w:space="0" w:color="auto"/>
            </w:tcBorders>
            <w:shd w:val="clear" w:color="auto" w:fill="auto"/>
            <w:noWrap/>
            <w:vAlign w:val="bottom"/>
            <w:hideMark/>
          </w:tcPr>
          <w:p w14:paraId="4C7DE77B" w14:textId="77777777" w:rsidR="002B3E6B" w:rsidRPr="002B3E6B" w:rsidRDefault="002B3E6B" w:rsidP="002B3E6B">
            <w:pPr>
              <w:jc w:val="center"/>
              <w:rPr>
                <w:sz w:val="14"/>
                <w:szCs w:val="14"/>
              </w:rPr>
            </w:pPr>
            <w:r w:rsidRPr="002B3E6B">
              <w:rPr>
                <w:sz w:val="14"/>
                <w:szCs w:val="14"/>
              </w:rPr>
              <w:t>СН2</w:t>
            </w:r>
          </w:p>
        </w:tc>
        <w:tc>
          <w:tcPr>
            <w:tcW w:w="239" w:type="pct"/>
            <w:tcBorders>
              <w:top w:val="nil"/>
              <w:left w:val="nil"/>
              <w:bottom w:val="single" w:sz="4" w:space="0" w:color="auto"/>
              <w:right w:val="single" w:sz="4" w:space="0" w:color="auto"/>
            </w:tcBorders>
            <w:shd w:val="clear" w:color="auto" w:fill="auto"/>
            <w:noWrap/>
            <w:vAlign w:val="bottom"/>
            <w:hideMark/>
          </w:tcPr>
          <w:p w14:paraId="152637CC" w14:textId="77777777" w:rsidR="002B3E6B" w:rsidRPr="002B3E6B" w:rsidRDefault="002B3E6B" w:rsidP="002B3E6B">
            <w:pPr>
              <w:jc w:val="center"/>
              <w:rPr>
                <w:sz w:val="14"/>
                <w:szCs w:val="14"/>
              </w:rPr>
            </w:pPr>
            <w:r w:rsidRPr="002B3E6B">
              <w:rPr>
                <w:sz w:val="14"/>
                <w:szCs w:val="14"/>
              </w:rPr>
              <w:t>НН</w:t>
            </w:r>
          </w:p>
        </w:tc>
        <w:tc>
          <w:tcPr>
            <w:tcW w:w="293" w:type="pct"/>
            <w:tcBorders>
              <w:top w:val="nil"/>
              <w:left w:val="nil"/>
              <w:bottom w:val="single" w:sz="4" w:space="0" w:color="auto"/>
              <w:right w:val="single" w:sz="4" w:space="0" w:color="auto"/>
            </w:tcBorders>
            <w:shd w:val="clear" w:color="auto" w:fill="auto"/>
            <w:noWrap/>
            <w:vAlign w:val="bottom"/>
            <w:hideMark/>
          </w:tcPr>
          <w:p w14:paraId="763745FA" w14:textId="77777777" w:rsidR="002B3E6B" w:rsidRPr="002B3E6B" w:rsidRDefault="002B3E6B" w:rsidP="002B3E6B">
            <w:pPr>
              <w:jc w:val="center"/>
              <w:rPr>
                <w:sz w:val="14"/>
                <w:szCs w:val="14"/>
              </w:rPr>
            </w:pPr>
            <w:r w:rsidRPr="002B3E6B">
              <w:rPr>
                <w:sz w:val="14"/>
                <w:szCs w:val="14"/>
              </w:rPr>
              <w:t>Всего</w:t>
            </w:r>
          </w:p>
        </w:tc>
      </w:tr>
      <w:tr w:rsidR="002B3E6B" w:rsidRPr="002B3E6B" w14:paraId="2861D931"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CC8EE" w14:textId="77777777" w:rsidR="002B3E6B" w:rsidRPr="002B3E6B" w:rsidRDefault="002B3E6B" w:rsidP="002B3E6B">
            <w:pPr>
              <w:jc w:val="center"/>
              <w:rPr>
                <w:b/>
                <w:bCs/>
                <w:sz w:val="14"/>
                <w:szCs w:val="14"/>
              </w:rPr>
            </w:pPr>
            <w:r w:rsidRPr="002B3E6B">
              <w:rPr>
                <w:b/>
                <w:bCs/>
                <w:sz w:val="14"/>
                <w:szCs w:val="14"/>
              </w:rPr>
              <w:t>Население</w:t>
            </w:r>
          </w:p>
        </w:tc>
        <w:tc>
          <w:tcPr>
            <w:tcW w:w="260" w:type="pct"/>
            <w:tcBorders>
              <w:top w:val="nil"/>
              <w:left w:val="nil"/>
              <w:bottom w:val="single" w:sz="4" w:space="0" w:color="auto"/>
              <w:right w:val="single" w:sz="4" w:space="0" w:color="auto"/>
            </w:tcBorders>
            <w:shd w:val="clear" w:color="auto" w:fill="auto"/>
            <w:noWrap/>
            <w:vAlign w:val="bottom"/>
            <w:hideMark/>
          </w:tcPr>
          <w:p w14:paraId="00D4FCE0" w14:textId="77777777" w:rsidR="002B3E6B" w:rsidRPr="002B3E6B" w:rsidRDefault="002B3E6B" w:rsidP="002B3E6B">
            <w:pPr>
              <w:jc w:val="center"/>
              <w:rPr>
                <w:sz w:val="14"/>
                <w:szCs w:val="14"/>
              </w:rPr>
            </w:pPr>
            <w:r w:rsidRPr="002B3E6B">
              <w:rPr>
                <w:sz w:val="14"/>
                <w:szCs w:val="14"/>
              </w:rPr>
              <w:t>0,1227</w:t>
            </w:r>
          </w:p>
        </w:tc>
        <w:tc>
          <w:tcPr>
            <w:tcW w:w="293" w:type="pct"/>
            <w:tcBorders>
              <w:top w:val="nil"/>
              <w:left w:val="nil"/>
              <w:bottom w:val="single" w:sz="4" w:space="0" w:color="auto"/>
              <w:right w:val="single" w:sz="4" w:space="0" w:color="auto"/>
            </w:tcBorders>
            <w:shd w:val="clear" w:color="auto" w:fill="auto"/>
            <w:noWrap/>
            <w:vAlign w:val="bottom"/>
            <w:hideMark/>
          </w:tcPr>
          <w:p w14:paraId="05F5C983"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4140598B" w14:textId="77777777" w:rsidR="002B3E6B" w:rsidRPr="002B3E6B" w:rsidRDefault="002B3E6B" w:rsidP="002B3E6B">
            <w:pPr>
              <w:jc w:val="center"/>
              <w:rPr>
                <w:sz w:val="14"/>
                <w:szCs w:val="14"/>
              </w:rPr>
            </w:pPr>
            <w:r w:rsidRPr="002B3E6B">
              <w:rPr>
                <w:sz w:val="14"/>
                <w:szCs w:val="14"/>
              </w:rPr>
              <w:t>2,8422</w:t>
            </w:r>
          </w:p>
        </w:tc>
        <w:tc>
          <w:tcPr>
            <w:tcW w:w="293" w:type="pct"/>
            <w:tcBorders>
              <w:top w:val="nil"/>
              <w:left w:val="nil"/>
              <w:bottom w:val="single" w:sz="4" w:space="0" w:color="auto"/>
              <w:right w:val="single" w:sz="4" w:space="0" w:color="auto"/>
            </w:tcBorders>
            <w:shd w:val="clear" w:color="auto" w:fill="auto"/>
            <w:noWrap/>
            <w:vAlign w:val="bottom"/>
            <w:hideMark/>
          </w:tcPr>
          <w:p w14:paraId="5CB7FC40" w14:textId="77777777" w:rsidR="002B3E6B" w:rsidRPr="002B3E6B" w:rsidRDefault="002B3E6B" w:rsidP="002B3E6B">
            <w:pPr>
              <w:jc w:val="center"/>
              <w:rPr>
                <w:sz w:val="14"/>
                <w:szCs w:val="14"/>
              </w:rPr>
            </w:pPr>
            <w:r w:rsidRPr="002B3E6B">
              <w:rPr>
                <w:sz w:val="14"/>
                <w:szCs w:val="14"/>
              </w:rPr>
              <w:t>9,0563</w:t>
            </w:r>
          </w:p>
        </w:tc>
        <w:tc>
          <w:tcPr>
            <w:tcW w:w="293" w:type="pct"/>
            <w:tcBorders>
              <w:top w:val="nil"/>
              <w:left w:val="nil"/>
              <w:bottom w:val="single" w:sz="4" w:space="0" w:color="auto"/>
              <w:right w:val="single" w:sz="4" w:space="0" w:color="auto"/>
            </w:tcBorders>
            <w:shd w:val="clear" w:color="auto" w:fill="auto"/>
            <w:noWrap/>
            <w:vAlign w:val="bottom"/>
            <w:hideMark/>
          </w:tcPr>
          <w:p w14:paraId="1954FA2B" w14:textId="77777777" w:rsidR="002B3E6B" w:rsidRPr="002B3E6B" w:rsidRDefault="002B3E6B" w:rsidP="002B3E6B">
            <w:pPr>
              <w:jc w:val="center"/>
              <w:rPr>
                <w:sz w:val="14"/>
                <w:szCs w:val="14"/>
              </w:rPr>
            </w:pPr>
            <w:r w:rsidRPr="002B3E6B">
              <w:rPr>
                <w:sz w:val="14"/>
                <w:szCs w:val="14"/>
              </w:rPr>
              <w:t>12,0212</w:t>
            </w:r>
          </w:p>
        </w:tc>
        <w:tc>
          <w:tcPr>
            <w:tcW w:w="293" w:type="pct"/>
            <w:tcBorders>
              <w:top w:val="nil"/>
              <w:left w:val="nil"/>
              <w:bottom w:val="single" w:sz="4" w:space="0" w:color="auto"/>
              <w:right w:val="single" w:sz="4" w:space="0" w:color="auto"/>
            </w:tcBorders>
            <w:shd w:val="clear" w:color="auto" w:fill="auto"/>
            <w:noWrap/>
            <w:vAlign w:val="bottom"/>
            <w:hideMark/>
          </w:tcPr>
          <w:p w14:paraId="6C0E1212" w14:textId="77777777" w:rsidR="002B3E6B" w:rsidRPr="002B3E6B" w:rsidRDefault="002B3E6B" w:rsidP="002B3E6B">
            <w:pPr>
              <w:jc w:val="center"/>
              <w:rPr>
                <w:sz w:val="14"/>
                <w:szCs w:val="14"/>
              </w:rPr>
            </w:pPr>
            <w:r w:rsidRPr="002B3E6B">
              <w:rPr>
                <w:sz w:val="14"/>
                <w:szCs w:val="14"/>
              </w:rPr>
              <w:t>0,1273</w:t>
            </w:r>
          </w:p>
        </w:tc>
        <w:tc>
          <w:tcPr>
            <w:tcW w:w="293" w:type="pct"/>
            <w:tcBorders>
              <w:top w:val="nil"/>
              <w:left w:val="nil"/>
              <w:bottom w:val="single" w:sz="4" w:space="0" w:color="auto"/>
              <w:right w:val="single" w:sz="4" w:space="0" w:color="auto"/>
            </w:tcBorders>
            <w:shd w:val="clear" w:color="auto" w:fill="auto"/>
            <w:noWrap/>
            <w:vAlign w:val="bottom"/>
            <w:hideMark/>
          </w:tcPr>
          <w:p w14:paraId="72D81D32"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67E4ED4A" w14:textId="77777777" w:rsidR="002B3E6B" w:rsidRPr="002B3E6B" w:rsidRDefault="002B3E6B" w:rsidP="002B3E6B">
            <w:pPr>
              <w:jc w:val="center"/>
              <w:rPr>
                <w:sz w:val="14"/>
                <w:szCs w:val="14"/>
              </w:rPr>
            </w:pPr>
            <w:r w:rsidRPr="002B3E6B">
              <w:rPr>
                <w:sz w:val="14"/>
                <w:szCs w:val="14"/>
              </w:rPr>
              <w:t>2,5167</w:t>
            </w:r>
          </w:p>
        </w:tc>
        <w:tc>
          <w:tcPr>
            <w:tcW w:w="293" w:type="pct"/>
            <w:tcBorders>
              <w:top w:val="nil"/>
              <w:left w:val="nil"/>
              <w:bottom w:val="single" w:sz="4" w:space="0" w:color="auto"/>
              <w:right w:val="single" w:sz="4" w:space="0" w:color="auto"/>
            </w:tcBorders>
            <w:shd w:val="clear" w:color="auto" w:fill="auto"/>
            <w:noWrap/>
            <w:vAlign w:val="bottom"/>
            <w:hideMark/>
          </w:tcPr>
          <w:p w14:paraId="54701FE6" w14:textId="77777777" w:rsidR="002B3E6B" w:rsidRPr="002B3E6B" w:rsidRDefault="002B3E6B" w:rsidP="002B3E6B">
            <w:pPr>
              <w:jc w:val="center"/>
              <w:rPr>
                <w:sz w:val="14"/>
                <w:szCs w:val="14"/>
              </w:rPr>
            </w:pPr>
            <w:r w:rsidRPr="002B3E6B">
              <w:rPr>
                <w:sz w:val="14"/>
                <w:szCs w:val="14"/>
              </w:rPr>
              <w:t>8,8317</w:t>
            </w:r>
          </w:p>
        </w:tc>
        <w:tc>
          <w:tcPr>
            <w:tcW w:w="293" w:type="pct"/>
            <w:tcBorders>
              <w:top w:val="nil"/>
              <w:left w:val="nil"/>
              <w:bottom w:val="single" w:sz="4" w:space="0" w:color="auto"/>
              <w:right w:val="single" w:sz="4" w:space="0" w:color="auto"/>
            </w:tcBorders>
            <w:shd w:val="clear" w:color="auto" w:fill="auto"/>
            <w:noWrap/>
            <w:vAlign w:val="bottom"/>
            <w:hideMark/>
          </w:tcPr>
          <w:p w14:paraId="6C84A999" w14:textId="77777777" w:rsidR="002B3E6B" w:rsidRPr="002B3E6B" w:rsidRDefault="002B3E6B" w:rsidP="002B3E6B">
            <w:pPr>
              <w:jc w:val="center"/>
              <w:rPr>
                <w:sz w:val="14"/>
                <w:szCs w:val="14"/>
              </w:rPr>
            </w:pPr>
            <w:r w:rsidRPr="002B3E6B">
              <w:rPr>
                <w:sz w:val="14"/>
                <w:szCs w:val="14"/>
              </w:rPr>
              <w:t>11,4758</w:t>
            </w:r>
          </w:p>
        </w:tc>
        <w:tc>
          <w:tcPr>
            <w:tcW w:w="260" w:type="pct"/>
            <w:tcBorders>
              <w:top w:val="nil"/>
              <w:left w:val="nil"/>
              <w:bottom w:val="single" w:sz="4" w:space="0" w:color="auto"/>
              <w:right w:val="single" w:sz="4" w:space="0" w:color="auto"/>
            </w:tcBorders>
            <w:shd w:val="clear" w:color="auto" w:fill="auto"/>
            <w:noWrap/>
            <w:vAlign w:val="bottom"/>
            <w:hideMark/>
          </w:tcPr>
          <w:p w14:paraId="386B33C4" w14:textId="77777777" w:rsidR="002B3E6B" w:rsidRPr="002B3E6B" w:rsidRDefault="002B3E6B" w:rsidP="002B3E6B">
            <w:pPr>
              <w:jc w:val="center"/>
              <w:rPr>
                <w:sz w:val="14"/>
                <w:szCs w:val="14"/>
              </w:rPr>
            </w:pPr>
            <w:r w:rsidRPr="002B3E6B">
              <w:rPr>
                <w:sz w:val="14"/>
                <w:szCs w:val="14"/>
              </w:rPr>
              <w:t>0,2500</w:t>
            </w:r>
          </w:p>
        </w:tc>
        <w:tc>
          <w:tcPr>
            <w:tcW w:w="260" w:type="pct"/>
            <w:tcBorders>
              <w:top w:val="nil"/>
              <w:left w:val="nil"/>
              <w:bottom w:val="single" w:sz="4" w:space="0" w:color="auto"/>
              <w:right w:val="single" w:sz="4" w:space="0" w:color="auto"/>
            </w:tcBorders>
            <w:shd w:val="clear" w:color="auto" w:fill="auto"/>
            <w:noWrap/>
            <w:vAlign w:val="bottom"/>
            <w:hideMark/>
          </w:tcPr>
          <w:p w14:paraId="03ADB050"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395192D4" w14:textId="77777777" w:rsidR="002B3E6B" w:rsidRPr="002B3E6B" w:rsidRDefault="002B3E6B" w:rsidP="002B3E6B">
            <w:pPr>
              <w:jc w:val="center"/>
              <w:rPr>
                <w:sz w:val="14"/>
                <w:szCs w:val="14"/>
              </w:rPr>
            </w:pPr>
            <w:r w:rsidRPr="002B3E6B">
              <w:rPr>
                <w:sz w:val="14"/>
                <w:szCs w:val="14"/>
              </w:rPr>
              <w:t>5,3589</w:t>
            </w:r>
          </w:p>
        </w:tc>
        <w:tc>
          <w:tcPr>
            <w:tcW w:w="239" w:type="pct"/>
            <w:tcBorders>
              <w:top w:val="nil"/>
              <w:left w:val="nil"/>
              <w:bottom w:val="single" w:sz="4" w:space="0" w:color="auto"/>
              <w:right w:val="single" w:sz="4" w:space="0" w:color="auto"/>
            </w:tcBorders>
            <w:shd w:val="clear" w:color="auto" w:fill="auto"/>
            <w:noWrap/>
            <w:vAlign w:val="bottom"/>
            <w:hideMark/>
          </w:tcPr>
          <w:p w14:paraId="097A977A" w14:textId="77777777" w:rsidR="002B3E6B" w:rsidRPr="002B3E6B" w:rsidRDefault="002B3E6B" w:rsidP="002B3E6B">
            <w:pPr>
              <w:jc w:val="center"/>
              <w:rPr>
                <w:sz w:val="14"/>
                <w:szCs w:val="14"/>
              </w:rPr>
            </w:pPr>
            <w:r w:rsidRPr="002B3E6B">
              <w:rPr>
                <w:sz w:val="14"/>
                <w:szCs w:val="14"/>
              </w:rPr>
              <w:t>17,8880</w:t>
            </w:r>
          </w:p>
        </w:tc>
        <w:tc>
          <w:tcPr>
            <w:tcW w:w="293" w:type="pct"/>
            <w:tcBorders>
              <w:top w:val="nil"/>
              <w:left w:val="nil"/>
              <w:bottom w:val="single" w:sz="4" w:space="0" w:color="auto"/>
              <w:right w:val="single" w:sz="4" w:space="0" w:color="auto"/>
            </w:tcBorders>
            <w:shd w:val="clear" w:color="auto" w:fill="auto"/>
            <w:noWrap/>
            <w:vAlign w:val="bottom"/>
            <w:hideMark/>
          </w:tcPr>
          <w:p w14:paraId="3F11C93C" w14:textId="77777777" w:rsidR="002B3E6B" w:rsidRPr="002B3E6B" w:rsidRDefault="002B3E6B" w:rsidP="002B3E6B">
            <w:pPr>
              <w:jc w:val="center"/>
              <w:rPr>
                <w:sz w:val="14"/>
                <w:szCs w:val="14"/>
              </w:rPr>
            </w:pPr>
            <w:r w:rsidRPr="002B3E6B">
              <w:rPr>
                <w:sz w:val="14"/>
                <w:szCs w:val="14"/>
              </w:rPr>
              <w:t>23,4969</w:t>
            </w:r>
          </w:p>
        </w:tc>
      </w:tr>
      <w:tr w:rsidR="002B3E6B" w:rsidRPr="002B3E6B" w14:paraId="2E163753"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F0D6" w14:textId="77777777" w:rsidR="002B3E6B" w:rsidRPr="002B3E6B" w:rsidRDefault="002B3E6B" w:rsidP="002B3E6B">
            <w:pPr>
              <w:jc w:val="center"/>
              <w:rPr>
                <w:sz w:val="14"/>
                <w:szCs w:val="14"/>
              </w:rPr>
            </w:pPr>
            <w:r w:rsidRPr="002B3E6B">
              <w:rPr>
                <w:sz w:val="14"/>
                <w:szCs w:val="14"/>
              </w:rPr>
              <w:t>с 0,7, тыс.МВт*ч</w:t>
            </w:r>
          </w:p>
        </w:tc>
        <w:tc>
          <w:tcPr>
            <w:tcW w:w="260" w:type="pct"/>
            <w:tcBorders>
              <w:top w:val="nil"/>
              <w:left w:val="nil"/>
              <w:bottom w:val="single" w:sz="4" w:space="0" w:color="auto"/>
              <w:right w:val="single" w:sz="4" w:space="0" w:color="auto"/>
            </w:tcBorders>
            <w:shd w:val="clear" w:color="auto" w:fill="auto"/>
            <w:noWrap/>
            <w:vAlign w:val="bottom"/>
            <w:hideMark/>
          </w:tcPr>
          <w:p w14:paraId="468518E2" w14:textId="77777777" w:rsidR="002B3E6B" w:rsidRPr="002B3E6B" w:rsidRDefault="002B3E6B" w:rsidP="002B3E6B">
            <w:pPr>
              <w:jc w:val="center"/>
              <w:rPr>
                <w:sz w:val="14"/>
                <w:szCs w:val="14"/>
              </w:rPr>
            </w:pPr>
            <w:r w:rsidRPr="002B3E6B">
              <w:rPr>
                <w:sz w:val="14"/>
                <w:szCs w:val="14"/>
              </w:rPr>
              <w:t>0,1227</w:t>
            </w:r>
          </w:p>
        </w:tc>
        <w:tc>
          <w:tcPr>
            <w:tcW w:w="293" w:type="pct"/>
            <w:tcBorders>
              <w:top w:val="nil"/>
              <w:left w:val="nil"/>
              <w:bottom w:val="single" w:sz="4" w:space="0" w:color="auto"/>
              <w:right w:val="single" w:sz="4" w:space="0" w:color="auto"/>
            </w:tcBorders>
            <w:shd w:val="clear" w:color="auto" w:fill="auto"/>
            <w:noWrap/>
            <w:vAlign w:val="bottom"/>
            <w:hideMark/>
          </w:tcPr>
          <w:p w14:paraId="7B187974"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74F851CC" w14:textId="77777777" w:rsidR="002B3E6B" w:rsidRPr="002B3E6B" w:rsidRDefault="002B3E6B" w:rsidP="002B3E6B">
            <w:pPr>
              <w:jc w:val="center"/>
              <w:rPr>
                <w:sz w:val="14"/>
                <w:szCs w:val="14"/>
              </w:rPr>
            </w:pPr>
            <w:r w:rsidRPr="002B3E6B">
              <w:rPr>
                <w:sz w:val="14"/>
                <w:szCs w:val="14"/>
              </w:rPr>
              <w:t>2,5962</w:t>
            </w:r>
          </w:p>
        </w:tc>
        <w:tc>
          <w:tcPr>
            <w:tcW w:w="293" w:type="pct"/>
            <w:tcBorders>
              <w:top w:val="nil"/>
              <w:left w:val="nil"/>
              <w:bottom w:val="single" w:sz="4" w:space="0" w:color="auto"/>
              <w:right w:val="single" w:sz="4" w:space="0" w:color="auto"/>
            </w:tcBorders>
            <w:shd w:val="clear" w:color="auto" w:fill="auto"/>
            <w:noWrap/>
            <w:vAlign w:val="bottom"/>
            <w:hideMark/>
          </w:tcPr>
          <w:p w14:paraId="7566E648" w14:textId="77777777" w:rsidR="002B3E6B" w:rsidRPr="002B3E6B" w:rsidRDefault="002B3E6B" w:rsidP="002B3E6B">
            <w:pPr>
              <w:jc w:val="center"/>
              <w:rPr>
                <w:sz w:val="14"/>
                <w:szCs w:val="14"/>
              </w:rPr>
            </w:pPr>
            <w:r w:rsidRPr="002B3E6B">
              <w:rPr>
                <w:sz w:val="14"/>
                <w:szCs w:val="14"/>
              </w:rPr>
              <w:t>8,5667</w:t>
            </w:r>
          </w:p>
        </w:tc>
        <w:tc>
          <w:tcPr>
            <w:tcW w:w="293" w:type="pct"/>
            <w:tcBorders>
              <w:top w:val="nil"/>
              <w:left w:val="nil"/>
              <w:bottom w:val="single" w:sz="4" w:space="0" w:color="auto"/>
              <w:right w:val="single" w:sz="4" w:space="0" w:color="auto"/>
            </w:tcBorders>
            <w:shd w:val="clear" w:color="auto" w:fill="auto"/>
            <w:noWrap/>
            <w:vAlign w:val="bottom"/>
            <w:hideMark/>
          </w:tcPr>
          <w:p w14:paraId="079D5D02" w14:textId="77777777" w:rsidR="002B3E6B" w:rsidRPr="002B3E6B" w:rsidRDefault="002B3E6B" w:rsidP="002B3E6B">
            <w:pPr>
              <w:jc w:val="center"/>
              <w:rPr>
                <w:sz w:val="14"/>
                <w:szCs w:val="14"/>
              </w:rPr>
            </w:pPr>
            <w:r w:rsidRPr="002B3E6B">
              <w:rPr>
                <w:sz w:val="14"/>
                <w:szCs w:val="14"/>
              </w:rPr>
              <w:t>11,2857</w:t>
            </w:r>
          </w:p>
        </w:tc>
        <w:tc>
          <w:tcPr>
            <w:tcW w:w="293" w:type="pct"/>
            <w:tcBorders>
              <w:top w:val="nil"/>
              <w:left w:val="nil"/>
              <w:bottom w:val="single" w:sz="4" w:space="0" w:color="auto"/>
              <w:right w:val="single" w:sz="4" w:space="0" w:color="auto"/>
            </w:tcBorders>
            <w:shd w:val="clear" w:color="auto" w:fill="auto"/>
            <w:noWrap/>
            <w:vAlign w:val="bottom"/>
            <w:hideMark/>
          </w:tcPr>
          <w:p w14:paraId="3B05CB27" w14:textId="77777777" w:rsidR="002B3E6B" w:rsidRPr="002B3E6B" w:rsidRDefault="002B3E6B" w:rsidP="002B3E6B">
            <w:pPr>
              <w:jc w:val="center"/>
              <w:rPr>
                <w:sz w:val="14"/>
                <w:szCs w:val="14"/>
              </w:rPr>
            </w:pPr>
            <w:r w:rsidRPr="002B3E6B">
              <w:rPr>
                <w:sz w:val="14"/>
                <w:szCs w:val="14"/>
              </w:rPr>
              <w:t>0,1273</w:t>
            </w:r>
          </w:p>
        </w:tc>
        <w:tc>
          <w:tcPr>
            <w:tcW w:w="293" w:type="pct"/>
            <w:tcBorders>
              <w:top w:val="nil"/>
              <w:left w:val="nil"/>
              <w:bottom w:val="single" w:sz="4" w:space="0" w:color="auto"/>
              <w:right w:val="single" w:sz="4" w:space="0" w:color="auto"/>
            </w:tcBorders>
            <w:shd w:val="clear" w:color="auto" w:fill="auto"/>
            <w:noWrap/>
            <w:vAlign w:val="bottom"/>
            <w:hideMark/>
          </w:tcPr>
          <w:p w14:paraId="684F5E33"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47DDABDC" w14:textId="77777777" w:rsidR="002B3E6B" w:rsidRPr="002B3E6B" w:rsidRDefault="002B3E6B" w:rsidP="002B3E6B">
            <w:pPr>
              <w:jc w:val="center"/>
              <w:rPr>
                <w:sz w:val="14"/>
                <w:szCs w:val="14"/>
              </w:rPr>
            </w:pPr>
            <w:r w:rsidRPr="002B3E6B">
              <w:rPr>
                <w:sz w:val="14"/>
                <w:szCs w:val="14"/>
              </w:rPr>
              <w:t>2,3534</w:t>
            </w:r>
          </w:p>
        </w:tc>
        <w:tc>
          <w:tcPr>
            <w:tcW w:w="293" w:type="pct"/>
            <w:tcBorders>
              <w:top w:val="nil"/>
              <w:left w:val="nil"/>
              <w:bottom w:val="single" w:sz="4" w:space="0" w:color="auto"/>
              <w:right w:val="single" w:sz="4" w:space="0" w:color="auto"/>
            </w:tcBorders>
            <w:shd w:val="clear" w:color="auto" w:fill="auto"/>
            <w:noWrap/>
            <w:vAlign w:val="bottom"/>
            <w:hideMark/>
          </w:tcPr>
          <w:p w14:paraId="1E16EEE4" w14:textId="77777777" w:rsidR="002B3E6B" w:rsidRPr="002B3E6B" w:rsidRDefault="002B3E6B" w:rsidP="002B3E6B">
            <w:pPr>
              <w:jc w:val="center"/>
              <w:rPr>
                <w:sz w:val="14"/>
                <w:szCs w:val="14"/>
              </w:rPr>
            </w:pPr>
            <w:r w:rsidRPr="002B3E6B">
              <w:rPr>
                <w:sz w:val="14"/>
                <w:szCs w:val="14"/>
              </w:rPr>
              <w:t>8,3396</w:t>
            </w:r>
          </w:p>
        </w:tc>
        <w:tc>
          <w:tcPr>
            <w:tcW w:w="293" w:type="pct"/>
            <w:tcBorders>
              <w:top w:val="nil"/>
              <w:left w:val="nil"/>
              <w:bottom w:val="single" w:sz="4" w:space="0" w:color="auto"/>
              <w:right w:val="single" w:sz="4" w:space="0" w:color="auto"/>
            </w:tcBorders>
            <w:shd w:val="clear" w:color="auto" w:fill="auto"/>
            <w:noWrap/>
            <w:vAlign w:val="bottom"/>
            <w:hideMark/>
          </w:tcPr>
          <w:p w14:paraId="70D75DBE" w14:textId="77777777" w:rsidR="002B3E6B" w:rsidRPr="002B3E6B" w:rsidRDefault="002B3E6B" w:rsidP="002B3E6B">
            <w:pPr>
              <w:jc w:val="center"/>
              <w:rPr>
                <w:sz w:val="14"/>
                <w:szCs w:val="14"/>
              </w:rPr>
            </w:pPr>
            <w:r w:rsidRPr="002B3E6B">
              <w:rPr>
                <w:sz w:val="14"/>
                <w:szCs w:val="14"/>
              </w:rPr>
              <w:t>10,8203</w:t>
            </w:r>
          </w:p>
        </w:tc>
        <w:tc>
          <w:tcPr>
            <w:tcW w:w="260" w:type="pct"/>
            <w:tcBorders>
              <w:top w:val="nil"/>
              <w:left w:val="nil"/>
              <w:bottom w:val="single" w:sz="4" w:space="0" w:color="auto"/>
              <w:right w:val="single" w:sz="4" w:space="0" w:color="auto"/>
            </w:tcBorders>
            <w:shd w:val="clear" w:color="auto" w:fill="auto"/>
            <w:noWrap/>
            <w:vAlign w:val="bottom"/>
            <w:hideMark/>
          </w:tcPr>
          <w:p w14:paraId="113435B7" w14:textId="77777777" w:rsidR="002B3E6B" w:rsidRPr="002B3E6B" w:rsidRDefault="002B3E6B" w:rsidP="002B3E6B">
            <w:pPr>
              <w:jc w:val="center"/>
              <w:rPr>
                <w:sz w:val="14"/>
                <w:szCs w:val="14"/>
              </w:rPr>
            </w:pPr>
            <w:r w:rsidRPr="002B3E6B">
              <w:rPr>
                <w:sz w:val="14"/>
                <w:szCs w:val="14"/>
              </w:rPr>
              <w:t>0,2500</w:t>
            </w:r>
          </w:p>
        </w:tc>
        <w:tc>
          <w:tcPr>
            <w:tcW w:w="260" w:type="pct"/>
            <w:tcBorders>
              <w:top w:val="nil"/>
              <w:left w:val="nil"/>
              <w:bottom w:val="single" w:sz="4" w:space="0" w:color="auto"/>
              <w:right w:val="single" w:sz="4" w:space="0" w:color="auto"/>
            </w:tcBorders>
            <w:shd w:val="clear" w:color="auto" w:fill="auto"/>
            <w:noWrap/>
            <w:vAlign w:val="bottom"/>
            <w:hideMark/>
          </w:tcPr>
          <w:p w14:paraId="1AFD7258"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08184AAD" w14:textId="77777777" w:rsidR="002B3E6B" w:rsidRPr="002B3E6B" w:rsidRDefault="002B3E6B" w:rsidP="002B3E6B">
            <w:pPr>
              <w:jc w:val="center"/>
              <w:rPr>
                <w:sz w:val="14"/>
                <w:szCs w:val="14"/>
              </w:rPr>
            </w:pPr>
            <w:r w:rsidRPr="002B3E6B">
              <w:rPr>
                <w:sz w:val="14"/>
                <w:szCs w:val="14"/>
              </w:rPr>
              <w:t>4,9496</w:t>
            </w:r>
          </w:p>
        </w:tc>
        <w:tc>
          <w:tcPr>
            <w:tcW w:w="239" w:type="pct"/>
            <w:tcBorders>
              <w:top w:val="nil"/>
              <w:left w:val="nil"/>
              <w:bottom w:val="single" w:sz="4" w:space="0" w:color="auto"/>
              <w:right w:val="single" w:sz="4" w:space="0" w:color="auto"/>
            </w:tcBorders>
            <w:shd w:val="clear" w:color="auto" w:fill="auto"/>
            <w:noWrap/>
            <w:vAlign w:val="bottom"/>
            <w:hideMark/>
          </w:tcPr>
          <w:p w14:paraId="26F584DF" w14:textId="77777777" w:rsidR="002B3E6B" w:rsidRPr="002B3E6B" w:rsidRDefault="002B3E6B" w:rsidP="002B3E6B">
            <w:pPr>
              <w:jc w:val="center"/>
              <w:rPr>
                <w:sz w:val="14"/>
                <w:szCs w:val="14"/>
              </w:rPr>
            </w:pPr>
            <w:r w:rsidRPr="002B3E6B">
              <w:rPr>
                <w:sz w:val="14"/>
                <w:szCs w:val="14"/>
              </w:rPr>
              <w:t>16,9063</w:t>
            </w:r>
          </w:p>
        </w:tc>
        <w:tc>
          <w:tcPr>
            <w:tcW w:w="293" w:type="pct"/>
            <w:tcBorders>
              <w:top w:val="nil"/>
              <w:left w:val="nil"/>
              <w:bottom w:val="single" w:sz="4" w:space="0" w:color="auto"/>
              <w:right w:val="single" w:sz="4" w:space="0" w:color="auto"/>
            </w:tcBorders>
            <w:shd w:val="clear" w:color="auto" w:fill="auto"/>
            <w:noWrap/>
            <w:vAlign w:val="bottom"/>
            <w:hideMark/>
          </w:tcPr>
          <w:p w14:paraId="33F7376E" w14:textId="77777777" w:rsidR="002B3E6B" w:rsidRPr="002B3E6B" w:rsidRDefault="002B3E6B" w:rsidP="002B3E6B">
            <w:pPr>
              <w:jc w:val="center"/>
              <w:rPr>
                <w:sz w:val="14"/>
                <w:szCs w:val="14"/>
              </w:rPr>
            </w:pPr>
            <w:r w:rsidRPr="002B3E6B">
              <w:rPr>
                <w:sz w:val="14"/>
                <w:szCs w:val="14"/>
              </w:rPr>
              <w:t>22,1060</w:t>
            </w:r>
          </w:p>
        </w:tc>
      </w:tr>
      <w:tr w:rsidR="002B3E6B" w:rsidRPr="002B3E6B" w14:paraId="5C491D45"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5461E" w14:textId="77777777" w:rsidR="002B3E6B" w:rsidRPr="002B3E6B" w:rsidRDefault="002B3E6B" w:rsidP="002B3E6B">
            <w:pPr>
              <w:jc w:val="center"/>
              <w:rPr>
                <w:sz w:val="14"/>
                <w:szCs w:val="14"/>
              </w:rPr>
            </w:pPr>
            <w:r w:rsidRPr="002B3E6B">
              <w:rPr>
                <w:sz w:val="14"/>
                <w:szCs w:val="14"/>
              </w:rPr>
              <w:t>без 0,7, тыс.МВт*ч</w:t>
            </w:r>
          </w:p>
        </w:tc>
        <w:tc>
          <w:tcPr>
            <w:tcW w:w="260" w:type="pct"/>
            <w:tcBorders>
              <w:top w:val="nil"/>
              <w:left w:val="nil"/>
              <w:bottom w:val="single" w:sz="4" w:space="0" w:color="auto"/>
              <w:right w:val="single" w:sz="4" w:space="0" w:color="auto"/>
            </w:tcBorders>
            <w:shd w:val="clear" w:color="auto" w:fill="auto"/>
            <w:noWrap/>
            <w:vAlign w:val="bottom"/>
            <w:hideMark/>
          </w:tcPr>
          <w:p w14:paraId="536FB401"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7F5972A9"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2590B79B" w14:textId="77777777" w:rsidR="002B3E6B" w:rsidRPr="002B3E6B" w:rsidRDefault="002B3E6B" w:rsidP="002B3E6B">
            <w:pPr>
              <w:jc w:val="center"/>
              <w:rPr>
                <w:sz w:val="14"/>
                <w:szCs w:val="14"/>
              </w:rPr>
            </w:pPr>
            <w:r w:rsidRPr="002B3E6B">
              <w:rPr>
                <w:sz w:val="14"/>
                <w:szCs w:val="14"/>
              </w:rPr>
              <w:t>0,2459</w:t>
            </w:r>
          </w:p>
        </w:tc>
        <w:tc>
          <w:tcPr>
            <w:tcW w:w="293" w:type="pct"/>
            <w:tcBorders>
              <w:top w:val="nil"/>
              <w:left w:val="nil"/>
              <w:bottom w:val="single" w:sz="4" w:space="0" w:color="auto"/>
              <w:right w:val="single" w:sz="4" w:space="0" w:color="auto"/>
            </w:tcBorders>
            <w:shd w:val="clear" w:color="auto" w:fill="auto"/>
            <w:noWrap/>
            <w:vAlign w:val="bottom"/>
            <w:hideMark/>
          </w:tcPr>
          <w:p w14:paraId="3BE072AD" w14:textId="77777777" w:rsidR="002B3E6B" w:rsidRPr="002B3E6B" w:rsidRDefault="002B3E6B" w:rsidP="002B3E6B">
            <w:pPr>
              <w:jc w:val="center"/>
              <w:rPr>
                <w:sz w:val="14"/>
                <w:szCs w:val="14"/>
              </w:rPr>
            </w:pPr>
            <w:r w:rsidRPr="002B3E6B">
              <w:rPr>
                <w:sz w:val="14"/>
                <w:szCs w:val="14"/>
              </w:rPr>
              <w:t>0,4896</w:t>
            </w:r>
          </w:p>
        </w:tc>
        <w:tc>
          <w:tcPr>
            <w:tcW w:w="293" w:type="pct"/>
            <w:tcBorders>
              <w:top w:val="nil"/>
              <w:left w:val="nil"/>
              <w:bottom w:val="single" w:sz="4" w:space="0" w:color="auto"/>
              <w:right w:val="single" w:sz="4" w:space="0" w:color="auto"/>
            </w:tcBorders>
            <w:shd w:val="clear" w:color="auto" w:fill="auto"/>
            <w:noWrap/>
            <w:vAlign w:val="bottom"/>
            <w:hideMark/>
          </w:tcPr>
          <w:p w14:paraId="2C9C279F" w14:textId="77777777" w:rsidR="002B3E6B" w:rsidRPr="002B3E6B" w:rsidRDefault="002B3E6B" w:rsidP="002B3E6B">
            <w:pPr>
              <w:jc w:val="center"/>
              <w:rPr>
                <w:sz w:val="14"/>
                <w:szCs w:val="14"/>
              </w:rPr>
            </w:pPr>
            <w:r w:rsidRPr="002B3E6B">
              <w:rPr>
                <w:sz w:val="14"/>
                <w:szCs w:val="14"/>
              </w:rPr>
              <w:t>0,7355</w:t>
            </w:r>
          </w:p>
        </w:tc>
        <w:tc>
          <w:tcPr>
            <w:tcW w:w="293" w:type="pct"/>
            <w:tcBorders>
              <w:top w:val="nil"/>
              <w:left w:val="nil"/>
              <w:bottom w:val="single" w:sz="4" w:space="0" w:color="auto"/>
              <w:right w:val="single" w:sz="4" w:space="0" w:color="auto"/>
            </w:tcBorders>
            <w:shd w:val="clear" w:color="auto" w:fill="auto"/>
            <w:noWrap/>
            <w:vAlign w:val="bottom"/>
            <w:hideMark/>
          </w:tcPr>
          <w:p w14:paraId="7DA8D141"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5070AA4A"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0D41C682" w14:textId="77777777" w:rsidR="002B3E6B" w:rsidRPr="002B3E6B" w:rsidRDefault="002B3E6B" w:rsidP="002B3E6B">
            <w:pPr>
              <w:jc w:val="center"/>
              <w:rPr>
                <w:sz w:val="14"/>
                <w:szCs w:val="14"/>
              </w:rPr>
            </w:pPr>
            <w:r w:rsidRPr="002B3E6B">
              <w:rPr>
                <w:sz w:val="14"/>
                <w:szCs w:val="14"/>
              </w:rPr>
              <w:t>0,1633</w:t>
            </w:r>
          </w:p>
        </w:tc>
        <w:tc>
          <w:tcPr>
            <w:tcW w:w="293" w:type="pct"/>
            <w:tcBorders>
              <w:top w:val="nil"/>
              <w:left w:val="nil"/>
              <w:bottom w:val="single" w:sz="4" w:space="0" w:color="auto"/>
              <w:right w:val="single" w:sz="4" w:space="0" w:color="auto"/>
            </w:tcBorders>
            <w:shd w:val="clear" w:color="auto" w:fill="auto"/>
            <w:noWrap/>
            <w:vAlign w:val="bottom"/>
            <w:hideMark/>
          </w:tcPr>
          <w:p w14:paraId="2F6912BD" w14:textId="77777777" w:rsidR="002B3E6B" w:rsidRPr="002B3E6B" w:rsidRDefault="002B3E6B" w:rsidP="002B3E6B">
            <w:pPr>
              <w:jc w:val="center"/>
              <w:rPr>
                <w:sz w:val="14"/>
                <w:szCs w:val="14"/>
              </w:rPr>
            </w:pPr>
            <w:r w:rsidRPr="002B3E6B">
              <w:rPr>
                <w:sz w:val="14"/>
                <w:szCs w:val="14"/>
              </w:rPr>
              <w:t>0,4921</w:t>
            </w:r>
          </w:p>
        </w:tc>
        <w:tc>
          <w:tcPr>
            <w:tcW w:w="293" w:type="pct"/>
            <w:tcBorders>
              <w:top w:val="nil"/>
              <w:left w:val="nil"/>
              <w:bottom w:val="single" w:sz="4" w:space="0" w:color="auto"/>
              <w:right w:val="single" w:sz="4" w:space="0" w:color="auto"/>
            </w:tcBorders>
            <w:shd w:val="clear" w:color="auto" w:fill="auto"/>
            <w:noWrap/>
            <w:vAlign w:val="bottom"/>
            <w:hideMark/>
          </w:tcPr>
          <w:p w14:paraId="6D00A843" w14:textId="77777777" w:rsidR="002B3E6B" w:rsidRPr="002B3E6B" w:rsidRDefault="002B3E6B" w:rsidP="002B3E6B">
            <w:pPr>
              <w:jc w:val="center"/>
              <w:rPr>
                <w:sz w:val="14"/>
                <w:szCs w:val="14"/>
              </w:rPr>
            </w:pPr>
            <w:r w:rsidRPr="002B3E6B">
              <w:rPr>
                <w:sz w:val="14"/>
                <w:szCs w:val="14"/>
              </w:rPr>
              <w:t>0,6554</w:t>
            </w:r>
          </w:p>
        </w:tc>
        <w:tc>
          <w:tcPr>
            <w:tcW w:w="260" w:type="pct"/>
            <w:tcBorders>
              <w:top w:val="nil"/>
              <w:left w:val="nil"/>
              <w:bottom w:val="single" w:sz="4" w:space="0" w:color="auto"/>
              <w:right w:val="single" w:sz="4" w:space="0" w:color="auto"/>
            </w:tcBorders>
            <w:shd w:val="clear" w:color="auto" w:fill="auto"/>
            <w:noWrap/>
            <w:vAlign w:val="bottom"/>
            <w:hideMark/>
          </w:tcPr>
          <w:p w14:paraId="4D43F6BE"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435DC026"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7EA14592" w14:textId="77777777" w:rsidR="002B3E6B" w:rsidRPr="002B3E6B" w:rsidRDefault="002B3E6B" w:rsidP="002B3E6B">
            <w:pPr>
              <w:jc w:val="center"/>
              <w:rPr>
                <w:sz w:val="14"/>
                <w:szCs w:val="14"/>
              </w:rPr>
            </w:pPr>
            <w:r w:rsidRPr="002B3E6B">
              <w:rPr>
                <w:sz w:val="14"/>
                <w:szCs w:val="14"/>
              </w:rPr>
              <w:t>0,4093</w:t>
            </w:r>
          </w:p>
        </w:tc>
        <w:tc>
          <w:tcPr>
            <w:tcW w:w="239" w:type="pct"/>
            <w:tcBorders>
              <w:top w:val="nil"/>
              <w:left w:val="nil"/>
              <w:bottom w:val="single" w:sz="4" w:space="0" w:color="auto"/>
              <w:right w:val="single" w:sz="4" w:space="0" w:color="auto"/>
            </w:tcBorders>
            <w:shd w:val="clear" w:color="auto" w:fill="auto"/>
            <w:noWrap/>
            <w:vAlign w:val="bottom"/>
            <w:hideMark/>
          </w:tcPr>
          <w:p w14:paraId="0BF6F518" w14:textId="77777777" w:rsidR="002B3E6B" w:rsidRPr="002B3E6B" w:rsidRDefault="002B3E6B" w:rsidP="002B3E6B">
            <w:pPr>
              <w:jc w:val="center"/>
              <w:rPr>
                <w:sz w:val="14"/>
                <w:szCs w:val="14"/>
              </w:rPr>
            </w:pPr>
            <w:r w:rsidRPr="002B3E6B">
              <w:rPr>
                <w:sz w:val="14"/>
                <w:szCs w:val="14"/>
              </w:rPr>
              <w:t>0,9817</w:t>
            </w:r>
          </w:p>
        </w:tc>
        <w:tc>
          <w:tcPr>
            <w:tcW w:w="293" w:type="pct"/>
            <w:tcBorders>
              <w:top w:val="nil"/>
              <w:left w:val="nil"/>
              <w:bottom w:val="single" w:sz="4" w:space="0" w:color="auto"/>
              <w:right w:val="single" w:sz="4" w:space="0" w:color="auto"/>
            </w:tcBorders>
            <w:shd w:val="clear" w:color="auto" w:fill="auto"/>
            <w:noWrap/>
            <w:vAlign w:val="bottom"/>
            <w:hideMark/>
          </w:tcPr>
          <w:p w14:paraId="1C25415C" w14:textId="77777777" w:rsidR="002B3E6B" w:rsidRPr="002B3E6B" w:rsidRDefault="002B3E6B" w:rsidP="002B3E6B">
            <w:pPr>
              <w:jc w:val="center"/>
              <w:rPr>
                <w:sz w:val="14"/>
                <w:szCs w:val="14"/>
              </w:rPr>
            </w:pPr>
            <w:r w:rsidRPr="002B3E6B">
              <w:rPr>
                <w:sz w:val="14"/>
                <w:szCs w:val="14"/>
              </w:rPr>
              <w:t>1,3910</w:t>
            </w:r>
          </w:p>
        </w:tc>
      </w:tr>
      <w:tr w:rsidR="002B3E6B" w:rsidRPr="002B3E6B" w14:paraId="58023A97"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4B867" w14:textId="77777777" w:rsidR="002B3E6B" w:rsidRPr="002B3E6B" w:rsidRDefault="002B3E6B" w:rsidP="002B3E6B">
            <w:pPr>
              <w:jc w:val="center"/>
              <w:rPr>
                <w:b/>
                <w:bCs/>
                <w:sz w:val="14"/>
                <w:szCs w:val="14"/>
              </w:rPr>
            </w:pPr>
            <w:r w:rsidRPr="002B3E6B">
              <w:rPr>
                <w:b/>
                <w:bCs/>
                <w:sz w:val="14"/>
                <w:szCs w:val="14"/>
              </w:rPr>
              <w:t>Прочие</w:t>
            </w:r>
          </w:p>
        </w:tc>
        <w:tc>
          <w:tcPr>
            <w:tcW w:w="260" w:type="pct"/>
            <w:tcBorders>
              <w:top w:val="nil"/>
              <w:left w:val="nil"/>
              <w:bottom w:val="single" w:sz="4" w:space="0" w:color="auto"/>
              <w:right w:val="single" w:sz="4" w:space="0" w:color="auto"/>
            </w:tcBorders>
            <w:shd w:val="clear" w:color="auto" w:fill="auto"/>
            <w:noWrap/>
            <w:vAlign w:val="bottom"/>
            <w:hideMark/>
          </w:tcPr>
          <w:p w14:paraId="76534D89" w14:textId="77777777" w:rsidR="002B3E6B" w:rsidRPr="002B3E6B" w:rsidRDefault="002B3E6B" w:rsidP="002B3E6B">
            <w:pPr>
              <w:jc w:val="center"/>
              <w:rPr>
                <w:sz w:val="14"/>
                <w:szCs w:val="14"/>
              </w:rPr>
            </w:pPr>
            <w:r w:rsidRPr="002B3E6B">
              <w:rPr>
                <w:sz w:val="14"/>
                <w:szCs w:val="14"/>
              </w:rPr>
              <w:t>224,5405</w:t>
            </w:r>
          </w:p>
        </w:tc>
        <w:tc>
          <w:tcPr>
            <w:tcW w:w="293" w:type="pct"/>
            <w:tcBorders>
              <w:top w:val="nil"/>
              <w:left w:val="nil"/>
              <w:bottom w:val="single" w:sz="4" w:space="0" w:color="auto"/>
              <w:right w:val="single" w:sz="4" w:space="0" w:color="auto"/>
            </w:tcBorders>
            <w:shd w:val="clear" w:color="auto" w:fill="auto"/>
            <w:noWrap/>
            <w:vAlign w:val="bottom"/>
            <w:hideMark/>
          </w:tcPr>
          <w:p w14:paraId="74D2865D" w14:textId="77777777" w:rsidR="002B3E6B" w:rsidRPr="002B3E6B" w:rsidRDefault="002B3E6B" w:rsidP="002B3E6B">
            <w:pPr>
              <w:jc w:val="center"/>
              <w:rPr>
                <w:sz w:val="14"/>
                <w:szCs w:val="14"/>
              </w:rPr>
            </w:pPr>
            <w:r w:rsidRPr="002B3E6B">
              <w:rPr>
                <w:sz w:val="14"/>
                <w:szCs w:val="14"/>
              </w:rPr>
              <w:t>198,7982</w:t>
            </w:r>
          </w:p>
        </w:tc>
        <w:tc>
          <w:tcPr>
            <w:tcW w:w="293" w:type="pct"/>
            <w:tcBorders>
              <w:top w:val="nil"/>
              <w:left w:val="nil"/>
              <w:bottom w:val="single" w:sz="4" w:space="0" w:color="auto"/>
              <w:right w:val="single" w:sz="4" w:space="0" w:color="auto"/>
            </w:tcBorders>
            <w:shd w:val="clear" w:color="auto" w:fill="auto"/>
            <w:noWrap/>
            <w:vAlign w:val="bottom"/>
            <w:hideMark/>
          </w:tcPr>
          <w:p w14:paraId="4B7998E4" w14:textId="77777777" w:rsidR="002B3E6B" w:rsidRPr="002B3E6B" w:rsidRDefault="002B3E6B" w:rsidP="002B3E6B">
            <w:pPr>
              <w:jc w:val="center"/>
              <w:rPr>
                <w:sz w:val="14"/>
                <w:szCs w:val="14"/>
              </w:rPr>
            </w:pPr>
            <w:r w:rsidRPr="002B3E6B">
              <w:rPr>
                <w:sz w:val="14"/>
                <w:szCs w:val="14"/>
              </w:rPr>
              <w:t>174,9577</w:t>
            </w:r>
          </w:p>
        </w:tc>
        <w:tc>
          <w:tcPr>
            <w:tcW w:w="293" w:type="pct"/>
            <w:tcBorders>
              <w:top w:val="nil"/>
              <w:left w:val="nil"/>
              <w:bottom w:val="single" w:sz="4" w:space="0" w:color="auto"/>
              <w:right w:val="single" w:sz="4" w:space="0" w:color="auto"/>
            </w:tcBorders>
            <w:shd w:val="clear" w:color="auto" w:fill="auto"/>
            <w:noWrap/>
            <w:vAlign w:val="bottom"/>
            <w:hideMark/>
          </w:tcPr>
          <w:p w14:paraId="12EB4D74" w14:textId="77777777" w:rsidR="002B3E6B" w:rsidRPr="002B3E6B" w:rsidRDefault="002B3E6B" w:rsidP="002B3E6B">
            <w:pPr>
              <w:jc w:val="center"/>
              <w:rPr>
                <w:sz w:val="14"/>
                <w:szCs w:val="14"/>
              </w:rPr>
            </w:pPr>
            <w:r w:rsidRPr="002B3E6B">
              <w:rPr>
                <w:sz w:val="14"/>
                <w:szCs w:val="14"/>
              </w:rPr>
              <w:t>0,9185</w:t>
            </w:r>
          </w:p>
        </w:tc>
        <w:tc>
          <w:tcPr>
            <w:tcW w:w="293" w:type="pct"/>
            <w:tcBorders>
              <w:top w:val="nil"/>
              <w:left w:val="nil"/>
              <w:bottom w:val="single" w:sz="4" w:space="0" w:color="auto"/>
              <w:right w:val="single" w:sz="4" w:space="0" w:color="auto"/>
            </w:tcBorders>
            <w:shd w:val="clear" w:color="auto" w:fill="auto"/>
            <w:noWrap/>
            <w:vAlign w:val="bottom"/>
            <w:hideMark/>
          </w:tcPr>
          <w:p w14:paraId="680720D2" w14:textId="77777777" w:rsidR="002B3E6B" w:rsidRPr="002B3E6B" w:rsidRDefault="002B3E6B" w:rsidP="002B3E6B">
            <w:pPr>
              <w:jc w:val="center"/>
              <w:rPr>
                <w:sz w:val="14"/>
                <w:szCs w:val="14"/>
              </w:rPr>
            </w:pPr>
            <w:r w:rsidRPr="002B3E6B">
              <w:rPr>
                <w:sz w:val="14"/>
                <w:szCs w:val="14"/>
              </w:rPr>
              <w:t>599,2150</w:t>
            </w:r>
          </w:p>
        </w:tc>
        <w:tc>
          <w:tcPr>
            <w:tcW w:w="293" w:type="pct"/>
            <w:tcBorders>
              <w:top w:val="nil"/>
              <w:left w:val="nil"/>
              <w:bottom w:val="single" w:sz="4" w:space="0" w:color="auto"/>
              <w:right w:val="single" w:sz="4" w:space="0" w:color="auto"/>
            </w:tcBorders>
            <w:shd w:val="clear" w:color="auto" w:fill="auto"/>
            <w:noWrap/>
            <w:vAlign w:val="bottom"/>
            <w:hideMark/>
          </w:tcPr>
          <w:p w14:paraId="748315A4" w14:textId="77777777" w:rsidR="002B3E6B" w:rsidRPr="002B3E6B" w:rsidRDefault="002B3E6B" w:rsidP="002B3E6B">
            <w:pPr>
              <w:jc w:val="center"/>
              <w:rPr>
                <w:sz w:val="14"/>
                <w:szCs w:val="14"/>
              </w:rPr>
            </w:pPr>
            <w:r w:rsidRPr="002B3E6B">
              <w:rPr>
                <w:sz w:val="14"/>
                <w:szCs w:val="14"/>
              </w:rPr>
              <w:t>224,7453</w:t>
            </w:r>
          </w:p>
        </w:tc>
        <w:tc>
          <w:tcPr>
            <w:tcW w:w="293" w:type="pct"/>
            <w:tcBorders>
              <w:top w:val="nil"/>
              <w:left w:val="nil"/>
              <w:bottom w:val="single" w:sz="4" w:space="0" w:color="auto"/>
              <w:right w:val="single" w:sz="4" w:space="0" w:color="auto"/>
            </w:tcBorders>
            <w:shd w:val="clear" w:color="auto" w:fill="auto"/>
            <w:noWrap/>
            <w:vAlign w:val="bottom"/>
            <w:hideMark/>
          </w:tcPr>
          <w:p w14:paraId="63E2305C" w14:textId="77777777" w:rsidR="002B3E6B" w:rsidRPr="002B3E6B" w:rsidRDefault="002B3E6B" w:rsidP="002B3E6B">
            <w:pPr>
              <w:jc w:val="center"/>
              <w:rPr>
                <w:sz w:val="14"/>
                <w:szCs w:val="14"/>
              </w:rPr>
            </w:pPr>
            <w:r w:rsidRPr="002B3E6B">
              <w:rPr>
                <w:sz w:val="14"/>
                <w:szCs w:val="14"/>
              </w:rPr>
              <w:t>217,1015</w:t>
            </w:r>
          </w:p>
        </w:tc>
        <w:tc>
          <w:tcPr>
            <w:tcW w:w="293" w:type="pct"/>
            <w:tcBorders>
              <w:top w:val="nil"/>
              <w:left w:val="nil"/>
              <w:bottom w:val="single" w:sz="4" w:space="0" w:color="auto"/>
              <w:right w:val="single" w:sz="4" w:space="0" w:color="auto"/>
            </w:tcBorders>
            <w:shd w:val="clear" w:color="auto" w:fill="auto"/>
            <w:noWrap/>
            <w:vAlign w:val="bottom"/>
            <w:hideMark/>
          </w:tcPr>
          <w:p w14:paraId="776615F5" w14:textId="77777777" w:rsidR="002B3E6B" w:rsidRPr="002B3E6B" w:rsidRDefault="002B3E6B" w:rsidP="002B3E6B">
            <w:pPr>
              <w:jc w:val="center"/>
              <w:rPr>
                <w:sz w:val="14"/>
                <w:szCs w:val="14"/>
              </w:rPr>
            </w:pPr>
            <w:r w:rsidRPr="002B3E6B">
              <w:rPr>
                <w:sz w:val="14"/>
                <w:szCs w:val="14"/>
              </w:rPr>
              <w:t>172,8656</w:t>
            </w:r>
          </w:p>
        </w:tc>
        <w:tc>
          <w:tcPr>
            <w:tcW w:w="293" w:type="pct"/>
            <w:tcBorders>
              <w:top w:val="nil"/>
              <w:left w:val="nil"/>
              <w:bottom w:val="single" w:sz="4" w:space="0" w:color="auto"/>
              <w:right w:val="single" w:sz="4" w:space="0" w:color="auto"/>
            </w:tcBorders>
            <w:shd w:val="clear" w:color="auto" w:fill="auto"/>
            <w:noWrap/>
            <w:vAlign w:val="bottom"/>
            <w:hideMark/>
          </w:tcPr>
          <w:p w14:paraId="22653E5C" w14:textId="77777777" w:rsidR="002B3E6B" w:rsidRPr="002B3E6B" w:rsidRDefault="002B3E6B" w:rsidP="002B3E6B">
            <w:pPr>
              <w:jc w:val="center"/>
              <w:rPr>
                <w:sz w:val="14"/>
                <w:szCs w:val="14"/>
              </w:rPr>
            </w:pPr>
            <w:r w:rsidRPr="002B3E6B">
              <w:rPr>
                <w:sz w:val="14"/>
                <w:szCs w:val="14"/>
              </w:rPr>
              <w:t>1,0082</w:t>
            </w:r>
          </w:p>
        </w:tc>
        <w:tc>
          <w:tcPr>
            <w:tcW w:w="293" w:type="pct"/>
            <w:tcBorders>
              <w:top w:val="nil"/>
              <w:left w:val="nil"/>
              <w:bottom w:val="single" w:sz="4" w:space="0" w:color="auto"/>
              <w:right w:val="single" w:sz="4" w:space="0" w:color="auto"/>
            </w:tcBorders>
            <w:shd w:val="clear" w:color="auto" w:fill="auto"/>
            <w:noWrap/>
            <w:vAlign w:val="bottom"/>
            <w:hideMark/>
          </w:tcPr>
          <w:p w14:paraId="211607B2" w14:textId="77777777" w:rsidR="002B3E6B" w:rsidRPr="002B3E6B" w:rsidRDefault="002B3E6B" w:rsidP="002B3E6B">
            <w:pPr>
              <w:jc w:val="center"/>
              <w:rPr>
                <w:sz w:val="14"/>
                <w:szCs w:val="14"/>
              </w:rPr>
            </w:pPr>
            <w:r w:rsidRPr="002B3E6B">
              <w:rPr>
                <w:sz w:val="14"/>
                <w:szCs w:val="14"/>
              </w:rPr>
              <w:t>615,7205</w:t>
            </w:r>
          </w:p>
        </w:tc>
        <w:tc>
          <w:tcPr>
            <w:tcW w:w="260" w:type="pct"/>
            <w:tcBorders>
              <w:top w:val="nil"/>
              <w:left w:val="nil"/>
              <w:bottom w:val="single" w:sz="4" w:space="0" w:color="auto"/>
              <w:right w:val="single" w:sz="4" w:space="0" w:color="auto"/>
            </w:tcBorders>
            <w:shd w:val="clear" w:color="auto" w:fill="auto"/>
            <w:noWrap/>
            <w:vAlign w:val="bottom"/>
            <w:hideMark/>
          </w:tcPr>
          <w:p w14:paraId="6531FAF3" w14:textId="77777777" w:rsidR="002B3E6B" w:rsidRPr="002B3E6B" w:rsidRDefault="002B3E6B" w:rsidP="002B3E6B">
            <w:pPr>
              <w:jc w:val="center"/>
              <w:rPr>
                <w:sz w:val="14"/>
                <w:szCs w:val="14"/>
              </w:rPr>
            </w:pPr>
            <w:r w:rsidRPr="002B3E6B">
              <w:rPr>
                <w:sz w:val="14"/>
                <w:szCs w:val="14"/>
              </w:rPr>
              <w:t>449,2858</w:t>
            </w:r>
          </w:p>
        </w:tc>
        <w:tc>
          <w:tcPr>
            <w:tcW w:w="260" w:type="pct"/>
            <w:tcBorders>
              <w:top w:val="nil"/>
              <w:left w:val="nil"/>
              <w:bottom w:val="single" w:sz="4" w:space="0" w:color="auto"/>
              <w:right w:val="single" w:sz="4" w:space="0" w:color="auto"/>
            </w:tcBorders>
            <w:shd w:val="clear" w:color="auto" w:fill="auto"/>
            <w:noWrap/>
            <w:vAlign w:val="bottom"/>
            <w:hideMark/>
          </w:tcPr>
          <w:p w14:paraId="49751A76" w14:textId="77777777" w:rsidR="002B3E6B" w:rsidRPr="002B3E6B" w:rsidRDefault="002B3E6B" w:rsidP="002B3E6B">
            <w:pPr>
              <w:jc w:val="center"/>
              <w:rPr>
                <w:sz w:val="14"/>
                <w:szCs w:val="14"/>
              </w:rPr>
            </w:pPr>
            <w:r w:rsidRPr="002B3E6B">
              <w:rPr>
                <w:sz w:val="14"/>
                <w:szCs w:val="14"/>
              </w:rPr>
              <w:t>415,8997</w:t>
            </w:r>
          </w:p>
        </w:tc>
        <w:tc>
          <w:tcPr>
            <w:tcW w:w="260" w:type="pct"/>
            <w:tcBorders>
              <w:top w:val="nil"/>
              <w:left w:val="nil"/>
              <w:bottom w:val="single" w:sz="4" w:space="0" w:color="auto"/>
              <w:right w:val="single" w:sz="4" w:space="0" w:color="auto"/>
            </w:tcBorders>
            <w:shd w:val="clear" w:color="auto" w:fill="auto"/>
            <w:noWrap/>
            <w:vAlign w:val="bottom"/>
            <w:hideMark/>
          </w:tcPr>
          <w:p w14:paraId="2C850712" w14:textId="77777777" w:rsidR="002B3E6B" w:rsidRPr="002B3E6B" w:rsidRDefault="002B3E6B" w:rsidP="002B3E6B">
            <w:pPr>
              <w:jc w:val="center"/>
              <w:rPr>
                <w:sz w:val="14"/>
                <w:szCs w:val="14"/>
              </w:rPr>
            </w:pPr>
            <w:r w:rsidRPr="002B3E6B">
              <w:rPr>
                <w:sz w:val="14"/>
                <w:szCs w:val="14"/>
              </w:rPr>
              <w:t>347,8233</w:t>
            </w:r>
          </w:p>
        </w:tc>
        <w:tc>
          <w:tcPr>
            <w:tcW w:w="239" w:type="pct"/>
            <w:tcBorders>
              <w:top w:val="nil"/>
              <w:left w:val="nil"/>
              <w:bottom w:val="single" w:sz="4" w:space="0" w:color="auto"/>
              <w:right w:val="single" w:sz="4" w:space="0" w:color="auto"/>
            </w:tcBorders>
            <w:shd w:val="clear" w:color="auto" w:fill="auto"/>
            <w:noWrap/>
            <w:vAlign w:val="bottom"/>
            <w:hideMark/>
          </w:tcPr>
          <w:p w14:paraId="066D0E17" w14:textId="77777777" w:rsidR="002B3E6B" w:rsidRPr="002B3E6B" w:rsidRDefault="002B3E6B" w:rsidP="002B3E6B">
            <w:pPr>
              <w:jc w:val="center"/>
              <w:rPr>
                <w:sz w:val="14"/>
                <w:szCs w:val="14"/>
              </w:rPr>
            </w:pPr>
            <w:r w:rsidRPr="002B3E6B">
              <w:rPr>
                <w:sz w:val="14"/>
                <w:szCs w:val="14"/>
              </w:rPr>
              <w:t>1,9267</w:t>
            </w:r>
          </w:p>
        </w:tc>
        <w:tc>
          <w:tcPr>
            <w:tcW w:w="293" w:type="pct"/>
            <w:tcBorders>
              <w:top w:val="nil"/>
              <w:left w:val="nil"/>
              <w:bottom w:val="single" w:sz="4" w:space="0" w:color="auto"/>
              <w:right w:val="single" w:sz="4" w:space="0" w:color="auto"/>
            </w:tcBorders>
            <w:shd w:val="clear" w:color="auto" w:fill="auto"/>
            <w:noWrap/>
            <w:vAlign w:val="bottom"/>
            <w:hideMark/>
          </w:tcPr>
          <w:p w14:paraId="20C245F3" w14:textId="77777777" w:rsidR="002B3E6B" w:rsidRPr="002B3E6B" w:rsidRDefault="002B3E6B" w:rsidP="002B3E6B">
            <w:pPr>
              <w:jc w:val="center"/>
              <w:rPr>
                <w:sz w:val="14"/>
                <w:szCs w:val="14"/>
              </w:rPr>
            </w:pPr>
            <w:r w:rsidRPr="002B3E6B">
              <w:rPr>
                <w:sz w:val="14"/>
                <w:szCs w:val="14"/>
              </w:rPr>
              <w:t>1 214,9355</w:t>
            </w:r>
          </w:p>
        </w:tc>
      </w:tr>
      <w:tr w:rsidR="002B3E6B" w:rsidRPr="002B3E6B" w14:paraId="5CF68280"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E9F59" w14:textId="77777777" w:rsidR="002B3E6B" w:rsidRPr="002B3E6B" w:rsidRDefault="002B3E6B" w:rsidP="002B3E6B">
            <w:pPr>
              <w:jc w:val="center"/>
              <w:rPr>
                <w:b/>
                <w:bCs/>
                <w:sz w:val="14"/>
                <w:szCs w:val="14"/>
              </w:rPr>
            </w:pPr>
            <w:r w:rsidRPr="002B3E6B">
              <w:rPr>
                <w:b/>
                <w:bCs/>
                <w:sz w:val="14"/>
                <w:szCs w:val="14"/>
              </w:rPr>
              <w:t>Одноставочные</w:t>
            </w:r>
          </w:p>
        </w:tc>
        <w:tc>
          <w:tcPr>
            <w:tcW w:w="260" w:type="pct"/>
            <w:tcBorders>
              <w:top w:val="nil"/>
              <w:left w:val="nil"/>
              <w:bottom w:val="single" w:sz="4" w:space="0" w:color="auto"/>
              <w:right w:val="single" w:sz="4" w:space="0" w:color="auto"/>
            </w:tcBorders>
            <w:shd w:val="clear" w:color="auto" w:fill="auto"/>
            <w:noWrap/>
            <w:vAlign w:val="bottom"/>
            <w:hideMark/>
          </w:tcPr>
          <w:p w14:paraId="42841A22" w14:textId="77777777" w:rsidR="002B3E6B" w:rsidRPr="002B3E6B" w:rsidRDefault="002B3E6B" w:rsidP="002B3E6B">
            <w:pPr>
              <w:jc w:val="center"/>
              <w:rPr>
                <w:sz w:val="14"/>
                <w:szCs w:val="14"/>
              </w:rPr>
            </w:pPr>
            <w:r w:rsidRPr="002B3E6B">
              <w:rPr>
                <w:sz w:val="14"/>
                <w:szCs w:val="14"/>
              </w:rPr>
              <w:t>21,1188</w:t>
            </w:r>
          </w:p>
        </w:tc>
        <w:tc>
          <w:tcPr>
            <w:tcW w:w="293" w:type="pct"/>
            <w:tcBorders>
              <w:top w:val="nil"/>
              <w:left w:val="nil"/>
              <w:bottom w:val="single" w:sz="4" w:space="0" w:color="auto"/>
              <w:right w:val="single" w:sz="4" w:space="0" w:color="auto"/>
            </w:tcBorders>
            <w:shd w:val="clear" w:color="auto" w:fill="auto"/>
            <w:noWrap/>
            <w:vAlign w:val="bottom"/>
            <w:hideMark/>
          </w:tcPr>
          <w:p w14:paraId="60EB6D68" w14:textId="77777777" w:rsidR="002B3E6B" w:rsidRPr="002B3E6B" w:rsidRDefault="002B3E6B" w:rsidP="002B3E6B">
            <w:pPr>
              <w:jc w:val="center"/>
              <w:rPr>
                <w:sz w:val="14"/>
                <w:szCs w:val="14"/>
              </w:rPr>
            </w:pPr>
            <w:r w:rsidRPr="002B3E6B">
              <w:rPr>
                <w:sz w:val="14"/>
                <w:szCs w:val="14"/>
              </w:rPr>
              <w:t>32,2092</w:t>
            </w:r>
          </w:p>
        </w:tc>
        <w:tc>
          <w:tcPr>
            <w:tcW w:w="293" w:type="pct"/>
            <w:tcBorders>
              <w:top w:val="nil"/>
              <w:left w:val="nil"/>
              <w:bottom w:val="single" w:sz="4" w:space="0" w:color="auto"/>
              <w:right w:val="single" w:sz="4" w:space="0" w:color="auto"/>
            </w:tcBorders>
            <w:shd w:val="clear" w:color="auto" w:fill="auto"/>
            <w:noWrap/>
            <w:vAlign w:val="bottom"/>
            <w:hideMark/>
          </w:tcPr>
          <w:p w14:paraId="42D10D91" w14:textId="77777777" w:rsidR="002B3E6B" w:rsidRPr="002B3E6B" w:rsidRDefault="002B3E6B" w:rsidP="002B3E6B">
            <w:pPr>
              <w:jc w:val="center"/>
              <w:rPr>
                <w:sz w:val="14"/>
                <w:szCs w:val="14"/>
              </w:rPr>
            </w:pPr>
            <w:r w:rsidRPr="002B3E6B">
              <w:rPr>
                <w:sz w:val="14"/>
                <w:szCs w:val="14"/>
              </w:rPr>
              <w:t>90,5081</w:t>
            </w:r>
          </w:p>
        </w:tc>
        <w:tc>
          <w:tcPr>
            <w:tcW w:w="293" w:type="pct"/>
            <w:tcBorders>
              <w:top w:val="nil"/>
              <w:left w:val="nil"/>
              <w:bottom w:val="single" w:sz="4" w:space="0" w:color="auto"/>
              <w:right w:val="single" w:sz="4" w:space="0" w:color="auto"/>
            </w:tcBorders>
            <w:shd w:val="clear" w:color="auto" w:fill="auto"/>
            <w:noWrap/>
            <w:vAlign w:val="bottom"/>
            <w:hideMark/>
          </w:tcPr>
          <w:p w14:paraId="690244E5" w14:textId="77777777" w:rsidR="002B3E6B" w:rsidRPr="002B3E6B" w:rsidRDefault="002B3E6B" w:rsidP="002B3E6B">
            <w:pPr>
              <w:jc w:val="center"/>
              <w:rPr>
                <w:sz w:val="14"/>
                <w:szCs w:val="14"/>
              </w:rPr>
            </w:pPr>
            <w:r w:rsidRPr="002B3E6B">
              <w:rPr>
                <w:sz w:val="14"/>
                <w:szCs w:val="14"/>
              </w:rPr>
              <w:t>0,8724</w:t>
            </w:r>
          </w:p>
        </w:tc>
        <w:tc>
          <w:tcPr>
            <w:tcW w:w="293" w:type="pct"/>
            <w:tcBorders>
              <w:top w:val="nil"/>
              <w:left w:val="nil"/>
              <w:bottom w:val="single" w:sz="4" w:space="0" w:color="auto"/>
              <w:right w:val="single" w:sz="4" w:space="0" w:color="auto"/>
            </w:tcBorders>
            <w:shd w:val="clear" w:color="auto" w:fill="auto"/>
            <w:noWrap/>
            <w:vAlign w:val="bottom"/>
            <w:hideMark/>
          </w:tcPr>
          <w:p w14:paraId="171A0180" w14:textId="77777777" w:rsidR="002B3E6B" w:rsidRPr="002B3E6B" w:rsidRDefault="002B3E6B" w:rsidP="002B3E6B">
            <w:pPr>
              <w:jc w:val="center"/>
              <w:rPr>
                <w:sz w:val="14"/>
                <w:szCs w:val="14"/>
              </w:rPr>
            </w:pPr>
            <w:r w:rsidRPr="002B3E6B">
              <w:rPr>
                <w:sz w:val="14"/>
                <w:szCs w:val="14"/>
              </w:rPr>
              <w:t>144,7085</w:t>
            </w:r>
          </w:p>
        </w:tc>
        <w:tc>
          <w:tcPr>
            <w:tcW w:w="293" w:type="pct"/>
            <w:tcBorders>
              <w:top w:val="nil"/>
              <w:left w:val="nil"/>
              <w:bottom w:val="single" w:sz="4" w:space="0" w:color="auto"/>
              <w:right w:val="single" w:sz="4" w:space="0" w:color="auto"/>
            </w:tcBorders>
            <w:shd w:val="clear" w:color="auto" w:fill="auto"/>
            <w:noWrap/>
            <w:vAlign w:val="bottom"/>
            <w:hideMark/>
          </w:tcPr>
          <w:p w14:paraId="5BB84C16" w14:textId="77777777" w:rsidR="002B3E6B" w:rsidRPr="002B3E6B" w:rsidRDefault="002B3E6B" w:rsidP="002B3E6B">
            <w:pPr>
              <w:jc w:val="center"/>
              <w:rPr>
                <w:sz w:val="14"/>
                <w:szCs w:val="14"/>
              </w:rPr>
            </w:pPr>
            <w:r w:rsidRPr="002B3E6B">
              <w:rPr>
                <w:sz w:val="14"/>
                <w:szCs w:val="14"/>
              </w:rPr>
              <w:t>20,3054</w:t>
            </w:r>
          </w:p>
        </w:tc>
        <w:tc>
          <w:tcPr>
            <w:tcW w:w="293" w:type="pct"/>
            <w:tcBorders>
              <w:top w:val="nil"/>
              <w:left w:val="nil"/>
              <w:bottom w:val="single" w:sz="4" w:space="0" w:color="auto"/>
              <w:right w:val="single" w:sz="4" w:space="0" w:color="auto"/>
            </w:tcBorders>
            <w:shd w:val="clear" w:color="auto" w:fill="auto"/>
            <w:noWrap/>
            <w:vAlign w:val="bottom"/>
            <w:hideMark/>
          </w:tcPr>
          <w:p w14:paraId="484BD7DC" w14:textId="77777777" w:rsidR="002B3E6B" w:rsidRPr="002B3E6B" w:rsidRDefault="002B3E6B" w:rsidP="002B3E6B">
            <w:pPr>
              <w:jc w:val="center"/>
              <w:rPr>
                <w:sz w:val="14"/>
                <w:szCs w:val="14"/>
              </w:rPr>
            </w:pPr>
            <w:r w:rsidRPr="002B3E6B">
              <w:rPr>
                <w:sz w:val="14"/>
                <w:szCs w:val="14"/>
              </w:rPr>
              <w:t>32,5837</w:t>
            </w:r>
          </w:p>
        </w:tc>
        <w:tc>
          <w:tcPr>
            <w:tcW w:w="293" w:type="pct"/>
            <w:tcBorders>
              <w:top w:val="nil"/>
              <w:left w:val="nil"/>
              <w:bottom w:val="single" w:sz="4" w:space="0" w:color="auto"/>
              <w:right w:val="single" w:sz="4" w:space="0" w:color="auto"/>
            </w:tcBorders>
            <w:shd w:val="clear" w:color="auto" w:fill="auto"/>
            <w:noWrap/>
            <w:vAlign w:val="bottom"/>
            <w:hideMark/>
          </w:tcPr>
          <w:p w14:paraId="20A4F408" w14:textId="77777777" w:rsidR="002B3E6B" w:rsidRPr="002B3E6B" w:rsidRDefault="002B3E6B" w:rsidP="002B3E6B">
            <w:pPr>
              <w:jc w:val="center"/>
              <w:rPr>
                <w:sz w:val="14"/>
                <w:szCs w:val="14"/>
              </w:rPr>
            </w:pPr>
            <w:r w:rsidRPr="002B3E6B">
              <w:rPr>
                <w:sz w:val="14"/>
                <w:szCs w:val="14"/>
              </w:rPr>
              <w:t>91,8284</w:t>
            </w:r>
          </w:p>
        </w:tc>
        <w:tc>
          <w:tcPr>
            <w:tcW w:w="293" w:type="pct"/>
            <w:tcBorders>
              <w:top w:val="nil"/>
              <w:left w:val="nil"/>
              <w:bottom w:val="single" w:sz="4" w:space="0" w:color="auto"/>
              <w:right w:val="single" w:sz="4" w:space="0" w:color="auto"/>
            </w:tcBorders>
            <w:shd w:val="clear" w:color="auto" w:fill="auto"/>
            <w:noWrap/>
            <w:vAlign w:val="bottom"/>
            <w:hideMark/>
          </w:tcPr>
          <w:p w14:paraId="733299F7" w14:textId="77777777" w:rsidR="002B3E6B" w:rsidRPr="002B3E6B" w:rsidRDefault="002B3E6B" w:rsidP="002B3E6B">
            <w:pPr>
              <w:jc w:val="center"/>
              <w:rPr>
                <w:sz w:val="14"/>
                <w:szCs w:val="14"/>
              </w:rPr>
            </w:pPr>
            <w:r w:rsidRPr="002B3E6B">
              <w:rPr>
                <w:sz w:val="14"/>
                <w:szCs w:val="14"/>
              </w:rPr>
              <w:t>0,9655</w:t>
            </w:r>
          </w:p>
        </w:tc>
        <w:tc>
          <w:tcPr>
            <w:tcW w:w="293" w:type="pct"/>
            <w:tcBorders>
              <w:top w:val="nil"/>
              <w:left w:val="nil"/>
              <w:bottom w:val="single" w:sz="4" w:space="0" w:color="auto"/>
              <w:right w:val="single" w:sz="4" w:space="0" w:color="auto"/>
            </w:tcBorders>
            <w:shd w:val="clear" w:color="auto" w:fill="auto"/>
            <w:noWrap/>
            <w:vAlign w:val="bottom"/>
            <w:hideMark/>
          </w:tcPr>
          <w:p w14:paraId="7749885F" w14:textId="77777777" w:rsidR="002B3E6B" w:rsidRPr="002B3E6B" w:rsidRDefault="002B3E6B" w:rsidP="002B3E6B">
            <w:pPr>
              <w:jc w:val="center"/>
              <w:rPr>
                <w:sz w:val="14"/>
                <w:szCs w:val="14"/>
              </w:rPr>
            </w:pPr>
            <w:r w:rsidRPr="002B3E6B">
              <w:rPr>
                <w:sz w:val="14"/>
                <w:szCs w:val="14"/>
              </w:rPr>
              <w:t>145,6830</w:t>
            </w:r>
          </w:p>
        </w:tc>
        <w:tc>
          <w:tcPr>
            <w:tcW w:w="260" w:type="pct"/>
            <w:tcBorders>
              <w:top w:val="nil"/>
              <w:left w:val="nil"/>
              <w:bottom w:val="single" w:sz="4" w:space="0" w:color="auto"/>
              <w:right w:val="single" w:sz="4" w:space="0" w:color="auto"/>
            </w:tcBorders>
            <w:shd w:val="clear" w:color="auto" w:fill="auto"/>
            <w:noWrap/>
            <w:vAlign w:val="bottom"/>
            <w:hideMark/>
          </w:tcPr>
          <w:p w14:paraId="5B01973A" w14:textId="77777777" w:rsidR="002B3E6B" w:rsidRPr="002B3E6B" w:rsidRDefault="002B3E6B" w:rsidP="002B3E6B">
            <w:pPr>
              <w:jc w:val="center"/>
              <w:rPr>
                <w:sz w:val="14"/>
                <w:szCs w:val="14"/>
              </w:rPr>
            </w:pPr>
            <w:r w:rsidRPr="002B3E6B">
              <w:rPr>
                <w:sz w:val="14"/>
                <w:szCs w:val="14"/>
              </w:rPr>
              <w:t>41,4242</w:t>
            </w:r>
          </w:p>
        </w:tc>
        <w:tc>
          <w:tcPr>
            <w:tcW w:w="260" w:type="pct"/>
            <w:tcBorders>
              <w:top w:val="nil"/>
              <w:left w:val="nil"/>
              <w:bottom w:val="single" w:sz="4" w:space="0" w:color="auto"/>
              <w:right w:val="single" w:sz="4" w:space="0" w:color="auto"/>
            </w:tcBorders>
            <w:shd w:val="clear" w:color="auto" w:fill="auto"/>
            <w:noWrap/>
            <w:vAlign w:val="bottom"/>
            <w:hideMark/>
          </w:tcPr>
          <w:p w14:paraId="67136981" w14:textId="77777777" w:rsidR="002B3E6B" w:rsidRPr="002B3E6B" w:rsidRDefault="002B3E6B" w:rsidP="002B3E6B">
            <w:pPr>
              <w:jc w:val="center"/>
              <w:rPr>
                <w:sz w:val="14"/>
                <w:szCs w:val="14"/>
              </w:rPr>
            </w:pPr>
            <w:r w:rsidRPr="002B3E6B">
              <w:rPr>
                <w:sz w:val="14"/>
                <w:szCs w:val="14"/>
              </w:rPr>
              <w:t>64,7929</w:t>
            </w:r>
          </w:p>
        </w:tc>
        <w:tc>
          <w:tcPr>
            <w:tcW w:w="260" w:type="pct"/>
            <w:tcBorders>
              <w:top w:val="nil"/>
              <w:left w:val="nil"/>
              <w:bottom w:val="single" w:sz="4" w:space="0" w:color="auto"/>
              <w:right w:val="single" w:sz="4" w:space="0" w:color="auto"/>
            </w:tcBorders>
            <w:shd w:val="clear" w:color="auto" w:fill="auto"/>
            <w:noWrap/>
            <w:vAlign w:val="bottom"/>
            <w:hideMark/>
          </w:tcPr>
          <w:p w14:paraId="6EC3671B" w14:textId="77777777" w:rsidR="002B3E6B" w:rsidRPr="002B3E6B" w:rsidRDefault="002B3E6B" w:rsidP="002B3E6B">
            <w:pPr>
              <w:jc w:val="center"/>
              <w:rPr>
                <w:sz w:val="14"/>
                <w:szCs w:val="14"/>
              </w:rPr>
            </w:pPr>
            <w:r w:rsidRPr="002B3E6B">
              <w:rPr>
                <w:sz w:val="14"/>
                <w:szCs w:val="14"/>
              </w:rPr>
              <w:t>182,3365</w:t>
            </w:r>
          </w:p>
        </w:tc>
        <w:tc>
          <w:tcPr>
            <w:tcW w:w="239" w:type="pct"/>
            <w:tcBorders>
              <w:top w:val="nil"/>
              <w:left w:val="nil"/>
              <w:bottom w:val="single" w:sz="4" w:space="0" w:color="auto"/>
              <w:right w:val="single" w:sz="4" w:space="0" w:color="auto"/>
            </w:tcBorders>
            <w:shd w:val="clear" w:color="auto" w:fill="auto"/>
            <w:noWrap/>
            <w:vAlign w:val="bottom"/>
            <w:hideMark/>
          </w:tcPr>
          <w:p w14:paraId="59577091" w14:textId="77777777" w:rsidR="002B3E6B" w:rsidRPr="002B3E6B" w:rsidRDefault="002B3E6B" w:rsidP="002B3E6B">
            <w:pPr>
              <w:jc w:val="center"/>
              <w:rPr>
                <w:sz w:val="14"/>
                <w:szCs w:val="14"/>
              </w:rPr>
            </w:pPr>
            <w:r w:rsidRPr="002B3E6B">
              <w:rPr>
                <w:sz w:val="14"/>
                <w:szCs w:val="14"/>
              </w:rPr>
              <w:t>1,8379</w:t>
            </w:r>
          </w:p>
        </w:tc>
        <w:tc>
          <w:tcPr>
            <w:tcW w:w="293" w:type="pct"/>
            <w:tcBorders>
              <w:top w:val="nil"/>
              <w:left w:val="nil"/>
              <w:bottom w:val="single" w:sz="4" w:space="0" w:color="auto"/>
              <w:right w:val="single" w:sz="4" w:space="0" w:color="auto"/>
            </w:tcBorders>
            <w:shd w:val="clear" w:color="auto" w:fill="auto"/>
            <w:noWrap/>
            <w:vAlign w:val="bottom"/>
            <w:hideMark/>
          </w:tcPr>
          <w:p w14:paraId="0A864AF6" w14:textId="77777777" w:rsidR="002B3E6B" w:rsidRPr="002B3E6B" w:rsidRDefault="002B3E6B" w:rsidP="002B3E6B">
            <w:pPr>
              <w:jc w:val="center"/>
              <w:rPr>
                <w:sz w:val="14"/>
                <w:szCs w:val="14"/>
              </w:rPr>
            </w:pPr>
            <w:r w:rsidRPr="002B3E6B">
              <w:rPr>
                <w:sz w:val="14"/>
                <w:szCs w:val="14"/>
              </w:rPr>
              <w:t>290,3915</w:t>
            </w:r>
          </w:p>
        </w:tc>
      </w:tr>
      <w:tr w:rsidR="002B3E6B" w:rsidRPr="002B3E6B" w14:paraId="75BB8E65"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95F1C" w14:textId="77777777" w:rsidR="002B3E6B" w:rsidRPr="002B3E6B" w:rsidRDefault="002B3E6B" w:rsidP="002B3E6B">
            <w:pPr>
              <w:jc w:val="center"/>
              <w:rPr>
                <w:sz w:val="14"/>
                <w:szCs w:val="14"/>
              </w:rPr>
            </w:pPr>
            <w:r w:rsidRPr="002B3E6B">
              <w:rPr>
                <w:sz w:val="14"/>
                <w:szCs w:val="14"/>
              </w:rPr>
              <w:t>электроэнергия, тыс. МВт*ч</w:t>
            </w:r>
          </w:p>
        </w:tc>
        <w:tc>
          <w:tcPr>
            <w:tcW w:w="260" w:type="pct"/>
            <w:tcBorders>
              <w:top w:val="nil"/>
              <w:left w:val="nil"/>
              <w:bottom w:val="single" w:sz="4" w:space="0" w:color="auto"/>
              <w:right w:val="single" w:sz="4" w:space="0" w:color="auto"/>
            </w:tcBorders>
            <w:shd w:val="clear" w:color="auto" w:fill="auto"/>
            <w:noWrap/>
            <w:vAlign w:val="bottom"/>
            <w:hideMark/>
          </w:tcPr>
          <w:p w14:paraId="34C2A39E" w14:textId="77777777" w:rsidR="002B3E6B" w:rsidRPr="002B3E6B" w:rsidRDefault="002B3E6B" w:rsidP="002B3E6B">
            <w:pPr>
              <w:jc w:val="center"/>
              <w:rPr>
                <w:sz w:val="14"/>
                <w:szCs w:val="14"/>
              </w:rPr>
            </w:pPr>
            <w:r w:rsidRPr="002B3E6B">
              <w:rPr>
                <w:sz w:val="14"/>
                <w:szCs w:val="14"/>
              </w:rPr>
              <w:t>21,1188</w:t>
            </w:r>
          </w:p>
        </w:tc>
        <w:tc>
          <w:tcPr>
            <w:tcW w:w="293" w:type="pct"/>
            <w:tcBorders>
              <w:top w:val="nil"/>
              <w:left w:val="nil"/>
              <w:bottom w:val="single" w:sz="4" w:space="0" w:color="auto"/>
              <w:right w:val="single" w:sz="4" w:space="0" w:color="auto"/>
            </w:tcBorders>
            <w:shd w:val="clear" w:color="auto" w:fill="auto"/>
            <w:noWrap/>
            <w:vAlign w:val="bottom"/>
            <w:hideMark/>
          </w:tcPr>
          <w:p w14:paraId="2A0BB459" w14:textId="77777777" w:rsidR="002B3E6B" w:rsidRPr="002B3E6B" w:rsidRDefault="002B3E6B" w:rsidP="002B3E6B">
            <w:pPr>
              <w:jc w:val="center"/>
              <w:rPr>
                <w:sz w:val="14"/>
                <w:szCs w:val="14"/>
              </w:rPr>
            </w:pPr>
            <w:r w:rsidRPr="002B3E6B">
              <w:rPr>
                <w:sz w:val="14"/>
                <w:szCs w:val="14"/>
              </w:rPr>
              <w:t>32,2092</w:t>
            </w:r>
          </w:p>
        </w:tc>
        <w:tc>
          <w:tcPr>
            <w:tcW w:w="293" w:type="pct"/>
            <w:tcBorders>
              <w:top w:val="nil"/>
              <w:left w:val="nil"/>
              <w:bottom w:val="single" w:sz="4" w:space="0" w:color="auto"/>
              <w:right w:val="single" w:sz="4" w:space="0" w:color="auto"/>
            </w:tcBorders>
            <w:shd w:val="clear" w:color="auto" w:fill="auto"/>
            <w:noWrap/>
            <w:vAlign w:val="bottom"/>
            <w:hideMark/>
          </w:tcPr>
          <w:p w14:paraId="1E128CE8" w14:textId="77777777" w:rsidR="002B3E6B" w:rsidRPr="002B3E6B" w:rsidRDefault="002B3E6B" w:rsidP="002B3E6B">
            <w:pPr>
              <w:jc w:val="center"/>
              <w:rPr>
                <w:sz w:val="14"/>
                <w:szCs w:val="14"/>
              </w:rPr>
            </w:pPr>
            <w:r w:rsidRPr="002B3E6B">
              <w:rPr>
                <w:sz w:val="14"/>
                <w:szCs w:val="14"/>
              </w:rPr>
              <w:t>90,5081</w:t>
            </w:r>
          </w:p>
        </w:tc>
        <w:tc>
          <w:tcPr>
            <w:tcW w:w="293" w:type="pct"/>
            <w:tcBorders>
              <w:top w:val="nil"/>
              <w:left w:val="nil"/>
              <w:bottom w:val="single" w:sz="4" w:space="0" w:color="auto"/>
              <w:right w:val="single" w:sz="4" w:space="0" w:color="auto"/>
            </w:tcBorders>
            <w:shd w:val="clear" w:color="auto" w:fill="auto"/>
            <w:noWrap/>
            <w:vAlign w:val="bottom"/>
            <w:hideMark/>
          </w:tcPr>
          <w:p w14:paraId="48B45A33" w14:textId="77777777" w:rsidR="002B3E6B" w:rsidRPr="002B3E6B" w:rsidRDefault="002B3E6B" w:rsidP="002B3E6B">
            <w:pPr>
              <w:jc w:val="center"/>
              <w:rPr>
                <w:sz w:val="14"/>
                <w:szCs w:val="14"/>
              </w:rPr>
            </w:pPr>
            <w:r w:rsidRPr="002B3E6B">
              <w:rPr>
                <w:sz w:val="14"/>
                <w:szCs w:val="14"/>
              </w:rPr>
              <w:t>0,8724</w:t>
            </w:r>
          </w:p>
        </w:tc>
        <w:tc>
          <w:tcPr>
            <w:tcW w:w="293" w:type="pct"/>
            <w:tcBorders>
              <w:top w:val="nil"/>
              <w:left w:val="nil"/>
              <w:bottom w:val="single" w:sz="4" w:space="0" w:color="auto"/>
              <w:right w:val="single" w:sz="4" w:space="0" w:color="auto"/>
            </w:tcBorders>
            <w:shd w:val="clear" w:color="auto" w:fill="auto"/>
            <w:noWrap/>
            <w:vAlign w:val="bottom"/>
            <w:hideMark/>
          </w:tcPr>
          <w:p w14:paraId="49F54007" w14:textId="77777777" w:rsidR="002B3E6B" w:rsidRPr="002B3E6B" w:rsidRDefault="002B3E6B" w:rsidP="002B3E6B">
            <w:pPr>
              <w:jc w:val="center"/>
              <w:rPr>
                <w:sz w:val="14"/>
                <w:szCs w:val="14"/>
              </w:rPr>
            </w:pPr>
            <w:r w:rsidRPr="002B3E6B">
              <w:rPr>
                <w:sz w:val="14"/>
                <w:szCs w:val="14"/>
              </w:rPr>
              <w:t>144,7085</w:t>
            </w:r>
          </w:p>
        </w:tc>
        <w:tc>
          <w:tcPr>
            <w:tcW w:w="293" w:type="pct"/>
            <w:tcBorders>
              <w:top w:val="nil"/>
              <w:left w:val="nil"/>
              <w:bottom w:val="single" w:sz="4" w:space="0" w:color="auto"/>
              <w:right w:val="single" w:sz="4" w:space="0" w:color="auto"/>
            </w:tcBorders>
            <w:shd w:val="clear" w:color="auto" w:fill="auto"/>
            <w:noWrap/>
            <w:vAlign w:val="bottom"/>
            <w:hideMark/>
          </w:tcPr>
          <w:p w14:paraId="60A61CCA" w14:textId="77777777" w:rsidR="002B3E6B" w:rsidRPr="002B3E6B" w:rsidRDefault="002B3E6B" w:rsidP="002B3E6B">
            <w:pPr>
              <w:jc w:val="center"/>
              <w:rPr>
                <w:sz w:val="14"/>
                <w:szCs w:val="14"/>
              </w:rPr>
            </w:pPr>
            <w:r w:rsidRPr="002B3E6B">
              <w:rPr>
                <w:sz w:val="14"/>
                <w:szCs w:val="14"/>
              </w:rPr>
              <w:t>20,3054</w:t>
            </w:r>
          </w:p>
        </w:tc>
        <w:tc>
          <w:tcPr>
            <w:tcW w:w="293" w:type="pct"/>
            <w:tcBorders>
              <w:top w:val="nil"/>
              <w:left w:val="nil"/>
              <w:bottom w:val="single" w:sz="4" w:space="0" w:color="auto"/>
              <w:right w:val="single" w:sz="4" w:space="0" w:color="auto"/>
            </w:tcBorders>
            <w:shd w:val="clear" w:color="auto" w:fill="auto"/>
            <w:noWrap/>
            <w:vAlign w:val="bottom"/>
            <w:hideMark/>
          </w:tcPr>
          <w:p w14:paraId="5FAB5FD3" w14:textId="77777777" w:rsidR="002B3E6B" w:rsidRPr="002B3E6B" w:rsidRDefault="002B3E6B" w:rsidP="002B3E6B">
            <w:pPr>
              <w:jc w:val="center"/>
              <w:rPr>
                <w:sz w:val="14"/>
                <w:szCs w:val="14"/>
              </w:rPr>
            </w:pPr>
            <w:r w:rsidRPr="002B3E6B">
              <w:rPr>
                <w:sz w:val="14"/>
                <w:szCs w:val="14"/>
              </w:rPr>
              <w:t>32,5837</w:t>
            </w:r>
          </w:p>
        </w:tc>
        <w:tc>
          <w:tcPr>
            <w:tcW w:w="293" w:type="pct"/>
            <w:tcBorders>
              <w:top w:val="nil"/>
              <w:left w:val="nil"/>
              <w:bottom w:val="single" w:sz="4" w:space="0" w:color="auto"/>
              <w:right w:val="single" w:sz="4" w:space="0" w:color="auto"/>
            </w:tcBorders>
            <w:shd w:val="clear" w:color="auto" w:fill="auto"/>
            <w:noWrap/>
            <w:vAlign w:val="bottom"/>
            <w:hideMark/>
          </w:tcPr>
          <w:p w14:paraId="4C8817D0" w14:textId="77777777" w:rsidR="002B3E6B" w:rsidRPr="002B3E6B" w:rsidRDefault="002B3E6B" w:rsidP="002B3E6B">
            <w:pPr>
              <w:jc w:val="center"/>
              <w:rPr>
                <w:sz w:val="14"/>
                <w:szCs w:val="14"/>
              </w:rPr>
            </w:pPr>
            <w:r w:rsidRPr="002B3E6B">
              <w:rPr>
                <w:sz w:val="14"/>
                <w:szCs w:val="14"/>
              </w:rPr>
              <w:t>91,8284</w:t>
            </w:r>
          </w:p>
        </w:tc>
        <w:tc>
          <w:tcPr>
            <w:tcW w:w="293" w:type="pct"/>
            <w:tcBorders>
              <w:top w:val="nil"/>
              <w:left w:val="nil"/>
              <w:bottom w:val="single" w:sz="4" w:space="0" w:color="auto"/>
              <w:right w:val="single" w:sz="4" w:space="0" w:color="auto"/>
            </w:tcBorders>
            <w:shd w:val="clear" w:color="auto" w:fill="auto"/>
            <w:noWrap/>
            <w:vAlign w:val="bottom"/>
            <w:hideMark/>
          </w:tcPr>
          <w:p w14:paraId="1C067190" w14:textId="77777777" w:rsidR="002B3E6B" w:rsidRPr="002B3E6B" w:rsidRDefault="002B3E6B" w:rsidP="002B3E6B">
            <w:pPr>
              <w:jc w:val="center"/>
              <w:rPr>
                <w:sz w:val="14"/>
                <w:szCs w:val="14"/>
              </w:rPr>
            </w:pPr>
            <w:r w:rsidRPr="002B3E6B">
              <w:rPr>
                <w:sz w:val="14"/>
                <w:szCs w:val="14"/>
              </w:rPr>
              <w:t>0,9655</w:t>
            </w:r>
          </w:p>
        </w:tc>
        <w:tc>
          <w:tcPr>
            <w:tcW w:w="293" w:type="pct"/>
            <w:tcBorders>
              <w:top w:val="nil"/>
              <w:left w:val="nil"/>
              <w:bottom w:val="single" w:sz="4" w:space="0" w:color="auto"/>
              <w:right w:val="single" w:sz="4" w:space="0" w:color="auto"/>
            </w:tcBorders>
            <w:shd w:val="clear" w:color="auto" w:fill="auto"/>
            <w:noWrap/>
            <w:vAlign w:val="bottom"/>
            <w:hideMark/>
          </w:tcPr>
          <w:p w14:paraId="3E3F637A" w14:textId="77777777" w:rsidR="002B3E6B" w:rsidRPr="002B3E6B" w:rsidRDefault="002B3E6B" w:rsidP="002B3E6B">
            <w:pPr>
              <w:jc w:val="center"/>
              <w:rPr>
                <w:sz w:val="14"/>
                <w:szCs w:val="14"/>
              </w:rPr>
            </w:pPr>
            <w:r w:rsidRPr="002B3E6B">
              <w:rPr>
                <w:sz w:val="14"/>
                <w:szCs w:val="14"/>
              </w:rPr>
              <w:t>145,6830</w:t>
            </w:r>
          </w:p>
        </w:tc>
        <w:tc>
          <w:tcPr>
            <w:tcW w:w="260" w:type="pct"/>
            <w:tcBorders>
              <w:top w:val="nil"/>
              <w:left w:val="nil"/>
              <w:bottom w:val="single" w:sz="4" w:space="0" w:color="auto"/>
              <w:right w:val="single" w:sz="4" w:space="0" w:color="auto"/>
            </w:tcBorders>
            <w:shd w:val="clear" w:color="auto" w:fill="auto"/>
            <w:noWrap/>
            <w:vAlign w:val="bottom"/>
            <w:hideMark/>
          </w:tcPr>
          <w:p w14:paraId="20D801B6" w14:textId="77777777" w:rsidR="002B3E6B" w:rsidRPr="002B3E6B" w:rsidRDefault="002B3E6B" w:rsidP="002B3E6B">
            <w:pPr>
              <w:jc w:val="center"/>
              <w:rPr>
                <w:sz w:val="14"/>
                <w:szCs w:val="14"/>
              </w:rPr>
            </w:pPr>
            <w:r w:rsidRPr="002B3E6B">
              <w:rPr>
                <w:sz w:val="14"/>
                <w:szCs w:val="14"/>
              </w:rPr>
              <w:t>41,4242</w:t>
            </w:r>
          </w:p>
        </w:tc>
        <w:tc>
          <w:tcPr>
            <w:tcW w:w="260" w:type="pct"/>
            <w:tcBorders>
              <w:top w:val="nil"/>
              <w:left w:val="nil"/>
              <w:bottom w:val="single" w:sz="4" w:space="0" w:color="auto"/>
              <w:right w:val="single" w:sz="4" w:space="0" w:color="auto"/>
            </w:tcBorders>
            <w:shd w:val="clear" w:color="auto" w:fill="auto"/>
            <w:noWrap/>
            <w:vAlign w:val="bottom"/>
            <w:hideMark/>
          </w:tcPr>
          <w:p w14:paraId="19C6540C" w14:textId="77777777" w:rsidR="002B3E6B" w:rsidRPr="002B3E6B" w:rsidRDefault="002B3E6B" w:rsidP="002B3E6B">
            <w:pPr>
              <w:jc w:val="center"/>
              <w:rPr>
                <w:sz w:val="14"/>
                <w:szCs w:val="14"/>
              </w:rPr>
            </w:pPr>
            <w:r w:rsidRPr="002B3E6B">
              <w:rPr>
                <w:sz w:val="14"/>
                <w:szCs w:val="14"/>
              </w:rPr>
              <w:t>64,7929</w:t>
            </w:r>
          </w:p>
        </w:tc>
        <w:tc>
          <w:tcPr>
            <w:tcW w:w="260" w:type="pct"/>
            <w:tcBorders>
              <w:top w:val="nil"/>
              <w:left w:val="nil"/>
              <w:bottom w:val="single" w:sz="4" w:space="0" w:color="auto"/>
              <w:right w:val="single" w:sz="4" w:space="0" w:color="auto"/>
            </w:tcBorders>
            <w:shd w:val="clear" w:color="auto" w:fill="auto"/>
            <w:noWrap/>
            <w:vAlign w:val="bottom"/>
            <w:hideMark/>
          </w:tcPr>
          <w:p w14:paraId="68931B49" w14:textId="77777777" w:rsidR="002B3E6B" w:rsidRPr="002B3E6B" w:rsidRDefault="002B3E6B" w:rsidP="002B3E6B">
            <w:pPr>
              <w:jc w:val="center"/>
              <w:rPr>
                <w:sz w:val="14"/>
                <w:szCs w:val="14"/>
              </w:rPr>
            </w:pPr>
            <w:r w:rsidRPr="002B3E6B">
              <w:rPr>
                <w:sz w:val="14"/>
                <w:szCs w:val="14"/>
              </w:rPr>
              <w:t>182,3365</w:t>
            </w:r>
          </w:p>
        </w:tc>
        <w:tc>
          <w:tcPr>
            <w:tcW w:w="239" w:type="pct"/>
            <w:tcBorders>
              <w:top w:val="nil"/>
              <w:left w:val="nil"/>
              <w:bottom w:val="single" w:sz="4" w:space="0" w:color="auto"/>
              <w:right w:val="single" w:sz="4" w:space="0" w:color="auto"/>
            </w:tcBorders>
            <w:shd w:val="clear" w:color="auto" w:fill="auto"/>
            <w:noWrap/>
            <w:vAlign w:val="bottom"/>
            <w:hideMark/>
          </w:tcPr>
          <w:p w14:paraId="6E8AB1EF" w14:textId="77777777" w:rsidR="002B3E6B" w:rsidRPr="002B3E6B" w:rsidRDefault="002B3E6B" w:rsidP="002B3E6B">
            <w:pPr>
              <w:jc w:val="center"/>
              <w:rPr>
                <w:sz w:val="14"/>
                <w:szCs w:val="14"/>
              </w:rPr>
            </w:pPr>
            <w:r w:rsidRPr="002B3E6B">
              <w:rPr>
                <w:sz w:val="14"/>
                <w:szCs w:val="14"/>
              </w:rPr>
              <w:t>1,8379</w:t>
            </w:r>
          </w:p>
        </w:tc>
        <w:tc>
          <w:tcPr>
            <w:tcW w:w="293" w:type="pct"/>
            <w:tcBorders>
              <w:top w:val="nil"/>
              <w:left w:val="nil"/>
              <w:bottom w:val="single" w:sz="4" w:space="0" w:color="auto"/>
              <w:right w:val="single" w:sz="4" w:space="0" w:color="auto"/>
            </w:tcBorders>
            <w:shd w:val="clear" w:color="auto" w:fill="auto"/>
            <w:noWrap/>
            <w:vAlign w:val="bottom"/>
            <w:hideMark/>
          </w:tcPr>
          <w:p w14:paraId="59D905AC" w14:textId="77777777" w:rsidR="002B3E6B" w:rsidRPr="002B3E6B" w:rsidRDefault="002B3E6B" w:rsidP="002B3E6B">
            <w:pPr>
              <w:jc w:val="center"/>
              <w:rPr>
                <w:sz w:val="14"/>
                <w:szCs w:val="14"/>
              </w:rPr>
            </w:pPr>
            <w:r w:rsidRPr="002B3E6B">
              <w:rPr>
                <w:sz w:val="14"/>
                <w:szCs w:val="14"/>
              </w:rPr>
              <w:t>290,3915</w:t>
            </w:r>
          </w:p>
        </w:tc>
      </w:tr>
      <w:tr w:rsidR="002B3E6B" w:rsidRPr="002B3E6B" w14:paraId="09D65DFF"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29CA6" w14:textId="77777777" w:rsidR="002B3E6B" w:rsidRPr="002B3E6B" w:rsidRDefault="002B3E6B" w:rsidP="002B3E6B">
            <w:pPr>
              <w:jc w:val="center"/>
              <w:rPr>
                <w:sz w:val="14"/>
                <w:szCs w:val="14"/>
              </w:rPr>
            </w:pPr>
            <w:r w:rsidRPr="002B3E6B">
              <w:rPr>
                <w:sz w:val="14"/>
                <w:szCs w:val="14"/>
              </w:rPr>
              <w:t>мощность, МВт</w:t>
            </w:r>
          </w:p>
        </w:tc>
        <w:tc>
          <w:tcPr>
            <w:tcW w:w="260" w:type="pct"/>
            <w:tcBorders>
              <w:top w:val="nil"/>
              <w:left w:val="nil"/>
              <w:bottom w:val="single" w:sz="4" w:space="0" w:color="auto"/>
              <w:right w:val="single" w:sz="4" w:space="0" w:color="auto"/>
            </w:tcBorders>
            <w:shd w:val="clear" w:color="auto" w:fill="auto"/>
            <w:noWrap/>
            <w:vAlign w:val="bottom"/>
            <w:hideMark/>
          </w:tcPr>
          <w:p w14:paraId="77504BC4" w14:textId="77777777" w:rsidR="002B3E6B" w:rsidRPr="002B3E6B" w:rsidRDefault="002B3E6B" w:rsidP="002B3E6B">
            <w:pPr>
              <w:jc w:val="center"/>
              <w:rPr>
                <w:sz w:val="14"/>
                <w:szCs w:val="14"/>
              </w:rPr>
            </w:pPr>
            <w:r w:rsidRPr="002B3E6B">
              <w:rPr>
                <w:sz w:val="14"/>
                <w:szCs w:val="14"/>
              </w:rPr>
              <w:t>5,4700</w:t>
            </w:r>
          </w:p>
        </w:tc>
        <w:tc>
          <w:tcPr>
            <w:tcW w:w="293" w:type="pct"/>
            <w:tcBorders>
              <w:top w:val="nil"/>
              <w:left w:val="nil"/>
              <w:bottom w:val="single" w:sz="4" w:space="0" w:color="auto"/>
              <w:right w:val="single" w:sz="4" w:space="0" w:color="auto"/>
            </w:tcBorders>
            <w:shd w:val="clear" w:color="auto" w:fill="auto"/>
            <w:noWrap/>
            <w:vAlign w:val="bottom"/>
            <w:hideMark/>
          </w:tcPr>
          <w:p w14:paraId="5E7798A2" w14:textId="77777777" w:rsidR="002B3E6B" w:rsidRPr="002B3E6B" w:rsidRDefault="002B3E6B" w:rsidP="002B3E6B">
            <w:pPr>
              <w:jc w:val="center"/>
              <w:rPr>
                <w:sz w:val="14"/>
                <w:szCs w:val="14"/>
              </w:rPr>
            </w:pPr>
            <w:r w:rsidRPr="002B3E6B">
              <w:rPr>
                <w:sz w:val="14"/>
                <w:szCs w:val="14"/>
              </w:rPr>
              <w:t>8,7681</w:t>
            </w:r>
          </w:p>
        </w:tc>
        <w:tc>
          <w:tcPr>
            <w:tcW w:w="293" w:type="pct"/>
            <w:tcBorders>
              <w:top w:val="nil"/>
              <w:left w:val="nil"/>
              <w:bottom w:val="single" w:sz="4" w:space="0" w:color="auto"/>
              <w:right w:val="single" w:sz="4" w:space="0" w:color="auto"/>
            </w:tcBorders>
            <w:shd w:val="clear" w:color="auto" w:fill="auto"/>
            <w:noWrap/>
            <w:vAlign w:val="bottom"/>
            <w:hideMark/>
          </w:tcPr>
          <w:p w14:paraId="2D277790" w14:textId="77777777" w:rsidR="002B3E6B" w:rsidRPr="002B3E6B" w:rsidRDefault="002B3E6B" w:rsidP="002B3E6B">
            <w:pPr>
              <w:jc w:val="center"/>
              <w:rPr>
                <w:sz w:val="14"/>
                <w:szCs w:val="14"/>
              </w:rPr>
            </w:pPr>
            <w:r w:rsidRPr="002B3E6B">
              <w:rPr>
                <w:sz w:val="14"/>
                <w:szCs w:val="14"/>
              </w:rPr>
              <w:t>22,8120</w:t>
            </w:r>
          </w:p>
        </w:tc>
        <w:tc>
          <w:tcPr>
            <w:tcW w:w="293" w:type="pct"/>
            <w:tcBorders>
              <w:top w:val="nil"/>
              <w:left w:val="nil"/>
              <w:bottom w:val="single" w:sz="4" w:space="0" w:color="auto"/>
              <w:right w:val="single" w:sz="4" w:space="0" w:color="auto"/>
            </w:tcBorders>
            <w:shd w:val="clear" w:color="auto" w:fill="auto"/>
            <w:noWrap/>
            <w:vAlign w:val="bottom"/>
            <w:hideMark/>
          </w:tcPr>
          <w:p w14:paraId="5E229AB0" w14:textId="77777777" w:rsidR="002B3E6B" w:rsidRPr="002B3E6B" w:rsidRDefault="002B3E6B" w:rsidP="002B3E6B">
            <w:pPr>
              <w:jc w:val="center"/>
              <w:rPr>
                <w:sz w:val="14"/>
                <w:szCs w:val="14"/>
              </w:rPr>
            </w:pPr>
            <w:r w:rsidRPr="002B3E6B">
              <w:rPr>
                <w:sz w:val="14"/>
                <w:szCs w:val="14"/>
              </w:rPr>
              <w:t>0,2150</w:t>
            </w:r>
          </w:p>
        </w:tc>
        <w:tc>
          <w:tcPr>
            <w:tcW w:w="293" w:type="pct"/>
            <w:tcBorders>
              <w:top w:val="nil"/>
              <w:left w:val="nil"/>
              <w:bottom w:val="single" w:sz="4" w:space="0" w:color="auto"/>
              <w:right w:val="single" w:sz="4" w:space="0" w:color="auto"/>
            </w:tcBorders>
            <w:shd w:val="clear" w:color="auto" w:fill="auto"/>
            <w:noWrap/>
            <w:vAlign w:val="bottom"/>
            <w:hideMark/>
          </w:tcPr>
          <w:p w14:paraId="709547CC" w14:textId="77777777" w:rsidR="002B3E6B" w:rsidRPr="002B3E6B" w:rsidRDefault="002B3E6B" w:rsidP="002B3E6B">
            <w:pPr>
              <w:jc w:val="center"/>
              <w:rPr>
                <w:sz w:val="14"/>
                <w:szCs w:val="14"/>
              </w:rPr>
            </w:pPr>
            <w:r w:rsidRPr="002B3E6B">
              <w:rPr>
                <w:sz w:val="14"/>
                <w:szCs w:val="14"/>
              </w:rPr>
              <w:t>50,1330</w:t>
            </w:r>
          </w:p>
        </w:tc>
        <w:tc>
          <w:tcPr>
            <w:tcW w:w="293" w:type="pct"/>
            <w:tcBorders>
              <w:top w:val="nil"/>
              <w:left w:val="nil"/>
              <w:bottom w:val="single" w:sz="4" w:space="0" w:color="auto"/>
              <w:right w:val="single" w:sz="4" w:space="0" w:color="auto"/>
            </w:tcBorders>
            <w:shd w:val="clear" w:color="auto" w:fill="auto"/>
            <w:noWrap/>
            <w:vAlign w:val="bottom"/>
            <w:hideMark/>
          </w:tcPr>
          <w:p w14:paraId="29F05299" w14:textId="77777777" w:rsidR="002B3E6B" w:rsidRPr="002B3E6B" w:rsidRDefault="002B3E6B" w:rsidP="002B3E6B">
            <w:pPr>
              <w:jc w:val="center"/>
              <w:rPr>
                <w:sz w:val="14"/>
                <w:szCs w:val="14"/>
              </w:rPr>
            </w:pPr>
            <w:r w:rsidRPr="002B3E6B">
              <w:rPr>
                <w:sz w:val="14"/>
                <w:szCs w:val="14"/>
              </w:rPr>
              <w:t>5,2940</w:t>
            </w:r>
          </w:p>
        </w:tc>
        <w:tc>
          <w:tcPr>
            <w:tcW w:w="293" w:type="pct"/>
            <w:tcBorders>
              <w:top w:val="nil"/>
              <w:left w:val="nil"/>
              <w:bottom w:val="single" w:sz="4" w:space="0" w:color="auto"/>
              <w:right w:val="single" w:sz="4" w:space="0" w:color="auto"/>
            </w:tcBorders>
            <w:shd w:val="clear" w:color="auto" w:fill="auto"/>
            <w:noWrap/>
            <w:vAlign w:val="bottom"/>
            <w:hideMark/>
          </w:tcPr>
          <w:p w14:paraId="039D8A3B" w14:textId="77777777" w:rsidR="002B3E6B" w:rsidRPr="002B3E6B" w:rsidRDefault="002B3E6B" w:rsidP="002B3E6B">
            <w:pPr>
              <w:jc w:val="center"/>
              <w:rPr>
                <w:sz w:val="14"/>
                <w:szCs w:val="14"/>
              </w:rPr>
            </w:pPr>
            <w:r w:rsidRPr="002B3E6B">
              <w:rPr>
                <w:sz w:val="14"/>
                <w:szCs w:val="14"/>
              </w:rPr>
              <w:t>8,7421</w:t>
            </w:r>
          </w:p>
        </w:tc>
        <w:tc>
          <w:tcPr>
            <w:tcW w:w="293" w:type="pct"/>
            <w:tcBorders>
              <w:top w:val="nil"/>
              <w:left w:val="nil"/>
              <w:bottom w:val="single" w:sz="4" w:space="0" w:color="auto"/>
              <w:right w:val="single" w:sz="4" w:space="0" w:color="auto"/>
            </w:tcBorders>
            <w:shd w:val="clear" w:color="auto" w:fill="auto"/>
            <w:noWrap/>
            <w:vAlign w:val="bottom"/>
            <w:hideMark/>
          </w:tcPr>
          <w:p w14:paraId="4DCCBA52" w14:textId="77777777" w:rsidR="002B3E6B" w:rsidRPr="002B3E6B" w:rsidRDefault="002B3E6B" w:rsidP="002B3E6B">
            <w:pPr>
              <w:jc w:val="center"/>
              <w:rPr>
                <w:sz w:val="14"/>
                <w:szCs w:val="14"/>
              </w:rPr>
            </w:pPr>
            <w:r w:rsidRPr="002B3E6B">
              <w:rPr>
                <w:sz w:val="14"/>
                <w:szCs w:val="14"/>
              </w:rPr>
              <w:t>22,4160</w:t>
            </w:r>
          </w:p>
        </w:tc>
        <w:tc>
          <w:tcPr>
            <w:tcW w:w="293" w:type="pct"/>
            <w:tcBorders>
              <w:top w:val="nil"/>
              <w:left w:val="nil"/>
              <w:bottom w:val="single" w:sz="4" w:space="0" w:color="auto"/>
              <w:right w:val="single" w:sz="4" w:space="0" w:color="auto"/>
            </w:tcBorders>
            <w:shd w:val="clear" w:color="auto" w:fill="auto"/>
            <w:noWrap/>
            <w:vAlign w:val="bottom"/>
            <w:hideMark/>
          </w:tcPr>
          <w:p w14:paraId="4214C12B" w14:textId="77777777" w:rsidR="002B3E6B" w:rsidRPr="002B3E6B" w:rsidRDefault="002B3E6B" w:rsidP="002B3E6B">
            <w:pPr>
              <w:jc w:val="center"/>
              <w:rPr>
                <w:sz w:val="14"/>
                <w:szCs w:val="14"/>
              </w:rPr>
            </w:pPr>
            <w:r w:rsidRPr="002B3E6B">
              <w:rPr>
                <w:sz w:val="14"/>
                <w:szCs w:val="14"/>
              </w:rPr>
              <w:t>0,2350</w:t>
            </w:r>
          </w:p>
        </w:tc>
        <w:tc>
          <w:tcPr>
            <w:tcW w:w="293" w:type="pct"/>
            <w:tcBorders>
              <w:top w:val="nil"/>
              <w:left w:val="nil"/>
              <w:bottom w:val="single" w:sz="4" w:space="0" w:color="auto"/>
              <w:right w:val="single" w:sz="4" w:space="0" w:color="auto"/>
            </w:tcBorders>
            <w:shd w:val="clear" w:color="auto" w:fill="auto"/>
            <w:noWrap/>
            <w:vAlign w:val="bottom"/>
            <w:hideMark/>
          </w:tcPr>
          <w:p w14:paraId="31435F3F" w14:textId="77777777" w:rsidR="002B3E6B" w:rsidRPr="002B3E6B" w:rsidRDefault="002B3E6B" w:rsidP="002B3E6B">
            <w:pPr>
              <w:jc w:val="center"/>
              <w:rPr>
                <w:sz w:val="14"/>
                <w:szCs w:val="14"/>
              </w:rPr>
            </w:pPr>
            <w:r w:rsidRPr="002B3E6B">
              <w:rPr>
                <w:sz w:val="14"/>
                <w:szCs w:val="14"/>
              </w:rPr>
              <w:t>46,9406</w:t>
            </w:r>
          </w:p>
        </w:tc>
        <w:tc>
          <w:tcPr>
            <w:tcW w:w="260" w:type="pct"/>
            <w:tcBorders>
              <w:top w:val="nil"/>
              <w:left w:val="nil"/>
              <w:bottom w:val="single" w:sz="4" w:space="0" w:color="auto"/>
              <w:right w:val="single" w:sz="4" w:space="0" w:color="auto"/>
            </w:tcBorders>
            <w:shd w:val="clear" w:color="auto" w:fill="auto"/>
            <w:noWrap/>
            <w:vAlign w:val="bottom"/>
            <w:hideMark/>
          </w:tcPr>
          <w:p w14:paraId="00A9B873" w14:textId="77777777" w:rsidR="002B3E6B" w:rsidRPr="002B3E6B" w:rsidRDefault="002B3E6B" w:rsidP="002B3E6B">
            <w:pPr>
              <w:jc w:val="center"/>
              <w:rPr>
                <w:sz w:val="14"/>
                <w:szCs w:val="14"/>
              </w:rPr>
            </w:pPr>
            <w:r w:rsidRPr="002B3E6B">
              <w:rPr>
                <w:sz w:val="14"/>
                <w:szCs w:val="14"/>
              </w:rPr>
              <w:t>6,7390</w:t>
            </w:r>
          </w:p>
        </w:tc>
        <w:tc>
          <w:tcPr>
            <w:tcW w:w="260" w:type="pct"/>
            <w:tcBorders>
              <w:top w:val="nil"/>
              <w:left w:val="nil"/>
              <w:bottom w:val="single" w:sz="4" w:space="0" w:color="auto"/>
              <w:right w:val="single" w:sz="4" w:space="0" w:color="auto"/>
            </w:tcBorders>
            <w:shd w:val="clear" w:color="auto" w:fill="auto"/>
            <w:noWrap/>
            <w:vAlign w:val="bottom"/>
            <w:hideMark/>
          </w:tcPr>
          <w:p w14:paraId="0A15CEF9" w14:textId="77777777" w:rsidR="002B3E6B" w:rsidRPr="002B3E6B" w:rsidRDefault="002B3E6B" w:rsidP="002B3E6B">
            <w:pPr>
              <w:jc w:val="center"/>
              <w:rPr>
                <w:sz w:val="14"/>
                <w:szCs w:val="14"/>
              </w:rPr>
            </w:pPr>
            <w:r w:rsidRPr="002B3E6B">
              <w:rPr>
                <w:sz w:val="14"/>
                <w:szCs w:val="14"/>
              </w:rPr>
              <w:t>9,6962</w:t>
            </w:r>
          </w:p>
        </w:tc>
        <w:tc>
          <w:tcPr>
            <w:tcW w:w="260" w:type="pct"/>
            <w:tcBorders>
              <w:top w:val="nil"/>
              <w:left w:val="nil"/>
              <w:bottom w:val="single" w:sz="4" w:space="0" w:color="auto"/>
              <w:right w:val="single" w:sz="4" w:space="0" w:color="auto"/>
            </w:tcBorders>
            <w:shd w:val="clear" w:color="auto" w:fill="auto"/>
            <w:noWrap/>
            <w:vAlign w:val="bottom"/>
            <w:hideMark/>
          </w:tcPr>
          <w:p w14:paraId="01B1ECF8" w14:textId="77777777" w:rsidR="002B3E6B" w:rsidRPr="002B3E6B" w:rsidRDefault="002B3E6B" w:rsidP="002B3E6B">
            <w:pPr>
              <w:jc w:val="center"/>
              <w:rPr>
                <w:sz w:val="14"/>
                <w:szCs w:val="14"/>
              </w:rPr>
            </w:pPr>
            <w:r w:rsidRPr="002B3E6B">
              <w:rPr>
                <w:sz w:val="14"/>
                <w:szCs w:val="14"/>
              </w:rPr>
              <w:t>31,7759</w:t>
            </w:r>
          </w:p>
        </w:tc>
        <w:tc>
          <w:tcPr>
            <w:tcW w:w="239" w:type="pct"/>
            <w:tcBorders>
              <w:top w:val="nil"/>
              <w:left w:val="nil"/>
              <w:bottom w:val="single" w:sz="4" w:space="0" w:color="auto"/>
              <w:right w:val="single" w:sz="4" w:space="0" w:color="auto"/>
            </w:tcBorders>
            <w:shd w:val="clear" w:color="auto" w:fill="auto"/>
            <w:noWrap/>
            <w:vAlign w:val="bottom"/>
            <w:hideMark/>
          </w:tcPr>
          <w:p w14:paraId="21DCA227" w14:textId="77777777" w:rsidR="002B3E6B" w:rsidRPr="002B3E6B" w:rsidRDefault="002B3E6B" w:rsidP="002B3E6B">
            <w:pPr>
              <w:jc w:val="center"/>
              <w:rPr>
                <w:sz w:val="14"/>
                <w:szCs w:val="14"/>
              </w:rPr>
            </w:pPr>
            <w:r w:rsidRPr="002B3E6B">
              <w:rPr>
                <w:sz w:val="14"/>
                <w:szCs w:val="14"/>
              </w:rPr>
              <w:t>0,3257</w:t>
            </w:r>
          </w:p>
        </w:tc>
        <w:tc>
          <w:tcPr>
            <w:tcW w:w="293" w:type="pct"/>
            <w:tcBorders>
              <w:top w:val="nil"/>
              <w:left w:val="nil"/>
              <w:bottom w:val="single" w:sz="4" w:space="0" w:color="auto"/>
              <w:right w:val="single" w:sz="4" w:space="0" w:color="auto"/>
            </w:tcBorders>
            <w:shd w:val="clear" w:color="auto" w:fill="auto"/>
            <w:noWrap/>
            <w:vAlign w:val="bottom"/>
            <w:hideMark/>
          </w:tcPr>
          <w:p w14:paraId="284568E8" w14:textId="77777777" w:rsidR="002B3E6B" w:rsidRPr="002B3E6B" w:rsidRDefault="002B3E6B" w:rsidP="002B3E6B">
            <w:pPr>
              <w:jc w:val="center"/>
              <w:rPr>
                <w:sz w:val="14"/>
                <w:szCs w:val="14"/>
              </w:rPr>
            </w:pPr>
            <w:r w:rsidRPr="002B3E6B">
              <w:rPr>
                <w:sz w:val="14"/>
                <w:szCs w:val="14"/>
              </w:rPr>
              <w:t>48,5368</w:t>
            </w:r>
          </w:p>
        </w:tc>
      </w:tr>
      <w:tr w:rsidR="002B3E6B" w:rsidRPr="002B3E6B" w14:paraId="23BF696B"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0A2F6" w14:textId="77777777" w:rsidR="002B3E6B" w:rsidRPr="002B3E6B" w:rsidRDefault="002B3E6B" w:rsidP="002B3E6B">
            <w:pPr>
              <w:jc w:val="center"/>
              <w:rPr>
                <w:b/>
                <w:bCs/>
                <w:sz w:val="14"/>
                <w:szCs w:val="14"/>
              </w:rPr>
            </w:pPr>
            <w:r w:rsidRPr="002B3E6B">
              <w:rPr>
                <w:b/>
                <w:bCs/>
                <w:sz w:val="14"/>
                <w:szCs w:val="14"/>
              </w:rPr>
              <w:t>Двуставочные</w:t>
            </w:r>
          </w:p>
        </w:tc>
        <w:tc>
          <w:tcPr>
            <w:tcW w:w="260" w:type="pct"/>
            <w:tcBorders>
              <w:top w:val="nil"/>
              <w:left w:val="nil"/>
              <w:bottom w:val="single" w:sz="4" w:space="0" w:color="auto"/>
              <w:right w:val="single" w:sz="4" w:space="0" w:color="auto"/>
            </w:tcBorders>
            <w:shd w:val="clear" w:color="auto" w:fill="auto"/>
            <w:noWrap/>
            <w:vAlign w:val="bottom"/>
            <w:hideMark/>
          </w:tcPr>
          <w:p w14:paraId="67D8BD13" w14:textId="77777777" w:rsidR="002B3E6B" w:rsidRPr="002B3E6B" w:rsidRDefault="002B3E6B" w:rsidP="002B3E6B">
            <w:pPr>
              <w:jc w:val="center"/>
              <w:rPr>
                <w:sz w:val="14"/>
                <w:szCs w:val="14"/>
              </w:rPr>
            </w:pPr>
            <w:r w:rsidRPr="002B3E6B">
              <w:rPr>
                <w:sz w:val="14"/>
                <w:szCs w:val="14"/>
              </w:rPr>
              <w:t>203,4218</w:t>
            </w:r>
          </w:p>
        </w:tc>
        <w:tc>
          <w:tcPr>
            <w:tcW w:w="293" w:type="pct"/>
            <w:tcBorders>
              <w:top w:val="nil"/>
              <w:left w:val="nil"/>
              <w:bottom w:val="single" w:sz="4" w:space="0" w:color="auto"/>
              <w:right w:val="single" w:sz="4" w:space="0" w:color="auto"/>
            </w:tcBorders>
            <w:shd w:val="clear" w:color="auto" w:fill="auto"/>
            <w:noWrap/>
            <w:vAlign w:val="bottom"/>
            <w:hideMark/>
          </w:tcPr>
          <w:p w14:paraId="00DA7452" w14:textId="77777777" w:rsidR="002B3E6B" w:rsidRPr="002B3E6B" w:rsidRDefault="002B3E6B" w:rsidP="002B3E6B">
            <w:pPr>
              <w:jc w:val="center"/>
              <w:rPr>
                <w:sz w:val="14"/>
                <w:szCs w:val="14"/>
              </w:rPr>
            </w:pPr>
            <w:r w:rsidRPr="002B3E6B">
              <w:rPr>
                <w:sz w:val="14"/>
                <w:szCs w:val="14"/>
              </w:rPr>
              <w:t>166,5890</w:t>
            </w:r>
          </w:p>
        </w:tc>
        <w:tc>
          <w:tcPr>
            <w:tcW w:w="293" w:type="pct"/>
            <w:tcBorders>
              <w:top w:val="nil"/>
              <w:left w:val="nil"/>
              <w:bottom w:val="single" w:sz="4" w:space="0" w:color="auto"/>
              <w:right w:val="single" w:sz="4" w:space="0" w:color="auto"/>
            </w:tcBorders>
            <w:shd w:val="clear" w:color="auto" w:fill="auto"/>
            <w:noWrap/>
            <w:vAlign w:val="bottom"/>
            <w:hideMark/>
          </w:tcPr>
          <w:p w14:paraId="57AD2F46" w14:textId="77777777" w:rsidR="002B3E6B" w:rsidRPr="002B3E6B" w:rsidRDefault="002B3E6B" w:rsidP="002B3E6B">
            <w:pPr>
              <w:jc w:val="center"/>
              <w:rPr>
                <w:sz w:val="14"/>
                <w:szCs w:val="14"/>
              </w:rPr>
            </w:pPr>
            <w:r w:rsidRPr="002B3E6B">
              <w:rPr>
                <w:sz w:val="14"/>
                <w:szCs w:val="14"/>
              </w:rPr>
              <w:t>84,4496</w:t>
            </w:r>
          </w:p>
        </w:tc>
        <w:tc>
          <w:tcPr>
            <w:tcW w:w="293" w:type="pct"/>
            <w:tcBorders>
              <w:top w:val="nil"/>
              <w:left w:val="nil"/>
              <w:bottom w:val="single" w:sz="4" w:space="0" w:color="auto"/>
              <w:right w:val="single" w:sz="4" w:space="0" w:color="auto"/>
            </w:tcBorders>
            <w:shd w:val="clear" w:color="auto" w:fill="auto"/>
            <w:noWrap/>
            <w:vAlign w:val="bottom"/>
            <w:hideMark/>
          </w:tcPr>
          <w:p w14:paraId="29FB8732" w14:textId="77777777" w:rsidR="002B3E6B" w:rsidRPr="002B3E6B" w:rsidRDefault="002B3E6B" w:rsidP="002B3E6B">
            <w:pPr>
              <w:jc w:val="center"/>
              <w:rPr>
                <w:sz w:val="14"/>
                <w:szCs w:val="14"/>
              </w:rPr>
            </w:pPr>
            <w:r w:rsidRPr="002B3E6B">
              <w:rPr>
                <w:sz w:val="14"/>
                <w:szCs w:val="14"/>
              </w:rPr>
              <w:t>0,0461</w:t>
            </w:r>
          </w:p>
        </w:tc>
        <w:tc>
          <w:tcPr>
            <w:tcW w:w="293" w:type="pct"/>
            <w:tcBorders>
              <w:top w:val="nil"/>
              <w:left w:val="nil"/>
              <w:bottom w:val="single" w:sz="4" w:space="0" w:color="auto"/>
              <w:right w:val="single" w:sz="4" w:space="0" w:color="auto"/>
            </w:tcBorders>
            <w:shd w:val="clear" w:color="auto" w:fill="auto"/>
            <w:noWrap/>
            <w:vAlign w:val="bottom"/>
            <w:hideMark/>
          </w:tcPr>
          <w:p w14:paraId="317E4449" w14:textId="77777777" w:rsidR="002B3E6B" w:rsidRPr="002B3E6B" w:rsidRDefault="002B3E6B" w:rsidP="002B3E6B">
            <w:pPr>
              <w:jc w:val="center"/>
              <w:rPr>
                <w:sz w:val="14"/>
                <w:szCs w:val="14"/>
              </w:rPr>
            </w:pPr>
            <w:r w:rsidRPr="002B3E6B">
              <w:rPr>
                <w:sz w:val="14"/>
                <w:szCs w:val="14"/>
              </w:rPr>
              <w:t>454,5065</w:t>
            </w:r>
          </w:p>
        </w:tc>
        <w:tc>
          <w:tcPr>
            <w:tcW w:w="293" w:type="pct"/>
            <w:tcBorders>
              <w:top w:val="nil"/>
              <w:left w:val="nil"/>
              <w:bottom w:val="single" w:sz="4" w:space="0" w:color="auto"/>
              <w:right w:val="single" w:sz="4" w:space="0" w:color="auto"/>
            </w:tcBorders>
            <w:shd w:val="clear" w:color="auto" w:fill="auto"/>
            <w:noWrap/>
            <w:vAlign w:val="bottom"/>
            <w:hideMark/>
          </w:tcPr>
          <w:p w14:paraId="540E640F" w14:textId="77777777" w:rsidR="002B3E6B" w:rsidRPr="002B3E6B" w:rsidRDefault="002B3E6B" w:rsidP="002B3E6B">
            <w:pPr>
              <w:jc w:val="center"/>
              <w:rPr>
                <w:sz w:val="14"/>
                <w:szCs w:val="14"/>
              </w:rPr>
            </w:pPr>
            <w:r w:rsidRPr="002B3E6B">
              <w:rPr>
                <w:sz w:val="14"/>
                <w:szCs w:val="14"/>
              </w:rPr>
              <w:t>204,4399</w:t>
            </w:r>
          </w:p>
        </w:tc>
        <w:tc>
          <w:tcPr>
            <w:tcW w:w="293" w:type="pct"/>
            <w:tcBorders>
              <w:top w:val="nil"/>
              <w:left w:val="nil"/>
              <w:bottom w:val="single" w:sz="4" w:space="0" w:color="auto"/>
              <w:right w:val="single" w:sz="4" w:space="0" w:color="auto"/>
            </w:tcBorders>
            <w:shd w:val="clear" w:color="auto" w:fill="auto"/>
            <w:noWrap/>
            <w:vAlign w:val="bottom"/>
            <w:hideMark/>
          </w:tcPr>
          <w:p w14:paraId="47216E7D" w14:textId="77777777" w:rsidR="002B3E6B" w:rsidRPr="002B3E6B" w:rsidRDefault="002B3E6B" w:rsidP="002B3E6B">
            <w:pPr>
              <w:jc w:val="center"/>
              <w:rPr>
                <w:sz w:val="14"/>
                <w:szCs w:val="14"/>
              </w:rPr>
            </w:pPr>
            <w:r w:rsidRPr="002B3E6B">
              <w:rPr>
                <w:sz w:val="14"/>
                <w:szCs w:val="14"/>
              </w:rPr>
              <w:t>184,5178</w:t>
            </w:r>
          </w:p>
        </w:tc>
        <w:tc>
          <w:tcPr>
            <w:tcW w:w="293" w:type="pct"/>
            <w:tcBorders>
              <w:top w:val="nil"/>
              <w:left w:val="nil"/>
              <w:bottom w:val="single" w:sz="4" w:space="0" w:color="auto"/>
              <w:right w:val="single" w:sz="4" w:space="0" w:color="auto"/>
            </w:tcBorders>
            <w:shd w:val="clear" w:color="auto" w:fill="auto"/>
            <w:noWrap/>
            <w:vAlign w:val="bottom"/>
            <w:hideMark/>
          </w:tcPr>
          <w:p w14:paraId="68987F7C" w14:textId="77777777" w:rsidR="002B3E6B" w:rsidRPr="002B3E6B" w:rsidRDefault="002B3E6B" w:rsidP="002B3E6B">
            <w:pPr>
              <w:jc w:val="center"/>
              <w:rPr>
                <w:sz w:val="14"/>
                <w:szCs w:val="14"/>
              </w:rPr>
            </w:pPr>
            <w:r w:rsidRPr="002B3E6B">
              <w:rPr>
                <w:sz w:val="14"/>
                <w:szCs w:val="14"/>
              </w:rPr>
              <w:t>81,0372</w:t>
            </w:r>
          </w:p>
        </w:tc>
        <w:tc>
          <w:tcPr>
            <w:tcW w:w="293" w:type="pct"/>
            <w:tcBorders>
              <w:top w:val="nil"/>
              <w:left w:val="nil"/>
              <w:bottom w:val="single" w:sz="4" w:space="0" w:color="auto"/>
              <w:right w:val="single" w:sz="4" w:space="0" w:color="auto"/>
            </w:tcBorders>
            <w:shd w:val="clear" w:color="auto" w:fill="auto"/>
            <w:noWrap/>
            <w:vAlign w:val="bottom"/>
            <w:hideMark/>
          </w:tcPr>
          <w:p w14:paraId="3D5F9C3A" w14:textId="77777777" w:rsidR="002B3E6B" w:rsidRPr="002B3E6B" w:rsidRDefault="002B3E6B" w:rsidP="002B3E6B">
            <w:pPr>
              <w:jc w:val="center"/>
              <w:rPr>
                <w:sz w:val="14"/>
                <w:szCs w:val="14"/>
              </w:rPr>
            </w:pPr>
            <w:r w:rsidRPr="002B3E6B">
              <w:rPr>
                <w:sz w:val="14"/>
                <w:szCs w:val="14"/>
              </w:rPr>
              <w:t>0,0427</w:t>
            </w:r>
          </w:p>
        </w:tc>
        <w:tc>
          <w:tcPr>
            <w:tcW w:w="293" w:type="pct"/>
            <w:tcBorders>
              <w:top w:val="nil"/>
              <w:left w:val="nil"/>
              <w:bottom w:val="single" w:sz="4" w:space="0" w:color="auto"/>
              <w:right w:val="single" w:sz="4" w:space="0" w:color="auto"/>
            </w:tcBorders>
            <w:shd w:val="clear" w:color="auto" w:fill="auto"/>
            <w:noWrap/>
            <w:vAlign w:val="bottom"/>
            <w:hideMark/>
          </w:tcPr>
          <w:p w14:paraId="17F9314B" w14:textId="77777777" w:rsidR="002B3E6B" w:rsidRPr="002B3E6B" w:rsidRDefault="002B3E6B" w:rsidP="002B3E6B">
            <w:pPr>
              <w:jc w:val="center"/>
              <w:rPr>
                <w:sz w:val="14"/>
                <w:szCs w:val="14"/>
              </w:rPr>
            </w:pPr>
            <w:r w:rsidRPr="002B3E6B">
              <w:rPr>
                <w:sz w:val="14"/>
                <w:szCs w:val="14"/>
              </w:rPr>
              <w:t>470,0376</w:t>
            </w:r>
          </w:p>
        </w:tc>
        <w:tc>
          <w:tcPr>
            <w:tcW w:w="260" w:type="pct"/>
            <w:tcBorders>
              <w:top w:val="nil"/>
              <w:left w:val="nil"/>
              <w:bottom w:val="single" w:sz="4" w:space="0" w:color="auto"/>
              <w:right w:val="single" w:sz="4" w:space="0" w:color="auto"/>
            </w:tcBorders>
            <w:shd w:val="clear" w:color="auto" w:fill="auto"/>
            <w:noWrap/>
            <w:vAlign w:val="bottom"/>
            <w:hideMark/>
          </w:tcPr>
          <w:p w14:paraId="4DE4C404" w14:textId="77777777" w:rsidR="002B3E6B" w:rsidRPr="002B3E6B" w:rsidRDefault="002B3E6B" w:rsidP="002B3E6B">
            <w:pPr>
              <w:jc w:val="center"/>
              <w:rPr>
                <w:sz w:val="14"/>
                <w:szCs w:val="14"/>
              </w:rPr>
            </w:pPr>
            <w:r w:rsidRPr="002B3E6B">
              <w:rPr>
                <w:sz w:val="14"/>
                <w:szCs w:val="14"/>
              </w:rPr>
              <w:t>407,8617</w:t>
            </w:r>
          </w:p>
        </w:tc>
        <w:tc>
          <w:tcPr>
            <w:tcW w:w="260" w:type="pct"/>
            <w:tcBorders>
              <w:top w:val="nil"/>
              <w:left w:val="nil"/>
              <w:bottom w:val="single" w:sz="4" w:space="0" w:color="auto"/>
              <w:right w:val="single" w:sz="4" w:space="0" w:color="auto"/>
            </w:tcBorders>
            <w:shd w:val="clear" w:color="auto" w:fill="auto"/>
            <w:noWrap/>
            <w:vAlign w:val="bottom"/>
            <w:hideMark/>
          </w:tcPr>
          <w:p w14:paraId="5C40A904" w14:textId="77777777" w:rsidR="002B3E6B" w:rsidRPr="002B3E6B" w:rsidRDefault="002B3E6B" w:rsidP="002B3E6B">
            <w:pPr>
              <w:jc w:val="center"/>
              <w:rPr>
                <w:sz w:val="14"/>
                <w:szCs w:val="14"/>
              </w:rPr>
            </w:pPr>
            <w:r w:rsidRPr="002B3E6B">
              <w:rPr>
                <w:sz w:val="14"/>
                <w:szCs w:val="14"/>
              </w:rPr>
              <w:t>351,1068</w:t>
            </w:r>
          </w:p>
        </w:tc>
        <w:tc>
          <w:tcPr>
            <w:tcW w:w="260" w:type="pct"/>
            <w:tcBorders>
              <w:top w:val="nil"/>
              <w:left w:val="nil"/>
              <w:bottom w:val="single" w:sz="4" w:space="0" w:color="auto"/>
              <w:right w:val="single" w:sz="4" w:space="0" w:color="auto"/>
            </w:tcBorders>
            <w:shd w:val="clear" w:color="auto" w:fill="auto"/>
            <w:noWrap/>
            <w:vAlign w:val="bottom"/>
            <w:hideMark/>
          </w:tcPr>
          <w:p w14:paraId="37A0D6F2" w14:textId="77777777" w:rsidR="002B3E6B" w:rsidRPr="002B3E6B" w:rsidRDefault="002B3E6B" w:rsidP="002B3E6B">
            <w:pPr>
              <w:jc w:val="center"/>
              <w:rPr>
                <w:sz w:val="14"/>
                <w:szCs w:val="14"/>
              </w:rPr>
            </w:pPr>
            <w:r w:rsidRPr="002B3E6B">
              <w:rPr>
                <w:sz w:val="14"/>
                <w:szCs w:val="14"/>
              </w:rPr>
              <w:t>165,4868</w:t>
            </w:r>
          </w:p>
        </w:tc>
        <w:tc>
          <w:tcPr>
            <w:tcW w:w="239" w:type="pct"/>
            <w:tcBorders>
              <w:top w:val="nil"/>
              <w:left w:val="nil"/>
              <w:bottom w:val="single" w:sz="4" w:space="0" w:color="auto"/>
              <w:right w:val="single" w:sz="4" w:space="0" w:color="auto"/>
            </w:tcBorders>
            <w:shd w:val="clear" w:color="auto" w:fill="auto"/>
            <w:noWrap/>
            <w:vAlign w:val="bottom"/>
            <w:hideMark/>
          </w:tcPr>
          <w:p w14:paraId="3062C93F" w14:textId="77777777" w:rsidR="002B3E6B" w:rsidRPr="002B3E6B" w:rsidRDefault="002B3E6B" w:rsidP="002B3E6B">
            <w:pPr>
              <w:jc w:val="center"/>
              <w:rPr>
                <w:sz w:val="14"/>
                <w:szCs w:val="14"/>
              </w:rPr>
            </w:pPr>
            <w:r w:rsidRPr="002B3E6B">
              <w:rPr>
                <w:sz w:val="14"/>
                <w:szCs w:val="14"/>
              </w:rPr>
              <w:t>0,0888</w:t>
            </w:r>
          </w:p>
        </w:tc>
        <w:tc>
          <w:tcPr>
            <w:tcW w:w="293" w:type="pct"/>
            <w:tcBorders>
              <w:top w:val="nil"/>
              <w:left w:val="nil"/>
              <w:bottom w:val="single" w:sz="4" w:space="0" w:color="auto"/>
              <w:right w:val="single" w:sz="4" w:space="0" w:color="auto"/>
            </w:tcBorders>
            <w:shd w:val="clear" w:color="auto" w:fill="auto"/>
            <w:noWrap/>
            <w:vAlign w:val="bottom"/>
            <w:hideMark/>
          </w:tcPr>
          <w:p w14:paraId="58CF4CBA" w14:textId="77777777" w:rsidR="002B3E6B" w:rsidRPr="002B3E6B" w:rsidRDefault="002B3E6B" w:rsidP="002B3E6B">
            <w:pPr>
              <w:jc w:val="center"/>
              <w:rPr>
                <w:sz w:val="14"/>
                <w:szCs w:val="14"/>
              </w:rPr>
            </w:pPr>
            <w:r w:rsidRPr="002B3E6B">
              <w:rPr>
                <w:sz w:val="14"/>
                <w:szCs w:val="14"/>
              </w:rPr>
              <w:t>924,5440</w:t>
            </w:r>
          </w:p>
        </w:tc>
      </w:tr>
      <w:tr w:rsidR="002B3E6B" w:rsidRPr="002B3E6B" w14:paraId="4CF7A621"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BEC4A" w14:textId="77777777" w:rsidR="002B3E6B" w:rsidRPr="002B3E6B" w:rsidRDefault="002B3E6B" w:rsidP="002B3E6B">
            <w:pPr>
              <w:jc w:val="center"/>
              <w:rPr>
                <w:sz w:val="14"/>
                <w:szCs w:val="14"/>
              </w:rPr>
            </w:pPr>
            <w:r w:rsidRPr="002B3E6B">
              <w:rPr>
                <w:sz w:val="14"/>
                <w:szCs w:val="14"/>
              </w:rPr>
              <w:t>Двуставочные без ГН</w:t>
            </w:r>
          </w:p>
        </w:tc>
        <w:tc>
          <w:tcPr>
            <w:tcW w:w="260" w:type="pct"/>
            <w:tcBorders>
              <w:top w:val="nil"/>
              <w:left w:val="nil"/>
              <w:bottom w:val="single" w:sz="4" w:space="0" w:color="auto"/>
              <w:right w:val="single" w:sz="4" w:space="0" w:color="auto"/>
            </w:tcBorders>
            <w:shd w:val="clear" w:color="auto" w:fill="auto"/>
            <w:noWrap/>
            <w:vAlign w:val="bottom"/>
            <w:hideMark/>
          </w:tcPr>
          <w:p w14:paraId="72E4921F" w14:textId="77777777" w:rsidR="002B3E6B" w:rsidRPr="002B3E6B" w:rsidRDefault="002B3E6B" w:rsidP="002B3E6B">
            <w:pPr>
              <w:jc w:val="center"/>
              <w:rPr>
                <w:sz w:val="14"/>
                <w:szCs w:val="14"/>
              </w:rPr>
            </w:pPr>
            <w:r w:rsidRPr="002B3E6B">
              <w:rPr>
                <w:sz w:val="14"/>
                <w:szCs w:val="14"/>
              </w:rPr>
              <w:t>203,4218</w:t>
            </w:r>
          </w:p>
        </w:tc>
        <w:tc>
          <w:tcPr>
            <w:tcW w:w="293" w:type="pct"/>
            <w:tcBorders>
              <w:top w:val="nil"/>
              <w:left w:val="nil"/>
              <w:bottom w:val="single" w:sz="4" w:space="0" w:color="auto"/>
              <w:right w:val="single" w:sz="4" w:space="0" w:color="auto"/>
            </w:tcBorders>
            <w:shd w:val="clear" w:color="auto" w:fill="auto"/>
            <w:noWrap/>
            <w:vAlign w:val="bottom"/>
            <w:hideMark/>
          </w:tcPr>
          <w:p w14:paraId="45C694CA" w14:textId="77777777" w:rsidR="002B3E6B" w:rsidRPr="002B3E6B" w:rsidRDefault="002B3E6B" w:rsidP="002B3E6B">
            <w:pPr>
              <w:jc w:val="center"/>
              <w:rPr>
                <w:sz w:val="14"/>
                <w:szCs w:val="14"/>
              </w:rPr>
            </w:pPr>
            <w:r w:rsidRPr="002B3E6B">
              <w:rPr>
                <w:sz w:val="14"/>
                <w:szCs w:val="14"/>
              </w:rPr>
              <w:t>166,5890</w:t>
            </w:r>
          </w:p>
        </w:tc>
        <w:tc>
          <w:tcPr>
            <w:tcW w:w="293" w:type="pct"/>
            <w:tcBorders>
              <w:top w:val="nil"/>
              <w:left w:val="nil"/>
              <w:bottom w:val="single" w:sz="4" w:space="0" w:color="auto"/>
              <w:right w:val="single" w:sz="4" w:space="0" w:color="auto"/>
            </w:tcBorders>
            <w:shd w:val="clear" w:color="auto" w:fill="auto"/>
            <w:noWrap/>
            <w:vAlign w:val="bottom"/>
            <w:hideMark/>
          </w:tcPr>
          <w:p w14:paraId="6E46F38E" w14:textId="77777777" w:rsidR="002B3E6B" w:rsidRPr="002B3E6B" w:rsidRDefault="002B3E6B" w:rsidP="002B3E6B">
            <w:pPr>
              <w:jc w:val="center"/>
              <w:rPr>
                <w:sz w:val="14"/>
                <w:szCs w:val="14"/>
              </w:rPr>
            </w:pPr>
            <w:r w:rsidRPr="002B3E6B">
              <w:rPr>
                <w:sz w:val="14"/>
                <w:szCs w:val="14"/>
              </w:rPr>
              <w:t>84,4496</w:t>
            </w:r>
          </w:p>
        </w:tc>
        <w:tc>
          <w:tcPr>
            <w:tcW w:w="293" w:type="pct"/>
            <w:tcBorders>
              <w:top w:val="nil"/>
              <w:left w:val="nil"/>
              <w:bottom w:val="single" w:sz="4" w:space="0" w:color="auto"/>
              <w:right w:val="single" w:sz="4" w:space="0" w:color="auto"/>
            </w:tcBorders>
            <w:shd w:val="clear" w:color="auto" w:fill="auto"/>
            <w:noWrap/>
            <w:vAlign w:val="bottom"/>
            <w:hideMark/>
          </w:tcPr>
          <w:p w14:paraId="32FA7730" w14:textId="77777777" w:rsidR="002B3E6B" w:rsidRPr="002B3E6B" w:rsidRDefault="002B3E6B" w:rsidP="002B3E6B">
            <w:pPr>
              <w:jc w:val="center"/>
              <w:rPr>
                <w:sz w:val="14"/>
                <w:szCs w:val="14"/>
              </w:rPr>
            </w:pPr>
            <w:r w:rsidRPr="002B3E6B">
              <w:rPr>
                <w:sz w:val="14"/>
                <w:szCs w:val="14"/>
              </w:rPr>
              <w:t>0,0461</w:t>
            </w:r>
          </w:p>
        </w:tc>
        <w:tc>
          <w:tcPr>
            <w:tcW w:w="293" w:type="pct"/>
            <w:tcBorders>
              <w:top w:val="nil"/>
              <w:left w:val="nil"/>
              <w:bottom w:val="single" w:sz="4" w:space="0" w:color="auto"/>
              <w:right w:val="single" w:sz="4" w:space="0" w:color="auto"/>
            </w:tcBorders>
            <w:shd w:val="clear" w:color="auto" w:fill="auto"/>
            <w:noWrap/>
            <w:vAlign w:val="bottom"/>
            <w:hideMark/>
          </w:tcPr>
          <w:p w14:paraId="4DBB35CB" w14:textId="77777777" w:rsidR="002B3E6B" w:rsidRPr="002B3E6B" w:rsidRDefault="002B3E6B" w:rsidP="002B3E6B">
            <w:pPr>
              <w:jc w:val="center"/>
              <w:rPr>
                <w:sz w:val="14"/>
                <w:szCs w:val="14"/>
              </w:rPr>
            </w:pPr>
            <w:r w:rsidRPr="002B3E6B">
              <w:rPr>
                <w:sz w:val="14"/>
                <w:szCs w:val="14"/>
              </w:rPr>
              <w:t>454,5065</w:t>
            </w:r>
          </w:p>
        </w:tc>
        <w:tc>
          <w:tcPr>
            <w:tcW w:w="293" w:type="pct"/>
            <w:tcBorders>
              <w:top w:val="nil"/>
              <w:left w:val="nil"/>
              <w:bottom w:val="single" w:sz="4" w:space="0" w:color="auto"/>
              <w:right w:val="single" w:sz="4" w:space="0" w:color="auto"/>
            </w:tcBorders>
            <w:shd w:val="clear" w:color="auto" w:fill="auto"/>
            <w:noWrap/>
            <w:vAlign w:val="bottom"/>
            <w:hideMark/>
          </w:tcPr>
          <w:p w14:paraId="220B7FEB" w14:textId="77777777" w:rsidR="002B3E6B" w:rsidRPr="002B3E6B" w:rsidRDefault="002B3E6B" w:rsidP="002B3E6B">
            <w:pPr>
              <w:jc w:val="center"/>
              <w:rPr>
                <w:sz w:val="14"/>
                <w:szCs w:val="14"/>
              </w:rPr>
            </w:pPr>
            <w:r w:rsidRPr="002B3E6B">
              <w:rPr>
                <w:sz w:val="14"/>
                <w:szCs w:val="14"/>
              </w:rPr>
              <w:t>204,4399</w:t>
            </w:r>
          </w:p>
        </w:tc>
        <w:tc>
          <w:tcPr>
            <w:tcW w:w="293" w:type="pct"/>
            <w:tcBorders>
              <w:top w:val="nil"/>
              <w:left w:val="nil"/>
              <w:bottom w:val="single" w:sz="4" w:space="0" w:color="auto"/>
              <w:right w:val="single" w:sz="4" w:space="0" w:color="auto"/>
            </w:tcBorders>
            <w:shd w:val="clear" w:color="auto" w:fill="auto"/>
            <w:noWrap/>
            <w:vAlign w:val="bottom"/>
            <w:hideMark/>
          </w:tcPr>
          <w:p w14:paraId="2E3725AD" w14:textId="77777777" w:rsidR="002B3E6B" w:rsidRPr="002B3E6B" w:rsidRDefault="002B3E6B" w:rsidP="002B3E6B">
            <w:pPr>
              <w:jc w:val="center"/>
              <w:rPr>
                <w:sz w:val="14"/>
                <w:szCs w:val="14"/>
              </w:rPr>
            </w:pPr>
            <w:r w:rsidRPr="002B3E6B">
              <w:rPr>
                <w:sz w:val="14"/>
                <w:szCs w:val="14"/>
              </w:rPr>
              <w:t>184,5178</w:t>
            </w:r>
          </w:p>
        </w:tc>
        <w:tc>
          <w:tcPr>
            <w:tcW w:w="293" w:type="pct"/>
            <w:tcBorders>
              <w:top w:val="nil"/>
              <w:left w:val="nil"/>
              <w:bottom w:val="single" w:sz="4" w:space="0" w:color="auto"/>
              <w:right w:val="single" w:sz="4" w:space="0" w:color="auto"/>
            </w:tcBorders>
            <w:shd w:val="clear" w:color="auto" w:fill="auto"/>
            <w:noWrap/>
            <w:vAlign w:val="bottom"/>
            <w:hideMark/>
          </w:tcPr>
          <w:p w14:paraId="14AD2662" w14:textId="77777777" w:rsidR="002B3E6B" w:rsidRPr="002B3E6B" w:rsidRDefault="002B3E6B" w:rsidP="002B3E6B">
            <w:pPr>
              <w:jc w:val="center"/>
              <w:rPr>
                <w:sz w:val="14"/>
                <w:szCs w:val="14"/>
              </w:rPr>
            </w:pPr>
            <w:r w:rsidRPr="002B3E6B">
              <w:rPr>
                <w:sz w:val="14"/>
                <w:szCs w:val="14"/>
              </w:rPr>
              <w:t>81,0372</w:t>
            </w:r>
          </w:p>
        </w:tc>
        <w:tc>
          <w:tcPr>
            <w:tcW w:w="293" w:type="pct"/>
            <w:tcBorders>
              <w:top w:val="nil"/>
              <w:left w:val="nil"/>
              <w:bottom w:val="single" w:sz="4" w:space="0" w:color="auto"/>
              <w:right w:val="single" w:sz="4" w:space="0" w:color="auto"/>
            </w:tcBorders>
            <w:shd w:val="clear" w:color="auto" w:fill="auto"/>
            <w:noWrap/>
            <w:vAlign w:val="bottom"/>
            <w:hideMark/>
          </w:tcPr>
          <w:p w14:paraId="51A62A7C" w14:textId="77777777" w:rsidR="002B3E6B" w:rsidRPr="002B3E6B" w:rsidRDefault="002B3E6B" w:rsidP="002B3E6B">
            <w:pPr>
              <w:jc w:val="center"/>
              <w:rPr>
                <w:sz w:val="14"/>
                <w:szCs w:val="14"/>
              </w:rPr>
            </w:pPr>
            <w:r w:rsidRPr="002B3E6B">
              <w:rPr>
                <w:sz w:val="14"/>
                <w:szCs w:val="14"/>
              </w:rPr>
              <w:t>0,0427</w:t>
            </w:r>
          </w:p>
        </w:tc>
        <w:tc>
          <w:tcPr>
            <w:tcW w:w="293" w:type="pct"/>
            <w:tcBorders>
              <w:top w:val="nil"/>
              <w:left w:val="nil"/>
              <w:bottom w:val="single" w:sz="4" w:space="0" w:color="auto"/>
              <w:right w:val="single" w:sz="4" w:space="0" w:color="auto"/>
            </w:tcBorders>
            <w:shd w:val="clear" w:color="auto" w:fill="auto"/>
            <w:noWrap/>
            <w:vAlign w:val="bottom"/>
            <w:hideMark/>
          </w:tcPr>
          <w:p w14:paraId="6EB8A951" w14:textId="77777777" w:rsidR="002B3E6B" w:rsidRPr="002B3E6B" w:rsidRDefault="002B3E6B" w:rsidP="002B3E6B">
            <w:pPr>
              <w:jc w:val="center"/>
              <w:rPr>
                <w:sz w:val="14"/>
                <w:szCs w:val="14"/>
              </w:rPr>
            </w:pPr>
            <w:r w:rsidRPr="002B3E6B">
              <w:rPr>
                <w:sz w:val="14"/>
                <w:szCs w:val="14"/>
              </w:rPr>
              <w:t>470,0376</w:t>
            </w:r>
          </w:p>
        </w:tc>
        <w:tc>
          <w:tcPr>
            <w:tcW w:w="260" w:type="pct"/>
            <w:tcBorders>
              <w:top w:val="nil"/>
              <w:left w:val="nil"/>
              <w:bottom w:val="single" w:sz="4" w:space="0" w:color="auto"/>
              <w:right w:val="single" w:sz="4" w:space="0" w:color="auto"/>
            </w:tcBorders>
            <w:shd w:val="clear" w:color="auto" w:fill="auto"/>
            <w:noWrap/>
            <w:vAlign w:val="bottom"/>
            <w:hideMark/>
          </w:tcPr>
          <w:p w14:paraId="3D447333" w14:textId="77777777" w:rsidR="002B3E6B" w:rsidRPr="002B3E6B" w:rsidRDefault="002B3E6B" w:rsidP="002B3E6B">
            <w:pPr>
              <w:jc w:val="center"/>
              <w:rPr>
                <w:sz w:val="14"/>
                <w:szCs w:val="14"/>
              </w:rPr>
            </w:pPr>
            <w:r w:rsidRPr="002B3E6B">
              <w:rPr>
                <w:sz w:val="14"/>
                <w:szCs w:val="14"/>
              </w:rPr>
              <w:t>407,8617</w:t>
            </w:r>
          </w:p>
        </w:tc>
        <w:tc>
          <w:tcPr>
            <w:tcW w:w="260" w:type="pct"/>
            <w:tcBorders>
              <w:top w:val="nil"/>
              <w:left w:val="nil"/>
              <w:bottom w:val="single" w:sz="4" w:space="0" w:color="auto"/>
              <w:right w:val="single" w:sz="4" w:space="0" w:color="auto"/>
            </w:tcBorders>
            <w:shd w:val="clear" w:color="auto" w:fill="auto"/>
            <w:noWrap/>
            <w:vAlign w:val="bottom"/>
            <w:hideMark/>
          </w:tcPr>
          <w:p w14:paraId="06043F3A" w14:textId="77777777" w:rsidR="002B3E6B" w:rsidRPr="002B3E6B" w:rsidRDefault="002B3E6B" w:rsidP="002B3E6B">
            <w:pPr>
              <w:jc w:val="center"/>
              <w:rPr>
                <w:sz w:val="14"/>
                <w:szCs w:val="14"/>
              </w:rPr>
            </w:pPr>
            <w:r w:rsidRPr="002B3E6B">
              <w:rPr>
                <w:sz w:val="14"/>
                <w:szCs w:val="14"/>
              </w:rPr>
              <w:t>351,1068</w:t>
            </w:r>
          </w:p>
        </w:tc>
        <w:tc>
          <w:tcPr>
            <w:tcW w:w="260" w:type="pct"/>
            <w:tcBorders>
              <w:top w:val="nil"/>
              <w:left w:val="nil"/>
              <w:bottom w:val="single" w:sz="4" w:space="0" w:color="auto"/>
              <w:right w:val="single" w:sz="4" w:space="0" w:color="auto"/>
            </w:tcBorders>
            <w:shd w:val="clear" w:color="auto" w:fill="auto"/>
            <w:noWrap/>
            <w:vAlign w:val="bottom"/>
            <w:hideMark/>
          </w:tcPr>
          <w:p w14:paraId="6BFA436C" w14:textId="77777777" w:rsidR="002B3E6B" w:rsidRPr="002B3E6B" w:rsidRDefault="002B3E6B" w:rsidP="002B3E6B">
            <w:pPr>
              <w:jc w:val="center"/>
              <w:rPr>
                <w:sz w:val="14"/>
                <w:szCs w:val="14"/>
              </w:rPr>
            </w:pPr>
            <w:r w:rsidRPr="002B3E6B">
              <w:rPr>
                <w:sz w:val="14"/>
                <w:szCs w:val="14"/>
              </w:rPr>
              <w:t>165,4868</w:t>
            </w:r>
          </w:p>
        </w:tc>
        <w:tc>
          <w:tcPr>
            <w:tcW w:w="239" w:type="pct"/>
            <w:tcBorders>
              <w:top w:val="nil"/>
              <w:left w:val="nil"/>
              <w:bottom w:val="single" w:sz="4" w:space="0" w:color="auto"/>
              <w:right w:val="single" w:sz="4" w:space="0" w:color="auto"/>
            </w:tcBorders>
            <w:shd w:val="clear" w:color="auto" w:fill="auto"/>
            <w:noWrap/>
            <w:vAlign w:val="bottom"/>
            <w:hideMark/>
          </w:tcPr>
          <w:p w14:paraId="7AF97EA4" w14:textId="77777777" w:rsidR="002B3E6B" w:rsidRPr="002B3E6B" w:rsidRDefault="002B3E6B" w:rsidP="002B3E6B">
            <w:pPr>
              <w:jc w:val="center"/>
              <w:rPr>
                <w:sz w:val="14"/>
                <w:szCs w:val="14"/>
              </w:rPr>
            </w:pPr>
            <w:r w:rsidRPr="002B3E6B">
              <w:rPr>
                <w:sz w:val="14"/>
                <w:szCs w:val="14"/>
              </w:rPr>
              <w:t>0,0888</w:t>
            </w:r>
          </w:p>
        </w:tc>
        <w:tc>
          <w:tcPr>
            <w:tcW w:w="293" w:type="pct"/>
            <w:tcBorders>
              <w:top w:val="nil"/>
              <w:left w:val="nil"/>
              <w:bottom w:val="single" w:sz="4" w:space="0" w:color="auto"/>
              <w:right w:val="single" w:sz="4" w:space="0" w:color="auto"/>
            </w:tcBorders>
            <w:shd w:val="clear" w:color="auto" w:fill="auto"/>
            <w:noWrap/>
            <w:vAlign w:val="bottom"/>
            <w:hideMark/>
          </w:tcPr>
          <w:p w14:paraId="507C55E2" w14:textId="77777777" w:rsidR="002B3E6B" w:rsidRPr="002B3E6B" w:rsidRDefault="002B3E6B" w:rsidP="002B3E6B">
            <w:pPr>
              <w:jc w:val="center"/>
              <w:rPr>
                <w:sz w:val="14"/>
                <w:szCs w:val="14"/>
              </w:rPr>
            </w:pPr>
            <w:r w:rsidRPr="002B3E6B">
              <w:rPr>
                <w:sz w:val="14"/>
                <w:szCs w:val="14"/>
              </w:rPr>
              <w:t>924,5440</w:t>
            </w:r>
          </w:p>
        </w:tc>
      </w:tr>
      <w:tr w:rsidR="002B3E6B" w:rsidRPr="002B3E6B" w14:paraId="4D69ACF8"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D1076" w14:textId="77777777" w:rsidR="002B3E6B" w:rsidRPr="002B3E6B" w:rsidRDefault="002B3E6B" w:rsidP="002B3E6B">
            <w:pPr>
              <w:jc w:val="center"/>
              <w:rPr>
                <w:sz w:val="14"/>
                <w:szCs w:val="14"/>
              </w:rPr>
            </w:pPr>
            <w:r w:rsidRPr="002B3E6B">
              <w:rPr>
                <w:sz w:val="14"/>
                <w:szCs w:val="14"/>
              </w:rPr>
              <w:t>электроэнергия, тыс.МВт*ч</w:t>
            </w:r>
          </w:p>
        </w:tc>
        <w:tc>
          <w:tcPr>
            <w:tcW w:w="260" w:type="pct"/>
            <w:tcBorders>
              <w:top w:val="nil"/>
              <w:left w:val="nil"/>
              <w:bottom w:val="single" w:sz="4" w:space="0" w:color="auto"/>
              <w:right w:val="single" w:sz="4" w:space="0" w:color="auto"/>
            </w:tcBorders>
            <w:shd w:val="clear" w:color="auto" w:fill="auto"/>
            <w:noWrap/>
            <w:vAlign w:val="bottom"/>
            <w:hideMark/>
          </w:tcPr>
          <w:p w14:paraId="315D5BDB" w14:textId="77777777" w:rsidR="002B3E6B" w:rsidRPr="002B3E6B" w:rsidRDefault="002B3E6B" w:rsidP="002B3E6B">
            <w:pPr>
              <w:jc w:val="center"/>
              <w:rPr>
                <w:sz w:val="14"/>
                <w:szCs w:val="14"/>
              </w:rPr>
            </w:pPr>
            <w:r w:rsidRPr="002B3E6B">
              <w:rPr>
                <w:sz w:val="14"/>
                <w:szCs w:val="14"/>
              </w:rPr>
              <w:t>203,4218</w:t>
            </w:r>
          </w:p>
        </w:tc>
        <w:tc>
          <w:tcPr>
            <w:tcW w:w="293" w:type="pct"/>
            <w:tcBorders>
              <w:top w:val="nil"/>
              <w:left w:val="nil"/>
              <w:bottom w:val="single" w:sz="4" w:space="0" w:color="auto"/>
              <w:right w:val="single" w:sz="4" w:space="0" w:color="auto"/>
            </w:tcBorders>
            <w:shd w:val="clear" w:color="auto" w:fill="auto"/>
            <w:noWrap/>
            <w:vAlign w:val="bottom"/>
            <w:hideMark/>
          </w:tcPr>
          <w:p w14:paraId="6599A3FE" w14:textId="77777777" w:rsidR="002B3E6B" w:rsidRPr="002B3E6B" w:rsidRDefault="002B3E6B" w:rsidP="002B3E6B">
            <w:pPr>
              <w:jc w:val="center"/>
              <w:rPr>
                <w:sz w:val="14"/>
                <w:szCs w:val="14"/>
              </w:rPr>
            </w:pPr>
            <w:r w:rsidRPr="002B3E6B">
              <w:rPr>
                <w:sz w:val="14"/>
                <w:szCs w:val="14"/>
              </w:rPr>
              <w:t>166,5890</w:t>
            </w:r>
          </w:p>
        </w:tc>
        <w:tc>
          <w:tcPr>
            <w:tcW w:w="293" w:type="pct"/>
            <w:tcBorders>
              <w:top w:val="nil"/>
              <w:left w:val="nil"/>
              <w:bottom w:val="single" w:sz="4" w:space="0" w:color="auto"/>
              <w:right w:val="single" w:sz="4" w:space="0" w:color="auto"/>
            </w:tcBorders>
            <w:shd w:val="clear" w:color="auto" w:fill="auto"/>
            <w:noWrap/>
            <w:vAlign w:val="bottom"/>
            <w:hideMark/>
          </w:tcPr>
          <w:p w14:paraId="52353365" w14:textId="77777777" w:rsidR="002B3E6B" w:rsidRPr="002B3E6B" w:rsidRDefault="002B3E6B" w:rsidP="002B3E6B">
            <w:pPr>
              <w:jc w:val="center"/>
              <w:rPr>
                <w:sz w:val="14"/>
                <w:szCs w:val="14"/>
              </w:rPr>
            </w:pPr>
            <w:r w:rsidRPr="002B3E6B">
              <w:rPr>
                <w:sz w:val="14"/>
                <w:szCs w:val="14"/>
              </w:rPr>
              <w:t>84,4496</w:t>
            </w:r>
          </w:p>
        </w:tc>
        <w:tc>
          <w:tcPr>
            <w:tcW w:w="293" w:type="pct"/>
            <w:tcBorders>
              <w:top w:val="nil"/>
              <w:left w:val="nil"/>
              <w:bottom w:val="single" w:sz="4" w:space="0" w:color="auto"/>
              <w:right w:val="single" w:sz="4" w:space="0" w:color="auto"/>
            </w:tcBorders>
            <w:shd w:val="clear" w:color="auto" w:fill="auto"/>
            <w:noWrap/>
            <w:vAlign w:val="bottom"/>
            <w:hideMark/>
          </w:tcPr>
          <w:p w14:paraId="5E0187A6" w14:textId="77777777" w:rsidR="002B3E6B" w:rsidRPr="002B3E6B" w:rsidRDefault="002B3E6B" w:rsidP="002B3E6B">
            <w:pPr>
              <w:jc w:val="center"/>
              <w:rPr>
                <w:sz w:val="14"/>
                <w:szCs w:val="14"/>
              </w:rPr>
            </w:pPr>
            <w:r w:rsidRPr="002B3E6B">
              <w:rPr>
                <w:sz w:val="14"/>
                <w:szCs w:val="14"/>
              </w:rPr>
              <w:t>0,0461</w:t>
            </w:r>
          </w:p>
        </w:tc>
        <w:tc>
          <w:tcPr>
            <w:tcW w:w="293" w:type="pct"/>
            <w:tcBorders>
              <w:top w:val="nil"/>
              <w:left w:val="nil"/>
              <w:bottom w:val="single" w:sz="4" w:space="0" w:color="auto"/>
              <w:right w:val="single" w:sz="4" w:space="0" w:color="auto"/>
            </w:tcBorders>
            <w:shd w:val="clear" w:color="auto" w:fill="auto"/>
            <w:noWrap/>
            <w:vAlign w:val="bottom"/>
            <w:hideMark/>
          </w:tcPr>
          <w:p w14:paraId="7BBDE2F6" w14:textId="77777777" w:rsidR="002B3E6B" w:rsidRPr="002B3E6B" w:rsidRDefault="002B3E6B" w:rsidP="002B3E6B">
            <w:pPr>
              <w:jc w:val="center"/>
              <w:rPr>
                <w:sz w:val="14"/>
                <w:szCs w:val="14"/>
              </w:rPr>
            </w:pPr>
            <w:r w:rsidRPr="002B3E6B">
              <w:rPr>
                <w:sz w:val="14"/>
                <w:szCs w:val="14"/>
              </w:rPr>
              <w:t>454,5065</w:t>
            </w:r>
          </w:p>
        </w:tc>
        <w:tc>
          <w:tcPr>
            <w:tcW w:w="293" w:type="pct"/>
            <w:tcBorders>
              <w:top w:val="nil"/>
              <w:left w:val="nil"/>
              <w:bottom w:val="single" w:sz="4" w:space="0" w:color="auto"/>
              <w:right w:val="single" w:sz="4" w:space="0" w:color="auto"/>
            </w:tcBorders>
            <w:shd w:val="clear" w:color="auto" w:fill="auto"/>
            <w:noWrap/>
            <w:vAlign w:val="bottom"/>
            <w:hideMark/>
          </w:tcPr>
          <w:p w14:paraId="3EB8FAA4" w14:textId="77777777" w:rsidR="002B3E6B" w:rsidRPr="002B3E6B" w:rsidRDefault="002B3E6B" w:rsidP="002B3E6B">
            <w:pPr>
              <w:jc w:val="center"/>
              <w:rPr>
                <w:sz w:val="14"/>
                <w:szCs w:val="14"/>
              </w:rPr>
            </w:pPr>
            <w:r w:rsidRPr="002B3E6B">
              <w:rPr>
                <w:sz w:val="14"/>
                <w:szCs w:val="14"/>
              </w:rPr>
              <w:t>204,4399</w:t>
            </w:r>
          </w:p>
        </w:tc>
        <w:tc>
          <w:tcPr>
            <w:tcW w:w="293" w:type="pct"/>
            <w:tcBorders>
              <w:top w:val="nil"/>
              <w:left w:val="nil"/>
              <w:bottom w:val="single" w:sz="4" w:space="0" w:color="auto"/>
              <w:right w:val="single" w:sz="4" w:space="0" w:color="auto"/>
            </w:tcBorders>
            <w:shd w:val="clear" w:color="auto" w:fill="auto"/>
            <w:noWrap/>
            <w:vAlign w:val="bottom"/>
            <w:hideMark/>
          </w:tcPr>
          <w:p w14:paraId="59744868" w14:textId="77777777" w:rsidR="002B3E6B" w:rsidRPr="002B3E6B" w:rsidRDefault="002B3E6B" w:rsidP="002B3E6B">
            <w:pPr>
              <w:jc w:val="center"/>
              <w:rPr>
                <w:sz w:val="14"/>
                <w:szCs w:val="14"/>
              </w:rPr>
            </w:pPr>
            <w:r w:rsidRPr="002B3E6B">
              <w:rPr>
                <w:sz w:val="14"/>
                <w:szCs w:val="14"/>
              </w:rPr>
              <w:t>184,5178</w:t>
            </w:r>
          </w:p>
        </w:tc>
        <w:tc>
          <w:tcPr>
            <w:tcW w:w="293" w:type="pct"/>
            <w:tcBorders>
              <w:top w:val="nil"/>
              <w:left w:val="nil"/>
              <w:bottom w:val="single" w:sz="4" w:space="0" w:color="auto"/>
              <w:right w:val="single" w:sz="4" w:space="0" w:color="auto"/>
            </w:tcBorders>
            <w:shd w:val="clear" w:color="auto" w:fill="auto"/>
            <w:noWrap/>
            <w:vAlign w:val="bottom"/>
            <w:hideMark/>
          </w:tcPr>
          <w:p w14:paraId="5D0AAE06" w14:textId="77777777" w:rsidR="002B3E6B" w:rsidRPr="002B3E6B" w:rsidRDefault="002B3E6B" w:rsidP="002B3E6B">
            <w:pPr>
              <w:jc w:val="center"/>
              <w:rPr>
                <w:sz w:val="14"/>
                <w:szCs w:val="14"/>
              </w:rPr>
            </w:pPr>
            <w:r w:rsidRPr="002B3E6B">
              <w:rPr>
                <w:sz w:val="14"/>
                <w:szCs w:val="14"/>
              </w:rPr>
              <w:t>81,0372</w:t>
            </w:r>
          </w:p>
        </w:tc>
        <w:tc>
          <w:tcPr>
            <w:tcW w:w="293" w:type="pct"/>
            <w:tcBorders>
              <w:top w:val="nil"/>
              <w:left w:val="nil"/>
              <w:bottom w:val="single" w:sz="4" w:space="0" w:color="auto"/>
              <w:right w:val="single" w:sz="4" w:space="0" w:color="auto"/>
            </w:tcBorders>
            <w:shd w:val="clear" w:color="auto" w:fill="auto"/>
            <w:noWrap/>
            <w:vAlign w:val="bottom"/>
            <w:hideMark/>
          </w:tcPr>
          <w:p w14:paraId="7DC2F9C3" w14:textId="77777777" w:rsidR="002B3E6B" w:rsidRPr="002B3E6B" w:rsidRDefault="002B3E6B" w:rsidP="002B3E6B">
            <w:pPr>
              <w:jc w:val="center"/>
              <w:rPr>
                <w:sz w:val="14"/>
                <w:szCs w:val="14"/>
              </w:rPr>
            </w:pPr>
            <w:r w:rsidRPr="002B3E6B">
              <w:rPr>
                <w:sz w:val="14"/>
                <w:szCs w:val="14"/>
              </w:rPr>
              <w:t>0,0427</w:t>
            </w:r>
          </w:p>
        </w:tc>
        <w:tc>
          <w:tcPr>
            <w:tcW w:w="293" w:type="pct"/>
            <w:tcBorders>
              <w:top w:val="nil"/>
              <w:left w:val="nil"/>
              <w:bottom w:val="single" w:sz="4" w:space="0" w:color="auto"/>
              <w:right w:val="single" w:sz="4" w:space="0" w:color="auto"/>
            </w:tcBorders>
            <w:shd w:val="clear" w:color="auto" w:fill="auto"/>
            <w:noWrap/>
            <w:vAlign w:val="bottom"/>
            <w:hideMark/>
          </w:tcPr>
          <w:p w14:paraId="3BF4A906" w14:textId="77777777" w:rsidR="002B3E6B" w:rsidRPr="002B3E6B" w:rsidRDefault="002B3E6B" w:rsidP="002B3E6B">
            <w:pPr>
              <w:jc w:val="center"/>
              <w:rPr>
                <w:sz w:val="14"/>
                <w:szCs w:val="14"/>
              </w:rPr>
            </w:pPr>
            <w:r w:rsidRPr="002B3E6B">
              <w:rPr>
                <w:sz w:val="14"/>
                <w:szCs w:val="14"/>
              </w:rPr>
              <w:t>470,0376</w:t>
            </w:r>
          </w:p>
        </w:tc>
        <w:tc>
          <w:tcPr>
            <w:tcW w:w="260" w:type="pct"/>
            <w:tcBorders>
              <w:top w:val="nil"/>
              <w:left w:val="nil"/>
              <w:bottom w:val="single" w:sz="4" w:space="0" w:color="auto"/>
              <w:right w:val="single" w:sz="4" w:space="0" w:color="auto"/>
            </w:tcBorders>
            <w:shd w:val="clear" w:color="auto" w:fill="auto"/>
            <w:noWrap/>
            <w:vAlign w:val="bottom"/>
            <w:hideMark/>
          </w:tcPr>
          <w:p w14:paraId="34051655" w14:textId="77777777" w:rsidR="002B3E6B" w:rsidRPr="002B3E6B" w:rsidRDefault="002B3E6B" w:rsidP="002B3E6B">
            <w:pPr>
              <w:jc w:val="center"/>
              <w:rPr>
                <w:sz w:val="14"/>
                <w:szCs w:val="14"/>
              </w:rPr>
            </w:pPr>
            <w:r w:rsidRPr="002B3E6B">
              <w:rPr>
                <w:sz w:val="14"/>
                <w:szCs w:val="14"/>
              </w:rPr>
              <w:t>407,8617</w:t>
            </w:r>
          </w:p>
        </w:tc>
        <w:tc>
          <w:tcPr>
            <w:tcW w:w="260" w:type="pct"/>
            <w:tcBorders>
              <w:top w:val="nil"/>
              <w:left w:val="nil"/>
              <w:bottom w:val="single" w:sz="4" w:space="0" w:color="auto"/>
              <w:right w:val="single" w:sz="4" w:space="0" w:color="auto"/>
            </w:tcBorders>
            <w:shd w:val="clear" w:color="auto" w:fill="auto"/>
            <w:noWrap/>
            <w:vAlign w:val="bottom"/>
            <w:hideMark/>
          </w:tcPr>
          <w:p w14:paraId="42369BD6" w14:textId="77777777" w:rsidR="002B3E6B" w:rsidRPr="002B3E6B" w:rsidRDefault="002B3E6B" w:rsidP="002B3E6B">
            <w:pPr>
              <w:jc w:val="center"/>
              <w:rPr>
                <w:sz w:val="14"/>
                <w:szCs w:val="14"/>
              </w:rPr>
            </w:pPr>
            <w:r w:rsidRPr="002B3E6B">
              <w:rPr>
                <w:sz w:val="14"/>
                <w:szCs w:val="14"/>
              </w:rPr>
              <w:t>351,1068</w:t>
            </w:r>
          </w:p>
        </w:tc>
        <w:tc>
          <w:tcPr>
            <w:tcW w:w="260" w:type="pct"/>
            <w:tcBorders>
              <w:top w:val="nil"/>
              <w:left w:val="nil"/>
              <w:bottom w:val="single" w:sz="4" w:space="0" w:color="auto"/>
              <w:right w:val="single" w:sz="4" w:space="0" w:color="auto"/>
            </w:tcBorders>
            <w:shd w:val="clear" w:color="auto" w:fill="auto"/>
            <w:noWrap/>
            <w:vAlign w:val="bottom"/>
            <w:hideMark/>
          </w:tcPr>
          <w:p w14:paraId="44053C3B" w14:textId="77777777" w:rsidR="002B3E6B" w:rsidRPr="002B3E6B" w:rsidRDefault="002B3E6B" w:rsidP="002B3E6B">
            <w:pPr>
              <w:jc w:val="center"/>
              <w:rPr>
                <w:sz w:val="14"/>
                <w:szCs w:val="14"/>
              </w:rPr>
            </w:pPr>
            <w:r w:rsidRPr="002B3E6B">
              <w:rPr>
                <w:sz w:val="14"/>
                <w:szCs w:val="14"/>
              </w:rPr>
              <w:t>165,4868</w:t>
            </w:r>
          </w:p>
        </w:tc>
        <w:tc>
          <w:tcPr>
            <w:tcW w:w="239" w:type="pct"/>
            <w:tcBorders>
              <w:top w:val="nil"/>
              <w:left w:val="nil"/>
              <w:bottom w:val="single" w:sz="4" w:space="0" w:color="auto"/>
              <w:right w:val="single" w:sz="4" w:space="0" w:color="auto"/>
            </w:tcBorders>
            <w:shd w:val="clear" w:color="auto" w:fill="auto"/>
            <w:noWrap/>
            <w:vAlign w:val="bottom"/>
            <w:hideMark/>
          </w:tcPr>
          <w:p w14:paraId="17E474F5" w14:textId="77777777" w:rsidR="002B3E6B" w:rsidRPr="002B3E6B" w:rsidRDefault="002B3E6B" w:rsidP="002B3E6B">
            <w:pPr>
              <w:jc w:val="center"/>
              <w:rPr>
                <w:sz w:val="14"/>
                <w:szCs w:val="14"/>
              </w:rPr>
            </w:pPr>
            <w:r w:rsidRPr="002B3E6B">
              <w:rPr>
                <w:sz w:val="14"/>
                <w:szCs w:val="14"/>
              </w:rPr>
              <w:t>0,0888</w:t>
            </w:r>
          </w:p>
        </w:tc>
        <w:tc>
          <w:tcPr>
            <w:tcW w:w="293" w:type="pct"/>
            <w:tcBorders>
              <w:top w:val="nil"/>
              <w:left w:val="nil"/>
              <w:bottom w:val="single" w:sz="4" w:space="0" w:color="auto"/>
              <w:right w:val="single" w:sz="4" w:space="0" w:color="auto"/>
            </w:tcBorders>
            <w:shd w:val="clear" w:color="auto" w:fill="auto"/>
            <w:noWrap/>
            <w:vAlign w:val="bottom"/>
            <w:hideMark/>
          </w:tcPr>
          <w:p w14:paraId="3267A675" w14:textId="77777777" w:rsidR="002B3E6B" w:rsidRPr="002B3E6B" w:rsidRDefault="002B3E6B" w:rsidP="002B3E6B">
            <w:pPr>
              <w:jc w:val="center"/>
              <w:rPr>
                <w:sz w:val="14"/>
                <w:szCs w:val="14"/>
              </w:rPr>
            </w:pPr>
            <w:r w:rsidRPr="002B3E6B">
              <w:rPr>
                <w:sz w:val="14"/>
                <w:szCs w:val="14"/>
              </w:rPr>
              <w:t>924,5440</w:t>
            </w:r>
          </w:p>
        </w:tc>
      </w:tr>
      <w:tr w:rsidR="002B3E6B" w:rsidRPr="002B3E6B" w14:paraId="5278F65F"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D9775" w14:textId="77777777" w:rsidR="002B3E6B" w:rsidRPr="002B3E6B" w:rsidRDefault="002B3E6B" w:rsidP="002B3E6B">
            <w:pPr>
              <w:jc w:val="center"/>
              <w:rPr>
                <w:sz w:val="14"/>
                <w:szCs w:val="14"/>
              </w:rPr>
            </w:pPr>
            <w:r w:rsidRPr="002B3E6B">
              <w:rPr>
                <w:sz w:val="14"/>
                <w:szCs w:val="14"/>
              </w:rPr>
              <w:t>мощность, МВт</w:t>
            </w:r>
          </w:p>
        </w:tc>
        <w:tc>
          <w:tcPr>
            <w:tcW w:w="260" w:type="pct"/>
            <w:tcBorders>
              <w:top w:val="nil"/>
              <w:left w:val="nil"/>
              <w:bottom w:val="single" w:sz="4" w:space="0" w:color="auto"/>
              <w:right w:val="single" w:sz="4" w:space="0" w:color="auto"/>
            </w:tcBorders>
            <w:shd w:val="clear" w:color="auto" w:fill="auto"/>
            <w:noWrap/>
            <w:vAlign w:val="bottom"/>
            <w:hideMark/>
          </w:tcPr>
          <w:p w14:paraId="0C485CE4" w14:textId="77777777" w:rsidR="002B3E6B" w:rsidRPr="002B3E6B" w:rsidRDefault="002B3E6B" w:rsidP="002B3E6B">
            <w:pPr>
              <w:jc w:val="center"/>
              <w:rPr>
                <w:sz w:val="14"/>
                <w:szCs w:val="14"/>
              </w:rPr>
            </w:pPr>
            <w:r w:rsidRPr="002B3E6B">
              <w:rPr>
                <w:sz w:val="14"/>
                <w:szCs w:val="14"/>
              </w:rPr>
              <w:t>51,9460</w:t>
            </w:r>
          </w:p>
        </w:tc>
        <w:tc>
          <w:tcPr>
            <w:tcW w:w="293" w:type="pct"/>
            <w:tcBorders>
              <w:top w:val="nil"/>
              <w:left w:val="nil"/>
              <w:bottom w:val="single" w:sz="4" w:space="0" w:color="auto"/>
              <w:right w:val="single" w:sz="4" w:space="0" w:color="auto"/>
            </w:tcBorders>
            <w:shd w:val="clear" w:color="auto" w:fill="auto"/>
            <w:noWrap/>
            <w:vAlign w:val="bottom"/>
            <w:hideMark/>
          </w:tcPr>
          <w:p w14:paraId="4F205432" w14:textId="77777777" w:rsidR="002B3E6B" w:rsidRPr="002B3E6B" w:rsidRDefault="002B3E6B" w:rsidP="002B3E6B">
            <w:pPr>
              <w:jc w:val="center"/>
              <w:rPr>
                <w:sz w:val="14"/>
                <w:szCs w:val="14"/>
              </w:rPr>
            </w:pPr>
            <w:r w:rsidRPr="002B3E6B">
              <w:rPr>
                <w:sz w:val="14"/>
                <w:szCs w:val="14"/>
              </w:rPr>
              <w:t>41,7310</w:t>
            </w:r>
          </w:p>
        </w:tc>
        <w:tc>
          <w:tcPr>
            <w:tcW w:w="293" w:type="pct"/>
            <w:tcBorders>
              <w:top w:val="nil"/>
              <w:left w:val="nil"/>
              <w:bottom w:val="single" w:sz="4" w:space="0" w:color="auto"/>
              <w:right w:val="single" w:sz="4" w:space="0" w:color="auto"/>
            </w:tcBorders>
            <w:shd w:val="clear" w:color="auto" w:fill="auto"/>
            <w:noWrap/>
            <w:vAlign w:val="bottom"/>
            <w:hideMark/>
          </w:tcPr>
          <w:p w14:paraId="264AD2F0" w14:textId="77777777" w:rsidR="002B3E6B" w:rsidRPr="002B3E6B" w:rsidRDefault="002B3E6B" w:rsidP="002B3E6B">
            <w:pPr>
              <w:jc w:val="center"/>
              <w:rPr>
                <w:sz w:val="14"/>
                <w:szCs w:val="14"/>
              </w:rPr>
            </w:pPr>
            <w:r w:rsidRPr="002B3E6B">
              <w:rPr>
                <w:sz w:val="14"/>
                <w:szCs w:val="14"/>
              </w:rPr>
              <w:t>20,6970</w:t>
            </w:r>
          </w:p>
        </w:tc>
        <w:tc>
          <w:tcPr>
            <w:tcW w:w="293" w:type="pct"/>
            <w:tcBorders>
              <w:top w:val="nil"/>
              <w:left w:val="nil"/>
              <w:bottom w:val="single" w:sz="4" w:space="0" w:color="auto"/>
              <w:right w:val="single" w:sz="4" w:space="0" w:color="auto"/>
            </w:tcBorders>
            <w:shd w:val="clear" w:color="auto" w:fill="auto"/>
            <w:noWrap/>
            <w:vAlign w:val="bottom"/>
            <w:hideMark/>
          </w:tcPr>
          <w:p w14:paraId="1F8B13B0" w14:textId="77777777" w:rsidR="002B3E6B" w:rsidRPr="002B3E6B" w:rsidRDefault="002B3E6B" w:rsidP="002B3E6B">
            <w:pPr>
              <w:jc w:val="center"/>
              <w:rPr>
                <w:sz w:val="14"/>
                <w:szCs w:val="14"/>
              </w:rPr>
            </w:pPr>
            <w:r w:rsidRPr="002B3E6B">
              <w:rPr>
                <w:sz w:val="14"/>
                <w:szCs w:val="14"/>
              </w:rPr>
              <w:t>0,0110</w:t>
            </w:r>
          </w:p>
        </w:tc>
        <w:tc>
          <w:tcPr>
            <w:tcW w:w="293" w:type="pct"/>
            <w:tcBorders>
              <w:top w:val="nil"/>
              <w:left w:val="nil"/>
              <w:bottom w:val="single" w:sz="4" w:space="0" w:color="auto"/>
              <w:right w:val="single" w:sz="4" w:space="0" w:color="auto"/>
            </w:tcBorders>
            <w:shd w:val="clear" w:color="auto" w:fill="auto"/>
            <w:noWrap/>
            <w:vAlign w:val="bottom"/>
            <w:hideMark/>
          </w:tcPr>
          <w:p w14:paraId="357EF9E4" w14:textId="77777777" w:rsidR="002B3E6B" w:rsidRPr="002B3E6B" w:rsidRDefault="002B3E6B" w:rsidP="002B3E6B">
            <w:pPr>
              <w:jc w:val="center"/>
              <w:rPr>
                <w:sz w:val="14"/>
                <w:szCs w:val="14"/>
              </w:rPr>
            </w:pPr>
            <w:r w:rsidRPr="002B3E6B">
              <w:rPr>
                <w:sz w:val="14"/>
                <w:szCs w:val="14"/>
              </w:rPr>
              <w:t>143,1319</w:t>
            </w:r>
          </w:p>
        </w:tc>
        <w:tc>
          <w:tcPr>
            <w:tcW w:w="293" w:type="pct"/>
            <w:tcBorders>
              <w:top w:val="nil"/>
              <w:left w:val="nil"/>
              <w:bottom w:val="single" w:sz="4" w:space="0" w:color="auto"/>
              <w:right w:val="single" w:sz="4" w:space="0" w:color="auto"/>
            </w:tcBorders>
            <w:shd w:val="clear" w:color="auto" w:fill="auto"/>
            <w:noWrap/>
            <w:vAlign w:val="bottom"/>
            <w:hideMark/>
          </w:tcPr>
          <w:p w14:paraId="63456715" w14:textId="77777777" w:rsidR="002B3E6B" w:rsidRPr="002B3E6B" w:rsidRDefault="002B3E6B" w:rsidP="002B3E6B">
            <w:pPr>
              <w:jc w:val="center"/>
              <w:rPr>
                <w:sz w:val="14"/>
                <w:szCs w:val="14"/>
              </w:rPr>
            </w:pPr>
            <w:r w:rsidRPr="002B3E6B">
              <w:rPr>
                <w:sz w:val="14"/>
                <w:szCs w:val="14"/>
              </w:rPr>
              <w:t>51,3550</w:t>
            </w:r>
          </w:p>
        </w:tc>
        <w:tc>
          <w:tcPr>
            <w:tcW w:w="293" w:type="pct"/>
            <w:tcBorders>
              <w:top w:val="nil"/>
              <w:left w:val="nil"/>
              <w:bottom w:val="single" w:sz="4" w:space="0" w:color="auto"/>
              <w:right w:val="single" w:sz="4" w:space="0" w:color="auto"/>
            </w:tcBorders>
            <w:shd w:val="clear" w:color="auto" w:fill="auto"/>
            <w:noWrap/>
            <w:vAlign w:val="bottom"/>
            <w:hideMark/>
          </w:tcPr>
          <w:p w14:paraId="789086DD" w14:textId="77777777" w:rsidR="002B3E6B" w:rsidRPr="002B3E6B" w:rsidRDefault="002B3E6B" w:rsidP="002B3E6B">
            <w:pPr>
              <w:jc w:val="center"/>
              <w:rPr>
                <w:sz w:val="14"/>
                <w:szCs w:val="14"/>
              </w:rPr>
            </w:pPr>
            <w:r w:rsidRPr="002B3E6B">
              <w:rPr>
                <w:sz w:val="14"/>
                <w:szCs w:val="14"/>
              </w:rPr>
              <w:t>45,5410</w:t>
            </w:r>
          </w:p>
        </w:tc>
        <w:tc>
          <w:tcPr>
            <w:tcW w:w="293" w:type="pct"/>
            <w:tcBorders>
              <w:top w:val="nil"/>
              <w:left w:val="nil"/>
              <w:bottom w:val="single" w:sz="4" w:space="0" w:color="auto"/>
              <w:right w:val="single" w:sz="4" w:space="0" w:color="auto"/>
            </w:tcBorders>
            <w:shd w:val="clear" w:color="auto" w:fill="auto"/>
            <w:noWrap/>
            <w:vAlign w:val="bottom"/>
            <w:hideMark/>
          </w:tcPr>
          <w:p w14:paraId="5B92BE40" w14:textId="77777777" w:rsidR="002B3E6B" w:rsidRPr="002B3E6B" w:rsidRDefault="002B3E6B" w:rsidP="002B3E6B">
            <w:pPr>
              <w:jc w:val="center"/>
              <w:rPr>
                <w:sz w:val="14"/>
                <w:szCs w:val="14"/>
              </w:rPr>
            </w:pPr>
            <w:r w:rsidRPr="002B3E6B">
              <w:rPr>
                <w:sz w:val="14"/>
                <w:szCs w:val="14"/>
              </w:rPr>
              <w:t>19,6350</w:t>
            </w:r>
          </w:p>
        </w:tc>
        <w:tc>
          <w:tcPr>
            <w:tcW w:w="293" w:type="pct"/>
            <w:tcBorders>
              <w:top w:val="nil"/>
              <w:left w:val="nil"/>
              <w:bottom w:val="single" w:sz="4" w:space="0" w:color="auto"/>
              <w:right w:val="single" w:sz="4" w:space="0" w:color="auto"/>
            </w:tcBorders>
            <w:shd w:val="clear" w:color="auto" w:fill="auto"/>
            <w:noWrap/>
            <w:vAlign w:val="bottom"/>
            <w:hideMark/>
          </w:tcPr>
          <w:p w14:paraId="279981BB" w14:textId="77777777" w:rsidR="002B3E6B" w:rsidRPr="002B3E6B" w:rsidRDefault="002B3E6B" w:rsidP="002B3E6B">
            <w:pPr>
              <w:jc w:val="center"/>
              <w:rPr>
                <w:sz w:val="14"/>
                <w:szCs w:val="14"/>
              </w:rPr>
            </w:pPr>
            <w:r w:rsidRPr="002B3E6B">
              <w:rPr>
                <w:sz w:val="14"/>
                <w:szCs w:val="14"/>
              </w:rPr>
              <w:t>0,0110</w:t>
            </w:r>
          </w:p>
        </w:tc>
        <w:tc>
          <w:tcPr>
            <w:tcW w:w="293" w:type="pct"/>
            <w:tcBorders>
              <w:top w:val="nil"/>
              <w:left w:val="nil"/>
              <w:bottom w:val="single" w:sz="4" w:space="0" w:color="auto"/>
              <w:right w:val="single" w:sz="4" w:space="0" w:color="auto"/>
            </w:tcBorders>
            <w:shd w:val="clear" w:color="auto" w:fill="auto"/>
            <w:noWrap/>
            <w:vAlign w:val="bottom"/>
            <w:hideMark/>
          </w:tcPr>
          <w:p w14:paraId="4712ACAA" w14:textId="77777777" w:rsidR="002B3E6B" w:rsidRPr="002B3E6B" w:rsidRDefault="002B3E6B" w:rsidP="002B3E6B">
            <w:pPr>
              <w:jc w:val="center"/>
              <w:rPr>
                <w:sz w:val="14"/>
                <w:szCs w:val="14"/>
              </w:rPr>
            </w:pPr>
            <w:r w:rsidRPr="002B3E6B">
              <w:rPr>
                <w:sz w:val="14"/>
                <w:szCs w:val="14"/>
              </w:rPr>
              <w:t>140,0736</w:t>
            </w:r>
          </w:p>
        </w:tc>
        <w:tc>
          <w:tcPr>
            <w:tcW w:w="260" w:type="pct"/>
            <w:tcBorders>
              <w:top w:val="nil"/>
              <w:left w:val="nil"/>
              <w:bottom w:val="single" w:sz="4" w:space="0" w:color="auto"/>
              <w:right w:val="single" w:sz="4" w:space="0" w:color="auto"/>
            </w:tcBorders>
            <w:shd w:val="clear" w:color="auto" w:fill="auto"/>
            <w:noWrap/>
            <w:vAlign w:val="bottom"/>
            <w:hideMark/>
          </w:tcPr>
          <w:p w14:paraId="3276C568" w14:textId="77777777" w:rsidR="002B3E6B" w:rsidRPr="002B3E6B" w:rsidRDefault="002B3E6B" w:rsidP="002B3E6B">
            <w:pPr>
              <w:jc w:val="center"/>
              <w:rPr>
                <w:sz w:val="14"/>
                <w:szCs w:val="14"/>
              </w:rPr>
            </w:pPr>
            <w:r w:rsidRPr="002B3E6B">
              <w:rPr>
                <w:sz w:val="14"/>
                <w:szCs w:val="14"/>
              </w:rPr>
              <w:t>64,3854</w:t>
            </w:r>
          </w:p>
        </w:tc>
        <w:tc>
          <w:tcPr>
            <w:tcW w:w="260" w:type="pct"/>
            <w:tcBorders>
              <w:top w:val="nil"/>
              <w:left w:val="nil"/>
              <w:bottom w:val="single" w:sz="4" w:space="0" w:color="auto"/>
              <w:right w:val="single" w:sz="4" w:space="0" w:color="auto"/>
            </w:tcBorders>
            <w:shd w:val="clear" w:color="auto" w:fill="auto"/>
            <w:noWrap/>
            <w:vAlign w:val="bottom"/>
            <w:hideMark/>
          </w:tcPr>
          <w:p w14:paraId="118003D8" w14:textId="77777777" w:rsidR="002B3E6B" w:rsidRPr="002B3E6B" w:rsidRDefault="002B3E6B" w:rsidP="002B3E6B">
            <w:pPr>
              <w:jc w:val="center"/>
              <w:rPr>
                <w:sz w:val="14"/>
                <w:szCs w:val="14"/>
              </w:rPr>
            </w:pPr>
            <w:r w:rsidRPr="002B3E6B">
              <w:rPr>
                <w:sz w:val="14"/>
                <w:szCs w:val="14"/>
              </w:rPr>
              <w:t>49,9347</w:t>
            </w:r>
          </w:p>
        </w:tc>
        <w:tc>
          <w:tcPr>
            <w:tcW w:w="260" w:type="pct"/>
            <w:tcBorders>
              <w:top w:val="nil"/>
              <w:left w:val="nil"/>
              <w:bottom w:val="single" w:sz="4" w:space="0" w:color="auto"/>
              <w:right w:val="single" w:sz="4" w:space="0" w:color="auto"/>
            </w:tcBorders>
            <w:shd w:val="clear" w:color="auto" w:fill="auto"/>
            <w:noWrap/>
            <w:vAlign w:val="bottom"/>
            <w:hideMark/>
          </w:tcPr>
          <w:p w14:paraId="77203FDF" w14:textId="77777777" w:rsidR="002B3E6B" w:rsidRPr="002B3E6B" w:rsidRDefault="002B3E6B" w:rsidP="002B3E6B">
            <w:pPr>
              <w:jc w:val="center"/>
              <w:rPr>
                <w:sz w:val="14"/>
                <w:szCs w:val="14"/>
              </w:rPr>
            </w:pPr>
            <w:r w:rsidRPr="002B3E6B">
              <w:rPr>
                <w:sz w:val="14"/>
                <w:szCs w:val="14"/>
              </w:rPr>
              <w:t>27,2668</w:t>
            </w:r>
          </w:p>
        </w:tc>
        <w:tc>
          <w:tcPr>
            <w:tcW w:w="239" w:type="pct"/>
            <w:tcBorders>
              <w:top w:val="nil"/>
              <w:left w:val="nil"/>
              <w:bottom w:val="single" w:sz="4" w:space="0" w:color="auto"/>
              <w:right w:val="single" w:sz="4" w:space="0" w:color="auto"/>
            </w:tcBorders>
            <w:shd w:val="clear" w:color="auto" w:fill="auto"/>
            <w:noWrap/>
            <w:vAlign w:val="bottom"/>
            <w:hideMark/>
          </w:tcPr>
          <w:p w14:paraId="2B3F3604" w14:textId="77777777" w:rsidR="002B3E6B" w:rsidRPr="002B3E6B" w:rsidRDefault="002B3E6B" w:rsidP="002B3E6B">
            <w:pPr>
              <w:jc w:val="center"/>
              <w:rPr>
                <w:sz w:val="14"/>
                <w:szCs w:val="14"/>
              </w:rPr>
            </w:pPr>
            <w:r w:rsidRPr="002B3E6B">
              <w:rPr>
                <w:sz w:val="14"/>
                <w:szCs w:val="14"/>
              </w:rPr>
              <w:t>0,0159</w:t>
            </w:r>
          </w:p>
        </w:tc>
        <w:tc>
          <w:tcPr>
            <w:tcW w:w="293" w:type="pct"/>
            <w:tcBorders>
              <w:top w:val="nil"/>
              <w:left w:val="nil"/>
              <w:bottom w:val="single" w:sz="4" w:space="0" w:color="auto"/>
              <w:right w:val="single" w:sz="4" w:space="0" w:color="auto"/>
            </w:tcBorders>
            <w:shd w:val="clear" w:color="auto" w:fill="auto"/>
            <w:noWrap/>
            <w:vAlign w:val="bottom"/>
            <w:hideMark/>
          </w:tcPr>
          <w:p w14:paraId="3307EF6D" w14:textId="77777777" w:rsidR="002B3E6B" w:rsidRPr="002B3E6B" w:rsidRDefault="002B3E6B" w:rsidP="002B3E6B">
            <w:pPr>
              <w:jc w:val="center"/>
              <w:rPr>
                <w:sz w:val="14"/>
                <w:szCs w:val="14"/>
              </w:rPr>
            </w:pPr>
            <w:r w:rsidRPr="002B3E6B">
              <w:rPr>
                <w:sz w:val="14"/>
                <w:szCs w:val="14"/>
              </w:rPr>
              <w:t>141,6028</w:t>
            </w:r>
          </w:p>
        </w:tc>
      </w:tr>
      <w:tr w:rsidR="002B3E6B" w:rsidRPr="002B3E6B" w14:paraId="5A8B4859"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0892F" w14:textId="77777777" w:rsidR="002B3E6B" w:rsidRPr="002B3E6B" w:rsidRDefault="002B3E6B" w:rsidP="002B3E6B">
            <w:pPr>
              <w:jc w:val="center"/>
              <w:rPr>
                <w:sz w:val="14"/>
                <w:szCs w:val="14"/>
              </w:rPr>
            </w:pPr>
            <w:r w:rsidRPr="002B3E6B">
              <w:rPr>
                <w:sz w:val="14"/>
                <w:szCs w:val="14"/>
              </w:rPr>
              <w:t>Двуставочные ГН</w:t>
            </w:r>
          </w:p>
        </w:tc>
        <w:tc>
          <w:tcPr>
            <w:tcW w:w="260" w:type="pct"/>
            <w:tcBorders>
              <w:top w:val="nil"/>
              <w:left w:val="nil"/>
              <w:bottom w:val="single" w:sz="4" w:space="0" w:color="auto"/>
              <w:right w:val="single" w:sz="4" w:space="0" w:color="auto"/>
            </w:tcBorders>
            <w:shd w:val="clear" w:color="auto" w:fill="auto"/>
            <w:noWrap/>
            <w:vAlign w:val="bottom"/>
            <w:hideMark/>
          </w:tcPr>
          <w:p w14:paraId="14EB8E6B"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2BC35725"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7FF2E9B9"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24FD62C2"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27C26C64"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68C50FD8"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6AFDB14D"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2187BD07"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6F6B784D"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08F31C1C"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718A14A4"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5946D9CD"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0E1E81FD" w14:textId="77777777" w:rsidR="002B3E6B" w:rsidRPr="002B3E6B" w:rsidRDefault="002B3E6B" w:rsidP="002B3E6B">
            <w:pPr>
              <w:jc w:val="center"/>
              <w:rPr>
                <w:sz w:val="14"/>
                <w:szCs w:val="14"/>
              </w:rPr>
            </w:pPr>
            <w:r w:rsidRPr="002B3E6B">
              <w:rPr>
                <w:sz w:val="14"/>
                <w:szCs w:val="14"/>
              </w:rPr>
              <w:t>0,0000</w:t>
            </w:r>
          </w:p>
        </w:tc>
        <w:tc>
          <w:tcPr>
            <w:tcW w:w="239" w:type="pct"/>
            <w:tcBorders>
              <w:top w:val="nil"/>
              <w:left w:val="nil"/>
              <w:bottom w:val="single" w:sz="4" w:space="0" w:color="auto"/>
              <w:right w:val="single" w:sz="4" w:space="0" w:color="auto"/>
            </w:tcBorders>
            <w:shd w:val="clear" w:color="auto" w:fill="auto"/>
            <w:noWrap/>
            <w:vAlign w:val="bottom"/>
            <w:hideMark/>
          </w:tcPr>
          <w:p w14:paraId="436D8BB2"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5C94FBC3" w14:textId="77777777" w:rsidR="002B3E6B" w:rsidRPr="002B3E6B" w:rsidRDefault="002B3E6B" w:rsidP="002B3E6B">
            <w:pPr>
              <w:jc w:val="center"/>
              <w:rPr>
                <w:sz w:val="14"/>
                <w:szCs w:val="14"/>
              </w:rPr>
            </w:pPr>
            <w:r w:rsidRPr="002B3E6B">
              <w:rPr>
                <w:sz w:val="14"/>
                <w:szCs w:val="14"/>
              </w:rPr>
              <w:t>0,0000</w:t>
            </w:r>
          </w:p>
        </w:tc>
      </w:tr>
      <w:tr w:rsidR="002B3E6B" w:rsidRPr="002B3E6B" w14:paraId="0C9FF279"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35660" w14:textId="77777777" w:rsidR="002B3E6B" w:rsidRPr="002B3E6B" w:rsidRDefault="002B3E6B" w:rsidP="002B3E6B">
            <w:pPr>
              <w:jc w:val="center"/>
              <w:rPr>
                <w:sz w:val="14"/>
                <w:szCs w:val="14"/>
              </w:rPr>
            </w:pPr>
            <w:r w:rsidRPr="002B3E6B">
              <w:rPr>
                <w:sz w:val="14"/>
                <w:szCs w:val="14"/>
              </w:rPr>
              <w:t>электроэнергия, МВт*ч</w:t>
            </w:r>
          </w:p>
        </w:tc>
        <w:tc>
          <w:tcPr>
            <w:tcW w:w="260" w:type="pct"/>
            <w:tcBorders>
              <w:top w:val="nil"/>
              <w:left w:val="nil"/>
              <w:bottom w:val="single" w:sz="4" w:space="0" w:color="auto"/>
              <w:right w:val="single" w:sz="4" w:space="0" w:color="auto"/>
            </w:tcBorders>
            <w:shd w:val="clear" w:color="auto" w:fill="auto"/>
            <w:noWrap/>
            <w:vAlign w:val="bottom"/>
            <w:hideMark/>
          </w:tcPr>
          <w:p w14:paraId="79F564C2"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627560B"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E1CCFAB"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7257ADA2"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8AD09E0"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1160B11E"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5777E1A"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42D79C0"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FA4671C"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1146507"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16749ECE"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12FCEF79"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0C7BB600" w14:textId="77777777" w:rsidR="002B3E6B" w:rsidRPr="002B3E6B" w:rsidRDefault="002B3E6B" w:rsidP="002B3E6B">
            <w:pPr>
              <w:jc w:val="center"/>
              <w:rPr>
                <w:sz w:val="14"/>
                <w:szCs w:val="14"/>
              </w:rPr>
            </w:pPr>
            <w:r w:rsidRPr="002B3E6B">
              <w:rPr>
                <w:sz w:val="14"/>
                <w:szCs w:val="14"/>
              </w:rPr>
              <w:t>0,0000</w:t>
            </w:r>
          </w:p>
        </w:tc>
        <w:tc>
          <w:tcPr>
            <w:tcW w:w="239" w:type="pct"/>
            <w:tcBorders>
              <w:top w:val="nil"/>
              <w:left w:val="nil"/>
              <w:bottom w:val="single" w:sz="4" w:space="0" w:color="auto"/>
              <w:right w:val="single" w:sz="4" w:space="0" w:color="auto"/>
            </w:tcBorders>
            <w:shd w:val="clear" w:color="auto" w:fill="auto"/>
            <w:noWrap/>
            <w:vAlign w:val="bottom"/>
            <w:hideMark/>
          </w:tcPr>
          <w:p w14:paraId="0101C498"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3BDF9D3D" w14:textId="77777777" w:rsidR="002B3E6B" w:rsidRPr="002B3E6B" w:rsidRDefault="002B3E6B" w:rsidP="002B3E6B">
            <w:pPr>
              <w:jc w:val="center"/>
              <w:rPr>
                <w:sz w:val="14"/>
                <w:szCs w:val="14"/>
              </w:rPr>
            </w:pPr>
            <w:r w:rsidRPr="002B3E6B">
              <w:rPr>
                <w:sz w:val="14"/>
                <w:szCs w:val="14"/>
              </w:rPr>
              <w:t>0,0000</w:t>
            </w:r>
          </w:p>
        </w:tc>
      </w:tr>
      <w:tr w:rsidR="002B3E6B" w:rsidRPr="002B3E6B" w14:paraId="3091403D"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5CB92" w14:textId="77777777" w:rsidR="002B3E6B" w:rsidRPr="002B3E6B" w:rsidRDefault="002B3E6B" w:rsidP="002B3E6B">
            <w:pPr>
              <w:jc w:val="center"/>
              <w:rPr>
                <w:sz w:val="14"/>
                <w:szCs w:val="14"/>
              </w:rPr>
            </w:pPr>
            <w:r w:rsidRPr="002B3E6B">
              <w:rPr>
                <w:sz w:val="14"/>
                <w:szCs w:val="14"/>
              </w:rPr>
              <w:t>мощность, МВт</w:t>
            </w:r>
          </w:p>
        </w:tc>
        <w:tc>
          <w:tcPr>
            <w:tcW w:w="260" w:type="pct"/>
            <w:tcBorders>
              <w:top w:val="nil"/>
              <w:left w:val="nil"/>
              <w:bottom w:val="single" w:sz="4" w:space="0" w:color="auto"/>
              <w:right w:val="single" w:sz="4" w:space="0" w:color="auto"/>
            </w:tcBorders>
            <w:shd w:val="clear" w:color="auto" w:fill="auto"/>
            <w:noWrap/>
            <w:vAlign w:val="bottom"/>
            <w:hideMark/>
          </w:tcPr>
          <w:p w14:paraId="17FF820C"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02CD050"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240719F"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D538B19"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90C099D"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7DD9831B"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C87900E"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7AE3CA2"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258DAA3"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75C85323"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212A6133"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71DFA230"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2B5E0246" w14:textId="77777777" w:rsidR="002B3E6B" w:rsidRPr="002B3E6B" w:rsidRDefault="002B3E6B" w:rsidP="002B3E6B">
            <w:pPr>
              <w:jc w:val="center"/>
              <w:rPr>
                <w:sz w:val="14"/>
                <w:szCs w:val="14"/>
              </w:rPr>
            </w:pPr>
            <w:r w:rsidRPr="002B3E6B">
              <w:rPr>
                <w:sz w:val="14"/>
                <w:szCs w:val="14"/>
              </w:rPr>
              <w:t>0,0000</w:t>
            </w:r>
          </w:p>
        </w:tc>
        <w:tc>
          <w:tcPr>
            <w:tcW w:w="239" w:type="pct"/>
            <w:tcBorders>
              <w:top w:val="nil"/>
              <w:left w:val="nil"/>
              <w:bottom w:val="single" w:sz="4" w:space="0" w:color="auto"/>
              <w:right w:val="single" w:sz="4" w:space="0" w:color="auto"/>
            </w:tcBorders>
            <w:shd w:val="clear" w:color="auto" w:fill="auto"/>
            <w:noWrap/>
            <w:vAlign w:val="bottom"/>
            <w:hideMark/>
          </w:tcPr>
          <w:p w14:paraId="508A1491"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5C43D00C" w14:textId="77777777" w:rsidR="002B3E6B" w:rsidRPr="002B3E6B" w:rsidRDefault="002B3E6B" w:rsidP="002B3E6B">
            <w:pPr>
              <w:jc w:val="center"/>
              <w:rPr>
                <w:sz w:val="14"/>
                <w:szCs w:val="14"/>
              </w:rPr>
            </w:pPr>
            <w:r w:rsidRPr="002B3E6B">
              <w:rPr>
                <w:sz w:val="14"/>
                <w:szCs w:val="14"/>
              </w:rPr>
              <w:t>0,0000</w:t>
            </w:r>
          </w:p>
        </w:tc>
      </w:tr>
      <w:tr w:rsidR="002B3E6B" w:rsidRPr="002B3E6B" w14:paraId="1CF6D242"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A42DE" w14:textId="77777777" w:rsidR="002B3E6B" w:rsidRPr="002B3E6B" w:rsidRDefault="002B3E6B" w:rsidP="002B3E6B">
            <w:pPr>
              <w:jc w:val="center"/>
              <w:rPr>
                <w:sz w:val="14"/>
                <w:szCs w:val="14"/>
              </w:rPr>
            </w:pPr>
            <w:r w:rsidRPr="002B3E6B">
              <w:rPr>
                <w:sz w:val="14"/>
                <w:szCs w:val="14"/>
              </w:rPr>
              <w:t>Собственные нужды ЭСО, МВт*ч</w:t>
            </w:r>
          </w:p>
        </w:tc>
        <w:tc>
          <w:tcPr>
            <w:tcW w:w="260" w:type="pct"/>
            <w:tcBorders>
              <w:top w:val="nil"/>
              <w:left w:val="nil"/>
              <w:bottom w:val="single" w:sz="4" w:space="0" w:color="auto"/>
              <w:right w:val="single" w:sz="4" w:space="0" w:color="auto"/>
            </w:tcBorders>
            <w:shd w:val="clear" w:color="auto" w:fill="auto"/>
            <w:noWrap/>
            <w:vAlign w:val="bottom"/>
            <w:hideMark/>
          </w:tcPr>
          <w:p w14:paraId="54C42F44"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5561DC5"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3C0CEC7"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6C99BAF"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F6657ED"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3447E049"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4742B68"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7B21B49"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6CD8594"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58A523C"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3681AEF9"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282264DE" w14:textId="77777777" w:rsidR="002B3E6B" w:rsidRPr="002B3E6B" w:rsidRDefault="002B3E6B" w:rsidP="002B3E6B">
            <w:pPr>
              <w:jc w:val="center"/>
              <w:rPr>
                <w:sz w:val="14"/>
                <w:szCs w:val="14"/>
              </w:rPr>
            </w:pPr>
            <w:r w:rsidRPr="002B3E6B">
              <w:rPr>
                <w:sz w:val="14"/>
                <w:szCs w:val="14"/>
              </w:rPr>
              <w:t>0,0000</w:t>
            </w:r>
          </w:p>
        </w:tc>
        <w:tc>
          <w:tcPr>
            <w:tcW w:w="260" w:type="pct"/>
            <w:tcBorders>
              <w:top w:val="nil"/>
              <w:left w:val="nil"/>
              <w:bottom w:val="single" w:sz="4" w:space="0" w:color="auto"/>
              <w:right w:val="single" w:sz="4" w:space="0" w:color="auto"/>
            </w:tcBorders>
            <w:shd w:val="clear" w:color="auto" w:fill="auto"/>
            <w:noWrap/>
            <w:vAlign w:val="bottom"/>
            <w:hideMark/>
          </w:tcPr>
          <w:p w14:paraId="4A846D64" w14:textId="77777777" w:rsidR="002B3E6B" w:rsidRPr="002B3E6B" w:rsidRDefault="002B3E6B" w:rsidP="002B3E6B">
            <w:pPr>
              <w:jc w:val="center"/>
              <w:rPr>
                <w:sz w:val="14"/>
                <w:szCs w:val="14"/>
              </w:rPr>
            </w:pPr>
            <w:r w:rsidRPr="002B3E6B">
              <w:rPr>
                <w:sz w:val="14"/>
                <w:szCs w:val="14"/>
              </w:rPr>
              <w:t>0,0000</w:t>
            </w:r>
          </w:p>
        </w:tc>
        <w:tc>
          <w:tcPr>
            <w:tcW w:w="239" w:type="pct"/>
            <w:tcBorders>
              <w:top w:val="nil"/>
              <w:left w:val="nil"/>
              <w:bottom w:val="single" w:sz="4" w:space="0" w:color="auto"/>
              <w:right w:val="single" w:sz="4" w:space="0" w:color="auto"/>
            </w:tcBorders>
            <w:shd w:val="clear" w:color="auto" w:fill="auto"/>
            <w:noWrap/>
            <w:vAlign w:val="bottom"/>
            <w:hideMark/>
          </w:tcPr>
          <w:p w14:paraId="55657FE0" w14:textId="77777777" w:rsidR="002B3E6B" w:rsidRPr="002B3E6B" w:rsidRDefault="002B3E6B" w:rsidP="002B3E6B">
            <w:pPr>
              <w:jc w:val="center"/>
              <w:rPr>
                <w:sz w:val="14"/>
                <w:szCs w:val="14"/>
              </w:rPr>
            </w:pPr>
            <w:r w:rsidRPr="002B3E6B">
              <w:rPr>
                <w:sz w:val="14"/>
                <w:szCs w:val="14"/>
              </w:rPr>
              <w:t>0,0000</w:t>
            </w:r>
          </w:p>
        </w:tc>
        <w:tc>
          <w:tcPr>
            <w:tcW w:w="293" w:type="pct"/>
            <w:tcBorders>
              <w:top w:val="nil"/>
              <w:left w:val="nil"/>
              <w:bottom w:val="single" w:sz="4" w:space="0" w:color="auto"/>
              <w:right w:val="single" w:sz="4" w:space="0" w:color="auto"/>
            </w:tcBorders>
            <w:shd w:val="clear" w:color="auto" w:fill="auto"/>
            <w:noWrap/>
            <w:vAlign w:val="bottom"/>
            <w:hideMark/>
          </w:tcPr>
          <w:p w14:paraId="31E79974" w14:textId="77777777" w:rsidR="002B3E6B" w:rsidRPr="002B3E6B" w:rsidRDefault="002B3E6B" w:rsidP="002B3E6B">
            <w:pPr>
              <w:jc w:val="center"/>
              <w:rPr>
                <w:sz w:val="14"/>
                <w:szCs w:val="14"/>
              </w:rPr>
            </w:pPr>
            <w:r w:rsidRPr="002B3E6B">
              <w:rPr>
                <w:sz w:val="14"/>
                <w:szCs w:val="14"/>
              </w:rPr>
              <w:t>0,0000</w:t>
            </w:r>
          </w:p>
        </w:tc>
      </w:tr>
      <w:tr w:rsidR="002B3E6B" w:rsidRPr="002B3E6B" w14:paraId="246459A4"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CDCA8" w14:textId="77777777" w:rsidR="002B3E6B" w:rsidRPr="002B3E6B" w:rsidRDefault="002B3E6B" w:rsidP="002B3E6B">
            <w:pPr>
              <w:jc w:val="center"/>
              <w:rPr>
                <w:b/>
                <w:bCs/>
                <w:sz w:val="14"/>
                <w:szCs w:val="14"/>
              </w:rPr>
            </w:pPr>
            <w:r w:rsidRPr="002B3E6B">
              <w:rPr>
                <w:b/>
                <w:bCs/>
                <w:sz w:val="14"/>
                <w:szCs w:val="14"/>
              </w:rPr>
              <w:t>Итого, тыс.МВт*ч</w:t>
            </w:r>
          </w:p>
        </w:tc>
        <w:tc>
          <w:tcPr>
            <w:tcW w:w="260" w:type="pct"/>
            <w:tcBorders>
              <w:top w:val="nil"/>
              <w:left w:val="nil"/>
              <w:bottom w:val="single" w:sz="4" w:space="0" w:color="auto"/>
              <w:right w:val="single" w:sz="4" w:space="0" w:color="auto"/>
            </w:tcBorders>
            <w:shd w:val="clear" w:color="auto" w:fill="auto"/>
            <w:noWrap/>
            <w:vAlign w:val="bottom"/>
            <w:hideMark/>
          </w:tcPr>
          <w:p w14:paraId="70D9F916" w14:textId="77777777" w:rsidR="002B3E6B" w:rsidRPr="002B3E6B" w:rsidRDefault="002B3E6B" w:rsidP="002B3E6B">
            <w:pPr>
              <w:jc w:val="center"/>
              <w:rPr>
                <w:sz w:val="14"/>
                <w:szCs w:val="14"/>
              </w:rPr>
            </w:pPr>
            <w:r w:rsidRPr="002B3E6B">
              <w:rPr>
                <w:sz w:val="14"/>
                <w:szCs w:val="14"/>
              </w:rPr>
              <w:t>224,6633</w:t>
            </w:r>
          </w:p>
        </w:tc>
        <w:tc>
          <w:tcPr>
            <w:tcW w:w="293" w:type="pct"/>
            <w:tcBorders>
              <w:top w:val="nil"/>
              <w:left w:val="nil"/>
              <w:bottom w:val="single" w:sz="4" w:space="0" w:color="auto"/>
              <w:right w:val="single" w:sz="4" w:space="0" w:color="auto"/>
            </w:tcBorders>
            <w:shd w:val="clear" w:color="auto" w:fill="auto"/>
            <w:noWrap/>
            <w:vAlign w:val="bottom"/>
            <w:hideMark/>
          </w:tcPr>
          <w:p w14:paraId="7535BBF2" w14:textId="77777777" w:rsidR="002B3E6B" w:rsidRPr="002B3E6B" w:rsidRDefault="002B3E6B" w:rsidP="002B3E6B">
            <w:pPr>
              <w:jc w:val="center"/>
              <w:rPr>
                <w:sz w:val="14"/>
                <w:szCs w:val="14"/>
              </w:rPr>
            </w:pPr>
            <w:r w:rsidRPr="002B3E6B">
              <w:rPr>
                <w:sz w:val="14"/>
                <w:szCs w:val="14"/>
              </w:rPr>
              <w:t>198,7982</w:t>
            </w:r>
          </w:p>
        </w:tc>
        <w:tc>
          <w:tcPr>
            <w:tcW w:w="293" w:type="pct"/>
            <w:tcBorders>
              <w:top w:val="nil"/>
              <w:left w:val="nil"/>
              <w:bottom w:val="single" w:sz="4" w:space="0" w:color="auto"/>
              <w:right w:val="single" w:sz="4" w:space="0" w:color="auto"/>
            </w:tcBorders>
            <w:shd w:val="clear" w:color="auto" w:fill="auto"/>
            <w:noWrap/>
            <w:vAlign w:val="bottom"/>
            <w:hideMark/>
          </w:tcPr>
          <w:p w14:paraId="297835F7" w14:textId="77777777" w:rsidR="002B3E6B" w:rsidRPr="002B3E6B" w:rsidRDefault="002B3E6B" w:rsidP="002B3E6B">
            <w:pPr>
              <w:jc w:val="center"/>
              <w:rPr>
                <w:sz w:val="14"/>
                <w:szCs w:val="14"/>
              </w:rPr>
            </w:pPr>
            <w:r w:rsidRPr="002B3E6B">
              <w:rPr>
                <w:sz w:val="14"/>
                <w:szCs w:val="14"/>
              </w:rPr>
              <w:t>177,7999</w:t>
            </w:r>
          </w:p>
        </w:tc>
        <w:tc>
          <w:tcPr>
            <w:tcW w:w="293" w:type="pct"/>
            <w:tcBorders>
              <w:top w:val="nil"/>
              <w:left w:val="nil"/>
              <w:bottom w:val="single" w:sz="4" w:space="0" w:color="auto"/>
              <w:right w:val="single" w:sz="4" w:space="0" w:color="auto"/>
            </w:tcBorders>
            <w:shd w:val="clear" w:color="auto" w:fill="auto"/>
            <w:noWrap/>
            <w:vAlign w:val="bottom"/>
            <w:hideMark/>
          </w:tcPr>
          <w:p w14:paraId="03BB12BC" w14:textId="77777777" w:rsidR="002B3E6B" w:rsidRPr="002B3E6B" w:rsidRDefault="002B3E6B" w:rsidP="002B3E6B">
            <w:pPr>
              <w:jc w:val="center"/>
              <w:rPr>
                <w:sz w:val="14"/>
                <w:szCs w:val="14"/>
              </w:rPr>
            </w:pPr>
            <w:r w:rsidRPr="002B3E6B">
              <w:rPr>
                <w:sz w:val="14"/>
                <w:szCs w:val="14"/>
              </w:rPr>
              <w:t>9,9748</w:t>
            </w:r>
          </w:p>
        </w:tc>
        <w:tc>
          <w:tcPr>
            <w:tcW w:w="293" w:type="pct"/>
            <w:tcBorders>
              <w:top w:val="nil"/>
              <w:left w:val="nil"/>
              <w:bottom w:val="single" w:sz="4" w:space="0" w:color="auto"/>
              <w:right w:val="single" w:sz="4" w:space="0" w:color="auto"/>
            </w:tcBorders>
            <w:shd w:val="clear" w:color="auto" w:fill="auto"/>
            <w:noWrap/>
            <w:vAlign w:val="bottom"/>
            <w:hideMark/>
          </w:tcPr>
          <w:p w14:paraId="3ACA6D25" w14:textId="77777777" w:rsidR="002B3E6B" w:rsidRPr="002B3E6B" w:rsidRDefault="002B3E6B" w:rsidP="002B3E6B">
            <w:pPr>
              <w:jc w:val="center"/>
              <w:rPr>
                <w:sz w:val="14"/>
                <w:szCs w:val="14"/>
              </w:rPr>
            </w:pPr>
            <w:r w:rsidRPr="002B3E6B">
              <w:rPr>
                <w:sz w:val="14"/>
                <w:szCs w:val="14"/>
              </w:rPr>
              <w:t>611,2362</w:t>
            </w:r>
          </w:p>
        </w:tc>
        <w:tc>
          <w:tcPr>
            <w:tcW w:w="293" w:type="pct"/>
            <w:tcBorders>
              <w:top w:val="nil"/>
              <w:left w:val="nil"/>
              <w:bottom w:val="single" w:sz="4" w:space="0" w:color="auto"/>
              <w:right w:val="single" w:sz="4" w:space="0" w:color="auto"/>
            </w:tcBorders>
            <w:shd w:val="clear" w:color="auto" w:fill="auto"/>
            <w:noWrap/>
            <w:vAlign w:val="bottom"/>
            <w:hideMark/>
          </w:tcPr>
          <w:p w14:paraId="02C9FCC9" w14:textId="77777777" w:rsidR="002B3E6B" w:rsidRPr="002B3E6B" w:rsidRDefault="002B3E6B" w:rsidP="002B3E6B">
            <w:pPr>
              <w:jc w:val="center"/>
              <w:rPr>
                <w:sz w:val="14"/>
                <w:szCs w:val="14"/>
              </w:rPr>
            </w:pPr>
            <w:r w:rsidRPr="002B3E6B">
              <w:rPr>
                <w:sz w:val="14"/>
                <w:szCs w:val="14"/>
              </w:rPr>
              <w:t>224,8726</w:t>
            </w:r>
          </w:p>
        </w:tc>
        <w:tc>
          <w:tcPr>
            <w:tcW w:w="293" w:type="pct"/>
            <w:tcBorders>
              <w:top w:val="nil"/>
              <w:left w:val="nil"/>
              <w:bottom w:val="single" w:sz="4" w:space="0" w:color="auto"/>
              <w:right w:val="single" w:sz="4" w:space="0" w:color="auto"/>
            </w:tcBorders>
            <w:shd w:val="clear" w:color="auto" w:fill="auto"/>
            <w:noWrap/>
            <w:vAlign w:val="bottom"/>
            <w:hideMark/>
          </w:tcPr>
          <w:p w14:paraId="19F3646B" w14:textId="77777777" w:rsidR="002B3E6B" w:rsidRPr="002B3E6B" w:rsidRDefault="002B3E6B" w:rsidP="002B3E6B">
            <w:pPr>
              <w:jc w:val="center"/>
              <w:rPr>
                <w:sz w:val="14"/>
                <w:szCs w:val="14"/>
              </w:rPr>
            </w:pPr>
            <w:r w:rsidRPr="002B3E6B">
              <w:rPr>
                <w:sz w:val="14"/>
                <w:szCs w:val="14"/>
              </w:rPr>
              <w:t>217,1015</w:t>
            </w:r>
          </w:p>
        </w:tc>
        <w:tc>
          <w:tcPr>
            <w:tcW w:w="293" w:type="pct"/>
            <w:tcBorders>
              <w:top w:val="nil"/>
              <w:left w:val="nil"/>
              <w:bottom w:val="single" w:sz="4" w:space="0" w:color="auto"/>
              <w:right w:val="single" w:sz="4" w:space="0" w:color="auto"/>
            </w:tcBorders>
            <w:shd w:val="clear" w:color="auto" w:fill="auto"/>
            <w:noWrap/>
            <w:vAlign w:val="bottom"/>
            <w:hideMark/>
          </w:tcPr>
          <w:p w14:paraId="29601599" w14:textId="77777777" w:rsidR="002B3E6B" w:rsidRPr="002B3E6B" w:rsidRDefault="002B3E6B" w:rsidP="002B3E6B">
            <w:pPr>
              <w:jc w:val="center"/>
              <w:rPr>
                <w:sz w:val="14"/>
                <w:szCs w:val="14"/>
              </w:rPr>
            </w:pPr>
            <w:r w:rsidRPr="002B3E6B">
              <w:rPr>
                <w:sz w:val="14"/>
                <w:szCs w:val="14"/>
              </w:rPr>
              <w:t>175,3823</w:t>
            </w:r>
          </w:p>
        </w:tc>
        <w:tc>
          <w:tcPr>
            <w:tcW w:w="293" w:type="pct"/>
            <w:tcBorders>
              <w:top w:val="nil"/>
              <w:left w:val="nil"/>
              <w:bottom w:val="single" w:sz="4" w:space="0" w:color="auto"/>
              <w:right w:val="single" w:sz="4" w:space="0" w:color="auto"/>
            </w:tcBorders>
            <w:shd w:val="clear" w:color="auto" w:fill="auto"/>
            <w:noWrap/>
            <w:vAlign w:val="bottom"/>
            <w:hideMark/>
          </w:tcPr>
          <w:p w14:paraId="662945F4" w14:textId="77777777" w:rsidR="002B3E6B" w:rsidRPr="002B3E6B" w:rsidRDefault="002B3E6B" w:rsidP="002B3E6B">
            <w:pPr>
              <w:jc w:val="center"/>
              <w:rPr>
                <w:sz w:val="14"/>
                <w:szCs w:val="14"/>
              </w:rPr>
            </w:pPr>
            <w:r w:rsidRPr="002B3E6B">
              <w:rPr>
                <w:sz w:val="14"/>
                <w:szCs w:val="14"/>
              </w:rPr>
              <w:t>9,8399</w:t>
            </w:r>
          </w:p>
        </w:tc>
        <w:tc>
          <w:tcPr>
            <w:tcW w:w="293" w:type="pct"/>
            <w:tcBorders>
              <w:top w:val="nil"/>
              <w:left w:val="nil"/>
              <w:bottom w:val="single" w:sz="4" w:space="0" w:color="auto"/>
              <w:right w:val="single" w:sz="4" w:space="0" w:color="auto"/>
            </w:tcBorders>
            <w:shd w:val="clear" w:color="auto" w:fill="auto"/>
            <w:noWrap/>
            <w:vAlign w:val="bottom"/>
            <w:hideMark/>
          </w:tcPr>
          <w:p w14:paraId="586D8465" w14:textId="77777777" w:rsidR="002B3E6B" w:rsidRPr="002B3E6B" w:rsidRDefault="002B3E6B" w:rsidP="002B3E6B">
            <w:pPr>
              <w:jc w:val="center"/>
              <w:rPr>
                <w:sz w:val="14"/>
                <w:szCs w:val="14"/>
              </w:rPr>
            </w:pPr>
            <w:r w:rsidRPr="002B3E6B">
              <w:rPr>
                <w:sz w:val="14"/>
                <w:szCs w:val="14"/>
              </w:rPr>
              <w:t>627,1962839</w:t>
            </w:r>
          </w:p>
        </w:tc>
        <w:tc>
          <w:tcPr>
            <w:tcW w:w="260" w:type="pct"/>
            <w:tcBorders>
              <w:top w:val="nil"/>
              <w:left w:val="nil"/>
              <w:bottom w:val="single" w:sz="4" w:space="0" w:color="auto"/>
              <w:right w:val="single" w:sz="4" w:space="0" w:color="auto"/>
            </w:tcBorders>
            <w:shd w:val="clear" w:color="auto" w:fill="auto"/>
            <w:noWrap/>
            <w:vAlign w:val="bottom"/>
            <w:hideMark/>
          </w:tcPr>
          <w:p w14:paraId="7C7CFFF6" w14:textId="77777777" w:rsidR="002B3E6B" w:rsidRPr="002B3E6B" w:rsidRDefault="002B3E6B" w:rsidP="002B3E6B">
            <w:pPr>
              <w:jc w:val="center"/>
              <w:rPr>
                <w:sz w:val="14"/>
                <w:szCs w:val="14"/>
              </w:rPr>
            </w:pPr>
            <w:r w:rsidRPr="002B3E6B">
              <w:rPr>
                <w:sz w:val="14"/>
                <w:szCs w:val="14"/>
              </w:rPr>
              <w:t>449,5358</w:t>
            </w:r>
          </w:p>
        </w:tc>
        <w:tc>
          <w:tcPr>
            <w:tcW w:w="260" w:type="pct"/>
            <w:tcBorders>
              <w:top w:val="nil"/>
              <w:left w:val="nil"/>
              <w:bottom w:val="single" w:sz="4" w:space="0" w:color="auto"/>
              <w:right w:val="single" w:sz="4" w:space="0" w:color="auto"/>
            </w:tcBorders>
            <w:shd w:val="clear" w:color="auto" w:fill="auto"/>
            <w:noWrap/>
            <w:vAlign w:val="bottom"/>
            <w:hideMark/>
          </w:tcPr>
          <w:p w14:paraId="6274886F" w14:textId="77777777" w:rsidR="002B3E6B" w:rsidRPr="002B3E6B" w:rsidRDefault="002B3E6B" w:rsidP="002B3E6B">
            <w:pPr>
              <w:jc w:val="center"/>
              <w:rPr>
                <w:sz w:val="14"/>
                <w:szCs w:val="14"/>
              </w:rPr>
            </w:pPr>
            <w:r w:rsidRPr="002B3E6B">
              <w:rPr>
                <w:sz w:val="14"/>
                <w:szCs w:val="14"/>
              </w:rPr>
              <w:t>415,8997</w:t>
            </w:r>
          </w:p>
        </w:tc>
        <w:tc>
          <w:tcPr>
            <w:tcW w:w="260" w:type="pct"/>
            <w:tcBorders>
              <w:top w:val="nil"/>
              <w:left w:val="nil"/>
              <w:bottom w:val="single" w:sz="4" w:space="0" w:color="auto"/>
              <w:right w:val="single" w:sz="4" w:space="0" w:color="auto"/>
            </w:tcBorders>
            <w:shd w:val="clear" w:color="auto" w:fill="auto"/>
            <w:noWrap/>
            <w:vAlign w:val="bottom"/>
            <w:hideMark/>
          </w:tcPr>
          <w:p w14:paraId="2BA30522" w14:textId="77777777" w:rsidR="002B3E6B" w:rsidRPr="002B3E6B" w:rsidRDefault="002B3E6B" w:rsidP="002B3E6B">
            <w:pPr>
              <w:jc w:val="center"/>
              <w:rPr>
                <w:sz w:val="14"/>
                <w:szCs w:val="14"/>
              </w:rPr>
            </w:pPr>
            <w:r w:rsidRPr="002B3E6B">
              <w:rPr>
                <w:sz w:val="14"/>
                <w:szCs w:val="14"/>
              </w:rPr>
              <w:t>353,1822</w:t>
            </w:r>
          </w:p>
        </w:tc>
        <w:tc>
          <w:tcPr>
            <w:tcW w:w="239" w:type="pct"/>
            <w:tcBorders>
              <w:top w:val="nil"/>
              <w:left w:val="nil"/>
              <w:bottom w:val="single" w:sz="4" w:space="0" w:color="auto"/>
              <w:right w:val="single" w:sz="4" w:space="0" w:color="auto"/>
            </w:tcBorders>
            <w:shd w:val="clear" w:color="auto" w:fill="auto"/>
            <w:noWrap/>
            <w:vAlign w:val="bottom"/>
            <w:hideMark/>
          </w:tcPr>
          <w:p w14:paraId="2808B807" w14:textId="77777777" w:rsidR="002B3E6B" w:rsidRPr="002B3E6B" w:rsidRDefault="002B3E6B" w:rsidP="002B3E6B">
            <w:pPr>
              <w:jc w:val="center"/>
              <w:rPr>
                <w:sz w:val="14"/>
                <w:szCs w:val="14"/>
              </w:rPr>
            </w:pPr>
            <w:r w:rsidRPr="002B3E6B">
              <w:rPr>
                <w:sz w:val="14"/>
                <w:szCs w:val="14"/>
              </w:rPr>
              <w:t>19,8147</w:t>
            </w:r>
          </w:p>
        </w:tc>
        <w:tc>
          <w:tcPr>
            <w:tcW w:w="293" w:type="pct"/>
            <w:tcBorders>
              <w:top w:val="nil"/>
              <w:left w:val="nil"/>
              <w:bottom w:val="single" w:sz="4" w:space="0" w:color="auto"/>
              <w:right w:val="single" w:sz="4" w:space="0" w:color="auto"/>
            </w:tcBorders>
            <w:shd w:val="clear" w:color="auto" w:fill="auto"/>
            <w:noWrap/>
            <w:vAlign w:val="bottom"/>
            <w:hideMark/>
          </w:tcPr>
          <w:p w14:paraId="7188B3BD" w14:textId="77777777" w:rsidR="002B3E6B" w:rsidRPr="002B3E6B" w:rsidRDefault="002B3E6B" w:rsidP="002B3E6B">
            <w:pPr>
              <w:jc w:val="center"/>
              <w:rPr>
                <w:sz w:val="14"/>
                <w:szCs w:val="14"/>
              </w:rPr>
            </w:pPr>
            <w:r w:rsidRPr="002B3E6B">
              <w:rPr>
                <w:sz w:val="14"/>
                <w:szCs w:val="14"/>
              </w:rPr>
              <w:t>1238,4325</w:t>
            </w:r>
          </w:p>
        </w:tc>
      </w:tr>
      <w:tr w:rsidR="002B3E6B" w:rsidRPr="002B3E6B" w14:paraId="2D13A0DC"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FA559" w14:textId="77777777" w:rsidR="002B3E6B" w:rsidRPr="002B3E6B" w:rsidRDefault="002B3E6B" w:rsidP="002B3E6B">
            <w:pPr>
              <w:jc w:val="center"/>
              <w:rPr>
                <w:b/>
                <w:bCs/>
                <w:sz w:val="14"/>
                <w:szCs w:val="14"/>
              </w:rPr>
            </w:pPr>
            <w:r w:rsidRPr="002B3E6B">
              <w:rPr>
                <w:b/>
                <w:bCs/>
                <w:sz w:val="14"/>
                <w:szCs w:val="14"/>
              </w:rPr>
              <w:t>Потери, тыс.МВт*ч</w:t>
            </w:r>
          </w:p>
        </w:tc>
        <w:tc>
          <w:tcPr>
            <w:tcW w:w="260" w:type="pct"/>
            <w:tcBorders>
              <w:top w:val="nil"/>
              <w:left w:val="nil"/>
              <w:bottom w:val="single" w:sz="4" w:space="0" w:color="auto"/>
              <w:right w:val="single" w:sz="4" w:space="0" w:color="auto"/>
            </w:tcBorders>
            <w:shd w:val="clear" w:color="auto" w:fill="auto"/>
            <w:noWrap/>
            <w:vAlign w:val="bottom"/>
            <w:hideMark/>
          </w:tcPr>
          <w:p w14:paraId="110706B9" w14:textId="77777777" w:rsidR="002B3E6B" w:rsidRPr="002B3E6B" w:rsidRDefault="002B3E6B" w:rsidP="002B3E6B">
            <w:pPr>
              <w:jc w:val="center"/>
              <w:rPr>
                <w:sz w:val="14"/>
                <w:szCs w:val="14"/>
              </w:rPr>
            </w:pPr>
            <w:r w:rsidRPr="002B3E6B">
              <w:rPr>
                <w:sz w:val="14"/>
                <w:szCs w:val="14"/>
              </w:rPr>
              <w:t>11,2523</w:t>
            </w:r>
          </w:p>
        </w:tc>
        <w:tc>
          <w:tcPr>
            <w:tcW w:w="293" w:type="pct"/>
            <w:tcBorders>
              <w:top w:val="nil"/>
              <w:left w:val="nil"/>
              <w:bottom w:val="single" w:sz="4" w:space="0" w:color="auto"/>
              <w:right w:val="single" w:sz="4" w:space="0" w:color="auto"/>
            </w:tcBorders>
            <w:shd w:val="clear" w:color="auto" w:fill="auto"/>
            <w:noWrap/>
            <w:vAlign w:val="bottom"/>
            <w:hideMark/>
          </w:tcPr>
          <w:p w14:paraId="5599B44F" w14:textId="77777777" w:rsidR="002B3E6B" w:rsidRPr="002B3E6B" w:rsidRDefault="002B3E6B" w:rsidP="002B3E6B">
            <w:pPr>
              <w:jc w:val="center"/>
              <w:rPr>
                <w:sz w:val="14"/>
                <w:szCs w:val="14"/>
              </w:rPr>
            </w:pPr>
            <w:r w:rsidRPr="002B3E6B">
              <w:rPr>
                <w:sz w:val="14"/>
                <w:szCs w:val="14"/>
              </w:rPr>
              <w:t>6,3761</w:t>
            </w:r>
          </w:p>
        </w:tc>
        <w:tc>
          <w:tcPr>
            <w:tcW w:w="293" w:type="pct"/>
            <w:tcBorders>
              <w:top w:val="nil"/>
              <w:left w:val="nil"/>
              <w:bottom w:val="single" w:sz="4" w:space="0" w:color="auto"/>
              <w:right w:val="single" w:sz="4" w:space="0" w:color="auto"/>
            </w:tcBorders>
            <w:shd w:val="clear" w:color="auto" w:fill="auto"/>
            <w:noWrap/>
            <w:vAlign w:val="bottom"/>
            <w:hideMark/>
          </w:tcPr>
          <w:p w14:paraId="04A71105" w14:textId="77777777" w:rsidR="002B3E6B" w:rsidRPr="002B3E6B" w:rsidRDefault="002B3E6B" w:rsidP="002B3E6B">
            <w:pPr>
              <w:jc w:val="center"/>
              <w:rPr>
                <w:sz w:val="14"/>
                <w:szCs w:val="14"/>
              </w:rPr>
            </w:pPr>
            <w:r w:rsidRPr="002B3E6B">
              <w:rPr>
                <w:sz w:val="14"/>
                <w:szCs w:val="14"/>
              </w:rPr>
              <w:t>3,6804</w:t>
            </w:r>
          </w:p>
        </w:tc>
        <w:tc>
          <w:tcPr>
            <w:tcW w:w="293" w:type="pct"/>
            <w:tcBorders>
              <w:top w:val="nil"/>
              <w:left w:val="nil"/>
              <w:bottom w:val="single" w:sz="4" w:space="0" w:color="auto"/>
              <w:right w:val="single" w:sz="4" w:space="0" w:color="auto"/>
            </w:tcBorders>
            <w:shd w:val="clear" w:color="auto" w:fill="auto"/>
            <w:noWrap/>
            <w:vAlign w:val="bottom"/>
            <w:hideMark/>
          </w:tcPr>
          <w:p w14:paraId="1844A9E3" w14:textId="77777777" w:rsidR="002B3E6B" w:rsidRPr="002B3E6B" w:rsidRDefault="002B3E6B" w:rsidP="002B3E6B">
            <w:pPr>
              <w:jc w:val="center"/>
              <w:rPr>
                <w:sz w:val="14"/>
                <w:szCs w:val="14"/>
              </w:rPr>
            </w:pPr>
            <w:r w:rsidRPr="002B3E6B">
              <w:rPr>
                <w:sz w:val="14"/>
                <w:szCs w:val="14"/>
              </w:rPr>
              <w:t>0,0100</w:t>
            </w:r>
          </w:p>
        </w:tc>
        <w:tc>
          <w:tcPr>
            <w:tcW w:w="293" w:type="pct"/>
            <w:tcBorders>
              <w:top w:val="nil"/>
              <w:left w:val="nil"/>
              <w:bottom w:val="single" w:sz="4" w:space="0" w:color="auto"/>
              <w:right w:val="single" w:sz="4" w:space="0" w:color="auto"/>
            </w:tcBorders>
            <w:shd w:val="clear" w:color="auto" w:fill="auto"/>
            <w:noWrap/>
            <w:vAlign w:val="bottom"/>
            <w:hideMark/>
          </w:tcPr>
          <w:p w14:paraId="1D361E5E" w14:textId="77777777" w:rsidR="002B3E6B" w:rsidRPr="002B3E6B" w:rsidRDefault="002B3E6B" w:rsidP="002B3E6B">
            <w:pPr>
              <w:jc w:val="center"/>
              <w:rPr>
                <w:sz w:val="14"/>
                <w:szCs w:val="14"/>
              </w:rPr>
            </w:pPr>
            <w:r w:rsidRPr="002B3E6B">
              <w:rPr>
                <w:sz w:val="14"/>
                <w:szCs w:val="14"/>
              </w:rPr>
              <w:t>21,318794</w:t>
            </w:r>
          </w:p>
        </w:tc>
        <w:tc>
          <w:tcPr>
            <w:tcW w:w="293" w:type="pct"/>
            <w:tcBorders>
              <w:top w:val="nil"/>
              <w:left w:val="nil"/>
              <w:bottom w:val="single" w:sz="4" w:space="0" w:color="auto"/>
              <w:right w:val="single" w:sz="4" w:space="0" w:color="auto"/>
            </w:tcBorders>
            <w:shd w:val="clear" w:color="auto" w:fill="auto"/>
            <w:noWrap/>
            <w:vAlign w:val="bottom"/>
            <w:hideMark/>
          </w:tcPr>
          <w:p w14:paraId="4037B8C4" w14:textId="77777777" w:rsidR="002B3E6B" w:rsidRPr="002B3E6B" w:rsidRDefault="002B3E6B" w:rsidP="002B3E6B">
            <w:pPr>
              <w:jc w:val="center"/>
              <w:rPr>
                <w:sz w:val="14"/>
                <w:szCs w:val="14"/>
              </w:rPr>
            </w:pPr>
            <w:r w:rsidRPr="002B3E6B">
              <w:rPr>
                <w:sz w:val="14"/>
                <w:szCs w:val="14"/>
              </w:rPr>
              <w:t>10,5656</w:t>
            </w:r>
          </w:p>
        </w:tc>
        <w:tc>
          <w:tcPr>
            <w:tcW w:w="293" w:type="pct"/>
            <w:tcBorders>
              <w:top w:val="nil"/>
              <w:left w:val="nil"/>
              <w:bottom w:val="single" w:sz="4" w:space="0" w:color="auto"/>
              <w:right w:val="single" w:sz="4" w:space="0" w:color="auto"/>
            </w:tcBorders>
            <w:shd w:val="clear" w:color="auto" w:fill="auto"/>
            <w:noWrap/>
            <w:vAlign w:val="bottom"/>
            <w:hideMark/>
          </w:tcPr>
          <w:p w14:paraId="34B80F05" w14:textId="77777777" w:rsidR="002B3E6B" w:rsidRPr="002B3E6B" w:rsidRDefault="002B3E6B" w:rsidP="002B3E6B">
            <w:pPr>
              <w:jc w:val="center"/>
              <w:rPr>
                <w:sz w:val="14"/>
                <w:szCs w:val="14"/>
              </w:rPr>
            </w:pPr>
            <w:r w:rsidRPr="002B3E6B">
              <w:rPr>
                <w:sz w:val="14"/>
                <w:szCs w:val="14"/>
              </w:rPr>
              <w:t>6,5132</w:t>
            </w:r>
          </w:p>
        </w:tc>
        <w:tc>
          <w:tcPr>
            <w:tcW w:w="293" w:type="pct"/>
            <w:tcBorders>
              <w:top w:val="nil"/>
              <w:left w:val="nil"/>
              <w:bottom w:val="single" w:sz="4" w:space="0" w:color="auto"/>
              <w:right w:val="single" w:sz="4" w:space="0" w:color="auto"/>
            </w:tcBorders>
            <w:shd w:val="clear" w:color="auto" w:fill="auto"/>
            <w:noWrap/>
            <w:vAlign w:val="bottom"/>
            <w:hideMark/>
          </w:tcPr>
          <w:p w14:paraId="1425082A" w14:textId="77777777" w:rsidR="002B3E6B" w:rsidRPr="002B3E6B" w:rsidRDefault="002B3E6B" w:rsidP="002B3E6B">
            <w:pPr>
              <w:jc w:val="center"/>
              <w:rPr>
                <w:sz w:val="14"/>
                <w:szCs w:val="14"/>
              </w:rPr>
            </w:pPr>
            <w:r w:rsidRPr="002B3E6B">
              <w:rPr>
                <w:sz w:val="14"/>
                <w:szCs w:val="14"/>
              </w:rPr>
              <w:t>3,5942</w:t>
            </w:r>
          </w:p>
        </w:tc>
        <w:tc>
          <w:tcPr>
            <w:tcW w:w="293" w:type="pct"/>
            <w:tcBorders>
              <w:top w:val="nil"/>
              <w:left w:val="nil"/>
              <w:bottom w:val="single" w:sz="4" w:space="0" w:color="auto"/>
              <w:right w:val="single" w:sz="4" w:space="0" w:color="auto"/>
            </w:tcBorders>
            <w:shd w:val="clear" w:color="auto" w:fill="auto"/>
            <w:noWrap/>
            <w:vAlign w:val="bottom"/>
            <w:hideMark/>
          </w:tcPr>
          <w:p w14:paraId="6BB6E276" w14:textId="77777777" w:rsidR="002B3E6B" w:rsidRPr="002B3E6B" w:rsidRDefault="002B3E6B" w:rsidP="002B3E6B">
            <w:pPr>
              <w:jc w:val="center"/>
              <w:rPr>
                <w:sz w:val="14"/>
                <w:szCs w:val="14"/>
              </w:rPr>
            </w:pPr>
            <w:r w:rsidRPr="002B3E6B">
              <w:rPr>
                <w:sz w:val="14"/>
                <w:szCs w:val="14"/>
              </w:rPr>
              <w:t>0,0099</w:t>
            </w:r>
          </w:p>
        </w:tc>
        <w:tc>
          <w:tcPr>
            <w:tcW w:w="293" w:type="pct"/>
            <w:tcBorders>
              <w:top w:val="nil"/>
              <w:left w:val="nil"/>
              <w:bottom w:val="single" w:sz="4" w:space="0" w:color="auto"/>
              <w:right w:val="single" w:sz="4" w:space="0" w:color="auto"/>
            </w:tcBorders>
            <w:shd w:val="clear" w:color="auto" w:fill="auto"/>
            <w:noWrap/>
            <w:vAlign w:val="bottom"/>
            <w:hideMark/>
          </w:tcPr>
          <w:p w14:paraId="621AB357" w14:textId="77777777" w:rsidR="002B3E6B" w:rsidRPr="002B3E6B" w:rsidRDefault="002B3E6B" w:rsidP="002B3E6B">
            <w:pPr>
              <w:jc w:val="center"/>
              <w:rPr>
                <w:sz w:val="14"/>
                <w:szCs w:val="14"/>
              </w:rPr>
            </w:pPr>
            <w:r w:rsidRPr="002B3E6B">
              <w:rPr>
                <w:sz w:val="14"/>
                <w:szCs w:val="14"/>
              </w:rPr>
              <w:t>20,682806</w:t>
            </w:r>
          </w:p>
        </w:tc>
        <w:tc>
          <w:tcPr>
            <w:tcW w:w="260" w:type="pct"/>
            <w:tcBorders>
              <w:top w:val="nil"/>
              <w:left w:val="nil"/>
              <w:bottom w:val="single" w:sz="4" w:space="0" w:color="auto"/>
              <w:right w:val="single" w:sz="4" w:space="0" w:color="auto"/>
            </w:tcBorders>
            <w:shd w:val="clear" w:color="auto" w:fill="auto"/>
            <w:noWrap/>
            <w:vAlign w:val="bottom"/>
            <w:hideMark/>
          </w:tcPr>
          <w:p w14:paraId="355EEECB" w14:textId="77777777" w:rsidR="002B3E6B" w:rsidRPr="002B3E6B" w:rsidRDefault="002B3E6B" w:rsidP="002B3E6B">
            <w:pPr>
              <w:jc w:val="center"/>
              <w:rPr>
                <w:sz w:val="14"/>
                <w:szCs w:val="14"/>
              </w:rPr>
            </w:pPr>
            <w:r w:rsidRPr="002B3E6B">
              <w:rPr>
                <w:sz w:val="14"/>
                <w:szCs w:val="14"/>
              </w:rPr>
              <w:t>21,8179</w:t>
            </w:r>
          </w:p>
        </w:tc>
        <w:tc>
          <w:tcPr>
            <w:tcW w:w="260" w:type="pct"/>
            <w:tcBorders>
              <w:top w:val="nil"/>
              <w:left w:val="nil"/>
              <w:bottom w:val="single" w:sz="4" w:space="0" w:color="auto"/>
              <w:right w:val="single" w:sz="4" w:space="0" w:color="auto"/>
            </w:tcBorders>
            <w:shd w:val="clear" w:color="auto" w:fill="auto"/>
            <w:noWrap/>
            <w:vAlign w:val="bottom"/>
            <w:hideMark/>
          </w:tcPr>
          <w:p w14:paraId="15FBA197" w14:textId="77777777" w:rsidR="002B3E6B" w:rsidRPr="002B3E6B" w:rsidRDefault="002B3E6B" w:rsidP="002B3E6B">
            <w:pPr>
              <w:jc w:val="center"/>
              <w:rPr>
                <w:sz w:val="14"/>
                <w:szCs w:val="14"/>
              </w:rPr>
            </w:pPr>
            <w:r w:rsidRPr="002B3E6B">
              <w:rPr>
                <w:sz w:val="14"/>
                <w:szCs w:val="14"/>
              </w:rPr>
              <w:t>12,8893</w:t>
            </w:r>
          </w:p>
        </w:tc>
        <w:tc>
          <w:tcPr>
            <w:tcW w:w="260" w:type="pct"/>
            <w:tcBorders>
              <w:top w:val="nil"/>
              <w:left w:val="nil"/>
              <w:bottom w:val="single" w:sz="4" w:space="0" w:color="auto"/>
              <w:right w:val="single" w:sz="4" w:space="0" w:color="auto"/>
            </w:tcBorders>
            <w:shd w:val="clear" w:color="auto" w:fill="auto"/>
            <w:noWrap/>
            <w:vAlign w:val="bottom"/>
            <w:hideMark/>
          </w:tcPr>
          <w:p w14:paraId="7172C80A" w14:textId="77777777" w:rsidR="002B3E6B" w:rsidRPr="002B3E6B" w:rsidRDefault="002B3E6B" w:rsidP="002B3E6B">
            <w:pPr>
              <w:jc w:val="center"/>
              <w:rPr>
                <w:sz w:val="14"/>
                <w:szCs w:val="14"/>
              </w:rPr>
            </w:pPr>
            <w:r w:rsidRPr="002B3E6B">
              <w:rPr>
                <w:sz w:val="14"/>
                <w:szCs w:val="14"/>
              </w:rPr>
              <w:t>7,2746</w:t>
            </w:r>
          </w:p>
        </w:tc>
        <w:tc>
          <w:tcPr>
            <w:tcW w:w="239" w:type="pct"/>
            <w:tcBorders>
              <w:top w:val="nil"/>
              <w:left w:val="nil"/>
              <w:bottom w:val="single" w:sz="4" w:space="0" w:color="auto"/>
              <w:right w:val="single" w:sz="4" w:space="0" w:color="auto"/>
            </w:tcBorders>
            <w:shd w:val="clear" w:color="auto" w:fill="auto"/>
            <w:noWrap/>
            <w:vAlign w:val="bottom"/>
            <w:hideMark/>
          </w:tcPr>
          <w:p w14:paraId="5B710B96" w14:textId="77777777" w:rsidR="002B3E6B" w:rsidRPr="002B3E6B" w:rsidRDefault="002B3E6B" w:rsidP="002B3E6B">
            <w:pPr>
              <w:jc w:val="center"/>
              <w:rPr>
                <w:sz w:val="14"/>
                <w:szCs w:val="14"/>
              </w:rPr>
            </w:pPr>
            <w:r w:rsidRPr="002B3E6B">
              <w:rPr>
                <w:sz w:val="14"/>
                <w:szCs w:val="14"/>
              </w:rPr>
              <w:t>0,0198</w:t>
            </w:r>
          </w:p>
        </w:tc>
        <w:tc>
          <w:tcPr>
            <w:tcW w:w="293" w:type="pct"/>
            <w:tcBorders>
              <w:top w:val="nil"/>
              <w:left w:val="nil"/>
              <w:bottom w:val="single" w:sz="4" w:space="0" w:color="auto"/>
              <w:right w:val="single" w:sz="4" w:space="0" w:color="auto"/>
            </w:tcBorders>
            <w:shd w:val="clear" w:color="auto" w:fill="auto"/>
            <w:noWrap/>
            <w:vAlign w:val="bottom"/>
            <w:hideMark/>
          </w:tcPr>
          <w:p w14:paraId="1AD65F53" w14:textId="77777777" w:rsidR="002B3E6B" w:rsidRPr="002B3E6B" w:rsidRDefault="002B3E6B" w:rsidP="002B3E6B">
            <w:pPr>
              <w:jc w:val="center"/>
              <w:rPr>
                <w:sz w:val="14"/>
                <w:szCs w:val="14"/>
              </w:rPr>
            </w:pPr>
            <w:r w:rsidRPr="002B3E6B">
              <w:rPr>
                <w:sz w:val="14"/>
                <w:szCs w:val="14"/>
              </w:rPr>
              <w:t>42,0016</w:t>
            </w:r>
          </w:p>
        </w:tc>
      </w:tr>
      <w:tr w:rsidR="002B3E6B" w:rsidRPr="002B3E6B" w14:paraId="083864B5" w14:textId="77777777" w:rsidTr="00E4553D">
        <w:trPr>
          <w:trHeight w:val="284"/>
          <w:jc w:val="center"/>
        </w:trPr>
        <w:tc>
          <w:tcPr>
            <w:tcW w:w="5000" w:type="pct"/>
            <w:gridSpan w:val="17"/>
            <w:tcBorders>
              <w:top w:val="single" w:sz="4" w:space="0" w:color="auto"/>
              <w:left w:val="single" w:sz="4" w:space="0" w:color="auto"/>
              <w:bottom w:val="single" w:sz="4" w:space="0" w:color="auto"/>
              <w:right w:val="nil"/>
            </w:tcBorders>
            <w:shd w:val="clear" w:color="auto" w:fill="auto"/>
            <w:noWrap/>
            <w:vAlign w:val="bottom"/>
            <w:hideMark/>
          </w:tcPr>
          <w:p w14:paraId="650EEA1E" w14:textId="77777777" w:rsidR="002B3E6B" w:rsidRPr="002B3E6B" w:rsidRDefault="002B3E6B" w:rsidP="002B3E6B">
            <w:pPr>
              <w:jc w:val="center"/>
              <w:rPr>
                <w:b/>
                <w:bCs/>
                <w:sz w:val="14"/>
                <w:szCs w:val="14"/>
              </w:rPr>
            </w:pPr>
            <w:r w:rsidRPr="002B3E6B">
              <w:rPr>
                <w:b/>
                <w:bCs/>
                <w:sz w:val="14"/>
                <w:szCs w:val="14"/>
              </w:rPr>
              <w:t>Тарифы</w:t>
            </w:r>
          </w:p>
        </w:tc>
      </w:tr>
      <w:tr w:rsidR="002B3E6B" w:rsidRPr="002B3E6B" w14:paraId="3F9174C0" w14:textId="77777777" w:rsidTr="00E4553D">
        <w:trPr>
          <w:trHeight w:val="284"/>
          <w:jc w:val="center"/>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14:paraId="767C2521" w14:textId="77777777" w:rsidR="002B3E6B" w:rsidRPr="002B3E6B" w:rsidRDefault="002B3E6B" w:rsidP="002B3E6B">
            <w:pPr>
              <w:jc w:val="center"/>
              <w:rPr>
                <w:sz w:val="14"/>
                <w:szCs w:val="14"/>
              </w:rPr>
            </w:pPr>
          </w:p>
        </w:tc>
        <w:tc>
          <w:tcPr>
            <w:tcW w:w="397" w:type="pct"/>
            <w:tcBorders>
              <w:top w:val="nil"/>
              <w:left w:val="nil"/>
              <w:bottom w:val="single" w:sz="4" w:space="0" w:color="auto"/>
              <w:right w:val="single" w:sz="4" w:space="0" w:color="auto"/>
            </w:tcBorders>
            <w:shd w:val="clear" w:color="auto" w:fill="auto"/>
            <w:noWrap/>
            <w:vAlign w:val="bottom"/>
            <w:hideMark/>
          </w:tcPr>
          <w:p w14:paraId="13A957BB"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62975468" w14:textId="77777777" w:rsidR="002B3E6B" w:rsidRPr="002B3E6B" w:rsidRDefault="002B3E6B" w:rsidP="002B3E6B">
            <w:pPr>
              <w:jc w:val="center"/>
              <w:rPr>
                <w:sz w:val="14"/>
                <w:szCs w:val="14"/>
              </w:rPr>
            </w:pPr>
            <w:r w:rsidRPr="002B3E6B">
              <w:rPr>
                <w:sz w:val="14"/>
                <w:szCs w:val="14"/>
              </w:rPr>
              <w:t>ВН</w:t>
            </w:r>
          </w:p>
        </w:tc>
        <w:tc>
          <w:tcPr>
            <w:tcW w:w="293" w:type="pct"/>
            <w:tcBorders>
              <w:top w:val="nil"/>
              <w:left w:val="nil"/>
              <w:bottom w:val="single" w:sz="4" w:space="0" w:color="auto"/>
              <w:right w:val="single" w:sz="4" w:space="0" w:color="auto"/>
            </w:tcBorders>
            <w:shd w:val="clear" w:color="auto" w:fill="auto"/>
            <w:noWrap/>
            <w:vAlign w:val="bottom"/>
            <w:hideMark/>
          </w:tcPr>
          <w:p w14:paraId="628E11D1" w14:textId="77777777" w:rsidR="002B3E6B" w:rsidRPr="002B3E6B" w:rsidRDefault="002B3E6B" w:rsidP="002B3E6B">
            <w:pPr>
              <w:jc w:val="center"/>
              <w:rPr>
                <w:sz w:val="14"/>
                <w:szCs w:val="14"/>
              </w:rPr>
            </w:pPr>
            <w:r w:rsidRPr="002B3E6B">
              <w:rPr>
                <w:sz w:val="14"/>
                <w:szCs w:val="14"/>
              </w:rPr>
              <w:t>СН1</w:t>
            </w:r>
          </w:p>
        </w:tc>
        <w:tc>
          <w:tcPr>
            <w:tcW w:w="293" w:type="pct"/>
            <w:tcBorders>
              <w:top w:val="nil"/>
              <w:left w:val="nil"/>
              <w:bottom w:val="single" w:sz="4" w:space="0" w:color="auto"/>
              <w:right w:val="single" w:sz="4" w:space="0" w:color="auto"/>
            </w:tcBorders>
            <w:shd w:val="clear" w:color="auto" w:fill="auto"/>
            <w:noWrap/>
            <w:vAlign w:val="bottom"/>
            <w:hideMark/>
          </w:tcPr>
          <w:p w14:paraId="7F4E5850" w14:textId="77777777" w:rsidR="002B3E6B" w:rsidRPr="002B3E6B" w:rsidRDefault="002B3E6B" w:rsidP="002B3E6B">
            <w:pPr>
              <w:jc w:val="center"/>
              <w:rPr>
                <w:sz w:val="14"/>
                <w:szCs w:val="14"/>
              </w:rPr>
            </w:pPr>
            <w:r w:rsidRPr="002B3E6B">
              <w:rPr>
                <w:sz w:val="14"/>
                <w:szCs w:val="14"/>
              </w:rPr>
              <w:t>СН2</w:t>
            </w:r>
          </w:p>
        </w:tc>
        <w:tc>
          <w:tcPr>
            <w:tcW w:w="293" w:type="pct"/>
            <w:tcBorders>
              <w:top w:val="nil"/>
              <w:left w:val="nil"/>
              <w:bottom w:val="single" w:sz="4" w:space="0" w:color="auto"/>
              <w:right w:val="single" w:sz="4" w:space="0" w:color="auto"/>
            </w:tcBorders>
            <w:shd w:val="clear" w:color="auto" w:fill="auto"/>
            <w:noWrap/>
            <w:vAlign w:val="bottom"/>
            <w:hideMark/>
          </w:tcPr>
          <w:p w14:paraId="7B9EE9A6" w14:textId="77777777" w:rsidR="002B3E6B" w:rsidRPr="002B3E6B" w:rsidRDefault="002B3E6B" w:rsidP="002B3E6B">
            <w:pPr>
              <w:jc w:val="center"/>
              <w:rPr>
                <w:sz w:val="14"/>
                <w:szCs w:val="14"/>
              </w:rPr>
            </w:pPr>
            <w:r w:rsidRPr="002B3E6B">
              <w:rPr>
                <w:sz w:val="14"/>
                <w:szCs w:val="14"/>
              </w:rPr>
              <w:t>НН</w:t>
            </w:r>
          </w:p>
        </w:tc>
        <w:tc>
          <w:tcPr>
            <w:tcW w:w="293" w:type="pct"/>
            <w:tcBorders>
              <w:top w:val="nil"/>
              <w:left w:val="nil"/>
              <w:bottom w:val="single" w:sz="4" w:space="0" w:color="auto"/>
              <w:right w:val="single" w:sz="4" w:space="0" w:color="auto"/>
            </w:tcBorders>
            <w:shd w:val="clear" w:color="auto" w:fill="auto"/>
            <w:noWrap/>
            <w:vAlign w:val="bottom"/>
            <w:hideMark/>
          </w:tcPr>
          <w:p w14:paraId="1A76776C"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DD03649" w14:textId="77777777" w:rsidR="002B3E6B" w:rsidRPr="002B3E6B" w:rsidRDefault="002B3E6B" w:rsidP="002B3E6B">
            <w:pPr>
              <w:jc w:val="center"/>
              <w:rPr>
                <w:sz w:val="14"/>
                <w:szCs w:val="14"/>
              </w:rPr>
            </w:pPr>
            <w:r w:rsidRPr="002B3E6B">
              <w:rPr>
                <w:sz w:val="14"/>
                <w:szCs w:val="14"/>
              </w:rPr>
              <w:t>ВН</w:t>
            </w:r>
          </w:p>
        </w:tc>
        <w:tc>
          <w:tcPr>
            <w:tcW w:w="293" w:type="pct"/>
            <w:tcBorders>
              <w:top w:val="nil"/>
              <w:left w:val="nil"/>
              <w:bottom w:val="single" w:sz="4" w:space="0" w:color="auto"/>
              <w:right w:val="single" w:sz="4" w:space="0" w:color="auto"/>
            </w:tcBorders>
            <w:shd w:val="clear" w:color="auto" w:fill="auto"/>
            <w:noWrap/>
            <w:vAlign w:val="bottom"/>
            <w:hideMark/>
          </w:tcPr>
          <w:p w14:paraId="47BF765F" w14:textId="77777777" w:rsidR="002B3E6B" w:rsidRPr="002B3E6B" w:rsidRDefault="002B3E6B" w:rsidP="002B3E6B">
            <w:pPr>
              <w:jc w:val="center"/>
              <w:rPr>
                <w:sz w:val="14"/>
                <w:szCs w:val="14"/>
              </w:rPr>
            </w:pPr>
            <w:r w:rsidRPr="002B3E6B">
              <w:rPr>
                <w:sz w:val="14"/>
                <w:szCs w:val="14"/>
              </w:rPr>
              <w:t>СН1</w:t>
            </w:r>
          </w:p>
        </w:tc>
        <w:tc>
          <w:tcPr>
            <w:tcW w:w="293" w:type="pct"/>
            <w:tcBorders>
              <w:top w:val="nil"/>
              <w:left w:val="nil"/>
              <w:bottom w:val="single" w:sz="4" w:space="0" w:color="auto"/>
              <w:right w:val="single" w:sz="4" w:space="0" w:color="auto"/>
            </w:tcBorders>
            <w:shd w:val="clear" w:color="auto" w:fill="auto"/>
            <w:noWrap/>
            <w:vAlign w:val="bottom"/>
            <w:hideMark/>
          </w:tcPr>
          <w:p w14:paraId="172CEAEA" w14:textId="77777777" w:rsidR="002B3E6B" w:rsidRPr="002B3E6B" w:rsidRDefault="002B3E6B" w:rsidP="002B3E6B">
            <w:pPr>
              <w:jc w:val="center"/>
              <w:rPr>
                <w:sz w:val="14"/>
                <w:szCs w:val="14"/>
              </w:rPr>
            </w:pPr>
            <w:r w:rsidRPr="002B3E6B">
              <w:rPr>
                <w:sz w:val="14"/>
                <w:szCs w:val="14"/>
              </w:rPr>
              <w:t>СН2</w:t>
            </w:r>
          </w:p>
        </w:tc>
        <w:tc>
          <w:tcPr>
            <w:tcW w:w="293" w:type="pct"/>
            <w:tcBorders>
              <w:top w:val="nil"/>
              <w:left w:val="nil"/>
              <w:bottom w:val="single" w:sz="4" w:space="0" w:color="auto"/>
              <w:right w:val="single" w:sz="4" w:space="0" w:color="auto"/>
            </w:tcBorders>
            <w:shd w:val="clear" w:color="auto" w:fill="auto"/>
            <w:noWrap/>
            <w:vAlign w:val="bottom"/>
            <w:hideMark/>
          </w:tcPr>
          <w:p w14:paraId="313CC2AA" w14:textId="77777777" w:rsidR="002B3E6B" w:rsidRPr="002B3E6B" w:rsidRDefault="002B3E6B" w:rsidP="002B3E6B">
            <w:pPr>
              <w:jc w:val="center"/>
              <w:rPr>
                <w:sz w:val="14"/>
                <w:szCs w:val="14"/>
              </w:rPr>
            </w:pPr>
            <w:r w:rsidRPr="002B3E6B">
              <w:rPr>
                <w:sz w:val="14"/>
                <w:szCs w:val="14"/>
              </w:rPr>
              <w:t>НН</w:t>
            </w:r>
          </w:p>
        </w:tc>
        <w:tc>
          <w:tcPr>
            <w:tcW w:w="293" w:type="pct"/>
            <w:tcBorders>
              <w:top w:val="nil"/>
              <w:left w:val="nil"/>
              <w:bottom w:val="single" w:sz="4" w:space="0" w:color="auto"/>
              <w:right w:val="single" w:sz="4" w:space="0" w:color="auto"/>
            </w:tcBorders>
            <w:shd w:val="clear" w:color="auto" w:fill="auto"/>
            <w:noWrap/>
            <w:vAlign w:val="bottom"/>
            <w:hideMark/>
          </w:tcPr>
          <w:p w14:paraId="0304BB52"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6792D7CF"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076E01B0"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22436D1E"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0FBDE9E0"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3C1DEEA" w14:textId="77777777" w:rsidR="002B3E6B" w:rsidRPr="002B3E6B" w:rsidRDefault="002B3E6B" w:rsidP="002B3E6B">
            <w:pPr>
              <w:jc w:val="center"/>
              <w:rPr>
                <w:sz w:val="14"/>
                <w:szCs w:val="14"/>
              </w:rPr>
            </w:pPr>
          </w:p>
        </w:tc>
      </w:tr>
      <w:tr w:rsidR="002B3E6B" w:rsidRPr="002B3E6B" w14:paraId="5A6E9CF8"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8B700" w14:textId="77777777" w:rsidR="002B3E6B" w:rsidRPr="002B3E6B" w:rsidRDefault="002B3E6B" w:rsidP="002B3E6B">
            <w:pPr>
              <w:jc w:val="center"/>
              <w:rPr>
                <w:b/>
                <w:bCs/>
                <w:sz w:val="14"/>
                <w:szCs w:val="14"/>
              </w:rPr>
            </w:pPr>
            <w:r w:rsidRPr="002B3E6B">
              <w:rPr>
                <w:b/>
                <w:bCs/>
                <w:sz w:val="14"/>
                <w:szCs w:val="14"/>
              </w:rPr>
              <w:t>Население</w:t>
            </w:r>
          </w:p>
        </w:tc>
        <w:tc>
          <w:tcPr>
            <w:tcW w:w="260" w:type="pct"/>
            <w:tcBorders>
              <w:top w:val="nil"/>
              <w:left w:val="nil"/>
              <w:bottom w:val="single" w:sz="4" w:space="0" w:color="auto"/>
              <w:right w:val="single" w:sz="4" w:space="0" w:color="auto"/>
            </w:tcBorders>
            <w:shd w:val="clear" w:color="auto" w:fill="auto"/>
            <w:noWrap/>
            <w:vAlign w:val="bottom"/>
            <w:hideMark/>
          </w:tcPr>
          <w:p w14:paraId="7CD15F40"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7401BCE"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177638F"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C3347DB"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76586D67"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96A083F"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3CB2E3B"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4B96301"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717E17A"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A31BD11"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412F1469"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462ED4D0"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0DA71325"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5D963547"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686BF87" w14:textId="77777777" w:rsidR="002B3E6B" w:rsidRPr="002B3E6B" w:rsidRDefault="002B3E6B" w:rsidP="002B3E6B">
            <w:pPr>
              <w:jc w:val="center"/>
              <w:rPr>
                <w:sz w:val="14"/>
                <w:szCs w:val="14"/>
              </w:rPr>
            </w:pPr>
          </w:p>
        </w:tc>
      </w:tr>
      <w:tr w:rsidR="002B3E6B" w:rsidRPr="002B3E6B" w14:paraId="7DCF5E96"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8CAC1" w14:textId="77777777" w:rsidR="002B3E6B" w:rsidRPr="002B3E6B" w:rsidRDefault="002B3E6B" w:rsidP="002B3E6B">
            <w:pPr>
              <w:jc w:val="center"/>
              <w:rPr>
                <w:sz w:val="14"/>
                <w:szCs w:val="14"/>
              </w:rPr>
            </w:pPr>
            <w:r w:rsidRPr="002B3E6B">
              <w:rPr>
                <w:sz w:val="14"/>
                <w:szCs w:val="14"/>
              </w:rPr>
              <w:t>с 0,7, руб/МВт*ч</w:t>
            </w:r>
          </w:p>
        </w:tc>
        <w:tc>
          <w:tcPr>
            <w:tcW w:w="260" w:type="pct"/>
            <w:tcBorders>
              <w:top w:val="nil"/>
              <w:left w:val="nil"/>
              <w:bottom w:val="single" w:sz="4" w:space="0" w:color="auto"/>
              <w:right w:val="single" w:sz="4" w:space="0" w:color="auto"/>
            </w:tcBorders>
            <w:shd w:val="clear" w:color="auto" w:fill="auto"/>
            <w:noWrap/>
            <w:vAlign w:val="bottom"/>
            <w:hideMark/>
          </w:tcPr>
          <w:p w14:paraId="7AD74732" w14:textId="77777777" w:rsidR="002B3E6B" w:rsidRPr="002B3E6B" w:rsidRDefault="002B3E6B" w:rsidP="002B3E6B">
            <w:pPr>
              <w:jc w:val="center"/>
              <w:rPr>
                <w:sz w:val="14"/>
                <w:szCs w:val="14"/>
              </w:rPr>
            </w:pPr>
            <w:r w:rsidRPr="002B3E6B">
              <w:rPr>
                <w:sz w:val="14"/>
                <w:szCs w:val="14"/>
              </w:rPr>
              <w:t>1 275,01</w:t>
            </w:r>
          </w:p>
        </w:tc>
        <w:tc>
          <w:tcPr>
            <w:tcW w:w="293" w:type="pct"/>
            <w:tcBorders>
              <w:top w:val="nil"/>
              <w:left w:val="nil"/>
              <w:bottom w:val="single" w:sz="4" w:space="0" w:color="auto"/>
              <w:right w:val="single" w:sz="4" w:space="0" w:color="auto"/>
            </w:tcBorders>
            <w:shd w:val="clear" w:color="auto" w:fill="auto"/>
            <w:noWrap/>
            <w:vAlign w:val="bottom"/>
            <w:hideMark/>
          </w:tcPr>
          <w:p w14:paraId="2FD33763" w14:textId="77777777" w:rsidR="002B3E6B" w:rsidRPr="002B3E6B" w:rsidRDefault="002B3E6B" w:rsidP="002B3E6B">
            <w:pPr>
              <w:jc w:val="center"/>
              <w:rPr>
                <w:sz w:val="14"/>
                <w:szCs w:val="14"/>
              </w:rPr>
            </w:pPr>
            <w:r w:rsidRPr="002B3E6B">
              <w:rPr>
                <w:sz w:val="14"/>
                <w:szCs w:val="14"/>
              </w:rPr>
              <w:t>1 275,01</w:t>
            </w:r>
          </w:p>
        </w:tc>
        <w:tc>
          <w:tcPr>
            <w:tcW w:w="293" w:type="pct"/>
            <w:tcBorders>
              <w:top w:val="nil"/>
              <w:left w:val="nil"/>
              <w:bottom w:val="single" w:sz="4" w:space="0" w:color="auto"/>
              <w:right w:val="single" w:sz="4" w:space="0" w:color="auto"/>
            </w:tcBorders>
            <w:shd w:val="clear" w:color="auto" w:fill="auto"/>
            <w:noWrap/>
            <w:vAlign w:val="bottom"/>
            <w:hideMark/>
          </w:tcPr>
          <w:p w14:paraId="55008BEF" w14:textId="77777777" w:rsidR="002B3E6B" w:rsidRPr="002B3E6B" w:rsidRDefault="002B3E6B" w:rsidP="002B3E6B">
            <w:pPr>
              <w:jc w:val="center"/>
              <w:rPr>
                <w:sz w:val="14"/>
                <w:szCs w:val="14"/>
              </w:rPr>
            </w:pPr>
            <w:r w:rsidRPr="002B3E6B">
              <w:rPr>
                <w:sz w:val="14"/>
                <w:szCs w:val="14"/>
              </w:rPr>
              <w:t>1 275,01</w:t>
            </w:r>
          </w:p>
        </w:tc>
        <w:tc>
          <w:tcPr>
            <w:tcW w:w="293" w:type="pct"/>
            <w:tcBorders>
              <w:top w:val="nil"/>
              <w:left w:val="nil"/>
              <w:bottom w:val="single" w:sz="4" w:space="0" w:color="auto"/>
              <w:right w:val="single" w:sz="4" w:space="0" w:color="auto"/>
            </w:tcBorders>
            <w:shd w:val="clear" w:color="auto" w:fill="auto"/>
            <w:noWrap/>
            <w:vAlign w:val="bottom"/>
            <w:hideMark/>
          </w:tcPr>
          <w:p w14:paraId="110527CB" w14:textId="77777777" w:rsidR="002B3E6B" w:rsidRPr="002B3E6B" w:rsidRDefault="002B3E6B" w:rsidP="002B3E6B">
            <w:pPr>
              <w:jc w:val="center"/>
              <w:rPr>
                <w:sz w:val="14"/>
                <w:szCs w:val="14"/>
              </w:rPr>
            </w:pPr>
            <w:r w:rsidRPr="002B3E6B">
              <w:rPr>
                <w:sz w:val="14"/>
                <w:szCs w:val="14"/>
              </w:rPr>
              <w:t>1 275,01</w:t>
            </w:r>
          </w:p>
        </w:tc>
        <w:tc>
          <w:tcPr>
            <w:tcW w:w="293" w:type="pct"/>
            <w:tcBorders>
              <w:top w:val="nil"/>
              <w:left w:val="nil"/>
              <w:bottom w:val="single" w:sz="4" w:space="0" w:color="auto"/>
              <w:right w:val="single" w:sz="4" w:space="0" w:color="auto"/>
            </w:tcBorders>
            <w:shd w:val="clear" w:color="auto" w:fill="auto"/>
            <w:noWrap/>
            <w:vAlign w:val="bottom"/>
            <w:hideMark/>
          </w:tcPr>
          <w:p w14:paraId="0DD453AB"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59A6E16" w14:textId="77777777" w:rsidR="002B3E6B" w:rsidRPr="002B3E6B" w:rsidRDefault="002B3E6B" w:rsidP="002B3E6B">
            <w:pPr>
              <w:jc w:val="center"/>
              <w:rPr>
                <w:sz w:val="14"/>
                <w:szCs w:val="14"/>
              </w:rPr>
            </w:pPr>
            <w:r w:rsidRPr="002B3E6B">
              <w:rPr>
                <w:sz w:val="14"/>
                <w:szCs w:val="14"/>
              </w:rPr>
              <w:t>1 388,43</w:t>
            </w:r>
          </w:p>
        </w:tc>
        <w:tc>
          <w:tcPr>
            <w:tcW w:w="293" w:type="pct"/>
            <w:tcBorders>
              <w:top w:val="nil"/>
              <w:left w:val="nil"/>
              <w:bottom w:val="single" w:sz="4" w:space="0" w:color="auto"/>
              <w:right w:val="single" w:sz="4" w:space="0" w:color="auto"/>
            </w:tcBorders>
            <w:shd w:val="clear" w:color="auto" w:fill="auto"/>
            <w:noWrap/>
            <w:vAlign w:val="bottom"/>
            <w:hideMark/>
          </w:tcPr>
          <w:p w14:paraId="307E06DA" w14:textId="77777777" w:rsidR="002B3E6B" w:rsidRPr="002B3E6B" w:rsidRDefault="002B3E6B" w:rsidP="002B3E6B">
            <w:pPr>
              <w:jc w:val="center"/>
              <w:rPr>
                <w:sz w:val="14"/>
                <w:szCs w:val="14"/>
              </w:rPr>
            </w:pPr>
            <w:r w:rsidRPr="002B3E6B">
              <w:rPr>
                <w:sz w:val="14"/>
                <w:szCs w:val="14"/>
              </w:rPr>
              <w:t>1 388,43</w:t>
            </w:r>
          </w:p>
        </w:tc>
        <w:tc>
          <w:tcPr>
            <w:tcW w:w="293" w:type="pct"/>
            <w:tcBorders>
              <w:top w:val="nil"/>
              <w:left w:val="nil"/>
              <w:bottom w:val="single" w:sz="4" w:space="0" w:color="auto"/>
              <w:right w:val="single" w:sz="4" w:space="0" w:color="auto"/>
            </w:tcBorders>
            <w:shd w:val="clear" w:color="auto" w:fill="auto"/>
            <w:noWrap/>
            <w:vAlign w:val="bottom"/>
            <w:hideMark/>
          </w:tcPr>
          <w:p w14:paraId="6DD9B042" w14:textId="77777777" w:rsidR="002B3E6B" w:rsidRPr="002B3E6B" w:rsidRDefault="002B3E6B" w:rsidP="002B3E6B">
            <w:pPr>
              <w:jc w:val="center"/>
              <w:rPr>
                <w:sz w:val="14"/>
                <w:szCs w:val="14"/>
              </w:rPr>
            </w:pPr>
            <w:r w:rsidRPr="002B3E6B">
              <w:rPr>
                <w:sz w:val="14"/>
                <w:szCs w:val="14"/>
              </w:rPr>
              <w:t>1 388,43</w:t>
            </w:r>
          </w:p>
        </w:tc>
        <w:tc>
          <w:tcPr>
            <w:tcW w:w="293" w:type="pct"/>
            <w:tcBorders>
              <w:top w:val="nil"/>
              <w:left w:val="nil"/>
              <w:bottom w:val="single" w:sz="4" w:space="0" w:color="auto"/>
              <w:right w:val="single" w:sz="4" w:space="0" w:color="auto"/>
            </w:tcBorders>
            <w:shd w:val="clear" w:color="auto" w:fill="auto"/>
            <w:noWrap/>
            <w:vAlign w:val="bottom"/>
            <w:hideMark/>
          </w:tcPr>
          <w:p w14:paraId="534BD6BA" w14:textId="77777777" w:rsidR="002B3E6B" w:rsidRPr="002B3E6B" w:rsidRDefault="002B3E6B" w:rsidP="002B3E6B">
            <w:pPr>
              <w:jc w:val="center"/>
              <w:rPr>
                <w:sz w:val="14"/>
                <w:szCs w:val="14"/>
              </w:rPr>
            </w:pPr>
            <w:r w:rsidRPr="002B3E6B">
              <w:rPr>
                <w:sz w:val="14"/>
                <w:szCs w:val="14"/>
              </w:rPr>
              <w:t>1 388,43</w:t>
            </w:r>
          </w:p>
        </w:tc>
        <w:tc>
          <w:tcPr>
            <w:tcW w:w="293" w:type="pct"/>
            <w:tcBorders>
              <w:top w:val="nil"/>
              <w:left w:val="nil"/>
              <w:bottom w:val="single" w:sz="4" w:space="0" w:color="auto"/>
              <w:right w:val="single" w:sz="4" w:space="0" w:color="auto"/>
            </w:tcBorders>
            <w:shd w:val="clear" w:color="auto" w:fill="auto"/>
            <w:noWrap/>
            <w:vAlign w:val="bottom"/>
            <w:hideMark/>
          </w:tcPr>
          <w:p w14:paraId="1F797610"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11B30B26"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1CBF6149"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7503F500"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33DAE5C8"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FADE8F8" w14:textId="77777777" w:rsidR="002B3E6B" w:rsidRPr="002B3E6B" w:rsidRDefault="002B3E6B" w:rsidP="002B3E6B">
            <w:pPr>
              <w:jc w:val="center"/>
              <w:rPr>
                <w:sz w:val="14"/>
                <w:szCs w:val="14"/>
              </w:rPr>
            </w:pPr>
          </w:p>
        </w:tc>
      </w:tr>
      <w:tr w:rsidR="002B3E6B" w:rsidRPr="002B3E6B" w14:paraId="26C6EB5A"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CA14C" w14:textId="77777777" w:rsidR="002B3E6B" w:rsidRPr="002B3E6B" w:rsidRDefault="002B3E6B" w:rsidP="002B3E6B">
            <w:pPr>
              <w:jc w:val="center"/>
              <w:rPr>
                <w:sz w:val="14"/>
                <w:szCs w:val="14"/>
              </w:rPr>
            </w:pPr>
            <w:r w:rsidRPr="002B3E6B">
              <w:rPr>
                <w:sz w:val="14"/>
                <w:szCs w:val="14"/>
              </w:rPr>
              <w:t>без 0,7, руб/МВт*ч</w:t>
            </w:r>
          </w:p>
        </w:tc>
        <w:tc>
          <w:tcPr>
            <w:tcW w:w="260" w:type="pct"/>
            <w:tcBorders>
              <w:top w:val="nil"/>
              <w:left w:val="nil"/>
              <w:bottom w:val="single" w:sz="4" w:space="0" w:color="auto"/>
              <w:right w:val="single" w:sz="4" w:space="0" w:color="auto"/>
            </w:tcBorders>
            <w:shd w:val="clear" w:color="auto" w:fill="auto"/>
            <w:noWrap/>
            <w:vAlign w:val="bottom"/>
            <w:hideMark/>
          </w:tcPr>
          <w:p w14:paraId="3D749D60" w14:textId="77777777" w:rsidR="002B3E6B" w:rsidRPr="002B3E6B" w:rsidRDefault="002B3E6B" w:rsidP="002B3E6B">
            <w:pPr>
              <w:jc w:val="center"/>
              <w:rPr>
                <w:sz w:val="14"/>
                <w:szCs w:val="14"/>
              </w:rPr>
            </w:pPr>
            <w:r w:rsidRPr="002B3E6B">
              <w:rPr>
                <w:sz w:val="14"/>
                <w:szCs w:val="14"/>
              </w:rPr>
              <w:t>1 769,15</w:t>
            </w:r>
          </w:p>
        </w:tc>
        <w:tc>
          <w:tcPr>
            <w:tcW w:w="293" w:type="pct"/>
            <w:tcBorders>
              <w:top w:val="nil"/>
              <w:left w:val="nil"/>
              <w:bottom w:val="single" w:sz="4" w:space="0" w:color="auto"/>
              <w:right w:val="single" w:sz="4" w:space="0" w:color="auto"/>
            </w:tcBorders>
            <w:shd w:val="clear" w:color="auto" w:fill="auto"/>
            <w:noWrap/>
            <w:vAlign w:val="bottom"/>
            <w:hideMark/>
          </w:tcPr>
          <w:p w14:paraId="3DC651A1" w14:textId="77777777" w:rsidR="002B3E6B" w:rsidRPr="002B3E6B" w:rsidRDefault="002B3E6B" w:rsidP="002B3E6B">
            <w:pPr>
              <w:jc w:val="center"/>
              <w:rPr>
                <w:sz w:val="14"/>
                <w:szCs w:val="14"/>
              </w:rPr>
            </w:pPr>
            <w:r w:rsidRPr="002B3E6B">
              <w:rPr>
                <w:sz w:val="14"/>
                <w:szCs w:val="14"/>
              </w:rPr>
              <w:t>1 769,15</w:t>
            </w:r>
          </w:p>
        </w:tc>
        <w:tc>
          <w:tcPr>
            <w:tcW w:w="293" w:type="pct"/>
            <w:tcBorders>
              <w:top w:val="nil"/>
              <w:left w:val="nil"/>
              <w:bottom w:val="single" w:sz="4" w:space="0" w:color="auto"/>
              <w:right w:val="single" w:sz="4" w:space="0" w:color="auto"/>
            </w:tcBorders>
            <w:shd w:val="clear" w:color="auto" w:fill="auto"/>
            <w:noWrap/>
            <w:vAlign w:val="bottom"/>
            <w:hideMark/>
          </w:tcPr>
          <w:p w14:paraId="7C365A96" w14:textId="77777777" w:rsidR="002B3E6B" w:rsidRPr="002B3E6B" w:rsidRDefault="002B3E6B" w:rsidP="002B3E6B">
            <w:pPr>
              <w:jc w:val="center"/>
              <w:rPr>
                <w:sz w:val="14"/>
                <w:szCs w:val="14"/>
              </w:rPr>
            </w:pPr>
            <w:r w:rsidRPr="002B3E6B">
              <w:rPr>
                <w:sz w:val="14"/>
                <w:szCs w:val="14"/>
              </w:rPr>
              <w:t>1 769,15</w:t>
            </w:r>
          </w:p>
        </w:tc>
        <w:tc>
          <w:tcPr>
            <w:tcW w:w="293" w:type="pct"/>
            <w:tcBorders>
              <w:top w:val="nil"/>
              <w:left w:val="nil"/>
              <w:bottom w:val="single" w:sz="4" w:space="0" w:color="auto"/>
              <w:right w:val="single" w:sz="4" w:space="0" w:color="auto"/>
            </w:tcBorders>
            <w:shd w:val="clear" w:color="auto" w:fill="auto"/>
            <w:noWrap/>
            <w:vAlign w:val="bottom"/>
            <w:hideMark/>
          </w:tcPr>
          <w:p w14:paraId="4C3E292C" w14:textId="77777777" w:rsidR="002B3E6B" w:rsidRPr="002B3E6B" w:rsidRDefault="002B3E6B" w:rsidP="002B3E6B">
            <w:pPr>
              <w:jc w:val="center"/>
              <w:rPr>
                <w:sz w:val="14"/>
                <w:szCs w:val="14"/>
              </w:rPr>
            </w:pPr>
            <w:r w:rsidRPr="002B3E6B">
              <w:rPr>
                <w:sz w:val="14"/>
                <w:szCs w:val="14"/>
              </w:rPr>
              <w:t>1 769,15</w:t>
            </w:r>
          </w:p>
        </w:tc>
        <w:tc>
          <w:tcPr>
            <w:tcW w:w="293" w:type="pct"/>
            <w:tcBorders>
              <w:top w:val="nil"/>
              <w:left w:val="nil"/>
              <w:bottom w:val="single" w:sz="4" w:space="0" w:color="auto"/>
              <w:right w:val="single" w:sz="4" w:space="0" w:color="auto"/>
            </w:tcBorders>
            <w:shd w:val="clear" w:color="auto" w:fill="auto"/>
            <w:noWrap/>
            <w:vAlign w:val="bottom"/>
            <w:hideMark/>
          </w:tcPr>
          <w:p w14:paraId="07BE606B"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D859DC6" w14:textId="77777777" w:rsidR="002B3E6B" w:rsidRPr="002B3E6B" w:rsidRDefault="002B3E6B" w:rsidP="002B3E6B">
            <w:pPr>
              <w:jc w:val="center"/>
              <w:rPr>
                <w:sz w:val="14"/>
                <w:szCs w:val="14"/>
              </w:rPr>
            </w:pPr>
            <w:r w:rsidRPr="002B3E6B">
              <w:rPr>
                <w:sz w:val="14"/>
                <w:szCs w:val="14"/>
              </w:rPr>
              <w:t>1 925,74</w:t>
            </w:r>
          </w:p>
        </w:tc>
        <w:tc>
          <w:tcPr>
            <w:tcW w:w="293" w:type="pct"/>
            <w:tcBorders>
              <w:top w:val="nil"/>
              <w:left w:val="nil"/>
              <w:bottom w:val="single" w:sz="4" w:space="0" w:color="auto"/>
              <w:right w:val="single" w:sz="4" w:space="0" w:color="auto"/>
            </w:tcBorders>
            <w:shd w:val="clear" w:color="auto" w:fill="auto"/>
            <w:noWrap/>
            <w:vAlign w:val="bottom"/>
            <w:hideMark/>
          </w:tcPr>
          <w:p w14:paraId="7A02718B" w14:textId="77777777" w:rsidR="002B3E6B" w:rsidRPr="002B3E6B" w:rsidRDefault="002B3E6B" w:rsidP="002B3E6B">
            <w:pPr>
              <w:jc w:val="center"/>
              <w:rPr>
                <w:sz w:val="14"/>
                <w:szCs w:val="14"/>
              </w:rPr>
            </w:pPr>
            <w:r w:rsidRPr="002B3E6B">
              <w:rPr>
                <w:sz w:val="14"/>
                <w:szCs w:val="14"/>
              </w:rPr>
              <w:t>1 925,74</w:t>
            </w:r>
          </w:p>
        </w:tc>
        <w:tc>
          <w:tcPr>
            <w:tcW w:w="293" w:type="pct"/>
            <w:tcBorders>
              <w:top w:val="nil"/>
              <w:left w:val="nil"/>
              <w:bottom w:val="single" w:sz="4" w:space="0" w:color="auto"/>
              <w:right w:val="single" w:sz="4" w:space="0" w:color="auto"/>
            </w:tcBorders>
            <w:shd w:val="clear" w:color="auto" w:fill="auto"/>
            <w:noWrap/>
            <w:vAlign w:val="bottom"/>
            <w:hideMark/>
          </w:tcPr>
          <w:p w14:paraId="4ACADFAD" w14:textId="77777777" w:rsidR="002B3E6B" w:rsidRPr="002B3E6B" w:rsidRDefault="002B3E6B" w:rsidP="002B3E6B">
            <w:pPr>
              <w:jc w:val="center"/>
              <w:rPr>
                <w:sz w:val="14"/>
                <w:szCs w:val="14"/>
              </w:rPr>
            </w:pPr>
            <w:r w:rsidRPr="002B3E6B">
              <w:rPr>
                <w:sz w:val="14"/>
                <w:szCs w:val="14"/>
              </w:rPr>
              <w:t>1 925,74</w:t>
            </w:r>
          </w:p>
        </w:tc>
        <w:tc>
          <w:tcPr>
            <w:tcW w:w="293" w:type="pct"/>
            <w:tcBorders>
              <w:top w:val="nil"/>
              <w:left w:val="nil"/>
              <w:bottom w:val="single" w:sz="4" w:space="0" w:color="auto"/>
              <w:right w:val="single" w:sz="4" w:space="0" w:color="auto"/>
            </w:tcBorders>
            <w:shd w:val="clear" w:color="auto" w:fill="auto"/>
            <w:noWrap/>
            <w:vAlign w:val="bottom"/>
            <w:hideMark/>
          </w:tcPr>
          <w:p w14:paraId="63F3C530" w14:textId="77777777" w:rsidR="002B3E6B" w:rsidRPr="002B3E6B" w:rsidRDefault="002B3E6B" w:rsidP="002B3E6B">
            <w:pPr>
              <w:jc w:val="center"/>
              <w:rPr>
                <w:sz w:val="14"/>
                <w:szCs w:val="14"/>
              </w:rPr>
            </w:pPr>
            <w:r w:rsidRPr="002B3E6B">
              <w:rPr>
                <w:sz w:val="14"/>
                <w:szCs w:val="14"/>
              </w:rPr>
              <w:t>1 925,74</w:t>
            </w:r>
          </w:p>
        </w:tc>
        <w:tc>
          <w:tcPr>
            <w:tcW w:w="293" w:type="pct"/>
            <w:tcBorders>
              <w:top w:val="nil"/>
              <w:left w:val="nil"/>
              <w:bottom w:val="single" w:sz="4" w:space="0" w:color="auto"/>
              <w:right w:val="single" w:sz="4" w:space="0" w:color="auto"/>
            </w:tcBorders>
            <w:shd w:val="clear" w:color="auto" w:fill="auto"/>
            <w:noWrap/>
            <w:vAlign w:val="bottom"/>
            <w:hideMark/>
          </w:tcPr>
          <w:p w14:paraId="19E0BE5F"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5DF4069F"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75AEDFDE"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50CF4D3F"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3BD33EA2"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216910A" w14:textId="77777777" w:rsidR="002B3E6B" w:rsidRPr="002B3E6B" w:rsidRDefault="002B3E6B" w:rsidP="002B3E6B">
            <w:pPr>
              <w:jc w:val="center"/>
              <w:rPr>
                <w:sz w:val="14"/>
                <w:szCs w:val="14"/>
              </w:rPr>
            </w:pPr>
          </w:p>
        </w:tc>
      </w:tr>
      <w:tr w:rsidR="002B3E6B" w:rsidRPr="002B3E6B" w14:paraId="2D64706B"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F9072" w14:textId="77777777" w:rsidR="002B3E6B" w:rsidRPr="002B3E6B" w:rsidRDefault="002B3E6B" w:rsidP="002B3E6B">
            <w:pPr>
              <w:jc w:val="center"/>
              <w:rPr>
                <w:b/>
                <w:bCs/>
                <w:sz w:val="14"/>
                <w:szCs w:val="14"/>
              </w:rPr>
            </w:pPr>
            <w:r w:rsidRPr="002B3E6B">
              <w:rPr>
                <w:b/>
                <w:bCs/>
                <w:sz w:val="14"/>
                <w:szCs w:val="14"/>
              </w:rPr>
              <w:t>Прочие</w:t>
            </w:r>
          </w:p>
        </w:tc>
        <w:tc>
          <w:tcPr>
            <w:tcW w:w="260" w:type="pct"/>
            <w:tcBorders>
              <w:top w:val="nil"/>
              <w:left w:val="nil"/>
              <w:bottom w:val="single" w:sz="4" w:space="0" w:color="auto"/>
              <w:right w:val="single" w:sz="4" w:space="0" w:color="auto"/>
            </w:tcBorders>
            <w:shd w:val="clear" w:color="auto" w:fill="auto"/>
            <w:noWrap/>
            <w:vAlign w:val="bottom"/>
            <w:hideMark/>
          </w:tcPr>
          <w:p w14:paraId="79953A74"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CF07A8F"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09ABB0E"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B06F2B6"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499F5CD"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1779076"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2EDFAA6"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EB58ED7"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635B475"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558CAFD"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1A7027A0"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5BACE530"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12E147E5"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678FCD6B"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2C868AD" w14:textId="77777777" w:rsidR="002B3E6B" w:rsidRPr="002B3E6B" w:rsidRDefault="002B3E6B" w:rsidP="002B3E6B">
            <w:pPr>
              <w:jc w:val="center"/>
              <w:rPr>
                <w:sz w:val="14"/>
                <w:szCs w:val="14"/>
              </w:rPr>
            </w:pPr>
          </w:p>
        </w:tc>
      </w:tr>
      <w:tr w:rsidR="002B3E6B" w:rsidRPr="002B3E6B" w14:paraId="789E5A72"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97BDC" w14:textId="77777777" w:rsidR="002B3E6B" w:rsidRPr="002B3E6B" w:rsidRDefault="002B3E6B" w:rsidP="002B3E6B">
            <w:pPr>
              <w:jc w:val="center"/>
              <w:rPr>
                <w:b/>
                <w:bCs/>
                <w:sz w:val="14"/>
                <w:szCs w:val="14"/>
              </w:rPr>
            </w:pPr>
            <w:r w:rsidRPr="002B3E6B">
              <w:rPr>
                <w:b/>
                <w:bCs/>
                <w:sz w:val="14"/>
                <w:szCs w:val="14"/>
              </w:rPr>
              <w:t>Одноставочные</w:t>
            </w:r>
          </w:p>
        </w:tc>
        <w:tc>
          <w:tcPr>
            <w:tcW w:w="260" w:type="pct"/>
            <w:tcBorders>
              <w:top w:val="nil"/>
              <w:left w:val="nil"/>
              <w:bottom w:val="single" w:sz="4" w:space="0" w:color="auto"/>
              <w:right w:val="single" w:sz="4" w:space="0" w:color="auto"/>
            </w:tcBorders>
            <w:shd w:val="clear" w:color="auto" w:fill="auto"/>
            <w:noWrap/>
            <w:vAlign w:val="bottom"/>
            <w:hideMark/>
          </w:tcPr>
          <w:p w14:paraId="1551693D"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F3EF31E"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D01C6D0"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834F401"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281870F"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E2702E0"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9A5F63D"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EE431BD"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355069C"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7FEB7E89"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0862553E"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3F6CEE96"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5109B9C5"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7D28AD21"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C86C0C7" w14:textId="77777777" w:rsidR="002B3E6B" w:rsidRPr="002B3E6B" w:rsidRDefault="002B3E6B" w:rsidP="002B3E6B">
            <w:pPr>
              <w:jc w:val="center"/>
              <w:rPr>
                <w:sz w:val="14"/>
                <w:szCs w:val="14"/>
              </w:rPr>
            </w:pPr>
          </w:p>
        </w:tc>
      </w:tr>
      <w:tr w:rsidR="002B3E6B" w:rsidRPr="002B3E6B" w14:paraId="0701B42D"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0C48B" w14:textId="77777777" w:rsidR="002B3E6B" w:rsidRPr="002B3E6B" w:rsidRDefault="002B3E6B" w:rsidP="002B3E6B">
            <w:pPr>
              <w:jc w:val="center"/>
              <w:rPr>
                <w:sz w:val="14"/>
                <w:szCs w:val="14"/>
              </w:rPr>
            </w:pPr>
            <w:r w:rsidRPr="002B3E6B">
              <w:rPr>
                <w:sz w:val="14"/>
                <w:szCs w:val="14"/>
              </w:rPr>
              <w:lastRenderedPageBreak/>
              <w:t>электроэнергия, руб/МВт*ч</w:t>
            </w:r>
          </w:p>
        </w:tc>
        <w:tc>
          <w:tcPr>
            <w:tcW w:w="260" w:type="pct"/>
            <w:tcBorders>
              <w:top w:val="nil"/>
              <w:left w:val="nil"/>
              <w:bottom w:val="single" w:sz="4" w:space="0" w:color="auto"/>
              <w:right w:val="single" w:sz="4" w:space="0" w:color="auto"/>
            </w:tcBorders>
            <w:shd w:val="clear" w:color="auto" w:fill="auto"/>
            <w:noWrap/>
            <w:vAlign w:val="bottom"/>
            <w:hideMark/>
          </w:tcPr>
          <w:p w14:paraId="2E80EF86" w14:textId="77777777" w:rsidR="002B3E6B" w:rsidRPr="002B3E6B" w:rsidRDefault="002B3E6B" w:rsidP="002B3E6B">
            <w:pPr>
              <w:jc w:val="center"/>
              <w:rPr>
                <w:sz w:val="14"/>
                <w:szCs w:val="14"/>
              </w:rPr>
            </w:pPr>
            <w:r w:rsidRPr="002B3E6B">
              <w:rPr>
                <w:sz w:val="14"/>
                <w:szCs w:val="14"/>
              </w:rPr>
              <w:t>1 839,18</w:t>
            </w:r>
          </w:p>
        </w:tc>
        <w:tc>
          <w:tcPr>
            <w:tcW w:w="293" w:type="pct"/>
            <w:tcBorders>
              <w:top w:val="nil"/>
              <w:left w:val="nil"/>
              <w:bottom w:val="single" w:sz="4" w:space="0" w:color="auto"/>
              <w:right w:val="single" w:sz="4" w:space="0" w:color="auto"/>
            </w:tcBorders>
            <w:shd w:val="clear" w:color="auto" w:fill="auto"/>
            <w:noWrap/>
            <w:vAlign w:val="bottom"/>
            <w:hideMark/>
          </w:tcPr>
          <w:p w14:paraId="2371B83B" w14:textId="77777777" w:rsidR="002B3E6B" w:rsidRPr="002B3E6B" w:rsidRDefault="002B3E6B" w:rsidP="002B3E6B">
            <w:pPr>
              <w:jc w:val="center"/>
              <w:rPr>
                <w:sz w:val="14"/>
                <w:szCs w:val="14"/>
              </w:rPr>
            </w:pPr>
            <w:r w:rsidRPr="002B3E6B">
              <w:rPr>
                <w:sz w:val="14"/>
                <w:szCs w:val="14"/>
              </w:rPr>
              <w:t>2 242,31</w:t>
            </w:r>
          </w:p>
        </w:tc>
        <w:tc>
          <w:tcPr>
            <w:tcW w:w="293" w:type="pct"/>
            <w:tcBorders>
              <w:top w:val="nil"/>
              <w:left w:val="nil"/>
              <w:bottom w:val="single" w:sz="4" w:space="0" w:color="auto"/>
              <w:right w:val="single" w:sz="4" w:space="0" w:color="auto"/>
            </w:tcBorders>
            <w:shd w:val="clear" w:color="auto" w:fill="auto"/>
            <w:noWrap/>
            <w:vAlign w:val="bottom"/>
            <w:hideMark/>
          </w:tcPr>
          <w:p w14:paraId="5CB56D06" w14:textId="77777777" w:rsidR="002B3E6B" w:rsidRPr="002B3E6B" w:rsidRDefault="002B3E6B" w:rsidP="002B3E6B">
            <w:pPr>
              <w:jc w:val="center"/>
              <w:rPr>
                <w:sz w:val="14"/>
                <w:szCs w:val="14"/>
              </w:rPr>
            </w:pPr>
            <w:r w:rsidRPr="002B3E6B">
              <w:rPr>
                <w:sz w:val="14"/>
                <w:szCs w:val="14"/>
              </w:rPr>
              <w:t>2 516,59</w:t>
            </w:r>
          </w:p>
        </w:tc>
        <w:tc>
          <w:tcPr>
            <w:tcW w:w="293" w:type="pct"/>
            <w:tcBorders>
              <w:top w:val="nil"/>
              <w:left w:val="nil"/>
              <w:bottom w:val="single" w:sz="4" w:space="0" w:color="auto"/>
              <w:right w:val="single" w:sz="4" w:space="0" w:color="auto"/>
            </w:tcBorders>
            <w:shd w:val="clear" w:color="auto" w:fill="auto"/>
            <w:noWrap/>
            <w:vAlign w:val="bottom"/>
            <w:hideMark/>
          </w:tcPr>
          <w:p w14:paraId="372464DC" w14:textId="77777777" w:rsidR="002B3E6B" w:rsidRPr="002B3E6B" w:rsidRDefault="002B3E6B" w:rsidP="002B3E6B">
            <w:pPr>
              <w:jc w:val="center"/>
              <w:rPr>
                <w:sz w:val="14"/>
                <w:szCs w:val="14"/>
              </w:rPr>
            </w:pPr>
            <w:r w:rsidRPr="002B3E6B">
              <w:rPr>
                <w:sz w:val="14"/>
                <w:szCs w:val="14"/>
              </w:rPr>
              <w:t>4 034,47</w:t>
            </w:r>
          </w:p>
        </w:tc>
        <w:tc>
          <w:tcPr>
            <w:tcW w:w="293" w:type="pct"/>
            <w:tcBorders>
              <w:top w:val="nil"/>
              <w:left w:val="nil"/>
              <w:bottom w:val="single" w:sz="4" w:space="0" w:color="auto"/>
              <w:right w:val="single" w:sz="4" w:space="0" w:color="auto"/>
            </w:tcBorders>
            <w:shd w:val="clear" w:color="auto" w:fill="auto"/>
            <w:noWrap/>
            <w:vAlign w:val="bottom"/>
            <w:hideMark/>
          </w:tcPr>
          <w:p w14:paraId="0A3E120F"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A477D87" w14:textId="77777777" w:rsidR="002B3E6B" w:rsidRPr="002B3E6B" w:rsidRDefault="002B3E6B" w:rsidP="002B3E6B">
            <w:pPr>
              <w:jc w:val="center"/>
              <w:rPr>
                <w:sz w:val="14"/>
                <w:szCs w:val="14"/>
              </w:rPr>
            </w:pPr>
            <w:r w:rsidRPr="002B3E6B">
              <w:rPr>
                <w:sz w:val="14"/>
                <w:szCs w:val="14"/>
              </w:rPr>
              <w:t>1 995,23</w:t>
            </w:r>
          </w:p>
        </w:tc>
        <w:tc>
          <w:tcPr>
            <w:tcW w:w="293" w:type="pct"/>
            <w:tcBorders>
              <w:top w:val="nil"/>
              <w:left w:val="nil"/>
              <w:bottom w:val="single" w:sz="4" w:space="0" w:color="auto"/>
              <w:right w:val="single" w:sz="4" w:space="0" w:color="auto"/>
            </w:tcBorders>
            <w:shd w:val="clear" w:color="auto" w:fill="auto"/>
            <w:noWrap/>
            <w:vAlign w:val="bottom"/>
            <w:hideMark/>
          </w:tcPr>
          <w:p w14:paraId="73A760BB" w14:textId="77777777" w:rsidR="002B3E6B" w:rsidRPr="002B3E6B" w:rsidRDefault="002B3E6B" w:rsidP="002B3E6B">
            <w:pPr>
              <w:jc w:val="center"/>
              <w:rPr>
                <w:sz w:val="14"/>
                <w:szCs w:val="14"/>
              </w:rPr>
            </w:pPr>
            <w:r w:rsidRPr="002B3E6B">
              <w:rPr>
                <w:sz w:val="14"/>
                <w:szCs w:val="14"/>
              </w:rPr>
              <w:t>2 433,17</w:t>
            </w:r>
          </w:p>
        </w:tc>
        <w:tc>
          <w:tcPr>
            <w:tcW w:w="293" w:type="pct"/>
            <w:tcBorders>
              <w:top w:val="nil"/>
              <w:left w:val="nil"/>
              <w:bottom w:val="single" w:sz="4" w:space="0" w:color="auto"/>
              <w:right w:val="single" w:sz="4" w:space="0" w:color="auto"/>
            </w:tcBorders>
            <w:shd w:val="clear" w:color="auto" w:fill="auto"/>
            <w:noWrap/>
            <w:vAlign w:val="bottom"/>
            <w:hideMark/>
          </w:tcPr>
          <w:p w14:paraId="7736EB14" w14:textId="77777777" w:rsidR="002B3E6B" w:rsidRPr="002B3E6B" w:rsidRDefault="002B3E6B" w:rsidP="002B3E6B">
            <w:pPr>
              <w:jc w:val="center"/>
              <w:rPr>
                <w:sz w:val="14"/>
                <w:szCs w:val="14"/>
              </w:rPr>
            </w:pPr>
            <w:r w:rsidRPr="002B3E6B">
              <w:rPr>
                <w:sz w:val="14"/>
                <w:szCs w:val="14"/>
              </w:rPr>
              <w:t>2 762,96</w:t>
            </w:r>
          </w:p>
        </w:tc>
        <w:tc>
          <w:tcPr>
            <w:tcW w:w="293" w:type="pct"/>
            <w:tcBorders>
              <w:top w:val="nil"/>
              <w:left w:val="nil"/>
              <w:bottom w:val="single" w:sz="4" w:space="0" w:color="auto"/>
              <w:right w:val="single" w:sz="4" w:space="0" w:color="auto"/>
            </w:tcBorders>
            <w:shd w:val="clear" w:color="auto" w:fill="auto"/>
            <w:noWrap/>
            <w:vAlign w:val="bottom"/>
            <w:hideMark/>
          </w:tcPr>
          <w:p w14:paraId="10E555EE" w14:textId="77777777" w:rsidR="002B3E6B" w:rsidRPr="002B3E6B" w:rsidRDefault="002B3E6B" w:rsidP="002B3E6B">
            <w:pPr>
              <w:jc w:val="center"/>
              <w:rPr>
                <w:sz w:val="14"/>
                <w:szCs w:val="14"/>
              </w:rPr>
            </w:pPr>
            <w:r w:rsidRPr="002B3E6B">
              <w:rPr>
                <w:sz w:val="14"/>
                <w:szCs w:val="14"/>
              </w:rPr>
              <w:t>4 429,45</w:t>
            </w:r>
          </w:p>
        </w:tc>
        <w:tc>
          <w:tcPr>
            <w:tcW w:w="293" w:type="pct"/>
            <w:tcBorders>
              <w:top w:val="nil"/>
              <w:left w:val="nil"/>
              <w:bottom w:val="single" w:sz="4" w:space="0" w:color="auto"/>
              <w:right w:val="single" w:sz="4" w:space="0" w:color="auto"/>
            </w:tcBorders>
            <w:shd w:val="clear" w:color="auto" w:fill="auto"/>
            <w:noWrap/>
            <w:vAlign w:val="bottom"/>
            <w:hideMark/>
          </w:tcPr>
          <w:p w14:paraId="491E4215"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28DA096E"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4FA886B8"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0F451ECF"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69BB9622"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C7B7343" w14:textId="77777777" w:rsidR="002B3E6B" w:rsidRPr="002B3E6B" w:rsidRDefault="002B3E6B" w:rsidP="002B3E6B">
            <w:pPr>
              <w:jc w:val="center"/>
              <w:rPr>
                <w:sz w:val="14"/>
                <w:szCs w:val="14"/>
              </w:rPr>
            </w:pPr>
          </w:p>
        </w:tc>
      </w:tr>
      <w:tr w:rsidR="002B3E6B" w:rsidRPr="002B3E6B" w14:paraId="62F03F2F"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C5DD" w14:textId="77777777" w:rsidR="002B3E6B" w:rsidRPr="002B3E6B" w:rsidRDefault="002B3E6B" w:rsidP="002B3E6B">
            <w:pPr>
              <w:jc w:val="center"/>
              <w:rPr>
                <w:sz w:val="14"/>
                <w:szCs w:val="14"/>
              </w:rPr>
            </w:pPr>
            <w:r w:rsidRPr="002B3E6B">
              <w:rPr>
                <w:sz w:val="14"/>
                <w:szCs w:val="14"/>
              </w:rPr>
              <w:t>мощность, руб/МВт.мес</w:t>
            </w:r>
          </w:p>
        </w:tc>
        <w:tc>
          <w:tcPr>
            <w:tcW w:w="260" w:type="pct"/>
            <w:tcBorders>
              <w:top w:val="nil"/>
              <w:left w:val="nil"/>
              <w:bottom w:val="single" w:sz="4" w:space="0" w:color="auto"/>
              <w:right w:val="single" w:sz="4" w:space="0" w:color="auto"/>
            </w:tcBorders>
            <w:shd w:val="clear" w:color="auto" w:fill="auto"/>
            <w:noWrap/>
            <w:vAlign w:val="bottom"/>
            <w:hideMark/>
          </w:tcPr>
          <w:p w14:paraId="5FD88CDE"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1A11BD5"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CB58588"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AD0935E"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7EB2326B"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54538B2"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B9CC807"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8B27355"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0FF65F6"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0F75F4B"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2D0F7A51"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45D44680"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7BA17001"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7B52D43D"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3A52E5C" w14:textId="77777777" w:rsidR="002B3E6B" w:rsidRPr="002B3E6B" w:rsidRDefault="002B3E6B" w:rsidP="002B3E6B">
            <w:pPr>
              <w:jc w:val="center"/>
              <w:rPr>
                <w:sz w:val="14"/>
                <w:szCs w:val="14"/>
              </w:rPr>
            </w:pPr>
          </w:p>
        </w:tc>
      </w:tr>
      <w:tr w:rsidR="002B3E6B" w:rsidRPr="002B3E6B" w14:paraId="63EF30E3"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4DE05" w14:textId="77777777" w:rsidR="002B3E6B" w:rsidRPr="002B3E6B" w:rsidRDefault="002B3E6B" w:rsidP="002B3E6B">
            <w:pPr>
              <w:jc w:val="center"/>
              <w:rPr>
                <w:b/>
                <w:bCs/>
                <w:sz w:val="14"/>
                <w:szCs w:val="14"/>
              </w:rPr>
            </w:pPr>
            <w:r w:rsidRPr="002B3E6B">
              <w:rPr>
                <w:b/>
                <w:bCs/>
                <w:sz w:val="14"/>
                <w:szCs w:val="14"/>
              </w:rPr>
              <w:t>Двуставочные</w:t>
            </w:r>
          </w:p>
        </w:tc>
        <w:tc>
          <w:tcPr>
            <w:tcW w:w="260" w:type="pct"/>
            <w:tcBorders>
              <w:top w:val="nil"/>
              <w:left w:val="nil"/>
              <w:bottom w:val="single" w:sz="4" w:space="0" w:color="auto"/>
              <w:right w:val="single" w:sz="4" w:space="0" w:color="auto"/>
            </w:tcBorders>
            <w:shd w:val="clear" w:color="auto" w:fill="auto"/>
            <w:noWrap/>
            <w:vAlign w:val="bottom"/>
            <w:hideMark/>
          </w:tcPr>
          <w:p w14:paraId="76B62787"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5174B59"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9B25EFD"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AF2D897"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16BFA0A"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76641BA9"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79860DEA"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6D0BD06"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0F06220"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0F14264"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128CA4DD"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389D5E0B"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082DA8D6"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5AB2CF3D"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8C54B87" w14:textId="77777777" w:rsidR="002B3E6B" w:rsidRPr="002B3E6B" w:rsidRDefault="002B3E6B" w:rsidP="002B3E6B">
            <w:pPr>
              <w:jc w:val="center"/>
              <w:rPr>
                <w:sz w:val="14"/>
                <w:szCs w:val="14"/>
              </w:rPr>
            </w:pPr>
          </w:p>
        </w:tc>
      </w:tr>
      <w:tr w:rsidR="002B3E6B" w:rsidRPr="002B3E6B" w14:paraId="475B8E7A"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3732B" w14:textId="77777777" w:rsidR="002B3E6B" w:rsidRPr="002B3E6B" w:rsidRDefault="002B3E6B" w:rsidP="002B3E6B">
            <w:pPr>
              <w:jc w:val="center"/>
              <w:rPr>
                <w:sz w:val="14"/>
                <w:szCs w:val="14"/>
              </w:rPr>
            </w:pPr>
            <w:r w:rsidRPr="002B3E6B">
              <w:rPr>
                <w:sz w:val="14"/>
                <w:szCs w:val="14"/>
              </w:rPr>
              <w:t>Двуставочные без ГН</w:t>
            </w:r>
          </w:p>
        </w:tc>
        <w:tc>
          <w:tcPr>
            <w:tcW w:w="260" w:type="pct"/>
            <w:tcBorders>
              <w:top w:val="nil"/>
              <w:left w:val="nil"/>
              <w:bottom w:val="single" w:sz="4" w:space="0" w:color="auto"/>
              <w:right w:val="single" w:sz="4" w:space="0" w:color="auto"/>
            </w:tcBorders>
            <w:shd w:val="clear" w:color="auto" w:fill="auto"/>
            <w:noWrap/>
            <w:vAlign w:val="bottom"/>
            <w:hideMark/>
          </w:tcPr>
          <w:p w14:paraId="52D61861"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7A722052"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74ED6E3"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769687EC"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7E95130"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CDC5A02"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C75C1B6"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C954BCA"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6897B11"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3433097"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03ABDC89"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733838C7"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4EE70F4C"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1142AAC2"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59D8747" w14:textId="77777777" w:rsidR="002B3E6B" w:rsidRPr="002B3E6B" w:rsidRDefault="002B3E6B" w:rsidP="002B3E6B">
            <w:pPr>
              <w:jc w:val="center"/>
              <w:rPr>
                <w:sz w:val="14"/>
                <w:szCs w:val="14"/>
              </w:rPr>
            </w:pPr>
          </w:p>
        </w:tc>
      </w:tr>
      <w:tr w:rsidR="002B3E6B" w:rsidRPr="002B3E6B" w14:paraId="3133D02B"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5B670" w14:textId="77777777" w:rsidR="002B3E6B" w:rsidRPr="002B3E6B" w:rsidRDefault="002B3E6B" w:rsidP="002B3E6B">
            <w:pPr>
              <w:jc w:val="center"/>
              <w:rPr>
                <w:sz w:val="14"/>
                <w:szCs w:val="14"/>
              </w:rPr>
            </w:pPr>
            <w:r w:rsidRPr="002B3E6B">
              <w:rPr>
                <w:sz w:val="14"/>
                <w:szCs w:val="14"/>
              </w:rPr>
              <w:t>электроэнергия, руб/МВт.ч</w:t>
            </w:r>
          </w:p>
        </w:tc>
        <w:tc>
          <w:tcPr>
            <w:tcW w:w="260" w:type="pct"/>
            <w:tcBorders>
              <w:top w:val="nil"/>
              <w:left w:val="nil"/>
              <w:bottom w:val="single" w:sz="4" w:space="0" w:color="auto"/>
              <w:right w:val="single" w:sz="4" w:space="0" w:color="auto"/>
            </w:tcBorders>
            <w:shd w:val="clear" w:color="auto" w:fill="auto"/>
            <w:noWrap/>
            <w:vAlign w:val="bottom"/>
            <w:hideMark/>
          </w:tcPr>
          <w:p w14:paraId="24E4B18B" w14:textId="77777777" w:rsidR="002B3E6B" w:rsidRPr="002B3E6B" w:rsidRDefault="002B3E6B" w:rsidP="002B3E6B">
            <w:pPr>
              <w:jc w:val="center"/>
              <w:rPr>
                <w:sz w:val="14"/>
                <w:szCs w:val="14"/>
              </w:rPr>
            </w:pPr>
            <w:r w:rsidRPr="002B3E6B">
              <w:rPr>
                <w:sz w:val="14"/>
                <w:szCs w:val="14"/>
              </w:rPr>
              <w:t>98,17</w:t>
            </w:r>
          </w:p>
        </w:tc>
        <w:tc>
          <w:tcPr>
            <w:tcW w:w="293" w:type="pct"/>
            <w:tcBorders>
              <w:top w:val="nil"/>
              <w:left w:val="nil"/>
              <w:bottom w:val="single" w:sz="4" w:space="0" w:color="auto"/>
              <w:right w:val="single" w:sz="4" w:space="0" w:color="auto"/>
            </w:tcBorders>
            <w:shd w:val="clear" w:color="auto" w:fill="auto"/>
            <w:noWrap/>
            <w:vAlign w:val="bottom"/>
            <w:hideMark/>
          </w:tcPr>
          <w:p w14:paraId="747BE694" w14:textId="77777777" w:rsidR="002B3E6B" w:rsidRPr="002B3E6B" w:rsidRDefault="002B3E6B" w:rsidP="002B3E6B">
            <w:pPr>
              <w:jc w:val="center"/>
              <w:rPr>
                <w:sz w:val="14"/>
                <w:szCs w:val="14"/>
              </w:rPr>
            </w:pPr>
            <w:r w:rsidRPr="002B3E6B">
              <w:rPr>
                <w:sz w:val="14"/>
                <w:szCs w:val="14"/>
              </w:rPr>
              <w:t>147,19</w:t>
            </w:r>
          </w:p>
        </w:tc>
        <w:tc>
          <w:tcPr>
            <w:tcW w:w="293" w:type="pct"/>
            <w:tcBorders>
              <w:top w:val="nil"/>
              <w:left w:val="nil"/>
              <w:bottom w:val="single" w:sz="4" w:space="0" w:color="auto"/>
              <w:right w:val="single" w:sz="4" w:space="0" w:color="auto"/>
            </w:tcBorders>
            <w:shd w:val="clear" w:color="auto" w:fill="auto"/>
            <w:noWrap/>
            <w:vAlign w:val="bottom"/>
            <w:hideMark/>
          </w:tcPr>
          <w:p w14:paraId="5049A7BD" w14:textId="77777777" w:rsidR="002B3E6B" w:rsidRPr="002B3E6B" w:rsidRDefault="002B3E6B" w:rsidP="002B3E6B">
            <w:pPr>
              <w:jc w:val="center"/>
              <w:rPr>
                <w:sz w:val="14"/>
                <w:szCs w:val="14"/>
              </w:rPr>
            </w:pPr>
            <w:r w:rsidRPr="002B3E6B">
              <w:rPr>
                <w:sz w:val="14"/>
                <w:szCs w:val="14"/>
              </w:rPr>
              <w:t>273,61</w:t>
            </w:r>
          </w:p>
        </w:tc>
        <w:tc>
          <w:tcPr>
            <w:tcW w:w="293" w:type="pct"/>
            <w:tcBorders>
              <w:top w:val="nil"/>
              <w:left w:val="nil"/>
              <w:bottom w:val="single" w:sz="4" w:space="0" w:color="auto"/>
              <w:right w:val="single" w:sz="4" w:space="0" w:color="auto"/>
            </w:tcBorders>
            <w:shd w:val="clear" w:color="auto" w:fill="auto"/>
            <w:noWrap/>
            <w:vAlign w:val="bottom"/>
            <w:hideMark/>
          </w:tcPr>
          <w:p w14:paraId="34B4CDC2" w14:textId="77777777" w:rsidR="002B3E6B" w:rsidRPr="002B3E6B" w:rsidRDefault="002B3E6B" w:rsidP="002B3E6B">
            <w:pPr>
              <w:jc w:val="center"/>
              <w:rPr>
                <w:sz w:val="14"/>
                <w:szCs w:val="14"/>
              </w:rPr>
            </w:pPr>
            <w:r w:rsidRPr="002B3E6B">
              <w:rPr>
                <w:sz w:val="14"/>
                <w:szCs w:val="14"/>
              </w:rPr>
              <w:t>719,83</w:t>
            </w:r>
          </w:p>
        </w:tc>
        <w:tc>
          <w:tcPr>
            <w:tcW w:w="293" w:type="pct"/>
            <w:tcBorders>
              <w:top w:val="nil"/>
              <w:left w:val="nil"/>
              <w:bottom w:val="single" w:sz="4" w:space="0" w:color="auto"/>
              <w:right w:val="single" w:sz="4" w:space="0" w:color="auto"/>
            </w:tcBorders>
            <w:shd w:val="clear" w:color="auto" w:fill="auto"/>
            <w:noWrap/>
            <w:vAlign w:val="bottom"/>
            <w:hideMark/>
          </w:tcPr>
          <w:p w14:paraId="17466BFD"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3A97A97" w14:textId="77777777" w:rsidR="002B3E6B" w:rsidRPr="002B3E6B" w:rsidRDefault="002B3E6B" w:rsidP="002B3E6B">
            <w:pPr>
              <w:jc w:val="center"/>
              <w:rPr>
                <w:sz w:val="14"/>
                <w:szCs w:val="14"/>
              </w:rPr>
            </w:pPr>
            <w:r w:rsidRPr="002B3E6B">
              <w:rPr>
                <w:sz w:val="14"/>
                <w:szCs w:val="14"/>
              </w:rPr>
              <w:t>106,99</w:t>
            </w:r>
          </w:p>
        </w:tc>
        <w:tc>
          <w:tcPr>
            <w:tcW w:w="293" w:type="pct"/>
            <w:tcBorders>
              <w:top w:val="nil"/>
              <w:left w:val="nil"/>
              <w:bottom w:val="single" w:sz="4" w:space="0" w:color="auto"/>
              <w:right w:val="single" w:sz="4" w:space="0" w:color="auto"/>
            </w:tcBorders>
            <w:shd w:val="clear" w:color="auto" w:fill="auto"/>
            <w:noWrap/>
            <w:vAlign w:val="bottom"/>
            <w:hideMark/>
          </w:tcPr>
          <w:p w14:paraId="17D0B6BE" w14:textId="77777777" w:rsidR="002B3E6B" w:rsidRPr="002B3E6B" w:rsidRDefault="002B3E6B" w:rsidP="002B3E6B">
            <w:pPr>
              <w:jc w:val="center"/>
              <w:rPr>
                <w:sz w:val="14"/>
                <w:szCs w:val="14"/>
              </w:rPr>
            </w:pPr>
            <w:r w:rsidRPr="002B3E6B">
              <w:rPr>
                <w:sz w:val="14"/>
                <w:szCs w:val="14"/>
              </w:rPr>
              <w:t>160,42</w:t>
            </w:r>
          </w:p>
        </w:tc>
        <w:tc>
          <w:tcPr>
            <w:tcW w:w="293" w:type="pct"/>
            <w:tcBorders>
              <w:top w:val="nil"/>
              <w:left w:val="nil"/>
              <w:bottom w:val="single" w:sz="4" w:space="0" w:color="auto"/>
              <w:right w:val="single" w:sz="4" w:space="0" w:color="auto"/>
            </w:tcBorders>
            <w:shd w:val="clear" w:color="auto" w:fill="auto"/>
            <w:noWrap/>
            <w:vAlign w:val="bottom"/>
            <w:hideMark/>
          </w:tcPr>
          <w:p w14:paraId="3CFF603B" w14:textId="77777777" w:rsidR="002B3E6B" w:rsidRPr="002B3E6B" w:rsidRDefault="002B3E6B" w:rsidP="002B3E6B">
            <w:pPr>
              <w:jc w:val="center"/>
              <w:rPr>
                <w:sz w:val="14"/>
                <w:szCs w:val="14"/>
              </w:rPr>
            </w:pPr>
            <w:r w:rsidRPr="002B3E6B">
              <w:rPr>
                <w:sz w:val="14"/>
                <w:szCs w:val="14"/>
              </w:rPr>
              <w:t>298,21</w:t>
            </w:r>
          </w:p>
        </w:tc>
        <w:tc>
          <w:tcPr>
            <w:tcW w:w="293" w:type="pct"/>
            <w:tcBorders>
              <w:top w:val="nil"/>
              <w:left w:val="nil"/>
              <w:bottom w:val="single" w:sz="4" w:space="0" w:color="auto"/>
              <w:right w:val="single" w:sz="4" w:space="0" w:color="auto"/>
            </w:tcBorders>
            <w:shd w:val="clear" w:color="auto" w:fill="auto"/>
            <w:noWrap/>
            <w:vAlign w:val="bottom"/>
            <w:hideMark/>
          </w:tcPr>
          <w:p w14:paraId="2C1B7CAB" w14:textId="77777777" w:rsidR="002B3E6B" w:rsidRPr="002B3E6B" w:rsidRDefault="002B3E6B" w:rsidP="002B3E6B">
            <w:pPr>
              <w:jc w:val="center"/>
              <w:rPr>
                <w:sz w:val="14"/>
                <w:szCs w:val="14"/>
              </w:rPr>
            </w:pPr>
            <w:r w:rsidRPr="002B3E6B">
              <w:rPr>
                <w:sz w:val="14"/>
                <w:szCs w:val="14"/>
              </w:rPr>
              <w:t>784,55</w:t>
            </w:r>
          </w:p>
        </w:tc>
        <w:tc>
          <w:tcPr>
            <w:tcW w:w="293" w:type="pct"/>
            <w:tcBorders>
              <w:top w:val="nil"/>
              <w:left w:val="nil"/>
              <w:bottom w:val="single" w:sz="4" w:space="0" w:color="auto"/>
              <w:right w:val="single" w:sz="4" w:space="0" w:color="auto"/>
            </w:tcBorders>
            <w:shd w:val="clear" w:color="auto" w:fill="auto"/>
            <w:noWrap/>
            <w:vAlign w:val="bottom"/>
            <w:hideMark/>
          </w:tcPr>
          <w:p w14:paraId="358A7FAB"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1D508AE8"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35ED9A35"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7741B85F"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2F4AFB8A"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AA0ADAE" w14:textId="77777777" w:rsidR="002B3E6B" w:rsidRPr="002B3E6B" w:rsidRDefault="002B3E6B" w:rsidP="002B3E6B">
            <w:pPr>
              <w:jc w:val="center"/>
              <w:rPr>
                <w:sz w:val="14"/>
                <w:szCs w:val="14"/>
              </w:rPr>
            </w:pPr>
          </w:p>
        </w:tc>
      </w:tr>
      <w:tr w:rsidR="002B3E6B" w:rsidRPr="002B3E6B" w14:paraId="2352A04A"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5C0F0" w14:textId="77777777" w:rsidR="002B3E6B" w:rsidRPr="002B3E6B" w:rsidRDefault="002B3E6B" w:rsidP="002B3E6B">
            <w:pPr>
              <w:jc w:val="center"/>
              <w:rPr>
                <w:sz w:val="14"/>
                <w:szCs w:val="14"/>
              </w:rPr>
            </w:pPr>
            <w:r w:rsidRPr="002B3E6B">
              <w:rPr>
                <w:sz w:val="14"/>
                <w:szCs w:val="14"/>
              </w:rPr>
              <w:t>мощность, руб/МВт.мес</w:t>
            </w:r>
          </w:p>
        </w:tc>
        <w:tc>
          <w:tcPr>
            <w:tcW w:w="260" w:type="pct"/>
            <w:tcBorders>
              <w:top w:val="nil"/>
              <w:left w:val="nil"/>
              <w:bottom w:val="single" w:sz="4" w:space="0" w:color="auto"/>
              <w:right w:val="single" w:sz="4" w:space="0" w:color="auto"/>
            </w:tcBorders>
            <w:shd w:val="clear" w:color="auto" w:fill="auto"/>
            <w:noWrap/>
            <w:vAlign w:val="bottom"/>
            <w:hideMark/>
          </w:tcPr>
          <w:p w14:paraId="5C877D52" w14:textId="77777777" w:rsidR="002B3E6B" w:rsidRPr="002B3E6B" w:rsidRDefault="002B3E6B" w:rsidP="002B3E6B">
            <w:pPr>
              <w:jc w:val="center"/>
              <w:rPr>
                <w:sz w:val="14"/>
                <w:szCs w:val="14"/>
              </w:rPr>
            </w:pPr>
            <w:r w:rsidRPr="002B3E6B">
              <w:rPr>
                <w:sz w:val="14"/>
                <w:szCs w:val="14"/>
              </w:rPr>
              <w:t>948 676,65</w:t>
            </w:r>
          </w:p>
        </w:tc>
        <w:tc>
          <w:tcPr>
            <w:tcW w:w="293" w:type="pct"/>
            <w:tcBorders>
              <w:top w:val="nil"/>
              <w:left w:val="nil"/>
              <w:bottom w:val="single" w:sz="4" w:space="0" w:color="auto"/>
              <w:right w:val="single" w:sz="4" w:space="0" w:color="auto"/>
            </w:tcBorders>
            <w:shd w:val="clear" w:color="auto" w:fill="auto"/>
            <w:noWrap/>
            <w:vAlign w:val="bottom"/>
            <w:hideMark/>
          </w:tcPr>
          <w:p w14:paraId="54DF8D3A" w14:textId="77777777" w:rsidR="002B3E6B" w:rsidRPr="002B3E6B" w:rsidRDefault="002B3E6B" w:rsidP="002B3E6B">
            <w:pPr>
              <w:jc w:val="center"/>
              <w:rPr>
                <w:sz w:val="14"/>
                <w:szCs w:val="14"/>
              </w:rPr>
            </w:pPr>
            <w:r w:rsidRPr="002B3E6B">
              <w:rPr>
                <w:sz w:val="14"/>
                <w:szCs w:val="14"/>
              </w:rPr>
              <w:t>1 130 387,51</w:t>
            </w:r>
          </w:p>
        </w:tc>
        <w:tc>
          <w:tcPr>
            <w:tcW w:w="293" w:type="pct"/>
            <w:tcBorders>
              <w:top w:val="nil"/>
              <w:left w:val="nil"/>
              <w:bottom w:val="single" w:sz="4" w:space="0" w:color="auto"/>
              <w:right w:val="single" w:sz="4" w:space="0" w:color="auto"/>
            </w:tcBorders>
            <w:shd w:val="clear" w:color="auto" w:fill="auto"/>
            <w:noWrap/>
            <w:vAlign w:val="bottom"/>
            <w:hideMark/>
          </w:tcPr>
          <w:p w14:paraId="1F39CD21" w14:textId="77777777" w:rsidR="002B3E6B" w:rsidRPr="002B3E6B" w:rsidRDefault="002B3E6B" w:rsidP="002B3E6B">
            <w:pPr>
              <w:jc w:val="center"/>
              <w:rPr>
                <w:sz w:val="14"/>
                <w:szCs w:val="14"/>
              </w:rPr>
            </w:pPr>
            <w:r w:rsidRPr="002B3E6B">
              <w:rPr>
                <w:sz w:val="14"/>
                <w:szCs w:val="14"/>
              </w:rPr>
              <w:t>1 156 523,54</w:t>
            </w:r>
          </w:p>
        </w:tc>
        <w:tc>
          <w:tcPr>
            <w:tcW w:w="293" w:type="pct"/>
            <w:tcBorders>
              <w:top w:val="nil"/>
              <w:left w:val="nil"/>
              <w:bottom w:val="single" w:sz="4" w:space="0" w:color="auto"/>
              <w:right w:val="single" w:sz="4" w:space="0" w:color="auto"/>
            </w:tcBorders>
            <w:shd w:val="clear" w:color="auto" w:fill="auto"/>
            <w:noWrap/>
            <w:vAlign w:val="bottom"/>
            <w:hideMark/>
          </w:tcPr>
          <w:p w14:paraId="077F236A" w14:textId="77777777" w:rsidR="002B3E6B" w:rsidRPr="002B3E6B" w:rsidRDefault="002B3E6B" w:rsidP="002B3E6B">
            <w:pPr>
              <w:jc w:val="center"/>
              <w:rPr>
                <w:sz w:val="14"/>
                <w:szCs w:val="14"/>
              </w:rPr>
            </w:pPr>
            <w:r w:rsidRPr="002B3E6B">
              <w:rPr>
                <w:sz w:val="14"/>
                <w:szCs w:val="14"/>
              </w:rPr>
              <w:t>1 243 298,60</w:t>
            </w:r>
          </w:p>
        </w:tc>
        <w:tc>
          <w:tcPr>
            <w:tcW w:w="293" w:type="pct"/>
            <w:tcBorders>
              <w:top w:val="nil"/>
              <w:left w:val="nil"/>
              <w:bottom w:val="single" w:sz="4" w:space="0" w:color="auto"/>
              <w:right w:val="single" w:sz="4" w:space="0" w:color="auto"/>
            </w:tcBorders>
            <w:shd w:val="clear" w:color="auto" w:fill="auto"/>
            <w:noWrap/>
            <w:vAlign w:val="bottom"/>
            <w:hideMark/>
          </w:tcPr>
          <w:p w14:paraId="337E445E"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E11A018" w14:textId="77777777" w:rsidR="002B3E6B" w:rsidRPr="002B3E6B" w:rsidRDefault="002B3E6B" w:rsidP="002B3E6B">
            <w:pPr>
              <w:jc w:val="center"/>
              <w:rPr>
                <w:sz w:val="14"/>
                <w:szCs w:val="14"/>
              </w:rPr>
            </w:pPr>
            <w:r w:rsidRPr="002B3E6B">
              <w:rPr>
                <w:sz w:val="14"/>
                <w:szCs w:val="14"/>
              </w:rPr>
              <w:t>1 023 546,21</w:t>
            </w:r>
          </w:p>
        </w:tc>
        <w:tc>
          <w:tcPr>
            <w:tcW w:w="293" w:type="pct"/>
            <w:tcBorders>
              <w:top w:val="nil"/>
              <w:left w:val="nil"/>
              <w:bottom w:val="single" w:sz="4" w:space="0" w:color="auto"/>
              <w:right w:val="single" w:sz="4" w:space="0" w:color="auto"/>
            </w:tcBorders>
            <w:shd w:val="clear" w:color="auto" w:fill="auto"/>
            <w:noWrap/>
            <w:vAlign w:val="bottom"/>
            <w:hideMark/>
          </w:tcPr>
          <w:p w14:paraId="5537794E" w14:textId="77777777" w:rsidR="002B3E6B" w:rsidRPr="002B3E6B" w:rsidRDefault="002B3E6B" w:rsidP="002B3E6B">
            <w:pPr>
              <w:jc w:val="center"/>
              <w:rPr>
                <w:sz w:val="14"/>
                <w:szCs w:val="14"/>
              </w:rPr>
            </w:pPr>
            <w:r w:rsidRPr="002B3E6B">
              <w:rPr>
                <w:sz w:val="14"/>
                <w:szCs w:val="14"/>
              </w:rPr>
              <w:t>1 185 719,98</w:t>
            </w:r>
          </w:p>
        </w:tc>
        <w:tc>
          <w:tcPr>
            <w:tcW w:w="293" w:type="pct"/>
            <w:tcBorders>
              <w:top w:val="nil"/>
              <w:left w:val="nil"/>
              <w:bottom w:val="single" w:sz="4" w:space="0" w:color="auto"/>
              <w:right w:val="single" w:sz="4" w:space="0" w:color="auto"/>
            </w:tcBorders>
            <w:shd w:val="clear" w:color="auto" w:fill="auto"/>
            <w:noWrap/>
            <w:vAlign w:val="bottom"/>
            <w:hideMark/>
          </w:tcPr>
          <w:p w14:paraId="4C359534" w14:textId="77777777" w:rsidR="002B3E6B" w:rsidRPr="002B3E6B" w:rsidRDefault="002B3E6B" w:rsidP="002B3E6B">
            <w:pPr>
              <w:jc w:val="center"/>
              <w:rPr>
                <w:sz w:val="14"/>
                <w:szCs w:val="14"/>
              </w:rPr>
            </w:pPr>
            <w:r w:rsidRPr="002B3E6B">
              <w:rPr>
                <w:sz w:val="14"/>
                <w:szCs w:val="14"/>
              </w:rPr>
              <w:t>1 270 903,71</w:t>
            </w:r>
          </w:p>
        </w:tc>
        <w:tc>
          <w:tcPr>
            <w:tcW w:w="293" w:type="pct"/>
            <w:tcBorders>
              <w:top w:val="nil"/>
              <w:left w:val="nil"/>
              <w:bottom w:val="single" w:sz="4" w:space="0" w:color="auto"/>
              <w:right w:val="single" w:sz="4" w:space="0" w:color="auto"/>
            </w:tcBorders>
            <w:shd w:val="clear" w:color="auto" w:fill="auto"/>
            <w:noWrap/>
            <w:vAlign w:val="bottom"/>
            <w:hideMark/>
          </w:tcPr>
          <w:p w14:paraId="3EA9CD00" w14:textId="77777777" w:rsidR="002B3E6B" w:rsidRPr="002B3E6B" w:rsidRDefault="002B3E6B" w:rsidP="002B3E6B">
            <w:pPr>
              <w:jc w:val="center"/>
              <w:rPr>
                <w:sz w:val="14"/>
                <w:szCs w:val="14"/>
              </w:rPr>
            </w:pPr>
            <w:r w:rsidRPr="002B3E6B">
              <w:rPr>
                <w:sz w:val="14"/>
                <w:szCs w:val="14"/>
              </w:rPr>
              <w:t>1 403 538,42</w:t>
            </w:r>
          </w:p>
        </w:tc>
        <w:tc>
          <w:tcPr>
            <w:tcW w:w="293" w:type="pct"/>
            <w:tcBorders>
              <w:top w:val="nil"/>
              <w:left w:val="nil"/>
              <w:bottom w:val="single" w:sz="4" w:space="0" w:color="auto"/>
              <w:right w:val="single" w:sz="4" w:space="0" w:color="auto"/>
            </w:tcBorders>
            <w:shd w:val="clear" w:color="auto" w:fill="auto"/>
            <w:noWrap/>
            <w:vAlign w:val="bottom"/>
            <w:hideMark/>
          </w:tcPr>
          <w:p w14:paraId="132A3C10"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564EFB17"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2F0393EC"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374E9429"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5C96B10D"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C13167E" w14:textId="77777777" w:rsidR="002B3E6B" w:rsidRPr="002B3E6B" w:rsidRDefault="002B3E6B" w:rsidP="002B3E6B">
            <w:pPr>
              <w:jc w:val="center"/>
              <w:rPr>
                <w:sz w:val="14"/>
                <w:szCs w:val="14"/>
              </w:rPr>
            </w:pPr>
          </w:p>
        </w:tc>
      </w:tr>
      <w:tr w:rsidR="002B3E6B" w:rsidRPr="002B3E6B" w14:paraId="49EFDE7C"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BF96C" w14:textId="77777777" w:rsidR="002B3E6B" w:rsidRPr="002B3E6B" w:rsidRDefault="002B3E6B" w:rsidP="002B3E6B">
            <w:pPr>
              <w:jc w:val="center"/>
              <w:rPr>
                <w:sz w:val="14"/>
                <w:szCs w:val="14"/>
              </w:rPr>
            </w:pPr>
            <w:r w:rsidRPr="002B3E6B">
              <w:rPr>
                <w:sz w:val="14"/>
                <w:szCs w:val="14"/>
              </w:rPr>
              <w:t>Двуставочные ГН</w:t>
            </w:r>
          </w:p>
        </w:tc>
        <w:tc>
          <w:tcPr>
            <w:tcW w:w="260" w:type="pct"/>
            <w:tcBorders>
              <w:top w:val="nil"/>
              <w:left w:val="nil"/>
              <w:bottom w:val="single" w:sz="4" w:space="0" w:color="auto"/>
              <w:right w:val="single" w:sz="4" w:space="0" w:color="auto"/>
            </w:tcBorders>
            <w:shd w:val="clear" w:color="auto" w:fill="auto"/>
            <w:noWrap/>
            <w:vAlign w:val="bottom"/>
            <w:hideMark/>
          </w:tcPr>
          <w:p w14:paraId="18FC631A"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5729F22"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94FA827"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FF2C0FA"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EE2045F"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FCE8A47"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19B907F"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80335A5"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E2DEF29"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33CA0CF"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17F1DF6C"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3514EAE2"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7E839FDD"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1A98D13B"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739F864B" w14:textId="77777777" w:rsidR="002B3E6B" w:rsidRPr="002B3E6B" w:rsidRDefault="002B3E6B" w:rsidP="002B3E6B">
            <w:pPr>
              <w:jc w:val="center"/>
              <w:rPr>
                <w:sz w:val="14"/>
                <w:szCs w:val="14"/>
              </w:rPr>
            </w:pPr>
          </w:p>
        </w:tc>
      </w:tr>
      <w:tr w:rsidR="002B3E6B" w:rsidRPr="002B3E6B" w14:paraId="1B7BE2CE"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722FA" w14:textId="77777777" w:rsidR="002B3E6B" w:rsidRPr="002B3E6B" w:rsidRDefault="002B3E6B" w:rsidP="002B3E6B">
            <w:pPr>
              <w:jc w:val="center"/>
              <w:rPr>
                <w:sz w:val="14"/>
                <w:szCs w:val="14"/>
              </w:rPr>
            </w:pPr>
            <w:r w:rsidRPr="002B3E6B">
              <w:rPr>
                <w:sz w:val="14"/>
                <w:szCs w:val="14"/>
              </w:rPr>
              <w:t>электроэнергия, руб/МВт.ч</w:t>
            </w:r>
          </w:p>
        </w:tc>
        <w:tc>
          <w:tcPr>
            <w:tcW w:w="260" w:type="pct"/>
            <w:tcBorders>
              <w:top w:val="nil"/>
              <w:left w:val="nil"/>
              <w:bottom w:val="single" w:sz="4" w:space="0" w:color="auto"/>
              <w:right w:val="single" w:sz="4" w:space="0" w:color="auto"/>
            </w:tcBorders>
            <w:shd w:val="clear" w:color="auto" w:fill="auto"/>
            <w:noWrap/>
            <w:vAlign w:val="bottom"/>
            <w:hideMark/>
          </w:tcPr>
          <w:p w14:paraId="684581D2"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D924D8C"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0B5E228"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CB1DA64"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E142192"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558AAEA"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5A1BAC9"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8877A72"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07167EB"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9AC698E"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365A357E"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3DC2F27F"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7ADDD62A"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2B6DF5E8"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47F8772" w14:textId="77777777" w:rsidR="002B3E6B" w:rsidRPr="002B3E6B" w:rsidRDefault="002B3E6B" w:rsidP="002B3E6B">
            <w:pPr>
              <w:jc w:val="center"/>
              <w:rPr>
                <w:sz w:val="14"/>
                <w:szCs w:val="14"/>
              </w:rPr>
            </w:pPr>
          </w:p>
        </w:tc>
      </w:tr>
      <w:tr w:rsidR="002B3E6B" w:rsidRPr="002B3E6B" w14:paraId="7652022D"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8A9C3" w14:textId="77777777" w:rsidR="002B3E6B" w:rsidRPr="002B3E6B" w:rsidRDefault="002B3E6B" w:rsidP="002B3E6B">
            <w:pPr>
              <w:jc w:val="center"/>
              <w:rPr>
                <w:sz w:val="14"/>
                <w:szCs w:val="14"/>
              </w:rPr>
            </w:pPr>
            <w:r w:rsidRPr="002B3E6B">
              <w:rPr>
                <w:sz w:val="14"/>
                <w:szCs w:val="14"/>
              </w:rPr>
              <w:t>мощность, руб/МВт.мес</w:t>
            </w:r>
          </w:p>
        </w:tc>
        <w:tc>
          <w:tcPr>
            <w:tcW w:w="260" w:type="pct"/>
            <w:tcBorders>
              <w:top w:val="nil"/>
              <w:left w:val="nil"/>
              <w:bottom w:val="single" w:sz="4" w:space="0" w:color="auto"/>
              <w:right w:val="single" w:sz="4" w:space="0" w:color="auto"/>
            </w:tcBorders>
            <w:shd w:val="clear" w:color="auto" w:fill="auto"/>
            <w:noWrap/>
            <w:vAlign w:val="bottom"/>
            <w:hideMark/>
          </w:tcPr>
          <w:p w14:paraId="19558F22"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260D768"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8347244"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F109177"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9A96F40"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41DCF2E"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6A1E4E4"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BD6B5C1"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707660F"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1E32917"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22AC1074"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3DFFF55A"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1F7454EA"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4CEA58F8"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563F244" w14:textId="77777777" w:rsidR="002B3E6B" w:rsidRPr="002B3E6B" w:rsidRDefault="002B3E6B" w:rsidP="002B3E6B">
            <w:pPr>
              <w:jc w:val="center"/>
              <w:rPr>
                <w:sz w:val="14"/>
                <w:szCs w:val="14"/>
              </w:rPr>
            </w:pPr>
          </w:p>
        </w:tc>
      </w:tr>
      <w:tr w:rsidR="002B3E6B" w:rsidRPr="002B3E6B" w14:paraId="6B080D56"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A72A1" w14:textId="77777777" w:rsidR="002B3E6B" w:rsidRPr="002B3E6B" w:rsidRDefault="002B3E6B" w:rsidP="002B3E6B">
            <w:pPr>
              <w:jc w:val="center"/>
              <w:rPr>
                <w:sz w:val="14"/>
                <w:szCs w:val="14"/>
              </w:rPr>
            </w:pPr>
            <w:r w:rsidRPr="002B3E6B">
              <w:rPr>
                <w:sz w:val="14"/>
                <w:szCs w:val="14"/>
              </w:rPr>
              <w:t>Собственные нужды ЭСО, руб/МВт.ч</w:t>
            </w:r>
          </w:p>
        </w:tc>
        <w:tc>
          <w:tcPr>
            <w:tcW w:w="260" w:type="pct"/>
            <w:tcBorders>
              <w:top w:val="nil"/>
              <w:left w:val="nil"/>
              <w:bottom w:val="single" w:sz="4" w:space="0" w:color="auto"/>
              <w:right w:val="single" w:sz="4" w:space="0" w:color="auto"/>
            </w:tcBorders>
            <w:shd w:val="clear" w:color="auto" w:fill="auto"/>
            <w:noWrap/>
            <w:vAlign w:val="bottom"/>
            <w:hideMark/>
          </w:tcPr>
          <w:p w14:paraId="4E7C751C"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7A59F39"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7D9FE56"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0FEFEAA"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17C75EF"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EC511D0"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949370C"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78D1A312"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D69CFF8"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7F5C1C41"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0BB4EE8A"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372FE09A"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42C83DD3"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16F8A53E"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BE7E9FA" w14:textId="77777777" w:rsidR="002B3E6B" w:rsidRPr="002B3E6B" w:rsidRDefault="002B3E6B" w:rsidP="002B3E6B">
            <w:pPr>
              <w:jc w:val="center"/>
              <w:rPr>
                <w:sz w:val="14"/>
                <w:szCs w:val="14"/>
              </w:rPr>
            </w:pPr>
          </w:p>
        </w:tc>
      </w:tr>
      <w:tr w:rsidR="002B3E6B" w:rsidRPr="002B3E6B" w14:paraId="27F47C61"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47D33" w14:textId="77777777" w:rsidR="002B3E6B" w:rsidRPr="002B3E6B" w:rsidRDefault="002B3E6B" w:rsidP="002B3E6B">
            <w:pPr>
              <w:jc w:val="center"/>
              <w:rPr>
                <w:b/>
                <w:bCs/>
                <w:sz w:val="14"/>
                <w:szCs w:val="14"/>
              </w:rPr>
            </w:pPr>
            <w:r w:rsidRPr="002B3E6B">
              <w:rPr>
                <w:b/>
                <w:bCs/>
                <w:sz w:val="14"/>
                <w:szCs w:val="14"/>
              </w:rPr>
              <w:t>Итого</w:t>
            </w:r>
          </w:p>
        </w:tc>
        <w:tc>
          <w:tcPr>
            <w:tcW w:w="260" w:type="pct"/>
            <w:tcBorders>
              <w:top w:val="nil"/>
              <w:left w:val="nil"/>
              <w:bottom w:val="single" w:sz="4" w:space="0" w:color="auto"/>
              <w:right w:val="single" w:sz="4" w:space="0" w:color="auto"/>
            </w:tcBorders>
            <w:shd w:val="clear" w:color="auto" w:fill="auto"/>
            <w:noWrap/>
            <w:vAlign w:val="bottom"/>
            <w:hideMark/>
          </w:tcPr>
          <w:p w14:paraId="7473E929"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DC4CFB8"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2618935"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2D9750C"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B6C0914"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AA51530"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A2AB2DE"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31CE617"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6B3A201"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45AA2D5"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1425A522"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033CB2D4"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4AA523F4"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3C611AED"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7452CFA2" w14:textId="77777777" w:rsidR="002B3E6B" w:rsidRPr="002B3E6B" w:rsidRDefault="002B3E6B" w:rsidP="002B3E6B">
            <w:pPr>
              <w:jc w:val="center"/>
              <w:rPr>
                <w:sz w:val="14"/>
                <w:szCs w:val="14"/>
              </w:rPr>
            </w:pPr>
          </w:p>
        </w:tc>
      </w:tr>
      <w:tr w:rsidR="002B3E6B" w:rsidRPr="002B3E6B" w14:paraId="75099DB2"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458E5" w14:textId="77777777" w:rsidR="002B3E6B" w:rsidRPr="002B3E6B" w:rsidRDefault="002B3E6B" w:rsidP="002B3E6B">
            <w:pPr>
              <w:jc w:val="center"/>
              <w:rPr>
                <w:b/>
                <w:bCs/>
                <w:sz w:val="14"/>
                <w:szCs w:val="14"/>
              </w:rPr>
            </w:pPr>
            <w:r w:rsidRPr="002B3E6B">
              <w:rPr>
                <w:b/>
                <w:bCs/>
                <w:sz w:val="14"/>
                <w:szCs w:val="14"/>
              </w:rPr>
              <w:t>Потери, руб/МВт.ч</w:t>
            </w:r>
          </w:p>
        </w:tc>
        <w:tc>
          <w:tcPr>
            <w:tcW w:w="260" w:type="pct"/>
            <w:tcBorders>
              <w:top w:val="nil"/>
              <w:left w:val="nil"/>
              <w:bottom w:val="single" w:sz="4" w:space="0" w:color="auto"/>
              <w:right w:val="single" w:sz="4" w:space="0" w:color="auto"/>
            </w:tcBorders>
            <w:shd w:val="clear" w:color="auto" w:fill="auto"/>
            <w:noWrap/>
            <w:vAlign w:val="bottom"/>
            <w:hideMark/>
          </w:tcPr>
          <w:p w14:paraId="63E34A37"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1A317F1"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8DA4AFA"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97B04CE"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3F741E37"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64B7F37A"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00484D0"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867CBD8"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10404B8"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2235FA16"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0BC7DF68"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0DD26237"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5B0E8BC1"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581458A8"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F9A144D" w14:textId="77777777" w:rsidR="002B3E6B" w:rsidRPr="002B3E6B" w:rsidRDefault="002B3E6B" w:rsidP="002B3E6B">
            <w:pPr>
              <w:jc w:val="center"/>
              <w:rPr>
                <w:sz w:val="14"/>
                <w:szCs w:val="14"/>
              </w:rPr>
            </w:pPr>
          </w:p>
        </w:tc>
      </w:tr>
      <w:tr w:rsidR="002B3E6B" w:rsidRPr="002B3E6B" w14:paraId="785C0805" w14:textId="77777777" w:rsidTr="00E4553D">
        <w:trPr>
          <w:trHeight w:val="284"/>
          <w:jc w:val="center"/>
        </w:trPr>
        <w:tc>
          <w:tcPr>
            <w:tcW w:w="5000" w:type="pct"/>
            <w:gridSpan w:val="17"/>
            <w:tcBorders>
              <w:top w:val="single" w:sz="4" w:space="0" w:color="auto"/>
              <w:left w:val="single" w:sz="4" w:space="0" w:color="auto"/>
              <w:bottom w:val="single" w:sz="4" w:space="0" w:color="auto"/>
              <w:right w:val="nil"/>
            </w:tcBorders>
            <w:shd w:val="clear" w:color="auto" w:fill="auto"/>
            <w:noWrap/>
            <w:vAlign w:val="bottom"/>
            <w:hideMark/>
          </w:tcPr>
          <w:p w14:paraId="0CF399B2" w14:textId="77777777" w:rsidR="002B3E6B" w:rsidRPr="002B3E6B" w:rsidRDefault="002B3E6B" w:rsidP="002B3E6B">
            <w:pPr>
              <w:jc w:val="center"/>
              <w:rPr>
                <w:b/>
                <w:bCs/>
                <w:sz w:val="14"/>
                <w:szCs w:val="14"/>
              </w:rPr>
            </w:pPr>
            <w:r w:rsidRPr="002B3E6B">
              <w:rPr>
                <w:b/>
                <w:bCs/>
                <w:sz w:val="14"/>
                <w:szCs w:val="14"/>
              </w:rPr>
              <w:t>Выручка ТСО</w:t>
            </w:r>
          </w:p>
        </w:tc>
      </w:tr>
      <w:tr w:rsidR="002B3E6B" w:rsidRPr="002B3E6B" w14:paraId="47E750B8"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C9728" w14:textId="77777777" w:rsidR="002B3E6B" w:rsidRPr="002B3E6B" w:rsidRDefault="002B3E6B" w:rsidP="002B3E6B">
            <w:pPr>
              <w:jc w:val="center"/>
              <w:rPr>
                <w:b/>
                <w:bCs/>
                <w:sz w:val="14"/>
                <w:szCs w:val="14"/>
              </w:rPr>
            </w:pPr>
            <w:r w:rsidRPr="002B3E6B">
              <w:rPr>
                <w:b/>
                <w:bCs/>
                <w:sz w:val="14"/>
                <w:szCs w:val="14"/>
              </w:rPr>
              <w:t>Население</w:t>
            </w:r>
          </w:p>
        </w:tc>
        <w:tc>
          <w:tcPr>
            <w:tcW w:w="260" w:type="pct"/>
            <w:tcBorders>
              <w:top w:val="nil"/>
              <w:left w:val="nil"/>
              <w:bottom w:val="single" w:sz="4" w:space="0" w:color="auto"/>
              <w:right w:val="single" w:sz="4" w:space="0" w:color="auto"/>
            </w:tcBorders>
            <w:shd w:val="clear" w:color="auto" w:fill="auto"/>
            <w:noWrap/>
            <w:vAlign w:val="bottom"/>
            <w:hideMark/>
          </w:tcPr>
          <w:p w14:paraId="612FD6BC" w14:textId="77777777" w:rsidR="002B3E6B" w:rsidRPr="002B3E6B" w:rsidRDefault="002B3E6B" w:rsidP="002B3E6B">
            <w:pPr>
              <w:jc w:val="center"/>
              <w:rPr>
                <w:sz w:val="14"/>
                <w:szCs w:val="14"/>
              </w:rPr>
            </w:pPr>
            <w:r w:rsidRPr="002B3E6B">
              <w:rPr>
                <w:sz w:val="14"/>
                <w:szCs w:val="14"/>
              </w:rPr>
              <w:t>156,48</w:t>
            </w:r>
          </w:p>
        </w:tc>
        <w:tc>
          <w:tcPr>
            <w:tcW w:w="293" w:type="pct"/>
            <w:tcBorders>
              <w:top w:val="nil"/>
              <w:left w:val="nil"/>
              <w:bottom w:val="single" w:sz="4" w:space="0" w:color="auto"/>
              <w:right w:val="single" w:sz="4" w:space="0" w:color="auto"/>
            </w:tcBorders>
            <w:shd w:val="clear" w:color="auto" w:fill="auto"/>
            <w:noWrap/>
            <w:vAlign w:val="bottom"/>
            <w:hideMark/>
          </w:tcPr>
          <w:p w14:paraId="034DD839" w14:textId="77777777" w:rsidR="002B3E6B" w:rsidRPr="002B3E6B" w:rsidRDefault="002B3E6B" w:rsidP="002B3E6B">
            <w:pPr>
              <w:jc w:val="center"/>
              <w:rPr>
                <w:sz w:val="14"/>
                <w:szCs w:val="14"/>
              </w:rPr>
            </w:pPr>
            <w:r w:rsidRPr="002B3E6B">
              <w:rPr>
                <w:sz w:val="14"/>
                <w:szCs w:val="14"/>
              </w:rPr>
              <w:t>0,00</w:t>
            </w:r>
          </w:p>
        </w:tc>
        <w:tc>
          <w:tcPr>
            <w:tcW w:w="293" w:type="pct"/>
            <w:tcBorders>
              <w:top w:val="nil"/>
              <w:left w:val="nil"/>
              <w:bottom w:val="single" w:sz="4" w:space="0" w:color="auto"/>
              <w:right w:val="single" w:sz="4" w:space="0" w:color="auto"/>
            </w:tcBorders>
            <w:shd w:val="clear" w:color="auto" w:fill="auto"/>
            <w:noWrap/>
            <w:vAlign w:val="bottom"/>
            <w:hideMark/>
          </w:tcPr>
          <w:p w14:paraId="5C6CA1BA" w14:textId="77777777" w:rsidR="002B3E6B" w:rsidRPr="002B3E6B" w:rsidRDefault="002B3E6B" w:rsidP="002B3E6B">
            <w:pPr>
              <w:jc w:val="center"/>
              <w:rPr>
                <w:sz w:val="14"/>
                <w:szCs w:val="14"/>
              </w:rPr>
            </w:pPr>
            <w:r w:rsidRPr="002B3E6B">
              <w:rPr>
                <w:sz w:val="14"/>
                <w:szCs w:val="14"/>
              </w:rPr>
              <w:t>3 745,32</w:t>
            </w:r>
          </w:p>
        </w:tc>
        <w:tc>
          <w:tcPr>
            <w:tcW w:w="293" w:type="pct"/>
            <w:tcBorders>
              <w:top w:val="nil"/>
              <w:left w:val="nil"/>
              <w:bottom w:val="single" w:sz="4" w:space="0" w:color="auto"/>
              <w:right w:val="single" w:sz="4" w:space="0" w:color="auto"/>
            </w:tcBorders>
            <w:shd w:val="clear" w:color="auto" w:fill="auto"/>
            <w:noWrap/>
            <w:vAlign w:val="bottom"/>
            <w:hideMark/>
          </w:tcPr>
          <w:p w14:paraId="4E853E0E" w14:textId="77777777" w:rsidR="002B3E6B" w:rsidRPr="002B3E6B" w:rsidRDefault="002B3E6B" w:rsidP="002B3E6B">
            <w:pPr>
              <w:jc w:val="center"/>
              <w:rPr>
                <w:sz w:val="14"/>
                <w:szCs w:val="14"/>
              </w:rPr>
            </w:pPr>
            <w:r w:rsidRPr="002B3E6B">
              <w:rPr>
                <w:sz w:val="14"/>
                <w:szCs w:val="14"/>
              </w:rPr>
              <w:t>11 788,79</w:t>
            </w:r>
          </w:p>
        </w:tc>
        <w:tc>
          <w:tcPr>
            <w:tcW w:w="293" w:type="pct"/>
            <w:tcBorders>
              <w:top w:val="nil"/>
              <w:left w:val="nil"/>
              <w:bottom w:val="single" w:sz="4" w:space="0" w:color="auto"/>
              <w:right w:val="single" w:sz="4" w:space="0" w:color="auto"/>
            </w:tcBorders>
            <w:shd w:val="clear" w:color="auto" w:fill="auto"/>
            <w:noWrap/>
            <w:vAlign w:val="bottom"/>
            <w:hideMark/>
          </w:tcPr>
          <w:p w14:paraId="68AA75A0" w14:textId="77777777" w:rsidR="002B3E6B" w:rsidRPr="002B3E6B" w:rsidRDefault="002B3E6B" w:rsidP="002B3E6B">
            <w:pPr>
              <w:jc w:val="center"/>
              <w:rPr>
                <w:sz w:val="14"/>
                <w:szCs w:val="14"/>
              </w:rPr>
            </w:pPr>
            <w:r w:rsidRPr="002B3E6B">
              <w:rPr>
                <w:sz w:val="14"/>
                <w:szCs w:val="14"/>
              </w:rPr>
              <w:t>15 690,59</w:t>
            </w:r>
          </w:p>
        </w:tc>
        <w:tc>
          <w:tcPr>
            <w:tcW w:w="293" w:type="pct"/>
            <w:tcBorders>
              <w:top w:val="nil"/>
              <w:left w:val="nil"/>
              <w:bottom w:val="single" w:sz="4" w:space="0" w:color="auto"/>
              <w:right w:val="single" w:sz="4" w:space="0" w:color="auto"/>
            </w:tcBorders>
            <w:shd w:val="clear" w:color="auto" w:fill="auto"/>
            <w:noWrap/>
            <w:vAlign w:val="bottom"/>
            <w:hideMark/>
          </w:tcPr>
          <w:p w14:paraId="6E6F7375" w14:textId="77777777" w:rsidR="002B3E6B" w:rsidRPr="002B3E6B" w:rsidRDefault="002B3E6B" w:rsidP="002B3E6B">
            <w:pPr>
              <w:jc w:val="center"/>
              <w:rPr>
                <w:sz w:val="14"/>
                <w:szCs w:val="14"/>
              </w:rPr>
            </w:pPr>
            <w:r w:rsidRPr="002B3E6B">
              <w:rPr>
                <w:sz w:val="14"/>
                <w:szCs w:val="14"/>
              </w:rPr>
              <w:t>176,76</w:t>
            </w:r>
          </w:p>
        </w:tc>
        <w:tc>
          <w:tcPr>
            <w:tcW w:w="293" w:type="pct"/>
            <w:tcBorders>
              <w:top w:val="nil"/>
              <w:left w:val="nil"/>
              <w:bottom w:val="single" w:sz="4" w:space="0" w:color="auto"/>
              <w:right w:val="single" w:sz="4" w:space="0" w:color="auto"/>
            </w:tcBorders>
            <w:shd w:val="clear" w:color="auto" w:fill="auto"/>
            <w:noWrap/>
            <w:vAlign w:val="bottom"/>
            <w:hideMark/>
          </w:tcPr>
          <w:p w14:paraId="44AD44C4" w14:textId="77777777" w:rsidR="002B3E6B" w:rsidRPr="002B3E6B" w:rsidRDefault="002B3E6B" w:rsidP="002B3E6B">
            <w:pPr>
              <w:jc w:val="center"/>
              <w:rPr>
                <w:sz w:val="14"/>
                <w:szCs w:val="14"/>
              </w:rPr>
            </w:pPr>
            <w:r w:rsidRPr="002B3E6B">
              <w:rPr>
                <w:sz w:val="14"/>
                <w:szCs w:val="14"/>
              </w:rPr>
              <w:t>0,00</w:t>
            </w:r>
          </w:p>
        </w:tc>
        <w:tc>
          <w:tcPr>
            <w:tcW w:w="293" w:type="pct"/>
            <w:tcBorders>
              <w:top w:val="nil"/>
              <w:left w:val="nil"/>
              <w:bottom w:val="single" w:sz="4" w:space="0" w:color="auto"/>
              <w:right w:val="single" w:sz="4" w:space="0" w:color="auto"/>
            </w:tcBorders>
            <w:shd w:val="clear" w:color="auto" w:fill="auto"/>
            <w:noWrap/>
            <w:vAlign w:val="bottom"/>
            <w:hideMark/>
          </w:tcPr>
          <w:p w14:paraId="4633F762" w14:textId="77777777" w:rsidR="002B3E6B" w:rsidRPr="002B3E6B" w:rsidRDefault="002B3E6B" w:rsidP="002B3E6B">
            <w:pPr>
              <w:jc w:val="center"/>
              <w:rPr>
                <w:sz w:val="14"/>
                <w:szCs w:val="14"/>
              </w:rPr>
            </w:pPr>
            <w:r w:rsidRPr="002B3E6B">
              <w:rPr>
                <w:sz w:val="14"/>
                <w:szCs w:val="14"/>
              </w:rPr>
              <w:t>3 582,05</w:t>
            </w:r>
          </w:p>
        </w:tc>
        <w:tc>
          <w:tcPr>
            <w:tcW w:w="293" w:type="pct"/>
            <w:tcBorders>
              <w:top w:val="nil"/>
              <w:left w:val="nil"/>
              <w:bottom w:val="single" w:sz="4" w:space="0" w:color="auto"/>
              <w:right w:val="single" w:sz="4" w:space="0" w:color="auto"/>
            </w:tcBorders>
            <w:shd w:val="clear" w:color="auto" w:fill="auto"/>
            <w:noWrap/>
            <w:vAlign w:val="bottom"/>
            <w:hideMark/>
          </w:tcPr>
          <w:p w14:paraId="52A63ED2" w14:textId="77777777" w:rsidR="002B3E6B" w:rsidRPr="002B3E6B" w:rsidRDefault="002B3E6B" w:rsidP="002B3E6B">
            <w:pPr>
              <w:jc w:val="center"/>
              <w:rPr>
                <w:sz w:val="14"/>
                <w:szCs w:val="14"/>
              </w:rPr>
            </w:pPr>
            <w:r w:rsidRPr="002B3E6B">
              <w:rPr>
                <w:sz w:val="14"/>
                <w:szCs w:val="14"/>
              </w:rPr>
              <w:t>12 526,66</w:t>
            </w:r>
          </w:p>
        </w:tc>
        <w:tc>
          <w:tcPr>
            <w:tcW w:w="293" w:type="pct"/>
            <w:tcBorders>
              <w:top w:val="nil"/>
              <w:left w:val="nil"/>
              <w:bottom w:val="single" w:sz="4" w:space="0" w:color="auto"/>
              <w:right w:val="single" w:sz="4" w:space="0" w:color="auto"/>
            </w:tcBorders>
            <w:shd w:val="clear" w:color="auto" w:fill="auto"/>
            <w:noWrap/>
            <w:vAlign w:val="bottom"/>
            <w:hideMark/>
          </w:tcPr>
          <w:p w14:paraId="4EC4DE6C" w14:textId="77777777" w:rsidR="002B3E6B" w:rsidRPr="002B3E6B" w:rsidRDefault="002B3E6B" w:rsidP="002B3E6B">
            <w:pPr>
              <w:jc w:val="center"/>
              <w:rPr>
                <w:sz w:val="14"/>
                <w:szCs w:val="14"/>
              </w:rPr>
            </w:pPr>
            <w:r w:rsidRPr="002B3E6B">
              <w:rPr>
                <w:sz w:val="14"/>
                <w:szCs w:val="14"/>
              </w:rPr>
              <w:t>16 285,46</w:t>
            </w:r>
          </w:p>
        </w:tc>
        <w:tc>
          <w:tcPr>
            <w:tcW w:w="260" w:type="pct"/>
            <w:tcBorders>
              <w:top w:val="nil"/>
              <w:left w:val="nil"/>
              <w:bottom w:val="single" w:sz="4" w:space="0" w:color="auto"/>
              <w:right w:val="single" w:sz="4" w:space="0" w:color="auto"/>
            </w:tcBorders>
            <w:shd w:val="clear" w:color="auto" w:fill="auto"/>
            <w:noWrap/>
            <w:vAlign w:val="bottom"/>
            <w:hideMark/>
          </w:tcPr>
          <w:p w14:paraId="7195B0CB" w14:textId="77777777" w:rsidR="002B3E6B" w:rsidRPr="002B3E6B" w:rsidRDefault="002B3E6B" w:rsidP="002B3E6B">
            <w:pPr>
              <w:jc w:val="center"/>
              <w:rPr>
                <w:sz w:val="14"/>
                <w:szCs w:val="14"/>
              </w:rPr>
            </w:pPr>
            <w:r w:rsidRPr="002B3E6B">
              <w:rPr>
                <w:sz w:val="14"/>
                <w:szCs w:val="14"/>
              </w:rPr>
              <w:t>333,24</w:t>
            </w:r>
          </w:p>
        </w:tc>
        <w:tc>
          <w:tcPr>
            <w:tcW w:w="260" w:type="pct"/>
            <w:tcBorders>
              <w:top w:val="nil"/>
              <w:left w:val="nil"/>
              <w:bottom w:val="single" w:sz="4" w:space="0" w:color="auto"/>
              <w:right w:val="single" w:sz="4" w:space="0" w:color="auto"/>
            </w:tcBorders>
            <w:shd w:val="clear" w:color="auto" w:fill="auto"/>
            <w:noWrap/>
            <w:vAlign w:val="bottom"/>
            <w:hideMark/>
          </w:tcPr>
          <w:p w14:paraId="16AC5A9A" w14:textId="77777777" w:rsidR="002B3E6B" w:rsidRPr="002B3E6B" w:rsidRDefault="002B3E6B" w:rsidP="002B3E6B">
            <w:pPr>
              <w:jc w:val="center"/>
              <w:rPr>
                <w:sz w:val="14"/>
                <w:szCs w:val="14"/>
              </w:rPr>
            </w:pPr>
            <w:r w:rsidRPr="002B3E6B">
              <w:rPr>
                <w:sz w:val="14"/>
                <w:szCs w:val="14"/>
              </w:rPr>
              <w:t>0,00</w:t>
            </w:r>
          </w:p>
        </w:tc>
        <w:tc>
          <w:tcPr>
            <w:tcW w:w="260" w:type="pct"/>
            <w:tcBorders>
              <w:top w:val="nil"/>
              <w:left w:val="nil"/>
              <w:bottom w:val="single" w:sz="4" w:space="0" w:color="auto"/>
              <w:right w:val="single" w:sz="4" w:space="0" w:color="auto"/>
            </w:tcBorders>
            <w:shd w:val="clear" w:color="auto" w:fill="auto"/>
            <w:noWrap/>
            <w:vAlign w:val="bottom"/>
            <w:hideMark/>
          </w:tcPr>
          <w:p w14:paraId="6D1C8D59" w14:textId="77777777" w:rsidR="002B3E6B" w:rsidRPr="002B3E6B" w:rsidRDefault="002B3E6B" w:rsidP="002B3E6B">
            <w:pPr>
              <w:jc w:val="center"/>
              <w:rPr>
                <w:sz w:val="14"/>
                <w:szCs w:val="14"/>
              </w:rPr>
            </w:pPr>
            <w:r w:rsidRPr="002B3E6B">
              <w:rPr>
                <w:sz w:val="14"/>
                <w:szCs w:val="14"/>
              </w:rPr>
              <w:t>7 327,37</w:t>
            </w:r>
          </w:p>
        </w:tc>
        <w:tc>
          <w:tcPr>
            <w:tcW w:w="239" w:type="pct"/>
            <w:tcBorders>
              <w:top w:val="nil"/>
              <w:left w:val="nil"/>
              <w:bottom w:val="single" w:sz="4" w:space="0" w:color="auto"/>
              <w:right w:val="single" w:sz="4" w:space="0" w:color="auto"/>
            </w:tcBorders>
            <w:shd w:val="clear" w:color="auto" w:fill="auto"/>
            <w:noWrap/>
            <w:vAlign w:val="bottom"/>
            <w:hideMark/>
          </w:tcPr>
          <w:p w14:paraId="7B679381" w14:textId="77777777" w:rsidR="002B3E6B" w:rsidRPr="002B3E6B" w:rsidRDefault="002B3E6B" w:rsidP="002B3E6B">
            <w:pPr>
              <w:jc w:val="center"/>
              <w:rPr>
                <w:sz w:val="14"/>
                <w:szCs w:val="14"/>
              </w:rPr>
            </w:pPr>
            <w:r w:rsidRPr="002B3E6B">
              <w:rPr>
                <w:sz w:val="14"/>
                <w:szCs w:val="14"/>
              </w:rPr>
              <w:t>24 315,45</w:t>
            </w:r>
          </w:p>
        </w:tc>
        <w:tc>
          <w:tcPr>
            <w:tcW w:w="293" w:type="pct"/>
            <w:tcBorders>
              <w:top w:val="nil"/>
              <w:left w:val="nil"/>
              <w:bottom w:val="single" w:sz="4" w:space="0" w:color="auto"/>
              <w:right w:val="single" w:sz="4" w:space="0" w:color="auto"/>
            </w:tcBorders>
            <w:shd w:val="clear" w:color="auto" w:fill="auto"/>
            <w:noWrap/>
            <w:vAlign w:val="bottom"/>
            <w:hideMark/>
          </w:tcPr>
          <w:p w14:paraId="4F92A596" w14:textId="77777777" w:rsidR="002B3E6B" w:rsidRPr="002B3E6B" w:rsidRDefault="002B3E6B" w:rsidP="002B3E6B">
            <w:pPr>
              <w:jc w:val="center"/>
              <w:rPr>
                <w:sz w:val="14"/>
                <w:szCs w:val="14"/>
              </w:rPr>
            </w:pPr>
            <w:r w:rsidRPr="002B3E6B">
              <w:rPr>
                <w:sz w:val="14"/>
                <w:szCs w:val="14"/>
              </w:rPr>
              <w:t>31 976,05</w:t>
            </w:r>
          </w:p>
        </w:tc>
      </w:tr>
      <w:tr w:rsidR="002B3E6B" w:rsidRPr="002B3E6B" w14:paraId="13C677C6"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08BE5" w14:textId="77777777" w:rsidR="002B3E6B" w:rsidRPr="002B3E6B" w:rsidRDefault="002B3E6B" w:rsidP="002B3E6B">
            <w:pPr>
              <w:jc w:val="center"/>
              <w:rPr>
                <w:sz w:val="14"/>
                <w:szCs w:val="14"/>
              </w:rPr>
            </w:pPr>
            <w:r w:rsidRPr="002B3E6B">
              <w:rPr>
                <w:sz w:val="14"/>
                <w:szCs w:val="14"/>
              </w:rPr>
              <w:t>с 0,7, тыс.руб.</w:t>
            </w:r>
          </w:p>
        </w:tc>
        <w:tc>
          <w:tcPr>
            <w:tcW w:w="260" w:type="pct"/>
            <w:tcBorders>
              <w:top w:val="nil"/>
              <w:left w:val="nil"/>
              <w:bottom w:val="single" w:sz="4" w:space="0" w:color="auto"/>
              <w:right w:val="single" w:sz="4" w:space="0" w:color="auto"/>
            </w:tcBorders>
            <w:shd w:val="clear" w:color="auto" w:fill="auto"/>
            <w:noWrap/>
            <w:vAlign w:val="bottom"/>
            <w:hideMark/>
          </w:tcPr>
          <w:p w14:paraId="65D39CFE" w14:textId="77777777" w:rsidR="002B3E6B" w:rsidRPr="002B3E6B" w:rsidRDefault="002B3E6B" w:rsidP="002B3E6B">
            <w:pPr>
              <w:jc w:val="center"/>
              <w:rPr>
                <w:sz w:val="14"/>
                <w:szCs w:val="14"/>
              </w:rPr>
            </w:pPr>
            <w:r w:rsidRPr="002B3E6B">
              <w:rPr>
                <w:sz w:val="14"/>
                <w:szCs w:val="14"/>
              </w:rPr>
              <w:t>156,48</w:t>
            </w:r>
          </w:p>
        </w:tc>
        <w:tc>
          <w:tcPr>
            <w:tcW w:w="293" w:type="pct"/>
            <w:tcBorders>
              <w:top w:val="nil"/>
              <w:left w:val="nil"/>
              <w:bottom w:val="single" w:sz="4" w:space="0" w:color="auto"/>
              <w:right w:val="single" w:sz="4" w:space="0" w:color="auto"/>
            </w:tcBorders>
            <w:shd w:val="clear" w:color="auto" w:fill="auto"/>
            <w:noWrap/>
            <w:vAlign w:val="bottom"/>
            <w:hideMark/>
          </w:tcPr>
          <w:p w14:paraId="023A9D16" w14:textId="77777777" w:rsidR="002B3E6B" w:rsidRPr="002B3E6B" w:rsidRDefault="002B3E6B" w:rsidP="002B3E6B">
            <w:pPr>
              <w:jc w:val="center"/>
              <w:rPr>
                <w:sz w:val="14"/>
                <w:szCs w:val="14"/>
              </w:rPr>
            </w:pPr>
            <w:r w:rsidRPr="002B3E6B">
              <w:rPr>
                <w:sz w:val="14"/>
                <w:szCs w:val="14"/>
              </w:rPr>
              <w:t>0,00</w:t>
            </w:r>
          </w:p>
        </w:tc>
        <w:tc>
          <w:tcPr>
            <w:tcW w:w="293" w:type="pct"/>
            <w:tcBorders>
              <w:top w:val="nil"/>
              <w:left w:val="nil"/>
              <w:bottom w:val="single" w:sz="4" w:space="0" w:color="auto"/>
              <w:right w:val="single" w:sz="4" w:space="0" w:color="auto"/>
            </w:tcBorders>
            <w:shd w:val="clear" w:color="auto" w:fill="auto"/>
            <w:noWrap/>
            <w:vAlign w:val="bottom"/>
            <w:hideMark/>
          </w:tcPr>
          <w:p w14:paraId="1DA8FC2F" w14:textId="77777777" w:rsidR="002B3E6B" w:rsidRPr="002B3E6B" w:rsidRDefault="002B3E6B" w:rsidP="002B3E6B">
            <w:pPr>
              <w:jc w:val="center"/>
              <w:rPr>
                <w:sz w:val="14"/>
                <w:szCs w:val="14"/>
              </w:rPr>
            </w:pPr>
            <w:r w:rsidRPr="002B3E6B">
              <w:rPr>
                <w:sz w:val="14"/>
                <w:szCs w:val="14"/>
              </w:rPr>
              <w:t>3 310,23</w:t>
            </w:r>
          </w:p>
        </w:tc>
        <w:tc>
          <w:tcPr>
            <w:tcW w:w="293" w:type="pct"/>
            <w:tcBorders>
              <w:top w:val="nil"/>
              <w:left w:val="nil"/>
              <w:bottom w:val="single" w:sz="4" w:space="0" w:color="auto"/>
              <w:right w:val="single" w:sz="4" w:space="0" w:color="auto"/>
            </w:tcBorders>
            <w:shd w:val="clear" w:color="auto" w:fill="auto"/>
            <w:noWrap/>
            <w:vAlign w:val="bottom"/>
            <w:hideMark/>
          </w:tcPr>
          <w:p w14:paraId="76DF4A79" w14:textId="77777777" w:rsidR="002B3E6B" w:rsidRPr="002B3E6B" w:rsidRDefault="002B3E6B" w:rsidP="002B3E6B">
            <w:pPr>
              <w:jc w:val="center"/>
              <w:rPr>
                <w:sz w:val="14"/>
                <w:szCs w:val="14"/>
              </w:rPr>
            </w:pPr>
            <w:r w:rsidRPr="002B3E6B">
              <w:rPr>
                <w:sz w:val="14"/>
                <w:szCs w:val="14"/>
              </w:rPr>
              <w:t>10 922,61</w:t>
            </w:r>
          </w:p>
        </w:tc>
        <w:tc>
          <w:tcPr>
            <w:tcW w:w="293" w:type="pct"/>
            <w:tcBorders>
              <w:top w:val="nil"/>
              <w:left w:val="nil"/>
              <w:bottom w:val="single" w:sz="4" w:space="0" w:color="auto"/>
              <w:right w:val="single" w:sz="4" w:space="0" w:color="auto"/>
            </w:tcBorders>
            <w:shd w:val="clear" w:color="auto" w:fill="auto"/>
            <w:noWrap/>
            <w:vAlign w:val="bottom"/>
            <w:hideMark/>
          </w:tcPr>
          <w:p w14:paraId="6F390C06" w14:textId="77777777" w:rsidR="002B3E6B" w:rsidRPr="002B3E6B" w:rsidRDefault="002B3E6B" w:rsidP="002B3E6B">
            <w:pPr>
              <w:jc w:val="center"/>
              <w:rPr>
                <w:sz w:val="14"/>
                <w:szCs w:val="14"/>
              </w:rPr>
            </w:pPr>
            <w:r w:rsidRPr="002B3E6B">
              <w:rPr>
                <w:sz w:val="14"/>
                <w:szCs w:val="14"/>
              </w:rPr>
              <w:t>14 389,32</w:t>
            </w:r>
          </w:p>
        </w:tc>
        <w:tc>
          <w:tcPr>
            <w:tcW w:w="293" w:type="pct"/>
            <w:tcBorders>
              <w:top w:val="nil"/>
              <w:left w:val="nil"/>
              <w:bottom w:val="single" w:sz="4" w:space="0" w:color="auto"/>
              <w:right w:val="single" w:sz="4" w:space="0" w:color="auto"/>
            </w:tcBorders>
            <w:shd w:val="clear" w:color="auto" w:fill="auto"/>
            <w:noWrap/>
            <w:vAlign w:val="bottom"/>
            <w:hideMark/>
          </w:tcPr>
          <w:p w14:paraId="7A8F3CFC" w14:textId="77777777" w:rsidR="002B3E6B" w:rsidRPr="002B3E6B" w:rsidRDefault="002B3E6B" w:rsidP="002B3E6B">
            <w:pPr>
              <w:jc w:val="center"/>
              <w:rPr>
                <w:sz w:val="14"/>
                <w:szCs w:val="14"/>
              </w:rPr>
            </w:pPr>
            <w:r w:rsidRPr="002B3E6B">
              <w:rPr>
                <w:sz w:val="14"/>
                <w:szCs w:val="14"/>
              </w:rPr>
              <w:t>176,76</w:t>
            </w:r>
          </w:p>
        </w:tc>
        <w:tc>
          <w:tcPr>
            <w:tcW w:w="293" w:type="pct"/>
            <w:tcBorders>
              <w:top w:val="nil"/>
              <w:left w:val="nil"/>
              <w:bottom w:val="single" w:sz="4" w:space="0" w:color="auto"/>
              <w:right w:val="single" w:sz="4" w:space="0" w:color="auto"/>
            </w:tcBorders>
            <w:shd w:val="clear" w:color="auto" w:fill="auto"/>
            <w:noWrap/>
            <w:vAlign w:val="bottom"/>
            <w:hideMark/>
          </w:tcPr>
          <w:p w14:paraId="642384A8" w14:textId="77777777" w:rsidR="002B3E6B" w:rsidRPr="002B3E6B" w:rsidRDefault="002B3E6B" w:rsidP="002B3E6B">
            <w:pPr>
              <w:jc w:val="center"/>
              <w:rPr>
                <w:sz w:val="14"/>
                <w:szCs w:val="14"/>
              </w:rPr>
            </w:pPr>
            <w:r w:rsidRPr="002B3E6B">
              <w:rPr>
                <w:sz w:val="14"/>
                <w:szCs w:val="14"/>
              </w:rPr>
              <w:t>0,00</w:t>
            </w:r>
          </w:p>
        </w:tc>
        <w:tc>
          <w:tcPr>
            <w:tcW w:w="293" w:type="pct"/>
            <w:tcBorders>
              <w:top w:val="nil"/>
              <w:left w:val="nil"/>
              <w:bottom w:val="single" w:sz="4" w:space="0" w:color="auto"/>
              <w:right w:val="single" w:sz="4" w:space="0" w:color="auto"/>
            </w:tcBorders>
            <w:shd w:val="clear" w:color="auto" w:fill="auto"/>
            <w:noWrap/>
            <w:vAlign w:val="bottom"/>
            <w:hideMark/>
          </w:tcPr>
          <w:p w14:paraId="41A51DA3" w14:textId="77777777" w:rsidR="002B3E6B" w:rsidRPr="002B3E6B" w:rsidRDefault="002B3E6B" w:rsidP="002B3E6B">
            <w:pPr>
              <w:jc w:val="center"/>
              <w:rPr>
                <w:sz w:val="14"/>
                <w:szCs w:val="14"/>
              </w:rPr>
            </w:pPr>
            <w:r w:rsidRPr="002B3E6B">
              <w:rPr>
                <w:sz w:val="14"/>
                <w:szCs w:val="14"/>
              </w:rPr>
              <w:t>3 267,53</w:t>
            </w:r>
          </w:p>
        </w:tc>
        <w:tc>
          <w:tcPr>
            <w:tcW w:w="293" w:type="pct"/>
            <w:tcBorders>
              <w:top w:val="nil"/>
              <w:left w:val="nil"/>
              <w:bottom w:val="single" w:sz="4" w:space="0" w:color="auto"/>
              <w:right w:val="single" w:sz="4" w:space="0" w:color="auto"/>
            </w:tcBorders>
            <w:shd w:val="clear" w:color="auto" w:fill="auto"/>
            <w:noWrap/>
            <w:vAlign w:val="bottom"/>
            <w:hideMark/>
          </w:tcPr>
          <w:p w14:paraId="766ED2AC" w14:textId="77777777" w:rsidR="002B3E6B" w:rsidRPr="002B3E6B" w:rsidRDefault="002B3E6B" w:rsidP="002B3E6B">
            <w:pPr>
              <w:jc w:val="center"/>
              <w:rPr>
                <w:sz w:val="14"/>
                <w:szCs w:val="14"/>
              </w:rPr>
            </w:pPr>
            <w:r w:rsidRPr="002B3E6B">
              <w:rPr>
                <w:sz w:val="14"/>
                <w:szCs w:val="14"/>
              </w:rPr>
              <w:t>11 578,95</w:t>
            </w:r>
          </w:p>
        </w:tc>
        <w:tc>
          <w:tcPr>
            <w:tcW w:w="293" w:type="pct"/>
            <w:tcBorders>
              <w:top w:val="nil"/>
              <w:left w:val="nil"/>
              <w:bottom w:val="single" w:sz="4" w:space="0" w:color="auto"/>
              <w:right w:val="single" w:sz="4" w:space="0" w:color="auto"/>
            </w:tcBorders>
            <w:shd w:val="clear" w:color="auto" w:fill="auto"/>
            <w:noWrap/>
            <w:vAlign w:val="bottom"/>
            <w:hideMark/>
          </w:tcPr>
          <w:p w14:paraId="1495163C" w14:textId="77777777" w:rsidR="002B3E6B" w:rsidRPr="002B3E6B" w:rsidRDefault="002B3E6B" w:rsidP="002B3E6B">
            <w:pPr>
              <w:jc w:val="center"/>
              <w:rPr>
                <w:sz w:val="14"/>
                <w:szCs w:val="14"/>
              </w:rPr>
            </w:pPr>
            <w:r w:rsidRPr="002B3E6B">
              <w:rPr>
                <w:sz w:val="14"/>
                <w:szCs w:val="14"/>
              </w:rPr>
              <w:t>15 023,24</w:t>
            </w:r>
          </w:p>
        </w:tc>
        <w:tc>
          <w:tcPr>
            <w:tcW w:w="260" w:type="pct"/>
            <w:tcBorders>
              <w:top w:val="nil"/>
              <w:left w:val="nil"/>
              <w:bottom w:val="single" w:sz="4" w:space="0" w:color="auto"/>
              <w:right w:val="single" w:sz="4" w:space="0" w:color="auto"/>
            </w:tcBorders>
            <w:shd w:val="clear" w:color="auto" w:fill="auto"/>
            <w:noWrap/>
            <w:vAlign w:val="bottom"/>
            <w:hideMark/>
          </w:tcPr>
          <w:p w14:paraId="3682B81D" w14:textId="77777777" w:rsidR="002B3E6B" w:rsidRPr="002B3E6B" w:rsidRDefault="002B3E6B" w:rsidP="002B3E6B">
            <w:pPr>
              <w:jc w:val="center"/>
              <w:rPr>
                <w:sz w:val="14"/>
                <w:szCs w:val="14"/>
              </w:rPr>
            </w:pPr>
            <w:r w:rsidRPr="002B3E6B">
              <w:rPr>
                <w:sz w:val="14"/>
                <w:szCs w:val="14"/>
              </w:rPr>
              <w:t>333,24</w:t>
            </w:r>
          </w:p>
        </w:tc>
        <w:tc>
          <w:tcPr>
            <w:tcW w:w="260" w:type="pct"/>
            <w:tcBorders>
              <w:top w:val="nil"/>
              <w:left w:val="nil"/>
              <w:bottom w:val="single" w:sz="4" w:space="0" w:color="auto"/>
              <w:right w:val="single" w:sz="4" w:space="0" w:color="auto"/>
            </w:tcBorders>
            <w:shd w:val="clear" w:color="auto" w:fill="auto"/>
            <w:noWrap/>
            <w:vAlign w:val="bottom"/>
            <w:hideMark/>
          </w:tcPr>
          <w:p w14:paraId="4FDE12D7" w14:textId="77777777" w:rsidR="002B3E6B" w:rsidRPr="002B3E6B" w:rsidRDefault="002B3E6B" w:rsidP="002B3E6B">
            <w:pPr>
              <w:jc w:val="center"/>
              <w:rPr>
                <w:sz w:val="14"/>
                <w:szCs w:val="14"/>
              </w:rPr>
            </w:pPr>
            <w:r w:rsidRPr="002B3E6B">
              <w:rPr>
                <w:sz w:val="14"/>
                <w:szCs w:val="14"/>
              </w:rPr>
              <w:t>0,00</w:t>
            </w:r>
          </w:p>
        </w:tc>
        <w:tc>
          <w:tcPr>
            <w:tcW w:w="260" w:type="pct"/>
            <w:tcBorders>
              <w:top w:val="nil"/>
              <w:left w:val="nil"/>
              <w:bottom w:val="single" w:sz="4" w:space="0" w:color="auto"/>
              <w:right w:val="single" w:sz="4" w:space="0" w:color="auto"/>
            </w:tcBorders>
            <w:shd w:val="clear" w:color="auto" w:fill="auto"/>
            <w:noWrap/>
            <w:vAlign w:val="bottom"/>
            <w:hideMark/>
          </w:tcPr>
          <w:p w14:paraId="1585A7F0" w14:textId="77777777" w:rsidR="002B3E6B" w:rsidRPr="002B3E6B" w:rsidRDefault="002B3E6B" w:rsidP="002B3E6B">
            <w:pPr>
              <w:jc w:val="center"/>
              <w:rPr>
                <w:sz w:val="14"/>
                <w:szCs w:val="14"/>
              </w:rPr>
            </w:pPr>
            <w:r w:rsidRPr="002B3E6B">
              <w:rPr>
                <w:sz w:val="14"/>
                <w:szCs w:val="14"/>
              </w:rPr>
              <w:t>6 577,76</w:t>
            </w:r>
          </w:p>
        </w:tc>
        <w:tc>
          <w:tcPr>
            <w:tcW w:w="239" w:type="pct"/>
            <w:tcBorders>
              <w:top w:val="nil"/>
              <w:left w:val="nil"/>
              <w:bottom w:val="single" w:sz="4" w:space="0" w:color="auto"/>
              <w:right w:val="single" w:sz="4" w:space="0" w:color="auto"/>
            </w:tcBorders>
            <w:shd w:val="clear" w:color="auto" w:fill="auto"/>
            <w:noWrap/>
            <w:vAlign w:val="bottom"/>
            <w:hideMark/>
          </w:tcPr>
          <w:p w14:paraId="43884FE5" w14:textId="77777777" w:rsidR="002B3E6B" w:rsidRPr="002B3E6B" w:rsidRDefault="002B3E6B" w:rsidP="002B3E6B">
            <w:pPr>
              <w:jc w:val="center"/>
              <w:rPr>
                <w:sz w:val="14"/>
                <w:szCs w:val="14"/>
              </w:rPr>
            </w:pPr>
            <w:r w:rsidRPr="002B3E6B">
              <w:rPr>
                <w:sz w:val="14"/>
                <w:szCs w:val="14"/>
              </w:rPr>
              <w:t>22 501,56</w:t>
            </w:r>
          </w:p>
        </w:tc>
        <w:tc>
          <w:tcPr>
            <w:tcW w:w="293" w:type="pct"/>
            <w:tcBorders>
              <w:top w:val="nil"/>
              <w:left w:val="nil"/>
              <w:bottom w:val="single" w:sz="4" w:space="0" w:color="auto"/>
              <w:right w:val="single" w:sz="4" w:space="0" w:color="auto"/>
            </w:tcBorders>
            <w:shd w:val="clear" w:color="auto" w:fill="auto"/>
            <w:noWrap/>
            <w:vAlign w:val="bottom"/>
            <w:hideMark/>
          </w:tcPr>
          <w:p w14:paraId="5F6DD663" w14:textId="77777777" w:rsidR="002B3E6B" w:rsidRPr="002B3E6B" w:rsidRDefault="002B3E6B" w:rsidP="002B3E6B">
            <w:pPr>
              <w:jc w:val="center"/>
              <w:rPr>
                <w:sz w:val="14"/>
                <w:szCs w:val="14"/>
              </w:rPr>
            </w:pPr>
            <w:r w:rsidRPr="002B3E6B">
              <w:rPr>
                <w:sz w:val="14"/>
                <w:szCs w:val="14"/>
              </w:rPr>
              <w:t>29 412,56</w:t>
            </w:r>
          </w:p>
        </w:tc>
      </w:tr>
      <w:tr w:rsidR="002B3E6B" w:rsidRPr="002B3E6B" w14:paraId="24F65D9F"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D984F" w14:textId="77777777" w:rsidR="002B3E6B" w:rsidRPr="002B3E6B" w:rsidRDefault="002B3E6B" w:rsidP="002B3E6B">
            <w:pPr>
              <w:jc w:val="center"/>
              <w:rPr>
                <w:sz w:val="14"/>
                <w:szCs w:val="14"/>
              </w:rPr>
            </w:pPr>
            <w:r w:rsidRPr="002B3E6B">
              <w:rPr>
                <w:sz w:val="14"/>
                <w:szCs w:val="14"/>
              </w:rPr>
              <w:t>без 0,7, тыс.руб.</w:t>
            </w:r>
          </w:p>
        </w:tc>
        <w:tc>
          <w:tcPr>
            <w:tcW w:w="260" w:type="pct"/>
            <w:tcBorders>
              <w:top w:val="nil"/>
              <w:left w:val="nil"/>
              <w:bottom w:val="single" w:sz="4" w:space="0" w:color="auto"/>
              <w:right w:val="single" w:sz="4" w:space="0" w:color="auto"/>
            </w:tcBorders>
            <w:shd w:val="clear" w:color="auto" w:fill="auto"/>
            <w:noWrap/>
            <w:vAlign w:val="bottom"/>
            <w:hideMark/>
          </w:tcPr>
          <w:p w14:paraId="18F8DD14" w14:textId="77777777" w:rsidR="002B3E6B" w:rsidRPr="002B3E6B" w:rsidRDefault="002B3E6B" w:rsidP="002B3E6B">
            <w:pPr>
              <w:jc w:val="center"/>
              <w:rPr>
                <w:sz w:val="14"/>
                <w:szCs w:val="14"/>
              </w:rPr>
            </w:pPr>
            <w:r w:rsidRPr="002B3E6B">
              <w:rPr>
                <w:sz w:val="14"/>
                <w:szCs w:val="14"/>
              </w:rPr>
              <w:t>0,00</w:t>
            </w:r>
          </w:p>
        </w:tc>
        <w:tc>
          <w:tcPr>
            <w:tcW w:w="293" w:type="pct"/>
            <w:tcBorders>
              <w:top w:val="nil"/>
              <w:left w:val="nil"/>
              <w:bottom w:val="single" w:sz="4" w:space="0" w:color="auto"/>
              <w:right w:val="single" w:sz="4" w:space="0" w:color="auto"/>
            </w:tcBorders>
            <w:shd w:val="clear" w:color="auto" w:fill="auto"/>
            <w:noWrap/>
            <w:vAlign w:val="bottom"/>
            <w:hideMark/>
          </w:tcPr>
          <w:p w14:paraId="1E45FB98" w14:textId="77777777" w:rsidR="002B3E6B" w:rsidRPr="002B3E6B" w:rsidRDefault="002B3E6B" w:rsidP="002B3E6B">
            <w:pPr>
              <w:jc w:val="center"/>
              <w:rPr>
                <w:sz w:val="14"/>
                <w:szCs w:val="14"/>
              </w:rPr>
            </w:pPr>
            <w:r w:rsidRPr="002B3E6B">
              <w:rPr>
                <w:sz w:val="14"/>
                <w:szCs w:val="14"/>
              </w:rPr>
              <w:t>0,00</w:t>
            </w:r>
          </w:p>
        </w:tc>
        <w:tc>
          <w:tcPr>
            <w:tcW w:w="293" w:type="pct"/>
            <w:tcBorders>
              <w:top w:val="nil"/>
              <w:left w:val="nil"/>
              <w:bottom w:val="single" w:sz="4" w:space="0" w:color="auto"/>
              <w:right w:val="single" w:sz="4" w:space="0" w:color="auto"/>
            </w:tcBorders>
            <w:shd w:val="clear" w:color="auto" w:fill="auto"/>
            <w:noWrap/>
            <w:vAlign w:val="bottom"/>
            <w:hideMark/>
          </w:tcPr>
          <w:p w14:paraId="7DD1B9F3" w14:textId="77777777" w:rsidR="002B3E6B" w:rsidRPr="002B3E6B" w:rsidRDefault="002B3E6B" w:rsidP="002B3E6B">
            <w:pPr>
              <w:jc w:val="center"/>
              <w:rPr>
                <w:sz w:val="14"/>
                <w:szCs w:val="14"/>
              </w:rPr>
            </w:pPr>
            <w:r w:rsidRPr="002B3E6B">
              <w:rPr>
                <w:sz w:val="14"/>
                <w:szCs w:val="14"/>
              </w:rPr>
              <w:t>435,09</w:t>
            </w:r>
          </w:p>
        </w:tc>
        <w:tc>
          <w:tcPr>
            <w:tcW w:w="293" w:type="pct"/>
            <w:tcBorders>
              <w:top w:val="nil"/>
              <w:left w:val="nil"/>
              <w:bottom w:val="single" w:sz="4" w:space="0" w:color="auto"/>
              <w:right w:val="single" w:sz="4" w:space="0" w:color="auto"/>
            </w:tcBorders>
            <w:shd w:val="clear" w:color="auto" w:fill="auto"/>
            <w:noWrap/>
            <w:vAlign w:val="bottom"/>
            <w:hideMark/>
          </w:tcPr>
          <w:p w14:paraId="71D7A745" w14:textId="77777777" w:rsidR="002B3E6B" w:rsidRPr="002B3E6B" w:rsidRDefault="002B3E6B" w:rsidP="002B3E6B">
            <w:pPr>
              <w:jc w:val="center"/>
              <w:rPr>
                <w:sz w:val="14"/>
                <w:szCs w:val="14"/>
              </w:rPr>
            </w:pPr>
            <w:r w:rsidRPr="002B3E6B">
              <w:rPr>
                <w:sz w:val="14"/>
                <w:szCs w:val="14"/>
              </w:rPr>
              <w:t>866,18</w:t>
            </w:r>
          </w:p>
        </w:tc>
        <w:tc>
          <w:tcPr>
            <w:tcW w:w="293" w:type="pct"/>
            <w:tcBorders>
              <w:top w:val="nil"/>
              <w:left w:val="nil"/>
              <w:bottom w:val="single" w:sz="4" w:space="0" w:color="auto"/>
              <w:right w:val="single" w:sz="4" w:space="0" w:color="auto"/>
            </w:tcBorders>
            <w:shd w:val="clear" w:color="auto" w:fill="auto"/>
            <w:noWrap/>
            <w:vAlign w:val="bottom"/>
            <w:hideMark/>
          </w:tcPr>
          <w:p w14:paraId="7938F5FA" w14:textId="77777777" w:rsidR="002B3E6B" w:rsidRPr="002B3E6B" w:rsidRDefault="002B3E6B" w:rsidP="002B3E6B">
            <w:pPr>
              <w:jc w:val="center"/>
              <w:rPr>
                <w:sz w:val="14"/>
                <w:szCs w:val="14"/>
              </w:rPr>
            </w:pPr>
            <w:r w:rsidRPr="002B3E6B">
              <w:rPr>
                <w:sz w:val="14"/>
                <w:szCs w:val="14"/>
              </w:rPr>
              <w:t>1 301,27</w:t>
            </w:r>
          </w:p>
        </w:tc>
        <w:tc>
          <w:tcPr>
            <w:tcW w:w="293" w:type="pct"/>
            <w:tcBorders>
              <w:top w:val="nil"/>
              <w:left w:val="nil"/>
              <w:bottom w:val="single" w:sz="4" w:space="0" w:color="auto"/>
              <w:right w:val="single" w:sz="4" w:space="0" w:color="auto"/>
            </w:tcBorders>
            <w:shd w:val="clear" w:color="auto" w:fill="auto"/>
            <w:noWrap/>
            <w:vAlign w:val="bottom"/>
            <w:hideMark/>
          </w:tcPr>
          <w:p w14:paraId="19417806" w14:textId="77777777" w:rsidR="002B3E6B" w:rsidRPr="002B3E6B" w:rsidRDefault="002B3E6B" w:rsidP="002B3E6B">
            <w:pPr>
              <w:jc w:val="center"/>
              <w:rPr>
                <w:sz w:val="14"/>
                <w:szCs w:val="14"/>
              </w:rPr>
            </w:pPr>
            <w:r w:rsidRPr="002B3E6B">
              <w:rPr>
                <w:sz w:val="14"/>
                <w:szCs w:val="14"/>
              </w:rPr>
              <w:t>0,00</w:t>
            </w:r>
          </w:p>
        </w:tc>
        <w:tc>
          <w:tcPr>
            <w:tcW w:w="293" w:type="pct"/>
            <w:tcBorders>
              <w:top w:val="nil"/>
              <w:left w:val="nil"/>
              <w:bottom w:val="single" w:sz="4" w:space="0" w:color="auto"/>
              <w:right w:val="single" w:sz="4" w:space="0" w:color="auto"/>
            </w:tcBorders>
            <w:shd w:val="clear" w:color="auto" w:fill="auto"/>
            <w:noWrap/>
            <w:vAlign w:val="bottom"/>
            <w:hideMark/>
          </w:tcPr>
          <w:p w14:paraId="7FA64FEC" w14:textId="77777777" w:rsidR="002B3E6B" w:rsidRPr="002B3E6B" w:rsidRDefault="002B3E6B" w:rsidP="002B3E6B">
            <w:pPr>
              <w:jc w:val="center"/>
              <w:rPr>
                <w:sz w:val="14"/>
                <w:szCs w:val="14"/>
              </w:rPr>
            </w:pPr>
            <w:r w:rsidRPr="002B3E6B">
              <w:rPr>
                <w:sz w:val="14"/>
                <w:szCs w:val="14"/>
              </w:rPr>
              <w:t>0,00</w:t>
            </w:r>
          </w:p>
        </w:tc>
        <w:tc>
          <w:tcPr>
            <w:tcW w:w="293" w:type="pct"/>
            <w:tcBorders>
              <w:top w:val="nil"/>
              <w:left w:val="nil"/>
              <w:bottom w:val="single" w:sz="4" w:space="0" w:color="auto"/>
              <w:right w:val="single" w:sz="4" w:space="0" w:color="auto"/>
            </w:tcBorders>
            <w:shd w:val="clear" w:color="auto" w:fill="auto"/>
            <w:noWrap/>
            <w:vAlign w:val="bottom"/>
            <w:hideMark/>
          </w:tcPr>
          <w:p w14:paraId="2A551775" w14:textId="77777777" w:rsidR="002B3E6B" w:rsidRPr="002B3E6B" w:rsidRDefault="002B3E6B" w:rsidP="002B3E6B">
            <w:pPr>
              <w:jc w:val="center"/>
              <w:rPr>
                <w:sz w:val="14"/>
                <w:szCs w:val="14"/>
              </w:rPr>
            </w:pPr>
            <w:r w:rsidRPr="002B3E6B">
              <w:rPr>
                <w:sz w:val="14"/>
                <w:szCs w:val="14"/>
              </w:rPr>
              <w:t>314,52</w:t>
            </w:r>
          </w:p>
        </w:tc>
        <w:tc>
          <w:tcPr>
            <w:tcW w:w="293" w:type="pct"/>
            <w:tcBorders>
              <w:top w:val="nil"/>
              <w:left w:val="nil"/>
              <w:bottom w:val="single" w:sz="4" w:space="0" w:color="auto"/>
              <w:right w:val="single" w:sz="4" w:space="0" w:color="auto"/>
            </w:tcBorders>
            <w:shd w:val="clear" w:color="auto" w:fill="auto"/>
            <w:noWrap/>
            <w:vAlign w:val="bottom"/>
            <w:hideMark/>
          </w:tcPr>
          <w:p w14:paraId="1D71ADC3" w14:textId="77777777" w:rsidR="002B3E6B" w:rsidRPr="002B3E6B" w:rsidRDefault="002B3E6B" w:rsidP="002B3E6B">
            <w:pPr>
              <w:jc w:val="center"/>
              <w:rPr>
                <w:sz w:val="14"/>
                <w:szCs w:val="14"/>
              </w:rPr>
            </w:pPr>
            <w:r w:rsidRPr="002B3E6B">
              <w:rPr>
                <w:sz w:val="14"/>
                <w:szCs w:val="14"/>
              </w:rPr>
              <w:t>947,71</w:t>
            </w:r>
          </w:p>
        </w:tc>
        <w:tc>
          <w:tcPr>
            <w:tcW w:w="293" w:type="pct"/>
            <w:tcBorders>
              <w:top w:val="nil"/>
              <w:left w:val="nil"/>
              <w:bottom w:val="single" w:sz="4" w:space="0" w:color="auto"/>
              <w:right w:val="single" w:sz="4" w:space="0" w:color="auto"/>
            </w:tcBorders>
            <w:shd w:val="clear" w:color="auto" w:fill="auto"/>
            <w:noWrap/>
            <w:vAlign w:val="bottom"/>
            <w:hideMark/>
          </w:tcPr>
          <w:p w14:paraId="2D23C58B" w14:textId="77777777" w:rsidR="002B3E6B" w:rsidRPr="002B3E6B" w:rsidRDefault="002B3E6B" w:rsidP="002B3E6B">
            <w:pPr>
              <w:jc w:val="center"/>
              <w:rPr>
                <w:sz w:val="14"/>
                <w:szCs w:val="14"/>
              </w:rPr>
            </w:pPr>
            <w:r w:rsidRPr="002B3E6B">
              <w:rPr>
                <w:sz w:val="14"/>
                <w:szCs w:val="14"/>
              </w:rPr>
              <w:t>1 262,22</w:t>
            </w:r>
          </w:p>
        </w:tc>
        <w:tc>
          <w:tcPr>
            <w:tcW w:w="260" w:type="pct"/>
            <w:tcBorders>
              <w:top w:val="nil"/>
              <w:left w:val="nil"/>
              <w:bottom w:val="single" w:sz="4" w:space="0" w:color="auto"/>
              <w:right w:val="single" w:sz="4" w:space="0" w:color="auto"/>
            </w:tcBorders>
            <w:shd w:val="clear" w:color="auto" w:fill="auto"/>
            <w:noWrap/>
            <w:vAlign w:val="bottom"/>
            <w:hideMark/>
          </w:tcPr>
          <w:p w14:paraId="505E25B5" w14:textId="77777777" w:rsidR="002B3E6B" w:rsidRPr="002B3E6B" w:rsidRDefault="002B3E6B" w:rsidP="002B3E6B">
            <w:pPr>
              <w:jc w:val="center"/>
              <w:rPr>
                <w:sz w:val="14"/>
                <w:szCs w:val="14"/>
              </w:rPr>
            </w:pPr>
            <w:r w:rsidRPr="002B3E6B">
              <w:rPr>
                <w:sz w:val="14"/>
                <w:szCs w:val="14"/>
              </w:rPr>
              <w:t>0,00</w:t>
            </w:r>
          </w:p>
        </w:tc>
        <w:tc>
          <w:tcPr>
            <w:tcW w:w="260" w:type="pct"/>
            <w:tcBorders>
              <w:top w:val="nil"/>
              <w:left w:val="nil"/>
              <w:bottom w:val="single" w:sz="4" w:space="0" w:color="auto"/>
              <w:right w:val="single" w:sz="4" w:space="0" w:color="auto"/>
            </w:tcBorders>
            <w:shd w:val="clear" w:color="auto" w:fill="auto"/>
            <w:noWrap/>
            <w:vAlign w:val="bottom"/>
            <w:hideMark/>
          </w:tcPr>
          <w:p w14:paraId="46D98425" w14:textId="77777777" w:rsidR="002B3E6B" w:rsidRPr="002B3E6B" w:rsidRDefault="002B3E6B" w:rsidP="002B3E6B">
            <w:pPr>
              <w:jc w:val="center"/>
              <w:rPr>
                <w:sz w:val="14"/>
                <w:szCs w:val="14"/>
              </w:rPr>
            </w:pPr>
            <w:r w:rsidRPr="002B3E6B">
              <w:rPr>
                <w:sz w:val="14"/>
                <w:szCs w:val="14"/>
              </w:rPr>
              <w:t>0,00</w:t>
            </w:r>
          </w:p>
        </w:tc>
        <w:tc>
          <w:tcPr>
            <w:tcW w:w="260" w:type="pct"/>
            <w:tcBorders>
              <w:top w:val="nil"/>
              <w:left w:val="nil"/>
              <w:bottom w:val="single" w:sz="4" w:space="0" w:color="auto"/>
              <w:right w:val="single" w:sz="4" w:space="0" w:color="auto"/>
            </w:tcBorders>
            <w:shd w:val="clear" w:color="auto" w:fill="auto"/>
            <w:noWrap/>
            <w:vAlign w:val="bottom"/>
            <w:hideMark/>
          </w:tcPr>
          <w:p w14:paraId="21AF4ECB" w14:textId="77777777" w:rsidR="002B3E6B" w:rsidRPr="002B3E6B" w:rsidRDefault="002B3E6B" w:rsidP="002B3E6B">
            <w:pPr>
              <w:jc w:val="center"/>
              <w:rPr>
                <w:sz w:val="14"/>
                <w:szCs w:val="14"/>
              </w:rPr>
            </w:pPr>
            <w:r w:rsidRPr="002B3E6B">
              <w:rPr>
                <w:sz w:val="14"/>
                <w:szCs w:val="14"/>
              </w:rPr>
              <w:t>749,60</w:t>
            </w:r>
          </w:p>
        </w:tc>
        <w:tc>
          <w:tcPr>
            <w:tcW w:w="239" w:type="pct"/>
            <w:tcBorders>
              <w:top w:val="nil"/>
              <w:left w:val="nil"/>
              <w:bottom w:val="single" w:sz="4" w:space="0" w:color="auto"/>
              <w:right w:val="single" w:sz="4" w:space="0" w:color="auto"/>
            </w:tcBorders>
            <w:shd w:val="clear" w:color="auto" w:fill="auto"/>
            <w:noWrap/>
            <w:vAlign w:val="bottom"/>
            <w:hideMark/>
          </w:tcPr>
          <w:p w14:paraId="5D6E82EF" w14:textId="77777777" w:rsidR="002B3E6B" w:rsidRPr="002B3E6B" w:rsidRDefault="002B3E6B" w:rsidP="002B3E6B">
            <w:pPr>
              <w:jc w:val="center"/>
              <w:rPr>
                <w:sz w:val="14"/>
                <w:szCs w:val="14"/>
              </w:rPr>
            </w:pPr>
            <w:r w:rsidRPr="002B3E6B">
              <w:rPr>
                <w:sz w:val="14"/>
                <w:szCs w:val="14"/>
              </w:rPr>
              <w:t>1 813,89</w:t>
            </w:r>
          </w:p>
        </w:tc>
        <w:tc>
          <w:tcPr>
            <w:tcW w:w="293" w:type="pct"/>
            <w:tcBorders>
              <w:top w:val="nil"/>
              <w:left w:val="nil"/>
              <w:bottom w:val="single" w:sz="4" w:space="0" w:color="auto"/>
              <w:right w:val="single" w:sz="4" w:space="0" w:color="auto"/>
            </w:tcBorders>
            <w:shd w:val="clear" w:color="auto" w:fill="auto"/>
            <w:noWrap/>
            <w:vAlign w:val="bottom"/>
            <w:hideMark/>
          </w:tcPr>
          <w:p w14:paraId="73A1E5B6" w14:textId="77777777" w:rsidR="002B3E6B" w:rsidRPr="002B3E6B" w:rsidRDefault="002B3E6B" w:rsidP="002B3E6B">
            <w:pPr>
              <w:jc w:val="center"/>
              <w:rPr>
                <w:sz w:val="14"/>
                <w:szCs w:val="14"/>
              </w:rPr>
            </w:pPr>
            <w:r w:rsidRPr="002B3E6B">
              <w:rPr>
                <w:sz w:val="14"/>
                <w:szCs w:val="14"/>
              </w:rPr>
              <w:t>2 563,49</w:t>
            </w:r>
          </w:p>
        </w:tc>
      </w:tr>
      <w:tr w:rsidR="002B3E6B" w:rsidRPr="002B3E6B" w14:paraId="2835AB92" w14:textId="77777777" w:rsidTr="00E4553D">
        <w:trPr>
          <w:trHeight w:val="428"/>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262D3" w14:textId="77777777" w:rsidR="002B3E6B" w:rsidRPr="002B3E6B" w:rsidRDefault="002B3E6B" w:rsidP="002B3E6B">
            <w:pPr>
              <w:jc w:val="center"/>
              <w:rPr>
                <w:b/>
                <w:bCs/>
                <w:sz w:val="14"/>
                <w:szCs w:val="14"/>
              </w:rPr>
            </w:pPr>
            <w:r w:rsidRPr="002B3E6B">
              <w:rPr>
                <w:b/>
                <w:bCs/>
                <w:sz w:val="14"/>
                <w:szCs w:val="14"/>
              </w:rPr>
              <w:t>Прочие</w:t>
            </w:r>
          </w:p>
        </w:tc>
        <w:tc>
          <w:tcPr>
            <w:tcW w:w="260" w:type="pct"/>
            <w:tcBorders>
              <w:top w:val="nil"/>
              <w:left w:val="nil"/>
              <w:bottom w:val="single" w:sz="4" w:space="0" w:color="auto"/>
              <w:right w:val="single" w:sz="4" w:space="0" w:color="auto"/>
            </w:tcBorders>
            <w:shd w:val="clear" w:color="auto" w:fill="auto"/>
            <w:noWrap/>
            <w:vAlign w:val="bottom"/>
            <w:hideMark/>
          </w:tcPr>
          <w:p w14:paraId="3145E5C3" w14:textId="77777777" w:rsidR="002B3E6B" w:rsidRPr="002B3E6B" w:rsidRDefault="002B3E6B" w:rsidP="002B3E6B">
            <w:pPr>
              <w:jc w:val="center"/>
              <w:rPr>
                <w:sz w:val="14"/>
                <w:szCs w:val="14"/>
              </w:rPr>
            </w:pPr>
            <w:r w:rsidRPr="002B3E6B">
              <w:rPr>
                <w:sz w:val="14"/>
                <w:szCs w:val="14"/>
              </w:rPr>
              <w:t>348 857,42</w:t>
            </w:r>
          </w:p>
        </w:tc>
        <w:tc>
          <w:tcPr>
            <w:tcW w:w="293" w:type="pct"/>
            <w:tcBorders>
              <w:top w:val="nil"/>
              <w:left w:val="nil"/>
              <w:bottom w:val="single" w:sz="4" w:space="0" w:color="auto"/>
              <w:right w:val="single" w:sz="4" w:space="0" w:color="auto"/>
            </w:tcBorders>
            <w:shd w:val="clear" w:color="auto" w:fill="auto"/>
            <w:noWrap/>
            <w:vAlign w:val="bottom"/>
            <w:hideMark/>
          </w:tcPr>
          <w:p w14:paraId="618C2AA7" w14:textId="77777777" w:rsidR="002B3E6B" w:rsidRPr="002B3E6B" w:rsidRDefault="002B3E6B" w:rsidP="002B3E6B">
            <w:pPr>
              <w:jc w:val="center"/>
              <w:rPr>
                <w:sz w:val="14"/>
                <w:szCs w:val="14"/>
              </w:rPr>
            </w:pPr>
            <w:r w:rsidRPr="002B3E6B">
              <w:rPr>
                <w:sz w:val="14"/>
                <w:szCs w:val="14"/>
              </w:rPr>
              <w:t>371 761,39</w:t>
            </w:r>
          </w:p>
        </w:tc>
        <w:tc>
          <w:tcPr>
            <w:tcW w:w="293" w:type="pct"/>
            <w:tcBorders>
              <w:top w:val="nil"/>
              <w:left w:val="nil"/>
              <w:bottom w:val="single" w:sz="4" w:space="0" w:color="auto"/>
              <w:right w:val="single" w:sz="4" w:space="0" w:color="auto"/>
            </w:tcBorders>
            <w:shd w:val="clear" w:color="auto" w:fill="auto"/>
            <w:noWrap/>
            <w:vAlign w:val="bottom"/>
            <w:hideMark/>
          </w:tcPr>
          <w:p w14:paraId="594D2714" w14:textId="77777777" w:rsidR="002B3E6B" w:rsidRPr="002B3E6B" w:rsidRDefault="002B3E6B" w:rsidP="002B3E6B">
            <w:pPr>
              <w:jc w:val="center"/>
              <w:rPr>
                <w:sz w:val="14"/>
                <w:szCs w:val="14"/>
              </w:rPr>
            </w:pPr>
            <w:r w:rsidRPr="002B3E6B">
              <w:rPr>
                <w:sz w:val="14"/>
                <w:szCs w:val="14"/>
              </w:rPr>
              <w:t>349 785,52</w:t>
            </w:r>
          </w:p>
        </w:tc>
        <w:tc>
          <w:tcPr>
            <w:tcW w:w="293" w:type="pct"/>
            <w:tcBorders>
              <w:top w:val="nil"/>
              <w:left w:val="nil"/>
              <w:bottom w:val="single" w:sz="4" w:space="0" w:color="auto"/>
              <w:right w:val="single" w:sz="4" w:space="0" w:color="auto"/>
            </w:tcBorders>
            <w:shd w:val="clear" w:color="auto" w:fill="auto"/>
            <w:noWrap/>
            <w:vAlign w:val="bottom"/>
            <w:hideMark/>
          </w:tcPr>
          <w:p w14:paraId="7FE0FF02" w14:textId="77777777" w:rsidR="002B3E6B" w:rsidRPr="002B3E6B" w:rsidRDefault="002B3E6B" w:rsidP="002B3E6B">
            <w:pPr>
              <w:jc w:val="center"/>
              <w:rPr>
                <w:sz w:val="14"/>
                <w:szCs w:val="14"/>
              </w:rPr>
            </w:pPr>
            <w:r w:rsidRPr="002B3E6B">
              <w:rPr>
                <w:sz w:val="14"/>
                <w:szCs w:val="14"/>
              </w:rPr>
              <w:t>2 347,10</w:t>
            </w:r>
          </w:p>
        </w:tc>
        <w:tc>
          <w:tcPr>
            <w:tcW w:w="293" w:type="pct"/>
            <w:tcBorders>
              <w:top w:val="nil"/>
              <w:left w:val="nil"/>
              <w:bottom w:val="single" w:sz="4" w:space="0" w:color="auto"/>
              <w:right w:val="single" w:sz="4" w:space="0" w:color="auto"/>
            </w:tcBorders>
            <w:shd w:val="clear" w:color="auto" w:fill="auto"/>
            <w:noWrap/>
            <w:vAlign w:val="bottom"/>
            <w:hideMark/>
          </w:tcPr>
          <w:p w14:paraId="75A3DA46" w14:textId="77777777" w:rsidR="002B3E6B" w:rsidRPr="002B3E6B" w:rsidRDefault="002B3E6B" w:rsidP="002B3E6B">
            <w:pPr>
              <w:jc w:val="center"/>
              <w:rPr>
                <w:sz w:val="14"/>
                <w:szCs w:val="14"/>
              </w:rPr>
            </w:pPr>
            <w:r w:rsidRPr="002B3E6B">
              <w:rPr>
                <w:sz w:val="14"/>
                <w:szCs w:val="14"/>
              </w:rPr>
              <w:t>1 072 751,44</w:t>
            </w:r>
          </w:p>
        </w:tc>
        <w:tc>
          <w:tcPr>
            <w:tcW w:w="293" w:type="pct"/>
            <w:tcBorders>
              <w:top w:val="nil"/>
              <w:left w:val="nil"/>
              <w:bottom w:val="single" w:sz="4" w:space="0" w:color="auto"/>
              <w:right w:val="single" w:sz="4" w:space="0" w:color="auto"/>
            </w:tcBorders>
            <w:shd w:val="clear" w:color="auto" w:fill="auto"/>
            <w:noWrap/>
            <w:vAlign w:val="bottom"/>
            <w:hideMark/>
          </w:tcPr>
          <w:p w14:paraId="29F994A9" w14:textId="77777777" w:rsidR="002B3E6B" w:rsidRPr="002B3E6B" w:rsidRDefault="002B3E6B" w:rsidP="002B3E6B">
            <w:pPr>
              <w:jc w:val="center"/>
              <w:rPr>
                <w:sz w:val="14"/>
                <w:szCs w:val="14"/>
              </w:rPr>
            </w:pPr>
            <w:r w:rsidRPr="002B3E6B">
              <w:rPr>
                <w:sz w:val="14"/>
                <w:szCs w:val="14"/>
              </w:rPr>
              <w:t>371 942,71</w:t>
            </w:r>
          </w:p>
        </w:tc>
        <w:tc>
          <w:tcPr>
            <w:tcW w:w="293" w:type="pct"/>
            <w:tcBorders>
              <w:top w:val="nil"/>
              <w:left w:val="nil"/>
              <w:bottom w:val="single" w:sz="4" w:space="0" w:color="auto"/>
              <w:right w:val="single" w:sz="4" w:space="0" w:color="auto"/>
            </w:tcBorders>
            <w:shd w:val="clear" w:color="auto" w:fill="auto"/>
            <w:noWrap/>
            <w:vAlign w:val="bottom"/>
            <w:hideMark/>
          </w:tcPr>
          <w:p w14:paraId="66C8DA27" w14:textId="77777777" w:rsidR="002B3E6B" w:rsidRPr="002B3E6B" w:rsidRDefault="002B3E6B" w:rsidP="002B3E6B">
            <w:pPr>
              <w:jc w:val="center"/>
              <w:rPr>
                <w:sz w:val="14"/>
                <w:szCs w:val="14"/>
              </w:rPr>
            </w:pPr>
            <w:r w:rsidRPr="002B3E6B">
              <w:rPr>
                <w:sz w:val="14"/>
                <w:szCs w:val="14"/>
              </w:rPr>
              <w:t>421 014,64</w:t>
            </w:r>
          </w:p>
        </w:tc>
        <w:tc>
          <w:tcPr>
            <w:tcW w:w="293" w:type="pct"/>
            <w:tcBorders>
              <w:top w:val="nil"/>
              <w:left w:val="nil"/>
              <w:bottom w:val="single" w:sz="4" w:space="0" w:color="auto"/>
              <w:right w:val="single" w:sz="4" w:space="0" w:color="auto"/>
            </w:tcBorders>
            <w:shd w:val="clear" w:color="auto" w:fill="auto"/>
            <w:noWrap/>
            <w:vAlign w:val="bottom"/>
            <w:hideMark/>
          </w:tcPr>
          <w:p w14:paraId="4266044D" w14:textId="77777777" w:rsidR="002B3E6B" w:rsidRPr="002B3E6B" w:rsidRDefault="002B3E6B" w:rsidP="002B3E6B">
            <w:pPr>
              <w:jc w:val="center"/>
              <w:rPr>
                <w:sz w:val="14"/>
                <w:szCs w:val="14"/>
              </w:rPr>
            </w:pPr>
            <w:r w:rsidRPr="002B3E6B">
              <w:rPr>
                <w:sz w:val="14"/>
                <w:szCs w:val="14"/>
              </w:rPr>
              <w:t>372 206,88</w:t>
            </w:r>
          </w:p>
        </w:tc>
        <w:tc>
          <w:tcPr>
            <w:tcW w:w="293" w:type="pct"/>
            <w:tcBorders>
              <w:top w:val="nil"/>
              <w:left w:val="nil"/>
              <w:bottom w:val="single" w:sz="4" w:space="0" w:color="auto"/>
              <w:right w:val="single" w:sz="4" w:space="0" w:color="auto"/>
            </w:tcBorders>
            <w:shd w:val="clear" w:color="auto" w:fill="auto"/>
            <w:noWrap/>
            <w:vAlign w:val="bottom"/>
            <w:hideMark/>
          </w:tcPr>
          <w:p w14:paraId="5EBFDAA8" w14:textId="77777777" w:rsidR="002B3E6B" w:rsidRPr="002B3E6B" w:rsidRDefault="002B3E6B" w:rsidP="002B3E6B">
            <w:pPr>
              <w:jc w:val="center"/>
              <w:rPr>
                <w:sz w:val="14"/>
                <w:szCs w:val="14"/>
              </w:rPr>
            </w:pPr>
            <w:r w:rsidRPr="002B3E6B">
              <w:rPr>
                <w:sz w:val="14"/>
                <w:szCs w:val="14"/>
              </w:rPr>
              <w:t>2 862,58</w:t>
            </w:r>
          </w:p>
        </w:tc>
        <w:tc>
          <w:tcPr>
            <w:tcW w:w="293" w:type="pct"/>
            <w:tcBorders>
              <w:top w:val="nil"/>
              <w:left w:val="nil"/>
              <w:bottom w:val="single" w:sz="4" w:space="0" w:color="auto"/>
              <w:right w:val="single" w:sz="4" w:space="0" w:color="auto"/>
            </w:tcBorders>
            <w:shd w:val="clear" w:color="auto" w:fill="auto"/>
            <w:noWrap/>
            <w:vAlign w:val="bottom"/>
            <w:hideMark/>
          </w:tcPr>
          <w:p w14:paraId="01345353" w14:textId="77777777" w:rsidR="002B3E6B" w:rsidRPr="002B3E6B" w:rsidRDefault="002B3E6B" w:rsidP="002B3E6B">
            <w:pPr>
              <w:jc w:val="center"/>
              <w:rPr>
                <w:sz w:val="14"/>
                <w:szCs w:val="14"/>
              </w:rPr>
            </w:pPr>
            <w:r w:rsidRPr="002B3E6B">
              <w:rPr>
                <w:sz w:val="14"/>
                <w:szCs w:val="14"/>
              </w:rPr>
              <w:t>1 168 026,81</w:t>
            </w:r>
          </w:p>
        </w:tc>
        <w:tc>
          <w:tcPr>
            <w:tcW w:w="260" w:type="pct"/>
            <w:tcBorders>
              <w:top w:val="nil"/>
              <w:left w:val="nil"/>
              <w:bottom w:val="single" w:sz="4" w:space="0" w:color="auto"/>
              <w:right w:val="single" w:sz="4" w:space="0" w:color="auto"/>
            </w:tcBorders>
            <w:shd w:val="clear" w:color="auto" w:fill="auto"/>
            <w:noWrap/>
            <w:vAlign w:val="bottom"/>
            <w:hideMark/>
          </w:tcPr>
          <w:p w14:paraId="4F6D4708" w14:textId="77777777" w:rsidR="002B3E6B" w:rsidRPr="002B3E6B" w:rsidRDefault="002B3E6B" w:rsidP="002B3E6B">
            <w:pPr>
              <w:jc w:val="center"/>
              <w:rPr>
                <w:sz w:val="14"/>
                <w:szCs w:val="14"/>
              </w:rPr>
            </w:pPr>
            <w:r w:rsidRPr="002B3E6B">
              <w:rPr>
                <w:sz w:val="14"/>
                <w:szCs w:val="14"/>
              </w:rPr>
              <w:t>720 800,14</w:t>
            </w:r>
          </w:p>
        </w:tc>
        <w:tc>
          <w:tcPr>
            <w:tcW w:w="260" w:type="pct"/>
            <w:tcBorders>
              <w:top w:val="nil"/>
              <w:left w:val="nil"/>
              <w:bottom w:val="single" w:sz="4" w:space="0" w:color="auto"/>
              <w:right w:val="single" w:sz="4" w:space="0" w:color="auto"/>
            </w:tcBorders>
            <w:shd w:val="clear" w:color="auto" w:fill="auto"/>
            <w:noWrap/>
            <w:vAlign w:val="bottom"/>
            <w:hideMark/>
          </w:tcPr>
          <w:p w14:paraId="2E4ADA5F" w14:textId="77777777" w:rsidR="002B3E6B" w:rsidRPr="002B3E6B" w:rsidRDefault="002B3E6B" w:rsidP="002B3E6B">
            <w:pPr>
              <w:jc w:val="center"/>
              <w:rPr>
                <w:sz w:val="14"/>
                <w:szCs w:val="14"/>
              </w:rPr>
            </w:pPr>
            <w:r w:rsidRPr="002B3E6B">
              <w:rPr>
                <w:sz w:val="14"/>
                <w:szCs w:val="14"/>
              </w:rPr>
              <w:t>792 776,03</w:t>
            </w:r>
          </w:p>
        </w:tc>
        <w:tc>
          <w:tcPr>
            <w:tcW w:w="260" w:type="pct"/>
            <w:tcBorders>
              <w:top w:val="nil"/>
              <w:left w:val="nil"/>
              <w:bottom w:val="single" w:sz="4" w:space="0" w:color="auto"/>
              <w:right w:val="single" w:sz="4" w:space="0" w:color="auto"/>
            </w:tcBorders>
            <w:shd w:val="clear" w:color="auto" w:fill="auto"/>
            <w:noWrap/>
            <w:vAlign w:val="bottom"/>
            <w:hideMark/>
          </w:tcPr>
          <w:p w14:paraId="08A83300" w14:textId="77777777" w:rsidR="002B3E6B" w:rsidRPr="002B3E6B" w:rsidRDefault="002B3E6B" w:rsidP="002B3E6B">
            <w:pPr>
              <w:jc w:val="center"/>
              <w:rPr>
                <w:sz w:val="14"/>
                <w:szCs w:val="14"/>
              </w:rPr>
            </w:pPr>
            <w:r w:rsidRPr="002B3E6B">
              <w:rPr>
                <w:sz w:val="14"/>
                <w:szCs w:val="14"/>
              </w:rPr>
              <w:t>721 992,40</w:t>
            </w:r>
          </w:p>
        </w:tc>
        <w:tc>
          <w:tcPr>
            <w:tcW w:w="239" w:type="pct"/>
            <w:tcBorders>
              <w:top w:val="nil"/>
              <w:left w:val="nil"/>
              <w:bottom w:val="single" w:sz="4" w:space="0" w:color="auto"/>
              <w:right w:val="single" w:sz="4" w:space="0" w:color="auto"/>
            </w:tcBorders>
            <w:shd w:val="clear" w:color="auto" w:fill="auto"/>
            <w:noWrap/>
            <w:vAlign w:val="bottom"/>
            <w:hideMark/>
          </w:tcPr>
          <w:p w14:paraId="37B93B3A" w14:textId="77777777" w:rsidR="002B3E6B" w:rsidRPr="002B3E6B" w:rsidRDefault="002B3E6B" w:rsidP="002B3E6B">
            <w:pPr>
              <w:jc w:val="center"/>
              <w:rPr>
                <w:sz w:val="14"/>
                <w:szCs w:val="14"/>
              </w:rPr>
            </w:pPr>
            <w:r w:rsidRPr="002B3E6B">
              <w:rPr>
                <w:sz w:val="14"/>
                <w:szCs w:val="14"/>
              </w:rPr>
              <w:t>5 209,68</w:t>
            </w:r>
          </w:p>
        </w:tc>
        <w:tc>
          <w:tcPr>
            <w:tcW w:w="293" w:type="pct"/>
            <w:tcBorders>
              <w:top w:val="nil"/>
              <w:left w:val="nil"/>
              <w:bottom w:val="single" w:sz="4" w:space="0" w:color="auto"/>
              <w:right w:val="single" w:sz="4" w:space="0" w:color="auto"/>
            </w:tcBorders>
            <w:shd w:val="clear" w:color="auto" w:fill="auto"/>
            <w:noWrap/>
            <w:vAlign w:val="bottom"/>
            <w:hideMark/>
          </w:tcPr>
          <w:p w14:paraId="5821EAB3" w14:textId="77777777" w:rsidR="002B3E6B" w:rsidRPr="002B3E6B" w:rsidRDefault="002B3E6B" w:rsidP="002B3E6B">
            <w:pPr>
              <w:jc w:val="center"/>
              <w:rPr>
                <w:sz w:val="14"/>
                <w:szCs w:val="14"/>
              </w:rPr>
            </w:pPr>
            <w:r w:rsidRPr="002B3E6B">
              <w:rPr>
                <w:sz w:val="14"/>
                <w:szCs w:val="14"/>
              </w:rPr>
              <w:t>2 240 778,25</w:t>
            </w:r>
          </w:p>
        </w:tc>
      </w:tr>
      <w:tr w:rsidR="002B3E6B" w:rsidRPr="002B3E6B" w14:paraId="34A82E94" w14:textId="77777777" w:rsidTr="00E4553D">
        <w:trPr>
          <w:trHeight w:val="413"/>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3D203" w14:textId="77777777" w:rsidR="002B3E6B" w:rsidRPr="002B3E6B" w:rsidRDefault="002B3E6B" w:rsidP="002B3E6B">
            <w:pPr>
              <w:jc w:val="center"/>
              <w:rPr>
                <w:b/>
                <w:bCs/>
                <w:sz w:val="14"/>
                <w:szCs w:val="14"/>
              </w:rPr>
            </w:pPr>
            <w:r w:rsidRPr="002B3E6B">
              <w:rPr>
                <w:b/>
                <w:bCs/>
                <w:sz w:val="14"/>
                <w:szCs w:val="14"/>
              </w:rPr>
              <w:t>Из расчета по двуставочному тарифу</w:t>
            </w:r>
          </w:p>
        </w:tc>
        <w:tc>
          <w:tcPr>
            <w:tcW w:w="260" w:type="pct"/>
            <w:tcBorders>
              <w:top w:val="nil"/>
              <w:left w:val="nil"/>
              <w:bottom w:val="single" w:sz="4" w:space="0" w:color="auto"/>
              <w:right w:val="single" w:sz="4" w:space="0" w:color="auto"/>
            </w:tcBorders>
            <w:shd w:val="clear" w:color="auto" w:fill="auto"/>
            <w:noWrap/>
            <w:vAlign w:val="bottom"/>
            <w:hideMark/>
          </w:tcPr>
          <w:p w14:paraId="639C8BFD"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7B34D05"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49E5FB5"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ACA60A5"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50EA7521"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D9C4F00"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08F8EF1"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E6B6229"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18A171A0"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0490C4FB"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40E195B5"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29390BA5" w14:textId="77777777" w:rsidR="002B3E6B" w:rsidRPr="002B3E6B" w:rsidRDefault="002B3E6B" w:rsidP="002B3E6B">
            <w:pPr>
              <w:jc w:val="center"/>
              <w:rPr>
                <w:sz w:val="14"/>
                <w:szCs w:val="14"/>
              </w:rPr>
            </w:pPr>
          </w:p>
        </w:tc>
        <w:tc>
          <w:tcPr>
            <w:tcW w:w="260" w:type="pct"/>
            <w:tcBorders>
              <w:top w:val="nil"/>
              <w:left w:val="nil"/>
              <w:bottom w:val="single" w:sz="4" w:space="0" w:color="auto"/>
              <w:right w:val="single" w:sz="4" w:space="0" w:color="auto"/>
            </w:tcBorders>
            <w:shd w:val="clear" w:color="auto" w:fill="auto"/>
            <w:noWrap/>
            <w:vAlign w:val="bottom"/>
            <w:hideMark/>
          </w:tcPr>
          <w:p w14:paraId="0C8094A8" w14:textId="77777777" w:rsidR="002B3E6B" w:rsidRPr="002B3E6B" w:rsidRDefault="002B3E6B" w:rsidP="002B3E6B">
            <w:pPr>
              <w:jc w:val="center"/>
              <w:rPr>
                <w:sz w:val="14"/>
                <w:szCs w:val="14"/>
              </w:rPr>
            </w:pPr>
          </w:p>
        </w:tc>
        <w:tc>
          <w:tcPr>
            <w:tcW w:w="239" w:type="pct"/>
            <w:tcBorders>
              <w:top w:val="nil"/>
              <w:left w:val="nil"/>
              <w:bottom w:val="single" w:sz="4" w:space="0" w:color="auto"/>
              <w:right w:val="single" w:sz="4" w:space="0" w:color="auto"/>
            </w:tcBorders>
            <w:shd w:val="clear" w:color="auto" w:fill="auto"/>
            <w:noWrap/>
            <w:vAlign w:val="bottom"/>
            <w:hideMark/>
          </w:tcPr>
          <w:p w14:paraId="3BD3B118" w14:textId="77777777" w:rsidR="002B3E6B" w:rsidRPr="002B3E6B" w:rsidRDefault="002B3E6B" w:rsidP="002B3E6B">
            <w:pPr>
              <w:jc w:val="center"/>
              <w:rPr>
                <w:sz w:val="14"/>
                <w:szCs w:val="14"/>
              </w:rPr>
            </w:pPr>
          </w:p>
        </w:tc>
        <w:tc>
          <w:tcPr>
            <w:tcW w:w="293" w:type="pct"/>
            <w:tcBorders>
              <w:top w:val="nil"/>
              <w:left w:val="nil"/>
              <w:bottom w:val="single" w:sz="4" w:space="0" w:color="auto"/>
              <w:right w:val="single" w:sz="4" w:space="0" w:color="auto"/>
            </w:tcBorders>
            <w:shd w:val="clear" w:color="auto" w:fill="auto"/>
            <w:noWrap/>
            <w:vAlign w:val="bottom"/>
            <w:hideMark/>
          </w:tcPr>
          <w:p w14:paraId="433DCB2C" w14:textId="77777777" w:rsidR="002B3E6B" w:rsidRPr="002B3E6B" w:rsidRDefault="002B3E6B" w:rsidP="002B3E6B">
            <w:pPr>
              <w:jc w:val="center"/>
              <w:rPr>
                <w:sz w:val="14"/>
                <w:szCs w:val="14"/>
              </w:rPr>
            </w:pPr>
          </w:p>
        </w:tc>
      </w:tr>
      <w:tr w:rsidR="002B3E6B" w:rsidRPr="002B3E6B" w14:paraId="0735AA53"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FA434" w14:textId="77777777" w:rsidR="002B3E6B" w:rsidRPr="002B3E6B" w:rsidRDefault="002B3E6B" w:rsidP="002B3E6B">
            <w:pPr>
              <w:jc w:val="center"/>
              <w:rPr>
                <w:sz w:val="14"/>
                <w:szCs w:val="14"/>
              </w:rPr>
            </w:pPr>
            <w:r w:rsidRPr="002B3E6B">
              <w:rPr>
                <w:sz w:val="14"/>
                <w:szCs w:val="14"/>
              </w:rPr>
              <w:t>электроэнергия, тыс.руб.</w:t>
            </w:r>
          </w:p>
        </w:tc>
        <w:tc>
          <w:tcPr>
            <w:tcW w:w="260" w:type="pct"/>
            <w:tcBorders>
              <w:top w:val="nil"/>
              <w:left w:val="nil"/>
              <w:bottom w:val="single" w:sz="4" w:space="0" w:color="auto"/>
              <w:right w:val="single" w:sz="4" w:space="0" w:color="auto"/>
            </w:tcBorders>
            <w:shd w:val="clear" w:color="auto" w:fill="auto"/>
            <w:noWrap/>
            <w:vAlign w:val="bottom"/>
            <w:hideMark/>
          </w:tcPr>
          <w:p w14:paraId="7A1B40D2" w14:textId="77777777" w:rsidR="002B3E6B" w:rsidRPr="002B3E6B" w:rsidRDefault="002B3E6B" w:rsidP="002B3E6B">
            <w:pPr>
              <w:jc w:val="center"/>
              <w:rPr>
                <w:sz w:val="14"/>
                <w:szCs w:val="14"/>
              </w:rPr>
            </w:pPr>
            <w:r w:rsidRPr="002B3E6B">
              <w:rPr>
                <w:sz w:val="14"/>
                <w:szCs w:val="14"/>
              </w:rPr>
              <w:t>22 042,11</w:t>
            </w:r>
          </w:p>
        </w:tc>
        <w:tc>
          <w:tcPr>
            <w:tcW w:w="293" w:type="pct"/>
            <w:tcBorders>
              <w:top w:val="nil"/>
              <w:left w:val="nil"/>
              <w:bottom w:val="single" w:sz="4" w:space="0" w:color="auto"/>
              <w:right w:val="single" w:sz="4" w:space="0" w:color="auto"/>
            </w:tcBorders>
            <w:shd w:val="clear" w:color="auto" w:fill="auto"/>
            <w:noWrap/>
            <w:vAlign w:val="bottom"/>
            <w:hideMark/>
          </w:tcPr>
          <w:p w14:paraId="0292A1A4" w14:textId="77777777" w:rsidR="002B3E6B" w:rsidRPr="002B3E6B" w:rsidRDefault="002B3E6B" w:rsidP="002B3E6B">
            <w:pPr>
              <w:jc w:val="center"/>
              <w:rPr>
                <w:sz w:val="14"/>
                <w:szCs w:val="14"/>
              </w:rPr>
            </w:pPr>
            <w:r w:rsidRPr="002B3E6B">
              <w:rPr>
                <w:sz w:val="14"/>
                <w:szCs w:val="14"/>
              </w:rPr>
              <w:t>29 260,20</w:t>
            </w:r>
          </w:p>
        </w:tc>
        <w:tc>
          <w:tcPr>
            <w:tcW w:w="293" w:type="pct"/>
            <w:tcBorders>
              <w:top w:val="nil"/>
              <w:left w:val="nil"/>
              <w:bottom w:val="single" w:sz="4" w:space="0" w:color="auto"/>
              <w:right w:val="single" w:sz="4" w:space="0" w:color="auto"/>
            </w:tcBorders>
            <w:shd w:val="clear" w:color="auto" w:fill="auto"/>
            <w:noWrap/>
            <w:vAlign w:val="bottom"/>
            <w:hideMark/>
          </w:tcPr>
          <w:p w14:paraId="4E4FD30A" w14:textId="77777777" w:rsidR="002B3E6B" w:rsidRPr="002B3E6B" w:rsidRDefault="002B3E6B" w:rsidP="002B3E6B">
            <w:pPr>
              <w:jc w:val="center"/>
              <w:rPr>
                <w:sz w:val="14"/>
                <w:szCs w:val="14"/>
              </w:rPr>
            </w:pPr>
            <w:r w:rsidRPr="002B3E6B">
              <w:rPr>
                <w:sz w:val="14"/>
                <w:szCs w:val="14"/>
              </w:rPr>
              <w:t>47 870,43</w:t>
            </w:r>
          </w:p>
        </w:tc>
        <w:tc>
          <w:tcPr>
            <w:tcW w:w="293" w:type="pct"/>
            <w:tcBorders>
              <w:top w:val="nil"/>
              <w:left w:val="nil"/>
              <w:bottom w:val="single" w:sz="4" w:space="0" w:color="auto"/>
              <w:right w:val="single" w:sz="4" w:space="0" w:color="auto"/>
            </w:tcBorders>
            <w:shd w:val="clear" w:color="auto" w:fill="auto"/>
            <w:noWrap/>
            <w:vAlign w:val="bottom"/>
            <w:hideMark/>
          </w:tcPr>
          <w:p w14:paraId="676004E5" w14:textId="77777777" w:rsidR="002B3E6B" w:rsidRPr="002B3E6B" w:rsidRDefault="002B3E6B" w:rsidP="002B3E6B">
            <w:pPr>
              <w:jc w:val="center"/>
              <w:rPr>
                <w:sz w:val="14"/>
                <w:szCs w:val="14"/>
              </w:rPr>
            </w:pPr>
            <w:r w:rsidRPr="002B3E6B">
              <w:rPr>
                <w:sz w:val="14"/>
                <w:szCs w:val="14"/>
              </w:rPr>
              <w:t>661,19</w:t>
            </w:r>
          </w:p>
        </w:tc>
        <w:tc>
          <w:tcPr>
            <w:tcW w:w="293" w:type="pct"/>
            <w:tcBorders>
              <w:top w:val="nil"/>
              <w:left w:val="nil"/>
              <w:bottom w:val="single" w:sz="4" w:space="0" w:color="auto"/>
              <w:right w:val="single" w:sz="4" w:space="0" w:color="auto"/>
            </w:tcBorders>
            <w:shd w:val="clear" w:color="auto" w:fill="auto"/>
            <w:noWrap/>
            <w:vAlign w:val="bottom"/>
            <w:hideMark/>
          </w:tcPr>
          <w:p w14:paraId="69A8A300" w14:textId="77777777" w:rsidR="002B3E6B" w:rsidRPr="002B3E6B" w:rsidRDefault="002B3E6B" w:rsidP="002B3E6B">
            <w:pPr>
              <w:jc w:val="center"/>
              <w:rPr>
                <w:sz w:val="14"/>
                <w:szCs w:val="14"/>
              </w:rPr>
            </w:pPr>
            <w:r w:rsidRPr="002B3E6B">
              <w:rPr>
                <w:sz w:val="14"/>
                <w:szCs w:val="14"/>
              </w:rPr>
              <w:t>99 833,92</w:t>
            </w:r>
          </w:p>
        </w:tc>
        <w:tc>
          <w:tcPr>
            <w:tcW w:w="293" w:type="pct"/>
            <w:tcBorders>
              <w:top w:val="nil"/>
              <w:left w:val="nil"/>
              <w:bottom w:val="single" w:sz="4" w:space="0" w:color="auto"/>
              <w:right w:val="single" w:sz="4" w:space="0" w:color="auto"/>
            </w:tcBorders>
            <w:shd w:val="clear" w:color="auto" w:fill="auto"/>
            <w:noWrap/>
            <w:vAlign w:val="bottom"/>
            <w:hideMark/>
          </w:tcPr>
          <w:p w14:paraId="058220BA" w14:textId="77777777" w:rsidR="002B3E6B" w:rsidRPr="002B3E6B" w:rsidRDefault="002B3E6B" w:rsidP="002B3E6B">
            <w:pPr>
              <w:jc w:val="center"/>
              <w:rPr>
                <w:sz w:val="14"/>
                <w:szCs w:val="14"/>
              </w:rPr>
            </w:pPr>
            <w:r w:rsidRPr="002B3E6B">
              <w:rPr>
                <w:sz w:val="14"/>
                <w:szCs w:val="14"/>
              </w:rPr>
              <w:t>24 045,50</w:t>
            </w:r>
          </w:p>
        </w:tc>
        <w:tc>
          <w:tcPr>
            <w:tcW w:w="293" w:type="pct"/>
            <w:tcBorders>
              <w:top w:val="nil"/>
              <w:left w:val="nil"/>
              <w:bottom w:val="single" w:sz="4" w:space="0" w:color="auto"/>
              <w:right w:val="single" w:sz="4" w:space="0" w:color="auto"/>
            </w:tcBorders>
            <w:shd w:val="clear" w:color="auto" w:fill="auto"/>
            <w:noWrap/>
            <w:vAlign w:val="bottom"/>
            <w:hideMark/>
          </w:tcPr>
          <w:p w14:paraId="6C2E3E5C" w14:textId="77777777" w:rsidR="002B3E6B" w:rsidRPr="002B3E6B" w:rsidRDefault="002B3E6B" w:rsidP="002B3E6B">
            <w:pPr>
              <w:jc w:val="center"/>
              <w:rPr>
                <w:sz w:val="14"/>
                <w:szCs w:val="14"/>
              </w:rPr>
            </w:pPr>
            <w:r w:rsidRPr="002B3E6B">
              <w:rPr>
                <w:sz w:val="14"/>
                <w:szCs w:val="14"/>
              </w:rPr>
              <w:t>34 827,42</w:t>
            </w:r>
          </w:p>
        </w:tc>
        <w:tc>
          <w:tcPr>
            <w:tcW w:w="293" w:type="pct"/>
            <w:tcBorders>
              <w:top w:val="nil"/>
              <w:left w:val="nil"/>
              <w:bottom w:val="single" w:sz="4" w:space="0" w:color="auto"/>
              <w:right w:val="single" w:sz="4" w:space="0" w:color="auto"/>
            </w:tcBorders>
            <w:shd w:val="clear" w:color="auto" w:fill="auto"/>
            <w:noWrap/>
            <w:vAlign w:val="bottom"/>
            <w:hideMark/>
          </w:tcPr>
          <w:p w14:paraId="451B3181" w14:textId="77777777" w:rsidR="002B3E6B" w:rsidRPr="002B3E6B" w:rsidRDefault="002B3E6B" w:rsidP="002B3E6B">
            <w:pPr>
              <w:jc w:val="center"/>
              <w:rPr>
                <w:sz w:val="14"/>
                <w:szCs w:val="14"/>
              </w:rPr>
            </w:pPr>
            <w:r w:rsidRPr="002B3E6B">
              <w:rPr>
                <w:sz w:val="14"/>
                <w:szCs w:val="14"/>
              </w:rPr>
              <w:t>51 550,25</w:t>
            </w:r>
          </w:p>
        </w:tc>
        <w:tc>
          <w:tcPr>
            <w:tcW w:w="293" w:type="pct"/>
            <w:tcBorders>
              <w:top w:val="nil"/>
              <w:left w:val="nil"/>
              <w:bottom w:val="single" w:sz="4" w:space="0" w:color="auto"/>
              <w:right w:val="single" w:sz="4" w:space="0" w:color="auto"/>
            </w:tcBorders>
            <w:shd w:val="clear" w:color="auto" w:fill="auto"/>
            <w:noWrap/>
            <w:vAlign w:val="bottom"/>
            <w:hideMark/>
          </w:tcPr>
          <w:p w14:paraId="3F46F2DC" w14:textId="77777777" w:rsidR="002B3E6B" w:rsidRPr="002B3E6B" w:rsidRDefault="002B3E6B" w:rsidP="002B3E6B">
            <w:pPr>
              <w:jc w:val="center"/>
              <w:rPr>
                <w:sz w:val="14"/>
                <w:szCs w:val="14"/>
              </w:rPr>
            </w:pPr>
            <w:r w:rsidRPr="002B3E6B">
              <w:rPr>
                <w:sz w:val="14"/>
                <w:szCs w:val="14"/>
              </w:rPr>
              <w:t>790,95</w:t>
            </w:r>
          </w:p>
        </w:tc>
        <w:tc>
          <w:tcPr>
            <w:tcW w:w="293" w:type="pct"/>
            <w:tcBorders>
              <w:top w:val="nil"/>
              <w:left w:val="nil"/>
              <w:bottom w:val="single" w:sz="4" w:space="0" w:color="auto"/>
              <w:right w:val="single" w:sz="4" w:space="0" w:color="auto"/>
            </w:tcBorders>
            <w:shd w:val="clear" w:color="auto" w:fill="auto"/>
            <w:noWrap/>
            <w:vAlign w:val="bottom"/>
            <w:hideMark/>
          </w:tcPr>
          <w:p w14:paraId="1FDFC953" w14:textId="77777777" w:rsidR="002B3E6B" w:rsidRPr="002B3E6B" w:rsidRDefault="002B3E6B" w:rsidP="002B3E6B">
            <w:pPr>
              <w:jc w:val="center"/>
              <w:rPr>
                <w:sz w:val="14"/>
                <w:szCs w:val="14"/>
              </w:rPr>
            </w:pPr>
            <w:r w:rsidRPr="002B3E6B">
              <w:rPr>
                <w:sz w:val="14"/>
                <w:szCs w:val="14"/>
              </w:rPr>
              <w:t>111 214,12</w:t>
            </w:r>
          </w:p>
        </w:tc>
        <w:tc>
          <w:tcPr>
            <w:tcW w:w="260" w:type="pct"/>
            <w:tcBorders>
              <w:top w:val="nil"/>
              <w:left w:val="nil"/>
              <w:bottom w:val="single" w:sz="4" w:space="0" w:color="auto"/>
              <w:right w:val="single" w:sz="4" w:space="0" w:color="auto"/>
            </w:tcBorders>
            <w:shd w:val="clear" w:color="auto" w:fill="auto"/>
            <w:noWrap/>
            <w:vAlign w:val="bottom"/>
            <w:hideMark/>
          </w:tcPr>
          <w:p w14:paraId="673B421A" w14:textId="77777777" w:rsidR="002B3E6B" w:rsidRPr="002B3E6B" w:rsidRDefault="002B3E6B" w:rsidP="002B3E6B">
            <w:pPr>
              <w:jc w:val="center"/>
              <w:rPr>
                <w:sz w:val="14"/>
                <w:szCs w:val="14"/>
              </w:rPr>
            </w:pPr>
            <w:r w:rsidRPr="002B3E6B">
              <w:rPr>
                <w:sz w:val="14"/>
                <w:szCs w:val="14"/>
              </w:rPr>
              <w:t>46 087,61</w:t>
            </w:r>
          </w:p>
        </w:tc>
        <w:tc>
          <w:tcPr>
            <w:tcW w:w="260" w:type="pct"/>
            <w:tcBorders>
              <w:top w:val="nil"/>
              <w:left w:val="nil"/>
              <w:bottom w:val="single" w:sz="4" w:space="0" w:color="auto"/>
              <w:right w:val="single" w:sz="4" w:space="0" w:color="auto"/>
            </w:tcBorders>
            <w:shd w:val="clear" w:color="auto" w:fill="auto"/>
            <w:noWrap/>
            <w:vAlign w:val="bottom"/>
            <w:hideMark/>
          </w:tcPr>
          <w:p w14:paraId="6763CE30" w14:textId="77777777" w:rsidR="002B3E6B" w:rsidRPr="002B3E6B" w:rsidRDefault="002B3E6B" w:rsidP="002B3E6B">
            <w:pPr>
              <w:jc w:val="center"/>
              <w:rPr>
                <w:sz w:val="14"/>
                <w:szCs w:val="14"/>
              </w:rPr>
            </w:pPr>
            <w:r w:rsidRPr="002B3E6B">
              <w:rPr>
                <w:sz w:val="14"/>
                <w:szCs w:val="14"/>
              </w:rPr>
              <w:t>64 087,62</w:t>
            </w:r>
          </w:p>
        </w:tc>
        <w:tc>
          <w:tcPr>
            <w:tcW w:w="260" w:type="pct"/>
            <w:tcBorders>
              <w:top w:val="nil"/>
              <w:left w:val="nil"/>
              <w:bottom w:val="single" w:sz="4" w:space="0" w:color="auto"/>
              <w:right w:val="single" w:sz="4" w:space="0" w:color="auto"/>
            </w:tcBorders>
            <w:shd w:val="clear" w:color="auto" w:fill="auto"/>
            <w:noWrap/>
            <w:vAlign w:val="bottom"/>
            <w:hideMark/>
          </w:tcPr>
          <w:p w14:paraId="7AE9F31B" w14:textId="77777777" w:rsidR="002B3E6B" w:rsidRPr="002B3E6B" w:rsidRDefault="002B3E6B" w:rsidP="002B3E6B">
            <w:pPr>
              <w:jc w:val="center"/>
              <w:rPr>
                <w:sz w:val="14"/>
                <w:szCs w:val="14"/>
              </w:rPr>
            </w:pPr>
            <w:r w:rsidRPr="002B3E6B">
              <w:rPr>
                <w:sz w:val="14"/>
                <w:szCs w:val="14"/>
              </w:rPr>
              <w:t>99 420,68</w:t>
            </w:r>
          </w:p>
        </w:tc>
        <w:tc>
          <w:tcPr>
            <w:tcW w:w="239" w:type="pct"/>
            <w:tcBorders>
              <w:top w:val="nil"/>
              <w:left w:val="nil"/>
              <w:bottom w:val="single" w:sz="4" w:space="0" w:color="auto"/>
              <w:right w:val="single" w:sz="4" w:space="0" w:color="auto"/>
            </w:tcBorders>
            <w:shd w:val="clear" w:color="auto" w:fill="auto"/>
            <w:noWrap/>
            <w:vAlign w:val="bottom"/>
            <w:hideMark/>
          </w:tcPr>
          <w:p w14:paraId="7C2053AF" w14:textId="77777777" w:rsidR="002B3E6B" w:rsidRPr="002B3E6B" w:rsidRDefault="002B3E6B" w:rsidP="002B3E6B">
            <w:pPr>
              <w:jc w:val="center"/>
              <w:rPr>
                <w:sz w:val="14"/>
                <w:szCs w:val="14"/>
              </w:rPr>
            </w:pPr>
            <w:r w:rsidRPr="002B3E6B">
              <w:rPr>
                <w:sz w:val="14"/>
                <w:szCs w:val="14"/>
              </w:rPr>
              <w:t>1 452,14</w:t>
            </w:r>
          </w:p>
        </w:tc>
        <w:tc>
          <w:tcPr>
            <w:tcW w:w="293" w:type="pct"/>
            <w:tcBorders>
              <w:top w:val="nil"/>
              <w:left w:val="nil"/>
              <w:bottom w:val="single" w:sz="4" w:space="0" w:color="auto"/>
              <w:right w:val="single" w:sz="4" w:space="0" w:color="auto"/>
            </w:tcBorders>
            <w:shd w:val="clear" w:color="auto" w:fill="auto"/>
            <w:noWrap/>
            <w:vAlign w:val="bottom"/>
            <w:hideMark/>
          </w:tcPr>
          <w:p w14:paraId="7F374A98" w14:textId="77777777" w:rsidR="002B3E6B" w:rsidRPr="002B3E6B" w:rsidRDefault="002B3E6B" w:rsidP="002B3E6B">
            <w:pPr>
              <w:jc w:val="center"/>
              <w:rPr>
                <w:sz w:val="14"/>
                <w:szCs w:val="14"/>
              </w:rPr>
            </w:pPr>
            <w:r w:rsidRPr="002B3E6B">
              <w:rPr>
                <w:sz w:val="14"/>
                <w:szCs w:val="14"/>
              </w:rPr>
              <w:t>211 048,04</w:t>
            </w:r>
          </w:p>
        </w:tc>
      </w:tr>
      <w:tr w:rsidR="002B3E6B" w:rsidRPr="002B3E6B" w14:paraId="31CF6C62" w14:textId="77777777" w:rsidTr="00E4553D">
        <w:trPr>
          <w:trHeight w:val="284"/>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3E46E" w14:textId="77777777" w:rsidR="002B3E6B" w:rsidRPr="002B3E6B" w:rsidRDefault="002B3E6B" w:rsidP="002B3E6B">
            <w:pPr>
              <w:jc w:val="center"/>
              <w:rPr>
                <w:sz w:val="14"/>
                <w:szCs w:val="14"/>
              </w:rPr>
            </w:pPr>
            <w:r w:rsidRPr="002B3E6B">
              <w:rPr>
                <w:sz w:val="14"/>
                <w:szCs w:val="14"/>
              </w:rPr>
              <w:t>мощность, тыс.руб.</w:t>
            </w:r>
          </w:p>
        </w:tc>
        <w:tc>
          <w:tcPr>
            <w:tcW w:w="260" w:type="pct"/>
            <w:tcBorders>
              <w:top w:val="nil"/>
              <w:left w:val="nil"/>
              <w:bottom w:val="single" w:sz="4" w:space="0" w:color="auto"/>
              <w:right w:val="single" w:sz="4" w:space="0" w:color="auto"/>
            </w:tcBorders>
            <w:shd w:val="clear" w:color="auto" w:fill="auto"/>
            <w:noWrap/>
            <w:vAlign w:val="bottom"/>
            <w:hideMark/>
          </w:tcPr>
          <w:p w14:paraId="4BEF253B" w14:textId="77777777" w:rsidR="002B3E6B" w:rsidRPr="002B3E6B" w:rsidRDefault="002B3E6B" w:rsidP="002B3E6B">
            <w:pPr>
              <w:jc w:val="center"/>
              <w:rPr>
                <w:sz w:val="14"/>
                <w:szCs w:val="14"/>
              </w:rPr>
            </w:pPr>
            <w:r w:rsidRPr="002B3E6B">
              <w:rPr>
                <w:sz w:val="14"/>
                <w:szCs w:val="14"/>
              </w:rPr>
              <w:t>326 815,31</w:t>
            </w:r>
          </w:p>
        </w:tc>
        <w:tc>
          <w:tcPr>
            <w:tcW w:w="293" w:type="pct"/>
            <w:tcBorders>
              <w:top w:val="nil"/>
              <w:left w:val="nil"/>
              <w:bottom w:val="single" w:sz="4" w:space="0" w:color="auto"/>
              <w:right w:val="single" w:sz="4" w:space="0" w:color="auto"/>
            </w:tcBorders>
            <w:shd w:val="clear" w:color="auto" w:fill="auto"/>
            <w:noWrap/>
            <w:vAlign w:val="bottom"/>
            <w:hideMark/>
          </w:tcPr>
          <w:p w14:paraId="30741709" w14:textId="77777777" w:rsidR="002B3E6B" w:rsidRPr="002B3E6B" w:rsidRDefault="002B3E6B" w:rsidP="002B3E6B">
            <w:pPr>
              <w:jc w:val="center"/>
              <w:rPr>
                <w:sz w:val="14"/>
                <w:szCs w:val="14"/>
              </w:rPr>
            </w:pPr>
            <w:r w:rsidRPr="002B3E6B">
              <w:rPr>
                <w:sz w:val="14"/>
                <w:szCs w:val="14"/>
              </w:rPr>
              <w:t>342 501,20</w:t>
            </w:r>
          </w:p>
        </w:tc>
        <w:tc>
          <w:tcPr>
            <w:tcW w:w="293" w:type="pct"/>
            <w:tcBorders>
              <w:top w:val="nil"/>
              <w:left w:val="nil"/>
              <w:bottom w:val="single" w:sz="4" w:space="0" w:color="auto"/>
              <w:right w:val="single" w:sz="4" w:space="0" w:color="auto"/>
            </w:tcBorders>
            <w:shd w:val="clear" w:color="auto" w:fill="auto"/>
            <w:noWrap/>
            <w:vAlign w:val="bottom"/>
            <w:hideMark/>
          </w:tcPr>
          <w:p w14:paraId="70A47C7F" w14:textId="77777777" w:rsidR="002B3E6B" w:rsidRPr="002B3E6B" w:rsidRDefault="002B3E6B" w:rsidP="002B3E6B">
            <w:pPr>
              <w:jc w:val="center"/>
              <w:rPr>
                <w:sz w:val="14"/>
                <w:szCs w:val="14"/>
              </w:rPr>
            </w:pPr>
            <w:r w:rsidRPr="002B3E6B">
              <w:rPr>
                <w:sz w:val="14"/>
                <w:szCs w:val="14"/>
              </w:rPr>
              <w:t>301 915,10</w:t>
            </w:r>
          </w:p>
        </w:tc>
        <w:tc>
          <w:tcPr>
            <w:tcW w:w="293" w:type="pct"/>
            <w:tcBorders>
              <w:top w:val="nil"/>
              <w:left w:val="nil"/>
              <w:bottom w:val="single" w:sz="4" w:space="0" w:color="auto"/>
              <w:right w:val="single" w:sz="4" w:space="0" w:color="auto"/>
            </w:tcBorders>
            <w:shd w:val="clear" w:color="auto" w:fill="auto"/>
            <w:noWrap/>
            <w:vAlign w:val="bottom"/>
            <w:hideMark/>
          </w:tcPr>
          <w:p w14:paraId="7149183C" w14:textId="77777777" w:rsidR="002B3E6B" w:rsidRPr="002B3E6B" w:rsidRDefault="002B3E6B" w:rsidP="002B3E6B">
            <w:pPr>
              <w:jc w:val="center"/>
              <w:rPr>
                <w:sz w:val="14"/>
                <w:szCs w:val="14"/>
              </w:rPr>
            </w:pPr>
            <w:r w:rsidRPr="002B3E6B">
              <w:rPr>
                <w:sz w:val="14"/>
                <w:szCs w:val="14"/>
              </w:rPr>
              <w:t>1 685,91</w:t>
            </w:r>
          </w:p>
        </w:tc>
        <w:tc>
          <w:tcPr>
            <w:tcW w:w="293" w:type="pct"/>
            <w:tcBorders>
              <w:top w:val="nil"/>
              <w:left w:val="nil"/>
              <w:bottom w:val="single" w:sz="4" w:space="0" w:color="auto"/>
              <w:right w:val="single" w:sz="4" w:space="0" w:color="auto"/>
            </w:tcBorders>
            <w:shd w:val="clear" w:color="auto" w:fill="auto"/>
            <w:noWrap/>
            <w:vAlign w:val="bottom"/>
            <w:hideMark/>
          </w:tcPr>
          <w:p w14:paraId="1C3398A1" w14:textId="77777777" w:rsidR="002B3E6B" w:rsidRPr="002B3E6B" w:rsidRDefault="002B3E6B" w:rsidP="002B3E6B">
            <w:pPr>
              <w:jc w:val="center"/>
              <w:rPr>
                <w:sz w:val="14"/>
                <w:szCs w:val="14"/>
              </w:rPr>
            </w:pPr>
            <w:r w:rsidRPr="002B3E6B">
              <w:rPr>
                <w:sz w:val="14"/>
                <w:szCs w:val="14"/>
              </w:rPr>
              <w:t>972 917,52</w:t>
            </w:r>
          </w:p>
        </w:tc>
        <w:tc>
          <w:tcPr>
            <w:tcW w:w="293" w:type="pct"/>
            <w:tcBorders>
              <w:top w:val="nil"/>
              <w:left w:val="nil"/>
              <w:bottom w:val="single" w:sz="4" w:space="0" w:color="auto"/>
              <w:right w:val="single" w:sz="4" w:space="0" w:color="auto"/>
            </w:tcBorders>
            <w:shd w:val="clear" w:color="auto" w:fill="auto"/>
            <w:noWrap/>
            <w:vAlign w:val="bottom"/>
            <w:hideMark/>
          </w:tcPr>
          <w:p w14:paraId="02732272" w14:textId="77777777" w:rsidR="002B3E6B" w:rsidRPr="002B3E6B" w:rsidRDefault="002B3E6B" w:rsidP="002B3E6B">
            <w:pPr>
              <w:jc w:val="center"/>
              <w:rPr>
                <w:sz w:val="14"/>
                <w:szCs w:val="14"/>
              </w:rPr>
            </w:pPr>
            <w:r w:rsidRPr="002B3E6B">
              <w:rPr>
                <w:sz w:val="14"/>
                <w:szCs w:val="14"/>
              </w:rPr>
              <w:t>347 897,22</w:t>
            </w:r>
          </w:p>
        </w:tc>
        <w:tc>
          <w:tcPr>
            <w:tcW w:w="293" w:type="pct"/>
            <w:tcBorders>
              <w:top w:val="nil"/>
              <w:left w:val="nil"/>
              <w:bottom w:val="single" w:sz="4" w:space="0" w:color="auto"/>
              <w:right w:val="single" w:sz="4" w:space="0" w:color="auto"/>
            </w:tcBorders>
            <w:shd w:val="clear" w:color="auto" w:fill="auto"/>
            <w:noWrap/>
            <w:vAlign w:val="bottom"/>
            <w:hideMark/>
          </w:tcPr>
          <w:p w14:paraId="15FD2D9C" w14:textId="77777777" w:rsidR="002B3E6B" w:rsidRPr="002B3E6B" w:rsidRDefault="002B3E6B" w:rsidP="002B3E6B">
            <w:pPr>
              <w:jc w:val="center"/>
              <w:rPr>
                <w:sz w:val="14"/>
                <w:szCs w:val="14"/>
              </w:rPr>
            </w:pPr>
            <w:r w:rsidRPr="002B3E6B">
              <w:rPr>
                <w:sz w:val="14"/>
                <w:szCs w:val="14"/>
              </w:rPr>
              <w:t>386 187,22</w:t>
            </w:r>
          </w:p>
        </w:tc>
        <w:tc>
          <w:tcPr>
            <w:tcW w:w="293" w:type="pct"/>
            <w:tcBorders>
              <w:top w:val="nil"/>
              <w:left w:val="nil"/>
              <w:bottom w:val="single" w:sz="4" w:space="0" w:color="auto"/>
              <w:right w:val="single" w:sz="4" w:space="0" w:color="auto"/>
            </w:tcBorders>
            <w:shd w:val="clear" w:color="auto" w:fill="auto"/>
            <w:noWrap/>
            <w:vAlign w:val="bottom"/>
            <w:hideMark/>
          </w:tcPr>
          <w:p w14:paraId="2CCB6403" w14:textId="77777777" w:rsidR="002B3E6B" w:rsidRPr="002B3E6B" w:rsidRDefault="002B3E6B" w:rsidP="002B3E6B">
            <w:pPr>
              <w:jc w:val="center"/>
              <w:rPr>
                <w:sz w:val="14"/>
                <w:szCs w:val="14"/>
              </w:rPr>
            </w:pPr>
            <w:r w:rsidRPr="002B3E6B">
              <w:rPr>
                <w:sz w:val="14"/>
                <w:szCs w:val="14"/>
              </w:rPr>
              <w:t>320 656,63</w:t>
            </w:r>
          </w:p>
        </w:tc>
        <w:tc>
          <w:tcPr>
            <w:tcW w:w="293" w:type="pct"/>
            <w:tcBorders>
              <w:top w:val="nil"/>
              <w:left w:val="nil"/>
              <w:bottom w:val="single" w:sz="4" w:space="0" w:color="auto"/>
              <w:right w:val="single" w:sz="4" w:space="0" w:color="auto"/>
            </w:tcBorders>
            <w:shd w:val="clear" w:color="auto" w:fill="auto"/>
            <w:noWrap/>
            <w:vAlign w:val="bottom"/>
            <w:hideMark/>
          </w:tcPr>
          <w:p w14:paraId="11C88343" w14:textId="77777777" w:rsidR="002B3E6B" w:rsidRPr="002B3E6B" w:rsidRDefault="002B3E6B" w:rsidP="002B3E6B">
            <w:pPr>
              <w:jc w:val="center"/>
              <w:rPr>
                <w:sz w:val="14"/>
                <w:szCs w:val="14"/>
              </w:rPr>
            </w:pPr>
            <w:r w:rsidRPr="002B3E6B">
              <w:rPr>
                <w:sz w:val="14"/>
                <w:szCs w:val="14"/>
              </w:rPr>
              <w:t>2 071,62</w:t>
            </w:r>
          </w:p>
        </w:tc>
        <w:tc>
          <w:tcPr>
            <w:tcW w:w="293" w:type="pct"/>
            <w:tcBorders>
              <w:top w:val="nil"/>
              <w:left w:val="nil"/>
              <w:bottom w:val="single" w:sz="4" w:space="0" w:color="auto"/>
              <w:right w:val="single" w:sz="4" w:space="0" w:color="auto"/>
            </w:tcBorders>
            <w:shd w:val="clear" w:color="auto" w:fill="auto"/>
            <w:noWrap/>
            <w:vAlign w:val="bottom"/>
            <w:hideMark/>
          </w:tcPr>
          <w:p w14:paraId="54604F58" w14:textId="77777777" w:rsidR="002B3E6B" w:rsidRPr="002B3E6B" w:rsidRDefault="002B3E6B" w:rsidP="002B3E6B">
            <w:pPr>
              <w:jc w:val="center"/>
              <w:rPr>
                <w:sz w:val="14"/>
                <w:szCs w:val="14"/>
              </w:rPr>
            </w:pPr>
            <w:r w:rsidRPr="002B3E6B">
              <w:rPr>
                <w:sz w:val="14"/>
                <w:szCs w:val="14"/>
              </w:rPr>
              <w:t>1 056 812,69</w:t>
            </w:r>
          </w:p>
        </w:tc>
        <w:tc>
          <w:tcPr>
            <w:tcW w:w="260" w:type="pct"/>
            <w:tcBorders>
              <w:top w:val="nil"/>
              <w:left w:val="nil"/>
              <w:bottom w:val="single" w:sz="4" w:space="0" w:color="auto"/>
              <w:right w:val="single" w:sz="4" w:space="0" w:color="auto"/>
            </w:tcBorders>
            <w:shd w:val="clear" w:color="auto" w:fill="auto"/>
            <w:noWrap/>
            <w:vAlign w:val="bottom"/>
            <w:hideMark/>
          </w:tcPr>
          <w:p w14:paraId="0DD0D10B" w14:textId="77777777" w:rsidR="002B3E6B" w:rsidRPr="002B3E6B" w:rsidRDefault="002B3E6B" w:rsidP="002B3E6B">
            <w:pPr>
              <w:jc w:val="center"/>
              <w:rPr>
                <w:sz w:val="14"/>
                <w:szCs w:val="14"/>
              </w:rPr>
            </w:pPr>
            <w:r w:rsidRPr="002B3E6B">
              <w:rPr>
                <w:sz w:val="14"/>
                <w:szCs w:val="14"/>
              </w:rPr>
              <w:t>674 712,53</w:t>
            </w:r>
          </w:p>
        </w:tc>
        <w:tc>
          <w:tcPr>
            <w:tcW w:w="260" w:type="pct"/>
            <w:tcBorders>
              <w:top w:val="nil"/>
              <w:left w:val="nil"/>
              <w:bottom w:val="single" w:sz="4" w:space="0" w:color="auto"/>
              <w:right w:val="single" w:sz="4" w:space="0" w:color="auto"/>
            </w:tcBorders>
            <w:shd w:val="clear" w:color="auto" w:fill="auto"/>
            <w:noWrap/>
            <w:vAlign w:val="bottom"/>
            <w:hideMark/>
          </w:tcPr>
          <w:p w14:paraId="1EF03FF5" w14:textId="77777777" w:rsidR="002B3E6B" w:rsidRPr="002B3E6B" w:rsidRDefault="002B3E6B" w:rsidP="002B3E6B">
            <w:pPr>
              <w:jc w:val="center"/>
              <w:rPr>
                <w:sz w:val="14"/>
                <w:szCs w:val="14"/>
              </w:rPr>
            </w:pPr>
            <w:r w:rsidRPr="002B3E6B">
              <w:rPr>
                <w:sz w:val="14"/>
                <w:szCs w:val="14"/>
              </w:rPr>
              <w:t>728 688,42</w:t>
            </w:r>
          </w:p>
        </w:tc>
        <w:tc>
          <w:tcPr>
            <w:tcW w:w="260" w:type="pct"/>
            <w:tcBorders>
              <w:top w:val="nil"/>
              <w:left w:val="nil"/>
              <w:bottom w:val="single" w:sz="4" w:space="0" w:color="auto"/>
              <w:right w:val="single" w:sz="4" w:space="0" w:color="auto"/>
            </w:tcBorders>
            <w:shd w:val="clear" w:color="auto" w:fill="auto"/>
            <w:noWrap/>
            <w:vAlign w:val="bottom"/>
            <w:hideMark/>
          </w:tcPr>
          <w:p w14:paraId="01D24CE2" w14:textId="77777777" w:rsidR="002B3E6B" w:rsidRPr="002B3E6B" w:rsidRDefault="002B3E6B" w:rsidP="002B3E6B">
            <w:pPr>
              <w:jc w:val="center"/>
              <w:rPr>
                <w:sz w:val="14"/>
                <w:szCs w:val="14"/>
              </w:rPr>
            </w:pPr>
            <w:r w:rsidRPr="002B3E6B">
              <w:rPr>
                <w:sz w:val="14"/>
                <w:szCs w:val="14"/>
              </w:rPr>
              <w:t>622 571,73</w:t>
            </w:r>
          </w:p>
        </w:tc>
        <w:tc>
          <w:tcPr>
            <w:tcW w:w="239" w:type="pct"/>
            <w:tcBorders>
              <w:top w:val="nil"/>
              <w:left w:val="nil"/>
              <w:bottom w:val="single" w:sz="4" w:space="0" w:color="auto"/>
              <w:right w:val="single" w:sz="4" w:space="0" w:color="auto"/>
            </w:tcBorders>
            <w:shd w:val="clear" w:color="auto" w:fill="auto"/>
            <w:noWrap/>
            <w:vAlign w:val="bottom"/>
            <w:hideMark/>
          </w:tcPr>
          <w:p w14:paraId="7BDC3A63" w14:textId="77777777" w:rsidR="002B3E6B" w:rsidRPr="002B3E6B" w:rsidRDefault="002B3E6B" w:rsidP="002B3E6B">
            <w:pPr>
              <w:jc w:val="center"/>
              <w:rPr>
                <w:sz w:val="14"/>
                <w:szCs w:val="14"/>
              </w:rPr>
            </w:pPr>
            <w:r w:rsidRPr="002B3E6B">
              <w:rPr>
                <w:sz w:val="14"/>
                <w:szCs w:val="14"/>
              </w:rPr>
              <w:t>3 757,54</w:t>
            </w:r>
          </w:p>
        </w:tc>
        <w:tc>
          <w:tcPr>
            <w:tcW w:w="293" w:type="pct"/>
            <w:tcBorders>
              <w:top w:val="nil"/>
              <w:left w:val="nil"/>
              <w:bottom w:val="single" w:sz="4" w:space="0" w:color="auto"/>
              <w:right w:val="single" w:sz="4" w:space="0" w:color="auto"/>
            </w:tcBorders>
            <w:shd w:val="clear" w:color="auto" w:fill="auto"/>
            <w:noWrap/>
            <w:vAlign w:val="bottom"/>
            <w:hideMark/>
          </w:tcPr>
          <w:p w14:paraId="4AB8E253" w14:textId="77777777" w:rsidR="002B3E6B" w:rsidRPr="002B3E6B" w:rsidRDefault="002B3E6B" w:rsidP="002B3E6B">
            <w:pPr>
              <w:jc w:val="center"/>
              <w:rPr>
                <w:sz w:val="14"/>
                <w:szCs w:val="14"/>
              </w:rPr>
            </w:pPr>
            <w:r w:rsidRPr="002B3E6B">
              <w:rPr>
                <w:sz w:val="14"/>
                <w:szCs w:val="14"/>
              </w:rPr>
              <w:t>2 029 730,21</w:t>
            </w:r>
          </w:p>
        </w:tc>
      </w:tr>
      <w:tr w:rsidR="002B3E6B" w:rsidRPr="002B3E6B" w14:paraId="31EFF7A8" w14:textId="77777777" w:rsidTr="00E4553D">
        <w:trPr>
          <w:trHeight w:val="385"/>
          <w:jc w:val="center"/>
        </w:trPr>
        <w:tc>
          <w:tcPr>
            <w:tcW w:w="7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DCA75" w14:textId="77777777" w:rsidR="002B3E6B" w:rsidRPr="002B3E6B" w:rsidRDefault="002B3E6B" w:rsidP="002B3E6B">
            <w:pPr>
              <w:jc w:val="center"/>
              <w:rPr>
                <w:b/>
                <w:bCs/>
                <w:sz w:val="14"/>
                <w:szCs w:val="14"/>
              </w:rPr>
            </w:pPr>
            <w:r w:rsidRPr="002B3E6B">
              <w:rPr>
                <w:b/>
                <w:bCs/>
                <w:sz w:val="14"/>
                <w:szCs w:val="14"/>
              </w:rPr>
              <w:t>Итого, тыс.руб.</w:t>
            </w:r>
          </w:p>
        </w:tc>
        <w:tc>
          <w:tcPr>
            <w:tcW w:w="260" w:type="pct"/>
            <w:tcBorders>
              <w:top w:val="nil"/>
              <w:left w:val="nil"/>
              <w:bottom w:val="single" w:sz="4" w:space="0" w:color="auto"/>
              <w:right w:val="single" w:sz="4" w:space="0" w:color="auto"/>
            </w:tcBorders>
            <w:shd w:val="clear" w:color="auto" w:fill="auto"/>
            <w:noWrap/>
            <w:vAlign w:val="bottom"/>
            <w:hideMark/>
          </w:tcPr>
          <w:p w14:paraId="5DCCE90E" w14:textId="77777777" w:rsidR="002B3E6B" w:rsidRPr="002B3E6B" w:rsidRDefault="002B3E6B" w:rsidP="002B3E6B">
            <w:pPr>
              <w:jc w:val="center"/>
              <w:rPr>
                <w:sz w:val="14"/>
                <w:szCs w:val="14"/>
              </w:rPr>
            </w:pPr>
            <w:r w:rsidRPr="002B3E6B">
              <w:rPr>
                <w:sz w:val="14"/>
                <w:szCs w:val="14"/>
              </w:rPr>
              <w:t>349 013,90</w:t>
            </w:r>
          </w:p>
        </w:tc>
        <w:tc>
          <w:tcPr>
            <w:tcW w:w="293" w:type="pct"/>
            <w:tcBorders>
              <w:top w:val="nil"/>
              <w:left w:val="nil"/>
              <w:bottom w:val="single" w:sz="4" w:space="0" w:color="auto"/>
              <w:right w:val="single" w:sz="4" w:space="0" w:color="auto"/>
            </w:tcBorders>
            <w:shd w:val="clear" w:color="auto" w:fill="auto"/>
            <w:noWrap/>
            <w:vAlign w:val="bottom"/>
            <w:hideMark/>
          </w:tcPr>
          <w:p w14:paraId="1915B659" w14:textId="77777777" w:rsidR="002B3E6B" w:rsidRPr="002B3E6B" w:rsidRDefault="002B3E6B" w:rsidP="002B3E6B">
            <w:pPr>
              <w:jc w:val="center"/>
              <w:rPr>
                <w:sz w:val="14"/>
                <w:szCs w:val="14"/>
              </w:rPr>
            </w:pPr>
            <w:r w:rsidRPr="002B3E6B">
              <w:rPr>
                <w:sz w:val="14"/>
                <w:szCs w:val="14"/>
              </w:rPr>
              <w:t>371 761,39</w:t>
            </w:r>
          </w:p>
        </w:tc>
        <w:tc>
          <w:tcPr>
            <w:tcW w:w="293" w:type="pct"/>
            <w:tcBorders>
              <w:top w:val="nil"/>
              <w:left w:val="nil"/>
              <w:bottom w:val="single" w:sz="4" w:space="0" w:color="auto"/>
              <w:right w:val="single" w:sz="4" w:space="0" w:color="auto"/>
            </w:tcBorders>
            <w:shd w:val="clear" w:color="auto" w:fill="auto"/>
            <w:noWrap/>
            <w:vAlign w:val="bottom"/>
            <w:hideMark/>
          </w:tcPr>
          <w:p w14:paraId="71013C43" w14:textId="77777777" w:rsidR="002B3E6B" w:rsidRPr="002B3E6B" w:rsidRDefault="002B3E6B" w:rsidP="002B3E6B">
            <w:pPr>
              <w:jc w:val="center"/>
              <w:rPr>
                <w:sz w:val="14"/>
                <w:szCs w:val="14"/>
              </w:rPr>
            </w:pPr>
            <w:r w:rsidRPr="002B3E6B">
              <w:rPr>
                <w:sz w:val="14"/>
                <w:szCs w:val="14"/>
              </w:rPr>
              <w:t>353 530,84</w:t>
            </w:r>
          </w:p>
        </w:tc>
        <w:tc>
          <w:tcPr>
            <w:tcW w:w="293" w:type="pct"/>
            <w:tcBorders>
              <w:top w:val="nil"/>
              <w:left w:val="nil"/>
              <w:bottom w:val="single" w:sz="4" w:space="0" w:color="auto"/>
              <w:right w:val="single" w:sz="4" w:space="0" w:color="auto"/>
            </w:tcBorders>
            <w:shd w:val="clear" w:color="auto" w:fill="auto"/>
            <w:noWrap/>
            <w:vAlign w:val="bottom"/>
            <w:hideMark/>
          </w:tcPr>
          <w:p w14:paraId="5771BE90" w14:textId="77777777" w:rsidR="002B3E6B" w:rsidRPr="002B3E6B" w:rsidRDefault="002B3E6B" w:rsidP="002B3E6B">
            <w:pPr>
              <w:jc w:val="center"/>
              <w:rPr>
                <w:sz w:val="14"/>
                <w:szCs w:val="14"/>
              </w:rPr>
            </w:pPr>
            <w:r w:rsidRPr="002B3E6B">
              <w:rPr>
                <w:sz w:val="14"/>
                <w:szCs w:val="14"/>
              </w:rPr>
              <w:t>14 135,89</w:t>
            </w:r>
          </w:p>
        </w:tc>
        <w:tc>
          <w:tcPr>
            <w:tcW w:w="293" w:type="pct"/>
            <w:tcBorders>
              <w:top w:val="nil"/>
              <w:left w:val="nil"/>
              <w:bottom w:val="single" w:sz="4" w:space="0" w:color="auto"/>
              <w:right w:val="single" w:sz="4" w:space="0" w:color="auto"/>
            </w:tcBorders>
            <w:shd w:val="clear" w:color="auto" w:fill="auto"/>
            <w:noWrap/>
            <w:vAlign w:val="bottom"/>
            <w:hideMark/>
          </w:tcPr>
          <w:p w14:paraId="41A88DA1" w14:textId="77777777" w:rsidR="002B3E6B" w:rsidRPr="002B3E6B" w:rsidRDefault="002B3E6B" w:rsidP="002B3E6B">
            <w:pPr>
              <w:jc w:val="center"/>
              <w:rPr>
                <w:sz w:val="14"/>
                <w:szCs w:val="14"/>
              </w:rPr>
            </w:pPr>
            <w:r w:rsidRPr="002B3E6B">
              <w:rPr>
                <w:sz w:val="14"/>
                <w:szCs w:val="14"/>
              </w:rPr>
              <w:t>1 088 442,03</w:t>
            </w:r>
          </w:p>
        </w:tc>
        <w:tc>
          <w:tcPr>
            <w:tcW w:w="293" w:type="pct"/>
            <w:tcBorders>
              <w:top w:val="nil"/>
              <w:left w:val="nil"/>
              <w:bottom w:val="single" w:sz="4" w:space="0" w:color="auto"/>
              <w:right w:val="single" w:sz="4" w:space="0" w:color="auto"/>
            </w:tcBorders>
            <w:shd w:val="clear" w:color="auto" w:fill="auto"/>
            <w:noWrap/>
            <w:vAlign w:val="bottom"/>
            <w:hideMark/>
          </w:tcPr>
          <w:p w14:paraId="7A4E21DE" w14:textId="77777777" w:rsidR="002B3E6B" w:rsidRPr="002B3E6B" w:rsidRDefault="002B3E6B" w:rsidP="002B3E6B">
            <w:pPr>
              <w:jc w:val="center"/>
              <w:rPr>
                <w:sz w:val="14"/>
                <w:szCs w:val="14"/>
              </w:rPr>
            </w:pPr>
            <w:r w:rsidRPr="002B3E6B">
              <w:rPr>
                <w:sz w:val="14"/>
                <w:szCs w:val="14"/>
              </w:rPr>
              <w:t>372 119,47</w:t>
            </w:r>
          </w:p>
        </w:tc>
        <w:tc>
          <w:tcPr>
            <w:tcW w:w="293" w:type="pct"/>
            <w:tcBorders>
              <w:top w:val="nil"/>
              <w:left w:val="nil"/>
              <w:bottom w:val="single" w:sz="4" w:space="0" w:color="auto"/>
              <w:right w:val="single" w:sz="4" w:space="0" w:color="auto"/>
            </w:tcBorders>
            <w:shd w:val="clear" w:color="auto" w:fill="auto"/>
            <w:noWrap/>
            <w:vAlign w:val="bottom"/>
            <w:hideMark/>
          </w:tcPr>
          <w:p w14:paraId="22762D53" w14:textId="77777777" w:rsidR="002B3E6B" w:rsidRPr="002B3E6B" w:rsidRDefault="002B3E6B" w:rsidP="002B3E6B">
            <w:pPr>
              <w:jc w:val="center"/>
              <w:rPr>
                <w:sz w:val="14"/>
                <w:szCs w:val="14"/>
              </w:rPr>
            </w:pPr>
            <w:r w:rsidRPr="002B3E6B">
              <w:rPr>
                <w:sz w:val="14"/>
                <w:szCs w:val="14"/>
              </w:rPr>
              <w:t>421 014,64</w:t>
            </w:r>
          </w:p>
        </w:tc>
        <w:tc>
          <w:tcPr>
            <w:tcW w:w="293" w:type="pct"/>
            <w:tcBorders>
              <w:top w:val="nil"/>
              <w:left w:val="nil"/>
              <w:bottom w:val="single" w:sz="4" w:space="0" w:color="auto"/>
              <w:right w:val="single" w:sz="4" w:space="0" w:color="auto"/>
            </w:tcBorders>
            <w:shd w:val="clear" w:color="auto" w:fill="auto"/>
            <w:noWrap/>
            <w:vAlign w:val="bottom"/>
            <w:hideMark/>
          </w:tcPr>
          <w:p w14:paraId="2AB57D61" w14:textId="77777777" w:rsidR="002B3E6B" w:rsidRPr="002B3E6B" w:rsidRDefault="002B3E6B" w:rsidP="002B3E6B">
            <w:pPr>
              <w:jc w:val="center"/>
              <w:rPr>
                <w:sz w:val="14"/>
                <w:szCs w:val="14"/>
              </w:rPr>
            </w:pPr>
            <w:r w:rsidRPr="002B3E6B">
              <w:rPr>
                <w:sz w:val="14"/>
                <w:szCs w:val="14"/>
              </w:rPr>
              <w:t>375 788,93</w:t>
            </w:r>
          </w:p>
        </w:tc>
        <w:tc>
          <w:tcPr>
            <w:tcW w:w="293" w:type="pct"/>
            <w:tcBorders>
              <w:top w:val="nil"/>
              <w:left w:val="nil"/>
              <w:bottom w:val="single" w:sz="4" w:space="0" w:color="auto"/>
              <w:right w:val="single" w:sz="4" w:space="0" w:color="auto"/>
            </w:tcBorders>
            <w:shd w:val="clear" w:color="auto" w:fill="auto"/>
            <w:noWrap/>
            <w:vAlign w:val="bottom"/>
            <w:hideMark/>
          </w:tcPr>
          <w:p w14:paraId="0F97BCDF" w14:textId="77777777" w:rsidR="002B3E6B" w:rsidRPr="002B3E6B" w:rsidRDefault="002B3E6B" w:rsidP="002B3E6B">
            <w:pPr>
              <w:jc w:val="center"/>
              <w:rPr>
                <w:sz w:val="14"/>
                <w:szCs w:val="14"/>
              </w:rPr>
            </w:pPr>
            <w:r w:rsidRPr="002B3E6B">
              <w:rPr>
                <w:sz w:val="14"/>
                <w:szCs w:val="14"/>
              </w:rPr>
              <w:t>15 389,24</w:t>
            </w:r>
          </w:p>
        </w:tc>
        <w:tc>
          <w:tcPr>
            <w:tcW w:w="293" w:type="pct"/>
            <w:tcBorders>
              <w:top w:val="nil"/>
              <w:left w:val="nil"/>
              <w:bottom w:val="single" w:sz="4" w:space="0" w:color="auto"/>
              <w:right w:val="single" w:sz="4" w:space="0" w:color="auto"/>
            </w:tcBorders>
            <w:shd w:val="clear" w:color="auto" w:fill="auto"/>
            <w:noWrap/>
            <w:vAlign w:val="bottom"/>
            <w:hideMark/>
          </w:tcPr>
          <w:p w14:paraId="4B356731" w14:textId="77777777" w:rsidR="002B3E6B" w:rsidRPr="002B3E6B" w:rsidRDefault="002B3E6B" w:rsidP="002B3E6B">
            <w:pPr>
              <w:jc w:val="center"/>
              <w:rPr>
                <w:sz w:val="14"/>
                <w:szCs w:val="14"/>
              </w:rPr>
            </w:pPr>
            <w:r w:rsidRPr="002B3E6B">
              <w:rPr>
                <w:sz w:val="14"/>
                <w:szCs w:val="14"/>
              </w:rPr>
              <w:t>1 184 312,28</w:t>
            </w:r>
          </w:p>
        </w:tc>
        <w:tc>
          <w:tcPr>
            <w:tcW w:w="260" w:type="pct"/>
            <w:tcBorders>
              <w:top w:val="nil"/>
              <w:left w:val="nil"/>
              <w:bottom w:val="single" w:sz="4" w:space="0" w:color="auto"/>
              <w:right w:val="single" w:sz="4" w:space="0" w:color="auto"/>
            </w:tcBorders>
            <w:shd w:val="clear" w:color="auto" w:fill="auto"/>
            <w:noWrap/>
            <w:vAlign w:val="bottom"/>
            <w:hideMark/>
          </w:tcPr>
          <w:p w14:paraId="5AC494C5" w14:textId="77777777" w:rsidR="002B3E6B" w:rsidRPr="002B3E6B" w:rsidRDefault="002B3E6B" w:rsidP="002B3E6B">
            <w:pPr>
              <w:jc w:val="center"/>
              <w:rPr>
                <w:sz w:val="14"/>
                <w:szCs w:val="14"/>
              </w:rPr>
            </w:pPr>
            <w:r w:rsidRPr="002B3E6B">
              <w:rPr>
                <w:sz w:val="14"/>
                <w:szCs w:val="14"/>
              </w:rPr>
              <w:t>721 133,37</w:t>
            </w:r>
          </w:p>
        </w:tc>
        <w:tc>
          <w:tcPr>
            <w:tcW w:w="260" w:type="pct"/>
            <w:tcBorders>
              <w:top w:val="nil"/>
              <w:left w:val="nil"/>
              <w:bottom w:val="single" w:sz="4" w:space="0" w:color="auto"/>
              <w:right w:val="single" w:sz="4" w:space="0" w:color="auto"/>
            </w:tcBorders>
            <w:shd w:val="clear" w:color="auto" w:fill="auto"/>
            <w:noWrap/>
            <w:vAlign w:val="bottom"/>
            <w:hideMark/>
          </w:tcPr>
          <w:p w14:paraId="428C3ED4" w14:textId="77777777" w:rsidR="002B3E6B" w:rsidRPr="002B3E6B" w:rsidRDefault="002B3E6B" w:rsidP="002B3E6B">
            <w:pPr>
              <w:jc w:val="center"/>
              <w:rPr>
                <w:sz w:val="14"/>
                <w:szCs w:val="14"/>
              </w:rPr>
            </w:pPr>
            <w:r w:rsidRPr="002B3E6B">
              <w:rPr>
                <w:sz w:val="14"/>
                <w:szCs w:val="14"/>
              </w:rPr>
              <w:t>792 776,03</w:t>
            </w:r>
          </w:p>
        </w:tc>
        <w:tc>
          <w:tcPr>
            <w:tcW w:w="260" w:type="pct"/>
            <w:tcBorders>
              <w:top w:val="nil"/>
              <w:left w:val="nil"/>
              <w:bottom w:val="single" w:sz="4" w:space="0" w:color="auto"/>
              <w:right w:val="single" w:sz="4" w:space="0" w:color="auto"/>
            </w:tcBorders>
            <w:shd w:val="clear" w:color="auto" w:fill="auto"/>
            <w:noWrap/>
            <w:vAlign w:val="bottom"/>
            <w:hideMark/>
          </w:tcPr>
          <w:p w14:paraId="19532F1F" w14:textId="77777777" w:rsidR="002B3E6B" w:rsidRPr="002B3E6B" w:rsidRDefault="002B3E6B" w:rsidP="002B3E6B">
            <w:pPr>
              <w:jc w:val="center"/>
              <w:rPr>
                <w:sz w:val="14"/>
                <w:szCs w:val="14"/>
              </w:rPr>
            </w:pPr>
            <w:r w:rsidRPr="002B3E6B">
              <w:rPr>
                <w:sz w:val="14"/>
                <w:szCs w:val="14"/>
              </w:rPr>
              <w:t>729 319,77</w:t>
            </w:r>
          </w:p>
        </w:tc>
        <w:tc>
          <w:tcPr>
            <w:tcW w:w="239" w:type="pct"/>
            <w:tcBorders>
              <w:top w:val="nil"/>
              <w:left w:val="nil"/>
              <w:bottom w:val="single" w:sz="4" w:space="0" w:color="auto"/>
              <w:right w:val="single" w:sz="4" w:space="0" w:color="auto"/>
            </w:tcBorders>
            <w:shd w:val="clear" w:color="auto" w:fill="auto"/>
            <w:noWrap/>
            <w:vAlign w:val="bottom"/>
            <w:hideMark/>
          </w:tcPr>
          <w:p w14:paraId="27438584" w14:textId="77777777" w:rsidR="002B3E6B" w:rsidRPr="002B3E6B" w:rsidRDefault="002B3E6B" w:rsidP="002B3E6B">
            <w:pPr>
              <w:jc w:val="center"/>
              <w:rPr>
                <w:sz w:val="14"/>
                <w:szCs w:val="14"/>
              </w:rPr>
            </w:pPr>
            <w:r w:rsidRPr="002B3E6B">
              <w:rPr>
                <w:sz w:val="14"/>
                <w:szCs w:val="14"/>
              </w:rPr>
              <w:t>29 525,13</w:t>
            </w:r>
          </w:p>
        </w:tc>
        <w:tc>
          <w:tcPr>
            <w:tcW w:w="293" w:type="pct"/>
            <w:tcBorders>
              <w:top w:val="nil"/>
              <w:left w:val="nil"/>
              <w:bottom w:val="single" w:sz="4" w:space="0" w:color="auto"/>
              <w:right w:val="single" w:sz="4" w:space="0" w:color="auto"/>
            </w:tcBorders>
            <w:shd w:val="clear" w:color="auto" w:fill="auto"/>
            <w:noWrap/>
            <w:vAlign w:val="bottom"/>
            <w:hideMark/>
          </w:tcPr>
          <w:p w14:paraId="6465D6D8" w14:textId="77777777" w:rsidR="002B3E6B" w:rsidRPr="002B3E6B" w:rsidRDefault="002B3E6B" w:rsidP="002B3E6B">
            <w:pPr>
              <w:jc w:val="center"/>
              <w:rPr>
                <w:sz w:val="14"/>
                <w:szCs w:val="14"/>
              </w:rPr>
            </w:pPr>
            <w:r w:rsidRPr="002B3E6B">
              <w:rPr>
                <w:sz w:val="14"/>
                <w:szCs w:val="14"/>
              </w:rPr>
              <w:t>2 272 754,30</w:t>
            </w:r>
          </w:p>
        </w:tc>
      </w:tr>
    </w:tbl>
    <w:p w14:paraId="5DFCC40B" w14:textId="77777777" w:rsidR="002B3E6B" w:rsidRPr="002B3E6B" w:rsidRDefault="002B3E6B" w:rsidP="002B3E6B">
      <w:pPr>
        <w:ind w:firstLine="709"/>
        <w:jc w:val="center"/>
        <w:rPr>
          <w:rFonts w:eastAsia="Calibri"/>
          <w:sz w:val="28"/>
          <w:szCs w:val="28"/>
          <w:lang w:eastAsia="en-US"/>
        </w:rPr>
      </w:pPr>
    </w:p>
    <w:p w14:paraId="44F9B5EF" w14:textId="77777777" w:rsidR="002B3E6B" w:rsidRPr="002B3E6B" w:rsidRDefault="002B3E6B" w:rsidP="002B3E6B">
      <w:pPr>
        <w:ind w:firstLine="709"/>
        <w:jc w:val="center"/>
        <w:rPr>
          <w:rFonts w:eastAsia="Calibri"/>
          <w:sz w:val="28"/>
          <w:szCs w:val="28"/>
          <w:lang w:eastAsia="en-US"/>
        </w:rPr>
      </w:pPr>
    </w:p>
    <w:p w14:paraId="3AC566CB" w14:textId="77777777" w:rsidR="002B3E6B" w:rsidRPr="002B3E6B" w:rsidRDefault="002B3E6B" w:rsidP="002B3E6B">
      <w:pPr>
        <w:ind w:firstLine="709"/>
        <w:jc w:val="center"/>
        <w:rPr>
          <w:rFonts w:eastAsia="Calibri"/>
          <w:sz w:val="28"/>
          <w:szCs w:val="28"/>
          <w:lang w:eastAsia="en-US"/>
        </w:rPr>
      </w:pPr>
    </w:p>
    <w:p w14:paraId="420552D6" w14:textId="77777777" w:rsidR="002B3E6B" w:rsidRPr="002B3E6B" w:rsidRDefault="002B3E6B" w:rsidP="002B3E6B">
      <w:pPr>
        <w:ind w:firstLine="709"/>
        <w:jc w:val="center"/>
        <w:rPr>
          <w:rFonts w:eastAsia="Calibri"/>
          <w:sz w:val="28"/>
          <w:szCs w:val="28"/>
          <w:lang w:eastAsia="en-US"/>
        </w:rPr>
      </w:pPr>
    </w:p>
    <w:p w14:paraId="6147B475" w14:textId="77777777" w:rsidR="002B3E6B" w:rsidRPr="002B3E6B" w:rsidRDefault="002B3E6B" w:rsidP="002B3E6B">
      <w:pPr>
        <w:ind w:firstLine="709"/>
        <w:jc w:val="center"/>
        <w:rPr>
          <w:rFonts w:eastAsia="Calibri"/>
          <w:sz w:val="28"/>
          <w:szCs w:val="28"/>
          <w:lang w:eastAsia="en-US"/>
        </w:rPr>
      </w:pPr>
    </w:p>
    <w:p w14:paraId="16E2C8BE" w14:textId="77777777" w:rsidR="002B3E6B" w:rsidRPr="002B3E6B" w:rsidRDefault="002B3E6B" w:rsidP="002B3E6B">
      <w:pPr>
        <w:ind w:firstLine="709"/>
        <w:jc w:val="center"/>
        <w:rPr>
          <w:rFonts w:eastAsia="Calibri"/>
          <w:sz w:val="28"/>
          <w:szCs w:val="28"/>
          <w:lang w:eastAsia="en-US"/>
        </w:rPr>
      </w:pPr>
    </w:p>
    <w:p w14:paraId="153BEB81" w14:textId="77777777" w:rsidR="002B3E6B" w:rsidRPr="002B3E6B" w:rsidRDefault="002B3E6B" w:rsidP="002B3E6B">
      <w:pPr>
        <w:ind w:firstLine="709"/>
        <w:jc w:val="center"/>
        <w:rPr>
          <w:rFonts w:eastAsia="Calibri"/>
          <w:sz w:val="28"/>
          <w:szCs w:val="28"/>
          <w:lang w:eastAsia="en-US"/>
        </w:rPr>
      </w:pPr>
    </w:p>
    <w:p w14:paraId="36C67C78" w14:textId="77777777" w:rsidR="002B3E6B" w:rsidRPr="002B3E6B" w:rsidRDefault="002B3E6B" w:rsidP="002B3E6B">
      <w:pPr>
        <w:jc w:val="both"/>
        <w:rPr>
          <w:rFonts w:eastAsia="Calibri"/>
          <w:sz w:val="28"/>
          <w:szCs w:val="28"/>
          <w:lang w:eastAsia="en-US"/>
        </w:rPr>
      </w:pPr>
    </w:p>
    <w:p w14:paraId="77A1E1CE" w14:textId="77777777" w:rsidR="002B3E6B" w:rsidRPr="002B3E6B" w:rsidRDefault="002B3E6B" w:rsidP="002B3E6B">
      <w:pPr>
        <w:ind w:right="-1"/>
        <w:jc w:val="both"/>
        <w:rPr>
          <w:bCs/>
          <w:sz w:val="28"/>
          <w:szCs w:val="22"/>
        </w:rPr>
        <w:sectPr w:rsidR="002B3E6B" w:rsidRPr="002B3E6B" w:rsidSect="002B3E6B">
          <w:pgSz w:w="16838" w:h="11906" w:orient="landscape" w:code="9"/>
          <w:pgMar w:top="1701" w:right="142" w:bottom="567" w:left="851" w:header="573" w:footer="0" w:gutter="0"/>
          <w:pgNumType w:start="1"/>
          <w:cols w:space="708"/>
          <w:docGrid w:linePitch="360"/>
        </w:sectPr>
      </w:pPr>
    </w:p>
    <w:p w14:paraId="1868BBD3" w14:textId="46D9D720" w:rsidR="002B3E6B" w:rsidRPr="002C2262" w:rsidRDefault="002B3E6B" w:rsidP="002B3E6B">
      <w:pPr>
        <w:tabs>
          <w:tab w:val="left" w:pos="270"/>
          <w:tab w:val="right" w:pos="9355"/>
        </w:tabs>
        <w:ind w:left="-4310" w:firstLine="15083"/>
      </w:pPr>
      <w:r w:rsidRPr="00F01343">
        <w:lastRenderedPageBreak/>
        <w:t>Приложение</w:t>
      </w:r>
      <w:r>
        <w:t xml:space="preserve"> № </w:t>
      </w:r>
      <w:r>
        <w:t>2</w:t>
      </w:r>
      <w:r>
        <w:t xml:space="preserve"> к протоколу</w:t>
      </w:r>
      <w:r w:rsidRPr="00F01343">
        <w:t xml:space="preserve"> № </w:t>
      </w:r>
      <w:r w:rsidRPr="002C2262">
        <w:t>9</w:t>
      </w:r>
      <w:r>
        <w:t>5</w:t>
      </w:r>
    </w:p>
    <w:p w14:paraId="04FA5D28" w14:textId="77777777" w:rsidR="002B3E6B" w:rsidRPr="00F01343" w:rsidRDefault="002B3E6B" w:rsidP="002B3E6B">
      <w:pPr>
        <w:tabs>
          <w:tab w:val="left" w:pos="3686"/>
          <w:tab w:val="left" w:pos="9498"/>
        </w:tabs>
        <w:ind w:left="-4310" w:right="-569" w:firstLine="15083"/>
      </w:pPr>
      <w:r w:rsidRPr="00F01343">
        <w:t>заседания правления Региональной</w:t>
      </w:r>
    </w:p>
    <w:p w14:paraId="13D4704C" w14:textId="77777777" w:rsidR="002B3E6B" w:rsidRPr="00F01343" w:rsidRDefault="002B3E6B" w:rsidP="002B3E6B">
      <w:pPr>
        <w:tabs>
          <w:tab w:val="left" w:pos="3686"/>
          <w:tab w:val="left" w:pos="9498"/>
        </w:tabs>
        <w:ind w:left="-4310" w:right="-569" w:firstLine="15083"/>
      </w:pPr>
      <w:r w:rsidRPr="00F01343">
        <w:t>энергетической комиссии</w:t>
      </w:r>
    </w:p>
    <w:p w14:paraId="57E4BFE4" w14:textId="77777777" w:rsidR="002B3E6B" w:rsidRDefault="002B3E6B" w:rsidP="002B3E6B">
      <w:pPr>
        <w:tabs>
          <w:tab w:val="left" w:pos="3686"/>
          <w:tab w:val="left" w:pos="9498"/>
        </w:tabs>
        <w:ind w:left="-4310" w:right="-569" w:firstLine="15083"/>
      </w:pPr>
      <w:r w:rsidRPr="00F01343">
        <w:t xml:space="preserve">Кузбасса от </w:t>
      </w:r>
      <w:r w:rsidRPr="00B775FE">
        <w:t>2</w:t>
      </w:r>
      <w:r>
        <w:t>7</w:t>
      </w:r>
      <w:r w:rsidRPr="00F01343">
        <w:t>.</w:t>
      </w:r>
      <w:r>
        <w:t>12</w:t>
      </w:r>
      <w:r w:rsidRPr="00F01343">
        <w:t>.2024</w:t>
      </w:r>
    </w:p>
    <w:p w14:paraId="5584CB80" w14:textId="77777777" w:rsidR="002B3E6B" w:rsidRPr="002B3E6B" w:rsidRDefault="002B3E6B" w:rsidP="002B3E6B">
      <w:pPr>
        <w:tabs>
          <w:tab w:val="left" w:pos="3686"/>
          <w:tab w:val="left" w:pos="9498"/>
        </w:tabs>
        <w:ind w:left="-4310" w:right="-569" w:firstLine="12957"/>
      </w:pPr>
    </w:p>
    <w:p w14:paraId="627FD43A" w14:textId="77777777" w:rsidR="002B3E6B" w:rsidRPr="002B3E6B" w:rsidRDefault="002B3E6B" w:rsidP="002B3E6B">
      <w:pPr>
        <w:jc w:val="center"/>
        <w:rPr>
          <w:b/>
          <w:bCs/>
          <w:sz w:val="28"/>
          <w:szCs w:val="28"/>
        </w:rPr>
      </w:pPr>
      <w:r w:rsidRPr="002B3E6B">
        <w:rPr>
          <w:b/>
          <w:bCs/>
          <w:sz w:val="28"/>
          <w:szCs w:val="28"/>
        </w:rPr>
        <w:t xml:space="preserve">Индивидуальные тарифы на услуги по передаче электрической энергии для </w:t>
      </w:r>
    </w:p>
    <w:p w14:paraId="5CFD9008" w14:textId="77777777" w:rsidR="002B3E6B" w:rsidRPr="002B3E6B" w:rsidRDefault="002B3E6B" w:rsidP="002B3E6B">
      <w:pPr>
        <w:jc w:val="center"/>
        <w:rPr>
          <w:b/>
          <w:bCs/>
          <w:sz w:val="28"/>
          <w:szCs w:val="28"/>
        </w:rPr>
      </w:pPr>
      <w:r w:rsidRPr="002B3E6B">
        <w:rPr>
          <w:b/>
          <w:bCs/>
          <w:sz w:val="28"/>
          <w:szCs w:val="28"/>
        </w:rPr>
        <w:t>взаиморасчетов между сетевыми организациями Кемеровской области - Кузбасса на 2024 год</w:t>
      </w:r>
    </w:p>
    <w:p w14:paraId="068B7061" w14:textId="77777777" w:rsidR="002B3E6B" w:rsidRPr="002B3E6B" w:rsidRDefault="002B3E6B" w:rsidP="002B3E6B">
      <w:pPr>
        <w:jc w:val="center"/>
        <w:rPr>
          <w:b/>
          <w:bCs/>
          <w:sz w:val="28"/>
          <w:szCs w:val="28"/>
        </w:rPr>
      </w:pPr>
    </w:p>
    <w:tbl>
      <w:tblPr>
        <w:tblW w:w="15316" w:type="dxa"/>
        <w:tblInd w:w="107" w:type="dxa"/>
        <w:tblLayout w:type="fixed"/>
        <w:tblLook w:val="04A0" w:firstRow="1" w:lastRow="0" w:firstColumn="1" w:lastColumn="0" w:noHBand="0" w:noVBand="1"/>
      </w:tblPr>
      <w:tblGrid>
        <w:gridCol w:w="561"/>
        <w:gridCol w:w="5242"/>
        <w:gridCol w:w="1421"/>
        <w:gridCol w:w="1844"/>
        <w:gridCol w:w="1420"/>
        <w:gridCol w:w="1418"/>
        <w:gridCol w:w="1844"/>
        <w:gridCol w:w="1559"/>
        <w:gridCol w:w="7"/>
      </w:tblGrid>
      <w:tr w:rsidR="002B3E6B" w:rsidRPr="002B3E6B" w14:paraId="6541EF5D" w14:textId="77777777" w:rsidTr="00E4553D">
        <w:trPr>
          <w:gridAfter w:val="1"/>
          <w:wAfter w:w="7" w:type="dxa"/>
          <w:trHeight w:val="315"/>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2FB2D" w14:textId="77777777" w:rsidR="002B3E6B" w:rsidRPr="002B3E6B" w:rsidRDefault="002B3E6B" w:rsidP="002B3E6B">
            <w:pPr>
              <w:jc w:val="center"/>
              <w:rPr>
                <w:sz w:val="16"/>
                <w:szCs w:val="16"/>
              </w:rPr>
            </w:pPr>
            <w:r w:rsidRPr="002B3E6B">
              <w:rPr>
                <w:sz w:val="16"/>
                <w:szCs w:val="16"/>
              </w:rPr>
              <w:t>№</w:t>
            </w:r>
          </w:p>
          <w:p w14:paraId="264AC132" w14:textId="77777777" w:rsidR="002B3E6B" w:rsidRPr="002B3E6B" w:rsidRDefault="002B3E6B" w:rsidP="002B3E6B">
            <w:pPr>
              <w:jc w:val="center"/>
              <w:rPr>
                <w:sz w:val="16"/>
                <w:szCs w:val="16"/>
              </w:rPr>
            </w:pPr>
            <w:r w:rsidRPr="002B3E6B">
              <w:rPr>
                <w:sz w:val="16"/>
                <w:szCs w:val="16"/>
              </w:rPr>
              <w:t>п/п</w:t>
            </w:r>
          </w:p>
        </w:tc>
        <w:tc>
          <w:tcPr>
            <w:tcW w:w="52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E25875" w14:textId="77777777" w:rsidR="002B3E6B" w:rsidRPr="002B3E6B" w:rsidRDefault="002B3E6B" w:rsidP="002B3E6B">
            <w:pPr>
              <w:jc w:val="center"/>
              <w:rPr>
                <w:sz w:val="16"/>
                <w:szCs w:val="16"/>
              </w:rPr>
            </w:pPr>
            <w:r w:rsidRPr="002B3E6B">
              <w:rPr>
                <w:sz w:val="16"/>
                <w:szCs w:val="16"/>
              </w:rPr>
              <w:t>Наименование сетевых организаций</w:t>
            </w:r>
          </w:p>
        </w:tc>
        <w:tc>
          <w:tcPr>
            <w:tcW w:w="4685" w:type="dxa"/>
            <w:gridSpan w:val="3"/>
            <w:tcBorders>
              <w:top w:val="single" w:sz="4" w:space="0" w:color="auto"/>
              <w:left w:val="nil"/>
              <w:bottom w:val="single" w:sz="4" w:space="0" w:color="auto"/>
              <w:right w:val="single" w:sz="4" w:space="0" w:color="auto"/>
            </w:tcBorders>
            <w:shd w:val="clear" w:color="auto" w:fill="auto"/>
            <w:vAlign w:val="center"/>
            <w:hideMark/>
          </w:tcPr>
          <w:p w14:paraId="32684A4F" w14:textId="77777777" w:rsidR="002B3E6B" w:rsidRPr="002B3E6B" w:rsidRDefault="002B3E6B" w:rsidP="002B3E6B">
            <w:pPr>
              <w:jc w:val="center"/>
              <w:rPr>
                <w:sz w:val="16"/>
                <w:szCs w:val="16"/>
              </w:rPr>
            </w:pPr>
            <w:r w:rsidRPr="002B3E6B">
              <w:rPr>
                <w:sz w:val="16"/>
                <w:szCs w:val="16"/>
              </w:rPr>
              <w:t>1 полугодие</w:t>
            </w:r>
          </w:p>
        </w:tc>
        <w:tc>
          <w:tcPr>
            <w:tcW w:w="4821" w:type="dxa"/>
            <w:gridSpan w:val="3"/>
            <w:tcBorders>
              <w:top w:val="single" w:sz="4" w:space="0" w:color="auto"/>
              <w:left w:val="nil"/>
              <w:bottom w:val="single" w:sz="4" w:space="0" w:color="auto"/>
              <w:right w:val="single" w:sz="4" w:space="0" w:color="auto"/>
            </w:tcBorders>
            <w:shd w:val="clear" w:color="auto" w:fill="auto"/>
            <w:vAlign w:val="center"/>
            <w:hideMark/>
          </w:tcPr>
          <w:p w14:paraId="65F78F50" w14:textId="77777777" w:rsidR="002B3E6B" w:rsidRPr="002B3E6B" w:rsidRDefault="002B3E6B" w:rsidP="002B3E6B">
            <w:pPr>
              <w:jc w:val="center"/>
              <w:rPr>
                <w:sz w:val="16"/>
                <w:szCs w:val="16"/>
              </w:rPr>
            </w:pPr>
            <w:r w:rsidRPr="002B3E6B">
              <w:rPr>
                <w:sz w:val="16"/>
                <w:szCs w:val="16"/>
              </w:rPr>
              <w:t>2 полугодие</w:t>
            </w:r>
          </w:p>
        </w:tc>
      </w:tr>
      <w:tr w:rsidR="002B3E6B" w:rsidRPr="002B3E6B" w14:paraId="02C1C3E9" w14:textId="77777777" w:rsidTr="00E4553D">
        <w:trPr>
          <w:gridAfter w:val="1"/>
          <w:wAfter w:w="7" w:type="dxa"/>
          <w:trHeight w:val="315"/>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2D88B3EE" w14:textId="77777777" w:rsidR="002B3E6B" w:rsidRPr="002B3E6B" w:rsidRDefault="002B3E6B" w:rsidP="002B3E6B">
            <w:pPr>
              <w:rPr>
                <w:sz w:val="16"/>
                <w:szCs w:val="16"/>
              </w:rPr>
            </w:pPr>
          </w:p>
        </w:tc>
        <w:tc>
          <w:tcPr>
            <w:tcW w:w="5242" w:type="dxa"/>
            <w:vMerge/>
            <w:tcBorders>
              <w:top w:val="single" w:sz="4" w:space="0" w:color="auto"/>
              <w:left w:val="single" w:sz="4" w:space="0" w:color="auto"/>
              <w:bottom w:val="single" w:sz="4" w:space="0" w:color="auto"/>
              <w:right w:val="single" w:sz="4" w:space="0" w:color="auto"/>
            </w:tcBorders>
            <w:vAlign w:val="center"/>
          </w:tcPr>
          <w:p w14:paraId="706B6F93" w14:textId="77777777" w:rsidR="002B3E6B" w:rsidRPr="002B3E6B" w:rsidRDefault="002B3E6B" w:rsidP="002B3E6B">
            <w:pPr>
              <w:rPr>
                <w:sz w:val="16"/>
                <w:szCs w:val="16"/>
              </w:rPr>
            </w:pPr>
          </w:p>
        </w:tc>
        <w:tc>
          <w:tcPr>
            <w:tcW w:w="1421" w:type="dxa"/>
            <w:vMerge w:val="restart"/>
            <w:tcBorders>
              <w:top w:val="single" w:sz="4" w:space="0" w:color="auto"/>
              <w:left w:val="nil"/>
              <w:bottom w:val="single" w:sz="4" w:space="0" w:color="auto"/>
              <w:right w:val="single" w:sz="4" w:space="0" w:color="auto"/>
            </w:tcBorders>
            <w:shd w:val="clear" w:color="auto" w:fill="auto"/>
            <w:vAlign w:val="center"/>
            <w:hideMark/>
          </w:tcPr>
          <w:p w14:paraId="64A44A7E" w14:textId="77777777" w:rsidR="002B3E6B" w:rsidRPr="002B3E6B" w:rsidRDefault="002B3E6B" w:rsidP="002B3E6B">
            <w:pPr>
              <w:jc w:val="center"/>
              <w:rPr>
                <w:sz w:val="16"/>
                <w:szCs w:val="16"/>
              </w:rPr>
            </w:pPr>
            <w:r w:rsidRPr="002B3E6B">
              <w:rPr>
                <w:sz w:val="16"/>
                <w:szCs w:val="16"/>
              </w:rPr>
              <w:t>Односта-вочный тариф</w:t>
            </w:r>
          </w:p>
        </w:tc>
        <w:tc>
          <w:tcPr>
            <w:tcW w:w="3264" w:type="dxa"/>
            <w:gridSpan w:val="2"/>
            <w:tcBorders>
              <w:top w:val="single" w:sz="4" w:space="0" w:color="auto"/>
              <w:left w:val="nil"/>
              <w:bottom w:val="single" w:sz="4" w:space="0" w:color="auto"/>
              <w:right w:val="single" w:sz="4" w:space="0" w:color="auto"/>
            </w:tcBorders>
            <w:shd w:val="clear" w:color="auto" w:fill="auto"/>
            <w:vAlign w:val="center"/>
          </w:tcPr>
          <w:p w14:paraId="0DCAB9CA" w14:textId="77777777" w:rsidR="002B3E6B" w:rsidRPr="002B3E6B" w:rsidRDefault="002B3E6B" w:rsidP="002B3E6B">
            <w:pPr>
              <w:jc w:val="center"/>
              <w:rPr>
                <w:sz w:val="16"/>
                <w:szCs w:val="16"/>
              </w:rPr>
            </w:pPr>
            <w:r w:rsidRPr="002B3E6B">
              <w:rPr>
                <w:sz w:val="16"/>
                <w:szCs w:val="16"/>
              </w:rPr>
              <w:t>Двухставочный тариф</w:t>
            </w:r>
          </w:p>
        </w:tc>
        <w:tc>
          <w:tcPr>
            <w:tcW w:w="1418" w:type="dxa"/>
            <w:vMerge w:val="restart"/>
            <w:tcBorders>
              <w:top w:val="single" w:sz="4" w:space="0" w:color="auto"/>
              <w:left w:val="nil"/>
              <w:bottom w:val="single" w:sz="4" w:space="0" w:color="auto"/>
              <w:right w:val="single" w:sz="4" w:space="0" w:color="auto"/>
            </w:tcBorders>
            <w:shd w:val="clear" w:color="auto" w:fill="auto"/>
            <w:vAlign w:val="center"/>
            <w:hideMark/>
          </w:tcPr>
          <w:p w14:paraId="35463115" w14:textId="77777777" w:rsidR="002B3E6B" w:rsidRPr="002B3E6B" w:rsidRDefault="002B3E6B" w:rsidP="002B3E6B">
            <w:pPr>
              <w:jc w:val="center"/>
              <w:rPr>
                <w:sz w:val="16"/>
                <w:szCs w:val="16"/>
              </w:rPr>
            </w:pPr>
            <w:r w:rsidRPr="002B3E6B">
              <w:rPr>
                <w:sz w:val="16"/>
                <w:szCs w:val="16"/>
              </w:rPr>
              <w:t>Односта-вочный тариф</w:t>
            </w:r>
          </w:p>
        </w:tc>
        <w:tc>
          <w:tcPr>
            <w:tcW w:w="3403" w:type="dxa"/>
            <w:gridSpan w:val="2"/>
            <w:tcBorders>
              <w:top w:val="single" w:sz="4" w:space="0" w:color="auto"/>
              <w:left w:val="nil"/>
              <w:bottom w:val="single" w:sz="4" w:space="0" w:color="auto"/>
              <w:right w:val="single" w:sz="4" w:space="0" w:color="auto"/>
            </w:tcBorders>
            <w:shd w:val="clear" w:color="auto" w:fill="auto"/>
            <w:vAlign w:val="center"/>
          </w:tcPr>
          <w:p w14:paraId="60D5BD08" w14:textId="77777777" w:rsidR="002B3E6B" w:rsidRPr="002B3E6B" w:rsidRDefault="002B3E6B" w:rsidP="002B3E6B">
            <w:pPr>
              <w:jc w:val="center"/>
              <w:rPr>
                <w:sz w:val="16"/>
                <w:szCs w:val="16"/>
              </w:rPr>
            </w:pPr>
            <w:r w:rsidRPr="002B3E6B">
              <w:rPr>
                <w:sz w:val="16"/>
                <w:szCs w:val="16"/>
              </w:rPr>
              <w:t>Двухставочный тариф</w:t>
            </w:r>
          </w:p>
        </w:tc>
      </w:tr>
      <w:tr w:rsidR="002B3E6B" w:rsidRPr="002B3E6B" w14:paraId="433AE035" w14:textId="77777777" w:rsidTr="00E4553D">
        <w:trPr>
          <w:gridAfter w:val="1"/>
          <w:wAfter w:w="7" w:type="dxa"/>
          <w:trHeight w:val="1890"/>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5E85799D" w14:textId="77777777" w:rsidR="002B3E6B" w:rsidRPr="002B3E6B" w:rsidRDefault="002B3E6B" w:rsidP="002B3E6B">
            <w:pPr>
              <w:rPr>
                <w:sz w:val="16"/>
                <w:szCs w:val="16"/>
              </w:rPr>
            </w:pPr>
          </w:p>
        </w:tc>
        <w:tc>
          <w:tcPr>
            <w:tcW w:w="5242" w:type="dxa"/>
            <w:vMerge/>
            <w:tcBorders>
              <w:top w:val="single" w:sz="4" w:space="0" w:color="auto"/>
              <w:left w:val="single" w:sz="4" w:space="0" w:color="auto"/>
              <w:bottom w:val="single" w:sz="4" w:space="0" w:color="auto"/>
              <w:right w:val="single" w:sz="4" w:space="0" w:color="auto"/>
            </w:tcBorders>
            <w:vAlign w:val="center"/>
          </w:tcPr>
          <w:p w14:paraId="4197702D" w14:textId="77777777" w:rsidR="002B3E6B" w:rsidRPr="002B3E6B" w:rsidRDefault="002B3E6B" w:rsidP="002B3E6B">
            <w:pPr>
              <w:rPr>
                <w:sz w:val="16"/>
                <w:szCs w:val="16"/>
              </w:rPr>
            </w:pPr>
          </w:p>
        </w:tc>
        <w:tc>
          <w:tcPr>
            <w:tcW w:w="1421" w:type="dxa"/>
            <w:vMerge/>
            <w:tcBorders>
              <w:top w:val="single" w:sz="4" w:space="0" w:color="auto"/>
              <w:left w:val="nil"/>
              <w:bottom w:val="single" w:sz="4" w:space="0" w:color="auto"/>
              <w:right w:val="single" w:sz="4" w:space="0" w:color="auto"/>
            </w:tcBorders>
            <w:shd w:val="clear" w:color="auto" w:fill="auto"/>
            <w:vAlign w:val="center"/>
            <w:hideMark/>
          </w:tcPr>
          <w:p w14:paraId="69B74DA7" w14:textId="77777777" w:rsidR="002B3E6B" w:rsidRPr="002B3E6B" w:rsidRDefault="002B3E6B" w:rsidP="002B3E6B">
            <w:pPr>
              <w:jc w:val="center"/>
              <w:rPr>
                <w:sz w:val="16"/>
                <w:szCs w:val="16"/>
              </w:rPr>
            </w:pP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382B01AB" w14:textId="77777777" w:rsidR="002B3E6B" w:rsidRPr="002B3E6B" w:rsidRDefault="002B3E6B" w:rsidP="002B3E6B">
            <w:pPr>
              <w:jc w:val="center"/>
              <w:rPr>
                <w:sz w:val="16"/>
                <w:szCs w:val="16"/>
              </w:rPr>
            </w:pPr>
            <w:r w:rsidRPr="002B3E6B">
              <w:rPr>
                <w:sz w:val="16"/>
                <w:szCs w:val="16"/>
              </w:rPr>
              <w:t>ставка за содержание электрических сетей</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BDC94" w14:textId="77777777" w:rsidR="002B3E6B" w:rsidRPr="002B3E6B" w:rsidRDefault="002B3E6B" w:rsidP="002B3E6B">
            <w:pPr>
              <w:jc w:val="center"/>
              <w:rPr>
                <w:sz w:val="16"/>
                <w:szCs w:val="16"/>
              </w:rPr>
            </w:pPr>
            <w:r w:rsidRPr="002B3E6B">
              <w:rPr>
                <w:sz w:val="16"/>
                <w:szCs w:val="16"/>
              </w:rPr>
              <w:t>ставка на оплату технологи-ческого расхода (потерь)</w:t>
            </w:r>
          </w:p>
        </w:tc>
        <w:tc>
          <w:tcPr>
            <w:tcW w:w="1418" w:type="dxa"/>
            <w:vMerge/>
            <w:tcBorders>
              <w:top w:val="single" w:sz="4" w:space="0" w:color="auto"/>
              <w:left w:val="nil"/>
              <w:bottom w:val="single" w:sz="4" w:space="0" w:color="auto"/>
              <w:right w:val="single" w:sz="4" w:space="0" w:color="auto"/>
            </w:tcBorders>
            <w:shd w:val="clear" w:color="auto" w:fill="auto"/>
            <w:vAlign w:val="center"/>
            <w:hideMark/>
          </w:tcPr>
          <w:p w14:paraId="477A0357" w14:textId="77777777" w:rsidR="002B3E6B" w:rsidRPr="002B3E6B" w:rsidRDefault="002B3E6B" w:rsidP="002B3E6B">
            <w:pPr>
              <w:jc w:val="center"/>
              <w:rPr>
                <w:sz w:val="16"/>
                <w:szCs w:val="16"/>
              </w:rPr>
            </w:pPr>
          </w:p>
        </w:tc>
        <w:tc>
          <w:tcPr>
            <w:tcW w:w="1844" w:type="dxa"/>
            <w:tcBorders>
              <w:top w:val="single" w:sz="4" w:space="0" w:color="auto"/>
              <w:left w:val="nil"/>
              <w:bottom w:val="single" w:sz="4" w:space="0" w:color="auto"/>
              <w:right w:val="single" w:sz="4" w:space="0" w:color="auto"/>
            </w:tcBorders>
            <w:shd w:val="clear" w:color="auto" w:fill="auto"/>
            <w:vAlign w:val="center"/>
          </w:tcPr>
          <w:p w14:paraId="2EDEF7D3" w14:textId="77777777" w:rsidR="002B3E6B" w:rsidRPr="002B3E6B" w:rsidRDefault="002B3E6B" w:rsidP="002B3E6B">
            <w:pPr>
              <w:jc w:val="center"/>
              <w:rPr>
                <w:sz w:val="16"/>
                <w:szCs w:val="16"/>
              </w:rPr>
            </w:pPr>
            <w:r w:rsidRPr="002B3E6B">
              <w:rPr>
                <w:sz w:val="16"/>
                <w:szCs w:val="16"/>
              </w:rPr>
              <w:t>ставка за содержание электрических сетей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61D9D" w14:textId="77777777" w:rsidR="002B3E6B" w:rsidRPr="002B3E6B" w:rsidRDefault="002B3E6B" w:rsidP="002B3E6B">
            <w:pPr>
              <w:jc w:val="center"/>
              <w:rPr>
                <w:sz w:val="16"/>
                <w:szCs w:val="16"/>
              </w:rPr>
            </w:pPr>
            <w:r w:rsidRPr="002B3E6B">
              <w:rPr>
                <w:sz w:val="16"/>
                <w:szCs w:val="16"/>
              </w:rPr>
              <w:t>ставка на оплату технологи-ческого расхода (потерь)</w:t>
            </w:r>
          </w:p>
        </w:tc>
      </w:tr>
      <w:tr w:rsidR="002B3E6B" w:rsidRPr="002B3E6B" w14:paraId="3F9D7DB9" w14:textId="77777777" w:rsidTr="00E4553D">
        <w:trPr>
          <w:gridAfter w:val="1"/>
          <w:wAfter w:w="7" w:type="dxa"/>
          <w:trHeight w:val="315"/>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44B838BB" w14:textId="77777777" w:rsidR="002B3E6B" w:rsidRPr="002B3E6B" w:rsidRDefault="002B3E6B" w:rsidP="002B3E6B">
            <w:pPr>
              <w:rPr>
                <w:sz w:val="16"/>
                <w:szCs w:val="16"/>
              </w:rPr>
            </w:pPr>
          </w:p>
        </w:tc>
        <w:tc>
          <w:tcPr>
            <w:tcW w:w="5242" w:type="dxa"/>
            <w:vMerge/>
            <w:tcBorders>
              <w:top w:val="single" w:sz="4" w:space="0" w:color="auto"/>
              <w:left w:val="single" w:sz="4" w:space="0" w:color="auto"/>
              <w:bottom w:val="single" w:sz="4" w:space="0" w:color="auto"/>
              <w:right w:val="single" w:sz="4" w:space="0" w:color="auto"/>
            </w:tcBorders>
            <w:vAlign w:val="center"/>
          </w:tcPr>
          <w:p w14:paraId="6A6531DA" w14:textId="77777777" w:rsidR="002B3E6B" w:rsidRPr="002B3E6B" w:rsidRDefault="002B3E6B" w:rsidP="002B3E6B">
            <w:pPr>
              <w:rPr>
                <w:sz w:val="16"/>
                <w:szCs w:val="16"/>
              </w:rPr>
            </w:pP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473662D1" w14:textId="77777777" w:rsidR="002B3E6B" w:rsidRPr="002B3E6B" w:rsidRDefault="002B3E6B" w:rsidP="002B3E6B">
            <w:pPr>
              <w:jc w:val="center"/>
              <w:rPr>
                <w:sz w:val="16"/>
                <w:szCs w:val="16"/>
              </w:rPr>
            </w:pPr>
            <w:r w:rsidRPr="002B3E6B">
              <w:rPr>
                <w:sz w:val="16"/>
                <w:szCs w:val="16"/>
              </w:rPr>
              <w:t>руб./кВт·ч</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0C79D7FA" w14:textId="77777777" w:rsidR="002B3E6B" w:rsidRPr="002B3E6B" w:rsidRDefault="002B3E6B" w:rsidP="002B3E6B">
            <w:pPr>
              <w:jc w:val="center"/>
              <w:rPr>
                <w:sz w:val="16"/>
                <w:szCs w:val="16"/>
              </w:rPr>
            </w:pPr>
            <w:r w:rsidRPr="002B3E6B">
              <w:rPr>
                <w:sz w:val="16"/>
                <w:szCs w:val="16"/>
              </w:rPr>
              <w:t>руб./МВт·мес.</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95F4273" w14:textId="77777777" w:rsidR="002B3E6B" w:rsidRPr="002B3E6B" w:rsidRDefault="002B3E6B" w:rsidP="002B3E6B">
            <w:pPr>
              <w:jc w:val="center"/>
              <w:rPr>
                <w:sz w:val="16"/>
                <w:szCs w:val="16"/>
              </w:rPr>
            </w:pPr>
            <w:r w:rsidRPr="002B3E6B">
              <w:rPr>
                <w:sz w:val="16"/>
                <w:szCs w:val="16"/>
              </w:rPr>
              <w:t>руб./МВт·ч</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850B33" w14:textId="77777777" w:rsidR="002B3E6B" w:rsidRPr="002B3E6B" w:rsidRDefault="002B3E6B" w:rsidP="002B3E6B">
            <w:pPr>
              <w:jc w:val="center"/>
              <w:rPr>
                <w:sz w:val="16"/>
                <w:szCs w:val="16"/>
              </w:rPr>
            </w:pPr>
            <w:r w:rsidRPr="002B3E6B">
              <w:rPr>
                <w:sz w:val="16"/>
                <w:szCs w:val="16"/>
              </w:rPr>
              <w:t>руб./кВт·ч</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090B59B4" w14:textId="77777777" w:rsidR="002B3E6B" w:rsidRPr="002B3E6B" w:rsidRDefault="002B3E6B" w:rsidP="002B3E6B">
            <w:pPr>
              <w:jc w:val="center"/>
              <w:rPr>
                <w:sz w:val="16"/>
                <w:szCs w:val="16"/>
              </w:rPr>
            </w:pPr>
            <w:r w:rsidRPr="002B3E6B">
              <w:rPr>
                <w:sz w:val="16"/>
                <w:szCs w:val="16"/>
              </w:rPr>
              <w:t>руб./МВт·мес.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7D0E62" w14:textId="77777777" w:rsidR="002B3E6B" w:rsidRPr="002B3E6B" w:rsidRDefault="002B3E6B" w:rsidP="002B3E6B">
            <w:pPr>
              <w:jc w:val="center"/>
              <w:rPr>
                <w:sz w:val="16"/>
                <w:szCs w:val="16"/>
              </w:rPr>
            </w:pPr>
            <w:r w:rsidRPr="002B3E6B">
              <w:rPr>
                <w:sz w:val="16"/>
                <w:szCs w:val="16"/>
              </w:rPr>
              <w:t>руб./МВт·ч</w:t>
            </w:r>
          </w:p>
        </w:tc>
      </w:tr>
      <w:tr w:rsidR="002B3E6B" w:rsidRPr="002B3E6B" w14:paraId="74CA5EBA" w14:textId="77777777" w:rsidTr="00E4553D">
        <w:trPr>
          <w:gridAfter w:val="1"/>
          <w:wAfter w:w="7" w:type="dxa"/>
          <w:trHeight w:val="315"/>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CFDEC" w14:textId="77777777" w:rsidR="002B3E6B" w:rsidRPr="002B3E6B" w:rsidRDefault="002B3E6B" w:rsidP="002B3E6B">
            <w:pPr>
              <w:jc w:val="center"/>
              <w:rPr>
                <w:bCs/>
                <w:sz w:val="16"/>
                <w:szCs w:val="16"/>
              </w:rPr>
            </w:pPr>
            <w:r w:rsidRPr="002B3E6B">
              <w:rPr>
                <w:bCs/>
                <w:sz w:val="16"/>
                <w:szCs w:val="16"/>
              </w:rPr>
              <w:t>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9D606CB" w14:textId="77777777" w:rsidR="002B3E6B" w:rsidRPr="002B3E6B" w:rsidRDefault="002B3E6B" w:rsidP="002B3E6B">
            <w:pPr>
              <w:jc w:val="center"/>
              <w:rPr>
                <w:bCs/>
                <w:sz w:val="16"/>
                <w:szCs w:val="16"/>
              </w:rPr>
            </w:pPr>
            <w:r w:rsidRPr="002B3E6B">
              <w:rPr>
                <w:bCs/>
                <w:sz w:val="16"/>
                <w:szCs w:val="16"/>
              </w:rPr>
              <w:t>2</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22CFA590" w14:textId="77777777" w:rsidR="002B3E6B" w:rsidRPr="002B3E6B" w:rsidRDefault="002B3E6B" w:rsidP="002B3E6B">
            <w:pPr>
              <w:jc w:val="center"/>
              <w:rPr>
                <w:bCs/>
                <w:sz w:val="16"/>
                <w:szCs w:val="16"/>
              </w:rPr>
            </w:pPr>
            <w:r w:rsidRPr="002B3E6B">
              <w:rPr>
                <w:bCs/>
                <w:sz w:val="16"/>
                <w:szCs w:val="16"/>
              </w:rPr>
              <w:t>3</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130F5D0E" w14:textId="77777777" w:rsidR="002B3E6B" w:rsidRPr="002B3E6B" w:rsidRDefault="002B3E6B" w:rsidP="002B3E6B">
            <w:pPr>
              <w:jc w:val="center"/>
              <w:rPr>
                <w:bCs/>
                <w:sz w:val="16"/>
                <w:szCs w:val="16"/>
              </w:rPr>
            </w:pPr>
            <w:r w:rsidRPr="002B3E6B">
              <w:rPr>
                <w:bCs/>
                <w:sz w:val="16"/>
                <w:szCs w:val="16"/>
              </w:rPr>
              <w:t>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F71B076" w14:textId="77777777" w:rsidR="002B3E6B" w:rsidRPr="002B3E6B" w:rsidRDefault="002B3E6B" w:rsidP="002B3E6B">
            <w:pPr>
              <w:jc w:val="center"/>
              <w:rPr>
                <w:bCs/>
                <w:sz w:val="16"/>
                <w:szCs w:val="16"/>
              </w:rPr>
            </w:pPr>
            <w:r w:rsidRPr="002B3E6B">
              <w:rPr>
                <w:bCs/>
                <w:sz w:val="16"/>
                <w:szCs w:val="16"/>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8B788E" w14:textId="77777777" w:rsidR="002B3E6B" w:rsidRPr="002B3E6B" w:rsidRDefault="002B3E6B" w:rsidP="002B3E6B">
            <w:pPr>
              <w:jc w:val="center"/>
              <w:rPr>
                <w:bCs/>
                <w:sz w:val="16"/>
                <w:szCs w:val="16"/>
              </w:rPr>
            </w:pPr>
            <w:r w:rsidRPr="002B3E6B">
              <w:rPr>
                <w:bCs/>
                <w:sz w:val="16"/>
                <w:szCs w:val="16"/>
              </w:rPr>
              <w:t>6</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1C9CC9B0" w14:textId="77777777" w:rsidR="002B3E6B" w:rsidRPr="002B3E6B" w:rsidRDefault="002B3E6B" w:rsidP="002B3E6B">
            <w:pPr>
              <w:jc w:val="center"/>
              <w:rPr>
                <w:bCs/>
                <w:sz w:val="16"/>
                <w:szCs w:val="16"/>
              </w:rPr>
            </w:pPr>
            <w:r w:rsidRPr="002B3E6B">
              <w:rPr>
                <w:bCs/>
                <w:sz w:val="16"/>
                <w:szCs w:val="16"/>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F22035" w14:textId="77777777" w:rsidR="002B3E6B" w:rsidRPr="002B3E6B" w:rsidRDefault="002B3E6B" w:rsidP="002B3E6B">
            <w:pPr>
              <w:jc w:val="center"/>
              <w:rPr>
                <w:bCs/>
                <w:sz w:val="16"/>
                <w:szCs w:val="16"/>
              </w:rPr>
            </w:pPr>
            <w:r w:rsidRPr="002B3E6B">
              <w:rPr>
                <w:bCs/>
                <w:sz w:val="16"/>
                <w:szCs w:val="16"/>
              </w:rPr>
              <w:t>8</w:t>
            </w:r>
          </w:p>
        </w:tc>
      </w:tr>
      <w:tr w:rsidR="002B3E6B" w:rsidRPr="002B3E6B" w14:paraId="56F7D043" w14:textId="77777777" w:rsidTr="00E4553D">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12A0FEBC" w14:textId="77777777" w:rsidR="002B3E6B" w:rsidRPr="002B3E6B" w:rsidRDefault="002B3E6B" w:rsidP="002B3E6B">
            <w:pPr>
              <w:jc w:val="center"/>
              <w:rPr>
                <w:sz w:val="16"/>
                <w:szCs w:val="16"/>
              </w:rPr>
            </w:pPr>
            <w:r w:rsidRPr="002B3E6B">
              <w:rPr>
                <w:sz w:val="16"/>
                <w:szCs w:val="16"/>
              </w:rPr>
              <w:t>1</w:t>
            </w:r>
          </w:p>
        </w:tc>
        <w:tc>
          <w:tcPr>
            <w:tcW w:w="5242" w:type="dxa"/>
            <w:tcBorders>
              <w:top w:val="single" w:sz="4" w:space="0" w:color="auto"/>
              <w:left w:val="single" w:sz="4" w:space="0" w:color="auto"/>
              <w:bottom w:val="single" w:sz="4" w:space="0" w:color="auto"/>
              <w:right w:val="single" w:sz="4" w:space="0" w:color="auto"/>
            </w:tcBorders>
            <w:vAlign w:val="center"/>
            <w:hideMark/>
          </w:tcPr>
          <w:p w14:paraId="45591AD5" w14:textId="77777777" w:rsidR="002B3E6B" w:rsidRPr="002B3E6B" w:rsidRDefault="002B3E6B" w:rsidP="002B3E6B">
            <w:pPr>
              <w:rPr>
                <w:sz w:val="16"/>
                <w:szCs w:val="16"/>
              </w:rPr>
            </w:pPr>
            <w:r w:rsidRPr="002B3E6B">
              <w:rPr>
                <w:sz w:val="16"/>
                <w:szCs w:val="16"/>
              </w:rPr>
              <w:t>ООО «Горэлектросеть» (ИНН 4217127144) - ООО «ЭнергоПаритет» (ИНН 4205262491)</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7417D"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4247FF4C"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5 525,358933</w:t>
            </w:r>
          </w:p>
        </w:tc>
        <w:tc>
          <w:tcPr>
            <w:tcW w:w="1420" w:type="dxa"/>
            <w:tcBorders>
              <w:top w:val="single" w:sz="4" w:space="0" w:color="auto"/>
              <w:left w:val="nil"/>
              <w:bottom w:val="single" w:sz="4" w:space="0" w:color="auto"/>
              <w:right w:val="single" w:sz="4" w:space="0" w:color="auto"/>
            </w:tcBorders>
            <w:shd w:val="clear" w:color="auto" w:fill="auto"/>
            <w:vAlign w:val="center"/>
          </w:tcPr>
          <w:p w14:paraId="5F19EADD"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1,670000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053FB7A"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30E32CF8"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5 572,409476</w:t>
            </w:r>
          </w:p>
        </w:tc>
        <w:tc>
          <w:tcPr>
            <w:tcW w:w="1566" w:type="dxa"/>
            <w:gridSpan w:val="2"/>
            <w:tcBorders>
              <w:top w:val="single" w:sz="4" w:space="0" w:color="auto"/>
              <w:left w:val="nil"/>
              <w:bottom w:val="single" w:sz="4" w:space="0" w:color="auto"/>
              <w:right w:val="single" w:sz="4" w:space="0" w:color="auto"/>
            </w:tcBorders>
            <w:shd w:val="clear" w:color="auto" w:fill="auto"/>
            <w:vAlign w:val="center"/>
          </w:tcPr>
          <w:p w14:paraId="16410209"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1,670000</w:t>
            </w:r>
          </w:p>
        </w:tc>
      </w:tr>
      <w:tr w:rsidR="002B3E6B" w:rsidRPr="002B3E6B" w14:paraId="221F7434" w14:textId="77777777" w:rsidTr="00E4553D">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7BFD6EA1" w14:textId="77777777" w:rsidR="002B3E6B" w:rsidRPr="002B3E6B" w:rsidRDefault="002B3E6B" w:rsidP="002B3E6B">
            <w:pPr>
              <w:jc w:val="center"/>
              <w:rPr>
                <w:sz w:val="16"/>
                <w:szCs w:val="16"/>
              </w:rPr>
            </w:pPr>
            <w:r w:rsidRPr="002B3E6B">
              <w:rPr>
                <w:sz w:val="16"/>
                <w:szCs w:val="16"/>
              </w:rPr>
              <w:t>2</w:t>
            </w:r>
          </w:p>
        </w:tc>
        <w:tc>
          <w:tcPr>
            <w:tcW w:w="5242" w:type="dxa"/>
            <w:tcBorders>
              <w:top w:val="single" w:sz="4" w:space="0" w:color="auto"/>
              <w:left w:val="single" w:sz="4" w:space="0" w:color="auto"/>
              <w:bottom w:val="single" w:sz="4" w:space="0" w:color="auto"/>
              <w:right w:val="single" w:sz="4" w:space="0" w:color="auto"/>
            </w:tcBorders>
            <w:vAlign w:val="center"/>
            <w:hideMark/>
          </w:tcPr>
          <w:p w14:paraId="448A23F4" w14:textId="77777777" w:rsidR="002B3E6B" w:rsidRPr="002B3E6B" w:rsidRDefault="002B3E6B" w:rsidP="002B3E6B">
            <w:pPr>
              <w:rPr>
                <w:sz w:val="16"/>
                <w:szCs w:val="16"/>
              </w:rPr>
            </w:pPr>
            <w:r w:rsidRPr="002B3E6B">
              <w:rPr>
                <w:sz w:val="16"/>
                <w:szCs w:val="16"/>
              </w:rPr>
              <w:t>ООО «ЭнергоПаритет» (ИНН 4205262491) - ООО «ЕвразЭнергоТранс» (ИНН 4217084532)</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21F16"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3ABF417F"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4 478,780468</w:t>
            </w:r>
          </w:p>
        </w:tc>
        <w:tc>
          <w:tcPr>
            <w:tcW w:w="1420" w:type="dxa"/>
            <w:tcBorders>
              <w:top w:val="single" w:sz="4" w:space="0" w:color="auto"/>
              <w:left w:val="nil"/>
              <w:bottom w:val="single" w:sz="4" w:space="0" w:color="auto"/>
              <w:right w:val="single" w:sz="4" w:space="0" w:color="auto"/>
            </w:tcBorders>
            <w:shd w:val="clear" w:color="auto" w:fill="auto"/>
            <w:vAlign w:val="center"/>
          </w:tcPr>
          <w:p w14:paraId="564068F3"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1,670000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0070B85"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2951AD9B"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4 266,872357</w:t>
            </w:r>
          </w:p>
        </w:tc>
        <w:tc>
          <w:tcPr>
            <w:tcW w:w="1566" w:type="dxa"/>
            <w:gridSpan w:val="2"/>
            <w:tcBorders>
              <w:top w:val="single" w:sz="4" w:space="0" w:color="auto"/>
              <w:left w:val="nil"/>
              <w:bottom w:val="single" w:sz="4" w:space="0" w:color="auto"/>
              <w:right w:val="single" w:sz="4" w:space="0" w:color="auto"/>
            </w:tcBorders>
            <w:shd w:val="clear" w:color="auto" w:fill="auto"/>
            <w:vAlign w:val="center"/>
          </w:tcPr>
          <w:p w14:paraId="3D7DE74E"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1,670000</w:t>
            </w:r>
          </w:p>
        </w:tc>
      </w:tr>
      <w:tr w:rsidR="002B3E6B" w:rsidRPr="002B3E6B" w14:paraId="2292E178" w14:textId="77777777" w:rsidTr="00E4553D">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2BB9B2B4" w14:textId="77777777" w:rsidR="002B3E6B" w:rsidRPr="002B3E6B" w:rsidRDefault="002B3E6B" w:rsidP="002B3E6B">
            <w:pPr>
              <w:jc w:val="center"/>
              <w:rPr>
                <w:sz w:val="16"/>
                <w:szCs w:val="16"/>
              </w:rPr>
            </w:pPr>
            <w:r w:rsidRPr="002B3E6B">
              <w:rPr>
                <w:sz w:val="16"/>
                <w:szCs w:val="16"/>
              </w:rPr>
              <w:t>3</w:t>
            </w:r>
          </w:p>
        </w:tc>
        <w:tc>
          <w:tcPr>
            <w:tcW w:w="5242" w:type="dxa"/>
            <w:tcBorders>
              <w:top w:val="single" w:sz="4" w:space="0" w:color="auto"/>
              <w:left w:val="single" w:sz="4" w:space="0" w:color="auto"/>
              <w:bottom w:val="single" w:sz="4" w:space="0" w:color="auto"/>
              <w:right w:val="single" w:sz="4" w:space="0" w:color="auto"/>
            </w:tcBorders>
            <w:vAlign w:val="center"/>
            <w:hideMark/>
          </w:tcPr>
          <w:p w14:paraId="0E0965A1" w14:textId="77777777" w:rsidR="002B3E6B" w:rsidRPr="002B3E6B" w:rsidRDefault="002B3E6B" w:rsidP="002B3E6B">
            <w:pPr>
              <w:rPr>
                <w:sz w:val="16"/>
                <w:szCs w:val="16"/>
              </w:rPr>
            </w:pPr>
            <w:r w:rsidRPr="002B3E6B">
              <w:rPr>
                <w:sz w:val="16"/>
                <w:szCs w:val="16"/>
              </w:rPr>
              <w:t>ООО «ЭнергоПаритет» (ИНН 4205262491) - ООО «Кузбасская энергосетевая компания» (ИНН 4205109750)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C9AD9"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2,68727</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421D23A4"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1 625 732,560181</w:t>
            </w:r>
          </w:p>
        </w:tc>
        <w:tc>
          <w:tcPr>
            <w:tcW w:w="1420" w:type="dxa"/>
            <w:tcBorders>
              <w:top w:val="single" w:sz="4" w:space="0" w:color="auto"/>
              <w:left w:val="nil"/>
              <w:bottom w:val="single" w:sz="4" w:space="0" w:color="auto"/>
              <w:right w:val="single" w:sz="4" w:space="0" w:color="auto"/>
            </w:tcBorders>
            <w:shd w:val="clear" w:color="auto" w:fill="auto"/>
            <w:vAlign w:val="center"/>
          </w:tcPr>
          <w:p w14:paraId="72ED15E1"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448,773799</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6D47A3"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2,49515</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5761E519"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1 491 599,163843</w:t>
            </w:r>
          </w:p>
        </w:tc>
        <w:tc>
          <w:tcPr>
            <w:tcW w:w="1566" w:type="dxa"/>
            <w:gridSpan w:val="2"/>
            <w:tcBorders>
              <w:top w:val="single" w:sz="4" w:space="0" w:color="auto"/>
              <w:left w:val="nil"/>
              <w:bottom w:val="single" w:sz="4" w:space="0" w:color="auto"/>
              <w:right w:val="single" w:sz="4" w:space="0" w:color="auto"/>
            </w:tcBorders>
            <w:shd w:val="clear" w:color="auto" w:fill="auto"/>
            <w:vAlign w:val="center"/>
          </w:tcPr>
          <w:p w14:paraId="619EC25A"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416,689365</w:t>
            </w:r>
          </w:p>
        </w:tc>
      </w:tr>
      <w:tr w:rsidR="002B3E6B" w:rsidRPr="002B3E6B" w14:paraId="0EBAED77" w14:textId="77777777" w:rsidTr="00E4553D">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77E08C36" w14:textId="77777777" w:rsidR="002B3E6B" w:rsidRPr="002B3E6B" w:rsidRDefault="002B3E6B" w:rsidP="002B3E6B">
            <w:pPr>
              <w:jc w:val="center"/>
              <w:rPr>
                <w:sz w:val="16"/>
                <w:szCs w:val="16"/>
              </w:rPr>
            </w:pPr>
            <w:r w:rsidRPr="002B3E6B">
              <w:rPr>
                <w:sz w:val="16"/>
                <w:szCs w:val="16"/>
              </w:rPr>
              <w:t>4</w:t>
            </w:r>
          </w:p>
        </w:tc>
        <w:tc>
          <w:tcPr>
            <w:tcW w:w="5242" w:type="dxa"/>
            <w:tcBorders>
              <w:top w:val="single" w:sz="4" w:space="0" w:color="auto"/>
              <w:left w:val="single" w:sz="4" w:space="0" w:color="auto"/>
              <w:bottom w:val="single" w:sz="4" w:space="0" w:color="auto"/>
              <w:right w:val="single" w:sz="4" w:space="0" w:color="auto"/>
            </w:tcBorders>
            <w:vAlign w:val="center"/>
            <w:hideMark/>
          </w:tcPr>
          <w:p w14:paraId="7C6FE8BA" w14:textId="77777777" w:rsidR="002B3E6B" w:rsidRPr="002B3E6B" w:rsidRDefault="002B3E6B" w:rsidP="002B3E6B">
            <w:pPr>
              <w:rPr>
                <w:sz w:val="16"/>
                <w:szCs w:val="16"/>
              </w:rPr>
            </w:pPr>
            <w:r w:rsidRPr="002B3E6B">
              <w:rPr>
                <w:sz w:val="16"/>
                <w:szCs w:val="16"/>
              </w:rPr>
              <w:t>ООО «ЭнергоПаритет» (ИНН 4205262491) - ОАО «КузбассЭлектро» (ИНН 4202002174)</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0242C"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0,81888</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73B8AEE2"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362 551,783984</w:t>
            </w:r>
          </w:p>
        </w:tc>
        <w:tc>
          <w:tcPr>
            <w:tcW w:w="1420" w:type="dxa"/>
            <w:tcBorders>
              <w:top w:val="single" w:sz="4" w:space="0" w:color="auto"/>
              <w:left w:val="nil"/>
              <w:bottom w:val="single" w:sz="4" w:space="0" w:color="auto"/>
              <w:right w:val="single" w:sz="4" w:space="0" w:color="auto"/>
            </w:tcBorders>
            <w:shd w:val="clear" w:color="auto" w:fill="auto"/>
            <w:vAlign w:val="center"/>
          </w:tcPr>
          <w:p w14:paraId="0F19FA88"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85,146898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2ACF291"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0,79656</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6FE2A999"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357 819,260084</w:t>
            </w:r>
          </w:p>
        </w:tc>
        <w:tc>
          <w:tcPr>
            <w:tcW w:w="1566" w:type="dxa"/>
            <w:gridSpan w:val="2"/>
            <w:tcBorders>
              <w:top w:val="single" w:sz="4" w:space="0" w:color="auto"/>
              <w:left w:val="nil"/>
              <w:bottom w:val="single" w:sz="4" w:space="0" w:color="auto"/>
              <w:right w:val="single" w:sz="4" w:space="0" w:color="auto"/>
            </w:tcBorders>
            <w:shd w:val="clear" w:color="auto" w:fill="auto"/>
            <w:vAlign w:val="center"/>
          </w:tcPr>
          <w:p w14:paraId="65913569"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85,258684</w:t>
            </w:r>
          </w:p>
        </w:tc>
      </w:tr>
    </w:tbl>
    <w:p w14:paraId="3434AC6C" w14:textId="77777777" w:rsidR="002B3E6B" w:rsidRPr="002B3E6B" w:rsidRDefault="002B3E6B" w:rsidP="002B3E6B">
      <w:pPr>
        <w:autoSpaceDE w:val="0"/>
        <w:autoSpaceDN w:val="0"/>
        <w:adjustRightInd w:val="0"/>
        <w:ind w:right="-739" w:firstLine="540"/>
        <w:jc w:val="both"/>
        <w:rPr>
          <w:sz w:val="28"/>
          <w:szCs w:val="28"/>
        </w:rPr>
      </w:pPr>
    </w:p>
    <w:p w14:paraId="63C77BEE" w14:textId="77777777" w:rsidR="002B3E6B" w:rsidRPr="002B3E6B" w:rsidRDefault="002B3E6B" w:rsidP="002B3E6B">
      <w:pPr>
        <w:autoSpaceDE w:val="0"/>
        <w:autoSpaceDN w:val="0"/>
        <w:adjustRightInd w:val="0"/>
        <w:ind w:right="-739" w:firstLine="540"/>
        <w:jc w:val="both"/>
        <w:rPr>
          <w:sz w:val="28"/>
          <w:szCs w:val="28"/>
        </w:rPr>
      </w:pPr>
    </w:p>
    <w:p w14:paraId="76EA4B59" w14:textId="77777777" w:rsidR="002B3E6B" w:rsidRPr="002B3E6B" w:rsidRDefault="002B3E6B" w:rsidP="002B3E6B">
      <w:pPr>
        <w:autoSpaceDE w:val="0"/>
        <w:autoSpaceDN w:val="0"/>
        <w:adjustRightInd w:val="0"/>
        <w:ind w:right="-739" w:firstLine="540"/>
        <w:jc w:val="both"/>
        <w:rPr>
          <w:sz w:val="28"/>
          <w:szCs w:val="28"/>
        </w:rPr>
      </w:pPr>
    </w:p>
    <w:p w14:paraId="15599922" w14:textId="77777777" w:rsidR="002B3E6B" w:rsidRPr="002B3E6B" w:rsidRDefault="002B3E6B" w:rsidP="002B3E6B">
      <w:pPr>
        <w:autoSpaceDE w:val="0"/>
        <w:autoSpaceDN w:val="0"/>
        <w:adjustRightInd w:val="0"/>
        <w:ind w:right="-739" w:firstLine="540"/>
        <w:jc w:val="both"/>
        <w:rPr>
          <w:sz w:val="28"/>
          <w:szCs w:val="28"/>
        </w:rPr>
      </w:pPr>
    </w:p>
    <w:tbl>
      <w:tblPr>
        <w:tblW w:w="15316" w:type="dxa"/>
        <w:tblInd w:w="107" w:type="dxa"/>
        <w:tblLayout w:type="fixed"/>
        <w:tblLook w:val="04A0" w:firstRow="1" w:lastRow="0" w:firstColumn="1" w:lastColumn="0" w:noHBand="0" w:noVBand="1"/>
      </w:tblPr>
      <w:tblGrid>
        <w:gridCol w:w="561"/>
        <w:gridCol w:w="5242"/>
        <w:gridCol w:w="1421"/>
        <w:gridCol w:w="1844"/>
        <w:gridCol w:w="1452"/>
        <w:gridCol w:w="1386"/>
        <w:gridCol w:w="1844"/>
        <w:gridCol w:w="1566"/>
      </w:tblGrid>
      <w:tr w:rsidR="002B3E6B" w:rsidRPr="002B3E6B" w14:paraId="0E68C0FA" w14:textId="77777777" w:rsidTr="00E4553D">
        <w:trPr>
          <w:trHeight w:val="343"/>
        </w:trPr>
        <w:tc>
          <w:tcPr>
            <w:tcW w:w="561" w:type="dxa"/>
            <w:tcBorders>
              <w:top w:val="single" w:sz="4" w:space="0" w:color="auto"/>
              <w:left w:val="single" w:sz="4" w:space="0" w:color="auto"/>
              <w:bottom w:val="single" w:sz="4" w:space="0" w:color="auto"/>
              <w:right w:val="single" w:sz="4" w:space="0" w:color="auto"/>
            </w:tcBorders>
            <w:noWrap/>
            <w:vAlign w:val="center"/>
          </w:tcPr>
          <w:p w14:paraId="2954744F" w14:textId="77777777" w:rsidR="002B3E6B" w:rsidRPr="002B3E6B" w:rsidRDefault="002B3E6B" w:rsidP="002B3E6B">
            <w:pPr>
              <w:jc w:val="center"/>
              <w:rPr>
                <w:sz w:val="16"/>
                <w:szCs w:val="16"/>
              </w:rPr>
            </w:pPr>
            <w:r w:rsidRPr="002B3E6B">
              <w:rPr>
                <w:sz w:val="16"/>
                <w:szCs w:val="16"/>
              </w:rPr>
              <w:t>1</w:t>
            </w:r>
          </w:p>
        </w:tc>
        <w:tc>
          <w:tcPr>
            <w:tcW w:w="5242" w:type="dxa"/>
            <w:tcBorders>
              <w:top w:val="single" w:sz="4" w:space="0" w:color="auto"/>
              <w:left w:val="single" w:sz="4" w:space="0" w:color="auto"/>
              <w:bottom w:val="single" w:sz="4" w:space="0" w:color="auto"/>
              <w:right w:val="single" w:sz="4" w:space="0" w:color="auto"/>
            </w:tcBorders>
            <w:vAlign w:val="center"/>
          </w:tcPr>
          <w:p w14:paraId="27FED511" w14:textId="77777777" w:rsidR="002B3E6B" w:rsidRPr="002B3E6B" w:rsidRDefault="002B3E6B" w:rsidP="002B3E6B">
            <w:pPr>
              <w:jc w:val="center"/>
              <w:rPr>
                <w:sz w:val="16"/>
                <w:szCs w:val="16"/>
              </w:rPr>
            </w:pPr>
            <w:r w:rsidRPr="002B3E6B">
              <w:rPr>
                <w:sz w:val="16"/>
                <w:szCs w:val="16"/>
              </w:rPr>
              <w:t>2</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0A2E5"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3</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28B63476"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4</w:t>
            </w:r>
          </w:p>
        </w:tc>
        <w:tc>
          <w:tcPr>
            <w:tcW w:w="1452" w:type="dxa"/>
            <w:tcBorders>
              <w:top w:val="single" w:sz="4" w:space="0" w:color="auto"/>
              <w:left w:val="nil"/>
              <w:bottom w:val="single" w:sz="4" w:space="0" w:color="auto"/>
              <w:right w:val="single" w:sz="4" w:space="0" w:color="auto"/>
            </w:tcBorders>
            <w:shd w:val="clear" w:color="auto" w:fill="auto"/>
            <w:vAlign w:val="center"/>
          </w:tcPr>
          <w:p w14:paraId="710763B6"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5</w:t>
            </w:r>
          </w:p>
        </w:tc>
        <w:tc>
          <w:tcPr>
            <w:tcW w:w="1386" w:type="dxa"/>
            <w:tcBorders>
              <w:top w:val="single" w:sz="4" w:space="0" w:color="auto"/>
              <w:left w:val="nil"/>
              <w:bottom w:val="single" w:sz="4" w:space="0" w:color="auto"/>
              <w:right w:val="single" w:sz="4" w:space="0" w:color="auto"/>
            </w:tcBorders>
            <w:shd w:val="clear" w:color="auto" w:fill="auto"/>
            <w:noWrap/>
            <w:vAlign w:val="center"/>
          </w:tcPr>
          <w:p w14:paraId="43893CF2"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6</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02F3E543"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7</w:t>
            </w:r>
          </w:p>
        </w:tc>
        <w:tc>
          <w:tcPr>
            <w:tcW w:w="1566" w:type="dxa"/>
            <w:tcBorders>
              <w:top w:val="single" w:sz="4" w:space="0" w:color="auto"/>
              <w:left w:val="nil"/>
              <w:bottom w:val="single" w:sz="4" w:space="0" w:color="auto"/>
              <w:right w:val="single" w:sz="4" w:space="0" w:color="auto"/>
            </w:tcBorders>
            <w:shd w:val="clear" w:color="auto" w:fill="auto"/>
            <w:vAlign w:val="center"/>
          </w:tcPr>
          <w:p w14:paraId="61AEEA8B"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8</w:t>
            </w:r>
          </w:p>
        </w:tc>
      </w:tr>
      <w:tr w:rsidR="002B3E6B" w:rsidRPr="002B3E6B" w14:paraId="30E32CA5" w14:textId="77777777" w:rsidTr="00E4553D">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63BFDF34" w14:textId="77777777" w:rsidR="002B3E6B" w:rsidRPr="002B3E6B" w:rsidRDefault="002B3E6B" w:rsidP="002B3E6B">
            <w:pPr>
              <w:jc w:val="center"/>
              <w:rPr>
                <w:sz w:val="16"/>
                <w:szCs w:val="16"/>
              </w:rPr>
            </w:pPr>
            <w:r w:rsidRPr="002B3E6B">
              <w:rPr>
                <w:sz w:val="16"/>
                <w:szCs w:val="16"/>
              </w:rPr>
              <w:t>5</w:t>
            </w:r>
          </w:p>
        </w:tc>
        <w:tc>
          <w:tcPr>
            <w:tcW w:w="5242" w:type="dxa"/>
            <w:tcBorders>
              <w:top w:val="single" w:sz="4" w:space="0" w:color="auto"/>
              <w:left w:val="single" w:sz="4" w:space="0" w:color="auto"/>
              <w:bottom w:val="single" w:sz="4" w:space="0" w:color="auto"/>
              <w:right w:val="single" w:sz="4" w:space="0" w:color="auto"/>
            </w:tcBorders>
            <w:vAlign w:val="center"/>
            <w:hideMark/>
          </w:tcPr>
          <w:p w14:paraId="52E2CA6C" w14:textId="77777777" w:rsidR="002B3E6B" w:rsidRPr="002B3E6B" w:rsidRDefault="002B3E6B" w:rsidP="002B3E6B">
            <w:pPr>
              <w:rPr>
                <w:sz w:val="16"/>
                <w:szCs w:val="16"/>
              </w:rPr>
            </w:pPr>
            <w:r w:rsidRPr="002B3E6B">
              <w:rPr>
                <w:sz w:val="16"/>
                <w:szCs w:val="16"/>
              </w:rPr>
              <w:t xml:space="preserve">ООО «ЭнергоПаритет» (ИНН 4205262491) - </w:t>
            </w:r>
            <w:r w:rsidRPr="002B3E6B">
              <w:rPr>
                <w:bCs/>
                <w:sz w:val="16"/>
                <w:szCs w:val="16"/>
              </w:rPr>
              <w:t>ПАО «Россети Сибирь»</w:t>
            </w:r>
            <w:r w:rsidRPr="002B3E6B">
              <w:rPr>
                <w:sz w:val="16"/>
                <w:szCs w:val="16"/>
              </w:rPr>
              <w:t xml:space="preserve"> (филиал </w:t>
            </w:r>
            <w:r w:rsidRPr="002B3E6B">
              <w:rPr>
                <w:bCs/>
                <w:sz w:val="16"/>
                <w:szCs w:val="16"/>
              </w:rPr>
              <w:t>ПАО «Россети Сибирь» - «Кузбассэнерго - РЭС» (ИНН 2460069527)</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C66BA"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0,66984</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7C7DD112"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327 633,783710</w:t>
            </w:r>
          </w:p>
        </w:tc>
        <w:tc>
          <w:tcPr>
            <w:tcW w:w="1452" w:type="dxa"/>
            <w:tcBorders>
              <w:top w:val="single" w:sz="4" w:space="0" w:color="auto"/>
              <w:left w:val="nil"/>
              <w:bottom w:val="single" w:sz="4" w:space="0" w:color="auto"/>
              <w:right w:val="single" w:sz="4" w:space="0" w:color="auto"/>
            </w:tcBorders>
            <w:shd w:val="clear" w:color="auto" w:fill="auto"/>
            <w:vAlign w:val="center"/>
          </w:tcPr>
          <w:p w14:paraId="01CAA823"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111,863171</w:t>
            </w:r>
          </w:p>
        </w:tc>
        <w:tc>
          <w:tcPr>
            <w:tcW w:w="1386" w:type="dxa"/>
            <w:tcBorders>
              <w:top w:val="single" w:sz="4" w:space="0" w:color="auto"/>
              <w:left w:val="nil"/>
              <w:bottom w:val="single" w:sz="4" w:space="0" w:color="auto"/>
              <w:right w:val="single" w:sz="4" w:space="0" w:color="auto"/>
            </w:tcBorders>
            <w:shd w:val="clear" w:color="auto" w:fill="auto"/>
            <w:noWrap/>
            <w:vAlign w:val="center"/>
          </w:tcPr>
          <w:p w14:paraId="56A0FF49"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0,69464</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796E72AD"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341 922,978517</w:t>
            </w:r>
          </w:p>
        </w:tc>
        <w:tc>
          <w:tcPr>
            <w:tcW w:w="1566" w:type="dxa"/>
            <w:tcBorders>
              <w:top w:val="single" w:sz="4" w:space="0" w:color="auto"/>
              <w:left w:val="nil"/>
              <w:bottom w:val="single" w:sz="4" w:space="0" w:color="auto"/>
              <w:right w:val="single" w:sz="4" w:space="0" w:color="auto"/>
            </w:tcBorders>
            <w:shd w:val="clear" w:color="auto" w:fill="auto"/>
            <w:vAlign w:val="center"/>
          </w:tcPr>
          <w:p w14:paraId="1D3261EB"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116,004960</w:t>
            </w:r>
          </w:p>
        </w:tc>
      </w:tr>
      <w:tr w:rsidR="002B3E6B" w:rsidRPr="002B3E6B" w14:paraId="4DB7C00F" w14:textId="77777777" w:rsidTr="00E4553D">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1634793B" w14:textId="77777777" w:rsidR="002B3E6B" w:rsidRPr="002B3E6B" w:rsidRDefault="002B3E6B" w:rsidP="002B3E6B">
            <w:pPr>
              <w:jc w:val="center"/>
              <w:rPr>
                <w:sz w:val="16"/>
                <w:szCs w:val="16"/>
              </w:rPr>
            </w:pPr>
            <w:r w:rsidRPr="002B3E6B">
              <w:rPr>
                <w:sz w:val="16"/>
                <w:szCs w:val="16"/>
              </w:rPr>
              <w:t>6</w:t>
            </w:r>
          </w:p>
        </w:tc>
        <w:tc>
          <w:tcPr>
            <w:tcW w:w="5242" w:type="dxa"/>
            <w:tcBorders>
              <w:top w:val="single" w:sz="4" w:space="0" w:color="auto"/>
              <w:left w:val="single" w:sz="4" w:space="0" w:color="auto"/>
              <w:bottom w:val="single" w:sz="4" w:space="0" w:color="auto"/>
              <w:right w:val="single" w:sz="4" w:space="0" w:color="auto"/>
            </w:tcBorders>
            <w:vAlign w:val="center"/>
            <w:hideMark/>
          </w:tcPr>
          <w:p w14:paraId="761B8441" w14:textId="77777777" w:rsidR="002B3E6B" w:rsidRPr="002B3E6B" w:rsidRDefault="002B3E6B" w:rsidP="002B3E6B">
            <w:pPr>
              <w:rPr>
                <w:sz w:val="16"/>
                <w:szCs w:val="16"/>
              </w:rPr>
            </w:pPr>
            <w:r w:rsidRPr="002B3E6B">
              <w:rPr>
                <w:sz w:val="16"/>
                <w:szCs w:val="16"/>
              </w:rPr>
              <w:t xml:space="preserve">ООО «ЭнергоПаритет» (ИНН 4205262491) – АО «Оборонэнерго» (филиал «Забайкальский» АО «Оборонэнерго») (ИНН 7704726225)  </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D97D1"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56A5FD79"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5 607,169815</w:t>
            </w:r>
          </w:p>
        </w:tc>
        <w:tc>
          <w:tcPr>
            <w:tcW w:w="1452" w:type="dxa"/>
            <w:tcBorders>
              <w:top w:val="single" w:sz="4" w:space="0" w:color="auto"/>
              <w:left w:val="nil"/>
              <w:bottom w:val="single" w:sz="4" w:space="0" w:color="auto"/>
              <w:right w:val="single" w:sz="4" w:space="0" w:color="auto"/>
            </w:tcBorders>
            <w:shd w:val="clear" w:color="auto" w:fill="auto"/>
            <w:vAlign w:val="center"/>
          </w:tcPr>
          <w:p w14:paraId="38F9EEEA"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1,670000</w:t>
            </w:r>
          </w:p>
        </w:tc>
        <w:tc>
          <w:tcPr>
            <w:tcW w:w="1386" w:type="dxa"/>
            <w:tcBorders>
              <w:top w:val="single" w:sz="4" w:space="0" w:color="auto"/>
              <w:left w:val="nil"/>
              <w:bottom w:val="single" w:sz="4" w:space="0" w:color="auto"/>
              <w:right w:val="single" w:sz="4" w:space="0" w:color="auto"/>
            </w:tcBorders>
            <w:shd w:val="clear" w:color="auto" w:fill="auto"/>
            <w:noWrap/>
            <w:vAlign w:val="center"/>
          </w:tcPr>
          <w:p w14:paraId="674F4652"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6749A448"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5 975,386667</w:t>
            </w:r>
          </w:p>
        </w:tc>
        <w:tc>
          <w:tcPr>
            <w:tcW w:w="1566" w:type="dxa"/>
            <w:tcBorders>
              <w:top w:val="single" w:sz="4" w:space="0" w:color="auto"/>
              <w:left w:val="nil"/>
              <w:bottom w:val="single" w:sz="4" w:space="0" w:color="auto"/>
              <w:right w:val="single" w:sz="4" w:space="0" w:color="auto"/>
            </w:tcBorders>
            <w:shd w:val="clear" w:color="auto" w:fill="auto"/>
            <w:vAlign w:val="center"/>
          </w:tcPr>
          <w:p w14:paraId="0F305EF6"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1,670000</w:t>
            </w:r>
          </w:p>
        </w:tc>
      </w:tr>
      <w:tr w:rsidR="002B3E6B" w:rsidRPr="002B3E6B" w14:paraId="05461AC6" w14:textId="77777777" w:rsidTr="00E4553D">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1D4FDE3C" w14:textId="77777777" w:rsidR="002B3E6B" w:rsidRPr="002B3E6B" w:rsidRDefault="002B3E6B" w:rsidP="002B3E6B">
            <w:pPr>
              <w:jc w:val="center"/>
              <w:rPr>
                <w:sz w:val="16"/>
                <w:szCs w:val="16"/>
              </w:rPr>
            </w:pPr>
            <w:r w:rsidRPr="002B3E6B">
              <w:rPr>
                <w:sz w:val="16"/>
                <w:szCs w:val="16"/>
              </w:rPr>
              <w:t>7</w:t>
            </w:r>
          </w:p>
        </w:tc>
        <w:tc>
          <w:tcPr>
            <w:tcW w:w="5242" w:type="dxa"/>
            <w:tcBorders>
              <w:top w:val="single" w:sz="4" w:space="0" w:color="auto"/>
              <w:left w:val="single" w:sz="4" w:space="0" w:color="auto"/>
              <w:bottom w:val="single" w:sz="4" w:space="0" w:color="auto"/>
              <w:right w:val="single" w:sz="4" w:space="0" w:color="auto"/>
            </w:tcBorders>
            <w:vAlign w:val="center"/>
            <w:hideMark/>
          </w:tcPr>
          <w:p w14:paraId="1C0D7506" w14:textId="77777777" w:rsidR="002B3E6B" w:rsidRPr="002B3E6B" w:rsidRDefault="002B3E6B" w:rsidP="002B3E6B">
            <w:pPr>
              <w:rPr>
                <w:sz w:val="16"/>
                <w:szCs w:val="16"/>
              </w:rPr>
            </w:pPr>
            <w:r w:rsidRPr="002B3E6B">
              <w:rPr>
                <w:sz w:val="16"/>
                <w:szCs w:val="16"/>
              </w:rPr>
              <w:t>ООО «ЭнергоПаритет» (ИНН 4205262491) –ОАО «РЖД» (Западно-Сибирская дирекция по энергообеспечению - СП Трансэнерго - филиала ОАО «РЖД») (ИНН 7708503727)</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F16C2"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3428F76E"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6 335,446001</w:t>
            </w:r>
          </w:p>
        </w:tc>
        <w:tc>
          <w:tcPr>
            <w:tcW w:w="1452" w:type="dxa"/>
            <w:tcBorders>
              <w:top w:val="single" w:sz="4" w:space="0" w:color="auto"/>
              <w:left w:val="nil"/>
              <w:bottom w:val="single" w:sz="4" w:space="0" w:color="auto"/>
              <w:right w:val="single" w:sz="4" w:space="0" w:color="auto"/>
            </w:tcBorders>
            <w:shd w:val="clear" w:color="auto" w:fill="auto"/>
            <w:vAlign w:val="center"/>
          </w:tcPr>
          <w:p w14:paraId="22A90078"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1,670000</w:t>
            </w:r>
          </w:p>
        </w:tc>
        <w:tc>
          <w:tcPr>
            <w:tcW w:w="1386" w:type="dxa"/>
            <w:tcBorders>
              <w:top w:val="single" w:sz="4" w:space="0" w:color="auto"/>
              <w:left w:val="nil"/>
              <w:bottom w:val="single" w:sz="4" w:space="0" w:color="auto"/>
              <w:right w:val="single" w:sz="4" w:space="0" w:color="auto"/>
            </w:tcBorders>
            <w:shd w:val="clear" w:color="auto" w:fill="auto"/>
            <w:noWrap/>
            <w:vAlign w:val="center"/>
          </w:tcPr>
          <w:p w14:paraId="4883B656"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7FF6EAAA"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5 363,371596</w:t>
            </w:r>
          </w:p>
        </w:tc>
        <w:tc>
          <w:tcPr>
            <w:tcW w:w="1566" w:type="dxa"/>
            <w:tcBorders>
              <w:top w:val="single" w:sz="4" w:space="0" w:color="auto"/>
              <w:left w:val="nil"/>
              <w:bottom w:val="single" w:sz="4" w:space="0" w:color="auto"/>
              <w:right w:val="single" w:sz="4" w:space="0" w:color="auto"/>
            </w:tcBorders>
            <w:shd w:val="clear" w:color="auto" w:fill="auto"/>
            <w:vAlign w:val="center"/>
          </w:tcPr>
          <w:p w14:paraId="3E956B67"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1,670000</w:t>
            </w:r>
          </w:p>
        </w:tc>
      </w:tr>
      <w:tr w:rsidR="002B3E6B" w:rsidRPr="002B3E6B" w14:paraId="4C26277C" w14:textId="77777777" w:rsidTr="00E4553D">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6D7DD4ED" w14:textId="77777777" w:rsidR="002B3E6B" w:rsidRPr="002B3E6B" w:rsidRDefault="002B3E6B" w:rsidP="002B3E6B">
            <w:pPr>
              <w:jc w:val="center"/>
              <w:rPr>
                <w:sz w:val="16"/>
                <w:szCs w:val="16"/>
              </w:rPr>
            </w:pPr>
            <w:r w:rsidRPr="002B3E6B">
              <w:rPr>
                <w:sz w:val="16"/>
                <w:szCs w:val="16"/>
              </w:rPr>
              <w:t>8</w:t>
            </w:r>
          </w:p>
        </w:tc>
        <w:tc>
          <w:tcPr>
            <w:tcW w:w="5242" w:type="dxa"/>
            <w:tcBorders>
              <w:top w:val="single" w:sz="4" w:space="0" w:color="auto"/>
              <w:left w:val="single" w:sz="4" w:space="0" w:color="auto"/>
              <w:bottom w:val="single" w:sz="4" w:space="0" w:color="auto"/>
              <w:right w:val="single" w:sz="4" w:space="0" w:color="auto"/>
            </w:tcBorders>
            <w:vAlign w:val="center"/>
            <w:hideMark/>
          </w:tcPr>
          <w:p w14:paraId="0F5E6E61" w14:textId="77777777" w:rsidR="002B3E6B" w:rsidRPr="002B3E6B" w:rsidRDefault="002B3E6B" w:rsidP="002B3E6B">
            <w:pPr>
              <w:rPr>
                <w:sz w:val="16"/>
                <w:szCs w:val="16"/>
              </w:rPr>
            </w:pPr>
            <w:r w:rsidRPr="002B3E6B">
              <w:rPr>
                <w:sz w:val="16"/>
                <w:szCs w:val="16"/>
              </w:rPr>
              <w:t>ООО «ЭнергоПаритет» (ИНН 4205262491) – ООО ХК «СДС-Энерго» (ИНН 4250003450)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D3078"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9,56329</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58F92C08"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4 430 858,115070</w:t>
            </w:r>
          </w:p>
        </w:tc>
        <w:tc>
          <w:tcPr>
            <w:tcW w:w="1452" w:type="dxa"/>
            <w:tcBorders>
              <w:top w:val="single" w:sz="4" w:space="0" w:color="auto"/>
              <w:left w:val="nil"/>
              <w:bottom w:val="single" w:sz="4" w:space="0" w:color="auto"/>
              <w:right w:val="single" w:sz="4" w:space="0" w:color="auto"/>
            </w:tcBorders>
            <w:shd w:val="clear" w:color="auto" w:fill="auto"/>
            <w:vAlign w:val="center"/>
          </w:tcPr>
          <w:p w14:paraId="6A1B10D6" w14:textId="77777777" w:rsidR="002B3E6B" w:rsidRPr="002B3E6B" w:rsidRDefault="002B3E6B" w:rsidP="002B3E6B">
            <w:pPr>
              <w:autoSpaceDE w:val="0"/>
              <w:autoSpaceDN w:val="0"/>
              <w:adjustRightInd w:val="0"/>
              <w:rPr>
                <w:color w:val="000000"/>
                <w:sz w:val="16"/>
                <w:szCs w:val="16"/>
              </w:rPr>
            </w:pPr>
            <w:r w:rsidRPr="002B3E6B">
              <w:rPr>
                <w:color w:val="000000"/>
                <w:sz w:val="16"/>
                <w:szCs w:val="16"/>
              </w:rPr>
              <w:t>1 597,069754</w:t>
            </w:r>
          </w:p>
        </w:tc>
        <w:tc>
          <w:tcPr>
            <w:tcW w:w="1386" w:type="dxa"/>
            <w:tcBorders>
              <w:top w:val="single" w:sz="4" w:space="0" w:color="auto"/>
              <w:left w:val="nil"/>
              <w:bottom w:val="single" w:sz="4" w:space="0" w:color="auto"/>
              <w:right w:val="single" w:sz="4" w:space="0" w:color="auto"/>
            </w:tcBorders>
            <w:shd w:val="clear" w:color="auto" w:fill="auto"/>
            <w:noWrap/>
            <w:vAlign w:val="center"/>
          </w:tcPr>
          <w:p w14:paraId="2B61CB18"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10,26489</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61B91A07"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4 835 940,849440</w:t>
            </w:r>
          </w:p>
        </w:tc>
        <w:tc>
          <w:tcPr>
            <w:tcW w:w="1566" w:type="dxa"/>
            <w:tcBorders>
              <w:top w:val="single" w:sz="4" w:space="0" w:color="auto"/>
              <w:left w:val="nil"/>
              <w:bottom w:val="single" w:sz="4" w:space="0" w:color="auto"/>
              <w:right w:val="single" w:sz="4" w:space="0" w:color="auto"/>
            </w:tcBorders>
            <w:shd w:val="clear" w:color="auto" w:fill="auto"/>
            <w:vAlign w:val="center"/>
          </w:tcPr>
          <w:p w14:paraId="1528753B"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1 714,236269</w:t>
            </w:r>
          </w:p>
        </w:tc>
      </w:tr>
      <w:tr w:rsidR="002B3E6B" w:rsidRPr="002B3E6B" w14:paraId="50DE7CC1" w14:textId="77777777" w:rsidTr="00E4553D">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6EC58BB9" w14:textId="77777777" w:rsidR="002B3E6B" w:rsidRPr="002B3E6B" w:rsidRDefault="002B3E6B" w:rsidP="002B3E6B">
            <w:pPr>
              <w:jc w:val="center"/>
              <w:rPr>
                <w:sz w:val="16"/>
                <w:szCs w:val="16"/>
              </w:rPr>
            </w:pPr>
            <w:r w:rsidRPr="002B3E6B">
              <w:rPr>
                <w:sz w:val="16"/>
                <w:szCs w:val="16"/>
              </w:rPr>
              <w:t>9</w:t>
            </w:r>
          </w:p>
        </w:tc>
        <w:tc>
          <w:tcPr>
            <w:tcW w:w="5242" w:type="dxa"/>
            <w:tcBorders>
              <w:top w:val="single" w:sz="4" w:space="0" w:color="auto"/>
              <w:left w:val="single" w:sz="4" w:space="0" w:color="auto"/>
              <w:bottom w:val="single" w:sz="4" w:space="0" w:color="auto"/>
              <w:right w:val="single" w:sz="4" w:space="0" w:color="auto"/>
            </w:tcBorders>
          </w:tcPr>
          <w:p w14:paraId="2B8E2395" w14:textId="77777777" w:rsidR="002B3E6B" w:rsidRPr="002B3E6B" w:rsidRDefault="002B3E6B" w:rsidP="002B3E6B">
            <w:pPr>
              <w:rPr>
                <w:sz w:val="16"/>
                <w:szCs w:val="16"/>
              </w:rPr>
            </w:pPr>
            <w:r w:rsidRPr="002B3E6B">
              <w:rPr>
                <w:sz w:val="16"/>
                <w:szCs w:val="16"/>
              </w:rPr>
              <w:t>ООО «ЭнергоПаритет» (ИНН 4205262491) – ОАО «Северо-Кузбасская энергетическая компания» (ИНН 4205153492)</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7C9D9"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6B073E94"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4 816,344145</w:t>
            </w:r>
          </w:p>
        </w:tc>
        <w:tc>
          <w:tcPr>
            <w:tcW w:w="1452" w:type="dxa"/>
            <w:tcBorders>
              <w:top w:val="single" w:sz="4" w:space="0" w:color="auto"/>
              <w:left w:val="nil"/>
              <w:bottom w:val="single" w:sz="4" w:space="0" w:color="auto"/>
              <w:right w:val="single" w:sz="4" w:space="0" w:color="auto"/>
            </w:tcBorders>
            <w:shd w:val="clear" w:color="auto" w:fill="auto"/>
            <w:vAlign w:val="center"/>
          </w:tcPr>
          <w:p w14:paraId="0FF8AF2D"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1,670000</w:t>
            </w:r>
          </w:p>
        </w:tc>
        <w:tc>
          <w:tcPr>
            <w:tcW w:w="1386" w:type="dxa"/>
            <w:tcBorders>
              <w:top w:val="single" w:sz="4" w:space="0" w:color="auto"/>
              <w:left w:val="nil"/>
              <w:bottom w:val="single" w:sz="4" w:space="0" w:color="auto"/>
              <w:right w:val="single" w:sz="4" w:space="0" w:color="auto"/>
            </w:tcBorders>
            <w:shd w:val="clear" w:color="auto" w:fill="auto"/>
            <w:noWrap/>
            <w:vAlign w:val="center"/>
          </w:tcPr>
          <w:p w14:paraId="52650B1E"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09685977"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4 594,215553</w:t>
            </w:r>
          </w:p>
        </w:tc>
        <w:tc>
          <w:tcPr>
            <w:tcW w:w="1566" w:type="dxa"/>
            <w:tcBorders>
              <w:top w:val="single" w:sz="4" w:space="0" w:color="auto"/>
              <w:left w:val="nil"/>
              <w:bottom w:val="single" w:sz="4" w:space="0" w:color="auto"/>
              <w:right w:val="single" w:sz="4" w:space="0" w:color="auto"/>
            </w:tcBorders>
            <w:shd w:val="clear" w:color="auto" w:fill="auto"/>
            <w:vAlign w:val="center"/>
          </w:tcPr>
          <w:p w14:paraId="033CDC5D"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1,670000</w:t>
            </w:r>
          </w:p>
        </w:tc>
      </w:tr>
      <w:tr w:rsidR="002B3E6B" w:rsidRPr="002B3E6B" w14:paraId="5ABDA58A" w14:textId="77777777" w:rsidTr="00E4553D">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0264CEF6" w14:textId="77777777" w:rsidR="002B3E6B" w:rsidRPr="002B3E6B" w:rsidRDefault="002B3E6B" w:rsidP="002B3E6B">
            <w:pPr>
              <w:rPr>
                <w:sz w:val="16"/>
                <w:szCs w:val="16"/>
              </w:rPr>
            </w:pPr>
            <w:r w:rsidRPr="002B3E6B">
              <w:rPr>
                <w:sz w:val="16"/>
                <w:szCs w:val="16"/>
              </w:rPr>
              <w:t>10</w:t>
            </w:r>
          </w:p>
        </w:tc>
        <w:tc>
          <w:tcPr>
            <w:tcW w:w="5242" w:type="dxa"/>
            <w:tcBorders>
              <w:top w:val="single" w:sz="4" w:space="0" w:color="auto"/>
              <w:left w:val="single" w:sz="4" w:space="0" w:color="auto"/>
              <w:bottom w:val="single" w:sz="4" w:space="0" w:color="auto"/>
              <w:right w:val="single" w:sz="4" w:space="0" w:color="auto"/>
            </w:tcBorders>
          </w:tcPr>
          <w:p w14:paraId="70646B7C" w14:textId="77777777" w:rsidR="002B3E6B" w:rsidRPr="002B3E6B" w:rsidRDefault="002B3E6B" w:rsidP="002B3E6B">
            <w:pPr>
              <w:rPr>
                <w:sz w:val="16"/>
                <w:szCs w:val="16"/>
              </w:rPr>
            </w:pPr>
            <w:r w:rsidRPr="002B3E6B">
              <w:rPr>
                <w:sz w:val="16"/>
                <w:szCs w:val="16"/>
              </w:rPr>
              <w:t>ООО «ЭнергоПаритет» (ИНН 4205262491) – АО «Специализированная шахтная энергомеханическая компания» (ИНН 4208003209)</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C7620"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5CCC80C4"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6 080,900000</w:t>
            </w:r>
          </w:p>
        </w:tc>
        <w:tc>
          <w:tcPr>
            <w:tcW w:w="1452" w:type="dxa"/>
            <w:tcBorders>
              <w:top w:val="single" w:sz="4" w:space="0" w:color="auto"/>
              <w:left w:val="nil"/>
              <w:bottom w:val="single" w:sz="4" w:space="0" w:color="auto"/>
              <w:right w:val="single" w:sz="4" w:space="0" w:color="auto"/>
            </w:tcBorders>
            <w:shd w:val="clear" w:color="auto" w:fill="auto"/>
            <w:vAlign w:val="center"/>
          </w:tcPr>
          <w:p w14:paraId="2C74C28F"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1,670000</w:t>
            </w:r>
          </w:p>
        </w:tc>
        <w:tc>
          <w:tcPr>
            <w:tcW w:w="1386" w:type="dxa"/>
            <w:tcBorders>
              <w:top w:val="single" w:sz="4" w:space="0" w:color="auto"/>
              <w:left w:val="nil"/>
              <w:bottom w:val="single" w:sz="4" w:space="0" w:color="auto"/>
              <w:right w:val="single" w:sz="4" w:space="0" w:color="auto"/>
            </w:tcBorders>
            <w:shd w:val="clear" w:color="auto" w:fill="auto"/>
            <w:noWrap/>
            <w:vAlign w:val="center"/>
          </w:tcPr>
          <w:p w14:paraId="1658BC3F"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653A7D9F"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6 080,900000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0FF23A92"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1,670000</w:t>
            </w:r>
          </w:p>
        </w:tc>
      </w:tr>
      <w:tr w:rsidR="002B3E6B" w:rsidRPr="002B3E6B" w14:paraId="3419A0F3" w14:textId="77777777" w:rsidTr="00E4553D">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3884894F" w14:textId="77777777" w:rsidR="002B3E6B" w:rsidRPr="002B3E6B" w:rsidRDefault="002B3E6B" w:rsidP="002B3E6B">
            <w:pPr>
              <w:rPr>
                <w:sz w:val="16"/>
                <w:szCs w:val="16"/>
              </w:rPr>
            </w:pPr>
            <w:r w:rsidRPr="002B3E6B">
              <w:rPr>
                <w:sz w:val="16"/>
                <w:szCs w:val="16"/>
              </w:rPr>
              <w:t>11</w:t>
            </w:r>
          </w:p>
        </w:tc>
        <w:tc>
          <w:tcPr>
            <w:tcW w:w="5242" w:type="dxa"/>
            <w:tcBorders>
              <w:top w:val="single" w:sz="4" w:space="0" w:color="auto"/>
              <w:left w:val="single" w:sz="4" w:space="0" w:color="auto"/>
              <w:bottom w:val="single" w:sz="4" w:space="0" w:color="auto"/>
              <w:right w:val="single" w:sz="4" w:space="0" w:color="auto"/>
            </w:tcBorders>
          </w:tcPr>
          <w:p w14:paraId="4F945DEF" w14:textId="77777777" w:rsidR="002B3E6B" w:rsidRPr="002B3E6B" w:rsidRDefault="002B3E6B" w:rsidP="002B3E6B">
            <w:pPr>
              <w:rPr>
                <w:sz w:val="16"/>
                <w:szCs w:val="16"/>
              </w:rPr>
            </w:pPr>
            <w:r w:rsidRPr="002B3E6B">
              <w:rPr>
                <w:sz w:val="16"/>
                <w:szCs w:val="16"/>
              </w:rPr>
              <w:t>ООО «ЭнергоПаритет» (ИНН 4205262491) – АО «Электросеть» (ИНН 7714734225)</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4898C"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1F7D6CAB"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5 650,346751</w:t>
            </w:r>
          </w:p>
        </w:tc>
        <w:tc>
          <w:tcPr>
            <w:tcW w:w="1452" w:type="dxa"/>
            <w:tcBorders>
              <w:top w:val="single" w:sz="4" w:space="0" w:color="auto"/>
              <w:left w:val="nil"/>
              <w:bottom w:val="single" w:sz="4" w:space="0" w:color="auto"/>
              <w:right w:val="single" w:sz="4" w:space="0" w:color="auto"/>
            </w:tcBorders>
            <w:shd w:val="clear" w:color="auto" w:fill="auto"/>
            <w:vAlign w:val="center"/>
          </w:tcPr>
          <w:p w14:paraId="29BEA76D"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1,670000</w:t>
            </w:r>
          </w:p>
        </w:tc>
        <w:tc>
          <w:tcPr>
            <w:tcW w:w="1386" w:type="dxa"/>
            <w:tcBorders>
              <w:top w:val="single" w:sz="4" w:space="0" w:color="auto"/>
              <w:left w:val="nil"/>
              <w:bottom w:val="single" w:sz="4" w:space="0" w:color="auto"/>
              <w:right w:val="single" w:sz="4" w:space="0" w:color="auto"/>
            </w:tcBorders>
            <w:shd w:val="clear" w:color="auto" w:fill="auto"/>
            <w:noWrap/>
            <w:vAlign w:val="center"/>
          </w:tcPr>
          <w:p w14:paraId="1229C922"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6815CA3B"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5 849,538308</w:t>
            </w:r>
          </w:p>
        </w:tc>
        <w:tc>
          <w:tcPr>
            <w:tcW w:w="1566" w:type="dxa"/>
            <w:tcBorders>
              <w:top w:val="single" w:sz="4" w:space="0" w:color="auto"/>
              <w:left w:val="nil"/>
              <w:bottom w:val="single" w:sz="4" w:space="0" w:color="auto"/>
              <w:right w:val="single" w:sz="4" w:space="0" w:color="auto"/>
            </w:tcBorders>
            <w:shd w:val="clear" w:color="auto" w:fill="auto"/>
            <w:vAlign w:val="center"/>
          </w:tcPr>
          <w:p w14:paraId="26FC3212" w14:textId="77777777" w:rsidR="002B3E6B" w:rsidRPr="002B3E6B" w:rsidRDefault="002B3E6B" w:rsidP="002B3E6B">
            <w:pPr>
              <w:autoSpaceDE w:val="0"/>
              <w:autoSpaceDN w:val="0"/>
              <w:adjustRightInd w:val="0"/>
              <w:jc w:val="center"/>
              <w:rPr>
                <w:color w:val="000000"/>
                <w:sz w:val="16"/>
                <w:szCs w:val="16"/>
              </w:rPr>
            </w:pPr>
            <w:r w:rsidRPr="002B3E6B">
              <w:rPr>
                <w:color w:val="000000"/>
                <w:sz w:val="16"/>
                <w:szCs w:val="16"/>
              </w:rPr>
              <w:t>1,670000</w:t>
            </w:r>
          </w:p>
        </w:tc>
      </w:tr>
    </w:tbl>
    <w:p w14:paraId="56405DE5" w14:textId="77777777" w:rsidR="002B3E6B" w:rsidRPr="002B3E6B" w:rsidRDefault="002B3E6B" w:rsidP="002B3E6B">
      <w:pPr>
        <w:autoSpaceDE w:val="0"/>
        <w:autoSpaceDN w:val="0"/>
        <w:adjustRightInd w:val="0"/>
        <w:ind w:right="-739" w:firstLine="540"/>
        <w:jc w:val="both"/>
        <w:rPr>
          <w:b/>
        </w:rPr>
      </w:pPr>
    </w:p>
    <w:p w14:paraId="7E5F0F4D" w14:textId="77777777" w:rsidR="002B3E6B" w:rsidRPr="002B3E6B" w:rsidRDefault="002B3E6B" w:rsidP="002B3E6B">
      <w:pPr>
        <w:ind w:right="-1"/>
        <w:jc w:val="both"/>
        <w:rPr>
          <w:bCs/>
          <w:sz w:val="28"/>
          <w:szCs w:val="22"/>
        </w:rPr>
      </w:pPr>
    </w:p>
    <w:p w14:paraId="05AB5486" w14:textId="77777777" w:rsidR="00B775FE" w:rsidRPr="002C2262" w:rsidRDefault="00B775FE" w:rsidP="002B3E6B">
      <w:pPr>
        <w:tabs>
          <w:tab w:val="left" w:pos="3686"/>
          <w:tab w:val="left" w:pos="9498"/>
        </w:tabs>
        <w:ind w:right="-569"/>
      </w:pPr>
    </w:p>
    <w:bookmarkEnd w:id="1"/>
    <w:bookmarkEnd w:id="2"/>
    <w:bookmarkEnd w:id="3"/>
    <w:bookmarkEnd w:id="4"/>
    <w:p w14:paraId="001D8615" w14:textId="77777777" w:rsidR="00594165" w:rsidRDefault="00594165">
      <w:pPr>
        <w:ind w:firstLine="16897"/>
      </w:pPr>
    </w:p>
    <w:sectPr w:rsidR="00594165" w:rsidSect="002B3E6B">
      <w:headerReference w:type="default" r:id="rId15"/>
      <w:pgSz w:w="16838" w:h="11906" w:orient="landscape"/>
      <w:pgMar w:top="1701" w:right="1134" w:bottom="56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C06A" w14:textId="77777777" w:rsidR="00F37DE9" w:rsidRDefault="00F37DE9" w:rsidP="00377397">
      <w:r>
        <w:separator/>
      </w:r>
    </w:p>
  </w:endnote>
  <w:endnote w:type="continuationSeparator" w:id="0">
    <w:p w14:paraId="0B6F97A1" w14:textId="77777777" w:rsidR="00F37DE9" w:rsidRDefault="00F37DE9"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CAC1" w14:textId="77777777" w:rsidR="00F37DE9" w:rsidRDefault="00F37DE9" w:rsidP="00377397">
      <w:r>
        <w:separator/>
      </w:r>
    </w:p>
  </w:footnote>
  <w:footnote w:type="continuationSeparator" w:id="0">
    <w:p w14:paraId="630DCC6C" w14:textId="77777777" w:rsidR="00F37DE9" w:rsidRDefault="00F37DE9"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434657"/>
      <w:docPartObj>
        <w:docPartGallery w:val="Page Numbers (Top of Page)"/>
        <w:docPartUnique/>
      </w:docPartObj>
    </w:sdtPr>
    <w:sdtContent>
      <w:p w14:paraId="1C1F0FF6" w14:textId="77777777" w:rsidR="002B3E6B" w:rsidRDefault="002B3E6B">
        <w:pPr>
          <w:pStyle w:val="a9"/>
          <w:jc w:val="center"/>
        </w:pPr>
        <w:r>
          <w:fldChar w:fldCharType="begin"/>
        </w:r>
        <w:r>
          <w:instrText>PAGE   \* MERGEFORMAT</w:instrText>
        </w:r>
        <w:r>
          <w:fldChar w:fldCharType="separate"/>
        </w:r>
        <w:r>
          <w:rPr>
            <w:noProof/>
          </w:rPr>
          <w:t>24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BD5F" w14:textId="77777777" w:rsidR="002B3E6B" w:rsidRDefault="002B3E6B" w:rsidP="00D1656D">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876589"/>
      <w:docPartObj>
        <w:docPartGallery w:val="Page Numbers (Top of Page)"/>
        <w:docPartUnique/>
      </w:docPartObj>
    </w:sdtPr>
    <w:sdtContent>
      <w:p w14:paraId="17062030" w14:textId="77777777" w:rsidR="002B3E6B" w:rsidRDefault="002B3E6B">
        <w:pPr>
          <w:pStyle w:val="a9"/>
          <w:jc w:val="center"/>
        </w:pPr>
        <w:r>
          <w:fldChar w:fldCharType="begin"/>
        </w:r>
        <w:r>
          <w:instrText>PAGE   \* MERGEFORMAT</w:instrText>
        </w:r>
        <w:r>
          <w:fldChar w:fldCharType="separate"/>
        </w:r>
        <w:r>
          <w:t>2</w:t>
        </w:r>
        <w:r>
          <w:fldChar w:fldCharType="end"/>
        </w:r>
      </w:p>
    </w:sdtContent>
  </w:sdt>
  <w:p w14:paraId="610D801E" w14:textId="77777777" w:rsidR="002B3E6B" w:rsidRDefault="002B3E6B">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6CAC" w14:textId="77777777" w:rsidR="00F16D65" w:rsidRDefault="00F16D65">
    <w:pPr>
      <w:pStyle w:val="a9"/>
      <w:jc w:val="center"/>
    </w:pPr>
    <w:r>
      <w:fldChar w:fldCharType="begin"/>
    </w:r>
    <w:r>
      <w:instrText>PAGE   \* MERGEFORMAT</w:instrText>
    </w:r>
    <w:r>
      <w:fldChar w:fldCharType="separate"/>
    </w:r>
    <w:r>
      <w:rPr>
        <w:noProof/>
      </w:rPr>
      <w:t>2</w:t>
    </w:r>
    <w:r>
      <w:fldChar w:fldCharType="end"/>
    </w:r>
  </w:p>
  <w:p w14:paraId="2AB9D20F" w14:textId="77777777" w:rsidR="00F16D65" w:rsidRDefault="00F16D6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7"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4A3229E"/>
    <w:multiLevelType w:val="hybridMultilevel"/>
    <w:tmpl w:val="D5B6529A"/>
    <w:lvl w:ilvl="0" w:tplc="FCB8C2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51349FA"/>
    <w:multiLevelType w:val="hybridMultilevel"/>
    <w:tmpl w:val="0C962178"/>
    <w:lvl w:ilvl="0" w:tplc="9392C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157282"/>
    <w:multiLevelType w:val="hybridMultilevel"/>
    <w:tmpl w:val="C382F51E"/>
    <w:lvl w:ilvl="0" w:tplc="C2C0B0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84D6800"/>
    <w:multiLevelType w:val="hybridMultilevel"/>
    <w:tmpl w:val="229C3C56"/>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1C6E07"/>
    <w:multiLevelType w:val="hybridMultilevel"/>
    <w:tmpl w:val="C584F1AC"/>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1F4D03B1"/>
    <w:multiLevelType w:val="hybridMultilevel"/>
    <w:tmpl w:val="3C3C1E4A"/>
    <w:lvl w:ilvl="0" w:tplc="C39A6A74">
      <w:start w:val="3"/>
      <w:numFmt w:val="decimal"/>
      <w:lvlText w:val="%1.)"/>
      <w:lvlJc w:val="left"/>
      <w:pPr>
        <w:ind w:left="1495" w:hanging="360"/>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F6E52A1"/>
    <w:multiLevelType w:val="hybridMultilevel"/>
    <w:tmpl w:val="BB2ADF46"/>
    <w:lvl w:ilvl="0" w:tplc="787A6EDE">
      <w:start w:val="1"/>
      <w:numFmt w:val="decimal"/>
      <w:lvlText w:val="%1.)"/>
      <w:lvlJc w:val="left"/>
      <w:pPr>
        <w:ind w:left="1720" w:hanging="58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1" w15:restartNumberingAfterBreak="0">
    <w:nsid w:val="31A36F05"/>
    <w:multiLevelType w:val="hybridMultilevel"/>
    <w:tmpl w:val="C8E0E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637A27"/>
    <w:multiLevelType w:val="hybridMultilevel"/>
    <w:tmpl w:val="E6A273F4"/>
    <w:lvl w:ilvl="0" w:tplc="DCC8776E">
      <w:start w:val="1"/>
      <w:numFmt w:val="bullet"/>
      <w:lvlText w:val="·"/>
      <w:lvlJc w:val="left"/>
      <w:pPr>
        <w:ind w:left="720" w:hanging="360"/>
      </w:pPr>
      <w:rPr>
        <w:rFonts w:ascii="Symbol" w:eastAsia="Symbol" w:hAnsi="Symbol" w:cs="Symbol" w:hint="default"/>
      </w:rPr>
    </w:lvl>
    <w:lvl w:ilvl="1" w:tplc="30D8146C">
      <w:start w:val="1"/>
      <w:numFmt w:val="bullet"/>
      <w:lvlText w:val="o"/>
      <w:lvlJc w:val="left"/>
      <w:pPr>
        <w:ind w:left="1440" w:hanging="360"/>
      </w:pPr>
      <w:rPr>
        <w:rFonts w:ascii="Courier New" w:eastAsia="Courier New" w:hAnsi="Courier New" w:cs="Courier New" w:hint="default"/>
      </w:rPr>
    </w:lvl>
    <w:lvl w:ilvl="2" w:tplc="D14A9D4A">
      <w:start w:val="1"/>
      <w:numFmt w:val="bullet"/>
      <w:lvlText w:val="§"/>
      <w:lvlJc w:val="left"/>
      <w:pPr>
        <w:ind w:left="2160" w:hanging="360"/>
      </w:pPr>
      <w:rPr>
        <w:rFonts w:ascii="Wingdings" w:eastAsia="Wingdings" w:hAnsi="Wingdings" w:cs="Wingdings" w:hint="default"/>
      </w:rPr>
    </w:lvl>
    <w:lvl w:ilvl="3" w:tplc="C0867B24">
      <w:start w:val="1"/>
      <w:numFmt w:val="bullet"/>
      <w:lvlText w:val="·"/>
      <w:lvlJc w:val="left"/>
      <w:pPr>
        <w:ind w:left="2880" w:hanging="360"/>
      </w:pPr>
      <w:rPr>
        <w:rFonts w:ascii="Symbol" w:eastAsia="Symbol" w:hAnsi="Symbol" w:cs="Symbol" w:hint="default"/>
      </w:rPr>
    </w:lvl>
    <w:lvl w:ilvl="4" w:tplc="A53EDEEA">
      <w:start w:val="1"/>
      <w:numFmt w:val="bullet"/>
      <w:lvlText w:val="o"/>
      <w:lvlJc w:val="left"/>
      <w:pPr>
        <w:ind w:left="3600" w:hanging="360"/>
      </w:pPr>
      <w:rPr>
        <w:rFonts w:ascii="Courier New" w:eastAsia="Courier New" w:hAnsi="Courier New" w:cs="Courier New" w:hint="default"/>
      </w:rPr>
    </w:lvl>
    <w:lvl w:ilvl="5" w:tplc="4964DAFA">
      <w:start w:val="1"/>
      <w:numFmt w:val="bullet"/>
      <w:lvlText w:val="§"/>
      <w:lvlJc w:val="left"/>
      <w:pPr>
        <w:ind w:left="4320" w:hanging="360"/>
      </w:pPr>
      <w:rPr>
        <w:rFonts w:ascii="Wingdings" w:eastAsia="Wingdings" w:hAnsi="Wingdings" w:cs="Wingdings" w:hint="default"/>
      </w:rPr>
    </w:lvl>
    <w:lvl w:ilvl="6" w:tplc="470273A0">
      <w:start w:val="1"/>
      <w:numFmt w:val="bullet"/>
      <w:lvlText w:val="·"/>
      <w:lvlJc w:val="left"/>
      <w:pPr>
        <w:ind w:left="5040" w:hanging="360"/>
      </w:pPr>
      <w:rPr>
        <w:rFonts w:ascii="Symbol" w:eastAsia="Symbol" w:hAnsi="Symbol" w:cs="Symbol" w:hint="default"/>
      </w:rPr>
    </w:lvl>
    <w:lvl w:ilvl="7" w:tplc="19F2B2CC">
      <w:start w:val="1"/>
      <w:numFmt w:val="bullet"/>
      <w:lvlText w:val="o"/>
      <w:lvlJc w:val="left"/>
      <w:pPr>
        <w:ind w:left="5760" w:hanging="360"/>
      </w:pPr>
      <w:rPr>
        <w:rFonts w:ascii="Courier New" w:eastAsia="Courier New" w:hAnsi="Courier New" w:cs="Courier New" w:hint="default"/>
      </w:rPr>
    </w:lvl>
    <w:lvl w:ilvl="8" w:tplc="C756CEEC">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3A906044"/>
    <w:multiLevelType w:val="hybridMultilevel"/>
    <w:tmpl w:val="953EE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C1E7E79"/>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FA5592A"/>
    <w:multiLevelType w:val="hybridMultilevel"/>
    <w:tmpl w:val="D16479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425E50DA"/>
    <w:multiLevelType w:val="hybridMultilevel"/>
    <w:tmpl w:val="AE9AF410"/>
    <w:lvl w:ilvl="0" w:tplc="637ACAE8">
      <w:start w:val="3"/>
      <w:numFmt w:val="decimal"/>
      <w:lvlText w:val="%1)"/>
      <w:lvlJc w:val="left"/>
      <w:pPr>
        <w:ind w:left="1200" w:hanging="360"/>
      </w:pPr>
      <w:rPr>
        <w:rFonts w:hint="default"/>
        <w:color w:val="auto"/>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1" w15:restartNumberingAfterBreak="0">
    <w:nsid w:val="441A510B"/>
    <w:multiLevelType w:val="hybridMultilevel"/>
    <w:tmpl w:val="B94AD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33"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CE3A69"/>
    <w:multiLevelType w:val="hybridMultilevel"/>
    <w:tmpl w:val="16868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25C204B"/>
    <w:multiLevelType w:val="hybridMultilevel"/>
    <w:tmpl w:val="0D1C2F0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6B6D8A"/>
    <w:multiLevelType w:val="hybridMultilevel"/>
    <w:tmpl w:val="163A226A"/>
    <w:lvl w:ilvl="0" w:tplc="6CFA4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C792E3D"/>
    <w:multiLevelType w:val="hybridMultilevel"/>
    <w:tmpl w:val="68AE5628"/>
    <w:lvl w:ilvl="0" w:tplc="FFFFFFFF">
      <w:start w:val="1"/>
      <w:numFmt w:val="decimal"/>
      <w:lvlText w:val="%1."/>
      <w:lvlJc w:val="left"/>
      <w:pPr>
        <w:tabs>
          <w:tab w:val="num" w:pos="1200"/>
        </w:tabs>
        <w:ind w:left="1200" w:hanging="8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5F05E6"/>
    <w:multiLevelType w:val="hybridMultilevel"/>
    <w:tmpl w:val="02FA8B8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3" w15:restartNumberingAfterBreak="0">
    <w:nsid w:val="7F7B7322"/>
    <w:multiLevelType w:val="hybridMultilevel"/>
    <w:tmpl w:val="4448D5D4"/>
    <w:lvl w:ilvl="0" w:tplc="B1581144">
      <w:start w:val="1"/>
      <w:numFmt w:val="bullet"/>
      <w:lvlText w:val=""/>
      <w:lvlJc w:val="left"/>
      <w:pPr>
        <w:ind w:left="1470" w:hanging="360"/>
      </w:pPr>
      <w:rPr>
        <w:rFonts w:ascii="Symbol" w:hAnsi="Symbol" w:hint="default"/>
        <w:sz w:val="20"/>
        <w:szCs w:val="20"/>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num w:numId="1" w16cid:durableId="1790857258">
    <w:abstractNumId w:val="2"/>
  </w:num>
  <w:num w:numId="2" w16cid:durableId="279069456">
    <w:abstractNumId w:val="18"/>
  </w:num>
  <w:num w:numId="3" w16cid:durableId="190339145">
    <w:abstractNumId w:val="1"/>
  </w:num>
  <w:num w:numId="4" w16cid:durableId="908030368">
    <w:abstractNumId w:val="0"/>
  </w:num>
  <w:num w:numId="5" w16cid:durableId="311443498">
    <w:abstractNumId w:val="40"/>
  </w:num>
  <w:num w:numId="6" w16cid:durableId="274294575">
    <w:abstractNumId w:val="19"/>
  </w:num>
  <w:num w:numId="7" w16cid:durableId="1407339508">
    <w:abstractNumId w:val="41"/>
  </w:num>
  <w:num w:numId="8" w16cid:durableId="698437982">
    <w:abstractNumId w:val="14"/>
  </w:num>
  <w:num w:numId="9" w16cid:durableId="1147550886">
    <w:abstractNumId w:val="43"/>
  </w:num>
  <w:num w:numId="10" w16cid:durableId="1895660067">
    <w:abstractNumId w:val="36"/>
  </w:num>
  <w:num w:numId="11" w16cid:durableId="99181263">
    <w:abstractNumId w:val="23"/>
  </w:num>
  <w:num w:numId="12" w16cid:durableId="1743480488">
    <w:abstractNumId w:val="13"/>
  </w:num>
  <w:num w:numId="13" w16cid:durableId="1959674595">
    <w:abstractNumId w:val="22"/>
  </w:num>
  <w:num w:numId="14" w16cid:durableId="1895697319">
    <w:abstractNumId w:val="28"/>
  </w:num>
  <w:num w:numId="15" w16cid:durableId="397944546">
    <w:abstractNumId w:val="16"/>
  </w:num>
  <w:num w:numId="16" w16cid:durableId="1668485077">
    <w:abstractNumId w:val="12"/>
  </w:num>
  <w:num w:numId="17" w16cid:durableId="279384150">
    <w:abstractNumId w:val="10"/>
  </w:num>
  <w:num w:numId="18" w16cid:durableId="838076770">
    <w:abstractNumId w:val="33"/>
  </w:num>
  <w:num w:numId="19" w16cid:durableId="427820154">
    <w:abstractNumId w:val="26"/>
  </w:num>
  <w:num w:numId="20" w16cid:durableId="841315873">
    <w:abstractNumId w:val="37"/>
  </w:num>
  <w:num w:numId="21" w16cid:durableId="900365943">
    <w:abstractNumId w:val="35"/>
  </w:num>
  <w:num w:numId="22" w16cid:durableId="77338448">
    <w:abstractNumId w:val="39"/>
  </w:num>
  <w:num w:numId="23" w16cid:durableId="1365909394">
    <w:abstractNumId w:val="3"/>
  </w:num>
  <w:num w:numId="24" w16cid:durableId="1825469038">
    <w:abstractNumId w:val="6"/>
  </w:num>
  <w:num w:numId="25" w16cid:durableId="891385590">
    <w:abstractNumId w:val="27"/>
  </w:num>
  <w:num w:numId="26" w16cid:durableId="2120679893">
    <w:abstractNumId w:val="42"/>
  </w:num>
  <w:num w:numId="27" w16cid:durableId="2137525123">
    <w:abstractNumId w:val="17"/>
  </w:num>
  <w:num w:numId="28" w16cid:durableId="1341199597">
    <w:abstractNumId w:val="7"/>
  </w:num>
  <w:num w:numId="29" w16cid:durableId="163323266">
    <w:abstractNumId w:val="38"/>
  </w:num>
  <w:num w:numId="30" w16cid:durableId="820122931">
    <w:abstractNumId w:val="32"/>
  </w:num>
  <w:num w:numId="31" w16cid:durableId="1826388384">
    <w:abstractNumId w:val="20"/>
  </w:num>
  <w:num w:numId="32" w16cid:durableId="1241939701">
    <w:abstractNumId w:val="9"/>
  </w:num>
  <w:num w:numId="33" w16cid:durableId="1672684095">
    <w:abstractNumId w:val="15"/>
  </w:num>
  <w:num w:numId="34" w16cid:durableId="262343089">
    <w:abstractNumId w:val="30"/>
  </w:num>
  <w:num w:numId="35" w16cid:durableId="1058210925">
    <w:abstractNumId w:val="8"/>
  </w:num>
  <w:num w:numId="36" w16cid:durableId="316998613">
    <w:abstractNumId w:val="24"/>
  </w:num>
  <w:num w:numId="37" w16cid:durableId="1930502101">
    <w:abstractNumId w:val="31"/>
  </w:num>
  <w:num w:numId="38" w16cid:durableId="1004280244">
    <w:abstractNumId w:val="34"/>
  </w:num>
  <w:num w:numId="39" w16cid:durableId="803229715">
    <w:abstractNumId w:val="29"/>
  </w:num>
  <w:num w:numId="40" w16cid:durableId="1193959229">
    <w:abstractNumId w:val="25"/>
  </w:num>
  <w:num w:numId="41" w16cid:durableId="2012489541">
    <w:abstractNumId w:val="21"/>
  </w:num>
  <w:num w:numId="42" w16cid:durableId="41779329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52C"/>
    <w:rsid w:val="00041EA9"/>
    <w:rsid w:val="000439DE"/>
    <w:rsid w:val="00045D5B"/>
    <w:rsid w:val="00045F23"/>
    <w:rsid w:val="00046148"/>
    <w:rsid w:val="00052E9D"/>
    <w:rsid w:val="0005309E"/>
    <w:rsid w:val="000539FD"/>
    <w:rsid w:val="00054164"/>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16E01"/>
    <w:rsid w:val="0012042A"/>
    <w:rsid w:val="00130B6A"/>
    <w:rsid w:val="001451B9"/>
    <w:rsid w:val="001554DC"/>
    <w:rsid w:val="00156846"/>
    <w:rsid w:val="00157398"/>
    <w:rsid w:val="001627A5"/>
    <w:rsid w:val="00162D77"/>
    <w:rsid w:val="00164CB3"/>
    <w:rsid w:val="00166E15"/>
    <w:rsid w:val="00177773"/>
    <w:rsid w:val="001817E4"/>
    <w:rsid w:val="00186A18"/>
    <w:rsid w:val="0019769F"/>
    <w:rsid w:val="001A2947"/>
    <w:rsid w:val="001A73B7"/>
    <w:rsid w:val="001B5D41"/>
    <w:rsid w:val="001C2C4D"/>
    <w:rsid w:val="001C3777"/>
    <w:rsid w:val="001C582E"/>
    <w:rsid w:val="001C673E"/>
    <w:rsid w:val="001C7938"/>
    <w:rsid w:val="001D0DE7"/>
    <w:rsid w:val="001E0078"/>
    <w:rsid w:val="001E13C3"/>
    <w:rsid w:val="001F07D7"/>
    <w:rsid w:val="001F2BC0"/>
    <w:rsid w:val="001F4470"/>
    <w:rsid w:val="001F770B"/>
    <w:rsid w:val="001F791E"/>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3E6B"/>
    <w:rsid w:val="002B48FF"/>
    <w:rsid w:val="002B58FB"/>
    <w:rsid w:val="002B5F64"/>
    <w:rsid w:val="002C2262"/>
    <w:rsid w:val="002C25E8"/>
    <w:rsid w:val="002C6510"/>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220D"/>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25B"/>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3A6"/>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0C44"/>
    <w:rsid w:val="006F1EE2"/>
    <w:rsid w:val="006F484C"/>
    <w:rsid w:val="00701B85"/>
    <w:rsid w:val="00705A0E"/>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4D55"/>
    <w:rsid w:val="0085547A"/>
    <w:rsid w:val="00856771"/>
    <w:rsid w:val="00880BC9"/>
    <w:rsid w:val="008865B9"/>
    <w:rsid w:val="00891A81"/>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6F3D"/>
    <w:rsid w:val="00991BC7"/>
    <w:rsid w:val="00995DD4"/>
    <w:rsid w:val="0099666E"/>
    <w:rsid w:val="009976F5"/>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42E90"/>
    <w:rsid w:val="00B43A72"/>
    <w:rsid w:val="00B47171"/>
    <w:rsid w:val="00B54C98"/>
    <w:rsid w:val="00B55027"/>
    <w:rsid w:val="00B6095B"/>
    <w:rsid w:val="00B60F44"/>
    <w:rsid w:val="00B72060"/>
    <w:rsid w:val="00B72562"/>
    <w:rsid w:val="00B72B5D"/>
    <w:rsid w:val="00B775FE"/>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16D65"/>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2B3E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uiPriority w:val="3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35"/>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paragraph" w:customStyle="1" w:styleId="402">
    <w:name w:val="Знак Знак Знак Знак Знак Знак Знак Знак Знак Знак Знак Знак4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37">
    <w:name w:val="Знак Знак Знак Знак Знак Знак Знак Знак Знак Знак Знак Знак23"/>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5C225B"/>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5C22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84">
    <w:name w:val="Знак Знак Знак Знак Знак Знак Знак Знак Знак Знак Знак Знак1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75">
    <w:name w:val="Знак Знак Знак Знак Знак Знак Знак Знак Знак Знак Знак Знак1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65">
    <w:name w:val="Знак Знак Знак Знак Знак Знак Знак Знак Знак Знак Знак Знак16"/>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5a">
    <w:name w:val="Знак Знак Знак Знак Знак Знак Знак Знак Знак Знак Знак Знак15"/>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4e">
    <w:name w:val="Знак Знак Знак Знак Знак Знак Знак Знак Знак Знак Знак Знак14"/>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3d">
    <w:name w:val="Знак Знак Знак Знак Знак Знак Знак Знак Знак Знак Знак Знак13"/>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2f6">
    <w:name w:val="Знак Знак Знак Знак Знак Знак Знак Знак Знак Знак Знак Знак12"/>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 Знак Знак Знак Знак Знак Знак Знак Знак Знак Знак11"/>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5C225B"/>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5C225B"/>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5C2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5C225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5C22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5C2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5C225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4"/>
    <w:next w:val="ae"/>
    <w:uiPriority w:val="39"/>
    <w:rsid w:val="001F79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1F79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1F79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4"/>
    <w:next w:val="ae"/>
    <w:uiPriority w:val="39"/>
    <w:rsid w:val="00F16D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4"/>
    <w:next w:val="ae"/>
    <w:uiPriority w:val="39"/>
    <w:rsid w:val="00F16D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4"/>
    <w:next w:val="ae"/>
    <w:uiPriority w:val="39"/>
    <w:rsid w:val="00F16D6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basedOn w:val="a2"/>
    <w:next w:val="af1"/>
    <w:qFormat/>
    <w:rsid w:val="002C2262"/>
    <w:pPr>
      <w:jc w:val="center"/>
    </w:pPr>
    <w:rPr>
      <w:b/>
      <w:bCs/>
      <w:sz w:val="28"/>
    </w:rPr>
  </w:style>
  <w:style w:type="table" w:customStyle="1" w:styleId="1630">
    <w:name w:val="Сетка таблицы163"/>
    <w:basedOn w:val="a4"/>
    <w:next w:val="ae"/>
    <w:rsid w:val="002C226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e"/>
    <w:uiPriority w:val="39"/>
    <w:rsid w:val="002B3E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4"/>
    <w:next w:val="ae"/>
    <w:uiPriority w:val="39"/>
    <w:rsid w:val="002B3E6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e"/>
    <w:uiPriority w:val="39"/>
    <w:rsid w:val="002B3E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next w:val="ae"/>
    <w:uiPriority w:val="39"/>
    <w:rsid w:val="002B3E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4"/>
    <w:next w:val="ae"/>
    <w:uiPriority w:val="39"/>
    <w:rsid w:val="002B3E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o14">
    <w:name w:val="fio14"/>
    <w:basedOn w:val="a3"/>
    <w:rsid w:val="002B3E6B"/>
  </w:style>
  <w:style w:type="character" w:customStyle="1" w:styleId="fio17">
    <w:name w:val="fio17"/>
    <w:basedOn w:val="a3"/>
    <w:rsid w:val="002B3E6B"/>
  </w:style>
  <w:style w:type="character" w:customStyle="1" w:styleId="fio19">
    <w:name w:val="fio19"/>
    <w:basedOn w:val="a3"/>
    <w:rsid w:val="002B3E6B"/>
  </w:style>
  <w:style w:type="character" w:customStyle="1" w:styleId="fio20">
    <w:name w:val="fio20"/>
    <w:basedOn w:val="a3"/>
    <w:rsid w:val="002B3E6B"/>
  </w:style>
  <w:style w:type="character" w:customStyle="1" w:styleId="fio21">
    <w:name w:val="fio21"/>
    <w:basedOn w:val="a3"/>
    <w:rsid w:val="002B3E6B"/>
  </w:style>
  <w:style w:type="table" w:customStyle="1" w:styleId="11140">
    <w:name w:val="Сетка таблицы1114"/>
    <w:basedOn w:val="a4"/>
    <w:next w:val="ae"/>
    <w:uiPriority w:val="39"/>
    <w:rsid w:val="002B3E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Базовый"/>
    <w:rsid w:val="002B3E6B"/>
    <w:pPr>
      <w:tabs>
        <w:tab w:val="left" w:pos="709"/>
      </w:tabs>
      <w:suppressAutoHyphens/>
      <w:spacing w:after="0" w:line="100" w:lineRule="atLeast"/>
    </w:pPr>
    <w:rPr>
      <w:rFonts w:ascii="Times New Roman" w:eastAsia="SimSun" w:hAnsi="Times New Roman" w:cs="Mangal"/>
      <w:kern w:val="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929136/79804877b77e769cefd0151ca12dc03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base.garant.ru/12124624/741609f9002bd54a24e5c49cb5af953b/"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3924</TotalTime>
  <Pages>36</Pages>
  <Words>13416</Words>
  <Characters>76475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38</cp:revision>
  <cp:lastPrinted>2024-02-20T08:27:00Z</cp:lastPrinted>
  <dcterms:created xsi:type="dcterms:W3CDTF">2024-01-29T04:00:00Z</dcterms:created>
  <dcterms:modified xsi:type="dcterms:W3CDTF">2025-02-28T03:03:00Z</dcterms:modified>
</cp:coreProperties>
</file>