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48EB" w14:textId="574FB31E" w:rsidR="000A329A" w:rsidRPr="00F01343" w:rsidRDefault="000A329A" w:rsidP="00705A0E">
      <w:pPr>
        <w:tabs>
          <w:tab w:val="left" w:pos="270"/>
          <w:tab w:val="right" w:pos="9355"/>
        </w:tabs>
        <w:ind w:left="-3913" w:firstLine="9442"/>
      </w:pPr>
      <w:bookmarkStart w:id="0" w:name="_Hlk173497470"/>
      <w:bookmarkStart w:id="1" w:name="_Hlk174018276"/>
      <w:bookmarkStart w:id="2" w:name="_Hlk164323896"/>
      <w:bookmarkStart w:id="3" w:name="_Hlk163215899"/>
      <w:bookmarkEnd w:id="0"/>
      <w:r w:rsidRPr="00F01343">
        <w:t>Приложение</w:t>
      </w:r>
      <w:r w:rsidR="0054531B">
        <w:t xml:space="preserve"> </w:t>
      </w:r>
      <w:r w:rsidR="009259F0">
        <w:t xml:space="preserve">к </w:t>
      </w:r>
      <w:r w:rsidR="00DA4459">
        <w:t>протоколу</w:t>
      </w:r>
      <w:r w:rsidRPr="00F01343">
        <w:t xml:space="preserve"> № </w:t>
      </w:r>
      <w:r w:rsidR="003874D7">
        <w:t>5</w:t>
      </w:r>
      <w:r w:rsidR="007B393D">
        <w:t>1</w:t>
      </w:r>
    </w:p>
    <w:p w14:paraId="58A51611" w14:textId="77777777" w:rsidR="000A329A" w:rsidRPr="00F01343" w:rsidRDefault="000A329A" w:rsidP="00705A0E">
      <w:pPr>
        <w:tabs>
          <w:tab w:val="left" w:pos="3686"/>
          <w:tab w:val="left" w:pos="9498"/>
        </w:tabs>
        <w:ind w:left="-3913" w:right="-569" w:firstLine="9442"/>
      </w:pPr>
      <w:r w:rsidRPr="00F01343">
        <w:t>заседания правления Региональной</w:t>
      </w:r>
    </w:p>
    <w:p w14:paraId="504C7AF1" w14:textId="77777777" w:rsidR="000A329A" w:rsidRPr="00F01343" w:rsidRDefault="000A329A" w:rsidP="00705A0E">
      <w:pPr>
        <w:tabs>
          <w:tab w:val="left" w:pos="3686"/>
          <w:tab w:val="left" w:pos="9498"/>
        </w:tabs>
        <w:ind w:left="-3913" w:right="-569" w:firstLine="9442"/>
      </w:pPr>
      <w:r w:rsidRPr="00F01343">
        <w:t>энергетической комиссии</w:t>
      </w:r>
    </w:p>
    <w:p w14:paraId="3974649A" w14:textId="2D855F1C" w:rsidR="00813326" w:rsidRDefault="000A329A" w:rsidP="00157398">
      <w:pPr>
        <w:tabs>
          <w:tab w:val="left" w:pos="3686"/>
          <w:tab w:val="left" w:pos="9498"/>
        </w:tabs>
        <w:ind w:left="-3913" w:right="-569" w:firstLine="9442"/>
      </w:pPr>
      <w:r w:rsidRPr="00F01343">
        <w:t xml:space="preserve">Кузбасса от </w:t>
      </w:r>
      <w:r w:rsidR="007B393D">
        <w:t>13</w:t>
      </w:r>
      <w:r w:rsidRPr="00F01343">
        <w:t>.0</w:t>
      </w:r>
      <w:r w:rsidR="003874D7">
        <w:t>8</w:t>
      </w:r>
      <w:r w:rsidRPr="00F01343">
        <w:t>.2024</w:t>
      </w:r>
    </w:p>
    <w:p w14:paraId="52903296" w14:textId="77777777" w:rsidR="003874D7" w:rsidRDefault="003874D7" w:rsidP="007B393D">
      <w:pPr>
        <w:tabs>
          <w:tab w:val="left" w:pos="3686"/>
          <w:tab w:val="left" w:pos="9498"/>
        </w:tabs>
        <w:ind w:right="-569"/>
      </w:pPr>
    </w:p>
    <w:p w14:paraId="1F7CB161" w14:textId="77777777" w:rsidR="007B393D" w:rsidRPr="007B393D" w:rsidRDefault="007B393D" w:rsidP="007B393D">
      <w:pPr>
        <w:ind w:firstLine="567"/>
        <w:jc w:val="center"/>
        <w:rPr>
          <w:b/>
          <w:iCs/>
          <w:color w:val="000000"/>
          <w:sz w:val="28"/>
          <w:szCs w:val="28"/>
          <w:lang w:eastAsia="x-none"/>
        </w:rPr>
      </w:pPr>
      <w:r w:rsidRPr="007B393D">
        <w:rPr>
          <w:b/>
          <w:iCs/>
          <w:color w:val="000000"/>
          <w:sz w:val="28"/>
          <w:szCs w:val="28"/>
          <w:lang w:val="x-none" w:eastAsia="x-none"/>
        </w:rPr>
        <w:t>Экспертное заключени</w:t>
      </w:r>
      <w:r w:rsidRPr="007B393D">
        <w:rPr>
          <w:b/>
          <w:iCs/>
          <w:color w:val="000000"/>
          <w:sz w:val="28"/>
          <w:szCs w:val="28"/>
          <w:lang w:eastAsia="x-none"/>
        </w:rPr>
        <w:t xml:space="preserve">е </w:t>
      </w:r>
    </w:p>
    <w:p w14:paraId="0DADA4C4" w14:textId="77777777" w:rsidR="007B393D" w:rsidRPr="007B393D" w:rsidRDefault="007B393D" w:rsidP="007B393D">
      <w:pPr>
        <w:ind w:firstLine="567"/>
        <w:jc w:val="center"/>
        <w:rPr>
          <w:sz w:val="28"/>
          <w:szCs w:val="28"/>
        </w:rPr>
      </w:pPr>
      <w:r w:rsidRPr="007B393D">
        <w:rPr>
          <w:b/>
          <w:iCs/>
          <w:color w:val="000000"/>
          <w:sz w:val="28"/>
          <w:szCs w:val="28"/>
          <w:lang w:val="x-none" w:eastAsia="x-none"/>
        </w:rPr>
        <w:t xml:space="preserve">региональной энергетической комиссии </w:t>
      </w:r>
      <w:r w:rsidRPr="007B393D">
        <w:rPr>
          <w:b/>
          <w:iCs/>
          <w:color w:val="000000"/>
          <w:sz w:val="28"/>
          <w:szCs w:val="28"/>
          <w:lang w:eastAsia="x-none"/>
        </w:rPr>
        <w:t xml:space="preserve">Кузбасса </w:t>
      </w:r>
      <w:r w:rsidRPr="007B393D">
        <w:rPr>
          <w:b/>
          <w:iCs/>
          <w:color w:val="000000"/>
          <w:sz w:val="28"/>
          <w:szCs w:val="28"/>
          <w:lang w:val="x-none" w:eastAsia="x-none"/>
        </w:rPr>
        <w:t>по материалам, представленным</w:t>
      </w:r>
      <w:r w:rsidRPr="007B393D">
        <w:rPr>
          <w:b/>
          <w:iCs/>
          <w:color w:val="000000"/>
          <w:sz w:val="28"/>
          <w:szCs w:val="28"/>
          <w:lang w:eastAsia="x-none"/>
        </w:rPr>
        <w:t xml:space="preserve"> ОО</w:t>
      </w:r>
      <w:r w:rsidRPr="007B393D">
        <w:rPr>
          <w:b/>
          <w:iCs/>
          <w:color w:val="000000"/>
          <w:sz w:val="28"/>
          <w:szCs w:val="28"/>
          <w:lang w:val="x-none" w:eastAsia="x-none"/>
        </w:rPr>
        <w:t>О «</w:t>
      </w:r>
      <w:proofErr w:type="spellStart"/>
      <w:r w:rsidRPr="007B393D">
        <w:rPr>
          <w:b/>
          <w:iCs/>
          <w:color w:val="000000"/>
          <w:sz w:val="28"/>
          <w:szCs w:val="28"/>
          <w:lang w:eastAsia="x-none"/>
        </w:rPr>
        <w:t>Беловопромжелдортранс</w:t>
      </w:r>
      <w:proofErr w:type="spellEnd"/>
      <w:r w:rsidRPr="007B393D">
        <w:rPr>
          <w:b/>
          <w:iCs/>
          <w:color w:val="000000"/>
          <w:sz w:val="28"/>
          <w:szCs w:val="28"/>
          <w:lang w:val="x-none" w:eastAsia="x-none"/>
        </w:rPr>
        <w:t xml:space="preserve">» для установления </w:t>
      </w:r>
      <w:r w:rsidRPr="007B393D">
        <w:rPr>
          <w:b/>
          <w:iCs/>
          <w:color w:val="000000"/>
          <w:sz w:val="28"/>
          <w:szCs w:val="28"/>
          <w:lang w:eastAsia="x-none"/>
        </w:rPr>
        <w:t>предельных максимальных</w:t>
      </w:r>
      <w:r w:rsidRPr="007B393D">
        <w:rPr>
          <w:b/>
          <w:iCs/>
          <w:color w:val="000000"/>
          <w:sz w:val="28"/>
          <w:szCs w:val="28"/>
          <w:lang w:val="x-none" w:eastAsia="x-none"/>
        </w:rPr>
        <w:t xml:space="preserve"> тарифов на транспортные услуги, оказываемые на </w:t>
      </w:r>
      <w:r w:rsidRPr="007B393D">
        <w:rPr>
          <w:b/>
          <w:iCs/>
          <w:color w:val="000000"/>
          <w:sz w:val="28"/>
          <w:szCs w:val="28"/>
          <w:lang w:eastAsia="x-none"/>
        </w:rPr>
        <w:t xml:space="preserve">подъездных </w:t>
      </w:r>
      <w:r w:rsidRPr="007B393D">
        <w:rPr>
          <w:b/>
          <w:iCs/>
          <w:color w:val="000000"/>
          <w:sz w:val="28"/>
          <w:szCs w:val="28"/>
          <w:lang w:val="x-none" w:eastAsia="x-none"/>
        </w:rPr>
        <w:t>железнодорожных путях</w:t>
      </w:r>
      <w:r w:rsidRPr="007B393D">
        <w:rPr>
          <w:b/>
          <w:iCs/>
          <w:color w:val="FF0000"/>
          <w:sz w:val="28"/>
          <w:szCs w:val="28"/>
          <w:lang w:val="x-none" w:eastAsia="x-none"/>
        </w:rPr>
        <w:t xml:space="preserve"> </w:t>
      </w:r>
    </w:p>
    <w:p w14:paraId="5996B477" w14:textId="77777777" w:rsidR="007B393D" w:rsidRPr="007B393D" w:rsidRDefault="007B393D" w:rsidP="007B393D">
      <w:pPr>
        <w:ind w:firstLine="567"/>
        <w:jc w:val="both"/>
        <w:rPr>
          <w:sz w:val="28"/>
          <w:szCs w:val="28"/>
        </w:rPr>
      </w:pPr>
    </w:p>
    <w:p w14:paraId="05961B17" w14:textId="77777777" w:rsidR="007B393D" w:rsidRPr="007B393D" w:rsidRDefault="007B393D" w:rsidP="007B393D">
      <w:pPr>
        <w:ind w:firstLine="851"/>
        <w:jc w:val="both"/>
        <w:rPr>
          <w:bCs/>
          <w:color w:val="000000"/>
          <w:sz w:val="28"/>
        </w:rPr>
      </w:pPr>
      <w:r w:rsidRPr="007B393D">
        <w:rPr>
          <w:sz w:val="28"/>
          <w:szCs w:val="28"/>
        </w:rPr>
        <w:t xml:space="preserve">В целях исполнения постановления Правительства Кемеровской области – Кузбасса от 19.03.2020 № 142 «О Региональной энергетической комиссии Кузбасса», Региональной энергетической комиссией Кузбасса (РЭК Кузбасса) проведен анализ экономической обоснованности увеличения тарифов на транспортные услуги, оказываемых на подъездных железнодорожных путях                  </w:t>
      </w:r>
      <w:r w:rsidRPr="007B393D">
        <w:rPr>
          <w:iCs/>
          <w:color w:val="000000"/>
          <w:sz w:val="28"/>
          <w:szCs w:val="28"/>
          <w:lang w:eastAsia="x-none"/>
        </w:rPr>
        <w:t>ОО</w:t>
      </w:r>
      <w:r w:rsidRPr="007B393D">
        <w:rPr>
          <w:iCs/>
          <w:color w:val="000000"/>
          <w:sz w:val="28"/>
          <w:szCs w:val="28"/>
          <w:lang w:val="x-none" w:eastAsia="x-none"/>
        </w:rPr>
        <w:t>О «</w:t>
      </w:r>
      <w:proofErr w:type="spellStart"/>
      <w:r w:rsidRPr="007B393D">
        <w:rPr>
          <w:iCs/>
          <w:color w:val="000000"/>
          <w:sz w:val="28"/>
          <w:szCs w:val="28"/>
          <w:lang w:eastAsia="x-none"/>
        </w:rPr>
        <w:t>Беловопромжелдортранс</w:t>
      </w:r>
      <w:proofErr w:type="spellEnd"/>
      <w:r w:rsidRPr="007B393D">
        <w:rPr>
          <w:iCs/>
          <w:color w:val="000000"/>
          <w:sz w:val="28"/>
          <w:szCs w:val="28"/>
          <w:lang w:val="x-none" w:eastAsia="x-none"/>
        </w:rPr>
        <w:t>»</w:t>
      </w:r>
      <w:r w:rsidRPr="007B393D">
        <w:rPr>
          <w:bCs/>
          <w:color w:val="000000"/>
          <w:sz w:val="28"/>
          <w:szCs w:val="28"/>
        </w:rPr>
        <w:t>,</w:t>
      </w:r>
      <w:r w:rsidRPr="007B393D">
        <w:rPr>
          <w:bCs/>
          <w:color w:val="000000"/>
          <w:sz w:val="28"/>
        </w:rPr>
        <w:t xml:space="preserve">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6A99FD5F" w14:textId="77777777" w:rsidR="007B393D" w:rsidRPr="007B393D" w:rsidRDefault="007B393D" w:rsidP="007B393D">
      <w:pPr>
        <w:ind w:firstLine="851"/>
        <w:jc w:val="both"/>
        <w:rPr>
          <w:bCs/>
          <w:sz w:val="28"/>
          <w:szCs w:val="28"/>
        </w:rPr>
      </w:pPr>
      <w:r w:rsidRPr="007B393D">
        <w:rPr>
          <w:bCs/>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309A124F" w14:textId="77777777" w:rsidR="007B393D" w:rsidRPr="007B393D" w:rsidRDefault="007B393D" w:rsidP="007B393D">
      <w:pPr>
        <w:ind w:firstLine="851"/>
        <w:jc w:val="both"/>
        <w:rPr>
          <w:bCs/>
          <w:sz w:val="28"/>
          <w:szCs w:val="28"/>
        </w:rPr>
      </w:pPr>
      <w:r w:rsidRPr="007B393D">
        <w:rPr>
          <w:bCs/>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w:t>
      </w:r>
    </w:p>
    <w:p w14:paraId="21BD30A6" w14:textId="77777777" w:rsidR="007B393D" w:rsidRPr="007B393D" w:rsidRDefault="007B393D" w:rsidP="007B393D">
      <w:pPr>
        <w:ind w:firstLine="851"/>
        <w:jc w:val="both"/>
        <w:outlineLvl w:val="0"/>
        <w:rPr>
          <w:bCs/>
          <w:sz w:val="28"/>
          <w:szCs w:val="28"/>
        </w:rPr>
      </w:pPr>
      <w:r w:rsidRPr="007B393D">
        <w:rPr>
          <w:bCs/>
          <w:sz w:val="28"/>
          <w:szCs w:val="28"/>
        </w:rPr>
        <w:t xml:space="preserve">Для прогнозирования расходов организации на период регулирования специалист опирался на Прогноз социально-экономического развития Российской Федерации на 2024 год и на плановый период 2025 и 2026 годов Минэкономразвития России от 22.09.2023. При формировании статей затрат анализировались расходы за отчетный период 2023 года и период регулирования 2024 год, к статьям затрат применялся: индекс потребительских цен (ИПЦ)  на 2024 год (ИПЦ 107,2%), индекс ИЦП по производству нефтепродуктов на 2024 </w:t>
      </w:r>
      <w:r w:rsidRPr="007B393D">
        <w:rPr>
          <w:bCs/>
          <w:sz w:val="28"/>
          <w:szCs w:val="28"/>
        </w:rPr>
        <w:lastRenderedPageBreak/>
        <w:t>год 107,7 (ИЦП 107,7%), индекс ИЦП по обеспечению электрической энергией, газом и паром, кондиционирование воздуха на 2024 год 105,6 (ИЦП 105,6%).</w:t>
      </w:r>
    </w:p>
    <w:p w14:paraId="720022DF" w14:textId="77777777" w:rsidR="007B393D" w:rsidRPr="007B393D" w:rsidRDefault="007B393D" w:rsidP="007B393D">
      <w:pPr>
        <w:ind w:firstLine="851"/>
        <w:jc w:val="both"/>
        <w:outlineLvl w:val="0"/>
        <w:rPr>
          <w:bCs/>
          <w:sz w:val="28"/>
          <w:szCs w:val="28"/>
        </w:rPr>
      </w:pPr>
      <w:r w:rsidRPr="007B393D">
        <w:rPr>
          <w:bCs/>
          <w:sz w:val="28"/>
          <w:szCs w:val="28"/>
        </w:rPr>
        <w:t>При расчете тарифа использовался метод экономически обоснованных затрат в соответствии с п.3.1. Методических рекомендаций № 139.</w:t>
      </w:r>
    </w:p>
    <w:p w14:paraId="0A46CBA9" w14:textId="77777777" w:rsidR="007B393D" w:rsidRPr="007B393D" w:rsidRDefault="007B393D" w:rsidP="007B393D">
      <w:pPr>
        <w:ind w:left="142" w:firstLine="720"/>
        <w:jc w:val="both"/>
        <w:outlineLvl w:val="0"/>
        <w:rPr>
          <w:sz w:val="28"/>
          <w:szCs w:val="28"/>
        </w:rPr>
      </w:pPr>
      <w:r w:rsidRPr="007B393D">
        <w:rPr>
          <w:sz w:val="28"/>
          <w:szCs w:val="28"/>
        </w:rPr>
        <w:t>Основная деятельность ООО «</w:t>
      </w:r>
      <w:proofErr w:type="spellStart"/>
      <w:r w:rsidRPr="007B393D">
        <w:rPr>
          <w:bCs/>
          <w:color w:val="000000"/>
          <w:sz w:val="28"/>
          <w:szCs w:val="28"/>
        </w:rPr>
        <w:t>Беловопромжелдортранс</w:t>
      </w:r>
      <w:proofErr w:type="spellEnd"/>
      <w:r w:rsidRPr="007B393D">
        <w:rPr>
          <w:sz w:val="28"/>
          <w:szCs w:val="28"/>
        </w:rPr>
        <w:t>»:</w:t>
      </w:r>
    </w:p>
    <w:p w14:paraId="58FFD59B" w14:textId="77777777" w:rsidR="007B393D" w:rsidRPr="007B393D" w:rsidRDefault="007B393D" w:rsidP="007B393D">
      <w:pPr>
        <w:tabs>
          <w:tab w:val="left" w:pos="993"/>
        </w:tabs>
        <w:suppressAutoHyphens/>
        <w:ind w:firstLine="851"/>
        <w:jc w:val="both"/>
        <w:rPr>
          <w:sz w:val="28"/>
          <w:szCs w:val="28"/>
        </w:rPr>
      </w:pPr>
      <w:r w:rsidRPr="007B393D">
        <w:rPr>
          <w:sz w:val="28"/>
          <w:szCs w:val="28"/>
        </w:rPr>
        <w:t>1. Перевозка грузов железнодорожным транспортом, а также перемещение железнодорожных вагонов от приемо-сдаточных путей станций железных дорог до погрузочно-разгрузочных фронтов грузоотправителей (грузополучателей) до приемо-сдаточных путей, расстановка и перемещение вагонов по фронтам погрузки (выгрузки);</w:t>
      </w:r>
    </w:p>
    <w:p w14:paraId="69B27286" w14:textId="77777777" w:rsidR="007B393D" w:rsidRPr="007B393D" w:rsidRDefault="007B393D" w:rsidP="007B393D">
      <w:pPr>
        <w:tabs>
          <w:tab w:val="left" w:pos="993"/>
        </w:tabs>
        <w:suppressAutoHyphens/>
        <w:ind w:firstLine="851"/>
        <w:jc w:val="both"/>
        <w:rPr>
          <w:sz w:val="28"/>
          <w:szCs w:val="28"/>
        </w:rPr>
      </w:pPr>
      <w:r w:rsidRPr="007B393D">
        <w:rPr>
          <w:sz w:val="28"/>
          <w:szCs w:val="28"/>
        </w:rPr>
        <w:t>2. Прочие виды деятельности, не запрещённые законодательством Российской Федерации.</w:t>
      </w:r>
    </w:p>
    <w:p w14:paraId="7DE06900" w14:textId="77777777" w:rsidR="007B393D" w:rsidRPr="007B393D" w:rsidRDefault="007B393D" w:rsidP="007B393D">
      <w:pPr>
        <w:ind w:firstLine="851"/>
        <w:jc w:val="both"/>
        <w:rPr>
          <w:bCs/>
          <w:sz w:val="28"/>
        </w:rPr>
      </w:pPr>
      <w:r w:rsidRPr="007B393D">
        <w:rPr>
          <w:bCs/>
          <w:sz w:val="28"/>
        </w:rPr>
        <w:t xml:space="preserve">Объемы транспортных услуг по предложению предприятия в соответствии с протоколами согласования с потребителями специалист РЭК предлагает принять в следующих объемах: </w:t>
      </w:r>
    </w:p>
    <w:p w14:paraId="25291B8A" w14:textId="77777777" w:rsidR="007B393D" w:rsidRPr="007B393D" w:rsidRDefault="007B393D" w:rsidP="007B393D">
      <w:pPr>
        <w:ind w:left="142" w:firstLine="720"/>
        <w:jc w:val="both"/>
        <w:rPr>
          <w:sz w:val="28"/>
          <w:szCs w:val="28"/>
        </w:rPr>
      </w:pPr>
      <w:r w:rsidRPr="007B393D">
        <w:rPr>
          <w:bCs/>
          <w:sz w:val="28"/>
        </w:rPr>
        <w:t xml:space="preserve">1. </w:t>
      </w:r>
      <w:r w:rsidRPr="007B393D">
        <w:rPr>
          <w:sz w:val="28"/>
          <w:szCs w:val="28"/>
        </w:rPr>
        <w:t xml:space="preserve">По перевозке грузов по подъездным железнодорожным путям </w:t>
      </w:r>
      <w:r w:rsidRPr="007B393D">
        <w:rPr>
          <w:bCs/>
          <w:sz w:val="28"/>
        </w:rPr>
        <w:t>по станции примыкания ГРЭС</w:t>
      </w:r>
      <w:r w:rsidRPr="007B393D">
        <w:rPr>
          <w:sz w:val="28"/>
          <w:szCs w:val="28"/>
        </w:rPr>
        <w:t xml:space="preserve"> – организация предлагает на период регулирования объем в размере 6666,2 </w:t>
      </w:r>
      <w:proofErr w:type="spellStart"/>
      <w:r w:rsidRPr="007B393D">
        <w:rPr>
          <w:sz w:val="28"/>
          <w:szCs w:val="28"/>
        </w:rPr>
        <w:t>тыс.тн</w:t>
      </w:r>
      <w:proofErr w:type="spellEnd"/>
      <w:r w:rsidRPr="007B393D">
        <w:rPr>
          <w:sz w:val="28"/>
          <w:szCs w:val="28"/>
        </w:rPr>
        <w:t xml:space="preserve">. Специалист РЭК предлагает принять объем в количестве 6406,61 тыс. </w:t>
      </w:r>
      <w:proofErr w:type="spellStart"/>
      <w:r w:rsidRPr="007B393D">
        <w:rPr>
          <w:sz w:val="28"/>
          <w:szCs w:val="28"/>
        </w:rPr>
        <w:t>тн</w:t>
      </w:r>
      <w:proofErr w:type="spellEnd"/>
      <w:r w:rsidRPr="007B393D">
        <w:rPr>
          <w:sz w:val="28"/>
          <w:szCs w:val="28"/>
        </w:rPr>
        <w:t xml:space="preserve">. (по АО Стройсервис по протоколу с учетом факта 5 месяцев 2024 года). </w:t>
      </w:r>
    </w:p>
    <w:p w14:paraId="35123E65" w14:textId="77777777" w:rsidR="007B393D" w:rsidRPr="007B393D" w:rsidRDefault="007B393D" w:rsidP="007B393D">
      <w:pPr>
        <w:ind w:left="142" w:firstLine="720"/>
        <w:jc w:val="both"/>
        <w:rPr>
          <w:sz w:val="28"/>
          <w:szCs w:val="28"/>
        </w:rPr>
      </w:pPr>
      <w:r w:rsidRPr="007B393D">
        <w:rPr>
          <w:sz w:val="28"/>
          <w:szCs w:val="28"/>
        </w:rPr>
        <w:t xml:space="preserve">Организацией дополнительно (исх. № 2440945 от 19.06.2024) представлен протокол согласования объемов перевозки грузов с потребителем АО «Стройсервис», согласно которому снижение плановых объемов на 2024 год по сравнению с фактическими 2023 года составило 46,3%. РЭК Кузбасса было инициировано проведение совещания с Министерством угольной промышленности Кузбасса (Токарев О.С.), по итогам которого от АО «Стройсервис» было получено разъяснение, подтверждающее снижение объемов перевозки на 2024 год (исх. № 2495151 от 17.07.2024, </w:t>
      </w:r>
      <w:proofErr w:type="spellStart"/>
      <w:r w:rsidRPr="007B393D">
        <w:rPr>
          <w:sz w:val="28"/>
          <w:szCs w:val="28"/>
        </w:rPr>
        <w:t>вх</w:t>
      </w:r>
      <w:proofErr w:type="spellEnd"/>
      <w:r w:rsidRPr="007B393D">
        <w:rPr>
          <w:sz w:val="28"/>
          <w:szCs w:val="28"/>
        </w:rPr>
        <w:t>. № 4758 от 17.07.2024)</w:t>
      </w:r>
    </w:p>
    <w:p w14:paraId="17F08A8D" w14:textId="77777777" w:rsidR="007B393D" w:rsidRPr="007B393D" w:rsidRDefault="007B393D" w:rsidP="007B393D">
      <w:pPr>
        <w:ind w:left="142" w:firstLine="720"/>
        <w:jc w:val="both"/>
        <w:rPr>
          <w:sz w:val="28"/>
          <w:szCs w:val="28"/>
        </w:rPr>
      </w:pPr>
      <w:r w:rsidRPr="007B393D">
        <w:rPr>
          <w:sz w:val="28"/>
          <w:szCs w:val="28"/>
        </w:rPr>
        <w:t>Таким образом расчет объемов перевозки принят РЭК Кузбасса с учетом снижения объемов по АО «Стройсервис», представлен в таблице:</w:t>
      </w:r>
    </w:p>
    <w:p w14:paraId="01FFFF3F" w14:textId="77777777" w:rsidR="007B393D" w:rsidRPr="007B393D" w:rsidRDefault="007B393D" w:rsidP="007B393D">
      <w:pPr>
        <w:ind w:left="142"/>
        <w:jc w:val="both"/>
        <w:rPr>
          <w:sz w:val="28"/>
          <w:szCs w:val="28"/>
        </w:rPr>
      </w:pPr>
      <w:r w:rsidRPr="007B393D">
        <w:rPr>
          <w:noProof/>
        </w:rPr>
        <w:lastRenderedPageBreak/>
        <w:drawing>
          <wp:inline distT="0" distB="0" distL="0" distR="0" wp14:anchorId="0787BE2C" wp14:editId="7D976517">
            <wp:extent cx="6209926" cy="3315694"/>
            <wp:effectExtent l="0" t="0" r="635" b="0"/>
            <wp:docPr id="2210649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5483" cy="3318661"/>
                    </a:xfrm>
                    <a:prstGeom prst="rect">
                      <a:avLst/>
                    </a:prstGeom>
                    <a:noFill/>
                    <a:ln>
                      <a:noFill/>
                    </a:ln>
                  </pic:spPr>
                </pic:pic>
              </a:graphicData>
            </a:graphic>
          </wp:inline>
        </w:drawing>
      </w:r>
    </w:p>
    <w:p w14:paraId="54EFB3F5" w14:textId="77777777" w:rsidR="007B393D" w:rsidRPr="007B393D" w:rsidRDefault="007B393D" w:rsidP="007B393D">
      <w:pPr>
        <w:jc w:val="both"/>
        <w:rPr>
          <w:color w:val="FF0000"/>
          <w:sz w:val="28"/>
          <w:szCs w:val="28"/>
        </w:rPr>
      </w:pPr>
    </w:p>
    <w:p w14:paraId="0AD78DF5" w14:textId="77777777" w:rsidR="007B393D" w:rsidRPr="007B393D" w:rsidRDefault="007B393D" w:rsidP="007B393D">
      <w:pPr>
        <w:jc w:val="both"/>
        <w:rPr>
          <w:sz w:val="28"/>
          <w:szCs w:val="28"/>
        </w:rPr>
      </w:pPr>
    </w:p>
    <w:p w14:paraId="0A6DB338" w14:textId="77777777" w:rsidR="007B393D" w:rsidRPr="007B393D" w:rsidRDefault="007B393D" w:rsidP="007B393D">
      <w:pPr>
        <w:ind w:left="142" w:firstLine="720"/>
        <w:jc w:val="both"/>
        <w:rPr>
          <w:bCs/>
          <w:color w:val="000000"/>
          <w:sz w:val="28"/>
        </w:rPr>
      </w:pPr>
      <w:r w:rsidRPr="007B393D">
        <w:rPr>
          <w:bCs/>
          <w:color w:val="000000"/>
          <w:sz w:val="28"/>
        </w:rPr>
        <w:t xml:space="preserve">2. </w:t>
      </w:r>
      <w:r w:rsidRPr="007B393D">
        <w:rPr>
          <w:sz w:val="28"/>
          <w:szCs w:val="28"/>
        </w:rPr>
        <w:t>По маневровой работе, выполняемой локомотивом ООО «</w:t>
      </w:r>
      <w:proofErr w:type="spellStart"/>
      <w:r w:rsidRPr="007B393D">
        <w:rPr>
          <w:bCs/>
          <w:color w:val="000000"/>
          <w:sz w:val="28"/>
          <w:szCs w:val="28"/>
        </w:rPr>
        <w:t>Беловопромжелдортранс</w:t>
      </w:r>
      <w:proofErr w:type="spellEnd"/>
      <w:r w:rsidRPr="007B393D">
        <w:rPr>
          <w:sz w:val="28"/>
          <w:szCs w:val="28"/>
        </w:rPr>
        <w:t>» организация предлагает принять объем</w:t>
      </w:r>
      <w:r w:rsidRPr="007B393D">
        <w:rPr>
          <w:bCs/>
          <w:color w:val="000000"/>
          <w:sz w:val="28"/>
        </w:rPr>
        <w:t xml:space="preserve"> в размере 2171,43 </w:t>
      </w:r>
      <w:proofErr w:type="spellStart"/>
      <w:r w:rsidRPr="007B393D">
        <w:rPr>
          <w:bCs/>
          <w:color w:val="000000"/>
          <w:sz w:val="28"/>
        </w:rPr>
        <w:t>локомотиво</w:t>
      </w:r>
      <w:proofErr w:type="spellEnd"/>
      <w:r w:rsidRPr="007B393D">
        <w:rPr>
          <w:bCs/>
          <w:color w:val="000000"/>
          <w:sz w:val="28"/>
        </w:rPr>
        <w:t xml:space="preserve">-часов. Специалист РЭК объем предлагает принять объем в размере 2171,43 </w:t>
      </w:r>
      <w:proofErr w:type="spellStart"/>
      <w:r w:rsidRPr="007B393D">
        <w:rPr>
          <w:bCs/>
          <w:color w:val="000000"/>
          <w:sz w:val="28"/>
        </w:rPr>
        <w:t>локомотиво</w:t>
      </w:r>
      <w:proofErr w:type="spellEnd"/>
      <w:r w:rsidRPr="007B393D">
        <w:rPr>
          <w:bCs/>
          <w:color w:val="000000"/>
          <w:sz w:val="28"/>
        </w:rPr>
        <w:t xml:space="preserve">-часов по предложению организации. </w:t>
      </w:r>
    </w:p>
    <w:p w14:paraId="2D811C33" w14:textId="77777777" w:rsidR="007B393D" w:rsidRPr="007B393D" w:rsidRDefault="007B393D" w:rsidP="007B393D">
      <w:pPr>
        <w:ind w:left="142" w:firstLine="720"/>
        <w:jc w:val="both"/>
        <w:rPr>
          <w:bCs/>
          <w:color w:val="000000"/>
          <w:sz w:val="28"/>
        </w:rPr>
      </w:pPr>
      <w:r w:rsidRPr="007B393D">
        <w:rPr>
          <w:bCs/>
          <w:color w:val="000000"/>
          <w:sz w:val="28"/>
        </w:rPr>
        <w:t>Расчет объемов представлен в таблице:</w:t>
      </w:r>
    </w:p>
    <w:p w14:paraId="4D23947D" w14:textId="77777777" w:rsidR="007B393D" w:rsidRPr="007B393D" w:rsidRDefault="007B393D" w:rsidP="007B393D">
      <w:pPr>
        <w:jc w:val="both"/>
        <w:rPr>
          <w:bCs/>
          <w:color w:val="000000"/>
          <w:sz w:val="28"/>
        </w:rPr>
      </w:pPr>
      <w:r w:rsidRPr="007B393D">
        <w:rPr>
          <w:noProof/>
        </w:rPr>
        <w:drawing>
          <wp:inline distT="0" distB="0" distL="0" distR="0" wp14:anchorId="340E0BA8" wp14:editId="19E1FFE1">
            <wp:extent cx="6209691" cy="2743200"/>
            <wp:effectExtent l="0" t="0" r="635" b="0"/>
            <wp:docPr id="15390426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6242" cy="2746094"/>
                    </a:xfrm>
                    <a:prstGeom prst="rect">
                      <a:avLst/>
                    </a:prstGeom>
                    <a:noFill/>
                    <a:ln>
                      <a:noFill/>
                    </a:ln>
                  </pic:spPr>
                </pic:pic>
              </a:graphicData>
            </a:graphic>
          </wp:inline>
        </w:drawing>
      </w:r>
    </w:p>
    <w:p w14:paraId="69044F95" w14:textId="77777777" w:rsidR="007B393D" w:rsidRPr="007B393D" w:rsidRDefault="007B393D" w:rsidP="007B393D">
      <w:pPr>
        <w:ind w:firstLine="851"/>
        <w:jc w:val="both"/>
        <w:rPr>
          <w:sz w:val="28"/>
          <w:szCs w:val="28"/>
        </w:rPr>
      </w:pPr>
    </w:p>
    <w:p w14:paraId="656DEE9A" w14:textId="77777777" w:rsidR="007B393D" w:rsidRPr="007B393D" w:rsidRDefault="007B393D" w:rsidP="007B393D">
      <w:pPr>
        <w:ind w:firstLine="851"/>
        <w:jc w:val="both"/>
        <w:rPr>
          <w:sz w:val="28"/>
          <w:szCs w:val="28"/>
        </w:rPr>
      </w:pPr>
      <w:r w:rsidRPr="007B393D">
        <w:rPr>
          <w:sz w:val="28"/>
          <w:szCs w:val="28"/>
        </w:rPr>
        <w:t xml:space="preserve">3. По отстою подвижного состава на подъездных железнодорожных путях, организация предлагает принять объем в размере 1212335,25 часов. Специалист РЭК предлагает принять объем услуг в размере 1212335,25 часов по предложению организации. </w:t>
      </w:r>
    </w:p>
    <w:p w14:paraId="4567843A" w14:textId="77777777" w:rsidR="007B393D" w:rsidRPr="007B393D" w:rsidRDefault="007B393D" w:rsidP="007B393D">
      <w:pPr>
        <w:ind w:firstLine="851"/>
        <w:jc w:val="both"/>
        <w:rPr>
          <w:sz w:val="28"/>
          <w:szCs w:val="28"/>
        </w:rPr>
      </w:pPr>
      <w:r w:rsidRPr="007B393D">
        <w:rPr>
          <w:sz w:val="28"/>
          <w:szCs w:val="28"/>
        </w:rPr>
        <w:t>Расчет объемов представлен в таблице:</w:t>
      </w:r>
    </w:p>
    <w:p w14:paraId="2F488FB2" w14:textId="77777777" w:rsidR="007B393D" w:rsidRPr="007B393D" w:rsidRDefault="007B393D" w:rsidP="007B393D">
      <w:pPr>
        <w:rPr>
          <w:sz w:val="28"/>
          <w:szCs w:val="28"/>
        </w:rPr>
      </w:pPr>
      <w:r w:rsidRPr="007B393D">
        <w:rPr>
          <w:noProof/>
        </w:rPr>
        <w:lastRenderedPageBreak/>
        <w:drawing>
          <wp:inline distT="0" distB="0" distL="0" distR="0" wp14:anchorId="0E221808" wp14:editId="4D00B4B6">
            <wp:extent cx="6210935" cy="3212327"/>
            <wp:effectExtent l="0" t="0" r="0" b="7620"/>
            <wp:docPr id="48350929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6425" cy="3215166"/>
                    </a:xfrm>
                    <a:prstGeom prst="rect">
                      <a:avLst/>
                    </a:prstGeom>
                    <a:noFill/>
                    <a:ln>
                      <a:noFill/>
                    </a:ln>
                  </pic:spPr>
                </pic:pic>
              </a:graphicData>
            </a:graphic>
          </wp:inline>
        </w:drawing>
      </w:r>
    </w:p>
    <w:p w14:paraId="0DBD655A" w14:textId="77777777" w:rsidR="007B393D" w:rsidRPr="007B393D" w:rsidRDefault="007B393D" w:rsidP="007B393D">
      <w:pPr>
        <w:ind w:firstLine="851"/>
        <w:jc w:val="both"/>
        <w:rPr>
          <w:bCs/>
          <w:sz w:val="28"/>
        </w:rPr>
      </w:pPr>
      <w:r w:rsidRPr="007B393D">
        <w:rPr>
          <w:bCs/>
          <w:sz w:val="28"/>
          <w:szCs w:val="28"/>
        </w:rPr>
        <w:t>Основными потребителями</w:t>
      </w:r>
      <w:r w:rsidRPr="007B393D">
        <w:rPr>
          <w:iCs/>
          <w:color w:val="000000"/>
          <w:sz w:val="28"/>
          <w:szCs w:val="28"/>
          <w:lang w:eastAsia="x-none"/>
        </w:rPr>
        <w:t xml:space="preserve"> ООО «</w:t>
      </w:r>
      <w:proofErr w:type="spellStart"/>
      <w:r w:rsidRPr="007B393D">
        <w:rPr>
          <w:iCs/>
          <w:color w:val="000000"/>
          <w:sz w:val="28"/>
          <w:szCs w:val="28"/>
          <w:lang w:eastAsia="x-none"/>
        </w:rPr>
        <w:t>Беловопромжелдортранс</w:t>
      </w:r>
      <w:proofErr w:type="spellEnd"/>
      <w:r w:rsidRPr="007B393D">
        <w:rPr>
          <w:iCs/>
          <w:color w:val="000000"/>
          <w:sz w:val="28"/>
          <w:szCs w:val="28"/>
          <w:lang w:eastAsia="x-none"/>
        </w:rPr>
        <w:t xml:space="preserve">» являются АО УК «Кузбассразрезуголь», АО «Кузбассэнерго», АО «Стройсервис», ООО «Разрез </w:t>
      </w:r>
      <w:proofErr w:type="spellStart"/>
      <w:r w:rsidRPr="007B393D">
        <w:rPr>
          <w:iCs/>
          <w:color w:val="000000"/>
          <w:sz w:val="28"/>
          <w:szCs w:val="28"/>
          <w:lang w:eastAsia="x-none"/>
        </w:rPr>
        <w:t>Пермяковский</w:t>
      </w:r>
      <w:proofErr w:type="spellEnd"/>
      <w:r w:rsidRPr="007B393D">
        <w:rPr>
          <w:iCs/>
          <w:color w:val="000000"/>
          <w:sz w:val="28"/>
          <w:szCs w:val="28"/>
          <w:lang w:eastAsia="x-none"/>
        </w:rPr>
        <w:t xml:space="preserve">» </w:t>
      </w:r>
      <w:r w:rsidRPr="007B393D">
        <w:rPr>
          <w:bCs/>
          <w:sz w:val="28"/>
        </w:rPr>
        <w:t>и прочие.</w:t>
      </w:r>
    </w:p>
    <w:p w14:paraId="35E5DE53" w14:textId="77777777" w:rsidR="007B393D" w:rsidRPr="007B393D" w:rsidRDefault="007B393D" w:rsidP="007B393D">
      <w:pPr>
        <w:ind w:left="142" w:firstLine="720"/>
        <w:jc w:val="both"/>
        <w:rPr>
          <w:bCs/>
          <w:sz w:val="28"/>
        </w:rPr>
      </w:pPr>
      <w:r w:rsidRPr="007B393D">
        <w:rPr>
          <w:bCs/>
          <w:sz w:val="28"/>
        </w:rPr>
        <w:t xml:space="preserve">Длина железнодорожных путей по ст. ГРЭС 31,905 км (8,971 км на деревянных шпалах, 22,934 км на железобетонных шпалах), класс, группа и категория пути 4Д6. Количество стрелочных переводов по ст. ГРЭС 64 шт. Количество переездов по ст. ГРЭС 2 шт. </w:t>
      </w:r>
    </w:p>
    <w:p w14:paraId="4E8EEB92" w14:textId="77777777" w:rsidR="007B393D" w:rsidRPr="007B393D" w:rsidRDefault="007B393D" w:rsidP="007B393D">
      <w:pPr>
        <w:ind w:left="142" w:firstLine="720"/>
        <w:jc w:val="both"/>
        <w:rPr>
          <w:bCs/>
          <w:sz w:val="28"/>
        </w:rPr>
      </w:pPr>
      <w:r w:rsidRPr="007B393D">
        <w:rPr>
          <w:bCs/>
          <w:sz w:val="28"/>
        </w:rPr>
        <w:t>В организации ведется раздельный бухгалтерский учет доходов и расходов по видам оказываемых услуг.</w:t>
      </w:r>
    </w:p>
    <w:p w14:paraId="5BF01C93" w14:textId="77777777" w:rsidR="007B393D" w:rsidRPr="007B393D" w:rsidRDefault="007B393D" w:rsidP="007B393D">
      <w:pPr>
        <w:ind w:firstLine="851"/>
        <w:jc w:val="both"/>
        <w:rPr>
          <w:sz w:val="28"/>
          <w:szCs w:val="28"/>
        </w:rPr>
      </w:pPr>
      <w:r w:rsidRPr="007B393D">
        <w:rPr>
          <w:sz w:val="28"/>
          <w:szCs w:val="28"/>
        </w:rPr>
        <w:t>Величина экономически обоснованных расходов на регулируемый период, заявленная организацией по регулируемым транспортным услугам, составляет 798240,41 тыс. руб.</w:t>
      </w:r>
    </w:p>
    <w:p w14:paraId="258519C2" w14:textId="77777777" w:rsidR="007B393D" w:rsidRPr="007B393D" w:rsidRDefault="007B393D" w:rsidP="007B393D">
      <w:pPr>
        <w:ind w:firstLine="851"/>
        <w:jc w:val="both"/>
        <w:rPr>
          <w:sz w:val="28"/>
          <w:szCs w:val="28"/>
        </w:rPr>
      </w:pPr>
      <w:r w:rsidRPr="007B393D">
        <w:rPr>
          <w:sz w:val="28"/>
          <w:szCs w:val="28"/>
        </w:rPr>
        <w:t xml:space="preserve">При проведении анализа экономической обоснованности представленных для расчёта тарифов </w:t>
      </w:r>
      <w:r w:rsidRPr="007B393D">
        <w:rPr>
          <w:iCs/>
          <w:color w:val="000000"/>
          <w:sz w:val="28"/>
          <w:szCs w:val="28"/>
          <w:lang w:eastAsia="x-none"/>
        </w:rPr>
        <w:t>ООО «</w:t>
      </w:r>
      <w:proofErr w:type="spellStart"/>
      <w:r w:rsidRPr="007B393D">
        <w:rPr>
          <w:iCs/>
          <w:color w:val="000000"/>
          <w:sz w:val="28"/>
          <w:szCs w:val="28"/>
          <w:lang w:eastAsia="x-none"/>
        </w:rPr>
        <w:t>Беловопромжелдортранс</w:t>
      </w:r>
      <w:proofErr w:type="spellEnd"/>
      <w:r w:rsidRPr="007B393D">
        <w:rPr>
          <w:iCs/>
          <w:color w:val="000000"/>
          <w:sz w:val="28"/>
          <w:szCs w:val="28"/>
          <w:lang w:eastAsia="x-none"/>
        </w:rPr>
        <w:t xml:space="preserve">» </w:t>
      </w:r>
      <w:r w:rsidRPr="007B393D">
        <w:rPr>
          <w:sz w:val="28"/>
          <w:szCs w:val="28"/>
        </w:rPr>
        <w:t>материалов, считаем экономически обоснованными расходы по статьям затрат на следующем уровне:</w:t>
      </w:r>
    </w:p>
    <w:p w14:paraId="7E39DF98" w14:textId="77777777" w:rsidR="007B393D" w:rsidRPr="007B393D" w:rsidRDefault="007B393D" w:rsidP="007B393D">
      <w:pPr>
        <w:ind w:firstLine="851"/>
        <w:jc w:val="both"/>
        <w:rPr>
          <w:sz w:val="28"/>
          <w:szCs w:val="28"/>
        </w:rPr>
      </w:pPr>
      <w:bookmarkStart w:id="4" w:name="_Hlk529871800"/>
      <w:r w:rsidRPr="007B393D">
        <w:rPr>
          <w:sz w:val="28"/>
          <w:szCs w:val="28"/>
        </w:rPr>
        <w:t xml:space="preserve"> </w:t>
      </w:r>
      <w:bookmarkStart w:id="5" w:name="_Hlk1658512"/>
      <w:r w:rsidRPr="007B393D">
        <w:rPr>
          <w:b/>
          <w:bCs/>
          <w:sz w:val="28"/>
          <w:szCs w:val="28"/>
        </w:rPr>
        <w:t>1. Расходы на оплату труда</w:t>
      </w:r>
      <w:r w:rsidRPr="007B393D">
        <w:rPr>
          <w:sz w:val="28"/>
          <w:szCs w:val="28"/>
        </w:rPr>
        <w:t xml:space="preserve"> организация предлагает принять в сумме 151347,74 </w:t>
      </w:r>
      <w:proofErr w:type="spellStart"/>
      <w:r w:rsidRPr="007B393D">
        <w:rPr>
          <w:sz w:val="28"/>
          <w:szCs w:val="28"/>
        </w:rPr>
        <w:t>тыс.руб</w:t>
      </w:r>
      <w:proofErr w:type="spellEnd"/>
      <w:r w:rsidRPr="007B393D">
        <w:rPr>
          <w:sz w:val="28"/>
          <w:szCs w:val="28"/>
        </w:rPr>
        <w:t xml:space="preserve">., из них на перевозку по ст. ГРЭС 142811,10 </w:t>
      </w:r>
      <w:proofErr w:type="spellStart"/>
      <w:r w:rsidRPr="007B393D">
        <w:rPr>
          <w:sz w:val="28"/>
          <w:szCs w:val="28"/>
        </w:rPr>
        <w:t>тыс.руб</w:t>
      </w:r>
      <w:proofErr w:type="spellEnd"/>
      <w:r w:rsidRPr="007B393D">
        <w:rPr>
          <w:sz w:val="28"/>
          <w:szCs w:val="28"/>
        </w:rPr>
        <w:t xml:space="preserve">., на маневровую работу локомотива 3430,43 </w:t>
      </w:r>
      <w:proofErr w:type="spellStart"/>
      <w:r w:rsidRPr="007B393D">
        <w:rPr>
          <w:sz w:val="28"/>
          <w:szCs w:val="28"/>
        </w:rPr>
        <w:t>тыс.руб</w:t>
      </w:r>
      <w:proofErr w:type="spellEnd"/>
      <w:r w:rsidRPr="007B393D">
        <w:rPr>
          <w:sz w:val="28"/>
          <w:szCs w:val="28"/>
        </w:rPr>
        <w:t xml:space="preserve">., на отстой подвижного состава 5106,21 </w:t>
      </w:r>
      <w:proofErr w:type="spellStart"/>
      <w:r w:rsidRPr="007B393D">
        <w:rPr>
          <w:sz w:val="28"/>
          <w:szCs w:val="28"/>
        </w:rPr>
        <w:t>тыс.руб</w:t>
      </w:r>
      <w:proofErr w:type="spellEnd"/>
      <w:r w:rsidRPr="007B393D">
        <w:rPr>
          <w:sz w:val="28"/>
          <w:szCs w:val="28"/>
        </w:rPr>
        <w:t xml:space="preserve">. </w:t>
      </w:r>
    </w:p>
    <w:p w14:paraId="0D43CC4C" w14:textId="77777777" w:rsidR="007B393D" w:rsidRPr="007B393D" w:rsidRDefault="007B393D" w:rsidP="007B393D">
      <w:pPr>
        <w:ind w:firstLine="851"/>
        <w:jc w:val="both"/>
        <w:rPr>
          <w:sz w:val="28"/>
          <w:szCs w:val="28"/>
          <w:lang w:eastAsia="en-US"/>
        </w:rPr>
      </w:pPr>
      <w:r w:rsidRPr="007B393D">
        <w:rPr>
          <w:sz w:val="28"/>
          <w:szCs w:val="28"/>
          <w:lang w:val="x-none" w:eastAsia="x-none"/>
        </w:rPr>
        <w:t xml:space="preserve">Расходы на оплату труда, налоги и сборы с фонда оплаты труда   основного производственного персонала </w:t>
      </w:r>
      <w:r w:rsidRPr="007B393D">
        <w:rPr>
          <w:sz w:val="28"/>
          <w:szCs w:val="28"/>
          <w:lang w:eastAsia="x-none"/>
        </w:rPr>
        <w:t xml:space="preserve">в соответствии с пунктом </w:t>
      </w:r>
      <w:r w:rsidRPr="007B393D">
        <w:rPr>
          <w:sz w:val="28"/>
          <w:szCs w:val="28"/>
          <w:lang w:val="x-none" w:eastAsia="x-none"/>
        </w:rPr>
        <w:t xml:space="preserve">4.3 Методических рекомендаций  </w:t>
      </w:r>
      <w:r w:rsidRPr="007B393D">
        <w:rPr>
          <w:sz w:val="28"/>
          <w:szCs w:val="28"/>
          <w:lang w:eastAsia="en-US"/>
        </w:rPr>
        <w:t xml:space="preserve">рассчитываются  в соответствии с приложением № 1 к Методическим рекомендациям, и включают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w:t>
      </w:r>
      <w:r w:rsidRPr="007B393D">
        <w:rPr>
          <w:sz w:val="28"/>
          <w:szCs w:val="28"/>
          <w:lang w:eastAsia="en-US"/>
        </w:rPr>
        <w:lastRenderedPageBreak/>
        <w:t>техобслуживанием локомотивов, монтеров пути, стрелочников, прочего производственного персонала.</w:t>
      </w:r>
    </w:p>
    <w:p w14:paraId="7D013FAB" w14:textId="77777777" w:rsidR="007B393D" w:rsidRPr="007B393D" w:rsidRDefault="007B393D" w:rsidP="007B393D">
      <w:pPr>
        <w:ind w:firstLine="851"/>
        <w:jc w:val="both"/>
        <w:rPr>
          <w:sz w:val="28"/>
          <w:szCs w:val="28"/>
          <w:lang w:val="x-none" w:eastAsia="x-none"/>
        </w:rPr>
      </w:pPr>
      <w:r w:rsidRPr="007B393D">
        <w:rPr>
          <w:sz w:val="28"/>
          <w:szCs w:val="28"/>
          <w:lang w:val="x-none" w:eastAsia="x-none"/>
        </w:rPr>
        <w:t>Численность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 при этом полученные показатели не должны превышать нормативных значений.</w:t>
      </w:r>
    </w:p>
    <w:p w14:paraId="33F48EF0" w14:textId="77777777" w:rsidR="007B393D" w:rsidRPr="007B393D" w:rsidRDefault="007B393D" w:rsidP="007B393D">
      <w:pPr>
        <w:ind w:firstLine="851"/>
        <w:jc w:val="both"/>
        <w:rPr>
          <w:sz w:val="28"/>
          <w:szCs w:val="28"/>
          <w:lang w:val="x-none" w:eastAsia="x-none"/>
        </w:rPr>
      </w:pPr>
      <w:r w:rsidRPr="007B393D">
        <w:rPr>
          <w:sz w:val="28"/>
          <w:szCs w:val="28"/>
          <w:lang w:eastAsia="en-US"/>
        </w:rPr>
        <w:t xml:space="preserve">Для подтверждения затрат организацией представлены: расчет затрат на оплату труда, штатные расписания, </w:t>
      </w:r>
      <w:r w:rsidRPr="007B393D">
        <w:rPr>
          <w:color w:val="000000"/>
          <w:sz w:val="28"/>
          <w:szCs w:val="28"/>
          <w:lang w:eastAsia="en-US"/>
        </w:rPr>
        <w:t>данные бухгалтерского учета</w:t>
      </w:r>
      <w:r w:rsidRPr="007B393D">
        <w:rPr>
          <w:sz w:val="28"/>
          <w:szCs w:val="28"/>
          <w:lang w:eastAsia="en-US"/>
        </w:rPr>
        <w:t>, статотчетность, 4-ФСС</w:t>
      </w:r>
      <w:bookmarkEnd w:id="5"/>
      <w:r w:rsidRPr="007B393D">
        <w:rPr>
          <w:sz w:val="28"/>
          <w:szCs w:val="28"/>
          <w:lang w:val="x-none" w:eastAsia="x-none"/>
        </w:rPr>
        <w:t>.</w:t>
      </w:r>
    </w:p>
    <w:p w14:paraId="481C64EE" w14:textId="77777777" w:rsidR="007B393D" w:rsidRPr="007B393D" w:rsidRDefault="007B393D" w:rsidP="007B393D">
      <w:pPr>
        <w:ind w:firstLine="851"/>
        <w:jc w:val="both"/>
        <w:rPr>
          <w:sz w:val="28"/>
          <w:szCs w:val="28"/>
        </w:rPr>
      </w:pPr>
      <w:r w:rsidRPr="007B393D">
        <w:rPr>
          <w:sz w:val="28"/>
          <w:szCs w:val="28"/>
        </w:rPr>
        <w:t>По факту 2023 года фактическая численность по ст. ГРЭС по данным организации составила 162,66 чел.</w:t>
      </w:r>
      <w:r w:rsidRPr="007B393D">
        <w:t xml:space="preserve"> </w:t>
      </w:r>
      <w:r w:rsidRPr="007B393D">
        <w:rPr>
          <w:sz w:val="28"/>
          <w:szCs w:val="28"/>
        </w:rPr>
        <w:t>На период регулирования предприятие предлагает увеличение численности по ст. ГРЭС по сравнению с фактической на 8,34 ед.</w:t>
      </w:r>
      <w:r w:rsidRPr="007B393D">
        <w:rPr>
          <w:color w:val="000000"/>
          <w:sz w:val="28"/>
          <w:szCs w:val="28"/>
        </w:rPr>
        <w:t xml:space="preserve"> Согласно материалам тарифного дела</w:t>
      </w:r>
      <w:r w:rsidRPr="007B393D">
        <w:rPr>
          <w:sz w:val="28"/>
          <w:szCs w:val="28"/>
        </w:rPr>
        <w:t xml:space="preserve"> предприятие на период регулирования не планирует расширять парк путевой техники, объемы перевозки грузов в сравнении с фактическим уровнем снижаются, имеющегося парка тепловозов достаточно для оказания регулируемых услуг, соответственно введение дополнительных единиц численности нецелесообразно.  </w:t>
      </w:r>
    </w:p>
    <w:p w14:paraId="0458CCD7" w14:textId="77777777" w:rsidR="007B393D" w:rsidRPr="007B393D" w:rsidRDefault="007B393D" w:rsidP="007B393D">
      <w:pPr>
        <w:ind w:firstLine="851"/>
        <w:jc w:val="both"/>
        <w:rPr>
          <w:sz w:val="28"/>
          <w:szCs w:val="28"/>
        </w:rPr>
      </w:pPr>
      <w:r w:rsidRPr="007B393D">
        <w:rPr>
          <w:sz w:val="28"/>
          <w:szCs w:val="28"/>
        </w:rPr>
        <w:t>Численность рабочего персонала организация предлагает принять в количестве 171 ед., в том числе по услугам:</w:t>
      </w:r>
    </w:p>
    <w:p w14:paraId="5DB7076E" w14:textId="77777777" w:rsidR="007B393D" w:rsidRPr="007B393D" w:rsidRDefault="007B393D" w:rsidP="007B393D">
      <w:pPr>
        <w:ind w:firstLine="851"/>
        <w:jc w:val="both"/>
        <w:rPr>
          <w:sz w:val="28"/>
          <w:szCs w:val="28"/>
        </w:rPr>
      </w:pPr>
      <w:r w:rsidRPr="007B393D">
        <w:rPr>
          <w:sz w:val="28"/>
          <w:szCs w:val="28"/>
        </w:rPr>
        <w:t>перевозка по ст. ГРЭС – 161,99 ед.,</w:t>
      </w:r>
    </w:p>
    <w:p w14:paraId="51A4F10F" w14:textId="77777777" w:rsidR="007B393D" w:rsidRPr="007B393D" w:rsidRDefault="007B393D" w:rsidP="007B393D">
      <w:pPr>
        <w:ind w:firstLine="851"/>
        <w:jc w:val="both"/>
        <w:rPr>
          <w:sz w:val="28"/>
          <w:szCs w:val="28"/>
        </w:rPr>
      </w:pPr>
      <w:r w:rsidRPr="007B393D">
        <w:rPr>
          <w:sz w:val="28"/>
          <w:szCs w:val="28"/>
        </w:rPr>
        <w:t xml:space="preserve">маневровая работа локомотива – 3,45 ед., </w:t>
      </w:r>
    </w:p>
    <w:p w14:paraId="3FC0AE15" w14:textId="77777777" w:rsidR="007B393D" w:rsidRPr="007B393D" w:rsidRDefault="007B393D" w:rsidP="007B393D">
      <w:pPr>
        <w:ind w:firstLine="851"/>
        <w:jc w:val="both"/>
        <w:rPr>
          <w:sz w:val="28"/>
          <w:szCs w:val="28"/>
        </w:rPr>
      </w:pPr>
      <w:r w:rsidRPr="007B393D">
        <w:rPr>
          <w:sz w:val="28"/>
          <w:szCs w:val="28"/>
        </w:rPr>
        <w:t xml:space="preserve">отстой подвижного состава – 5,56 ед. </w:t>
      </w:r>
    </w:p>
    <w:p w14:paraId="5DE3291A" w14:textId="77777777" w:rsidR="007B393D" w:rsidRPr="007B393D" w:rsidRDefault="007B393D" w:rsidP="007B393D">
      <w:pPr>
        <w:ind w:firstLine="851"/>
        <w:jc w:val="both"/>
        <w:rPr>
          <w:sz w:val="28"/>
          <w:szCs w:val="28"/>
        </w:rPr>
      </w:pPr>
      <w:r w:rsidRPr="007B393D">
        <w:rPr>
          <w:sz w:val="28"/>
          <w:szCs w:val="28"/>
        </w:rPr>
        <w:t>Специалист РЭК предлагает на период регулирования принять численность по факту 2023 в количестве 162,66 ед., в том числе:</w:t>
      </w:r>
    </w:p>
    <w:p w14:paraId="6EACC39A" w14:textId="77777777" w:rsidR="007B393D" w:rsidRPr="007B393D" w:rsidRDefault="007B393D" w:rsidP="007B393D">
      <w:pPr>
        <w:ind w:firstLine="851"/>
        <w:jc w:val="both"/>
        <w:rPr>
          <w:sz w:val="28"/>
          <w:szCs w:val="28"/>
        </w:rPr>
      </w:pPr>
      <w:r w:rsidRPr="007B393D">
        <w:rPr>
          <w:sz w:val="28"/>
          <w:szCs w:val="28"/>
        </w:rPr>
        <w:t xml:space="preserve">перевозка по ст. ГРЭС в количестве </w:t>
      </w:r>
      <w:r w:rsidRPr="007B393D">
        <w:rPr>
          <w:bCs/>
          <w:sz w:val="28"/>
          <w:szCs w:val="28"/>
        </w:rPr>
        <w:t>148,57 ед.</w:t>
      </w:r>
      <w:r w:rsidRPr="007B393D">
        <w:rPr>
          <w:sz w:val="28"/>
          <w:szCs w:val="28"/>
        </w:rPr>
        <w:t>,</w:t>
      </w:r>
    </w:p>
    <w:p w14:paraId="74D8E021" w14:textId="77777777" w:rsidR="007B393D" w:rsidRPr="007B393D" w:rsidRDefault="007B393D" w:rsidP="007B393D">
      <w:pPr>
        <w:ind w:firstLine="851"/>
        <w:jc w:val="both"/>
        <w:rPr>
          <w:sz w:val="28"/>
          <w:szCs w:val="28"/>
        </w:rPr>
      </w:pPr>
      <w:r w:rsidRPr="007B393D">
        <w:rPr>
          <w:sz w:val="28"/>
          <w:szCs w:val="28"/>
        </w:rPr>
        <w:t xml:space="preserve">маневровая работа локомотива – 5,79 ед., </w:t>
      </w:r>
    </w:p>
    <w:p w14:paraId="3F1B557D" w14:textId="77777777" w:rsidR="007B393D" w:rsidRPr="007B393D" w:rsidRDefault="007B393D" w:rsidP="007B393D">
      <w:pPr>
        <w:ind w:firstLine="851"/>
        <w:jc w:val="both"/>
        <w:rPr>
          <w:sz w:val="28"/>
          <w:szCs w:val="28"/>
        </w:rPr>
      </w:pPr>
      <w:r w:rsidRPr="007B393D">
        <w:rPr>
          <w:sz w:val="28"/>
          <w:szCs w:val="28"/>
        </w:rPr>
        <w:t>отстой подвижного состава – 8,30 ед.</w:t>
      </w:r>
    </w:p>
    <w:p w14:paraId="16AB6DDC" w14:textId="77777777" w:rsidR="007B393D" w:rsidRPr="007B393D" w:rsidRDefault="007B393D" w:rsidP="007B393D">
      <w:pPr>
        <w:ind w:firstLine="851"/>
        <w:jc w:val="both"/>
        <w:rPr>
          <w:bCs/>
          <w:sz w:val="28"/>
          <w:szCs w:val="28"/>
        </w:rPr>
      </w:pPr>
      <w:r w:rsidRPr="007B393D">
        <w:rPr>
          <w:bCs/>
          <w:sz w:val="28"/>
          <w:szCs w:val="28"/>
        </w:rPr>
        <w:t xml:space="preserve">Среднемесячную заработную плату организация предлагает принять в размере 73757,05 руб. Фактическая среднемесячная заработная плата </w:t>
      </w:r>
      <w:r w:rsidRPr="007B393D">
        <w:rPr>
          <w:sz w:val="28"/>
          <w:szCs w:val="28"/>
        </w:rPr>
        <w:t>по регулируемым услугам</w:t>
      </w:r>
      <w:r w:rsidRPr="007B393D">
        <w:rPr>
          <w:bCs/>
          <w:sz w:val="28"/>
          <w:szCs w:val="28"/>
        </w:rPr>
        <w:t xml:space="preserve"> сложилась в размере 70008,87 руб.</w:t>
      </w:r>
    </w:p>
    <w:p w14:paraId="49A25568" w14:textId="77777777" w:rsidR="007B393D" w:rsidRPr="007B393D" w:rsidRDefault="007B393D" w:rsidP="007B393D">
      <w:pPr>
        <w:ind w:firstLine="851"/>
        <w:jc w:val="both"/>
        <w:rPr>
          <w:sz w:val="28"/>
          <w:szCs w:val="28"/>
        </w:rPr>
      </w:pPr>
      <w:r w:rsidRPr="007B393D">
        <w:rPr>
          <w:sz w:val="28"/>
          <w:szCs w:val="28"/>
        </w:rPr>
        <w:t xml:space="preserve">Среднемесячную заработную плату специалист РЭК предлагает принять в размере </w:t>
      </w:r>
      <w:r w:rsidRPr="007B393D">
        <w:rPr>
          <w:bCs/>
          <w:sz w:val="28"/>
          <w:szCs w:val="28"/>
        </w:rPr>
        <w:t xml:space="preserve">73757,05 </w:t>
      </w:r>
      <w:r w:rsidRPr="007B393D">
        <w:rPr>
          <w:sz w:val="28"/>
          <w:szCs w:val="28"/>
        </w:rPr>
        <w:t xml:space="preserve">руб. по предложению организации.  </w:t>
      </w:r>
    </w:p>
    <w:p w14:paraId="73B3515E" w14:textId="77777777" w:rsidR="007B393D" w:rsidRPr="007B393D" w:rsidRDefault="007B393D" w:rsidP="007B393D">
      <w:pPr>
        <w:ind w:firstLine="851"/>
        <w:jc w:val="both"/>
        <w:rPr>
          <w:sz w:val="28"/>
          <w:szCs w:val="28"/>
        </w:rPr>
      </w:pPr>
      <w:r w:rsidRPr="007B393D">
        <w:rPr>
          <w:sz w:val="28"/>
          <w:szCs w:val="28"/>
        </w:rPr>
        <w:t xml:space="preserve">Таким образом, специалист РЭК предлагает принять расходы по оплате труда в размере </w:t>
      </w:r>
      <w:r w:rsidRPr="007B393D">
        <w:rPr>
          <w:b/>
          <w:sz w:val="28"/>
          <w:szCs w:val="28"/>
        </w:rPr>
        <w:t>144361,68</w:t>
      </w:r>
      <w:r w:rsidRPr="007B393D">
        <w:rPr>
          <w:sz w:val="28"/>
          <w:szCs w:val="28"/>
        </w:rPr>
        <w:t xml:space="preserve"> </w:t>
      </w:r>
      <w:proofErr w:type="spellStart"/>
      <w:r w:rsidRPr="007B393D">
        <w:rPr>
          <w:sz w:val="28"/>
          <w:szCs w:val="28"/>
        </w:rPr>
        <w:t>тыс.руб</w:t>
      </w:r>
      <w:proofErr w:type="spellEnd"/>
      <w:r w:rsidRPr="007B393D">
        <w:rPr>
          <w:sz w:val="28"/>
          <w:szCs w:val="28"/>
        </w:rPr>
        <w:t>.</w:t>
      </w:r>
    </w:p>
    <w:bookmarkEnd w:id="4"/>
    <w:p w14:paraId="41457424" w14:textId="77777777" w:rsidR="007B393D" w:rsidRPr="007B393D" w:rsidRDefault="007B393D" w:rsidP="007B393D">
      <w:pPr>
        <w:ind w:firstLine="851"/>
        <w:jc w:val="both"/>
        <w:rPr>
          <w:sz w:val="28"/>
          <w:szCs w:val="28"/>
        </w:rPr>
      </w:pPr>
      <w:r w:rsidRPr="007B393D">
        <w:rPr>
          <w:b/>
          <w:bCs/>
          <w:sz w:val="28"/>
          <w:szCs w:val="28"/>
        </w:rPr>
        <w:t>2. Расходы на налоги и сборы с фонда оплаты труда</w:t>
      </w:r>
      <w:r w:rsidRPr="007B393D">
        <w:rPr>
          <w:sz w:val="28"/>
          <w:szCs w:val="28"/>
        </w:rPr>
        <w:t xml:space="preserve"> организация предлагает принять в сумме 46783,20 </w:t>
      </w:r>
      <w:proofErr w:type="spellStart"/>
      <w:r w:rsidRPr="007B393D">
        <w:rPr>
          <w:sz w:val="28"/>
          <w:szCs w:val="28"/>
        </w:rPr>
        <w:t>тыс.руб</w:t>
      </w:r>
      <w:proofErr w:type="spellEnd"/>
      <w:r w:rsidRPr="007B393D">
        <w:rPr>
          <w:sz w:val="28"/>
          <w:szCs w:val="28"/>
        </w:rPr>
        <w:t>.</w:t>
      </w:r>
    </w:p>
    <w:p w14:paraId="20855F9F" w14:textId="77777777" w:rsidR="007B393D" w:rsidRPr="007B393D" w:rsidRDefault="007B393D" w:rsidP="007B393D">
      <w:pPr>
        <w:ind w:firstLine="851"/>
        <w:jc w:val="both"/>
        <w:rPr>
          <w:sz w:val="28"/>
          <w:szCs w:val="28"/>
        </w:rPr>
      </w:pPr>
      <w:r w:rsidRPr="007B393D">
        <w:rPr>
          <w:sz w:val="28"/>
          <w:szCs w:val="28"/>
        </w:rPr>
        <w:t>Для подтверждения затрат организацией представлено: о размере страховых взносов на обязательное социальное страхование от несчастных случаев на производстве и профессиональных заболеваниях (том 5 стр.181) - 0,4% с января 2024, Форма ЕФС-1 (2023 г.) (том 5 стр.191-194), Сводная информация по налогам   и сборам  с фонда оплаты труда   по видам оказанных услуг (план, отчетный период, расчетный период том 5 стр.195), форма 4-ФСС (том 5 стр.186-190).</w:t>
      </w:r>
    </w:p>
    <w:p w14:paraId="37B228BC" w14:textId="77777777" w:rsidR="007B393D" w:rsidRPr="007B393D" w:rsidRDefault="007B393D" w:rsidP="007B393D">
      <w:pPr>
        <w:ind w:firstLine="851"/>
        <w:jc w:val="both"/>
      </w:pPr>
      <w:r w:rsidRPr="007B393D">
        <w:rPr>
          <w:bCs/>
          <w:sz w:val="28"/>
          <w:szCs w:val="28"/>
        </w:rPr>
        <w:lastRenderedPageBreak/>
        <w:t>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48D18332" w14:textId="77777777" w:rsidR="007B393D" w:rsidRPr="007B393D" w:rsidRDefault="007B393D" w:rsidP="007B393D">
      <w:pPr>
        <w:ind w:firstLine="851"/>
        <w:jc w:val="both"/>
        <w:rPr>
          <w:sz w:val="28"/>
          <w:szCs w:val="28"/>
        </w:rPr>
      </w:pPr>
      <w:r w:rsidRPr="007B393D">
        <w:rPr>
          <w:sz w:val="28"/>
          <w:szCs w:val="28"/>
        </w:rPr>
        <w:t xml:space="preserve">Затраты специалист предлагает принять в размере </w:t>
      </w:r>
      <w:r w:rsidRPr="007B393D">
        <w:rPr>
          <w:b/>
          <w:bCs/>
          <w:sz w:val="28"/>
          <w:szCs w:val="28"/>
        </w:rPr>
        <w:t>43885,95</w:t>
      </w:r>
      <w:r w:rsidRPr="007B393D">
        <w:rPr>
          <w:sz w:val="28"/>
          <w:szCs w:val="28"/>
        </w:rPr>
        <w:t xml:space="preserve"> </w:t>
      </w:r>
      <w:proofErr w:type="spellStart"/>
      <w:r w:rsidRPr="007B393D">
        <w:rPr>
          <w:sz w:val="28"/>
          <w:szCs w:val="28"/>
        </w:rPr>
        <w:t>тыс.руб</w:t>
      </w:r>
      <w:proofErr w:type="spellEnd"/>
      <w:r w:rsidRPr="007B393D">
        <w:rPr>
          <w:sz w:val="28"/>
          <w:szCs w:val="28"/>
        </w:rPr>
        <w:t>., процент отчислений составил 30,4% от фонда оплаты труда.</w:t>
      </w:r>
    </w:p>
    <w:p w14:paraId="28A2F945" w14:textId="77777777" w:rsidR="007B393D" w:rsidRPr="007B393D" w:rsidRDefault="007B393D" w:rsidP="007B393D">
      <w:pPr>
        <w:ind w:firstLine="851"/>
        <w:jc w:val="both"/>
        <w:rPr>
          <w:sz w:val="28"/>
          <w:szCs w:val="28"/>
        </w:rPr>
      </w:pPr>
      <w:r w:rsidRPr="007B393D">
        <w:rPr>
          <w:b/>
          <w:bCs/>
          <w:sz w:val="28"/>
          <w:szCs w:val="28"/>
        </w:rPr>
        <w:t>3. Расходы на резерв на выслугу лет</w:t>
      </w:r>
      <w:r w:rsidRPr="007B393D">
        <w:rPr>
          <w:sz w:val="28"/>
          <w:szCs w:val="28"/>
        </w:rPr>
        <w:t xml:space="preserve"> организация предлагает принять в сумме 9277,62 </w:t>
      </w:r>
      <w:proofErr w:type="spellStart"/>
      <w:r w:rsidRPr="007B393D">
        <w:rPr>
          <w:sz w:val="28"/>
          <w:szCs w:val="28"/>
        </w:rPr>
        <w:t>тыс.руб</w:t>
      </w:r>
      <w:proofErr w:type="spellEnd"/>
      <w:r w:rsidRPr="007B393D">
        <w:rPr>
          <w:sz w:val="28"/>
          <w:szCs w:val="28"/>
        </w:rPr>
        <w:t>.</w:t>
      </w:r>
    </w:p>
    <w:p w14:paraId="0F419952" w14:textId="77777777" w:rsidR="007B393D" w:rsidRPr="007B393D" w:rsidRDefault="007B393D" w:rsidP="007B393D">
      <w:pPr>
        <w:ind w:firstLine="851"/>
        <w:jc w:val="both"/>
        <w:rPr>
          <w:sz w:val="28"/>
          <w:szCs w:val="28"/>
        </w:rPr>
      </w:pPr>
      <w:r w:rsidRPr="007B393D">
        <w:rPr>
          <w:sz w:val="28"/>
          <w:szCs w:val="28"/>
        </w:rPr>
        <w:t xml:space="preserve">В соответствии с учетной политикой организации, должен создаваться резерв на выплату вознаграждения за выслугу лет, начислять который следует согласно положению о выслуге лет. Организацией представлен анализ счета 96 за 2023 (том 5 стр.196), сметный плановый расчет процента отчислений в резерв на выслугу лет на 2024 год. Сумма резерва на выслугу лет рассчитывается как 6,42% от фонда оплаты труда. </w:t>
      </w:r>
    </w:p>
    <w:p w14:paraId="62A39CAE" w14:textId="77777777" w:rsidR="007B393D" w:rsidRPr="007B393D" w:rsidRDefault="007B393D" w:rsidP="007B393D">
      <w:pPr>
        <w:ind w:firstLine="851"/>
        <w:jc w:val="both"/>
        <w:rPr>
          <w:sz w:val="28"/>
          <w:szCs w:val="28"/>
        </w:rPr>
      </w:pPr>
      <w:r w:rsidRPr="007B393D">
        <w:rPr>
          <w:sz w:val="28"/>
          <w:szCs w:val="28"/>
        </w:rPr>
        <w:t xml:space="preserve">Специалист РЭК предлагает принять затраты на резерв на выслугу лет в размере </w:t>
      </w:r>
      <w:r w:rsidRPr="007B393D">
        <w:rPr>
          <w:b/>
          <w:sz w:val="28"/>
          <w:szCs w:val="28"/>
        </w:rPr>
        <w:t>9268,02</w:t>
      </w:r>
      <w:r w:rsidRPr="007B393D">
        <w:rPr>
          <w:sz w:val="28"/>
          <w:szCs w:val="28"/>
        </w:rPr>
        <w:t xml:space="preserve"> </w:t>
      </w:r>
      <w:proofErr w:type="spellStart"/>
      <w:r w:rsidRPr="007B393D">
        <w:rPr>
          <w:sz w:val="28"/>
          <w:szCs w:val="28"/>
        </w:rPr>
        <w:t>тыс.руб</w:t>
      </w:r>
      <w:proofErr w:type="spellEnd"/>
      <w:r w:rsidRPr="007B393D">
        <w:rPr>
          <w:sz w:val="28"/>
          <w:szCs w:val="28"/>
        </w:rPr>
        <w:t>.</w:t>
      </w:r>
    </w:p>
    <w:p w14:paraId="39BE9A66" w14:textId="77777777" w:rsidR="007B393D" w:rsidRPr="007B393D" w:rsidRDefault="007B393D" w:rsidP="007B393D">
      <w:pPr>
        <w:ind w:firstLine="851"/>
        <w:jc w:val="both"/>
        <w:rPr>
          <w:sz w:val="28"/>
          <w:szCs w:val="28"/>
        </w:rPr>
      </w:pPr>
      <w:r w:rsidRPr="007B393D">
        <w:rPr>
          <w:b/>
          <w:bCs/>
          <w:sz w:val="28"/>
          <w:szCs w:val="28"/>
        </w:rPr>
        <w:t>4.</w:t>
      </w:r>
      <w:r w:rsidRPr="007B393D">
        <w:rPr>
          <w:b/>
          <w:bCs/>
          <w:color w:val="FF0000"/>
          <w:sz w:val="28"/>
          <w:szCs w:val="28"/>
        </w:rPr>
        <w:t xml:space="preserve"> </w:t>
      </w:r>
      <w:r w:rsidRPr="007B393D">
        <w:rPr>
          <w:b/>
          <w:bCs/>
          <w:sz w:val="28"/>
          <w:szCs w:val="28"/>
        </w:rPr>
        <w:t>Расходы на резерв на оплату отпусков</w:t>
      </w:r>
      <w:r w:rsidRPr="007B393D">
        <w:rPr>
          <w:sz w:val="28"/>
          <w:szCs w:val="28"/>
        </w:rPr>
        <w:t xml:space="preserve"> организация предлагает принять в размере 19690,34 </w:t>
      </w:r>
      <w:proofErr w:type="spellStart"/>
      <w:r w:rsidRPr="007B393D">
        <w:rPr>
          <w:sz w:val="28"/>
          <w:szCs w:val="28"/>
        </w:rPr>
        <w:t>тыс.руб</w:t>
      </w:r>
      <w:proofErr w:type="spellEnd"/>
      <w:r w:rsidRPr="007B393D">
        <w:rPr>
          <w:sz w:val="28"/>
          <w:szCs w:val="28"/>
        </w:rPr>
        <w:t xml:space="preserve">. </w:t>
      </w:r>
    </w:p>
    <w:p w14:paraId="60361711" w14:textId="77777777" w:rsidR="007B393D" w:rsidRPr="007B393D" w:rsidRDefault="007B393D" w:rsidP="007B393D">
      <w:pPr>
        <w:ind w:firstLine="851"/>
        <w:jc w:val="both"/>
        <w:rPr>
          <w:sz w:val="28"/>
          <w:szCs w:val="28"/>
        </w:rPr>
      </w:pPr>
      <w:r w:rsidRPr="007B393D">
        <w:rPr>
          <w:sz w:val="28"/>
          <w:szCs w:val="28"/>
        </w:rPr>
        <w:t xml:space="preserve">В соответствии с учетной политикой организации, должен создаваться резерв на предстоящую оплату отпусков. </w:t>
      </w:r>
    </w:p>
    <w:p w14:paraId="161FC31E" w14:textId="77777777" w:rsidR="007B393D" w:rsidRPr="007B393D" w:rsidRDefault="007B393D" w:rsidP="007B393D">
      <w:pPr>
        <w:ind w:firstLine="851"/>
        <w:jc w:val="both"/>
        <w:rPr>
          <w:sz w:val="28"/>
          <w:szCs w:val="28"/>
        </w:rPr>
      </w:pPr>
      <w:bookmarkStart w:id="6" w:name="_Hlk1658547"/>
      <w:r w:rsidRPr="007B393D">
        <w:rPr>
          <w:sz w:val="28"/>
          <w:szCs w:val="28"/>
        </w:rPr>
        <w:t xml:space="preserve">Организацией представлен анализ счета 96 за 2023 (том 5 стр.196), сметный плановый расчет процента отчислений в резерв на отпуск на 2023 год. Сумма резерва на оплату отпусков рассчитывается как 12,12% от фонда оплаты труда. </w:t>
      </w:r>
    </w:p>
    <w:p w14:paraId="5B8D0481" w14:textId="77777777" w:rsidR="007B393D" w:rsidRPr="007B393D" w:rsidRDefault="007B393D" w:rsidP="007B393D">
      <w:pPr>
        <w:ind w:firstLine="851"/>
        <w:jc w:val="both"/>
        <w:rPr>
          <w:sz w:val="28"/>
          <w:szCs w:val="28"/>
        </w:rPr>
      </w:pPr>
      <w:r w:rsidRPr="007B393D">
        <w:rPr>
          <w:sz w:val="28"/>
          <w:szCs w:val="28"/>
        </w:rPr>
        <w:t xml:space="preserve">Специалист РЭК предлагает принять затраты на резерв на оплату отпусков в размере </w:t>
      </w:r>
      <w:r w:rsidRPr="007B393D">
        <w:rPr>
          <w:b/>
          <w:sz w:val="28"/>
          <w:szCs w:val="28"/>
        </w:rPr>
        <w:t xml:space="preserve">17496,64 </w:t>
      </w:r>
      <w:proofErr w:type="spellStart"/>
      <w:r w:rsidRPr="007B393D">
        <w:rPr>
          <w:sz w:val="28"/>
          <w:szCs w:val="28"/>
        </w:rPr>
        <w:t>тыс.руб</w:t>
      </w:r>
      <w:proofErr w:type="spellEnd"/>
      <w:r w:rsidRPr="007B393D">
        <w:rPr>
          <w:sz w:val="28"/>
          <w:szCs w:val="28"/>
        </w:rPr>
        <w:t>.</w:t>
      </w:r>
    </w:p>
    <w:p w14:paraId="4BF2A1F4" w14:textId="77777777" w:rsidR="007B393D" w:rsidRPr="007B393D" w:rsidRDefault="007B393D" w:rsidP="007B393D">
      <w:pPr>
        <w:ind w:firstLine="851"/>
        <w:jc w:val="both"/>
        <w:rPr>
          <w:sz w:val="28"/>
          <w:szCs w:val="28"/>
        </w:rPr>
      </w:pPr>
      <w:r w:rsidRPr="007B393D">
        <w:rPr>
          <w:b/>
          <w:bCs/>
          <w:sz w:val="28"/>
          <w:szCs w:val="28"/>
        </w:rPr>
        <w:t>5. Расходы на топливо и ГСМ</w:t>
      </w:r>
      <w:r w:rsidRPr="007B393D">
        <w:rPr>
          <w:sz w:val="28"/>
          <w:szCs w:val="28"/>
        </w:rPr>
        <w:t xml:space="preserve"> организация предлагает принять в сумме 57401,57 </w:t>
      </w:r>
      <w:proofErr w:type="spellStart"/>
      <w:r w:rsidRPr="007B393D">
        <w:rPr>
          <w:sz w:val="28"/>
          <w:szCs w:val="28"/>
        </w:rPr>
        <w:t>тыс.руб</w:t>
      </w:r>
      <w:proofErr w:type="spellEnd"/>
      <w:r w:rsidRPr="007B393D">
        <w:rPr>
          <w:sz w:val="28"/>
          <w:szCs w:val="28"/>
        </w:rPr>
        <w:t xml:space="preserve">. </w:t>
      </w:r>
    </w:p>
    <w:p w14:paraId="363BE65B" w14:textId="77777777" w:rsidR="007B393D" w:rsidRPr="007B393D" w:rsidRDefault="007B393D" w:rsidP="007B393D">
      <w:pPr>
        <w:ind w:firstLine="851"/>
        <w:jc w:val="both"/>
        <w:rPr>
          <w:color w:val="000000"/>
          <w:spacing w:val="5"/>
          <w:sz w:val="28"/>
          <w:szCs w:val="28"/>
          <w:lang w:val="x-none" w:eastAsia="x-none"/>
        </w:rPr>
      </w:pPr>
      <w:r w:rsidRPr="007B393D">
        <w:rPr>
          <w:sz w:val="28"/>
          <w:szCs w:val="28"/>
        </w:rPr>
        <w:t>В соответствии с пунктом 4.4 Методических рекомендаций, затраты</w:t>
      </w:r>
      <w:r w:rsidRPr="007B393D">
        <w:rPr>
          <w:color w:val="000000"/>
          <w:spacing w:val="-5"/>
          <w:sz w:val="28"/>
          <w:szCs w:val="28"/>
          <w:lang w:val="x-none" w:eastAsia="x-none"/>
        </w:rPr>
        <w:t xml:space="preserve"> на топливо и ГСМ </w:t>
      </w:r>
      <w:r w:rsidRPr="007B393D">
        <w:rPr>
          <w:color w:val="000000"/>
          <w:spacing w:val="5"/>
          <w:sz w:val="28"/>
          <w:szCs w:val="28"/>
          <w:lang w:val="x-none" w:eastAsia="x-none"/>
        </w:rPr>
        <w:t>рассчитываются в соответствии с приложениями № 2, № 3 к Методическим рекомендациям.</w:t>
      </w:r>
    </w:p>
    <w:p w14:paraId="33010D4C" w14:textId="77777777" w:rsidR="007B393D" w:rsidRPr="007B393D" w:rsidRDefault="007B393D" w:rsidP="007B393D">
      <w:pPr>
        <w:ind w:firstLine="851"/>
        <w:jc w:val="both"/>
        <w:rPr>
          <w:color w:val="000000"/>
          <w:spacing w:val="5"/>
          <w:sz w:val="28"/>
          <w:szCs w:val="28"/>
          <w:lang w:val="x-none" w:eastAsia="x-none"/>
        </w:rPr>
      </w:pPr>
      <w:r w:rsidRPr="007B393D">
        <w:rPr>
          <w:color w:val="000000"/>
          <w:spacing w:val="6"/>
          <w:sz w:val="28"/>
          <w:szCs w:val="28"/>
          <w:lang w:val="x-none" w:eastAsia="x-none"/>
        </w:rPr>
        <w:t xml:space="preserve">В составе расходов на топливо, </w:t>
      </w:r>
      <w:r w:rsidRPr="007B393D">
        <w:rPr>
          <w:color w:val="000000"/>
          <w:spacing w:val="5"/>
          <w:sz w:val="28"/>
          <w:szCs w:val="28"/>
          <w:lang w:val="x-none" w:eastAsia="x-none"/>
        </w:rPr>
        <w:t>расходуемое на эксплуатационные</w:t>
      </w:r>
      <w:r w:rsidRPr="007B393D">
        <w:rPr>
          <w:color w:val="000000"/>
          <w:spacing w:val="5"/>
          <w:sz w:val="28"/>
          <w:szCs w:val="28"/>
          <w:lang w:val="x-none" w:eastAsia="x-none"/>
        </w:rPr>
        <w:br/>
      </w:r>
      <w:r w:rsidRPr="007B393D">
        <w:rPr>
          <w:color w:val="000000"/>
          <w:spacing w:val="-5"/>
          <w:sz w:val="28"/>
          <w:szCs w:val="28"/>
          <w:lang w:val="x-none" w:eastAsia="x-none"/>
        </w:rPr>
        <w:t xml:space="preserve">нужды железнодорожного транспорта, </w:t>
      </w:r>
      <w:r w:rsidRPr="007B393D">
        <w:rPr>
          <w:color w:val="000000"/>
          <w:spacing w:val="6"/>
          <w:sz w:val="28"/>
          <w:szCs w:val="28"/>
          <w:lang w:val="x-none" w:eastAsia="x-none"/>
        </w:rPr>
        <w:t>принимается стоимость всех видов</w:t>
      </w:r>
      <w:r w:rsidRPr="007B393D">
        <w:rPr>
          <w:color w:val="000000"/>
          <w:spacing w:val="6"/>
          <w:sz w:val="28"/>
          <w:szCs w:val="28"/>
          <w:lang w:val="x-none" w:eastAsia="x-none"/>
        </w:rPr>
        <w:br/>
      </w:r>
      <w:r w:rsidRPr="007B393D">
        <w:rPr>
          <w:color w:val="000000"/>
          <w:spacing w:val="2"/>
          <w:sz w:val="28"/>
          <w:szCs w:val="28"/>
          <w:lang w:val="x-none" w:eastAsia="x-none"/>
        </w:rPr>
        <w:t xml:space="preserve">топлива (бензина, дизельного топлива, мазута, </w:t>
      </w:r>
      <w:r w:rsidRPr="007B393D">
        <w:rPr>
          <w:color w:val="000000"/>
          <w:spacing w:val="5"/>
          <w:sz w:val="28"/>
          <w:szCs w:val="28"/>
          <w:lang w:val="x-none" w:eastAsia="x-none"/>
        </w:rPr>
        <w:t>газа, масел, нефти и т.д.).</w:t>
      </w:r>
    </w:p>
    <w:p w14:paraId="4A67E716" w14:textId="77777777" w:rsidR="007B393D" w:rsidRPr="007B393D" w:rsidRDefault="007B393D" w:rsidP="007B393D">
      <w:pPr>
        <w:ind w:firstLine="851"/>
        <w:jc w:val="both"/>
        <w:rPr>
          <w:spacing w:val="-5"/>
          <w:sz w:val="28"/>
          <w:szCs w:val="28"/>
          <w:lang w:val="x-none" w:eastAsia="x-none"/>
        </w:rPr>
      </w:pPr>
      <w:r w:rsidRPr="007B393D">
        <w:rPr>
          <w:sz w:val="28"/>
          <w:szCs w:val="28"/>
          <w:lang w:val="x-none" w:eastAsia="x-none"/>
        </w:rPr>
        <w:t xml:space="preserve">Расход топлива по службе подвижного состава включается в пределах </w:t>
      </w:r>
      <w:r w:rsidRPr="007B393D">
        <w:rPr>
          <w:spacing w:val="-5"/>
          <w:sz w:val="28"/>
          <w:szCs w:val="28"/>
          <w:lang w:val="x-none" w:eastAsia="x-none"/>
        </w:rPr>
        <w:t xml:space="preserve">норм, разработанных и утвержденных субъектом регулирования, на основе контрольных замеров, </w:t>
      </w:r>
      <w:r w:rsidRPr="007B393D">
        <w:rPr>
          <w:sz w:val="28"/>
          <w:szCs w:val="28"/>
          <w:lang w:val="x-none" w:eastAsia="x-none"/>
        </w:rPr>
        <w:t xml:space="preserve">объективно учитывающих их зависимость от технического  состояния  каждого  тепловоза  и  особенности  работы  на  конкретном  участке, а также на основе данных </w:t>
      </w:r>
      <w:r w:rsidRPr="007B393D">
        <w:rPr>
          <w:spacing w:val="-5"/>
          <w:sz w:val="28"/>
          <w:szCs w:val="28"/>
          <w:lang w:val="x-none" w:eastAsia="x-none"/>
        </w:rPr>
        <w:t xml:space="preserve">анализа фактического расхода топлива за предыдущий отчетный период.  </w:t>
      </w:r>
    </w:p>
    <w:p w14:paraId="0F1925F7" w14:textId="77777777" w:rsidR="007B393D" w:rsidRPr="007B393D" w:rsidRDefault="007B393D" w:rsidP="007B393D">
      <w:pPr>
        <w:widowControl w:val="0"/>
        <w:shd w:val="clear" w:color="auto" w:fill="FFFFFF"/>
        <w:tabs>
          <w:tab w:val="left" w:pos="540"/>
        </w:tabs>
        <w:autoSpaceDE w:val="0"/>
        <w:autoSpaceDN w:val="0"/>
        <w:adjustRightInd w:val="0"/>
        <w:ind w:firstLine="851"/>
        <w:jc w:val="both"/>
        <w:rPr>
          <w:sz w:val="28"/>
          <w:szCs w:val="28"/>
        </w:rPr>
      </w:pPr>
      <w:r w:rsidRPr="007B393D">
        <w:rPr>
          <w:sz w:val="28"/>
          <w:szCs w:val="28"/>
        </w:rPr>
        <w:t>Для подтверждения затрат организацией представлено: расчет затрат на топливо и смазочные материалы, приказы о нормах расхода топлива, ОСВ по счету 10.3, счет-фактуры на покупку ГСМ, договор, акты на списание ГСМ.</w:t>
      </w:r>
    </w:p>
    <w:p w14:paraId="52D22894" w14:textId="77777777" w:rsidR="007B393D" w:rsidRPr="007B393D" w:rsidRDefault="007B393D" w:rsidP="007B393D">
      <w:pPr>
        <w:ind w:firstLine="851"/>
        <w:jc w:val="both"/>
        <w:rPr>
          <w:color w:val="000000"/>
          <w:spacing w:val="5"/>
          <w:sz w:val="28"/>
          <w:szCs w:val="28"/>
          <w:lang w:eastAsia="x-none"/>
        </w:rPr>
      </w:pPr>
      <w:r w:rsidRPr="007B393D">
        <w:rPr>
          <w:color w:val="000000"/>
          <w:spacing w:val="5"/>
          <w:sz w:val="28"/>
          <w:szCs w:val="28"/>
          <w:lang w:eastAsia="x-none"/>
        </w:rPr>
        <w:t xml:space="preserve">Расход топлива принимается по факту отчетного периода в пересчете на объем перевозки с учетом изменения на период регулирования. Цена топлива </w:t>
      </w:r>
      <w:r w:rsidRPr="007B393D">
        <w:rPr>
          <w:color w:val="000000"/>
          <w:spacing w:val="5"/>
          <w:sz w:val="28"/>
          <w:szCs w:val="28"/>
          <w:lang w:eastAsia="x-none"/>
        </w:rPr>
        <w:lastRenderedPageBreak/>
        <w:t xml:space="preserve">принимается по факту отчетного периода с индексом ИЦП Минэкономразвития России на производство нефтепродуктов 107,7% на 2024 год. </w:t>
      </w:r>
      <w:r w:rsidRPr="007B393D">
        <w:rPr>
          <w:color w:val="000000"/>
          <w:spacing w:val="5"/>
          <w:sz w:val="28"/>
          <w:szCs w:val="28"/>
          <w:lang w:val="x-none" w:eastAsia="x-none"/>
        </w:rPr>
        <w:t xml:space="preserve">Количество смазочных материалов принимается, согласно </w:t>
      </w:r>
      <w:r w:rsidRPr="007B393D">
        <w:rPr>
          <w:color w:val="000000"/>
          <w:spacing w:val="5"/>
          <w:sz w:val="28"/>
          <w:szCs w:val="28"/>
          <w:lang w:eastAsia="x-none"/>
        </w:rPr>
        <w:t>М</w:t>
      </w:r>
      <w:proofErr w:type="spellStart"/>
      <w:r w:rsidRPr="007B393D">
        <w:rPr>
          <w:color w:val="000000"/>
          <w:spacing w:val="5"/>
          <w:sz w:val="28"/>
          <w:szCs w:val="28"/>
          <w:lang w:val="x-none" w:eastAsia="x-none"/>
        </w:rPr>
        <w:t>етодических</w:t>
      </w:r>
      <w:proofErr w:type="spellEnd"/>
      <w:r w:rsidRPr="007B393D">
        <w:rPr>
          <w:color w:val="000000"/>
          <w:spacing w:val="5"/>
          <w:sz w:val="28"/>
          <w:szCs w:val="28"/>
          <w:lang w:val="x-none" w:eastAsia="x-none"/>
        </w:rPr>
        <w:t xml:space="preserve"> рекомендаций в размере 4% от количества </w:t>
      </w:r>
      <w:r w:rsidRPr="007B393D">
        <w:rPr>
          <w:color w:val="000000"/>
          <w:spacing w:val="5"/>
          <w:sz w:val="28"/>
          <w:szCs w:val="28"/>
          <w:lang w:eastAsia="x-none"/>
        </w:rPr>
        <w:t>дизтоплива.</w:t>
      </w:r>
    </w:p>
    <w:p w14:paraId="636BAA47" w14:textId="77777777" w:rsidR="007B393D" w:rsidRPr="007B393D" w:rsidRDefault="007B393D" w:rsidP="007B393D">
      <w:pPr>
        <w:ind w:firstLine="851"/>
        <w:jc w:val="both"/>
        <w:rPr>
          <w:color w:val="000000"/>
          <w:spacing w:val="5"/>
          <w:sz w:val="28"/>
          <w:szCs w:val="28"/>
          <w:lang w:eastAsia="x-none"/>
        </w:rPr>
      </w:pPr>
      <w:r w:rsidRPr="007B393D">
        <w:rPr>
          <w:color w:val="000000"/>
          <w:spacing w:val="5"/>
          <w:sz w:val="28"/>
          <w:szCs w:val="28"/>
          <w:lang w:eastAsia="x-none"/>
        </w:rPr>
        <w:t>Расчет на топливо на перевозку по ст. ГРЭС представлен в таблице:</w:t>
      </w:r>
    </w:p>
    <w:p w14:paraId="347050F1" w14:textId="77777777" w:rsidR="007B393D" w:rsidRPr="007B393D" w:rsidRDefault="007B393D" w:rsidP="007B393D">
      <w:pPr>
        <w:jc w:val="both"/>
        <w:rPr>
          <w:noProof/>
          <w:sz w:val="28"/>
          <w:lang w:eastAsia="x-none"/>
        </w:rPr>
      </w:pPr>
      <w:r w:rsidRPr="007B393D">
        <w:rPr>
          <w:noProof/>
          <w:sz w:val="28"/>
          <w:lang w:val="x-none" w:eastAsia="x-none"/>
        </w:rPr>
        <w:drawing>
          <wp:inline distT="0" distB="0" distL="0" distR="0" wp14:anchorId="2F2180BC" wp14:editId="3354853D">
            <wp:extent cx="6209949" cy="3617843"/>
            <wp:effectExtent l="0" t="0" r="635" b="1905"/>
            <wp:docPr id="158847677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6781" cy="3621823"/>
                    </a:xfrm>
                    <a:prstGeom prst="rect">
                      <a:avLst/>
                    </a:prstGeom>
                    <a:noFill/>
                    <a:ln>
                      <a:noFill/>
                    </a:ln>
                  </pic:spPr>
                </pic:pic>
              </a:graphicData>
            </a:graphic>
          </wp:inline>
        </w:drawing>
      </w:r>
    </w:p>
    <w:p w14:paraId="53DDFDA6" w14:textId="77777777" w:rsidR="007B393D" w:rsidRPr="007B393D" w:rsidRDefault="007B393D" w:rsidP="007B393D">
      <w:pPr>
        <w:jc w:val="both"/>
        <w:rPr>
          <w:color w:val="000000"/>
          <w:spacing w:val="5"/>
          <w:sz w:val="28"/>
          <w:szCs w:val="28"/>
          <w:lang w:eastAsia="x-none"/>
        </w:rPr>
      </w:pPr>
    </w:p>
    <w:bookmarkEnd w:id="6"/>
    <w:p w14:paraId="0658A9D1" w14:textId="77777777" w:rsidR="007B393D" w:rsidRPr="007B393D" w:rsidRDefault="007B393D" w:rsidP="007B393D">
      <w:pPr>
        <w:ind w:firstLine="851"/>
        <w:jc w:val="both"/>
        <w:rPr>
          <w:sz w:val="28"/>
          <w:szCs w:val="28"/>
        </w:rPr>
      </w:pPr>
      <w:r w:rsidRPr="007B393D">
        <w:rPr>
          <w:sz w:val="28"/>
          <w:szCs w:val="28"/>
        </w:rPr>
        <w:t>Расчет на топливо на маневровую работу локомотива представлен в таблице:</w:t>
      </w:r>
    </w:p>
    <w:p w14:paraId="1277689B" w14:textId="77777777" w:rsidR="007B393D" w:rsidRPr="007B393D" w:rsidRDefault="007B393D" w:rsidP="007B393D">
      <w:pPr>
        <w:jc w:val="both"/>
        <w:rPr>
          <w:sz w:val="28"/>
          <w:szCs w:val="28"/>
        </w:rPr>
      </w:pPr>
      <w:r w:rsidRPr="007B393D">
        <w:rPr>
          <w:noProof/>
        </w:rPr>
        <w:drawing>
          <wp:inline distT="0" distB="0" distL="0" distR="0" wp14:anchorId="4C883FF0" wp14:editId="2209BEAB">
            <wp:extent cx="6210935" cy="3912870"/>
            <wp:effectExtent l="0" t="0" r="0" b="0"/>
            <wp:docPr id="10671517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0935" cy="3912870"/>
                    </a:xfrm>
                    <a:prstGeom prst="rect">
                      <a:avLst/>
                    </a:prstGeom>
                    <a:noFill/>
                    <a:ln>
                      <a:noFill/>
                    </a:ln>
                  </pic:spPr>
                </pic:pic>
              </a:graphicData>
            </a:graphic>
          </wp:inline>
        </w:drawing>
      </w:r>
    </w:p>
    <w:p w14:paraId="09F4C632" w14:textId="77777777" w:rsidR="007B393D" w:rsidRPr="007B393D" w:rsidRDefault="007B393D" w:rsidP="007B393D">
      <w:pPr>
        <w:jc w:val="both"/>
        <w:rPr>
          <w:sz w:val="28"/>
          <w:szCs w:val="28"/>
        </w:rPr>
      </w:pPr>
    </w:p>
    <w:p w14:paraId="0E64355F" w14:textId="77777777" w:rsidR="007B393D" w:rsidRPr="007B393D" w:rsidRDefault="007B393D" w:rsidP="007B393D">
      <w:pPr>
        <w:ind w:firstLine="851"/>
        <w:jc w:val="both"/>
        <w:rPr>
          <w:sz w:val="28"/>
          <w:szCs w:val="28"/>
        </w:rPr>
      </w:pPr>
      <w:r w:rsidRPr="007B393D">
        <w:rPr>
          <w:sz w:val="28"/>
          <w:szCs w:val="28"/>
        </w:rPr>
        <w:t xml:space="preserve">Итого, затраты на топливо и горюче смазочные материалы специалист РЭК предлагает в размере </w:t>
      </w:r>
      <w:r w:rsidRPr="007B393D">
        <w:rPr>
          <w:b/>
          <w:sz w:val="28"/>
          <w:szCs w:val="28"/>
        </w:rPr>
        <w:t xml:space="preserve">47287,10 </w:t>
      </w:r>
      <w:proofErr w:type="spellStart"/>
      <w:r w:rsidRPr="007B393D">
        <w:rPr>
          <w:sz w:val="28"/>
          <w:szCs w:val="28"/>
        </w:rPr>
        <w:t>тыс.руб</w:t>
      </w:r>
      <w:proofErr w:type="spellEnd"/>
      <w:r w:rsidRPr="007B393D">
        <w:rPr>
          <w:sz w:val="28"/>
          <w:szCs w:val="28"/>
        </w:rPr>
        <w:t>.</w:t>
      </w:r>
    </w:p>
    <w:p w14:paraId="356042BF" w14:textId="77777777" w:rsidR="007B393D" w:rsidRPr="007B393D" w:rsidRDefault="007B393D" w:rsidP="007B393D">
      <w:pPr>
        <w:ind w:firstLine="851"/>
        <w:jc w:val="both"/>
        <w:rPr>
          <w:sz w:val="28"/>
          <w:szCs w:val="28"/>
        </w:rPr>
      </w:pPr>
      <w:r w:rsidRPr="007B393D">
        <w:rPr>
          <w:b/>
          <w:bCs/>
          <w:sz w:val="28"/>
          <w:szCs w:val="28"/>
        </w:rPr>
        <w:t>6. Материальные расходы</w:t>
      </w:r>
      <w:r w:rsidRPr="007B393D">
        <w:rPr>
          <w:sz w:val="28"/>
          <w:szCs w:val="28"/>
        </w:rPr>
        <w:t xml:space="preserve"> организация предлагает принять в сумме 11233,51 </w:t>
      </w:r>
      <w:proofErr w:type="spellStart"/>
      <w:r w:rsidRPr="007B393D">
        <w:rPr>
          <w:sz w:val="28"/>
          <w:szCs w:val="28"/>
        </w:rPr>
        <w:t>тыс.руб</w:t>
      </w:r>
      <w:proofErr w:type="spellEnd"/>
      <w:r w:rsidRPr="007B393D">
        <w:rPr>
          <w:sz w:val="28"/>
          <w:szCs w:val="28"/>
        </w:rPr>
        <w:t xml:space="preserve">. </w:t>
      </w:r>
    </w:p>
    <w:p w14:paraId="48ED6CEE" w14:textId="77777777" w:rsidR="007B393D" w:rsidRPr="007B393D" w:rsidRDefault="007B393D" w:rsidP="007B393D">
      <w:pPr>
        <w:ind w:firstLine="851"/>
        <w:jc w:val="both"/>
        <w:rPr>
          <w:bCs/>
          <w:sz w:val="28"/>
          <w:szCs w:val="28"/>
        </w:rPr>
      </w:pPr>
      <w:r w:rsidRPr="007B393D">
        <w:rPr>
          <w:sz w:val="28"/>
          <w:szCs w:val="28"/>
        </w:rPr>
        <w:t xml:space="preserve"> В соответствии с пунктом 4.7 материальные расходы включают в себя расходы </w:t>
      </w:r>
      <w:r w:rsidRPr="007B393D">
        <w:rPr>
          <w:bCs/>
          <w:sz w:val="28"/>
          <w:szCs w:val="28"/>
        </w:rPr>
        <w:t>на приобретение сырья и (или) материалов, используемых в процессе перевозки (выполнения работ, оказания услуг):</w:t>
      </w:r>
    </w:p>
    <w:p w14:paraId="5778D49B" w14:textId="77777777" w:rsidR="007B393D" w:rsidRPr="007B393D" w:rsidRDefault="007B393D" w:rsidP="007B393D">
      <w:pPr>
        <w:ind w:firstLine="851"/>
        <w:jc w:val="both"/>
        <w:rPr>
          <w:bCs/>
          <w:sz w:val="28"/>
          <w:szCs w:val="28"/>
        </w:rPr>
      </w:pPr>
      <w:r w:rsidRPr="007B393D">
        <w:rPr>
          <w:bCs/>
          <w:sz w:val="28"/>
          <w:szCs w:val="28"/>
        </w:rPr>
        <w:t>на приобретение материалов, используемых на производственные и хозяйственные нужды (проведение испытаний, контроля, содержание, эксплуатацию основных средств и иные подобные цели);</w:t>
      </w:r>
    </w:p>
    <w:p w14:paraId="51811899" w14:textId="77777777" w:rsidR="007B393D" w:rsidRPr="007B393D" w:rsidRDefault="007B393D" w:rsidP="007B393D">
      <w:pPr>
        <w:ind w:firstLine="851"/>
        <w:jc w:val="both"/>
        <w:rPr>
          <w:bCs/>
          <w:sz w:val="28"/>
          <w:szCs w:val="28"/>
        </w:rPr>
      </w:pPr>
      <w:r w:rsidRPr="007B393D">
        <w:rPr>
          <w:bCs/>
          <w:sz w:val="28"/>
          <w:szCs w:val="28"/>
        </w:rPr>
        <w:t>на обеспечение охраны труда и техники безопасности;</w:t>
      </w:r>
    </w:p>
    <w:p w14:paraId="60997AB3" w14:textId="77777777" w:rsidR="007B393D" w:rsidRPr="007B393D" w:rsidRDefault="007B393D" w:rsidP="007B393D">
      <w:pPr>
        <w:ind w:firstLine="851"/>
        <w:jc w:val="both"/>
        <w:rPr>
          <w:bCs/>
          <w:sz w:val="28"/>
          <w:szCs w:val="28"/>
        </w:rPr>
      </w:pPr>
      <w:r w:rsidRPr="007B393D">
        <w:rPr>
          <w:bCs/>
          <w:sz w:val="28"/>
          <w:szCs w:val="28"/>
        </w:rPr>
        <w:t>на приобретение инструментов, приспособлений, инвентаря, приборов, лабораторного оборудования, спецодежды и другого имущества, не являющегося амортизируемым;</w:t>
      </w:r>
    </w:p>
    <w:p w14:paraId="7B050C0D" w14:textId="77777777" w:rsidR="007B393D" w:rsidRPr="007B393D" w:rsidRDefault="007B393D" w:rsidP="007B393D">
      <w:pPr>
        <w:ind w:firstLine="851"/>
        <w:jc w:val="both"/>
        <w:rPr>
          <w:bCs/>
          <w:sz w:val="28"/>
          <w:szCs w:val="28"/>
        </w:rPr>
      </w:pPr>
      <w:r w:rsidRPr="007B393D">
        <w:rPr>
          <w:bCs/>
          <w:sz w:val="28"/>
          <w:szCs w:val="28"/>
        </w:rPr>
        <w:t>на приобретение комплектующих изделий и пр.</w:t>
      </w:r>
    </w:p>
    <w:p w14:paraId="0BAC4590" w14:textId="77777777" w:rsidR="007B393D" w:rsidRPr="007B393D" w:rsidRDefault="007B393D" w:rsidP="007B393D">
      <w:pPr>
        <w:ind w:firstLine="851"/>
        <w:jc w:val="both"/>
        <w:rPr>
          <w:sz w:val="28"/>
          <w:szCs w:val="28"/>
        </w:rPr>
      </w:pPr>
      <w:r w:rsidRPr="007B393D">
        <w:rPr>
          <w:sz w:val="28"/>
          <w:szCs w:val="28"/>
        </w:rPr>
        <w:t xml:space="preserve">В соответствии с пунктом 4.7 Методических рекомендаций затраты представлены в соответствии с приложением № 5 к Методическим рекомендациям, расшифровки материальных расходов и подтверждающие с/ф за 2023 год. </w:t>
      </w:r>
    </w:p>
    <w:p w14:paraId="6AF55C15" w14:textId="77777777" w:rsidR="007B393D" w:rsidRPr="007B393D" w:rsidRDefault="007B393D" w:rsidP="007B393D">
      <w:pPr>
        <w:ind w:firstLine="851"/>
        <w:jc w:val="both"/>
        <w:rPr>
          <w:sz w:val="28"/>
          <w:szCs w:val="28"/>
        </w:rPr>
      </w:pPr>
      <w:r w:rsidRPr="007B393D">
        <w:rPr>
          <w:sz w:val="28"/>
          <w:szCs w:val="28"/>
        </w:rPr>
        <w:t xml:space="preserve">Затраты специалист РЭК предлагает принять по факту отчетного периода с учетом индекса ИПЦ Минэкономразвития России 107,2%, в размере </w:t>
      </w:r>
      <w:r w:rsidRPr="007B393D">
        <w:rPr>
          <w:b/>
          <w:bCs/>
          <w:sz w:val="28"/>
          <w:szCs w:val="28"/>
        </w:rPr>
        <w:t xml:space="preserve">11023,88 </w:t>
      </w:r>
      <w:proofErr w:type="spellStart"/>
      <w:r w:rsidRPr="007B393D">
        <w:rPr>
          <w:sz w:val="28"/>
          <w:szCs w:val="28"/>
        </w:rPr>
        <w:t>тыс.руб</w:t>
      </w:r>
      <w:proofErr w:type="spellEnd"/>
      <w:r w:rsidRPr="007B393D">
        <w:rPr>
          <w:sz w:val="28"/>
          <w:szCs w:val="28"/>
        </w:rPr>
        <w:t>.</w:t>
      </w:r>
    </w:p>
    <w:p w14:paraId="61DA895D" w14:textId="77777777" w:rsidR="007B393D" w:rsidRPr="007B393D" w:rsidRDefault="007B393D" w:rsidP="007B393D">
      <w:pPr>
        <w:ind w:firstLine="851"/>
        <w:jc w:val="both"/>
        <w:rPr>
          <w:sz w:val="28"/>
          <w:szCs w:val="28"/>
        </w:rPr>
      </w:pPr>
      <w:r w:rsidRPr="007B393D">
        <w:rPr>
          <w:b/>
          <w:bCs/>
          <w:sz w:val="28"/>
          <w:szCs w:val="28"/>
        </w:rPr>
        <w:t>7. Расходы на ремонты, техническое обслуживание основных средств</w:t>
      </w:r>
      <w:r w:rsidRPr="007B393D">
        <w:rPr>
          <w:sz w:val="28"/>
          <w:szCs w:val="28"/>
        </w:rPr>
        <w:t xml:space="preserve"> организация предлагает принять в сумме 92773,55 </w:t>
      </w:r>
      <w:proofErr w:type="spellStart"/>
      <w:r w:rsidRPr="007B393D">
        <w:rPr>
          <w:sz w:val="28"/>
          <w:szCs w:val="28"/>
        </w:rPr>
        <w:t>тыс.руб</w:t>
      </w:r>
      <w:proofErr w:type="spellEnd"/>
      <w:r w:rsidRPr="007B393D">
        <w:rPr>
          <w:sz w:val="28"/>
          <w:szCs w:val="28"/>
        </w:rPr>
        <w:t xml:space="preserve">. По факту отчетного периода расходы на ремонты составили 89617,63 </w:t>
      </w:r>
      <w:proofErr w:type="spellStart"/>
      <w:r w:rsidRPr="007B393D">
        <w:rPr>
          <w:sz w:val="28"/>
          <w:szCs w:val="28"/>
        </w:rPr>
        <w:t>тыс.руб</w:t>
      </w:r>
      <w:proofErr w:type="spellEnd"/>
      <w:r w:rsidRPr="007B393D">
        <w:rPr>
          <w:sz w:val="28"/>
          <w:szCs w:val="28"/>
        </w:rPr>
        <w:t>.</w:t>
      </w:r>
    </w:p>
    <w:p w14:paraId="17D498D1" w14:textId="77777777" w:rsidR="007B393D" w:rsidRPr="007B393D" w:rsidRDefault="007B393D" w:rsidP="007B393D">
      <w:pPr>
        <w:ind w:firstLine="851"/>
        <w:jc w:val="both"/>
        <w:rPr>
          <w:bCs/>
          <w:sz w:val="28"/>
          <w:szCs w:val="28"/>
        </w:rPr>
      </w:pPr>
      <w:r w:rsidRPr="007B393D">
        <w:rPr>
          <w:sz w:val="28"/>
          <w:szCs w:val="28"/>
        </w:rPr>
        <w:t>В соответствии с пунктом 4.8 Методических рекомендаций, р</w:t>
      </w:r>
      <w:r w:rsidRPr="007B393D">
        <w:rPr>
          <w:bCs/>
          <w:sz w:val="28"/>
          <w:szCs w:val="28"/>
        </w:rPr>
        <w:t xml:space="preserve">асходы на ремонт и техническое обслуживание </w:t>
      </w:r>
      <w:bookmarkStart w:id="7" w:name="_Hlk531959776"/>
      <w:r w:rsidRPr="007B393D">
        <w:rPr>
          <w:bCs/>
          <w:sz w:val="28"/>
          <w:szCs w:val="28"/>
        </w:rPr>
        <w:t>включают расходы на:</w:t>
      </w:r>
    </w:p>
    <w:p w14:paraId="51F75035" w14:textId="77777777" w:rsidR="007B393D" w:rsidRPr="007B393D" w:rsidRDefault="007B393D" w:rsidP="007B393D">
      <w:pPr>
        <w:ind w:firstLine="851"/>
        <w:jc w:val="both"/>
        <w:rPr>
          <w:bCs/>
          <w:sz w:val="28"/>
          <w:szCs w:val="28"/>
        </w:rPr>
      </w:pPr>
      <w:r w:rsidRPr="007B393D">
        <w:rPr>
          <w:bCs/>
          <w:sz w:val="28"/>
          <w:szCs w:val="28"/>
        </w:rPr>
        <w:t xml:space="preserve">текущее содержание путей, капитальный, средний, </w:t>
      </w:r>
      <w:proofErr w:type="spellStart"/>
      <w:r w:rsidRPr="007B393D">
        <w:rPr>
          <w:bCs/>
          <w:sz w:val="28"/>
          <w:szCs w:val="28"/>
        </w:rPr>
        <w:t>подъемочный</w:t>
      </w:r>
      <w:proofErr w:type="spellEnd"/>
      <w:r w:rsidRPr="007B393D">
        <w:rPr>
          <w:bCs/>
          <w:sz w:val="28"/>
          <w:szCs w:val="28"/>
        </w:rPr>
        <w:t xml:space="preserve">                    ремонты пути и другие ремонтные работы;</w:t>
      </w:r>
    </w:p>
    <w:p w14:paraId="17CCE9A2" w14:textId="77777777" w:rsidR="007B393D" w:rsidRPr="007B393D" w:rsidRDefault="007B393D" w:rsidP="007B393D">
      <w:pPr>
        <w:ind w:firstLine="851"/>
        <w:jc w:val="both"/>
        <w:rPr>
          <w:bCs/>
          <w:sz w:val="28"/>
          <w:szCs w:val="28"/>
        </w:rPr>
      </w:pPr>
      <w:r w:rsidRPr="007B393D">
        <w:rPr>
          <w:bCs/>
          <w:sz w:val="28"/>
          <w:szCs w:val="28"/>
        </w:rPr>
        <w:t>содержание, ремонт и смену стрелочных переводов;</w:t>
      </w:r>
    </w:p>
    <w:p w14:paraId="2B2BA04E" w14:textId="77777777" w:rsidR="007B393D" w:rsidRPr="007B393D" w:rsidRDefault="007B393D" w:rsidP="007B393D">
      <w:pPr>
        <w:ind w:firstLine="851"/>
        <w:jc w:val="both"/>
        <w:rPr>
          <w:bCs/>
          <w:sz w:val="28"/>
          <w:szCs w:val="28"/>
        </w:rPr>
      </w:pPr>
      <w:r w:rsidRPr="007B393D">
        <w:rPr>
          <w:bCs/>
          <w:sz w:val="28"/>
          <w:szCs w:val="28"/>
        </w:rPr>
        <w:t>ремонт и эксплуатацию подвижного состава;</w:t>
      </w:r>
    </w:p>
    <w:p w14:paraId="43B18982" w14:textId="77777777" w:rsidR="007B393D" w:rsidRPr="007B393D" w:rsidRDefault="007B393D" w:rsidP="007B393D">
      <w:pPr>
        <w:ind w:firstLine="851"/>
        <w:jc w:val="both"/>
        <w:rPr>
          <w:bCs/>
          <w:sz w:val="28"/>
          <w:szCs w:val="28"/>
        </w:rPr>
      </w:pPr>
      <w:r w:rsidRPr="007B393D">
        <w:rPr>
          <w:bCs/>
          <w:sz w:val="28"/>
          <w:szCs w:val="28"/>
        </w:rPr>
        <w:t>ремонт и эксплуатацию автотранспорта;</w:t>
      </w:r>
    </w:p>
    <w:p w14:paraId="0CF50A69" w14:textId="77777777" w:rsidR="007B393D" w:rsidRPr="007B393D" w:rsidRDefault="007B393D" w:rsidP="007B393D">
      <w:pPr>
        <w:ind w:firstLine="851"/>
        <w:jc w:val="both"/>
        <w:rPr>
          <w:bCs/>
          <w:sz w:val="28"/>
          <w:szCs w:val="28"/>
        </w:rPr>
      </w:pPr>
      <w:r w:rsidRPr="007B393D">
        <w:rPr>
          <w:bCs/>
          <w:sz w:val="28"/>
          <w:szCs w:val="28"/>
        </w:rPr>
        <w:t>ремонт и эксплуатацию устройств сигнализации и связи;</w:t>
      </w:r>
    </w:p>
    <w:p w14:paraId="2F9D0AE1" w14:textId="77777777" w:rsidR="007B393D" w:rsidRPr="007B393D" w:rsidRDefault="007B393D" w:rsidP="007B393D">
      <w:pPr>
        <w:ind w:firstLine="851"/>
        <w:jc w:val="both"/>
        <w:rPr>
          <w:bCs/>
          <w:sz w:val="28"/>
          <w:szCs w:val="28"/>
        </w:rPr>
      </w:pPr>
      <w:r w:rsidRPr="007B393D">
        <w:rPr>
          <w:bCs/>
          <w:sz w:val="28"/>
          <w:szCs w:val="28"/>
        </w:rPr>
        <w:t>ремонт и содержание зданий и сооружений;</w:t>
      </w:r>
    </w:p>
    <w:p w14:paraId="36B71E13" w14:textId="77777777" w:rsidR="007B393D" w:rsidRPr="007B393D" w:rsidRDefault="007B393D" w:rsidP="007B393D">
      <w:pPr>
        <w:ind w:firstLine="851"/>
        <w:jc w:val="both"/>
        <w:rPr>
          <w:bCs/>
          <w:sz w:val="28"/>
          <w:szCs w:val="28"/>
        </w:rPr>
      </w:pPr>
      <w:r w:rsidRPr="007B393D">
        <w:rPr>
          <w:bCs/>
          <w:sz w:val="28"/>
          <w:szCs w:val="28"/>
        </w:rPr>
        <w:t>ремонт подвижного состава;</w:t>
      </w:r>
    </w:p>
    <w:p w14:paraId="2A098B8E" w14:textId="77777777" w:rsidR="007B393D" w:rsidRPr="007B393D" w:rsidRDefault="007B393D" w:rsidP="007B393D">
      <w:pPr>
        <w:ind w:firstLine="851"/>
        <w:jc w:val="both"/>
        <w:rPr>
          <w:bCs/>
          <w:sz w:val="28"/>
          <w:szCs w:val="28"/>
        </w:rPr>
      </w:pPr>
      <w:r w:rsidRPr="007B393D">
        <w:rPr>
          <w:bCs/>
          <w:sz w:val="28"/>
          <w:szCs w:val="28"/>
        </w:rPr>
        <w:t>прочие затраты.</w:t>
      </w:r>
    </w:p>
    <w:p w14:paraId="4B3B9975" w14:textId="77777777" w:rsidR="007B393D" w:rsidRPr="007B393D" w:rsidRDefault="007B393D" w:rsidP="007B393D">
      <w:pPr>
        <w:ind w:firstLine="851"/>
        <w:jc w:val="both"/>
        <w:rPr>
          <w:bCs/>
          <w:sz w:val="28"/>
          <w:szCs w:val="28"/>
        </w:rPr>
      </w:pPr>
      <w:r w:rsidRPr="007B393D">
        <w:rPr>
          <w:sz w:val="28"/>
          <w:szCs w:val="28"/>
        </w:rPr>
        <w:t>Исходной базой для определения</w:t>
      </w:r>
      <w:r w:rsidRPr="007B393D">
        <w:rPr>
          <w:bCs/>
          <w:sz w:val="28"/>
          <w:szCs w:val="28"/>
        </w:rPr>
        <w:t xml:space="preserve"> расходов на ремонты и техническое обслуживание являются:</w:t>
      </w:r>
    </w:p>
    <w:p w14:paraId="487AF34C" w14:textId="77777777" w:rsidR="007B393D" w:rsidRPr="007B393D" w:rsidRDefault="007B393D" w:rsidP="007B393D">
      <w:pPr>
        <w:ind w:firstLine="851"/>
        <w:jc w:val="both"/>
        <w:rPr>
          <w:b/>
          <w:bCs/>
          <w:sz w:val="28"/>
          <w:szCs w:val="28"/>
        </w:rPr>
      </w:pPr>
      <w:r w:rsidRPr="007B393D">
        <w:rPr>
          <w:bCs/>
          <w:sz w:val="28"/>
          <w:szCs w:val="28"/>
        </w:rPr>
        <w:t xml:space="preserve">планы проведения ремонтных работ производственно-технических объектов на основании </w:t>
      </w:r>
      <w:r w:rsidRPr="007B393D">
        <w:rPr>
          <w:sz w:val="28"/>
          <w:szCs w:val="28"/>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7B393D">
        <w:rPr>
          <w:bCs/>
          <w:sz w:val="28"/>
          <w:szCs w:val="28"/>
        </w:rPr>
        <w:t xml:space="preserve">;  </w:t>
      </w:r>
    </w:p>
    <w:p w14:paraId="2FD483A0" w14:textId="77777777" w:rsidR="007B393D" w:rsidRPr="007B393D" w:rsidRDefault="007B393D" w:rsidP="007B393D">
      <w:pPr>
        <w:ind w:firstLine="851"/>
        <w:jc w:val="both"/>
        <w:rPr>
          <w:sz w:val="28"/>
          <w:szCs w:val="28"/>
        </w:rPr>
      </w:pPr>
      <w:r w:rsidRPr="007B393D">
        <w:rPr>
          <w:bCs/>
          <w:sz w:val="28"/>
          <w:szCs w:val="28"/>
        </w:rPr>
        <w:t xml:space="preserve">стоимость материалов, запчастей на </w:t>
      </w:r>
      <w:r w:rsidRPr="007B393D">
        <w:rPr>
          <w:sz w:val="28"/>
          <w:szCs w:val="28"/>
        </w:rPr>
        <w:t xml:space="preserve">единицу ремонта и т.д. </w:t>
      </w:r>
    </w:p>
    <w:bookmarkEnd w:id="7"/>
    <w:p w14:paraId="06CA62E0" w14:textId="77777777" w:rsidR="007B393D" w:rsidRPr="007B393D" w:rsidRDefault="007B393D" w:rsidP="007B393D">
      <w:pPr>
        <w:ind w:firstLine="851"/>
        <w:jc w:val="both"/>
        <w:rPr>
          <w:sz w:val="28"/>
          <w:szCs w:val="28"/>
        </w:rPr>
      </w:pPr>
      <w:r w:rsidRPr="007B393D">
        <w:rPr>
          <w:sz w:val="28"/>
          <w:szCs w:val="28"/>
        </w:rPr>
        <w:lastRenderedPageBreak/>
        <w:t>При определении затрат учитываются:</w:t>
      </w:r>
    </w:p>
    <w:p w14:paraId="1D3FE55F" w14:textId="77777777" w:rsidR="007B393D" w:rsidRPr="007B393D" w:rsidRDefault="007B393D" w:rsidP="007B393D">
      <w:pPr>
        <w:ind w:firstLine="851"/>
        <w:jc w:val="both"/>
        <w:rPr>
          <w:sz w:val="28"/>
          <w:szCs w:val="28"/>
        </w:rPr>
      </w:pPr>
      <w:r w:rsidRPr="007B393D">
        <w:rPr>
          <w:sz w:val="28"/>
          <w:szCs w:val="28"/>
        </w:rPr>
        <w:t>срок службы основных фондов;</w:t>
      </w:r>
    </w:p>
    <w:p w14:paraId="374F379E" w14:textId="77777777" w:rsidR="007B393D" w:rsidRPr="007B393D" w:rsidRDefault="007B393D" w:rsidP="007B393D">
      <w:pPr>
        <w:ind w:firstLine="851"/>
        <w:jc w:val="both"/>
        <w:rPr>
          <w:sz w:val="28"/>
          <w:szCs w:val="28"/>
        </w:rPr>
      </w:pPr>
      <w:r w:rsidRPr="007B393D">
        <w:rPr>
          <w:sz w:val="28"/>
          <w:szCs w:val="28"/>
        </w:rPr>
        <w:t>продолжительность межремонтных сроков;</w:t>
      </w:r>
    </w:p>
    <w:p w14:paraId="75157486" w14:textId="77777777" w:rsidR="007B393D" w:rsidRPr="007B393D" w:rsidRDefault="007B393D" w:rsidP="007B393D">
      <w:pPr>
        <w:ind w:firstLine="851"/>
        <w:jc w:val="both"/>
        <w:rPr>
          <w:sz w:val="28"/>
          <w:szCs w:val="28"/>
        </w:rPr>
      </w:pPr>
      <w:r w:rsidRPr="007B393D">
        <w:rPr>
          <w:sz w:val="28"/>
          <w:szCs w:val="28"/>
        </w:rPr>
        <w:t>регламент проведения ремонтных работ по каждому виду основных фондов, а также их элементов и конструкций;</w:t>
      </w:r>
    </w:p>
    <w:p w14:paraId="5324277F" w14:textId="77777777" w:rsidR="007B393D" w:rsidRPr="007B393D" w:rsidRDefault="007B393D" w:rsidP="007B393D">
      <w:pPr>
        <w:ind w:firstLine="851"/>
        <w:jc w:val="both"/>
        <w:rPr>
          <w:sz w:val="28"/>
          <w:szCs w:val="28"/>
        </w:rPr>
      </w:pPr>
      <w:r w:rsidRPr="007B393D">
        <w:rPr>
          <w:sz w:val="28"/>
          <w:szCs w:val="28"/>
        </w:rPr>
        <w:t xml:space="preserve"> сметы затрат на проведение ремонтных работ.  </w:t>
      </w:r>
    </w:p>
    <w:p w14:paraId="2D0C25DA" w14:textId="77777777" w:rsidR="007B393D" w:rsidRPr="007B393D" w:rsidRDefault="007B393D" w:rsidP="007B393D">
      <w:pPr>
        <w:ind w:firstLine="851"/>
        <w:jc w:val="both"/>
        <w:rPr>
          <w:sz w:val="28"/>
          <w:szCs w:val="28"/>
        </w:rPr>
      </w:pPr>
      <w:r w:rsidRPr="007B393D">
        <w:rPr>
          <w:sz w:val="28"/>
          <w:szCs w:val="28"/>
        </w:rPr>
        <w:t xml:space="preserve">7.1. На перевозку </w:t>
      </w:r>
      <w:r w:rsidRPr="007B393D">
        <w:rPr>
          <w:sz w:val="28"/>
          <w:szCs w:val="28"/>
          <w:u w:val="single"/>
        </w:rPr>
        <w:t>по ст. ГРЭС</w:t>
      </w:r>
      <w:r w:rsidRPr="007B393D">
        <w:rPr>
          <w:sz w:val="28"/>
          <w:szCs w:val="28"/>
        </w:rPr>
        <w:t xml:space="preserve"> организация предлагает принять затраты на ремонты в размере 91662,41 </w:t>
      </w:r>
      <w:proofErr w:type="spellStart"/>
      <w:r w:rsidRPr="007B393D">
        <w:rPr>
          <w:sz w:val="28"/>
          <w:szCs w:val="28"/>
        </w:rPr>
        <w:t>тыс.руб</w:t>
      </w:r>
      <w:proofErr w:type="spellEnd"/>
      <w:r w:rsidRPr="007B393D">
        <w:rPr>
          <w:sz w:val="28"/>
          <w:szCs w:val="28"/>
        </w:rPr>
        <w:t xml:space="preserve">. Специалист РЭК предлагает принять расходы на ремонты по ст. ГРЭС в размере </w:t>
      </w:r>
      <w:r w:rsidRPr="007B393D">
        <w:rPr>
          <w:b/>
          <w:bCs/>
          <w:sz w:val="28"/>
          <w:szCs w:val="28"/>
        </w:rPr>
        <w:t xml:space="preserve">79404,51 </w:t>
      </w:r>
      <w:proofErr w:type="spellStart"/>
      <w:r w:rsidRPr="007B393D">
        <w:rPr>
          <w:sz w:val="28"/>
          <w:szCs w:val="28"/>
        </w:rPr>
        <w:t>тыс.руб</w:t>
      </w:r>
      <w:proofErr w:type="spellEnd"/>
      <w:r w:rsidRPr="007B393D">
        <w:rPr>
          <w:sz w:val="28"/>
          <w:szCs w:val="28"/>
        </w:rPr>
        <w:t>.</w:t>
      </w:r>
    </w:p>
    <w:p w14:paraId="4614F98E" w14:textId="77777777" w:rsidR="007B393D" w:rsidRPr="007B393D" w:rsidRDefault="007B393D" w:rsidP="007B393D">
      <w:pPr>
        <w:ind w:firstLine="851"/>
        <w:jc w:val="both"/>
        <w:rPr>
          <w:sz w:val="28"/>
          <w:szCs w:val="28"/>
        </w:rPr>
      </w:pPr>
      <w:r w:rsidRPr="007B393D">
        <w:rPr>
          <w:sz w:val="28"/>
          <w:szCs w:val="28"/>
        </w:rPr>
        <w:t>Расчет затрат с обоснованиями отклонений представлен в таблице Приложения 1 к экспертному заключению.</w:t>
      </w:r>
    </w:p>
    <w:p w14:paraId="2DB6A2DD" w14:textId="77777777" w:rsidR="007B393D" w:rsidRPr="007B393D" w:rsidRDefault="007B393D" w:rsidP="007B393D">
      <w:pPr>
        <w:ind w:firstLine="851"/>
        <w:jc w:val="both"/>
        <w:rPr>
          <w:sz w:val="28"/>
          <w:szCs w:val="28"/>
        </w:rPr>
      </w:pPr>
      <w:r w:rsidRPr="007B393D">
        <w:rPr>
          <w:sz w:val="28"/>
          <w:szCs w:val="28"/>
        </w:rPr>
        <w:t>7.2. На маневровую работу локомотива организация предлагает принять затраты на ремонты</w:t>
      </w:r>
      <w:r w:rsidRPr="007B393D">
        <w:rPr>
          <w:b/>
          <w:bCs/>
          <w:sz w:val="28"/>
          <w:szCs w:val="28"/>
        </w:rPr>
        <w:t xml:space="preserve"> </w:t>
      </w:r>
      <w:r w:rsidRPr="007B393D">
        <w:rPr>
          <w:sz w:val="28"/>
          <w:szCs w:val="28"/>
        </w:rPr>
        <w:t xml:space="preserve">в размере 907,29 </w:t>
      </w:r>
      <w:proofErr w:type="spellStart"/>
      <w:r w:rsidRPr="007B393D">
        <w:rPr>
          <w:sz w:val="28"/>
          <w:szCs w:val="28"/>
        </w:rPr>
        <w:t>тыс.руб</w:t>
      </w:r>
      <w:proofErr w:type="spellEnd"/>
      <w:r w:rsidRPr="007B393D">
        <w:rPr>
          <w:sz w:val="28"/>
          <w:szCs w:val="28"/>
        </w:rPr>
        <w:t>. Специалист РЭК предлагает принять расходы на ремонты по маневровой работе локомотива</w:t>
      </w:r>
      <w:r w:rsidRPr="007B393D">
        <w:rPr>
          <w:b/>
          <w:bCs/>
          <w:sz w:val="28"/>
          <w:szCs w:val="28"/>
        </w:rPr>
        <w:t xml:space="preserve"> </w:t>
      </w:r>
      <w:r w:rsidRPr="007B393D">
        <w:rPr>
          <w:sz w:val="28"/>
          <w:szCs w:val="28"/>
        </w:rPr>
        <w:t xml:space="preserve">в размере </w:t>
      </w:r>
      <w:r w:rsidRPr="007B393D">
        <w:rPr>
          <w:b/>
          <w:bCs/>
          <w:sz w:val="28"/>
          <w:szCs w:val="28"/>
        </w:rPr>
        <w:t xml:space="preserve">647,65 </w:t>
      </w:r>
      <w:proofErr w:type="spellStart"/>
      <w:r w:rsidRPr="007B393D">
        <w:rPr>
          <w:sz w:val="28"/>
          <w:szCs w:val="28"/>
        </w:rPr>
        <w:t>тыс.руб</w:t>
      </w:r>
      <w:proofErr w:type="spellEnd"/>
      <w:r w:rsidRPr="007B393D">
        <w:rPr>
          <w:sz w:val="28"/>
          <w:szCs w:val="28"/>
        </w:rPr>
        <w:t>. Расчет затрат с обоснованиями отклонений представлен в таблице Приложения 2 к экспертному заключению.</w:t>
      </w:r>
    </w:p>
    <w:p w14:paraId="5292CFCD" w14:textId="77777777" w:rsidR="007B393D" w:rsidRPr="007B393D" w:rsidRDefault="007B393D" w:rsidP="007B393D">
      <w:pPr>
        <w:ind w:firstLine="851"/>
        <w:jc w:val="both"/>
        <w:rPr>
          <w:sz w:val="28"/>
          <w:szCs w:val="28"/>
        </w:rPr>
      </w:pPr>
      <w:r w:rsidRPr="007B393D">
        <w:rPr>
          <w:sz w:val="28"/>
          <w:szCs w:val="28"/>
        </w:rPr>
        <w:t xml:space="preserve">7.3. На отстой подвижного состава организация предлагает принять затраты на ремонты в размере 203,85 </w:t>
      </w:r>
      <w:proofErr w:type="spellStart"/>
      <w:r w:rsidRPr="007B393D">
        <w:rPr>
          <w:sz w:val="28"/>
          <w:szCs w:val="28"/>
        </w:rPr>
        <w:t>тыс.руб</w:t>
      </w:r>
      <w:proofErr w:type="spellEnd"/>
      <w:r w:rsidRPr="007B393D">
        <w:rPr>
          <w:sz w:val="28"/>
          <w:szCs w:val="28"/>
        </w:rPr>
        <w:t xml:space="preserve">. Специалист РЭК предлагает принять расходы на ремонты по отстою подвижного состава в размере </w:t>
      </w:r>
      <w:r w:rsidRPr="007B393D">
        <w:rPr>
          <w:b/>
          <w:bCs/>
          <w:sz w:val="28"/>
          <w:szCs w:val="28"/>
        </w:rPr>
        <w:t>202,19</w:t>
      </w:r>
      <w:r w:rsidRPr="007B393D">
        <w:rPr>
          <w:sz w:val="28"/>
          <w:szCs w:val="28"/>
        </w:rPr>
        <w:t xml:space="preserve"> </w:t>
      </w:r>
      <w:proofErr w:type="spellStart"/>
      <w:r w:rsidRPr="007B393D">
        <w:rPr>
          <w:sz w:val="28"/>
          <w:szCs w:val="28"/>
        </w:rPr>
        <w:t>тыс.руб</w:t>
      </w:r>
      <w:proofErr w:type="spellEnd"/>
      <w:r w:rsidRPr="007B393D">
        <w:rPr>
          <w:sz w:val="28"/>
          <w:szCs w:val="28"/>
        </w:rPr>
        <w:t>. Расчет затрат с обоснованиями отклонений представлен в таблице Приложения 3 к экспертному заключению.</w:t>
      </w:r>
    </w:p>
    <w:p w14:paraId="653ACB4E" w14:textId="77777777" w:rsidR="007B393D" w:rsidRPr="007B393D" w:rsidRDefault="007B393D" w:rsidP="007B393D">
      <w:pPr>
        <w:ind w:firstLine="851"/>
        <w:jc w:val="both"/>
        <w:rPr>
          <w:sz w:val="28"/>
          <w:szCs w:val="28"/>
        </w:rPr>
      </w:pPr>
      <w:r w:rsidRPr="007B393D">
        <w:rPr>
          <w:sz w:val="28"/>
          <w:szCs w:val="28"/>
        </w:rPr>
        <w:t xml:space="preserve">Итого сумма расходов по ремонтам по предложению специалиста РЭК составит </w:t>
      </w:r>
      <w:r w:rsidRPr="007B393D">
        <w:rPr>
          <w:b/>
          <w:bCs/>
          <w:sz w:val="28"/>
          <w:szCs w:val="28"/>
        </w:rPr>
        <w:t xml:space="preserve">80254,35 </w:t>
      </w:r>
      <w:proofErr w:type="spellStart"/>
      <w:r w:rsidRPr="007B393D">
        <w:rPr>
          <w:sz w:val="28"/>
          <w:szCs w:val="28"/>
        </w:rPr>
        <w:t>тыс.руб</w:t>
      </w:r>
      <w:proofErr w:type="spellEnd"/>
      <w:r w:rsidRPr="007B393D">
        <w:rPr>
          <w:sz w:val="28"/>
          <w:szCs w:val="28"/>
        </w:rPr>
        <w:t xml:space="preserve">., в том числе ремонты хоз. способом 73443,36 </w:t>
      </w:r>
      <w:proofErr w:type="spellStart"/>
      <w:r w:rsidRPr="007B393D">
        <w:rPr>
          <w:sz w:val="28"/>
          <w:szCs w:val="28"/>
        </w:rPr>
        <w:t>тыс.руб</w:t>
      </w:r>
      <w:proofErr w:type="spellEnd"/>
      <w:r w:rsidRPr="007B393D">
        <w:rPr>
          <w:sz w:val="28"/>
          <w:szCs w:val="28"/>
        </w:rPr>
        <w:t xml:space="preserve">., ремонты подрядным способом 6810,99 </w:t>
      </w:r>
      <w:proofErr w:type="spellStart"/>
      <w:r w:rsidRPr="007B393D">
        <w:rPr>
          <w:sz w:val="28"/>
          <w:szCs w:val="28"/>
        </w:rPr>
        <w:t>тыс.руб</w:t>
      </w:r>
      <w:proofErr w:type="spellEnd"/>
      <w:r w:rsidRPr="007B393D">
        <w:rPr>
          <w:sz w:val="28"/>
          <w:szCs w:val="28"/>
        </w:rPr>
        <w:t>.</w:t>
      </w:r>
    </w:p>
    <w:p w14:paraId="1B965564" w14:textId="77777777" w:rsidR="007B393D" w:rsidRPr="007B393D" w:rsidRDefault="007B393D" w:rsidP="007B393D">
      <w:pPr>
        <w:ind w:firstLine="851"/>
        <w:jc w:val="both"/>
        <w:rPr>
          <w:bCs/>
          <w:sz w:val="28"/>
          <w:szCs w:val="28"/>
        </w:rPr>
      </w:pPr>
      <w:r w:rsidRPr="007B393D">
        <w:rPr>
          <w:b/>
          <w:sz w:val="28"/>
          <w:szCs w:val="28"/>
        </w:rPr>
        <w:t xml:space="preserve">8. </w:t>
      </w:r>
      <w:bookmarkStart w:id="8" w:name="_Hlk45797447"/>
      <w:r w:rsidRPr="007B393D">
        <w:rPr>
          <w:b/>
          <w:sz w:val="28"/>
          <w:szCs w:val="28"/>
        </w:rPr>
        <w:t xml:space="preserve">Расходы на приобретение электрической энергии </w:t>
      </w:r>
      <w:r w:rsidRPr="007B393D">
        <w:rPr>
          <w:sz w:val="28"/>
          <w:szCs w:val="28"/>
        </w:rPr>
        <w:t xml:space="preserve">организация предлагает принять в размере 1418,47 </w:t>
      </w:r>
      <w:proofErr w:type="spellStart"/>
      <w:r w:rsidRPr="007B393D">
        <w:rPr>
          <w:sz w:val="28"/>
          <w:szCs w:val="28"/>
        </w:rPr>
        <w:t>тыс.руб</w:t>
      </w:r>
      <w:proofErr w:type="spellEnd"/>
      <w:r w:rsidRPr="007B393D">
        <w:rPr>
          <w:sz w:val="28"/>
          <w:szCs w:val="28"/>
        </w:rPr>
        <w:t xml:space="preserve">. Фактические </w:t>
      </w:r>
      <w:r w:rsidRPr="007B393D">
        <w:rPr>
          <w:bCs/>
          <w:sz w:val="28"/>
          <w:szCs w:val="28"/>
        </w:rPr>
        <w:t xml:space="preserve">расходы на приобретение электрической энергии составили 1449,72 </w:t>
      </w:r>
      <w:proofErr w:type="spellStart"/>
      <w:r w:rsidRPr="007B393D">
        <w:rPr>
          <w:bCs/>
          <w:sz w:val="28"/>
          <w:szCs w:val="28"/>
        </w:rPr>
        <w:t>тыс.руб</w:t>
      </w:r>
      <w:proofErr w:type="spellEnd"/>
      <w:r w:rsidRPr="007B393D">
        <w:rPr>
          <w:bCs/>
          <w:sz w:val="28"/>
          <w:szCs w:val="28"/>
        </w:rPr>
        <w:t>. Увеличение объема потребления электроэнергии организацией не обосновано.</w:t>
      </w:r>
    </w:p>
    <w:p w14:paraId="71569FF0" w14:textId="77777777" w:rsidR="007B393D" w:rsidRPr="007B393D" w:rsidRDefault="007B393D" w:rsidP="007B393D">
      <w:pPr>
        <w:ind w:firstLine="709"/>
        <w:jc w:val="both"/>
        <w:rPr>
          <w:sz w:val="28"/>
          <w:szCs w:val="28"/>
        </w:rPr>
      </w:pPr>
      <w:r w:rsidRPr="007B393D">
        <w:rPr>
          <w:sz w:val="28"/>
          <w:szCs w:val="28"/>
        </w:rPr>
        <w:t>В соответствии с пунктом 4.9 Методических рекомендаций, расчет затрат на электроэнергию производится на основе использования расчетных данных о суммарной установленной мощности электрооборудования, коэффициенте ее использования, числе часов его работы в регулируемом периоде в сутки, месяц, год или фактических показателях и необходимой корректировки с учетом планируемых объемов транспортной работы на регулируемый период.</w:t>
      </w:r>
    </w:p>
    <w:p w14:paraId="2342A663" w14:textId="77777777" w:rsidR="007B393D" w:rsidRPr="007B393D" w:rsidRDefault="007B393D" w:rsidP="007B393D">
      <w:pPr>
        <w:ind w:firstLine="709"/>
        <w:jc w:val="both"/>
        <w:rPr>
          <w:sz w:val="28"/>
          <w:szCs w:val="28"/>
        </w:rPr>
      </w:pPr>
      <w:r w:rsidRPr="007B393D">
        <w:rPr>
          <w:sz w:val="28"/>
          <w:szCs w:val="28"/>
        </w:rPr>
        <w:t>Для обоснования расходов организацией представлены: договоры по электроэнергии, счет-фактуры, данные бухгалтерского учета</w:t>
      </w:r>
      <w:r w:rsidRPr="007B393D">
        <w:t xml:space="preserve"> </w:t>
      </w:r>
      <w:r w:rsidRPr="007B393D">
        <w:rPr>
          <w:sz w:val="28"/>
          <w:szCs w:val="28"/>
        </w:rPr>
        <w:t xml:space="preserve">(том 9 стр.1-127). </w:t>
      </w:r>
    </w:p>
    <w:p w14:paraId="4EF5E288" w14:textId="77777777" w:rsidR="007B393D" w:rsidRPr="007B393D" w:rsidRDefault="007B393D" w:rsidP="007B393D">
      <w:pPr>
        <w:ind w:firstLine="709"/>
        <w:jc w:val="both"/>
        <w:rPr>
          <w:sz w:val="28"/>
          <w:szCs w:val="28"/>
        </w:rPr>
      </w:pPr>
      <w:r w:rsidRPr="007B393D">
        <w:rPr>
          <w:sz w:val="28"/>
          <w:szCs w:val="28"/>
        </w:rPr>
        <w:t xml:space="preserve">Специалист РЭК предлагает принять затраты в сумме </w:t>
      </w:r>
      <w:r w:rsidRPr="007B393D">
        <w:rPr>
          <w:b/>
          <w:bCs/>
          <w:sz w:val="28"/>
          <w:szCs w:val="28"/>
        </w:rPr>
        <w:t xml:space="preserve">1418,47 </w:t>
      </w:r>
      <w:proofErr w:type="spellStart"/>
      <w:r w:rsidRPr="007B393D">
        <w:rPr>
          <w:sz w:val="28"/>
          <w:szCs w:val="28"/>
        </w:rPr>
        <w:t>тыс.руб</w:t>
      </w:r>
      <w:proofErr w:type="spellEnd"/>
      <w:r w:rsidRPr="007B393D">
        <w:rPr>
          <w:sz w:val="28"/>
          <w:szCs w:val="28"/>
        </w:rPr>
        <w:t>. по предложению организации на период регулирования.</w:t>
      </w:r>
    </w:p>
    <w:bookmarkEnd w:id="8"/>
    <w:p w14:paraId="4A004895" w14:textId="77777777" w:rsidR="007B393D" w:rsidRPr="007B393D" w:rsidRDefault="007B393D" w:rsidP="007B393D">
      <w:pPr>
        <w:ind w:firstLine="709"/>
        <w:jc w:val="both"/>
        <w:rPr>
          <w:sz w:val="28"/>
          <w:szCs w:val="28"/>
        </w:rPr>
      </w:pPr>
      <w:r w:rsidRPr="007B393D">
        <w:rPr>
          <w:b/>
          <w:sz w:val="28"/>
          <w:szCs w:val="28"/>
        </w:rPr>
        <w:t>9. Прочие расходы</w:t>
      </w:r>
      <w:r w:rsidRPr="007B393D">
        <w:rPr>
          <w:bCs/>
          <w:sz w:val="28"/>
          <w:szCs w:val="28"/>
        </w:rPr>
        <w:t>, связанные с производством реализацией транспортных услуг, организация</w:t>
      </w:r>
      <w:r w:rsidRPr="007B393D">
        <w:rPr>
          <w:sz w:val="28"/>
          <w:szCs w:val="28"/>
        </w:rPr>
        <w:t xml:space="preserve"> предлагает принять в сумме 14412,38 </w:t>
      </w:r>
      <w:proofErr w:type="spellStart"/>
      <w:r w:rsidRPr="007B393D">
        <w:rPr>
          <w:sz w:val="28"/>
          <w:szCs w:val="28"/>
        </w:rPr>
        <w:t>тыс.руб</w:t>
      </w:r>
      <w:proofErr w:type="spellEnd"/>
      <w:r w:rsidRPr="007B393D">
        <w:rPr>
          <w:sz w:val="28"/>
          <w:szCs w:val="28"/>
        </w:rPr>
        <w:t>.</w:t>
      </w:r>
    </w:p>
    <w:p w14:paraId="07ED596B" w14:textId="77777777" w:rsidR="007B393D" w:rsidRPr="007B393D" w:rsidRDefault="007B393D" w:rsidP="007B393D">
      <w:pPr>
        <w:ind w:firstLine="709"/>
        <w:jc w:val="both"/>
        <w:rPr>
          <w:rFonts w:eastAsia="SimSun"/>
          <w:bCs/>
          <w:color w:val="000000"/>
          <w:sz w:val="28"/>
          <w:szCs w:val="28"/>
          <w:lang w:eastAsia="zh-CN"/>
        </w:rPr>
      </w:pPr>
      <w:r w:rsidRPr="007B393D">
        <w:rPr>
          <w:color w:val="000000"/>
          <w:spacing w:val="3"/>
          <w:sz w:val="28"/>
          <w:szCs w:val="28"/>
        </w:rPr>
        <w:t xml:space="preserve">Согласно п. 4.10 Методических рекомендаций: к прочим расходам, связанным с </w:t>
      </w:r>
      <w:r w:rsidRPr="007B393D">
        <w:rPr>
          <w:sz w:val="28"/>
          <w:szCs w:val="28"/>
        </w:rPr>
        <w:t xml:space="preserve">производством и реализацией транспортных услуг, </w:t>
      </w:r>
      <w:r w:rsidRPr="007B393D">
        <w:rPr>
          <w:rFonts w:eastAsia="SimSun"/>
          <w:bCs/>
          <w:color w:val="000000"/>
          <w:sz w:val="28"/>
          <w:szCs w:val="28"/>
          <w:lang w:eastAsia="zh-CN"/>
        </w:rPr>
        <w:t>относятся расходы, не вошедшие в вышеперечисленные статьи затрат:</w:t>
      </w:r>
    </w:p>
    <w:p w14:paraId="378C16D1" w14:textId="77777777" w:rsidR="007B393D" w:rsidRPr="007B393D" w:rsidRDefault="007B393D" w:rsidP="007B393D">
      <w:pPr>
        <w:widowControl w:val="0"/>
        <w:shd w:val="clear" w:color="auto" w:fill="FFFFFF"/>
        <w:tabs>
          <w:tab w:val="left" w:pos="540"/>
        </w:tabs>
        <w:autoSpaceDE w:val="0"/>
        <w:autoSpaceDN w:val="0"/>
        <w:adjustRightInd w:val="0"/>
        <w:ind w:firstLine="709"/>
        <w:jc w:val="both"/>
        <w:rPr>
          <w:color w:val="000000"/>
          <w:spacing w:val="-10"/>
          <w:sz w:val="28"/>
          <w:szCs w:val="28"/>
        </w:rPr>
      </w:pPr>
      <w:r w:rsidRPr="007B393D">
        <w:rPr>
          <w:color w:val="000000"/>
          <w:spacing w:val="-2"/>
          <w:sz w:val="28"/>
          <w:szCs w:val="28"/>
        </w:rPr>
        <w:t>лицензионные, экологические сборы и расходы на сертификацию продукции</w:t>
      </w:r>
      <w:r w:rsidRPr="007B393D">
        <w:rPr>
          <w:color w:val="000000"/>
          <w:spacing w:val="-6"/>
          <w:sz w:val="28"/>
          <w:szCs w:val="28"/>
        </w:rPr>
        <w:t xml:space="preserve"> и услуг;</w:t>
      </w:r>
    </w:p>
    <w:p w14:paraId="14542B91" w14:textId="77777777" w:rsidR="007B393D" w:rsidRPr="007B393D" w:rsidRDefault="007B393D" w:rsidP="007B393D">
      <w:pPr>
        <w:shd w:val="clear" w:color="auto" w:fill="FFFFFF"/>
        <w:tabs>
          <w:tab w:val="left" w:pos="0"/>
        </w:tabs>
        <w:spacing w:before="5"/>
        <w:ind w:firstLine="709"/>
        <w:jc w:val="both"/>
        <w:rPr>
          <w:color w:val="000000"/>
          <w:spacing w:val="-4"/>
          <w:sz w:val="28"/>
          <w:szCs w:val="28"/>
        </w:rPr>
      </w:pPr>
      <w:r w:rsidRPr="007B393D">
        <w:rPr>
          <w:color w:val="000000"/>
          <w:spacing w:val="-4"/>
          <w:sz w:val="28"/>
          <w:szCs w:val="28"/>
        </w:rPr>
        <w:lastRenderedPageBreak/>
        <w:t>расходы   на   обеспечение   пожарной   безопасности   организации;</w:t>
      </w:r>
    </w:p>
    <w:p w14:paraId="7C1812C5" w14:textId="77777777" w:rsidR="007B393D" w:rsidRPr="007B393D" w:rsidRDefault="007B393D" w:rsidP="007B393D">
      <w:pPr>
        <w:shd w:val="clear" w:color="auto" w:fill="FFFFFF"/>
        <w:tabs>
          <w:tab w:val="left" w:pos="0"/>
        </w:tabs>
        <w:spacing w:before="5"/>
        <w:ind w:firstLine="709"/>
        <w:jc w:val="both"/>
        <w:rPr>
          <w:color w:val="000000"/>
          <w:spacing w:val="-4"/>
          <w:sz w:val="28"/>
          <w:szCs w:val="28"/>
        </w:rPr>
      </w:pPr>
      <w:r w:rsidRPr="007B393D">
        <w:rPr>
          <w:color w:val="000000"/>
          <w:spacing w:val="-4"/>
          <w:sz w:val="28"/>
          <w:szCs w:val="28"/>
        </w:rPr>
        <w:t xml:space="preserve">расходы   на   содержание   служебного автотранспорта;    </w:t>
      </w:r>
    </w:p>
    <w:p w14:paraId="4294F924" w14:textId="77777777" w:rsidR="007B393D" w:rsidRPr="007B393D" w:rsidRDefault="007B393D" w:rsidP="007B393D">
      <w:pPr>
        <w:shd w:val="clear" w:color="auto" w:fill="FFFFFF"/>
        <w:ind w:right="48" w:firstLine="709"/>
        <w:jc w:val="both"/>
        <w:rPr>
          <w:color w:val="000000"/>
          <w:spacing w:val="-5"/>
          <w:sz w:val="28"/>
          <w:szCs w:val="28"/>
        </w:rPr>
      </w:pPr>
      <w:r w:rsidRPr="007B393D">
        <w:rPr>
          <w:color w:val="000000"/>
          <w:spacing w:val="-5"/>
          <w:sz w:val="28"/>
          <w:szCs w:val="28"/>
        </w:rPr>
        <w:t xml:space="preserve">расходы на командировки;  </w:t>
      </w:r>
    </w:p>
    <w:p w14:paraId="6826B15E" w14:textId="77777777" w:rsidR="007B393D" w:rsidRPr="007B393D" w:rsidRDefault="007B393D" w:rsidP="007B393D">
      <w:pPr>
        <w:shd w:val="clear" w:color="auto" w:fill="FFFFFF"/>
        <w:ind w:right="48" w:firstLine="709"/>
        <w:jc w:val="both"/>
        <w:rPr>
          <w:color w:val="000000"/>
          <w:spacing w:val="-5"/>
          <w:sz w:val="28"/>
          <w:szCs w:val="28"/>
        </w:rPr>
      </w:pPr>
      <w:r w:rsidRPr="007B393D">
        <w:rPr>
          <w:color w:val="000000"/>
          <w:spacing w:val="-5"/>
          <w:sz w:val="28"/>
          <w:szCs w:val="28"/>
        </w:rPr>
        <w:t>расходы на подготовку и переподготовку кадров;</w:t>
      </w:r>
    </w:p>
    <w:p w14:paraId="2F6F5471" w14:textId="77777777" w:rsidR="007B393D" w:rsidRPr="007B393D" w:rsidRDefault="007B393D" w:rsidP="007B393D">
      <w:pPr>
        <w:shd w:val="clear" w:color="auto" w:fill="FFFFFF"/>
        <w:ind w:right="48" w:firstLine="709"/>
        <w:jc w:val="both"/>
        <w:rPr>
          <w:sz w:val="28"/>
          <w:szCs w:val="28"/>
        </w:rPr>
      </w:pPr>
      <w:r w:rsidRPr="007B393D">
        <w:rPr>
          <w:sz w:val="28"/>
          <w:szCs w:val="28"/>
        </w:rPr>
        <w:t>расходы на почтовые, телефонные, телеграфные и другие подобные услуги;</w:t>
      </w:r>
    </w:p>
    <w:p w14:paraId="5D073F1A" w14:textId="77777777" w:rsidR="007B393D" w:rsidRPr="007B393D" w:rsidRDefault="007B393D" w:rsidP="007B393D">
      <w:pPr>
        <w:shd w:val="clear" w:color="auto" w:fill="FFFFFF"/>
        <w:ind w:right="48" w:firstLine="709"/>
        <w:jc w:val="both"/>
        <w:rPr>
          <w:sz w:val="28"/>
          <w:szCs w:val="28"/>
        </w:rPr>
      </w:pPr>
      <w:r w:rsidRPr="007B393D">
        <w:rPr>
          <w:sz w:val="28"/>
          <w:szCs w:val="28"/>
        </w:rPr>
        <w:t>расходы на канцелярские товары;</w:t>
      </w:r>
    </w:p>
    <w:p w14:paraId="7A0CB04B" w14:textId="77777777" w:rsidR="007B393D" w:rsidRPr="007B393D" w:rsidRDefault="007B393D" w:rsidP="007B393D">
      <w:pPr>
        <w:shd w:val="clear" w:color="auto" w:fill="FFFFFF"/>
        <w:ind w:right="48" w:firstLine="709"/>
        <w:jc w:val="both"/>
        <w:rPr>
          <w:sz w:val="28"/>
          <w:szCs w:val="28"/>
        </w:rPr>
      </w:pPr>
      <w:r w:rsidRPr="007B393D">
        <w:rPr>
          <w:sz w:val="28"/>
          <w:szCs w:val="28"/>
        </w:rPr>
        <w:t>оплата по договорам аренды;</w:t>
      </w:r>
    </w:p>
    <w:p w14:paraId="53D42402" w14:textId="77777777" w:rsidR="007B393D" w:rsidRPr="007B393D" w:rsidRDefault="007B393D" w:rsidP="007B393D">
      <w:pPr>
        <w:ind w:firstLine="709"/>
        <w:jc w:val="both"/>
        <w:rPr>
          <w:sz w:val="28"/>
          <w:szCs w:val="28"/>
        </w:rPr>
      </w:pPr>
      <w:r w:rsidRPr="007B393D">
        <w:rPr>
          <w:sz w:val="28"/>
          <w:szCs w:val="28"/>
        </w:rPr>
        <w:t>другие экономически обоснованные расходы, связанные с оказанием услуг по регулируемому виду деятельности.</w:t>
      </w:r>
    </w:p>
    <w:p w14:paraId="0C7636D3" w14:textId="77777777" w:rsidR="007B393D" w:rsidRPr="007B393D" w:rsidRDefault="007B393D" w:rsidP="007B393D">
      <w:pPr>
        <w:ind w:firstLine="709"/>
        <w:jc w:val="both"/>
        <w:rPr>
          <w:sz w:val="28"/>
          <w:szCs w:val="28"/>
        </w:rPr>
      </w:pPr>
      <w:r w:rsidRPr="007B393D">
        <w:rPr>
          <w:sz w:val="28"/>
          <w:szCs w:val="28"/>
        </w:rPr>
        <w:t xml:space="preserve">Специалист РЭК предлагает исключить затраты на страхование ДМС в сумме 1449,27 </w:t>
      </w:r>
      <w:proofErr w:type="spellStart"/>
      <w:r w:rsidRPr="007B393D">
        <w:rPr>
          <w:sz w:val="28"/>
          <w:szCs w:val="28"/>
        </w:rPr>
        <w:t>тыс.руб</w:t>
      </w:r>
      <w:proofErr w:type="spellEnd"/>
      <w:r w:rsidRPr="007B393D">
        <w:rPr>
          <w:sz w:val="28"/>
          <w:szCs w:val="28"/>
        </w:rPr>
        <w:t>. как экономически необоснованные в соответствии с п.2.9 Методических рекомендаций.</w:t>
      </w:r>
    </w:p>
    <w:p w14:paraId="2E21E4D1" w14:textId="77777777" w:rsidR="007B393D" w:rsidRPr="007B393D" w:rsidRDefault="007B393D" w:rsidP="007B393D">
      <w:pPr>
        <w:spacing w:line="259" w:lineRule="auto"/>
        <w:ind w:firstLine="709"/>
        <w:jc w:val="both"/>
        <w:rPr>
          <w:sz w:val="28"/>
          <w:szCs w:val="28"/>
        </w:rPr>
      </w:pPr>
      <w:r w:rsidRPr="007B393D">
        <w:rPr>
          <w:sz w:val="28"/>
          <w:szCs w:val="28"/>
        </w:rPr>
        <w:t xml:space="preserve">Специалист РЭК предлагает принять затраты в сумме </w:t>
      </w:r>
      <w:r w:rsidRPr="007B393D">
        <w:rPr>
          <w:b/>
          <w:sz w:val="28"/>
          <w:szCs w:val="28"/>
        </w:rPr>
        <w:t>12377,3</w:t>
      </w:r>
      <w:r w:rsidRPr="007B393D">
        <w:rPr>
          <w:sz w:val="28"/>
          <w:szCs w:val="28"/>
        </w:rPr>
        <w:t xml:space="preserve"> </w:t>
      </w:r>
      <w:proofErr w:type="spellStart"/>
      <w:r w:rsidRPr="007B393D">
        <w:rPr>
          <w:sz w:val="28"/>
          <w:szCs w:val="28"/>
        </w:rPr>
        <w:t>тыс.руб</w:t>
      </w:r>
      <w:proofErr w:type="spellEnd"/>
      <w:r w:rsidRPr="007B393D">
        <w:rPr>
          <w:sz w:val="28"/>
          <w:szCs w:val="28"/>
        </w:rPr>
        <w:t>., по предложению организации на период регулирования за исключением затрат на страхование ДМС.</w:t>
      </w:r>
    </w:p>
    <w:p w14:paraId="6553E730" w14:textId="77777777" w:rsidR="007B393D" w:rsidRPr="007B393D" w:rsidRDefault="007B393D" w:rsidP="007B393D">
      <w:pPr>
        <w:spacing w:line="259" w:lineRule="auto"/>
        <w:ind w:firstLine="709"/>
        <w:jc w:val="both"/>
        <w:rPr>
          <w:sz w:val="28"/>
          <w:szCs w:val="28"/>
        </w:rPr>
      </w:pPr>
      <w:r w:rsidRPr="007B393D">
        <w:rPr>
          <w:b/>
          <w:bCs/>
          <w:sz w:val="28"/>
          <w:szCs w:val="28"/>
        </w:rPr>
        <w:t>10. Накладные расходы</w:t>
      </w:r>
      <w:r w:rsidRPr="007B393D">
        <w:rPr>
          <w:sz w:val="28"/>
          <w:szCs w:val="28"/>
        </w:rPr>
        <w:t xml:space="preserve"> организация предлагает принять в сумме 134054,76 </w:t>
      </w:r>
      <w:proofErr w:type="spellStart"/>
      <w:r w:rsidRPr="007B393D">
        <w:rPr>
          <w:sz w:val="28"/>
          <w:szCs w:val="28"/>
        </w:rPr>
        <w:t>тыс.руб</w:t>
      </w:r>
      <w:proofErr w:type="spellEnd"/>
      <w:r w:rsidRPr="007B393D">
        <w:rPr>
          <w:sz w:val="28"/>
          <w:szCs w:val="28"/>
        </w:rPr>
        <w:t>.</w:t>
      </w:r>
    </w:p>
    <w:p w14:paraId="5ED8FE4B" w14:textId="77777777" w:rsidR="007B393D" w:rsidRPr="007B393D" w:rsidRDefault="007B393D" w:rsidP="007B393D">
      <w:pPr>
        <w:ind w:firstLine="709"/>
        <w:jc w:val="both"/>
        <w:rPr>
          <w:sz w:val="28"/>
          <w:szCs w:val="28"/>
        </w:rPr>
      </w:pPr>
      <w:r w:rsidRPr="007B393D">
        <w:rPr>
          <w:sz w:val="28"/>
          <w:szCs w:val="28"/>
        </w:rPr>
        <w:t>В составе накладных расходов организация выделяет общехозяйственные расходы (26 счет).</w:t>
      </w:r>
    </w:p>
    <w:p w14:paraId="45A065A0" w14:textId="77777777" w:rsidR="007B393D" w:rsidRPr="007B393D" w:rsidRDefault="007B393D" w:rsidP="007B393D">
      <w:pPr>
        <w:ind w:firstLine="709"/>
        <w:jc w:val="both"/>
        <w:rPr>
          <w:sz w:val="28"/>
          <w:szCs w:val="28"/>
        </w:rPr>
      </w:pPr>
      <w:r w:rsidRPr="007B393D">
        <w:rPr>
          <w:sz w:val="28"/>
          <w:szCs w:val="28"/>
        </w:rPr>
        <w:t>В учетной политике организации предусмотрен механизм распределения расходов пропорционально фонду оплаты труда промышленно-производственного персонала по основным видам деятельности. Однако организация распределяет не все статьи расходов, а выборочно распределяя между регулируемой и нерегулируемой деятельностью. Данное распределение специалист РЭК считает несправедливым. Распределение произведено согласно с. 272 НК РФ: расходы, которые не могут быть непосредственно отнесены на конкретный вид деятельности, распределяются пропорционально доле соответствующего дохода в суммарном объеме всех доходов налогоплательщика.</w:t>
      </w:r>
    </w:p>
    <w:p w14:paraId="356797EC" w14:textId="77777777" w:rsidR="007B393D" w:rsidRPr="007B393D" w:rsidRDefault="007B393D" w:rsidP="007B393D">
      <w:pPr>
        <w:ind w:firstLine="709"/>
        <w:jc w:val="both"/>
        <w:rPr>
          <w:sz w:val="28"/>
          <w:szCs w:val="28"/>
          <w:lang w:val="x-none" w:eastAsia="x-none"/>
        </w:rPr>
      </w:pPr>
      <w:r w:rsidRPr="007B393D">
        <w:rPr>
          <w:sz w:val="28"/>
          <w:szCs w:val="28"/>
          <w:lang w:eastAsia="x-none"/>
        </w:rPr>
        <w:t xml:space="preserve">Специалист РЭК предлагает принять общехозяйственные расходы в сумме </w:t>
      </w:r>
      <w:r w:rsidRPr="007B393D">
        <w:rPr>
          <w:b/>
          <w:sz w:val="28"/>
          <w:szCs w:val="28"/>
          <w:lang w:eastAsia="x-none"/>
        </w:rPr>
        <w:t xml:space="preserve">63418,84 </w:t>
      </w:r>
      <w:proofErr w:type="spellStart"/>
      <w:r w:rsidRPr="007B393D">
        <w:rPr>
          <w:bCs/>
          <w:sz w:val="28"/>
          <w:szCs w:val="28"/>
          <w:lang w:eastAsia="x-none"/>
        </w:rPr>
        <w:t>тыс.руб</w:t>
      </w:r>
      <w:proofErr w:type="spellEnd"/>
      <w:r w:rsidRPr="007B393D">
        <w:rPr>
          <w:bCs/>
          <w:sz w:val="28"/>
          <w:szCs w:val="28"/>
          <w:lang w:eastAsia="x-none"/>
        </w:rPr>
        <w:t>.</w:t>
      </w:r>
      <w:r w:rsidRPr="007B393D">
        <w:rPr>
          <w:sz w:val="28"/>
          <w:szCs w:val="28"/>
          <w:lang w:eastAsia="x-none"/>
        </w:rPr>
        <w:t xml:space="preserve"> Р</w:t>
      </w:r>
      <w:proofErr w:type="spellStart"/>
      <w:r w:rsidRPr="007B393D">
        <w:rPr>
          <w:sz w:val="28"/>
          <w:szCs w:val="28"/>
          <w:lang w:val="x-none" w:eastAsia="x-none"/>
        </w:rPr>
        <w:t>асчет</w:t>
      </w:r>
      <w:proofErr w:type="spellEnd"/>
      <w:r w:rsidRPr="007B393D">
        <w:rPr>
          <w:sz w:val="28"/>
          <w:szCs w:val="28"/>
          <w:lang w:val="x-none" w:eastAsia="x-none"/>
        </w:rPr>
        <w:t xml:space="preserve"> </w:t>
      </w:r>
      <w:r w:rsidRPr="007B393D">
        <w:rPr>
          <w:sz w:val="28"/>
          <w:szCs w:val="28"/>
          <w:lang w:eastAsia="x-none"/>
        </w:rPr>
        <w:t>и распределение изложено в таблице:</w:t>
      </w:r>
      <w:r w:rsidRPr="007B393D">
        <w:rPr>
          <w:sz w:val="28"/>
          <w:szCs w:val="28"/>
          <w:lang w:val="x-none" w:eastAsia="x-none"/>
        </w:rPr>
        <w:t xml:space="preserve"> </w:t>
      </w:r>
    </w:p>
    <w:p w14:paraId="623C08AE" w14:textId="77777777" w:rsidR="007B393D" w:rsidRPr="007B393D" w:rsidRDefault="007B393D" w:rsidP="007B393D">
      <w:pPr>
        <w:ind w:firstLine="709"/>
        <w:jc w:val="both"/>
        <w:rPr>
          <w:sz w:val="28"/>
          <w:szCs w:val="28"/>
          <w:lang w:val="x-none" w:eastAsia="x-none"/>
        </w:rPr>
      </w:pPr>
      <w:r w:rsidRPr="007B393D">
        <w:rPr>
          <w:sz w:val="28"/>
          <w:szCs w:val="28"/>
          <w:lang w:val="x-none" w:eastAsia="x-none"/>
        </w:rPr>
        <w:lastRenderedPageBreak/>
        <w:t xml:space="preserve"> </w:t>
      </w:r>
      <w:r w:rsidRPr="007B393D">
        <w:rPr>
          <w:noProof/>
          <w:sz w:val="28"/>
          <w:lang w:val="x-none" w:eastAsia="x-none"/>
        </w:rPr>
        <w:drawing>
          <wp:inline distT="0" distB="0" distL="0" distR="0" wp14:anchorId="6AE46FD9" wp14:editId="58A3CDD8">
            <wp:extent cx="6210935" cy="5151755"/>
            <wp:effectExtent l="0" t="0" r="0" b="0"/>
            <wp:docPr id="10846154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0935" cy="5151755"/>
                    </a:xfrm>
                    <a:prstGeom prst="rect">
                      <a:avLst/>
                    </a:prstGeom>
                    <a:noFill/>
                    <a:ln>
                      <a:noFill/>
                    </a:ln>
                  </pic:spPr>
                </pic:pic>
              </a:graphicData>
            </a:graphic>
          </wp:inline>
        </w:drawing>
      </w:r>
    </w:p>
    <w:p w14:paraId="3425F425" w14:textId="77777777" w:rsidR="007B393D" w:rsidRPr="007B393D" w:rsidRDefault="007B393D" w:rsidP="007B393D">
      <w:pPr>
        <w:ind w:firstLine="709"/>
        <w:jc w:val="both"/>
        <w:rPr>
          <w:sz w:val="28"/>
          <w:szCs w:val="28"/>
          <w:lang w:eastAsia="x-none"/>
        </w:rPr>
      </w:pPr>
    </w:p>
    <w:p w14:paraId="2F140FBA" w14:textId="77777777" w:rsidR="007B393D" w:rsidRPr="007B393D" w:rsidRDefault="007B393D" w:rsidP="007B393D">
      <w:pPr>
        <w:ind w:firstLine="709"/>
        <w:jc w:val="both"/>
        <w:rPr>
          <w:sz w:val="28"/>
          <w:szCs w:val="28"/>
          <w:lang w:val="x-none" w:eastAsia="x-none"/>
        </w:rPr>
      </w:pPr>
      <w:r w:rsidRPr="007B393D">
        <w:rPr>
          <w:b/>
          <w:bCs/>
          <w:sz w:val="28"/>
          <w:szCs w:val="28"/>
          <w:lang w:eastAsia="x-none"/>
        </w:rPr>
        <w:t>1</w:t>
      </w:r>
      <w:r w:rsidRPr="007B393D">
        <w:rPr>
          <w:b/>
          <w:bCs/>
          <w:sz w:val="28"/>
          <w:szCs w:val="28"/>
          <w:lang w:val="x-none" w:eastAsia="x-none"/>
        </w:rPr>
        <w:t>1. Расходы на амортизацию</w:t>
      </w:r>
      <w:r w:rsidRPr="007B393D">
        <w:rPr>
          <w:sz w:val="28"/>
          <w:szCs w:val="28"/>
          <w:lang w:val="x-none" w:eastAsia="x-none"/>
        </w:rPr>
        <w:t xml:space="preserve"> организация предлагает принять в размере </w:t>
      </w:r>
      <w:r w:rsidRPr="007B393D">
        <w:rPr>
          <w:sz w:val="28"/>
          <w:szCs w:val="28"/>
          <w:lang w:eastAsia="x-none"/>
        </w:rPr>
        <w:t>48704,28</w:t>
      </w:r>
      <w:proofErr w:type="spellStart"/>
      <w:r w:rsidRPr="007B393D">
        <w:rPr>
          <w:sz w:val="28"/>
          <w:szCs w:val="28"/>
          <w:lang w:val="x-none" w:eastAsia="x-none"/>
        </w:rPr>
        <w:t>тыс.руб</w:t>
      </w:r>
      <w:proofErr w:type="spellEnd"/>
      <w:r w:rsidRPr="007B393D">
        <w:rPr>
          <w:sz w:val="28"/>
          <w:szCs w:val="28"/>
          <w:lang w:val="x-none" w:eastAsia="x-none"/>
        </w:rPr>
        <w:t>.</w:t>
      </w:r>
    </w:p>
    <w:p w14:paraId="2FAC15B5" w14:textId="77777777" w:rsidR="007B393D" w:rsidRPr="007B393D" w:rsidRDefault="007B393D" w:rsidP="007B393D">
      <w:pPr>
        <w:tabs>
          <w:tab w:val="left" w:pos="2206"/>
        </w:tabs>
        <w:ind w:firstLine="851"/>
        <w:jc w:val="both"/>
        <w:rPr>
          <w:sz w:val="28"/>
          <w:szCs w:val="28"/>
        </w:rPr>
      </w:pPr>
      <w:r w:rsidRPr="007B393D">
        <w:rPr>
          <w:sz w:val="28"/>
          <w:szCs w:val="28"/>
        </w:rPr>
        <w:t>В соответствии с пунктом 4.14 Методических рекомендаций, амортизация основных средств, используемых непосредственно при оказании транспортных услуг, учитывается при установлении тарифов на очередной период регулирования в размере, определенном в соответствии с законодательством Российской Федерации о бухгалтерском учете.</w:t>
      </w:r>
    </w:p>
    <w:p w14:paraId="77C99100" w14:textId="77777777" w:rsidR="007B393D" w:rsidRPr="007B393D" w:rsidRDefault="007B393D" w:rsidP="007B393D">
      <w:pPr>
        <w:tabs>
          <w:tab w:val="left" w:pos="2206"/>
        </w:tabs>
        <w:ind w:firstLine="851"/>
        <w:jc w:val="both"/>
        <w:rPr>
          <w:sz w:val="28"/>
          <w:szCs w:val="28"/>
        </w:rPr>
      </w:pPr>
      <w:r w:rsidRPr="007B393D">
        <w:rPr>
          <w:sz w:val="28"/>
          <w:szCs w:val="28"/>
        </w:rPr>
        <w:t>Расчет амортизационных отчислений субъекта регулирования на очередной период регулирования производится в соответствии с приложением № 11 к Методическим рекомендациям, приложены ОСВ по счету 01, 02.</w:t>
      </w:r>
    </w:p>
    <w:p w14:paraId="0ACC9B73" w14:textId="77777777" w:rsidR="007B393D" w:rsidRPr="007B393D" w:rsidRDefault="007B393D" w:rsidP="007B393D">
      <w:pPr>
        <w:tabs>
          <w:tab w:val="left" w:pos="2206"/>
        </w:tabs>
        <w:ind w:firstLine="851"/>
        <w:jc w:val="both"/>
        <w:rPr>
          <w:sz w:val="28"/>
          <w:szCs w:val="28"/>
        </w:rPr>
      </w:pPr>
      <w:r w:rsidRPr="007B393D">
        <w:rPr>
          <w:sz w:val="28"/>
          <w:szCs w:val="28"/>
        </w:rPr>
        <w:t xml:space="preserve">Увеличение затраты на период регулирования по сравнению с фактом 2023 в связи с вводом в эксплуатацию в июне 2023 года 5 ед. тепловозов маневровых ТЭМ18ДМ №3471,№3466, №3467, №3468, №3471  (сумма амортизации в год 16560 </w:t>
      </w:r>
      <w:proofErr w:type="spellStart"/>
      <w:r w:rsidRPr="007B393D">
        <w:rPr>
          <w:sz w:val="28"/>
          <w:szCs w:val="28"/>
        </w:rPr>
        <w:t>т.р</w:t>
      </w:r>
      <w:proofErr w:type="spellEnd"/>
      <w:r w:rsidRPr="007B393D">
        <w:rPr>
          <w:sz w:val="28"/>
          <w:szCs w:val="28"/>
        </w:rPr>
        <w:t xml:space="preserve">.), приобретенных по договору целевого займа с ООО «Стройсервис». Увеличение затрат по факту 2023 по сравнению с планом 2023 в связи с учетом организацией амортизации вагонов на сумму 2080,4 </w:t>
      </w:r>
      <w:proofErr w:type="spellStart"/>
      <w:r w:rsidRPr="007B393D">
        <w:rPr>
          <w:sz w:val="28"/>
          <w:szCs w:val="28"/>
        </w:rPr>
        <w:t>тыс.руб</w:t>
      </w:r>
      <w:proofErr w:type="spellEnd"/>
      <w:r w:rsidRPr="007B393D">
        <w:rPr>
          <w:sz w:val="28"/>
          <w:szCs w:val="28"/>
        </w:rPr>
        <w:t xml:space="preserve">., с июня 2023 амортизации 5 ед. тепловозов ТЭМ18. </w:t>
      </w:r>
    </w:p>
    <w:p w14:paraId="6674345C" w14:textId="77777777" w:rsidR="007B393D" w:rsidRPr="007B393D" w:rsidRDefault="007B393D" w:rsidP="007B393D">
      <w:pPr>
        <w:tabs>
          <w:tab w:val="left" w:pos="2206"/>
        </w:tabs>
        <w:ind w:firstLine="851"/>
        <w:jc w:val="both"/>
        <w:rPr>
          <w:sz w:val="28"/>
          <w:szCs w:val="28"/>
        </w:rPr>
      </w:pPr>
      <w:r w:rsidRPr="007B393D">
        <w:rPr>
          <w:sz w:val="28"/>
          <w:szCs w:val="28"/>
        </w:rPr>
        <w:lastRenderedPageBreak/>
        <w:t xml:space="preserve">Затраты на амортизацию основных средств специалист РЭК предлагает принять по предложению организации, за минусом экономически необоснованных затрат, в том числе вагонов, хоппер-дозаторов. </w:t>
      </w:r>
    </w:p>
    <w:p w14:paraId="1309A65C" w14:textId="77777777" w:rsidR="007B393D" w:rsidRPr="007B393D" w:rsidRDefault="007B393D" w:rsidP="007B393D">
      <w:pPr>
        <w:tabs>
          <w:tab w:val="left" w:pos="2206"/>
        </w:tabs>
        <w:ind w:firstLine="851"/>
        <w:jc w:val="both"/>
        <w:rPr>
          <w:sz w:val="28"/>
          <w:szCs w:val="28"/>
        </w:rPr>
      </w:pPr>
      <w:r w:rsidRPr="007B393D">
        <w:rPr>
          <w:sz w:val="28"/>
          <w:szCs w:val="28"/>
        </w:rPr>
        <w:t xml:space="preserve">Специалист РЭК предлагает принять расходы по амортизации в сумме </w:t>
      </w:r>
      <w:r w:rsidRPr="007B393D">
        <w:rPr>
          <w:b/>
          <w:bCs/>
          <w:sz w:val="28"/>
          <w:szCs w:val="28"/>
        </w:rPr>
        <w:t>47052,62</w:t>
      </w:r>
      <w:r w:rsidRPr="007B393D">
        <w:rPr>
          <w:sz w:val="28"/>
          <w:szCs w:val="28"/>
        </w:rPr>
        <w:t>тыс.руб.</w:t>
      </w:r>
    </w:p>
    <w:p w14:paraId="743FD157" w14:textId="77777777" w:rsidR="007B393D" w:rsidRPr="007B393D" w:rsidRDefault="007B393D" w:rsidP="007B393D">
      <w:pPr>
        <w:tabs>
          <w:tab w:val="left" w:pos="2206"/>
        </w:tabs>
        <w:ind w:firstLine="851"/>
        <w:jc w:val="both"/>
        <w:rPr>
          <w:sz w:val="28"/>
          <w:szCs w:val="28"/>
        </w:rPr>
      </w:pPr>
      <w:r w:rsidRPr="007B393D">
        <w:rPr>
          <w:b/>
          <w:bCs/>
          <w:sz w:val="28"/>
          <w:szCs w:val="28"/>
        </w:rPr>
        <w:t>12. Нормативная прибыль</w:t>
      </w:r>
      <w:r w:rsidRPr="007B393D">
        <w:rPr>
          <w:sz w:val="28"/>
          <w:szCs w:val="28"/>
        </w:rPr>
        <w:t xml:space="preserve"> рассчитывается в соответствии с пунктом 4.15 Методических рекомендаций.</w:t>
      </w:r>
    </w:p>
    <w:p w14:paraId="4F4EE01B" w14:textId="77777777" w:rsidR="007B393D" w:rsidRPr="007B393D" w:rsidRDefault="007B393D" w:rsidP="007B393D">
      <w:pPr>
        <w:tabs>
          <w:tab w:val="left" w:pos="2206"/>
        </w:tabs>
        <w:ind w:firstLine="851"/>
        <w:jc w:val="both"/>
        <w:rPr>
          <w:sz w:val="28"/>
          <w:szCs w:val="28"/>
        </w:rPr>
      </w:pPr>
      <w:r w:rsidRPr="007B393D">
        <w:rPr>
          <w:sz w:val="28"/>
          <w:szCs w:val="28"/>
        </w:rPr>
        <w:t>Учитываемая при определении необходимой валовой выручки нормативная прибыль включает в себя:</w:t>
      </w:r>
    </w:p>
    <w:p w14:paraId="1FF83C0F" w14:textId="77777777" w:rsidR="007B393D" w:rsidRPr="007B393D" w:rsidRDefault="007B393D" w:rsidP="007B393D">
      <w:pPr>
        <w:tabs>
          <w:tab w:val="left" w:pos="0"/>
        </w:tabs>
        <w:ind w:firstLine="851"/>
        <w:jc w:val="both"/>
        <w:rPr>
          <w:sz w:val="28"/>
          <w:szCs w:val="28"/>
        </w:rPr>
      </w:pPr>
      <w:r w:rsidRPr="007B393D">
        <w:rPr>
          <w:sz w:val="28"/>
          <w:szCs w:val="28"/>
        </w:rPr>
        <w:t xml:space="preserve"> расходы на развитие производства (капитальные вложения) на период регулирования;</w:t>
      </w:r>
    </w:p>
    <w:p w14:paraId="1124D389" w14:textId="77777777" w:rsidR="007B393D" w:rsidRPr="007B393D" w:rsidRDefault="007B393D" w:rsidP="007B393D">
      <w:pPr>
        <w:tabs>
          <w:tab w:val="left" w:pos="2206"/>
        </w:tabs>
        <w:ind w:firstLine="851"/>
        <w:jc w:val="both"/>
        <w:rPr>
          <w:sz w:val="28"/>
          <w:szCs w:val="28"/>
        </w:rPr>
      </w:pPr>
      <w:r w:rsidRPr="007B393D">
        <w:rPr>
          <w:sz w:val="28"/>
          <w:szCs w:val="28"/>
        </w:rPr>
        <w:t>экономически обоснованные расходы на выплаты социального характера,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4CD3D834" w14:textId="77777777" w:rsidR="007B393D" w:rsidRPr="007B393D" w:rsidRDefault="007B393D" w:rsidP="007B393D">
      <w:pPr>
        <w:tabs>
          <w:tab w:val="left" w:pos="2206"/>
        </w:tabs>
        <w:ind w:firstLine="851"/>
        <w:jc w:val="both"/>
        <w:rPr>
          <w:sz w:val="28"/>
          <w:szCs w:val="28"/>
        </w:rPr>
      </w:pPr>
      <w:r w:rsidRPr="007B393D">
        <w:rPr>
          <w:sz w:val="28"/>
          <w:szCs w:val="28"/>
        </w:rPr>
        <w:t>прочие расходы, предусмотренные действующим законодательством;</w:t>
      </w:r>
    </w:p>
    <w:p w14:paraId="761A2DE3" w14:textId="77777777" w:rsidR="007B393D" w:rsidRPr="007B393D" w:rsidRDefault="007B393D" w:rsidP="007B393D">
      <w:pPr>
        <w:tabs>
          <w:tab w:val="left" w:pos="2206"/>
        </w:tabs>
        <w:ind w:firstLine="851"/>
        <w:jc w:val="both"/>
        <w:rPr>
          <w:sz w:val="28"/>
          <w:szCs w:val="28"/>
        </w:rPr>
      </w:pPr>
      <w:r w:rsidRPr="007B393D">
        <w:rPr>
          <w:sz w:val="28"/>
          <w:szCs w:val="28"/>
        </w:rPr>
        <w:t>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пунктом 2.11 настоящих Методических рекомендаций.</w:t>
      </w:r>
    </w:p>
    <w:p w14:paraId="655F45FD" w14:textId="77777777" w:rsidR="007B393D" w:rsidRPr="007B393D" w:rsidRDefault="007B393D" w:rsidP="007B393D">
      <w:pPr>
        <w:tabs>
          <w:tab w:val="left" w:pos="2206"/>
        </w:tabs>
        <w:ind w:firstLine="851"/>
        <w:jc w:val="both"/>
        <w:rPr>
          <w:sz w:val="28"/>
          <w:szCs w:val="28"/>
        </w:rPr>
      </w:pPr>
      <w:r w:rsidRPr="007B393D">
        <w:rPr>
          <w:sz w:val="28"/>
          <w:szCs w:val="28"/>
        </w:rPr>
        <w:t>Расчет нормативной прибыли субъектом регулирования производится в соответствии с приложением № 12 к Методическим рекомендациям.</w:t>
      </w:r>
    </w:p>
    <w:p w14:paraId="130CE3BD" w14:textId="77777777" w:rsidR="007B393D" w:rsidRPr="007B393D" w:rsidRDefault="007B393D" w:rsidP="007B393D">
      <w:pPr>
        <w:tabs>
          <w:tab w:val="left" w:pos="2206"/>
        </w:tabs>
        <w:ind w:firstLine="851"/>
        <w:jc w:val="both"/>
        <w:rPr>
          <w:sz w:val="28"/>
          <w:szCs w:val="28"/>
        </w:rPr>
      </w:pPr>
      <w:r w:rsidRPr="007B393D">
        <w:rPr>
          <w:sz w:val="28"/>
          <w:szCs w:val="28"/>
        </w:rPr>
        <w:t xml:space="preserve">Нормативную прибыль организация предлагает принять в сумме 163311,60 </w:t>
      </w:r>
      <w:proofErr w:type="spellStart"/>
      <w:r w:rsidRPr="007B393D">
        <w:rPr>
          <w:sz w:val="28"/>
          <w:szCs w:val="28"/>
        </w:rPr>
        <w:t>тыс.руб</w:t>
      </w:r>
      <w:proofErr w:type="spellEnd"/>
      <w:r w:rsidRPr="007B393D">
        <w:rPr>
          <w:sz w:val="28"/>
          <w:szCs w:val="28"/>
        </w:rPr>
        <w:t>., в том числе:</w:t>
      </w:r>
    </w:p>
    <w:p w14:paraId="7089818E" w14:textId="77777777" w:rsidR="007B393D" w:rsidRPr="007B393D" w:rsidRDefault="007B393D" w:rsidP="007B393D">
      <w:pPr>
        <w:tabs>
          <w:tab w:val="left" w:pos="2206"/>
        </w:tabs>
        <w:ind w:firstLine="851"/>
        <w:jc w:val="both"/>
        <w:rPr>
          <w:sz w:val="28"/>
          <w:szCs w:val="28"/>
        </w:rPr>
      </w:pPr>
      <w:r w:rsidRPr="007B393D">
        <w:rPr>
          <w:sz w:val="28"/>
          <w:szCs w:val="28"/>
        </w:rPr>
        <w:t xml:space="preserve">12.1. Расходы на развитие производства организация предлагает принять в сумме 3871,82 </w:t>
      </w:r>
      <w:proofErr w:type="spellStart"/>
      <w:r w:rsidRPr="007B393D">
        <w:rPr>
          <w:sz w:val="28"/>
          <w:szCs w:val="28"/>
        </w:rPr>
        <w:t>тыс.руб</w:t>
      </w:r>
      <w:proofErr w:type="spellEnd"/>
      <w:r w:rsidRPr="007B393D">
        <w:rPr>
          <w:sz w:val="28"/>
          <w:szCs w:val="28"/>
        </w:rPr>
        <w:t>. Организацией в обоснование затрат представлен план инвестиций, коммерческие предложения, договоры, данные бухгалтерского учета. Считаем возможным в качестве источника финансирования на реализацию затрат на развитие производства учесть амортизацию.</w:t>
      </w:r>
    </w:p>
    <w:p w14:paraId="663C11C1" w14:textId="77777777" w:rsidR="007B393D" w:rsidRPr="007B393D" w:rsidRDefault="007B393D" w:rsidP="007B393D">
      <w:pPr>
        <w:tabs>
          <w:tab w:val="left" w:pos="2206"/>
        </w:tabs>
        <w:ind w:firstLine="851"/>
        <w:jc w:val="both"/>
        <w:rPr>
          <w:sz w:val="28"/>
          <w:szCs w:val="28"/>
        </w:rPr>
      </w:pPr>
      <w:r w:rsidRPr="007B393D">
        <w:rPr>
          <w:sz w:val="28"/>
          <w:szCs w:val="28"/>
        </w:rPr>
        <w:t>Расчет затрат на развитие производства представлен в таблице:</w:t>
      </w:r>
    </w:p>
    <w:p w14:paraId="29820BFB" w14:textId="77777777" w:rsidR="007B393D" w:rsidRPr="007B393D" w:rsidRDefault="007B393D" w:rsidP="007B393D">
      <w:pPr>
        <w:tabs>
          <w:tab w:val="left" w:pos="2206"/>
        </w:tabs>
        <w:jc w:val="both"/>
        <w:rPr>
          <w:sz w:val="28"/>
          <w:szCs w:val="28"/>
        </w:rPr>
      </w:pPr>
      <w:r w:rsidRPr="007B393D">
        <w:rPr>
          <w:noProof/>
        </w:rPr>
        <w:lastRenderedPageBreak/>
        <w:drawing>
          <wp:inline distT="0" distB="0" distL="0" distR="0" wp14:anchorId="1F1CB49B" wp14:editId="2B496FAF">
            <wp:extent cx="6210617" cy="4301655"/>
            <wp:effectExtent l="0" t="0" r="0" b="3810"/>
            <wp:docPr id="99802064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3654" cy="4310685"/>
                    </a:xfrm>
                    <a:prstGeom prst="rect">
                      <a:avLst/>
                    </a:prstGeom>
                    <a:noFill/>
                    <a:ln>
                      <a:noFill/>
                    </a:ln>
                  </pic:spPr>
                </pic:pic>
              </a:graphicData>
            </a:graphic>
          </wp:inline>
        </w:drawing>
      </w:r>
    </w:p>
    <w:p w14:paraId="7D12611D" w14:textId="77777777" w:rsidR="007B393D" w:rsidRPr="007B393D" w:rsidRDefault="007B393D" w:rsidP="007B393D">
      <w:pPr>
        <w:tabs>
          <w:tab w:val="left" w:pos="0"/>
        </w:tabs>
        <w:ind w:right="-2" w:firstLine="709"/>
        <w:jc w:val="both"/>
        <w:rPr>
          <w:sz w:val="28"/>
          <w:szCs w:val="28"/>
        </w:rPr>
      </w:pPr>
      <w:r w:rsidRPr="007B393D">
        <w:rPr>
          <w:sz w:val="28"/>
          <w:szCs w:val="28"/>
        </w:rPr>
        <w:t xml:space="preserve">12.1. Расходы на выплаты социального характера организация предлагает принять в сумме 5730,26 </w:t>
      </w:r>
      <w:proofErr w:type="spellStart"/>
      <w:r w:rsidRPr="007B393D">
        <w:rPr>
          <w:sz w:val="28"/>
          <w:szCs w:val="28"/>
        </w:rPr>
        <w:t>тыс.руб</w:t>
      </w:r>
      <w:proofErr w:type="spellEnd"/>
      <w:r w:rsidRPr="007B393D">
        <w:rPr>
          <w:sz w:val="28"/>
          <w:szCs w:val="28"/>
        </w:rPr>
        <w:t xml:space="preserve">. </w:t>
      </w:r>
    </w:p>
    <w:p w14:paraId="452499EF" w14:textId="77777777" w:rsidR="007B393D" w:rsidRPr="007B393D" w:rsidRDefault="007B393D" w:rsidP="007B393D">
      <w:pPr>
        <w:tabs>
          <w:tab w:val="left" w:pos="0"/>
        </w:tabs>
        <w:ind w:right="-2" w:firstLine="709"/>
        <w:jc w:val="both"/>
        <w:rPr>
          <w:sz w:val="28"/>
          <w:szCs w:val="28"/>
        </w:rPr>
      </w:pPr>
      <w:r w:rsidRPr="007B393D">
        <w:rPr>
          <w:sz w:val="28"/>
          <w:szCs w:val="28"/>
        </w:rPr>
        <w:t xml:space="preserve">Специалист РЭК предлагает принять затраты в части гарантийных выплат работникам в сумме 282 </w:t>
      </w:r>
      <w:proofErr w:type="spellStart"/>
      <w:r w:rsidRPr="007B393D">
        <w:rPr>
          <w:sz w:val="28"/>
          <w:szCs w:val="28"/>
        </w:rPr>
        <w:t>тыс.руб</w:t>
      </w:r>
      <w:proofErr w:type="spellEnd"/>
      <w:r w:rsidRPr="007B393D">
        <w:rPr>
          <w:sz w:val="28"/>
          <w:szCs w:val="28"/>
        </w:rPr>
        <w:t>.</w:t>
      </w:r>
    </w:p>
    <w:p w14:paraId="28323E2B" w14:textId="77777777" w:rsidR="007B393D" w:rsidRPr="007B393D" w:rsidRDefault="007B393D" w:rsidP="007B393D">
      <w:pPr>
        <w:tabs>
          <w:tab w:val="left" w:pos="0"/>
        </w:tabs>
        <w:ind w:right="-2" w:firstLine="709"/>
        <w:jc w:val="both"/>
        <w:rPr>
          <w:sz w:val="28"/>
          <w:szCs w:val="28"/>
        </w:rPr>
      </w:pPr>
      <w:r w:rsidRPr="007B393D">
        <w:rPr>
          <w:sz w:val="28"/>
          <w:szCs w:val="28"/>
        </w:rPr>
        <w:t>Расчет затрат изложен в таблице:</w:t>
      </w:r>
    </w:p>
    <w:p w14:paraId="2A87B105" w14:textId="77777777" w:rsidR="007B393D" w:rsidRPr="007B393D" w:rsidRDefault="007B393D" w:rsidP="007B393D">
      <w:pPr>
        <w:tabs>
          <w:tab w:val="left" w:pos="0"/>
        </w:tabs>
        <w:ind w:right="-2"/>
        <w:jc w:val="both"/>
        <w:rPr>
          <w:sz w:val="28"/>
          <w:szCs w:val="28"/>
        </w:rPr>
      </w:pPr>
      <w:r w:rsidRPr="007B393D">
        <w:rPr>
          <w:noProof/>
        </w:rPr>
        <w:drawing>
          <wp:inline distT="0" distB="0" distL="0" distR="0" wp14:anchorId="3B4E4A17" wp14:editId="457D3311">
            <wp:extent cx="6210832" cy="3621024"/>
            <wp:effectExtent l="0" t="0" r="0" b="0"/>
            <wp:docPr id="1018149259"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23128" cy="3628193"/>
                    </a:xfrm>
                    <a:prstGeom prst="rect">
                      <a:avLst/>
                    </a:prstGeom>
                    <a:noFill/>
                    <a:ln>
                      <a:noFill/>
                    </a:ln>
                  </pic:spPr>
                </pic:pic>
              </a:graphicData>
            </a:graphic>
          </wp:inline>
        </w:drawing>
      </w:r>
    </w:p>
    <w:p w14:paraId="329EC58A" w14:textId="77777777" w:rsidR="007B393D" w:rsidRPr="007B393D" w:rsidRDefault="007B393D" w:rsidP="007B393D">
      <w:pPr>
        <w:tabs>
          <w:tab w:val="left" w:pos="142"/>
        </w:tabs>
        <w:ind w:firstLine="709"/>
        <w:jc w:val="both"/>
        <w:rPr>
          <w:sz w:val="28"/>
          <w:szCs w:val="28"/>
        </w:rPr>
      </w:pPr>
      <w:r w:rsidRPr="007B393D">
        <w:rPr>
          <w:sz w:val="28"/>
          <w:szCs w:val="28"/>
        </w:rPr>
        <w:lastRenderedPageBreak/>
        <w:t xml:space="preserve">12.2. Средства на возврат займов и кредитов, привлекаемых на реализацию инвестиционной программы, включая проценты по кредитам и займам организация предлагает принять в сумме 153370,94 </w:t>
      </w:r>
      <w:proofErr w:type="spellStart"/>
      <w:r w:rsidRPr="007B393D">
        <w:rPr>
          <w:sz w:val="28"/>
          <w:szCs w:val="28"/>
        </w:rPr>
        <w:t>тыс.руб</w:t>
      </w:r>
      <w:proofErr w:type="spellEnd"/>
      <w:r w:rsidRPr="007B393D">
        <w:rPr>
          <w:sz w:val="28"/>
          <w:szCs w:val="28"/>
        </w:rPr>
        <w:t xml:space="preserve">. </w:t>
      </w:r>
    </w:p>
    <w:p w14:paraId="100D05DE" w14:textId="77777777" w:rsidR="007B393D" w:rsidRPr="007B393D" w:rsidRDefault="007B393D" w:rsidP="007B393D">
      <w:pPr>
        <w:tabs>
          <w:tab w:val="left" w:pos="142"/>
        </w:tabs>
        <w:ind w:firstLine="709"/>
        <w:jc w:val="both"/>
        <w:rPr>
          <w:sz w:val="28"/>
          <w:szCs w:val="28"/>
        </w:rPr>
      </w:pPr>
      <w:r w:rsidRPr="007B393D">
        <w:rPr>
          <w:sz w:val="28"/>
          <w:szCs w:val="28"/>
        </w:rPr>
        <w:t xml:space="preserve">Организацией представлен договор целевого займа на сумму 633803,634 </w:t>
      </w:r>
      <w:proofErr w:type="spellStart"/>
      <w:r w:rsidRPr="007B393D">
        <w:rPr>
          <w:sz w:val="28"/>
          <w:szCs w:val="28"/>
        </w:rPr>
        <w:t>тыс.руб</w:t>
      </w:r>
      <w:proofErr w:type="spellEnd"/>
      <w:r w:rsidRPr="007B393D">
        <w:rPr>
          <w:sz w:val="28"/>
          <w:szCs w:val="28"/>
        </w:rPr>
        <w:t xml:space="preserve">. с ООО «Стройсервис» от 20.04.2023 № 1814337 (том 1 стр.384) на 5 лет на покупку 5 ед. локомотивов ТЭМ18ДМ, ОСВ по </w:t>
      </w:r>
      <w:proofErr w:type="spellStart"/>
      <w:r w:rsidRPr="007B393D">
        <w:rPr>
          <w:sz w:val="28"/>
          <w:szCs w:val="28"/>
        </w:rPr>
        <w:t>сч</w:t>
      </w:r>
      <w:proofErr w:type="spellEnd"/>
      <w:r w:rsidRPr="007B393D">
        <w:rPr>
          <w:sz w:val="28"/>
          <w:szCs w:val="28"/>
        </w:rPr>
        <w:t xml:space="preserve">. 67.03 за 2023, январь-февраль 2024, 67.04 за 2023 на сумму 22367,66 </w:t>
      </w:r>
      <w:proofErr w:type="spellStart"/>
      <w:r w:rsidRPr="007B393D">
        <w:rPr>
          <w:sz w:val="28"/>
          <w:szCs w:val="28"/>
        </w:rPr>
        <w:t>тыс.руб</w:t>
      </w:r>
      <w:proofErr w:type="spellEnd"/>
      <w:r w:rsidRPr="007B393D">
        <w:rPr>
          <w:sz w:val="28"/>
          <w:szCs w:val="28"/>
        </w:rPr>
        <w:t xml:space="preserve">., платежки по погашению % по договору займа на сумму 22367,66 </w:t>
      </w:r>
      <w:proofErr w:type="spellStart"/>
      <w:r w:rsidRPr="007B393D">
        <w:rPr>
          <w:sz w:val="28"/>
          <w:szCs w:val="28"/>
        </w:rPr>
        <w:t>тыс.руб</w:t>
      </w:r>
      <w:proofErr w:type="spellEnd"/>
      <w:r w:rsidRPr="007B393D">
        <w:rPr>
          <w:sz w:val="28"/>
          <w:szCs w:val="28"/>
        </w:rPr>
        <w:t xml:space="preserve">., расчет процентов за пользование займом (том 1 стр.386). </w:t>
      </w:r>
    </w:p>
    <w:p w14:paraId="5EA6DB1B" w14:textId="77777777" w:rsidR="007B393D" w:rsidRPr="007B393D" w:rsidRDefault="007B393D" w:rsidP="007B393D">
      <w:pPr>
        <w:tabs>
          <w:tab w:val="left" w:pos="142"/>
        </w:tabs>
        <w:ind w:firstLine="709"/>
        <w:jc w:val="both"/>
        <w:rPr>
          <w:sz w:val="28"/>
          <w:szCs w:val="28"/>
        </w:rPr>
      </w:pPr>
      <w:r w:rsidRPr="007B393D">
        <w:rPr>
          <w:sz w:val="28"/>
          <w:szCs w:val="28"/>
        </w:rPr>
        <w:t xml:space="preserve">Затраты специалист РЭК предлагает принять в соответствии с представленным графиком погашения займа на 2024 год в сумме </w:t>
      </w:r>
      <w:r w:rsidRPr="007B393D">
        <w:rPr>
          <w:b/>
          <w:bCs/>
          <w:sz w:val="28"/>
          <w:szCs w:val="28"/>
        </w:rPr>
        <w:t xml:space="preserve">153369,74 </w:t>
      </w:r>
      <w:proofErr w:type="spellStart"/>
      <w:r w:rsidRPr="007B393D">
        <w:rPr>
          <w:sz w:val="28"/>
          <w:szCs w:val="28"/>
        </w:rPr>
        <w:t>тыс.руб</w:t>
      </w:r>
      <w:proofErr w:type="spellEnd"/>
      <w:r w:rsidRPr="007B393D">
        <w:rPr>
          <w:sz w:val="28"/>
          <w:szCs w:val="28"/>
        </w:rPr>
        <w:t>.</w:t>
      </w:r>
    </w:p>
    <w:p w14:paraId="42308342" w14:textId="77777777" w:rsidR="007B393D" w:rsidRPr="007B393D" w:rsidRDefault="007B393D" w:rsidP="007B393D">
      <w:pPr>
        <w:tabs>
          <w:tab w:val="left" w:pos="142"/>
        </w:tabs>
        <w:ind w:firstLine="709"/>
        <w:jc w:val="both"/>
        <w:rPr>
          <w:sz w:val="28"/>
          <w:szCs w:val="28"/>
        </w:rPr>
      </w:pPr>
      <w:r w:rsidRPr="007B393D">
        <w:rPr>
          <w:sz w:val="28"/>
          <w:szCs w:val="28"/>
        </w:rPr>
        <w:t xml:space="preserve">12.3. Прочие расходы из прибыли (проценты по аренде земли) организация предлагает принять в сумме 338,58 </w:t>
      </w:r>
      <w:proofErr w:type="spellStart"/>
      <w:r w:rsidRPr="007B393D">
        <w:rPr>
          <w:sz w:val="28"/>
          <w:szCs w:val="28"/>
        </w:rPr>
        <w:t>тыс.руб</w:t>
      </w:r>
      <w:proofErr w:type="spellEnd"/>
      <w:r w:rsidRPr="007B393D">
        <w:rPr>
          <w:sz w:val="28"/>
          <w:szCs w:val="28"/>
        </w:rPr>
        <w:t xml:space="preserve">. </w:t>
      </w:r>
    </w:p>
    <w:p w14:paraId="5A285CC2" w14:textId="77777777" w:rsidR="007B393D" w:rsidRPr="007B393D" w:rsidRDefault="007B393D" w:rsidP="007B393D">
      <w:pPr>
        <w:tabs>
          <w:tab w:val="left" w:pos="142"/>
        </w:tabs>
        <w:ind w:firstLine="709"/>
        <w:jc w:val="both"/>
        <w:rPr>
          <w:sz w:val="28"/>
          <w:szCs w:val="28"/>
        </w:rPr>
      </w:pPr>
      <w:r w:rsidRPr="007B393D">
        <w:rPr>
          <w:sz w:val="28"/>
          <w:szCs w:val="28"/>
        </w:rPr>
        <w:t xml:space="preserve">В обоснование расходов на период регулирования организацией представлены расчет затрат (том 8 стр.30), договор аренды земельного участка №6400/08 от 30.07.2008 (том 8 стр.114), уведомление об определении величины арендной платы на 2024 от администрации Беловского ГО, договор № 6285/07 от 25.10.2007 (том 8 стр.123), уведомление об определении величины арендной платы на 2024 от администрации Беловского ГО, договор № 6360/08 от 30.01.2008, уведомление об определении величины арендной платы на 2024 от администрации Беловского ГО (том 8 стр.158), договор № 6639/10 от 25.08.2010, уведомление об определении величины арендной платы на 2024 от администрации Беловского ГО (том 8 стр.165). </w:t>
      </w:r>
    </w:p>
    <w:p w14:paraId="597B59E3" w14:textId="77777777" w:rsidR="007B393D" w:rsidRPr="007B393D" w:rsidRDefault="007B393D" w:rsidP="007B393D">
      <w:pPr>
        <w:tabs>
          <w:tab w:val="left" w:pos="142"/>
        </w:tabs>
        <w:ind w:firstLine="709"/>
        <w:contextualSpacing/>
        <w:jc w:val="both"/>
        <w:rPr>
          <w:sz w:val="28"/>
          <w:szCs w:val="28"/>
        </w:rPr>
      </w:pPr>
      <w:r w:rsidRPr="007B393D">
        <w:rPr>
          <w:sz w:val="28"/>
          <w:szCs w:val="28"/>
        </w:rPr>
        <w:t xml:space="preserve">Специалист предлагает принять расходы по предложению организации на период регулирования в сумме </w:t>
      </w:r>
      <w:r w:rsidRPr="007B393D">
        <w:rPr>
          <w:b/>
          <w:bCs/>
          <w:sz w:val="28"/>
          <w:szCs w:val="28"/>
        </w:rPr>
        <w:t>338,58</w:t>
      </w:r>
      <w:r w:rsidRPr="007B393D">
        <w:rPr>
          <w:sz w:val="28"/>
          <w:szCs w:val="28"/>
        </w:rPr>
        <w:t xml:space="preserve"> </w:t>
      </w:r>
      <w:proofErr w:type="spellStart"/>
      <w:r w:rsidRPr="007B393D">
        <w:rPr>
          <w:sz w:val="28"/>
          <w:szCs w:val="28"/>
        </w:rPr>
        <w:t>тыс.руб</w:t>
      </w:r>
      <w:proofErr w:type="spellEnd"/>
      <w:r w:rsidRPr="007B393D">
        <w:rPr>
          <w:sz w:val="28"/>
          <w:szCs w:val="28"/>
        </w:rPr>
        <w:t>.</w:t>
      </w:r>
    </w:p>
    <w:p w14:paraId="6C344A61" w14:textId="77777777" w:rsidR="007B393D" w:rsidRPr="007B393D" w:rsidRDefault="007B393D" w:rsidP="007B393D">
      <w:pPr>
        <w:tabs>
          <w:tab w:val="left" w:pos="142"/>
        </w:tabs>
        <w:ind w:firstLine="709"/>
        <w:contextualSpacing/>
        <w:jc w:val="both"/>
        <w:rPr>
          <w:sz w:val="28"/>
          <w:szCs w:val="28"/>
        </w:rPr>
      </w:pPr>
      <w:r w:rsidRPr="007B393D">
        <w:rPr>
          <w:b/>
          <w:bCs/>
          <w:sz w:val="28"/>
          <w:szCs w:val="28"/>
        </w:rPr>
        <w:t>13. Расходы на налоги и сборы</w:t>
      </w:r>
      <w:r w:rsidRPr="007B393D">
        <w:rPr>
          <w:sz w:val="28"/>
          <w:szCs w:val="28"/>
        </w:rPr>
        <w:t xml:space="preserve"> организация предлагает принять в сумме 13736,61 </w:t>
      </w:r>
      <w:proofErr w:type="spellStart"/>
      <w:r w:rsidRPr="007B393D">
        <w:rPr>
          <w:sz w:val="28"/>
          <w:szCs w:val="28"/>
        </w:rPr>
        <w:t>тыс.руб</w:t>
      </w:r>
      <w:proofErr w:type="spellEnd"/>
      <w:r w:rsidRPr="007B393D">
        <w:rPr>
          <w:sz w:val="28"/>
          <w:szCs w:val="28"/>
        </w:rPr>
        <w:t xml:space="preserve">. </w:t>
      </w:r>
    </w:p>
    <w:p w14:paraId="2D16612D" w14:textId="77777777" w:rsidR="007B393D" w:rsidRPr="007B393D" w:rsidRDefault="007B393D" w:rsidP="007B393D">
      <w:pPr>
        <w:tabs>
          <w:tab w:val="left" w:pos="0"/>
        </w:tabs>
        <w:ind w:firstLine="709"/>
        <w:contextualSpacing/>
        <w:jc w:val="both"/>
        <w:rPr>
          <w:sz w:val="28"/>
          <w:szCs w:val="28"/>
        </w:rPr>
      </w:pPr>
      <w:r w:rsidRPr="007B393D">
        <w:rPr>
          <w:sz w:val="28"/>
          <w:szCs w:val="28"/>
        </w:rPr>
        <w:t>В соответствии с пунктом 4.16 Методических рекомендаций, при определении размера расходов, связанных с уплатой налогов и сборов, учитываются: налог на прибыль, налог на имущество организаций, земельный налог, транспортный налог, прочие налоги и сборы, предусмотренные действующим законодательством, за исключением налогов и сборов с фонда оплаты труда.</w:t>
      </w:r>
    </w:p>
    <w:p w14:paraId="4E9AD197" w14:textId="77777777" w:rsidR="007B393D" w:rsidRPr="007B393D" w:rsidRDefault="007B393D" w:rsidP="007B393D">
      <w:pPr>
        <w:tabs>
          <w:tab w:val="left" w:pos="0"/>
        </w:tabs>
        <w:ind w:firstLine="851"/>
        <w:contextualSpacing/>
        <w:jc w:val="both"/>
        <w:rPr>
          <w:sz w:val="28"/>
          <w:szCs w:val="28"/>
        </w:rPr>
      </w:pPr>
      <w:r w:rsidRPr="007B393D">
        <w:rPr>
          <w:sz w:val="28"/>
          <w:szCs w:val="28"/>
        </w:rPr>
        <w:t>Специалистом были рассмотрены налоговые декларации предприятия за отчетный период, расчет налогов и сборов.</w:t>
      </w:r>
    </w:p>
    <w:p w14:paraId="24676A52" w14:textId="77777777" w:rsidR="007B393D" w:rsidRPr="007B393D" w:rsidRDefault="007B393D" w:rsidP="007B393D">
      <w:pPr>
        <w:tabs>
          <w:tab w:val="left" w:pos="0"/>
        </w:tabs>
        <w:ind w:firstLine="851"/>
        <w:contextualSpacing/>
        <w:jc w:val="both"/>
        <w:rPr>
          <w:sz w:val="28"/>
          <w:szCs w:val="28"/>
        </w:rPr>
      </w:pPr>
      <w:r w:rsidRPr="007B393D">
        <w:rPr>
          <w:sz w:val="28"/>
          <w:szCs w:val="28"/>
        </w:rPr>
        <w:t xml:space="preserve">В расходы на налоги и сборы организация включает налог на прибыль в сумме 7158,62 </w:t>
      </w:r>
      <w:proofErr w:type="spellStart"/>
      <w:r w:rsidRPr="007B393D">
        <w:rPr>
          <w:sz w:val="28"/>
          <w:szCs w:val="28"/>
        </w:rPr>
        <w:t>тыс.руб</w:t>
      </w:r>
      <w:proofErr w:type="spellEnd"/>
      <w:r w:rsidRPr="007B393D">
        <w:rPr>
          <w:sz w:val="28"/>
          <w:szCs w:val="28"/>
        </w:rPr>
        <w:t xml:space="preserve">., налог на имущество 470,25 </w:t>
      </w:r>
      <w:proofErr w:type="spellStart"/>
      <w:r w:rsidRPr="007B393D">
        <w:rPr>
          <w:sz w:val="28"/>
          <w:szCs w:val="28"/>
        </w:rPr>
        <w:t>тыс.руб</w:t>
      </w:r>
      <w:proofErr w:type="spellEnd"/>
      <w:r w:rsidRPr="007B393D">
        <w:rPr>
          <w:sz w:val="28"/>
          <w:szCs w:val="28"/>
        </w:rPr>
        <w:t xml:space="preserve">., земельный налог в сумме 6013,32 </w:t>
      </w:r>
      <w:proofErr w:type="spellStart"/>
      <w:r w:rsidRPr="007B393D">
        <w:rPr>
          <w:sz w:val="28"/>
          <w:szCs w:val="28"/>
        </w:rPr>
        <w:t>тыс.руб</w:t>
      </w:r>
      <w:proofErr w:type="spellEnd"/>
      <w:r w:rsidRPr="007B393D">
        <w:rPr>
          <w:sz w:val="28"/>
          <w:szCs w:val="28"/>
        </w:rPr>
        <w:t xml:space="preserve">., транспортный налог в сумме 66,44 </w:t>
      </w:r>
      <w:proofErr w:type="spellStart"/>
      <w:r w:rsidRPr="007B393D">
        <w:rPr>
          <w:sz w:val="28"/>
          <w:szCs w:val="28"/>
        </w:rPr>
        <w:t>тыс.руб</w:t>
      </w:r>
      <w:proofErr w:type="spellEnd"/>
      <w:r w:rsidRPr="007B393D">
        <w:rPr>
          <w:sz w:val="28"/>
          <w:szCs w:val="28"/>
        </w:rPr>
        <w:t>.</w:t>
      </w:r>
    </w:p>
    <w:p w14:paraId="2E6684D0" w14:textId="77777777" w:rsidR="007B393D" w:rsidRPr="007B393D" w:rsidRDefault="007B393D" w:rsidP="007B393D">
      <w:pPr>
        <w:tabs>
          <w:tab w:val="left" w:pos="0"/>
        </w:tabs>
        <w:ind w:firstLine="851"/>
        <w:contextualSpacing/>
        <w:jc w:val="both"/>
        <w:rPr>
          <w:sz w:val="28"/>
          <w:szCs w:val="28"/>
        </w:rPr>
      </w:pPr>
      <w:r w:rsidRPr="007B393D">
        <w:rPr>
          <w:sz w:val="28"/>
          <w:szCs w:val="28"/>
        </w:rPr>
        <w:t xml:space="preserve">В обоснование затрат организацией представлены: </w:t>
      </w:r>
    </w:p>
    <w:p w14:paraId="2E01DBCE" w14:textId="77777777" w:rsidR="007B393D" w:rsidRPr="007B393D" w:rsidRDefault="007B393D" w:rsidP="007B393D">
      <w:pPr>
        <w:tabs>
          <w:tab w:val="left" w:pos="0"/>
        </w:tabs>
        <w:ind w:firstLine="851"/>
        <w:contextualSpacing/>
        <w:jc w:val="both"/>
        <w:rPr>
          <w:sz w:val="28"/>
          <w:szCs w:val="28"/>
        </w:rPr>
      </w:pPr>
      <w:r w:rsidRPr="007B393D">
        <w:rPr>
          <w:sz w:val="28"/>
          <w:szCs w:val="28"/>
        </w:rPr>
        <w:t xml:space="preserve">по налогу на имущество декларация (том 10 стр.219), расчет (том 10 стр.261), заявление о предоставлении налоговой льготы по закону № 60-ОЗ от 26.11.2003 в связи с приостановкой труд-х договоров с работниками на СВО (том 10 стр.264); </w:t>
      </w:r>
    </w:p>
    <w:p w14:paraId="185A492D" w14:textId="77777777" w:rsidR="007B393D" w:rsidRPr="007B393D" w:rsidRDefault="007B393D" w:rsidP="007B393D">
      <w:pPr>
        <w:tabs>
          <w:tab w:val="left" w:pos="0"/>
        </w:tabs>
        <w:ind w:firstLine="851"/>
        <w:contextualSpacing/>
        <w:jc w:val="both"/>
        <w:rPr>
          <w:sz w:val="28"/>
          <w:szCs w:val="28"/>
        </w:rPr>
      </w:pPr>
      <w:r w:rsidRPr="007B393D">
        <w:rPr>
          <w:sz w:val="28"/>
          <w:szCs w:val="28"/>
        </w:rPr>
        <w:lastRenderedPageBreak/>
        <w:t>по налогу на землю справка-расчет земельного налога за 1-4 кв.2023 (том 10 стр.268), расчет (том 10 стр.272), обоснование ставки (том 10 стр.273-279), выписки из ЕГРН, свидетельства о регистрации права на землю (том 10 стр.280-303);</w:t>
      </w:r>
    </w:p>
    <w:p w14:paraId="5AB606EF" w14:textId="77777777" w:rsidR="007B393D" w:rsidRPr="007B393D" w:rsidRDefault="007B393D" w:rsidP="007B393D">
      <w:pPr>
        <w:tabs>
          <w:tab w:val="left" w:pos="0"/>
        </w:tabs>
        <w:ind w:firstLine="851"/>
        <w:contextualSpacing/>
        <w:jc w:val="both"/>
        <w:rPr>
          <w:sz w:val="28"/>
          <w:szCs w:val="28"/>
        </w:rPr>
      </w:pPr>
      <w:r w:rsidRPr="007B393D">
        <w:rPr>
          <w:sz w:val="28"/>
          <w:szCs w:val="28"/>
        </w:rPr>
        <w:t>по транспортному налогу справка-расчет транспортного налога за 1-4 кв.2023 (том 10 стр.308), расчет (том 10 стр.309), увеличение в связи с приобретением в феврале и июле 2023 2 ед. а/м УАЗ Профи, акт на списание ПАЗ332053 АР93142 (списан 25.09.2023), товарная накладная на продажу трактора гусеничного ДТ-75МЛРС4 (продан 10.10.2023);</w:t>
      </w:r>
    </w:p>
    <w:p w14:paraId="1434D286" w14:textId="77777777" w:rsidR="007B393D" w:rsidRPr="007B393D" w:rsidRDefault="007B393D" w:rsidP="007B393D">
      <w:pPr>
        <w:tabs>
          <w:tab w:val="left" w:pos="0"/>
        </w:tabs>
        <w:ind w:firstLine="851"/>
        <w:contextualSpacing/>
        <w:jc w:val="both"/>
        <w:rPr>
          <w:sz w:val="28"/>
          <w:szCs w:val="28"/>
        </w:rPr>
      </w:pPr>
      <w:r w:rsidRPr="007B393D">
        <w:rPr>
          <w:sz w:val="28"/>
          <w:szCs w:val="28"/>
        </w:rPr>
        <w:t>по прочим налогам и сборам справка о платежах за негативное воздействие на окружающую среду в I, II, III, IV кварталах 2023 года, на 2024 год, данные бухгалтерского учета.</w:t>
      </w:r>
    </w:p>
    <w:p w14:paraId="497D0E09" w14:textId="77777777" w:rsidR="007B393D" w:rsidRPr="007B393D" w:rsidRDefault="007B393D" w:rsidP="007B393D">
      <w:pPr>
        <w:tabs>
          <w:tab w:val="left" w:pos="0"/>
        </w:tabs>
        <w:ind w:firstLine="851"/>
        <w:contextualSpacing/>
        <w:jc w:val="both"/>
        <w:rPr>
          <w:sz w:val="28"/>
          <w:szCs w:val="28"/>
        </w:rPr>
      </w:pPr>
      <w:r w:rsidRPr="007B393D">
        <w:rPr>
          <w:sz w:val="28"/>
          <w:szCs w:val="28"/>
        </w:rPr>
        <w:t xml:space="preserve">Специалист РЭК предлагает принять затраты на налоги и сборы в соответствии с представленными обосновывающими документами в сумме </w:t>
      </w:r>
      <w:r w:rsidRPr="007B393D">
        <w:rPr>
          <w:b/>
          <w:sz w:val="28"/>
          <w:szCs w:val="28"/>
        </w:rPr>
        <w:t>6572,49</w:t>
      </w:r>
      <w:r w:rsidRPr="007B393D">
        <w:rPr>
          <w:sz w:val="28"/>
          <w:szCs w:val="28"/>
        </w:rPr>
        <w:t xml:space="preserve"> </w:t>
      </w:r>
      <w:proofErr w:type="spellStart"/>
      <w:r w:rsidRPr="007B393D">
        <w:rPr>
          <w:sz w:val="28"/>
          <w:szCs w:val="28"/>
        </w:rPr>
        <w:t>тыс.руб</w:t>
      </w:r>
      <w:proofErr w:type="spellEnd"/>
      <w:r w:rsidRPr="007B393D">
        <w:rPr>
          <w:sz w:val="28"/>
          <w:szCs w:val="28"/>
        </w:rPr>
        <w:t xml:space="preserve">., в том числе налог на имущество в сумме 470,25 </w:t>
      </w:r>
      <w:proofErr w:type="spellStart"/>
      <w:r w:rsidRPr="007B393D">
        <w:rPr>
          <w:sz w:val="28"/>
          <w:szCs w:val="28"/>
        </w:rPr>
        <w:t>тыс.руб</w:t>
      </w:r>
      <w:proofErr w:type="spellEnd"/>
      <w:r w:rsidRPr="007B393D">
        <w:rPr>
          <w:sz w:val="28"/>
          <w:szCs w:val="28"/>
        </w:rPr>
        <w:t xml:space="preserve">. по предложению организации на период регулирования, земельный налог в сумме 6013,32 </w:t>
      </w:r>
      <w:proofErr w:type="spellStart"/>
      <w:r w:rsidRPr="007B393D">
        <w:rPr>
          <w:sz w:val="28"/>
          <w:szCs w:val="28"/>
        </w:rPr>
        <w:t>тыс.руб</w:t>
      </w:r>
      <w:proofErr w:type="spellEnd"/>
      <w:r w:rsidRPr="007B393D">
        <w:rPr>
          <w:sz w:val="28"/>
          <w:szCs w:val="28"/>
        </w:rPr>
        <w:t xml:space="preserve">. по предложению организации на период регулирования, транспортный налог в сумме 60,94 </w:t>
      </w:r>
      <w:proofErr w:type="spellStart"/>
      <w:r w:rsidRPr="007B393D">
        <w:rPr>
          <w:sz w:val="28"/>
          <w:szCs w:val="28"/>
        </w:rPr>
        <w:t>тыс.руб</w:t>
      </w:r>
      <w:proofErr w:type="spellEnd"/>
      <w:r w:rsidRPr="007B393D">
        <w:rPr>
          <w:sz w:val="28"/>
          <w:szCs w:val="28"/>
        </w:rPr>
        <w:t xml:space="preserve">. по предложению организации за исключением затрат на транспортный налог  ПАЗ332053 АР93142 - списан 25.09.2023, ДТ-75МЛРС4 3 42КА 7326 - трактор гусеничного ДТ-75МЛРС4 продан 10.10.2023, прочие налоги и сборы в сумме 27,98 </w:t>
      </w:r>
      <w:proofErr w:type="spellStart"/>
      <w:r w:rsidRPr="007B393D">
        <w:rPr>
          <w:sz w:val="28"/>
          <w:szCs w:val="28"/>
        </w:rPr>
        <w:t>тыс.руб</w:t>
      </w:r>
      <w:proofErr w:type="spellEnd"/>
      <w:r w:rsidRPr="007B393D">
        <w:rPr>
          <w:sz w:val="28"/>
          <w:szCs w:val="28"/>
        </w:rPr>
        <w:t>. по предложению организации на период регулирования.</w:t>
      </w:r>
    </w:p>
    <w:p w14:paraId="5D904151" w14:textId="77777777" w:rsidR="007B393D" w:rsidRPr="007B393D" w:rsidRDefault="007B393D" w:rsidP="007B393D">
      <w:pPr>
        <w:tabs>
          <w:tab w:val="left" w:pos="0"/>
        </w:tabs>
        <w:ind w:firstLine="851"/>
        <w:contextualSpacing/>
        <w:jc w:val="both"/>
        <w:rPr>
          <w:sz w:val="28"/>
          <w:szCs w:val="28"/>
        </w:rPr>
      </w:pPr>
      <w:r w:rsidRPr="007B393D">
        <w:rPr>
          <w:b/>
          <w:bCs/>
          <w:sz w:val="28"/>
          <w:szCs w:val="28"/>
        </w:rPr>
        <w:t xml:space="preserve">14. Недополученные доходы за отчётный период регулирования </w:t>
      </w:r>
      <w:r w:rsidRPr="007B393D">
        <w:rPr>
          <w:sz w:val="28"/>
          <w:szCs w:val="28"/>
        </w:rPr>
        <w:t xml:space="preserve">организация предлагает принять в сумме 34094,79 </w:t>
      </w:r>
      <w:proofErr w:type="spellStart"/>
      <w:r w:rsidRPr="007B393D">
        <w:rPr>
          <w:sz w:val="28"/>
          <w:szCs w:val="28"/>
        </w:rPr>
        <w:t>тыс.руб</w:t>
      </w:r>
      <w:proofErr w:type="spellEnd"/>
      <w:r w:rsidRPr="007B393D">
        <w:rPr>
          <w:sz w:val="28"/>
          <w:szCs w:val="28"/>
        </w:rPr>
        <w:t xml:space="preserve">. </w:t>
      </w:r>
    </w:p>
    <w:p w14:paraId="0226964C" w14:textId="77777777" w:rsidR="007B393D" w:rsidRPr="007B393D" w:rsidRDefault="007B393D" w:rsidP="007B393D">
      <w:pPr>
        <w:jc w:val="both"/>
        <w:rPr>
          <w:sz w:val="28"/>
          <w:szCs w:val="28"/>
        </w:rPr>
      </w:pPr>
      <w:r w:rsidRPr="007B393D">
        <w:rPr>
          <w:sz w:val="28"/>
          <w:szCs w:val="28"/>
        </w:rPr>
        <w:t>В обоснование затрат представлен расчет недополученных доходов на сумму, не соответствующую заявленной сумме в расчете тарифов (том 1 стр. 394-395).</w:t>
      </w:r>
    </w:p>
    <w:p w14:paraId="1D609B3B" w14:textId="77777777" w:rsidR="007B393D" w:rsidRPr="007B393D" w:rsidRDefault="007B393D" w:rsidP="007B393D">
      <w:pPr>
        <w:ind w:firstLine="851"/>
        <w:jc w:val="both"/>
        <w:rPr>
          <w:sz w:val="28"/>
          <w:szCs w:val="28"/>
        </w:rPr>
      </w:pPr>
      <w:r w:rsidRPr="007B393D">
        <w:rPr>
          <w:sz w:val="28"/>
          <w:szCs w:val="28"/>
        </w:rPr>
        <w:t xml:space="preserve">Специалистом был произведен расчет недополученных доходов организации за 2023 год по регулируемым услугам: </w:t>
      </w:r>
    </w:p>
    <w:p w14:paraId="1E2FF410" w14:textId="77777777" w:rsidR="007B393D" w:rsidRPr="007B393D" w:rsidRDefault="007B393D" w:rsidP="007B393D">
      <w:pPr>
        <w:jc w:val="both"/>
        <w:rPr>
          <w:sz w:val="28"/>
          <w:szCs w:val="28"/>
        </w:rPr>
      </w:pPr>
      <w:r w:rsidRPr="007B393D">
        <w:rPr>
          <w:noProof/>
        </w:rPr>
        <w:drawing>
          <wp:inline distT="0" distB="0" distL="0" distR="0" wp14:anchorId="6F1CDD6D" wp14:editId="41679F06">
            <wp:extent cx="6210935" cy="3363402"/>
            <wp:effectExtent l="0" t="0" r="0" b="8890"/>
            <wp:docPr id="52670928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17283" cy="3366839"/>
                    </a:xfrm>
                    <a:prstGeom prst="rect">
                      <a:avLst/>
                    </a:prstGeom>
                    <a:noFill/>
                    <a:ln>
                      <a:noFill/>
                    </a:ln>
                  </pic:spPr>
                </pic:pic>
              </a:graphicData>
            </a:graphic>
          </wp:inline>
        </w:drawing>
      </w:r>
    </w:p>
    <w:p w14:paraId="30B2DB30" w14:textId="77777777" w:rsidR="007B393D" w:rsidRPr="007B393D" w:rsidRDefault="007B393D" w:rsidP="007B393D">
      <w:pPr>
        <w:ind w:firstLine="851"/>
        <w:jc w:val="both"/>
        <w:rPr>
          <w:sz w:val="28"/>
          <w:szCs w:val="28"/>
        </w:rPr>
      </w:pPr>
      <w:r w:rsidRPr="007B393D">
        <w:rPr>
          <w:sz w:val="28"/>
          <w:szCs w:val="28"/>
        </w:rPr>
        <w:lastRenderedPageBreak/>
        <w:t xml:space="preserve">Специалист РЭК предлагает принять недополученные доходы согласно п. 2.10 Методических рекомендаций. В случае если субъект регулирования в течение истекшего периода регулирования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настоящими Методическими рекомендациями регулирующим органом  при установлении тарифов для субъекта регулирования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  </w:t>
      </w:r>
    </w:p>
    <w:p w14:paraId="588F7DF4" w14:textId="77777777" w:rsidR="007B393D" w:rsidRPr="007B393D" w:rsidRDefault="007B393D" w:rsidP="007B393D">
      <w:pPr>
        <w:ind w:firstLine="851"/>
        <w:jc w:val="both"/>
        <w:rPr>
          <w:sz w:val="28"/>
          <w:szCs w:val="28"/>
        </w:rPr>
      </w:pPr>
      <w:r w:rsidRPr="007B393D">
        <w:rPr>
          <w:sz w:val="28"/>
          <w:szCs w:val="28"/>
        </w:rPr>
        <w:t xml:space="preserve">Специалист РЭК предлагает учесть расчетную сумму недополученных расходов 2023 года поэтапно. На 2024 год - </w:t>
      </w:r>
      <w:r w:rsidRPr="007B393D">
        <w:rPr>
          <w:b/>
          <w:bCs/>
          <w:sz w:val="28"/>
          <w:szCs w:val="28"/>
        </w:rPr>
        <w:t>6890,51</w:t>
      </w:r>
      <w:r w:rsidRPr="007B393D">
        <w:rPr>
          <w:sz w:val="28"/>
          <w:szCs w:val="28"/>
        </w:rPr>
        <w:t xml:space="preserve"> тыс. руб., на 2025 год - 6890,51 тыс. руб., на 2026 год - 6890,51 тыс. руб.</w:t>
      </w:r>
    </w:p>
    <w:p w14:paraId="13DFD85A" w14:textId="77777777" w:rsidR="007B393D" w:rsidRPr="007B393D" w:rsidRDefault="007B393D" w:rsidP="007B393D">
      <w:pPr>
        <w:ind w:firstLine="851"/>
        <w:jc w:val="both"/>
        <w:rPr>
          <w:sz w:val="28"/>
          <w:szCs w:val="28"/>
        </w:rPr>
      </w:pPr>
      <w:r w:rsidRPr="007B393D">
        <w:rPr>
          <w:sz w:val="28"/>
          <w:szCs w:val="28"/>
        </w:rPr>
        <w:t xml:space="preserve"> 15. Достигнутая </w:t>
      </w:r>
      <w:r w:rsidRPr="007B393D">
        <w:rPr>
          <w:b/>
          <w:bCs/>
          <w:sz w:val="28"/>
          <w:szCs w:val="28"/>
        </w:rPr>
        <w:t>экономия</w:t>
      </w:r>
      <w:r w:rsidRPr="007B393D">
        <w:rPr>
          <w:sz w:val="28"/>
          <w:szCs w:val="28"/>
        </w:rPr>
        <w:t xml:space="preserve"> по расходам, понесённым в отчетном периоде, в корытом заявлены недополученные доходы по расчету специалиста РЭК составила </w:t>
      </w:r>
      <w:r w:rsidRPr="007B393D">
        <w:rPr>
          <w:b/>
          <w:bCs/>
          <w:sz w:val="28"/>
          <w:szCs w:val="28"/>
        </w:rPr>
        <w:t>71,74</w:t>
      </w:r>
      <w:r w:rsidRPr="007B393D">
        <w:rPr>
          <w:sz w:val="28"/>
          <w:szCs w:val="28"/>
        </w:rPr>
        <w:t xml:space="preserve"> </w:t>
      </w:r>
      <w:proofErr w:type="spellStart"/>
      <w:r w:rsidRPr="007B393D">
        <w:rPr>
          <w:sz w:val="28"/>
          <w:szCs w:val="28"/>
        </w:rPr>
        <w:t>тыс.руб</w:t>
      </w:r>
      <w:proofErr w:type="spellEnd"/>
      <w:r w:rsidRPr="007B393D">
        <w:rPr>
          <w:sz w:val="28"/>
          <w:szCs w:val="28"/>
        </w:rPr>
        <w:t>. Расчет представлен в таблице:</w:t>
      </w:r>
    </w:p>
    <w:p w14:paraId="0D7BBEF4" w14:textId="77777777" w:rsidR="007B393D" w:rsidRPr="007B393D" w:rsidRDefault="007B393D" w:rsidP="007B393D">
      <w:pPr>
        <w:jc w:val="both"/>
        <w:rPr>
          <w:sz w:val="28"/>
          <w:szCs w:val="28"/>
        </w:rPr>
      </w:pPr>
      <w:r w:rsidRPr="007B393D">
        <w:rPr>
          <w:noProof/>
        </w:rPr>
        <w:drawing>
          <wp:inline distT="0" distB="0" distL="0" distR="0" wp14:anchorId="3F4C8FE8" wp14:editId="7739923E">
            <wp:extent cx="6210935" cy="5828306"/>
            <wp:effectExtent l="0" t="0" r="0" b="1270"/>
            <wp:docPr id="7305696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12331" cy="5829616"/>
                    </a:xfrm>
                    <a:prstGeom prst="rect">
                      <a:avLst/>
                    </a:prstGeom>
                    <a:noFill/>
                    <a:ln>
                      <a:noFill/>
                    </a:ln>
                  </pic:spPr>
                </pic:pic>
              </a:graphicData>
            </a:graphic>
          </wp:inline>
        </w:drawing>
      </w:r>
    </w:p>
    <w:p w14:paraId="5F594A57" w14:textId="77777777" w:rsidR="007B393D" w:rsidRPr="007B393D" w:rsidRDefault="007B393D" w:rsidP="007B393D">
      <w:pPr>
        <w:ind w:firstLine="851"/>
        <w:jc w:val="both"/>
        <w:rPr>
          <w:sz w:val="28"/>
          <w:szCs w:val="28"/>
        </w:rPr>
      </w:pPr>
      <w:r w:rsidRPr="007B393D">
        <w:rPr>
          <w:sz w:val="28"/>
          <w:szCs w:val="28"/>
        </w:rPr>
        <w:lastRenderedPageBreak/>
        <w:t xml:space="preserve">Общий объем экономически обоснованных расходов при расчете тарифов составил </w:t>
      </w:r>
      <w:r w:rsidRPr="007B393D">
        <w:rPr>
          <w:b/>
          <w:bCs/>
          <w:sz w:val="28"/>
          <w:szCs w:val="28"/>
        </w:rPr>
        <w:t>645800,73</w:t>
      </w:r>
      <w:r w:rsidRPr="007B393D">
        <w:rPr>
          <w:sz w:val="28"/>
          <w:szCs w:val="28"/>
        </w:rPr>
        <w:t xml:space="preserve"> </w:t>
      </w:r>
      <w:proofErr w:type="spellStart"/>
      <w:r w:rsidRPr="007B393D">
        <w:rPr>
          <w:sz w:val="28"/>
          <w:szCs w:val="28"/>
        </w:rPr>
        <w:t>тыс.руб</w:t>
      </w:r>
      <w:proofErr w:type="spellEnd"/>
      <w:r w:rsidRPr="007B393D">
        <w:rPr>
          <w:sz w:val="28"/>
          <w:szCs w:val="28"/>
        </w:rPr>
        <w:t>.</w:t>
      </w:r>
    </w:p>
    <w:p w14:paraId="7F85D22E" w14:textId="77777777" w:rsidR="007B393D" w:rsidRPr="007B393D" w:rsidRDefault="007B393D" w:rsidP="007B393D">
      <w:pPr>
        <w:ind w:firstLine="709"/>
        <w:jc w:val="both"/>
        <w:rPr>
          <w:sz w:val="28"/>
          <w:szCs w:val="28"/>
        </w:rPr>
      </w:pPr>
      <w:r w:rsidRPr="007B393D">
        <w:rPr>
          <w:sz w:val="28"/>
          <w:szCs w:val="28"/>
        </w:rPr>
        <w:t>На основании вышеизложенного, предлагаемый уровень предельных максимальных тарифов на транспортные услуги, оказываемые на подъездных железнодорожных путях ООО «</w:t>
      </w:r>
      <w:proofErr w:type="spellStart"/>
      <w:r w:rsidRPr="007B393D">
        <w:rPr>
          <w:sz w:val="28"/>
          <w:szCs w:val="28"/>
        </w:rPr>
        <w:t>Беловопромжелдортранс</w:t>
      </w:r>
      <w:proofErr w:type="spellEnd"/>
      <w:r w:rsidRPr="007B393D">
        <w:rPr>
          <w:sz w:val="28"/>
          <w:szCs w:val="28"/>
        </w:rPr>
        <w:t>» составил:</w:t>
      </w:r>
    </w:p>
    <w:p w14:paraId="4BDD221A" w14:textId="77777777" w:rsidR="007B393D" w:rsidRPr="007B393D" w:rsidRDefault="007B393D" w:rsidP="007B393D">
      <w:pPr>
        <w:tabs>
          <w:tab w:val="left" w:pos="0"/>
        </w:tabs>
        <w:ind w:firstLine="567"/>
        <w:jc w:val="both"/>
        <w:rPr>
          <w:sz w:val="28"/>
          <w:szCs w:val="28"/>
          <w:lang w:eastAsia="en-US"/>
        </w:rPr>
      </w:pPr>
      <w:r w:rsidRPr="007B393D">
        <w:rPr>
          <w:sz w:val="28"/>
          <w:szCs w:val="28"/>
          <w:lang w:eastAsia="en-US"/>
        </w:rPr>
        <w:t>1. Перевозка грузов, подача и уборка вагонов по подъездным железнодорожным путям по станции примыкания ГРЭС в размере 95,38 рублей за тонну.</w:t>
      </w:r>
    </w:p>
    <w:p w14:paraId="7D720ECA" w14:textId="369489AB" w:rsidR="007B393D" w:rsidRPr="007B393D" w:rsidRDefault="007B393D" w:rsidP="007B393D">
      <w:pPr>
        <w:tabs>
          <w:tab w:val="left" w:pos="0"/>
        </w:tabs>
        <w:ind w:firstLine="567"/>
        <w:jc w:val="both"/>
        <w:rPr>
          <w:sz w:val="28"/>
          <w:szCs w:val="28"/>
          <w:lang w:eastAsia="en-US"/>
        </w:rPr>
      </w:pPr>
      <w:r w:rsidRPr="007B393D">
        <w:rPr>
          <w:sz w:val="28"/>
          <w:szCs w:val="28"/>
          <w:lang w:eastAsia="en-US"/>
        </w:rPr>
        <w:t>2. Маневровая работа, выполняемая локомотивом</w:t>
      </w:r>
      <w:r>
        <w:rPr>
          <w:sz w:val="28"/>
          <w:szCs w:val="28"/>
          <w:lang w:eastAsia="en-US"/>
        </w:rPr>
        <w:t xml:space="preserve"> </w:t>
      </w:r>
      <w:r>
        <w:rPr>
          <w:sz w:val="28"/>
          <w:szCs w:val="28"/>
          <w:lang w:eastAsia="en-US"/>
        </w:rPr>
        <w:br/>
      </w:r>
      <w:r w:rsidRPr="007B393D">
        <w:rPr>
          <w:sz w:val="28"/>
          <w:szCs w:val="28"/>
          <w:lang w:eastAsia="en-US"/>
        </w:rPr>
        <w:t>ООО «</w:t>
      </w:r>
      <w:proofErr w:type="spellStart"/>
      <w:r w:rsidRPr="007B393D">
        <w:rPr>
          <w:sz w:val="28"/>
          <w:szCs w:val="28"/>
          <w:lang w:eastAsia="en-US"/>
        </w:rPr>
        <w:t>Беловопромжелдортранс</w:t>
      </w:r>
      <w:proofErr w:type="spellEnd"/>
      <w:r w:rsidRPr="007B393D">
        <w:rPr>
          <w:sz w:val="28"/>
          <w:szCs w:val="28"/>
          <w:lang w:eastAsia="en-US"/>
        </w:rPr>
        <w:t xml:space="preserve">», в размере 4282,56 рублей за </w:t>
      </w:r>
      <w:proofErr w:type="spellStart"/>
      <w:r w:rsidRPr="007B393D">
        <w:rPr>
          <w:sz w:val="28"/>
          <w:szCs w:val="28"/>
          <w:lang w:eastAsia="en-US"/>
        </w:rPr>
        <w:t>локомотиво</w:t>
      </w:r>
      <w:proofErr w:type="spellEnd"/>
      <w:r w:rsidRPr="007B393D">
        <w:rPr>
          <w:sz w:val="28"/>
          <w:szCs w:val="28"/>
          <w:lang w:eastAsia="en-US"/>
        </w:rPr>
        <w:t>-час.</w:t>
      </w:r>
    </w:p>
    <w:p w14:paraId="1BAE694D" w14:textId="77777777" w:rsidR="007B393D" w:rsidRPr="007B393D" w:rsidRDefault="007B393D" w:rsidP="007B393D">
      <w:pPr>
        <w:tabs>
          <w:tab w:val="left" w:pos="0"/>
        </w:tabs>
        <w:ind w:firstLine="567"/>
        <w:jc w:val="both"/>
        <w:rPr>
          <w:sz w:val="28"/>
          <w:szCs w:val="28"/>
          <w:lang w:eastAsia="en-US"/>
        </w:rPr>
      </w:pPr>
      <w:r w:rsidRPr="007B393D">
        <w:rPr>
          <w:sz w:val="28"/>
          <w:szCs w:val="28"/>
          <w:lang w:eastAsia="en-US"/>
        </w:rPr>
        <w:t xml:space="preserve">3. Отстой подвижного состава на подъездных железнодорожных путях                в размере 9,61 рубля за </w:t>
      </w:r>
      <w:proofErr w:type="spellStart"/>
      <w:r w:rsidRPr="007B393D">
        <w:rPr>
          <w:sz w:val="28"/>
          <w:szCs w:val="28"/>
          <w:lang w:eastAsia="en-US"/>
        </w:rPr>
        <w:t>вагоно</w:t>
      </w:r>
      <w:proofErr w:type="spellEnd"/>
      <w:r w:rsidRPr="007B393D">
        <w:rPr>
          <w:sz w:val="28"/>
          <w:szCs w:val="28"/>
          <w:lang w:eastAsia="en-US"/>
        </w:rPr>
        <w:t>-час.</w:t>
      </w:r>
    </w:p>
    <w:p w14:paraId="0D0A63A7" w14:textId="77777777" w:rsidR="007B393D" w:rsidRPr="007B393D" w:rsidRDefault="007B393D" w:rsidP="007B393D">
      <w:pPr>
        <w:tabs>
          <w:tab w:val="left" w:pos="0"/>
        </w:tabs>
        <w:ind w:firstLine="567"/>
        <w:jc w:val="both"/>
        <w:rPr>
          <w:sz w:val="28"/>
          <w:szCs w:val="28"/>
          <w:lang w:eastAsia="en-US"/>
        </w:rPr>
      </w:pPr>
    </w:p>
    <w:p w14:paraId="629DA561" w14:textId="77777777" w:rsidR="007B393D" w:rsidRPr="007B393D" w:rsidRDefault="007B393D" w:rsidP="007B393D">
      <w:pPr>
        <w:ind w:firstLine="709"/>
        <w:jc w:val="both"/>
        <w:rPr>
          <w:sz w:val="28"/>
          <w:szCs w:val="28"/>
        </w:rPr>
      </w:pPr>
      <w:r w:rsidRPr="007B393D">
        <w:rPr>
          <w:sz w:val="28"/>
          <w:szCs w:val="28"/>
          <w:lang w:eastAsia="en-US"/>
        </w:rPr>
        <w:t>Расчет тарифов прилагается (Приложение 4 к экспертному заключению).</w:t>
      </w:r>
    </w:p>
    <w:p w14:paraId="54DE5E6B" w14:textId="77777777" w:rsidR="007B393D" w:rsidRPr="007B393D" w:rsidRDefault="007B393D" w:rsidP="007B393D">
      <w:pPr>
        <w:tabs>
          <w:tab w:val="left" w:pos="1335"/>
        </w:tabs>
        <w:ind w:firstLine="567"/>
        <w:rPr>
          <w:sz w:val="28"/>
          <w:szCs w:val="28"/>
        </w:rPr>
      </w:pPr>
    </w:p>
    <w:p w14:paraId="71D90316" w14:textId="77777777" w:rsidR="007B393D" w:rsidRPr="007B393D" w:rsidRDefault="007B393D" w:rsidP="007B393D">
      <w:pPr>
        <w:tabs>
          <w:tab w:val="left" w:pos="1335"/>
        </w:tabs>
        <w:ind w:firstLine="567"/>
        <w:rPr>
          <w:sz w:val="28"/>
          <w:szCs w:val="28"/>
        </w:rPr>
      </w:pPr>
    </w:p>
    <w:p w14:paraId="2D58697D" w14:textId="77777777" w:rsidR="007B393D" w:rsidRPr="007B393D" w:rsidRDefault="007B393D" w:rsidP="007B393D">
      <w:pPr>
        <w:tabs>
          <w:tab w:val="left" w:pos="1335"/>
        </w:tabs>
        <w:rPr>
          <w:sz w:val="28"/>
          <w:szCs w:val="28"/>
        </w:rPr>
      </w:pPr>
    </w:p>
    <w:p w14:paraId="33D3BC0C" w14:textId="6D7D3A0A" w:rsidR="007B393D" w:rsidRPr="007B393D" w:rsidRDefault="007B393D" w:rsidP="007B393D">
      <w:pPr>
        <w:tabs>
          <w:tab w:val="left" w:pos="1335"/>
        </w:tabs>
        <w:ind w:firstLine="567"/>
        <w:rPr>
          <w:sz w:val="28"/>
          <w:szCs w:val="28"/>
        </w:rPr>
      </w:pPr>
    </w:p>
    <w:p w14:paraId="5CE1F7D1" w14:textId="77777777" w:rsidR="007B393D" w:rsidRPr="007B393D" w:rsidRDefault="007B393D" w:rsidP="007B393D">
      <w:pPr>
        <w:jc w:val="right"/>
        <w:rPr>
          <w:sz w:val="16"/>
          <w:szCs w:val="16"/>
          <w:lang w:eastAsia="x-none"/>
        </w:rPr>
      </w:pPr>
    </w:p>
    <w:p w14:paraId="63ECF67F" w14:textId="77777777" w:rsidR="007B393D" w:rsidRPr="007B393D" w:rsidRDefault="007B393D" w:rsidP="007B393D">
      <w:pPr>
        <w:jc w:val="right"/>
        <w:rPr>
          <w:sz w:val="16"/>
          <w:szCs w:val="16"/>
          <w:lang w:eastAsia="x-none"/>
        </w:rPr>
      </w:pPr>
    </w:p>
    <w:p w14:paraId="14B963B8" w14:textId="77777777" w:rsidR="007B393D" w:rsidRPr="007B393D" w:rsidRDefault="007B393D" w:rsidP="007B393D">
      <w:pPr>
        <w:jc w:val="right"/>
        <w:rPr>
          <w:sz w:val="16"/>
          <w:szCs w:val="16"/>
          <w:lang w:eastAsia="x-none"/>
        </w:rPr>
      </w:pPr>
    </w:p>
    <w:p w14:paraId="27334DCE" w14:textId="77777777" w:rsidR="007B393D" w:rsidRPr="007B393D" w:rsidRDefault="007B393D" w:rsidP="007B393D">
      <w:pPr>
        <w:spacing w:line="259" w:lineRule="auto"/>
        <w:ind w:firstLine="709"/>
        <w:jc w:val="both"/>
        <w:rPr>
          <w:sz w:val="28"/>
          <w:szCs w:val="28"/>
        </w:rPr>
        <w:sectPr w:rsidR="007B393D" w:rsidRPr="007B393D" w:rsidSect="007B393D">
          <w:headerReference w:type="default" r:id="rId18"/>
          <w:pgSz w:w="11906" w:h="16838"/>
          <w:pgMar w:top="1134" w:right="707" w:bottom="851" w:left="1418" w:header="709" w:footer="709" w:gutter="0"/>
          <w:cols w:space="708"/>
          <w:titlePg/>
          <w:docGrid w:linePitch="360"/>
        </w:sectPr>
      </w:pPr>
      <w:r w:rsidRPr="007B393D">
        <w:rPr>
          <w:sz w:val="28"/>
          <w:szCs w:val="28"/>
        </w:rPr>
        <w:br w:type="page"/>
      </w:r>
    </w:p>
    <w:p w14:paraId="763CA802" w14:textId="77777777" w:rsidR="007B393D" w:rsidRPr="007B393D" w:rsidRDefault="007B393D" w:rsidP="007B393D">
      <w:pPr>
        <w:spacing w:line="259" w:lineRule="auto"/>
        <w:ind w:firstLine="709"/>
        <w:jc w:val="right"/>
        <w:rPr>
          <w:sz w:val="20"/>
          <w:szCs w:val="20"/>
        </w:rPr>
      </w:pPr>
      <w:r w:rsidRPr="007B393D">
        <w:rPr>
          <w:sz w:val="20"/>
          <w:szCs w:val="20"/>
        </w:rPr>
        <w:lastRenderedPageBreak/>
        <w:t>Приложение 1</w:t>
      </w:r>
    </w:p>
    <w:p w14:paraId="10063C35" w14:textId="77777777" w:rsidR="007B393D" w:rsidRPr="007B393D" w:rsidRDefault="007B393D" w:rsidP="007B393D">
      <w:pPr>
        <w:spacing w:line="259" w:lineRule="auto"/>
        <w:jc w:val="right"/>
        <w:rPr>
          <w:sz w:val="28"/>
          <w:szCs w:val="28"/>
        </w:rPr>
      </w:pPr>
      <w:r w:rsidRPr="007B393D">
        <w:rPr>
          <w:noProof/>
        </w:rPr>
        <w:drawing>
          <wp:inline distT="0" distB="0" distL="0" distR="0" wp14:anchorId="76AC41FE" wp14:editId="496C95A6">
            <wp:extent cx="9520848" cy="5518205"/>
            <wp:effectExtent l="0" t="0" r="4445" b="6350"/>
            <wp:docPr id="205892260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6684" cy="5521588"/>
                    </a:xfrm>
                    <a:prstGeom prst="rect">
                      <a:avLst/>
                    </a:prstGeom>
                    <a:noFill/>
                    <a:ln>
                      <a:noFill/>
                    </a:ln>
                  </pic:spPr>
                </pic:pic>
              </a:graphicData>
            </a:graphic>
          </wp:inline>
        </w:drawing>
      </w:r>
    </w:p>
    <w:p w14:paraId="5A406AE2" w14:textId="77777777" w:rsidR="007B393D" w:rsidRPr="007B393D" w:rsidRDefault="007B393D" w:rsidP="007B393D">
      <w:pPr>
        <w:spacing w:line="259" w:lineRule="auto"/>
        <w:jc w:val="right"/>
        <w:rPr>
          <w:sz w:val="28"/>
          <w:szCs w:val="28"/>
        </w:rPr>
      </w:pPr>
      <w:r w:rsidRPr="007B393D">
        <w:rPr>
          <w:noProof/>
        </w:rPr>
        <w:lastRenderedPageBreak/>
        <w:drawing>
          <wp:inline distT="0" distB="0" distL="0" distR="0" wp14:anchorId="65B5DC31" wp14:editId="0CCD2A4E">
            <wp:extent cx="9521825" cy="5812403"/>
            <wp:effectExtent l="0" t="0" r="3175" b="0"/>
            <wp:docPr id="196198226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2231" cy="5812651"/>
                    </a:xfrm>
                    <a:prstGeom prst="rect">
                      <a:avLst/>
                    </a:prstGeom>
                    <a:noFill/>
                    <a:ln>
                      <a:noFill/>
                    </a:ln>
                  </pic:spPr>
                </pic:pic>
              </a:graphicData>
            </a:graphic>
          </wp:inline>
        </w:drawing>
      </w:r>
    </w:p>
    <w:p w14:paraId="745151B1" w14:textId="77777777" w:rsidR="007B393D" w:rsidRPr="007B393D" w:rsidRDefault="007B393D" w:rsidP="007B393D">
      <w:pPr>
        <w:spacing w:line="259" w:lineRule="auto"/>
        <w:jc w:val="right"/>
        <w:rPr>
          <w:sz w:val="28"/>
          <w:szCs w:val="28"/>
        </w:rPr>
      </w:pPr>
      <w:r w:rsidRPr="007B393D">
        <w:rPr>
          <w:noProof/>
        </w:rPr>
        <w:lastRenderedPageBreak/>
        <w:drawing>
          <wp:inline distT="0" distB="0" distL="0" distR="0" wp14:anchorId="35DCB865" wp14:editId="6F9ACE29">
            <wp:extent cx="9345930" cy="6209665"/>
            <wp:effectExtent l="0" t="0" r="7620" b="635"/>
            <wp:docPr id="43992488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45930" cy="6209665"/>
                    </a:xfrm>
                    <a:prstGeom prst="rect">
                      <a:avLst/>
                    </a:prstGeom>
                    <a:noFill/>
                    <a:ln>
                      <a:noFill/>
                    </a:ln>
                  </pic:spPr>
                </pic:pic>
              </a:graphicData>
            </a:graphic>
          </wp:inline>
        </w:drawing>
      </w:r>
    </w:p>
    <w:p w14:paraId="6EB7DB39" w14:textId="77777777" w:rsidR="007B393D" w:rsidRPr="007B393D" w:rsidRDefault="007B393D" w:rsidP="007B393D">
      <w:pPr>
        <w:spacing w:line="259" w:lineRule="auto"/>
        <w:jc w:val="right"/>
        <w:rPr>
          <w:sz w:val="28"/>
          <w:szCs w:val="28"/>
        </w:rPr>
      </w:pPr>
      <w:r w:rsidRPr="007B393D">
        <w:rPr>
          <w:noProof/>
        </w:rPr>
        <w:lastRenderedPageBreak/>
        <w:drawing>
          <wp:inline distT="0" distB="0" distL="0" distR="0" wp14:anchorId="20E3E213" wp14:editId="6164AB06">
            <wp:extent cx="9521825" cy="4292600"/>
            <wp:effectExtent l="0" t="0" r="3175" b="0"/>
            <wp:docPr id="196015406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1825" cy="4292600"/>
                    </a:xfrm>
                    <a:prstGeom prst="rect">
                      <a:avLst/>
                    </a:prstGeom>
                    <a:noFill/>
                    <a:ln>
                      <a:noFill/>
                    </a:ln>
                  </pic:spPr>
                </pic:pic>
              </a:graphicData>
            </a:graphic>
          </wp:inline>
        </w:drawing>
      </w:r>
    </w:p>
    <w:p w14:paraId="1E621784" w14:textId="77777777" w:rsidR="007B393D" w:rsidRPr="007B393D" w:rsidRDefault="007B393D" w:rsidP="007B393D">
      <w:pPr>
        <w:spacing w:line="259" w:lineRule="auto"/>
        <w:jc w:val="right"/>
        <w:rPr>
          <w:sz w:val="28"/>
          <w:szCs w:val="28"/>
        </w:rPr>
      </w:pPr>
    </w:p>
    <w:p w14:paraId="342CD588" w14:textId="77777777" w:rsidR="007B393D" w:rsidRPr="007B393D" w:rsidRDefault="007B393D" w:rsidP="007B393D">
      <w:pPr>
        <w:spacing w:line="259" w:lineRule="auto"/>
        <w:jc w:val="right"/>
        <w:rPr>
          <w:sz w:val="28"/>
          <w:szCs w:val="28"/>
        </w:rPr>
      </w:pPr>
    </w:p>
    <w:p w14:paraId="37088D30" w14:textId="77777777" w:rsidR="007B393D" w:rsidRPr="007B393D" w:rsidRDefault="007B393D" w:rsidP="007B393D">
      <w:pPr>
        <w:spacing w:line="259" w:lineRule="auto"/>
        <w:jc w:val="right"/>
        <w:rPr>
          <w:sz w:val="28"/>
          <w:szCs w:val="28"/>
        </w:rPr>
      </w:pPr>
    </w:p>
    <w:p w14:paraId="5E1D288D" w14:textId="77777777" w:rsidR="007B393D" w:rsidRPr="007B393D" w:rsidRDefault="007B393D" w:rsidP="007B393D">
      <w:pPr>
        <w:spacing w:line="259" w:lineRule="auto"/>
        <w:jc w:val="right"/>
        <w:rPr>
          <w:sz w:val="28"/>
          <w:szCs w:val="28"/>
        </w:rPr>
      </w:pPr>
    </w:p>
    <w:p w14:paraId="1FA99951" w14:textId="77777777" w:rsidR="007B393D" w:rsidRPr="007B393D" w:rsidRDefault="007B393D" w:rsidP="007B393D">
      <w:pPr>
        <w:spacing w:line="259" w:lineRule="auto"/>
        <w:jc w:val="right"/>
        <w:rPr>
          <w:sz w:val="28"/>
          <w:szCs w:val="28"/>
        </w:rPr>
      </w:pPr>
    </w:p>
    <w:p w14:paraId="486B8813" w14:textId="77777777" w:rsidR="007B393D" w:rsidRPr="007B393D" w:rsidRDefault="007B393D" w:rsidP="007B393D">
      <w:pPr>
        <w:spacing w:line="259" w:lineRule="auto"/>
        <w:jc w:val="right"/>
        <w:rPr>
          <w:sz w:val="28"/>
          <w:szCs w:val="28"/>
        </w:rPr>
      </w:pPr>
    </w:p>
    <w:p w14:paraId="60501DF6" w14:textId="77777777" w:rsidR="007B393D" w:rsidRPr="007B393D" w:rsidRDefault="007B393D" w:rsidP="007B393D">
      <w:pPr>
        <w:spacing w:line="259" w:lineRule="auto"/>
        <w:jc w:val="right"/>
        <w:rPr>
          <w:sz w:val="28"/>
          <w:szCs w:val="28"/>
        </w:rPr>
      </w:pPr>
    </w:p>
    <w:p w14:paraId="1DDFBF08" w14:textId="77777777" w:rsidR="007B393D" w:rsidRDefault="007B393D" w:rsidP="007B393D">
      <w:pPr>
        <w:spacing w:line="259" w:lineRule="auto"/>
        <w:jc w:val="right"/>
        <w:rPr>
          <w:sz w:val="20"/>
          <w:szCs w:val="20"/>
        </w:rPr>
        <w:sectPr w:rsidR="007B393D" w:rsidSect="007B393D">
          <w:pgSz w:w="16838" w:h="11906" w:orient="landscape"/>
          <w:pgMar w:top="1276" w:right="709" w:bottom="849" w:left="709" w:header="709" w:footer="709" w:gutter="0"/>
          <w:cols w:space="708"/>
          <w:docGrid w:linePitch="360"/>
        </w:sectPr>
      </w:pPr>
    </w:p>
    <w:p w14:paraId="7C9A5722" w14:textId="77777777" w:rsidR="007B393D" w:rsidRPr="007B393D" w:rsidRDefault="007B393D" w:rsidP="007B393D">
      <w:pPr>
        <w:spacing w:line="259" w:lineRule="auto"/>
        <w:jc w:val="right"/>
        <w:rPr>
          <w:sz w:val="20"/>
          <w:szCs w:val="20"/>
        </w:rPr>
      </w:pPr>
      <w:r w:rsidRPr="007B393D">
        <w:rPr>
          <w:sz w:val="20"/>
          <w:szCs w:val="20"/>
        </w:rPr>
        <w:lastRenderedPageBreak/>
        <w:t>Приложение 2</w:t>
      </w:r>
    </w:p>
    <w:p w14:paraId="480D9B5A" w14:textId="77777777" w:rsidR="007B393D" w:rsidRPr="007B393D" w:rsidRDefault="007B393D" w:rsidP="007B393D">
      <w:pPr>
        <w:spacing w:line="259" w:lineRule="auto"/>
        <w:jc w:val="right"/>
        <w:rPr>
          <w:sz w:val="28"/>
          <w:szCs w:val="28"/>
        </w:rPr>
      </w:pPr>
      <w:r w:rsidRPr="007B393D">
        <w:rPr>
          <w:noProof/>
        </w:rPr>
        <w:drawing>
          <wp:inline distT="0" distB="0" distL="0" distR="0" wp14:anchorId="6E01E0E4" wp14:editId="3D6BD954">
            <wp:extent cx="9521825" cy="5753100"/>
            <wp:effectExtent l="0" t="0" r="3175" b="0"/>
            <wp:docPr id="53501966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1825" cy="5753100"/>
                    </a:xfrm>
                    <a:prstGeom prst="rect">
                      <a:avLst/>
                    </a:prstGeom>
                    <a:noFill/>
                    <a:ln>
                      <a:noFill/>
                    </a:ln>
                  </pic:spPr>
                </pic:pic>
              </a:graphicData>
            </a:graphic>
          </wp:inline>
        </w:drawing>
      </w:r>
    </w:p>
    <w:p w14:paraId="4D0DAA08" w14:textId="77777777" w:rsidR="007B393D" w:rsidRPr="007B393D" w:rsidRDefault="007B393D" w:rsidP="007B393D">
      <w:pPr>
        <w:spacing w:line="259" w:lineRule="auto"/>
        <w:jc w:val="right"/>
        <w:rPr>
          <w:sz w:val="28"/>
          <w:szCs w:val="28"/>
        </w:rPr>
      </w:pPr>
      <w:r w:rsidRPr="007B393D">
        <w:rPr>
          <w:noProof/>
        </w:rPr>
        <w:lastRenderedPageBreak/>
        <w:drawing>
          <wp:inline distT="0" distB="0" distL="0" distR="0" wp14:anchorId="598EB024" wp14:editId="520833A3">
            <wp:extent cx="9521825" cy="6058894"/>
            <wp:effectExtent l="0" t="0" r="3175" b="0"/>
            <wp:docPr id="87359113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4593" cy="6060655"/>
                    </a:xfrm>
                    <a:prstGeom prst="rect">
                      <a:avLst/>
                    </a:prstGeom>
                    <a:noFill/>
                    <a:ln>
                      <a:noFill/>
                    </a:ln>
                  </pic:spPr>
                </pic:pic>
              </a:graphicData>
            </a:graphic>
          </wp:inline>
        </w:drawing>
      </w:r>
    </w:p>
    <w:p w14:paraId="2040C2AF" w14:textId="77777777" w:rsidR="007B393D" w:rsidRPr="007B393D" w:rsidRDefault="007B393D" w:rsidP="007B393D">
      <w:pPr>
        <w:spacing w:line="259" w:lineRule="auto"/>
        <w:jc w:val="right"/>
        <w:rPr>
          <w:sz w:val="28"/>
          <w:szCs w:val="28"/>
        </w:rPr>
      </w:pPr>
      <w:r w:rsidRPr="007B393D">
        <w:rPr>
          <w:noProof/>
        </w:rPr>
        <w:lastRenderedPageBreak/>
        <w:drawing>
          <wp:inline distT="0" distB="0" distL="0" distR="0" wp14:anchorId="1FB1D6E6" wp14:editId="2144A3A1">
            <wp:extent cx="9521825" cy="3752850"/>
            <wp:effectExtent l="0" t="0" r="3175" b="0"/>
            <wp:docPr id="103978865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1825" cy="3752850"/>
                    </a:xfrm>
                    <a:prstGeom prst="rect">
                      <a:avLst/>
                    </a:prstGeom>
                    <a:noFill/>
                    <a:ln>
                      <a:noFill/>
                    </a:ln>
                  </pic:spPr>
                </pic:pic>
              </a:graphicData>
            </a:graphic>
          </wp:inline>
        </w:drawing>
      </w:r>
    </w:p>
    <w:p w14:paraId="6F797BE1" w14:textId="77777777" w:rsidR="007B393D" w:rsidRPr="007B393D" w:rsidRDefault="007B393D" w:rsidP="007B393D">
      <w:pPr>
        <w:spacing w:line="259" w:lineRule="auto"/>
        <w:jc w:val="right"/>
        <w:rPr>
          <w:sz w:val="20"/>
          <w:szCs w:val="20"/>
        </w:rPr>
      </w:pPr>
    </w:p>
    <w:p w14:paraId="22924B72" w14:textId="77777777" w:rsidR="007B393D" w:rsidRPr="007B393D" w:rsidRDefault="007B393D" w:rsidP="007B393D">
      <w:pPr>
        <w:spacing w:line="259" w:lineRule="auto"/>
        <w:jc w:val="right"/>
        <w:rPr>
          <w:sz w:val="20"/>
          <w:szCs w:val="20"/>
        </w:rPr>
      </w:pPr>
    </w:p>
    <w:p w14:paraId="61650CAF" w14:textId="77777777" w:rsidR="007B393D" w:rsidRPr="007B393D" w:rsidRDefault="007B393D" w:rsidP="007B393D">
      <w:pPr>
        <w:spacing w:line="259" w:lineRule="auto"/>
        <w:jc w:val="right"/>
        <w:rPr>
          <w:sz w:val="20"/>
          <w:szCs w:val="20"/>
        </w:rPr>
      </w:pPr>
    </w:p>
    <w:p w14:paraId="7CA47F38" w14:textId="77777777" w:rsidR="007B393D" w:rsidRPr="007B393D" w:rsidRDefault="007B393D" w:rsidP="007B393D">
      <w:pPr>
        <w:spacing w:line="259" w:lineRule="auto"/>
        <w:jc w:val="right"/>
        <w:rPr>
          <w:sz w:val="20"/>
          <w:szCs w:val="20"/>
        </w:rPr>
      </w:pPr>
    </w:p>
    <w:p w14:paraId="4DB18BE4" w14:textId="77777777" w:rsidR="007B393D" w:rsidRPr="007B393D" w:rsidRDefault="007B393D" w:rsidP="007B393D">
      <w:pPr>
        <w:spacing w:line="259" w:lineRule="auto"/>
        <w:jc w:val="right"/>
        <w:rPr>
          <w:sz w:val="20"/>
          <w:szCs w:val="20"/>
        </w:rPr>
      </w:pPr>
    </w:p>
    <w:p w14:paraId="2F50901B" w14:textId="77777777" w:rsidR="007B393D" w:rsidRPr="007B393D" w:rsidRDefault="007B393D" w:rsidP="007B393D">
      <w:pPr>
        <w:spacing w:line="259" w:lineRule="auto"/>
        <w:jc w:val="right"/>
        <w:rPr>
          <w:sz w:val="20"/>
          <w:szCs w:val="20"/>
        </w:rPr>
      </w:pPr>
    </w:p>
    <w:p w14:paraId="40B53353" w14:textId="77777777" w:rsidR="007B393D" w:rsidRPr="007B393D" w:rsidRDefault="007B393D" w:rsidP="007B393D">
      <w:pPr>
        <w:spacing w:line="259" w:lineRule="auto"/>
        <w:jc w:val="right"/>
        <w:rPr>
          <w:sz w:val="20"/>
          <w:szCs w:val="20"/>
        </w:rPr>
      </w:pPr>
    </w:p>
    <w:p w14:paraId="027ED6FD" w14:textId="77777777" w:rsidR="007B393D" w:rsidRPr="007B393D" w:rsidRDefault="007B393D" w:rsidP="007B393D">
      <w:pPr>
        <w:spacing w:line="259" w:lineRule="auto"/>
        <w:jc w:val="right"/>
        <w:rPr>
          <w:sz w:val="20"/>
          <w:szCs w:val="20"/>
        </w:rPr>
      </w:pPr>
    </w:p>
    <w:p w14:paraId="570A6799" w14:textId="77777777" w:rsidR="007B393D" w:rsidRPr="007B393D" w:rsidRDefault="007B393D" w:rsidP="007B393D">
      <w:pPr>
        <w:spacing w:line="259" w:lineRule="auto"/>
        <w:jc w:val="right"/>
        <w:rPr>
          <w:sz w:val="20"/>
          <w:szCs w:val="20"/>
        </w:rPr>
      </w:pPr>
    </w:p>
    <w:p w14:paraId="4535418F" w14:textId="77777777" w:rsidR="007B393D" w:rsidRPr="007B393D" w:rsidRDefault="007B393D" w:rsidP="007B393D">
      <w:pPr>
        <w:spacing w:line="259" w:lineRule="auto"/>
        <w:jc w:val="right"/>
        <w:rPr>
          <w:sz w:val="20"/>
          <w:szCs w:val="20"/>
        </w:rPr>
      </w:pPr>
    </w:p>
    <w:p w14:paraId="2720E7CA" w14:textId="77777777" w:rsidR="007B393D" w:rsidRPr="007B393D" w:rsidRDefault="007B393D" w:rsidP="007B393D">
      <w:pPr>
        <w:spacing w:line="259" w:lineRule="auto"/>
        <w:jc w:val="right"/>
        <w:rPr>
          <w:sz w:val="20"/>
          <w:szCs w:val="20"/>
        </w:rPr>
      </w:pPr>
    </w:p>
    <w:p w14:paraId="3468E5E2" w14:textId="77777777" w:rsidR="007B393D" w:rsidRPr="007B393D" w:rsidRDefault="007B393D" w:rsidP="007B393D">
      <w:pPr>
        <w:spacing w:line="259" w:lineRule="auto"/>
        <w:jc w:val="right"/>
        <w:rPr>
          <w:sz w:val="20"/>
          <w:szCs w:val="20"/>
        </w:rPr>
      </w:pPr>
    </w:p>
    <w:p w14:paraId="459E045F" w14:textId="77777777" w:rsidR="007B393D" w:rsidRPr="007B393D" w:rsidRDefault="007B393D" w:rsidP="007B393D">
      <w:pPr>
        <w:spacing w:line="259" w:lineRule="auto"/>
        <w:rPr>
          <w:sz w:val="20"/>
          <w:szCs w:val="20"/>
        </w:rPr>
      </w:pPr>
    </w:p>
    <w:p w14:paraId="5A1A9045" w14:textId="77777777" w:rsidR="007B393D" w:rsidRPr="007B393D" w:rsidRDefault="007B393D" w:rsidP="007B393D">
      <w:pPr>
        <w:spacing w:line="259" w:lineRule="auto"/>
        <w:jc w:val="right"/>
        <w:rPr>
          <w:sz w:val="20"/>
          <w:szCs w:val="20"/>
        </w:rPr>
      </w:pPr>
    </w:p>
    <w:p w14:paraId="481D8626" w14:textId="77777777" w:rsidR="007B393D" w:rsidRPr="007B393D" w:rsidRDefault="007B393D" w:rsidP="007B393D">
      <w:pPr>
        <w:spacing w:line="259" w:lineRule="auto"/>
        <w:jc w:val="right"/>
        <w:rPr>
          <w:sz w:val="20"/>
          <w:szCs w:val="20"/>
        </w:rPr>
      </w:pPr>
    </w:p>
    <w:p w14:paraId="08D63C9B" w14:textId="77777777" w:rsidR="007B393D" w:rsidRDefault="007B393D" w:rsidP="007B393D">
      <w:pPr>
        <w:spacing w:line="259" w:lineRule="auto"/>
        <w:jc w:val="right"/>
        <w:rPr>
          <w:sz w:val="20"/>
          <w:szCs w:val="20"/>
        </w:rPr>
        <w:sectPr w:rsidR="007B393D" w:rsidSect="007B393D">
          <w:pgSz w:w="16838" w:h="11906" w:orient="landscape"/>
          <w:pgMar w:top="1276" w:right="709" w:bottom="849" w:left="709" w:header="709" w:footer="709" w:gutter="0"/>
          <w:cols w:space="708"/>
          <w:docGrid w:linePitch="360"/>
        </w:sectPr>
      </w:pPr>
    </w:p>
    <w:p w14:paraId="2FB04CE7" w14:textId="77777777" w:rsidR="007B393D" w:rsidRPr="007B393D" w:rsidRDefault="007B393D" w:rsidP="007B393D">
      <w:pPr>
        <w:spacing w:line="259" w:lineRule="auto"/>
        <w:jc w:val="right"/>
        <w:rPr>
          <w:sz w:val="20"/>
          <w:szCs w:val="20"/>
        </w:rPr>
      </w:pPr>
    </w:p>
    <w:p w14:paraId="1982FF61" w14:textId="77777777" w:rsidR="007B393D" w:rsidRPr="007B393D" w:rsidRDefault="007B393D" w:rsidP="007B393D">
      <w:pPr>
        <w:spacing w:line="259" w:lineRule="auto"/>
        <w:jc w:val="right"/>
        <w:rPr>
          <w:sz w:val="20"/>
          <w:szCs w:val="20"/>
        </w:rPr>
      </w:pPr>
      <w:r w:rsidRPr="007B393D">
        <w:rPr>
          <w:sz w:val="20"/>
          <w:szCs w:val="20"/>
        </w:rPr>
        <w:t>Приложение 3</w:t>
      </w:r>
    </w:p>
    <w:p w14:paraId="518BEE53" w14:textId="77777777" w:rsidR="007B393D" w:rsidRPr="007B393D" w:rsidRDefault="007B393D" w:rsidP="007B393D">
      <w:pPr>
        <w:spacing w:line="259" w:lineRule="auto"/>
        <w:jc w:val="right"/>
        <w:rPr>
          <w:sz w:val="20"/>
          <w:szCs w:val="20"/>
        </w:rPr>
      </w:pPr>
      <w:r w:rsidRPr="007B393D">
        <w:rPr>
          <w:noProof/>
        </w:rPr>
        <w:drawing>
          <wp:inline distT="0" distB="0" distL="0" distR="0" wp14:anchorId="54767AF7" wp14:editId="08B452B9">
            <wp:extent cx="9911080" cy="4381500"/>
            <wp:effectExtent l="0" t="0" r="0" b="0"/>
            <wp:docPr id="149086582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912465" cy="4382112"/>
                    </a:xfrm>
                    <a:prstGeom prst="rect">
                      <a:avLst/>
                    </a:prstGeom>
                    <a:noFill/>
                    <a:ln>
                      <a:noFill/>
                    </a:ln>
                  </pic:spPr>
                </pic:pic>
              </a:graphicData>
            </a:graphic>
          </wp:inline>
        </w:drawing>
      </w:r>
    </w:p>
    <w:p w14:paraId="0042C7F0" w14:textId="77777777" w:rsidR="007B393D" w:rsidRPr="007B393D" w:rsidRDefault="007B393D" w:rsidP="007B393D">
      <w:pPr>
        <w:spacing w:line="259" w:lineRule="auto"/>
        <w:jc w:val="right"/>
        <w:rPr>
          <w:sz w:val="20"/>
          <w:szCs w:val="20"/>
        </w:rPr>
      </w:pPr>
    </w:p>
    <w:p w14:paraId="1CFCF73D" w14:textId="77777777" w:rsidR="007B393D" w:rsidRPr="007B393D" w:rsidRDefault="007B393D" w:rsidP="007B393D">
      <w:pPr>
        <w:spacing w:line="259" w:lineRule="auto"/>
        <w:jc w:val="right"/>
        <w:rPr>
          <w:sz w:val="20"/>
          <w:szCs w:val="20"/>
        </w:rPr>
      </w:pPr>
    </w:p>
    <w:p w14:paraId="2FA5A9B7" w14:textId="77777777" w:rsidR="007B393D" w:rsidRPr="007B393D" w:rsidRDefault="007B393D" w:rsidP="007B393D">
      <w:pPr>
        <w:spacing w:line="259" w:lineRule="auto"/>
        <w:jc w:val="right"/>
        <w:rPr>
          <w:sz w:val="20"/>
          <w:szCs w:val="20"/>
        </w:rPr>
      </w:pPr>
    </w:p>
    <w:p w14:paraId="016CAF72" w14:textId="77777777" w:rsidR="007B393D" w:rsidRPr="007B393D" w:rsidRDefault="007B393D" w:rsidP="007B393D">
      <w:pPr>
        <w:spacing w:line="259" w:lineRule="auto"/>
        <w:jc w:val="right"/>
        <w:rPr>
          <w:sz w:val="20"/>
          <w:szCs w:val="20"/>
        </w:rPr>
      </w:pPr>
    </w:p>
    <w:p w14:paraId="41935359" w14:textId="77777777" w:rsidR="007B393D" w:rsidRPr="007B393D" w:rsidRDefault="007B393D" w:rsidP="007B393D">
      <w:pPr>
        <w:spacing w:line="259" w:lineRule="auto"/>
        <w:jc w:val="right"/>
        <w:rPr>
          <w:sz w:val="20"/>
          <w:szCs w:val="20"/>
        </w:rPr>
      </w:pPr>
    </w:p>
    <w:p w14:paraId="34803C27" w14:textId="77777777" w:rsidR="007B393D" w:rsidRPr="007B393D" w:rsidRDefault="007B393D" w:rsidP="007B393D">
      <w:pPr>
        <w:spacing w:line="259" w:lineRule="auto"/>
        <w:rPr>
          <w:sz w:val="20"/>
          <w:szCs w:val="20"/>
        </w:rPr>
      </w:pPr>
    </w:p>
    <w:p w14:paraId="3690710C" w14:textId="77777777" w:rsidR="007B393D" w:rsidRPr="007B393D" w:rsidRDefault="007B393D" w:rsidP="007B393D">
      <w:pPr>
        <w:spacing w:line="259" w:lineRule="auto"/>
        <w:jc w:val="center"/>
        <w:rPr>
          <w:sz w:val="20"/>
          <w:szCs w:val="20"/>
        </w:rPr>
      </w:pPr>
    </w:p>
    <w:p w14:paraId="5E4D9AC5" w14:textId="77777777" w:rsidR="007B393D" w:rsidRPr="007B393D" w:rsidRDefault="007B393D" w:rsidP="007B393D">
      <w:pPr>
        <w:spacing w:line="259" w:lineRule="auto"/>
        <w:jc w:val="right"/>
        <w:rPr>
          <w:sz w:val="20"/>
          <w:szCs w:val="20"/>
        </w:rPr>
      </w:pPr>
    </w:p>
    <w:p w14:paraId="6237675C" w14:textId="77777777" w:rsidR="007B393D" w:rsidRPr="007B393D" w:rsidRDefault="007B393D" w:rsidP="007B393D">
      <w:pPr>
        <w:spacing w:line="259" w:lineRule="auto"/>
        <w:jc w:val="right"/>
        <w:rPr>
          <w:sz w:val="20"/>
          <w:szCs w:val="20"/>
        </w:rPr>
      </w:pPr>
    </w:p>
    <w:p w14:paraId="55FFCD2B" w14:textId="77777777" w:rsidR="007B393D" w:rsidRDefault="007B393D" w:rsidP="007B393D">
      <w:pPr>
        <w:spacing w:line="259" w:lineRule="auto"/>
        <w:rPr>
          <w:sz w:val="20"/>
          <w:szCs w:val="20"/>
        </w:rPr>
        <w:sectPr w:rsidR="007B393D" w:rsidSect="007B393D">
          <w:pgSz w:w="16838" w:h="11906" w:orient="landscape"/>
          <w:pgMar w:top="1276" w:right="709" w:bottom="849" w:left="709" w:header="709" w:footer="709" w:gutter="0"/>
          <w:cols w:space="708"/>
          <w:docGrid w:linePitch="360"/>
        </w:sectPr>
      </w:pPr>
    </w:p>
    <w:p w14:paraId="02850E91" w14:textId="77777777" w:rsidR="007B393D" w:rsidRPr="007B393D" w:rsidRDefault="007B393D" w:rsidP="007B393D">
      <w:pPr>
        <w:spacing w:line="259" w:lineRule="auto"/>
        <w:jc w:val="right"/>
        <w:rPr>
          <w:sz w:val="20"/>
          <w:szCs w:val="20"/>
        </w:rPr>
      </w:pPr>
      <w:r w:rsidRPr="007B393D">
        <w:rPr>
          <w:sz w:val="20"/>
          <w:szCs w:val="20"/>
        </w:rPr>
        <w:lastRenderedPageBreak/>
        <w:t>Приложение 4</w:t>
      </w:r>
    </w:p>
    <w:p w14:paraId="458C717F" w14:textId="77777777" w:rsidR="007B393D" w:rsidRPr="007B393D" w:rsidRDefault="007B393D" w:rsidP="007B393D">
      <w:pPr>
        <w:spacing w:line="259" w:lineRule="auto"/>
        <w:jc w:val="right"/>
        <w:rPr>
          <w:sz w:val="20"/>
          <w:szCs w:val="20"/>
        </w:rPr>
      </w:pPr>
      <w:r w:rsidRPr="007B393D">
        <w:rPr>
          <w:noProof/>
        </w:rPr>
        <w:drawing>
          <wp:inline distT="0" distB="0" distL="0" distR="0" wp14:anchorId="31486FAC" wp14:editId="42F0D6ED">
            <wp:extent cx="9521780" cy="5669280"/>
            <wp:effectExtent l="0" t="0" r="3810" b="7620"/>
            <wp:docPr id="31622935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1780" cy="5669280"/>
                    </a:xfrm>
                    <a:prstGeom prst="rect">
                      <a:avLst/>
                    </a:prstGeom>
                    <a:noFill/>
                    <a:ln>
                      <a:noFill/>
                    </a:ln>
                  </pic:spPr>
                </pic:pic>
              </a:graphicData>
            </a:graphic>
          </wp:inline>
        </w:drawing>
      </w:r>
    </w:p>
    <w:p w14:paraId="37EADE0C" w14:textId="77777777" w:rsidR="007B393D" w:rsidRPr="007B393D" w:rsidRDefault="007B393D" w:rsidP="007B393D">
      <w:pPr>
        <w:spacing w:line="259" w:lineRule="auto"/>
        <w:jc w:val="right"/>
        <w:rPr>
          <w:sz w:val="20"/>
          <w:szCs w:val="20"/>
        </w:rPr>
      </w:pPr>
      <w:r w:rsidRPr="007B393D">
        <w:rPr>
          <w:noProof/>
        </w:rPr>
        <w:lastRenderedPageBreak/>
        <w:drawing>
          <wp:inline distT="0" distB="0" distL="0" distR="0" wp14:anchorId="2C7219D7" wp14:editId="30561B7B">
            <wp:extent cx="9452610" cy="6209665"/>
            <wp:effectExtent l="0" t="0" r="0" b="635"/>
            <wp:docPr id="1634970457"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452610" cy="6209665"/>
                    </a:xfrm>
                    <a:prstGeom prst="rect">
                      <a:avLst/>
                    </a:prstGeom>
                    <a:noFill/>
                    <a:ln>
                      <a:noFill/>
                    </a:ln>
                  </pic:spPr>
                </pic:pic>
              </a:graphicData>
            </a:graphic>
          </wp:inline>
        </w:drawing>
      </w:r>
    </w:p>
    <w:p w14:paraId="36147A4C" w14:textId="063FD478" w:rsidR="007B393D" w:rsidRPr="007B393D" w:rsidRDefault="007B393D" w:rsidP="007B393D">
      <w:pPr>
        <w:spacing w:line="259" w:lineRule="auto"/>
        <w:jc w:val="right"/>
        <w:rPr>
          <w:sz w:val="28"/>
          <w:szCs w:val="28"/>
        </w:rPr>
      </w:pPr>
      <w:r w:rsidRPr="007B393D">
        <w:rPr>
          <w:noProof/>
        </w:rPr>
        <w:lastRenderedPageBreak/>
        <w:drawing>
          <wp:inline distT="0" distB="0" distL="0" distR="0" wp14:anchorId="7269175F" wp14:editId="44B2819C">
            <wp:extent cx="9521825" cy="6146358"/>
            <wp:effectExtent l="0" t="0" r="3175" b="6985"/>
            <wp:docPr id="1200581785"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4404" cy="6148023"/>
                    </a:xfrm>
                    <a:prstGeom prst="rect">
                      <a:avLst/>
                    </a:prstGeom>
                    <a:noFill/>
                    <a:ln>
                      <a:noFill/>
                    </a:ln>
                  </pic:spPr>
                </pic:pic>
              </a:graphicData>
            </a:graphic>
          </wp:inline>
        </w:drawing>
      </w:r>
    </w:p>
    <w:bookmarkEnd w:id="1"/>
    <w:bookmarkEnd w:id="2"/>
    <w:bookmarkEnd w:id="3"/>
    <w:sectPr w:rsidR="007B393D" w:rsidRPr="007B393D" w:rsidSect="007B393D">
      <w:pgSz w:w="16838" w:h="11906" w:orient="landscape"/>
      <w:pgMar w:top="1276" w:right="709" w:bottom="84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98F6" w14:textId="77777777" w:rsidR="00294552" w:rsidRDefault="00294552" w:rsidP="00377397">
      <w:r>
        <w:separator/>
      </w:r>
    </w:p>
  </w:endnote>
  <w:endnote w:type="continuationSeparator" w:id="0">
    <w:p w14:paraId="5DD424ED" w14:textId="77777777" w:rsidR="00294552" w:rsidRDefault="00294552"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Arial"/>
    <w:charset w:val="01"/>
    <w:family w:val="roman"/>
    <w:pitch w:val="default"/>
    <w:sig w:usb0="00000201" w:usb1="00000000" w:usb2="00000000" w:usb3="00000000" w:csb0="00000004" w:csb1="00000000"/>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DA9C" w14:textId="77777777" w:rsidR="00294552" w:rsidRDefault="00294552" w:rsidP="00377397">
      <w:r>
        <w:separator/>
      </w:r>
    </w:p>
  </w:footnote>
  <w:footnote w:type="continuationSeparator" w:id="0">
    <w:p w14:paraId="40DCFDF3" w14:textId="77777777" w:rsidR="00294552" w:rsidRDefault="00294552"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7204995"/>
      <w:docPartObj>
        <w:docPartGallery w:val="Page Numbers (Top of Page)"/>
        <w:docPartUnique/>
      </w:docPartObj>
    </w:sdtPr>
    <w:sdtContent>
      <w:p w14:paraId="0F231F4F" w14:textId="77777777" w:rsidR="007B393D" w:rsidRDefault="007B393D">
        <w:pPr>
          <w:pStyle w:val="a9"/>
          <w:jc w:val="center"/>
        </w:pPr>
        <w:r>
          <w:fldChar w:fldCharType="begin"/>
        </w:r>
        <w:r>
          <w:instrText>PAGE   \* MERGEFORMAT</w:instrText>
        </w:r>
        <w:r>
          <w:fldChar w:fldCharType="separate"/>
        </w:r>
        <w:r>
          <w:t>2</w:t>
        </w:r>
        <w:r>
          <w:fldChar w:fldCharType="end"/>
        </w:r>
      </w:p>
    </w:sdtContent>
  </w:sdt>
  <w:p w14:paraId="5174C0D0" w14:textId="77777777" w:rsidR="007B393D" w:rsidRDefault="007B393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FEA3DF7"/>
    <w:multiLevelType w:val="hybridMultilevel"/>
    <w:tmpl w:val="DF369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7" w15:restartNumberingAfterBreak="0">
    <w:nsid w:val="1F0E21E4"/>
    <w:multiLevelType w:val="hybridMultilevel"/>
    <w:tmpl w:val="C2CA6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FA06AA"/>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9" w15:restartNumberingAfterBreak="0">
    <w:nsid w:val="253401A2"/>
    <w:multiLevelType w:val="hybridMultilevel"/>
    <w:tmpl w:val="1B968D2A"/>
    <w:lvl w:ilvl="0" w:tplc="7C9CEE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6E43D6C"/>
    <w:multiLevelType w:val="hybridMultilevel"/>
    <w:tmpl w:val="63925130"/>
    <w:lvl w:ilvl="0" w:tplc="052476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8DE0D3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B6150F5"/>
    <w:multiLevelType w:val="hybridMultilevel"/>
    <w:tmpl w:val="FA841D40"/>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16"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17"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466259DE"/>
    <w:multiLevelType w:val="hybridMultilevel"/>
    <w:tmpl w:val="4C129DA4"/>
    <w:lvl w:ilvl="0" w:tplc="E1AAE1C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4DB265FF"/>
    <w:multiLevelType w:val="multilevel"/>
    <w:tmpl w:val="FFFFFFFF"/>
    <w:lvl w:ilvl="0">
      <w:start w:val="1"/>
      <w:numFmt w:val="decimal"/>
      <w:lvlText w:val="%1."/>
      <w:lvlJc w:val="left"/>
      <w:pPr>
        <w:tabs>
          <w:tab w:val="num" w:pos="0"/>
        </w:tabs>
        <w:ind w:left="1068" w:hanging="360"/>
      </w:pPr>
      <w:rPr>
        <w:rFonts w:cs="Times New Roman"/>
      </w:rPr>
    </w:lvl>
    <w:lvl w:ilvl="1">
      <w:start w:val="1"/>
      <w:numFmt w:val="lowerLetter"/>
      <w:lvlText w:val="%2."/>
      <w:lvlJc w:val="left"/>
      <w:pPr>
        <w:tabs>
          <w:tab w:val="num" w:pos="0"/>
        </w:tabs>
        <w:ind w:left="1788" w:hanging="360"/>
      </w:pPr>
      <w:rPr>
        <w:rFonts w:cs="Times New Roman"/>
      </w:rPr>
    </w:lvl>
    <w:lvl w:ilvl="2">
      <w:start w:val="1"/>
      <w:numFmt w:val="lowerRoman"/>
      <w:lvlText w:val="%3."/>
      <w:lvlJc w:val="right"/>
      <w:pPr>
        <w:tabs>
          <w:tab w:val="num" w:pos="0"/>
        </w:tabs>
        <w:ind w:left="2508" w:hanging="180"/>
      </w:pPr>
      <w:rPr>
        <w:rFonts w:cs="Times New Roman"/>
      </w:rPr>
    </w:lvl>
    <w:lvl w:ilvl="3">
      <w:start w:val="1"/>
      <w:numFmt w:val="decimal"/>
      <w:lvlText w:val="%4."/>
      <w:lvlJc w:val="left"/>
      <w:pPr>
        <w:tabs>
          <w:tab w:val="num" w:pos="0"/>
        </w:tabs>
        <w:ind w:left="3228" w:hanging="360"/>
      </w:pPr>
      <w:rPr>
        <w:rFonts w:cs="Times New Roman"/>
      </w:rPr>
    </w:lvl>
    <w:lvl w:ilvl="4">
      <w:start w:val="1"/>
      <w:numFmt w:val="lowerLetter"/>
      <w:lvlText w:val="%5."/>
      <w:lvlJc w:val="left"/>
      <w:pPr>
        <w:tabs>
          <w:tab w:val="num" w:pos="0"/>
        </w:tabs>
        <w:ind w:left="3948" w:hanging="360"/>
      </w:pPr>
      <w:rPr>
        <w:rFonts w:cs="Times New Roman"/>
      </w:rPr>
    </w:lvl>
    <w:lvl w:ilvl="5">
      <w:start w:val="1"/>
      <w:numFmt w:val="lowerRoman"/>
      <w:lvlText w:val="%6."/>
      <w:lvlJc w:val="right"/>
      <w:pPr>
        <w:tabs>
          <w:tab w:val="num" w:pos="0"/>
        </w:tabs>
        <w:ind w:left="4668" w:hanging="180"/>
      </w:pPr>
      <w:rPr>
        <w:rFonts w:cs="Times New Roman"/>
      </w:rPr>
    </w:lvl>
    <w:lvl w:ilvl="6">
      <w:start w:val="1"/>
      <w:numFmt w:val="decimal"/>
      <w:lvlText w:val="%7."/>
      <w:lvlJc w:val="left"/>
      <w:pPr>
        <w:tabs>
          <w:tab w:val="num" w:pos="0"/>
        </w:tabs>
        <w:ind w:left="5388" w:hanging="360"/>
      </w:pPr>
      <w:rPr>
        <w:rFonts w:cs="Times New Roman"/>
      </w:rPr>
    </w:lvl>
    <w:lvl w:ilvl="7">
      <w:start w:val="1"/>
      <w:numFmt w:val="lowerLetter"/>
      <w:lvlText w:val="%8."/>
      <w:lvlJc w:val="left"/>
      <w:pPr>
        <w:tabs>
          <w:tab w:val="num" w:pos="0"/>
        </w:tabs>
        <w:ind w:left="6108" w:hanging="360"/>
      </w:pPr>
      <w:rPr>
        <w:rFonts w:cs="Times New Roman"/>
      </w:rPr>
    </w:lvl>
    <w:lvl w:ilvl="8">
      <w:start w:val="1"/>
      <w:numFmt w:val="lowerRoman"/>
      <w:lvlText w:val="%9."/>
      <w:lvlJc w:val="right"/>
      <w:pPr>
        <w:tabs>
          <w:tab w:val="num" w:pos="0"/>
        </w:tabs>
        <w:ind w:left="6828" w:hanging="180"/>
      </w:pPr>
      <w:rPr>
        <w:rFonts w:cs="Times New Roman"/>
      </w:rPr>
    </w:lvl>
  </w:abstractNum>
  <w:abstractNum w:abstractNumId="20" w15:restartNumberingAfterBreak="0">
    <w:nsid w:val="50604481"/>
    <w:multiLevelType w:val="hybridMultilevel"/>
    <w:tmpl w:val="85D0FE36"/>
    <w:lvl w:ilvl="0" w:tplc="33581F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15:restartNumberingAfterBreak="0">
    <w:nsid w:val="60765772"/>
    <w:multiLevelType w:val="hybridMultilevel"/>
    <w:tmpl w:val="8A36D378"/>
    <w:lvl w:ilvl="0" w:tplc="23E21AD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255289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15:restartNumberingAfterBreak="0">
    <w:nsid w:val="6D330B21"/>
    <w:multiLevelType w:val="hybridMultilevel"/>
    <w:tmpl w:val="B6DA791C"/>
    <w:lvl w:ilvl="0" w:tplc="ED14D90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15:restartNumberingAfterBreak="0">
    <w:nsid w:val="707A472E"/>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6" w15:restartNumberingAfterBreak="0">
    <w:nsid w:val="77A84C86"/>
    <w:multiLevelType w:val="hybridMultilevel"/>
    <w:tmpl w:val="9E12ABA8"/>
    <w:lvl w:ilvl="0" w:tplc="7F3E06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9DD5FDE"/>
    <w:multiLevelType w:val="multilevel"/>
    <w:tmpl w:val="FFFFFFFF"/>
    <w:lvl w:ilvl="0">
      <w:start w:val="1"/>
      <w:numFmt w:val="bullet"/>
      <w:lvlText w:val=""/>
      <w:lvlJc w:val="left"/>
      <w:pPr>
        <w:tabs>
          <w:tab w:val="num" w:pos="0"/>
        </w:tabs>
        <w:ind w:left="783" w:hanging="360"/>
      </w:pPr>
      <w:rPr>
        <w:rFonts w:ascii="Symbol" w:hAnsi="Symbol" w:hint="default"/>
      </w:rPr>
    </w:lvl>
    <w:lvl w:ilvl="1">
      <w:start w:val="1"/>
      <w:numFmt w:val="bullet"/>
      <w:lvlText w:val="o"/>
      <w:lvlJc w:val="left"/>
      <w:pPr>
        <w:tabs>
          <w:tab w:val="num" w:pos="0"/>
        </w:tabs>
        <w:ind w:left="1503" w:hanging="360"/>
      </w:pPr>
      <w:rPr>
        <w:rFonts w:ascii="Courier New" w:hAnsi="Courier New" w:hint="default"/>
      </w:rPr>
    </w:lvl>
    <w:lvl w:ilvl="2">
      <w:start w:val="1"/>
      <w:numFmt w:val="bullet"/>
      <w:lvlText w:val=""/>
      <w:lvlJc w:val="left"/>
      <w:pPr>
        <w:tabs>
          <w:tab w:val="num" w:pos="0"/>
        </w:tabs>
        <w:ind w:left="2223" w:hanging="360"/>
      </w:pPr>
      <w:rPr>
        <w:rFonts w:ascii="Wingdings" w:hAnsi="Wingdings" w:hint="default"/>
      </w:rPr>
    </w:lvl>
    <w:lvl w:ilvl="3">
      <w:start w:val="1"/>
      <w:numFmt w:val="bullet"/>
      <w:lvlText w:val=""/>
      <w:lvlJc w:val="left"/>
      <w:pPr>
        <w:tabs>
          <w:tab w:val="num" w:pos="0"/>
        </w:tabs>
        <w:ind w:left="2943" w:hanging="360"/>
      </w:pPr>
      <w:rPr>
        <w:rFonts w:ascii="Symbol" w:hAnsi="Symbol" w:hint="default"/>
      </w:rPr>
    </w:lvl>
    <w:lvl w:ilvl="4">
      <w:start w:val="1"/>
      <w:numFmt w:val="bullet"/>
      <w:lvlText w:val="o"/>
      <w:lvlJc w:val="left"/>
      <w:pPr>
        <w:tabs>
          <w:tab w:val="num" w:pos="0"/>
        </w:tabs>
        <w:ind w:left="3663" w:hanging="360"/>
      </w:pPr>
      <w:rPr>
        <w:rFonts w:ascii="Courier New" w:hAnsi="Courier New" w:hint="default"/>
      </w:rPr>
    </w:lvl>
    <w:lvl w:ilvl="5">
      <w:start w:val="1"/>
      <w:numFmt w:val="bullet"/>
      <w:lvlText w:val=""/>
      <w:lvlJc w:val="left"/>
      <w:pPr>
        <w:tabs>
          <w:tab w:val="num" w:pos="0"/>
        </w:tabs>
        <w:ind w:left="4383" w:hanging="360"/>
      </w:pPr>
      <w:rPr>
        <w:rFonts w:ascii="Wingdings" w:hAnsi="Wingdings" w:hint="default"/>
      </w:rPr>
    </w:lvl>
    <w:lvl w:ilvl="6">
      <w:start w:val="1"/>
      <w:numFmt w:val="bullet"/>
      <w:lvlText w:val=""/>
      <w:lvlJc w:val="left"/>
      <w:pPr>
        <w:tabs>
          <w:tab w:val="num" w:pos="0"/>
        </w:tabs>
        <w:ind w:left="5103" w:hanging="360"/>
      </w:pPr>
      <w:rPr>
        <w:rFonts w:ascii="Symbol" w:hAnsi="Symbol" w:hint="default"/>
      </w:rPr>
    </w:lvl>
    <w:lvl w:ilvl="7">
      <w:start w:val="1"/>
      <w:numFmt w:val="bullet"/>
      <w:lvlText w:val="o"/>
      <w:lvlJc w:val="left"/>
      <w:pPr>
        <w:tabs>
          <w:tab w:val="num" w:pos="0"/>
        </w:tabs>
        <w:ind w:left="5823" w:hanging="360"/>
      </w:pPr>
      <w:rPr>
        <w:rFonts w:ascii="Courier New" w:hAnsi="Courier New" w:hint="default"/>
      </w:rPr>
    </w:lvl>
    <w:lvl w:ilvl="8">
      <w:start w:val="1"/>
      <w:numFmt w:val="bullet"/>
      <w:lvlText w:val=""/>
      <w:lvlJc w:val="left"/>
      <w:pPr>
        <w:tabs>
          <w:tab w:val="num" w:pos="0"/>
        </w:tabs>
        <w:ind w:left="6543" w:hanging="360"/>
      </w:pPr>
      <w:rPr>
        <w:rFonts w:ascii="Wingdings" w:hAnsi="Wingdings" w:hint="default"/>
      </w:rPr>
    </w:lvl>
  </w:abstractNum>
  <w:num w:numId="1" w16cid:durableId="1790857258">
    <w:abstractNumId w:val="2"/>
  </w:num>
  <w:num w:numId="2" w16cid:durableId="279069456">
    <w:abstractNumId w:val="12"/>
  </w:num>
  <w:num w:numId="3" w16cid:durableId="190339145">
    <w:abstractNumId w:val="1"/>
  </w:num>
  <w:num w:numId="4" w16cid:durableId="908030368">
    <w:abstractNumId w:val="0"/>
  </w:num>
  <w:num w:numId="5" w16cid:durableId="1609192663">
    <w:abstractNumId w:val="10"/>
  </w:num>
  <w:num w:numId="6" w16cid:durableId="2041053593">
    <w:abstractNumId w:val="14"/>
  </w:num>
  <w:num w:numId="7" w16cid:durableId="309293816">
    <w:abstractNumId w:val="23"/>
  </w:num>
  <w:num w:numId="8" w16cid:durableId="1536848620">
    <w:abstractNumId w:val="13"/>
  </w:num>
  <w:num w:numId="9" w16cid:durableId="211044970">
    <w:abstractNumId w:val="22"/>
  </w:num>
  <w:num w:numId="10" w16cid:durableId="2108113699">
    <w:abstractNumId w:val="27"/>
  </w:num>
  <w:num w:numId="11" w16cid:durableId="1728726922">
    <w:abstractNumId w:val="19"/>
  </w:num>
  <w:num w:numId="12" w16cid:durableId="746659650">
    <w:abstractNumId w:val="8"/>
  </w:num>
  <w:num w:numId="13" w16cid:durableId="1801805309">
    <w:abstractNumId w:val="11"/>
  </w:num>
  <w:num w:numId="14" w16cid:durableId="1840847045">
    <w:abstractNumId w:val="25"/>
  </w:num>
  <w:num w:numId="15" w16cid:durableId="1703749760">
    <w:abstractNumId w:val="15"/>
  </w:num>
  <w:num w:numId="16" w16cid:durableId="1804301812">
    <w:abstractNumId w:val="6"/>
  </w:num>
  <w:num w:numId="17" w16cid:durableId="1597326341">
    <w:abstractNumId w:val="16"/>
  </w:num>
  <w:num w:numId="18" w16cid:durableId="680621734">
    <w:abstractNumId w:val="21"/>
  </w:num>
  <w:num w:numId="19" w16cid:durableId="183983802">
    <w:abstractNumId w:val="7"/>
  </w:num>
  <w:num w:numId="20" w16cid:durableId="1190802903">
    <w:abstractNumId w:val="9"/>
  </w:num>
  <w:num w:numId="21" w16cid:durableId="1150095430">
    <w:abstractNumId w:val="26"/>
  </w:num>
  <w:num w:numId="22" w16cid:durableId="1876502949">
    <w:abstractNumId w:val="5"/>
  </w:num>
  <w:num w:numId="23" w16cid:durableId="1646621552">
    <w:abstractNumId w:val="20"/>
  </w:num>
  <w:num w:numId="24" w16cid:durableId="1724056253">
    <w:abstractNumId w:val="18"/>
  </w:num>
  <w:num w:numId="25" w16cid:durableId="1304117410">
    <w:abstractNumId w:val="24"/>
  </w:num>
  <w:num w:numId="26" w16cid:durableId="1910654443">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1077C"/>
    <w:rsid w:val="000153DB"/>
    <w:rsid w:val="00020DE6"/>
    <w:rsid w:val="00041EA9"/>
    <w:rsid w:val="000439DE"/>
    <w:rsid w:val="00045D5B"/>
    <w:rsid w:val="00046148"/>
    <w:rsid w:val="00057512"/>
    <w:rsid w:val="0005766C"/>
    <w:rsid w:val="00060551"/>
    <w:rsid w:val="000654E5"/>
    <w:rsid w:val="000805ED"/>
    <w:rsid w:val="00086612"/>
    <w:rsid w:val="000935F2"/>
    <w:rsid w:val="000A329A"/>
    <w:rsid w:val="000C076F"/>
    <w:rsid w:val="000C6791"/>
    <w:rsid w:val="000D592A"/>
    <w:rsid w:val="000E31A6"/>
    <w:rsid w:val="000E3AF7"/>
    <w:rsid w:val="000F7104"/>
    <w:rsid w:val="000F725E"/>
    <w:rsid w:val="001109EF"/>
    <w:rsid w:val="00115D2F"/>
    <w:rsid w:val="00130B6A"/>
    <w:rsid w:val="001451B9"/>
    <w:rsid w:val="00156846"/>
    <w:rsid w:val="00157398"/>
    <w:rsid w:val="001627A5"/>
    <w:rsid w:val="00162D77"/>
    <w:rsid w:val="001A2947"/>
    <w:rsid w:val="001B5D41"/>
    <w:rsid w:val="001C2C4D"/>
    <w:rsid w:val="001C3777"/>
    <w:rsid w:val="001F4470"/>
    <w:rsid w:val="001F770B"/>
    <w:rsid w:val="00202B29"/>
    <w:rsid w:val="00214808"/>
    <w:rsid w:val="00217269"/>
    <w:rsid w:val="00223EF2"/>
    <w:rsid w:val="00231511"/>
    <w:rsid w:val="002427D9"/>
    <w:rsid w:val="002463DA"/>
    <w:rsid w:val="00263D94"/>
    <w:rsid w:val="00271E04"/>
    <w:rsid w:val="00277392"/>
    <w:rsid w:val="002774FF"/>
    <w:rsid w:val="00282B3E"/>
    <w:rsid w:val="00283A34"/>
    <w:rsid w:val="00294552"/>
    <w:rsid w:val="00297C99"/>
    <w:rsid w:val="002A1B45"/>
    <w:rsid w:val="002A2585"/>
    <w:rsid w:val="002A65E5"/>
    <w:rsid w:val="002A6679"/>
    <w:rsid w:val="002B48FF"/>
    <w:rsid w:val="002B58FB"/>
    <w:rsid w:val="002D2B5E"/>
    <w:rsid w:val="002D6F54"/>
    <w:rsid w:val="002F4070"/>
    <w:rsid w:val="002F47F6"/>
    <w:rsid w:val="002F7144"/>
    <w:rsid w:val="00315871"/>
    <w:rsid w:val="00323D3A"/>
    <w:rsid w:val="00333EC6"/>
    <w:rsid w:val="0033696C"/>
    <w:rsid w:val="00341304"/>
    <w:rsid w:val="003503C6"/>
    <w:rsid w:val="00377397"/>
    <w:rsid w:val="00385B98"/>
    <w:rsid w:val="00386B8B"/>
    <w:rsid w:val="003874D7"/>
    <w:rsid w:val="00387E32"/>
    <w:rsid w:val="003A5ECA"/>
    <w:rsid w:val="003B43E8"/>
    <w:rsid w:val="003C1103"/>
    <w:rsid w:val="003C56A1"/>
    <w:rsid w:val="003D3E77"/>
    <w:rsid w:val="003E78E8"/>
    <w:rsid w:val="003F5240"/>
    <w:rsid w:val="00427EC7"/>
    <w:rsid w:val="00443547"/>
    <w:rsid w:val="0044523B"/>
    <w:rsid w:val="00453112"/>
    <w:rsid w:val="004728D9"/>
    <w:rsid w:val="0047479B"/>
    <w:rsid w:val="00494BD8"/>
    <w:rsid w:val="004A27F9"/>
    <w:rsid w:val="004B425B"/>
    <w:rsid w:val="004C49FB"/>
    <w:rsid w:val="004C6BA0"/>
    <w:rsid w:val="004D1BF1"/>
    <w:rsid w:val="004D397C"/>
    <w:rsid w:val="004D6B3E"/>
    <w:rsid w:val="004E6C27"/>
    <w:rsid w:val="004E6CB0"/>
    <w:rsid w:val="00505152"/>
    <w:rsid w:val="00514832"/>
    <w:rsid w:val="00520707"/>
    <w:rsid w:val="005316F1"/>
    <w:rsid w:val="00531BBD"/>
    <w:rsid w:val="00543536"/>
    <w:rsid w:val="00544553"/>
    <w:rsid w:val="0054531B"/>
    <w:rsid w:val="00545FC6"/>
    <w:rsid w:val="00550D55"/>
    <w:rsid w:val="005638D8"/>
    <w:rsid w:val="00565F37"/>
    <w:rsid w:val="0057556A"/>
    <w:rsid w:val="00583BCB"/>
    <w:rsid w:val="00586532"/>
    <w:rsid w:val="0059468C"/>
    <w:rsid w:val="005A3A25"/>
    <w:rsid w:val="005A5BC6"/>
    <w:rsid w:val="005B53CE"/>
    <w:rsid w:val="005B5FA6"/>
    <w:rsid w:val="005C2CFF"/>
    <w:rsid w:val="005C703E"/>
    <w:rsid w:val="005D4A5A"/>
    <w:rsid w:val="005E332C"/>
    <w:rsid w:val="005F0FDE"/>
    <w:rsid w:val="005F5ABD"/>
    <w:rsid w:val="005F7265"/>
    <w:rsid w:val="006100AF"/>
    <w:rsid w:val="00615874"/>
    <w:rsid w:val="006330BF"/>
    <w:rsid w:val="0064296A"/>
    <w:rsid w:val="00646DCE"/>
    <w:rsid w:val="00665A64"/>
    <w:rsid w:val="00666C43"/>
    <w:rsid w:val="006721E0"/>
    <w:rsid w:val="0067605E"/>
    <w:rsid w:val="00680D94"/>
    <w:rsid w:val="006826FB"/>
    <w:rsid w:val="0069166C"/>
    <w:rsid w:val="006A3B85"/>
    <w:rsid w:val="006B5FB9"/>
    <w:rsid w:val="006B7859"/>
    <w:rsid w:val="006D6C31"/>
    <w:rsid w:val="006F04E4"/>
    <w:rsid w:val="006F1EE2"/>
    <w:rsid w:val="006F484C"/>
    <w:rsid w:val="00705A0E"/>
    <w:rsid w:val="007208D7"/>
    <w:rsid w:val="007414A7"/>
    <w:rsid w:val="00743D54"/>
    <w:rsid w:val="00745AAF"/>
    <w:rsid w:val="007573D5"/>
    <w:rsid w:val="00764397"/>
    <w:rsid w:val="00766625"/>
    <w:rsid w:val="00791A90"/>
    <w:rsid w:val="007970AB"/>
    <w:rsid w:val="007A516C"/>
    <w:rsid w:val="007A5279"/>
    <w:rsid w:val="007A64A2"/>
    <w:rsid w:val="007A6824"/>
    <w:rsid w:val="007B393D"/>
    <w:rsid w:val="007B5171"/>
    <w:rsid w:val="007C647D"/>
    <w:rsid w:val="007C7503"/>
    <w:rsid w:val="007C7E01"/>
    <w:rsid w:val="007E1300"/>
    <w:rsid w:val="007E537C"/>
    <w:rsid w:val="007F3B5B"/>
    <w:rsid w:val="007F528F"/>
    <w:rsid w:val="00813326"/>
    <w:rsid w:val="008150D8"/>
    <w:rsid w:val="00816A6A"/>
    <w:rsid w:val="00823C58"/>
    <w:rsid w:val="00825DE3"/>
    <w:rsid w:val="00833967"/>
    <w:rsid w:val="00843431"/>
    <w:rsid w:val="00844223"/>
    <w:rsid w:val="00853548"/>
    <w:rsid w:val="0085547A"/>
    <w:rsid w:val="008865B9"/>
    <w:rsid w:val="00891A81"/>
    <w:rsid w:val="0089450D"/>
    <w:rsid w:val="00897965"/>
    <w:rsid w:val="008B3A72"/>
    <w:rsid w:val="008C2752"/>
    <w:rsid w:val="008C577F"/>
    <w:rsid w:val="008E6477"/>
    <w:rsid w:val="008F2AE5"/>
    <w:rsid w:val="008F6D9B"/>
    <w:rsid w:val="0090292F"/>
    <w:rsid w:val="00910965"/>
    <w:rsid w:val="009259F0"/>
    <w:rsid w:val="00936639"/>
    <w:rsid w:val="009417B7"/>
    <w:rsid w:val="00945314"/>
    <w:rsid w:val="00947948"/>
    <w:rsid w:val="00995DD4"/>
    <w:rsid w:val="0099666E"/>
    <w:rsid w:val="009A670A"/>
    <w:rsid w:val="009B2F22"/>
    <w:rsid w:val="009C631A"/>
    <w:rsid w:val="009C7FD6"/>
    <w:rsid w:val="009D09E4"/>
    <w:rsid w:val="009E6D8B"/>
    <w:rsid w:val="009F0AAD"/>
    <w:rsid w:val="009F1D9C"/>
    <w:rsid w:val="00A12710"/>
    <w:rsid w:val="00A1476D"/>
    <w:rsid w:val="00A47934"/>
    <w:rsid w:val="00A53513"/>
    <w:rsid w:val="00A70B21"/>
    <w:rsid w:val="00A90107"/>
    <w:rsid w:val="00A91F8D"/>
    <w:rsid w:val="00A92D8E"/>
    <w:rsid w:val="00A975A1"/>
    <w:rsid w:val="00AA192A"/>
    <w:rsid w:val="00AA2DA9"/>
    <w:rsid w:val="00AB181A"/>
    <w:rsid w:val="00AB3AB2"/>
    <w:rsid w:val="00AB7E18"/>
    <w:rsid w:val="00AC7369"/>
    <w:rsid w:val="00AD3E3F"/>
    <w:rsid w:val="00AF08DF"/>
    <w:rsid w:val="00AF148D"/>
    <w:rsid w:val="00B1378F"/>
    <w:rsid w:val="00B15294"/>
    <w:rsid w:val="00B152AE"/>
    <w:rsid w:val="00B15E4C"/>
    <w:rsid w:val="00B27127"/>
    <w:rsid w:val="00B42E90"/>
    <w:rsid w:val="00B43A72"/>
    <w:rsid w:val="00B54C98"/>
    <w:rsid w:val="00B6095B"/>
    <w:rsid w:val="00B60F44"/>
    <w:rsid w:val="00B72060"/>
    <w:rsid w:val="00BB095D"/>
    <w:rsid w:val="00BB6895"/>
    <w:rsid w:val="00BE49C3"/>
    <w:rsid w:val="00BE5D0F"/>
    <w:rsid w:val="00BF3F2F"/>
    <w:rsid w:val="00C00CAE"/>
    <w:rsid w:val="00C00CD5"/>
    <w:rsid w:val="00C01933"/>
    <w:rsid w:val="00C134D8"/>
    <w:rsid w:val="00C22096"/>
    <w:rsid w:val="00C25E90"/>
    <w:rsid w:val="00C36768"/>
    <w:rsid w:val="00C52A82"/>
    <w:rsid w:val="00C53112"/>
    <w:rsid w:val="00C559FA"/>
    <w:rsid w:val="00C65A71"/>
    <w:rsid w:val="00C66E3B"/>
    <w:rsid w:val="00C72E21"/>
    <w:rsid w:val="00C7690E"/>
    <w:rsid w:val="00C80F40"/>
    <w:rsid w:val="00C82348"/>
    <w:rsid w:val="00C97105"/>
    <w:rsid w:val="00CA152B"/>
    <w:rsid w:val="00CA7F00"/>
    <w:rsid w:val="00CB3304"/>
    <w:rsid w:val="00CB4C62"/>
    <w:rsid w:val="00CB5943"/>
    <w:rsid w:val="00CD0081"/>
    <w:rsid w:val="00CD2A9C"/>
    <w:rsid w:val="00CF3B06"/>
    <w:rsid w:val="00CF6FA8"/>
    <w:rsid w:val="00CF7E44"/>
    <w:rsid w:val="00D020F5"/>
    <w:rsid w:val="00D100EB"/>
    <w:rsid w:val="00D2634F"/>
    <w:rsid w:val="00D3594D"/>
    <w:rsid w:val="00D410D9"/>
    <w:rsid w:val="00D507D1"/>
    <w:rsid w:val="00D5673A"/>
    <w:rsid w:val="00D64EDD"/>
    <w:rsid w:val="00D74483"/>
    <w:rsid w:val="00D80798"/>
    <w:rsid w:val="00D827FB"/>
    <w:rsid w:val="00D87EE4"/>
    <w:rsid w:val="00D92794"/>
    <w:rsid w:val="00DA1151"/>
    <w:rsid w:val="00DA4459"/>
    <w:rsid w:val="00DA462C"/>
    <w:rsid w:val="00DB1ED8"/>
    <w:rsid w:val="00DC16F9"/>
    <w:rsid w:val="00DD3AA1"/>
    <w:rsid w:val="00DE4218"/>
    <w:rsid w:val="00DE56A9"/>
    <w:rsid w:val="00DE6E47"/>
    <w:rsid w:val="00DF0FD4"/>
    <w:rsid w:val="00DF2D39"/>
    <w:rsid w:val="00E0624A"/>
    <w:rsid w:val="00E1766B"/>
    <w:rsid w:val="00E17C54"/>
    <w:rsid w:val="00E21687"/>
    <w:rsid w:val="00E24632"/>
    <w:rsid w:val="00E26B1F"/>
    <w:rsid w:val="00E27BA7"/>
    <w:rsid w:val="00E34DA1"/>
    <w:rsid w:val="00E35F6F"/>
    <w:rsid w:val="00E42DB6"/>
    <w:rsid w:val="00E44C31"/>
    <w:rsid w:val="00E53618"/>
    <w:rsid w:val="00E57780"/>
    <w:rsid w:val="00E650C3"/>
    <w:rsid w:val="00E71041"/>
    <w:rsid w:val="00E730F2"/>
    <w:rsid w:val="00E86751"/>
    <w:rsid w:val="00E918E8"/>
    <w:rsid w:val="00E91C6D"/>
    <w:rsid w:val="00E92D7A"/>
    <w:rsid w:val="00EB0769"/>
    <w:rsid w:val="00ED5C13"/>
    <w:rsid w:val="00EE75E2"/>
    <w:rsid w:val="00EF34FA"/>
    <w:rsid w:val="00F04CBE"/>
    <w:rsid w:val="00F07A20"/>
    <w:rsid w:val="00F07CC6"/>
    <w:rsid w:val="00F27B89"/>
    <w:rsid w:val="00F350E7"/>
    <w:rsid w:val="00F4221E"/>
    <w:rsid w:val="00F43F9B"/>
    <w:rsid w:val="00F5215A"/>
    <w:rsid w:val="00F52587"/>
    <w:rsid w:val="00F55E98"/>
    <w:rsid w:val="00F774AF"/>
    <w:rsid w:val="00F83F52"/>
    <w:rsid w:val="00F86588"/>
    <w:rsid w:val="00F916FA"/>
    <w:rsid w:val="00F92159"/>
    <w:rsid w:val="00F97C18"/>
    <w:rsid w:val="00FA0412"/>
    <w:rsid w:val="00FA25A3"/>
    <w:rsid w:val="00FA6D26"/>
    <w:rsid w:val="00FA7357"/>
    <w:rsid w:val="00FB6D49"/>
    <w:rsid w:val="00FC1663"/>
    <w:rsid w:val="00FC5146"/>
    <w:rsid w:val="00FD4474"/>
    <w:rsid w:val="00FE1AD9"/>
    <w:rsid w:val="00FE2B2E"/>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uiPriority w:val="99"/>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qFormat/>
    <w:rsid w:val="009C631A"/>
    <w:pPr>
      <w:ind w:firstLine="851"/>
      <w:jc w:val="center"/>
    </w:pPr>
    <w:rPr>
      <w:b/>
      <w:sz w:val="28"/>
      <w:szCs w:val="20"/>
    </w:rPr>
  </w:style>
  <w:style w:type="character" w:customStyle="1" w:styleId="23">
    <w:name w:val="Основной текст с отступом 2 Знак"/>
    <w:basedOn w:val="a3"/>
    <w:link w:val="22"/>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qFormat/>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uiPriority w:val="10"/>
    <w:qFormat/>
    <w:rsid w:val="000D592A"/>
    <w:pPr>
      <w:jc w:val="center"/>
    </w:pPr>
    <w:rPr>
      <w:b/>
      <w:szCs w:val="20"/>
    </w:rPr>
  </w:style>
  <w:style w:type="character" w:customStyle="1" w:styleId="af3">
    <w:name w:val="Заголовок Знак"/>
    <w:basedOn w:val="a3"/>
    <w:uiPriority w:val="10"/>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uiPriority w:val="10"/>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5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9">
    <w:name w:val="page number"/>
    <w:basedOn w:val="a3"/>
    <w:qFormat/>
    <w:rsid w:val="00C00CAE"/>
  </w:style>
  <w:style w:type="paragraph" w:styleId="afa">
    <w:name w:val="Body Text Indent"/>
    <w:basedOn w:val="a2"/>
    <w:link w:val="afb"/>
    <w:unhideWhenUsed/>
    <w:rsid w:val="00214808"/>
    <w:pPr>
      <w:spacing w:after="120"/>
      <w:ind w:left="283"/>
    </w:pPr>
  </w:style>
  <w:style w:type="character" w:customStyle="1" w:styleId="afb">
    <w:name w:val="Основной текст с отступом Знак"/>
    <w:basedOn w:val="a3"/>
    <w:link w:val="afa"/>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c">
    <w:name w:val="Название"/>
    <w:basedOn w:val="a2"/>
    <w:qFormat/>
    <w:rsid w:val="00214808"/>
    <w:pPr>
      <w:jc w:val="center"/>
    </w:pPr>
    <w:rPr>
      <w:b/>
      <w:bCs/>
      <w:sz w:val="28"/>
    </w:rPr>
  </w:style>
  <w:style w:type="paragraph" w:styleId="afd">
    <w:name w:val="Subtitle"/>
    <w:basedOn w:val="a2"/>
    <w:link w:val="afe"/>
    <w:uiPriority w:val="11"/>
    <w:qFormat/>
    <w:rsid w:val="00214808"/>
    <w:pPr>
      <w:jc w:val="center"/>
    </w:pPr>
    <w:rPr>
      <w:sz w:val="28"/>
      <w:lang w:val="x-none" w:eastAsia="x-none"/>
    </w:rPr>
  </w:style>
  <w:style w:type="character" w:customStyle="1" w:styleId="afe">
    <w:name w:val="Подзаголовок Знак"/>
    <w:basedOn w:val="a3"/>
    <w:link w:val="afd"/>
    <w:uiPriority w:val="11"/>
    <w:qFormat/>
    <w:rsid w:val="00214808"/>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qFormat/>
    <w:rsid w:val="00214808"/>
    <w:pPr>
      <w:spacing w:after="120"/>
      <w:ind w:left="283"/>
    </w:pPr>
    <w:rPr>
      <w:sz w:val="16"/>
      <w:szCs w:val="16"/>
      <w:lang w:val="x-none" w:eastAsia="x-none"/>
    </w:rPr>
  </w:style>
  <w:style w:type="character" w:customStyle="1" w:styleId="32">
    <w:name w:val="Основной текст с отступом 3 Знак"/>
    <w:basedOn w:val="a3"/>
    <w:link w:val="31"/>
    <w:qFormat/>
    <w:rsid w:val="00214808"/>
    <w:rPr>
      <w:rFonts w:ascii="Times New Roman" w:eastAsia="Times New Roman" w:hAnsi="Times New Roman" w:cs="Times New Roman"/>
      <w:kern w:val="0"/>
      <w:sz w:val="16"/>
      <w:szCs w:val="16"/>
      <w:lang w:val="x-none" w:eastAsia="x-none"/>
      <w14:ligatures w14:val="none"/>
    </w:rPr>
  </w:style>
  <w:style w:type="paragraph" w:styleId="aff">
    <w:name w:val="Balloon Text"/>
    <w:basedOn w:val="a2"/>
    <w:link w:val="aff0"/>
    <w:qFormat/>
    <w:rsid w:val="00214808"/>
    <w:rPr>
      <w:rFonts w:ascii="Tahoma" w:hAnsi="Tahoma"/>
      <w:sz w:val="16"/>
      <w:szCs w:val="16"/>
      <w:lang w:val="x-none" w:eastAsia="x-none"/>
    </w:rPr>
  </w:style>
  <w:style w:type="character" w:customStyle="1" w:styleId="aff0">
    <w:name w:val="Текст выноски Знак"/>
    <w:basedOn w:val="a3"/>
    <w:link w:val="aff"/>
    <w:qFormat/>
    <w:rsid w:val="00214808"/>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qFormat/>
    <w:rsid w:val="00214808"/>
    <w:pPr>
      <w:spacing w:after="120"/>
    </w:pPr>
    <w:rPr>
      <w:sz w:val="16"/>
      <w:szCs w:val="16"/>
    </w:rPr>
  </w:style>
  <w:style w:type="character" w:customStyle="1" w:styleId="34">
    <w:name w:val="Основной текст 3 Знак"/>
    <w:basedOn w:val="a3"/>
    <w:link w:val="33"/>
    <w:qFormat/>
    <w:rsid w:val="00214808"/>
    <w:rPr>
      <w:rFonts w:ascii="Times New Roman" w:eastAsia="Times New Roman" w:hAnsi="Times New Roman" w:cs="Times New Roman"/>
      <w:kern w:val="0"/>
      <w:sz w:val="16"/>
      <w:szCs w:val="16"/>
      <w:lang w:eastAsia="ru-RU"/>
      <w14:ligatures w14:val="none"/>
    </w:rPr>
  </w:style>
  <w:style w:type="character" w:styleId="aff1">
    <w:name w:val="Unresolved Mention"/>
    <w:uiPriority w:val="99"/>
    <w:unhideWhenUsed/>
    <w:qFormat/>
    <w:rsid w:val="00214808"/>
    <w:rPr>
      <w:color w:val="605E5C"/>
      <w:shd w:val="clear" w:color="auto" w:fill="E1DFDD"/>
    </w:rPr>
  </w:style>
  <w:style w:type="character" w:styleId="aff2">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f3">
    <w:name w:val="annotation reference"/>
    <w:basedOn w:val="a3"/>
    <w:uiPriority w:val="99"/>
    <w:qFormat/>
    <w:rsid w:val="00214808"/>
    <w:rPr>
      <w:sz w:val="16"/>
      <w:szCs w:val="16"/>
    </w:rPr>
  </w:style>
  <w:style w:type="paragraph" w:styleId="aff4">
    <w:name w:val="annotation text"/>
    <w:basedOn w:val="a2"/>
    <w:link w:val="aff5"/>
    <w:uiPriority w:val="99"/>
    <w:qFormat/>
    <w:rsid w:val="00214808"/>
    <w:rPr>
      <w:sz w:val="20"/>
      <w:szCs w:val="20"/>
    </w:rPr>
  </w:style>
  <w:style w:type="character" w:customStyle="1" w:styleId="aff5">
    <w:name w:val="Текст примечания Знак"/>
    <w:basedOn w:val="a3"/>
    <w:link w:val="aff4"/>
    <w:uiPriority w:val="99"/>
    <w:qFormat/>
    <w:rsid w:val="00214808"/>
    <w:rPr>
      <w:rFonts w:ascii="Times New Roman" w:eastAsia="Times New Roman" w:hAnsi="Times New Roman" w:cs="Times New Roman"/>
      <w:kern w:val="0"/>
      <w:sz w:val="20"/>
      <w:szCs w:val="20"/>
      <w:lang w:eastAsia="ru-RU"/>
      <w14:ligatures w14:val="none"/>
    </w:rPr>
  </w:style>
  <w:style w:type="paragraph" w:styleId="aff6">
    <w:name w:val="annotation subject"/>
    <w:basedOn w:val="aff4"/>
    <w:next w:val="aff4"/>
    <w:link w:val="aff7"/>
    <w:uiPriority w:val="99"/>
    <w:qFormat/>
    <w:rsid w:val="00214808"/>
    <w:rPr>
      <w:b/>
      <w:bCs/>
    </w:rPr>
  </w:style>
  <w:style w:type="character" w:customStyle="1" w:styleId="aff7">
    <w:name w:val="Тема примечания Знак"/>
    <w:basedOn w:val="aff5"/>
    <w:link w:val="aff6"/>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9259F0"/>
  </w:style>
  <w:style w:type="table" w:customStyle="1" w:styleId="41">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FB6D49"/>
    <w:pPr>
      <w:jc w:val="center"/>
    </w:pPr>
    <w:rPr>
      <w:b/>
      <w:bCs/>
      <w:sz w:val="28"/>
    </w:rPr>
  </w:style>
  <w:style w:type="table" w:customStyle="1" w:styleId="51">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2"/>
    <w:next w:val="a2"/>
    <w:qFormat/>
    <w:rsid w:val="00745AAF"/>
    <w:rPr>
      <w:b/>
      <w:bCs/>
      <w:sz w:val="20"/>
      <w:szCs w:val="20"/>
    </w:rPr>
  </w:style>
  <w:style w:type="paragraph" w:customStyle="1" w:styleId="ConsPlusNonformat">
    <w:name w:val="ConsPlusNonformat"/>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2"/>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9">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6">
    <w:name w:val="Body Text 2"/>
    <w:basedOn w:val="a2"/>
    <w:link w:val="27"/>
    <w:qFormat/>
    <w:rsid w:val="00745AAF"/>
    <w:pPr>
      <w:jc w:val="center"/>
    </w:pPr>
    <w:rPr>
      <w:b/>
      <w:sz w:val="28"/>
      <w:szCs w:val="20"/>
    </w:rPr>
  </w:style>
  <w:style w:type="character" w:customStyle="1" w:styleId="27">
    <w:name w:val="Основной текст 2 Знак"/>
    <w:basedOn w:val="a3"/>
    <w:link w:val="26"/>
    <w:qFormat/>
    <w:rsid w:val="00745AAF"/>
    <w:rPr>
      <w:rFonts w:ascii="Times New Roman" w:eastAsia="Times New Roman" w:hAnsi="Times New Roman" w:cs="Times New Roman"/>
      <w:b/>
      <w:kern w:val="0"/>
      <w:sz w:val="28"/>
      <w:szCs w:val="20"/>
      <w:lang w:eastAsia="ru-RU"/>
      <w14:ligatures w14:val="none"/>
    </w:rPr>
  </w:style>
  <w:style w:type="paragraph" w:styleId="affa">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2"/>
    <w:rsid w:val="00B152AE"/>
    <w:pPr>
      <w:spacing w:before="120"/>
      <w:ind w:firstLine="567"/>
      <w:jc w:val="both"/>
    </w:pPr>
    <w:rPr>
      <w:rFonts w:ascii="TimesDL" w:hAnsi="TimesDL"/>
      <w:szCs w:val="20"/>
    </w:rPr>
  </w:style>
  <w:style w:type="table" w:customStyle="1" w:styleId="120">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b">
    <w:name w:val="Название Знак"/>
    <w:qFormat/>
    <w:rsid w:val="00045D5B"/>
    <w:rPr>
      <w:rFonts w:ascii="Calibri" w:eastAsia="Times New Roman" w:hAnsi="Calibri" w:cs="Times New Roman"/>
      <w:b/>
      <w:szCs w:val="20"/>
      <w:lang w:eastAsia="ru-RU"/>
    </w:rPr>
  </w:style>
  <w:style w:type="paragraph" w:styleId="affc">
    <w:name w:val="List"/>
    <w:basedOn w:val="a2"/>
    <w:uiPriority w:val="99"/>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d">
    <w:name w:val="Знак Знак Знак Знак"/>
    <w:basedOn w:val="a2"/>
    <w:rsid w:val="00045D5B"/>
    <w:rPr>
      <w:rFonts w:ascii="Verdana" w:hAnsi="Verdana" w:cs="Verdana"/>
      <w:sz w:val="20"/>
      <w:szCs w:val="20"/>
      <w:lang w:val="en-US" w:eastAsia="en-US"/>
    </w:rPr>
  </w:style>
  <w:style w:type="character" w:styleId="affe">
    <w:name w:val="footnote reference"/>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f">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0">
    <w:name w:val="Основной текст_"/>
    <w:link w:val="112"/>
    <w:locked/>
    <w:rsid w:val="00045D5B"/>
    <w:rPr>
      <w:sz w:val="28"/>
      <w:shd w:val="clear" w:color="auto" w:fill="FFFFFF"/>
    </w:rPr>
  </w:style>
  <w:style w:type="paragraph" w:customStyle="1" w:styleId="112">
    <w:name w:val="Основной текст11"/>
    <w:basedOn w:val="a2"/>
    <w:link w:val="afff0"/>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045D5B"/>
    <w:rPr>
      <w:rFonts w:ascii="Verdana" w:hAnsi="Verdana" w:cs="Verdana"/>
      <w:sz w:val="20"/>
      <w:szCs w:val="20"/>
      <w:lang w:val="en-US" w:eastAsia="en-US"/>
    </w:rPr>
  </w:style>
  <w:style w:type="paragraph" w:styleId="afff1">
    <w:name w:val="footnote text"/>
    <w:basedOn w:val="a2"/>
    <w:link w:val="afff2"/>
    <w:rsid w:val="00045D5B"/>
    <w:rPr>
      <w:sz w:val="20"/>
      <w:szCs w:val="20"/>
      <w:lang w:val="x-none"/>
    </w:rPr>
  </w:style>
  <w:style w:type="character" w:customStyle="1" w:styleId="afff2">
    <w:name w:val="Текст сноски Знак"/>
    <w:basedOn w:val="a3"/>
    <w:link w:val="afff1"/>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3">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4">
    <w:name w:val="Strong"/>
    <w:uiPriority w:val="22"/>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5">
    <w:name w:val="Plain Text"/>
    <w:basedOn w:val="a2"/>
    <w:link w:val="afff6"/>
    <w:rsid w:val="00045D5B"/>
    <w:rPr>
      <w:rFonts w:ascii="Courier New" w:hAnsi="Courier New"/>
      <w:sz w:val="20"/>
      <w:szCs w:val="20"/>
      <w:lang w:val="x-none" w:eastAsia="x-none"/>
    </w:rPr>
  </w:style>
  <w:style w:type="character" w:customStyle="1" w:styleId="afff6">
    <w:name w:val="Текст Знак"/>
    <w:basedOn w:val="a3"/>
    <w:link w:val="afff5"/>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Знак Знак Знак Знак Знак Знак Знак Знак Знак Знак Знак Знак"/>
    <w:basedOn w:val="a2"/>
    <w:rsid w:val="008865B9"/>
    <w:pPr>
      <w:spacing w:before="100" w:beforeAutospacing="1" w:after="100" w:afterAutospacing="1"/>
    </w:pPr>
    <w:rPr>
      <w:rFonts w:ascii="Tahoma" w:hAnsi="Tahoma"/>
      <w:sz w:val="20"/>
      <w:szCs w:val="20"/>
      <w:lang w:val="en-US" w:eastAsia="en-US"/>
    </w:rPr>
  </w:style>
  <w:style w:type="numbering" w:customStyle="1" w:styleId="43">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4">
    <w:name w:val="toc 4"/>
    <w:basedOn w:val="a2"/>
    <w:next w:val="a2"/>
    <w:uiPriority w:val="39"/>
    <w:unhideWhenUsed/>
    <w:rsid w:val="004B425B"/>
    <w:pPr>
      <w:spacing w:after="100" w:line="259" w:lineRule="auto"/>
      <w:ind w:left="660"/>
    </w:pPr>
    <w:rPr>
      <w:rFonts w:ascii="Calibri" w:hAnsi="Calibri"/>
      <w:sz w:val="22"/>
      <w:szCs w:val="22"/>
    </w:rPr>
  </w:style>
  <w:style w:type="paragraph" w:styleId="3b">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b">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3">
    <w:name w:val="toc 5"/>
    <w:basedOn w:val="a2"/>
    <w:next w:val="a2"/>
    <w:uiPriority w:val="39"/>
    <w:unhideWhenUsed/>
    <w:rsid w:val="004B425B"/>
    <w:pPr>
      <w:spacing w:after="100" w:line="259" w:lineRule="auto"/>
      <w:ind w:left="880"/>
    </w:pPr>
    <w:rPr>
      <w:rFonts w:ascii="Calibri" w:hAnsi="Calibri"/>
      <w:sz w:val="22"/>
      <w:szCs w:val="22"/>
    </w:rPr>
  </w:style>
  <w:style w:type="paragraph" w:styleId="afff8">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9">
    <w:name w:val="Emphasis"/>
    <w:uiPriority w:val="20"/>
    <w:qFormat/>
    <w:rsid w:val="004B425B"/>
    <w:rPr>
      <w:i/>
      <w:iCs/>
    </w:rPr>
  </w:style>
  <w:style w:type="character" w:styleId="afffa">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b">
    <w:name w:val="Normal (Web)"/>
    <w:basedOn w:val="a2"/>
    <w:uiPriority w:val="99"/>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uiPriority w:val="99"/>
    <w:qFormat/>
    <w:rsid w:val="00CA7F00"/>
    <w:pPr>
      <w:numPr>
        <w:numId w:val="4"/>
      </w:numPr>
      <w:tabs>
        <w:tab w:val="clear" w:pos="643"/>
        <w:tab w:val="num" w:pos="360"/>
      </w:tabs>
      <w:ind w:left="360"/>
    </w:pPr>
    <w:rPr>
      <w:snapToGrid w:val="0"/>
      <w:sz w:val="28"/>
      <w:szCs w:val="28"/>
    </w:rPr>
  </w:style>
  <w:style w:type="paragraph" w:styleId="2">
    <w:name w:val="List Number 2"/>
    <w:basedOn w:val="a2"/>
    <w:uiPriority w:val="99"/>
    <w:qFormat/>
    <w:rsid w:val="00CA7F00"/>
    <w:pPr>
      <w:numPr>
        <w:numId w:val="2"/>
      </w:numPr>
    </w:pPr>
    <w:rPr>
      <w:snapToGrid w:val="0"/>
      <w:sz w:val="28"/>
      <w:szCs w:val="28"/>
    </w:rPr>
  </w:style>
  <w:style w:type="paragraph" w:customStyle="1" w:styleId="45">
    <w:name w:val="Абзац списка4"/>
    <w:basedOn w:val="a2"/>
    <w:autoRedefine/>
    <w:rsid w:val="00CA7F00"/>
    <w:pPr>
      <w:jc w:val="center"/>
    </w:pPr>
    <w:rPr>
      <w:snapToGrid w:val="0"/>
      <w:sz w:val="28"/>
      <w:szCs w:val="28"/>
    </w:rPr>
  </w:style>
  <w:style w:type="paragraph" w:customStyle="1" w:styleId="122">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uiPriority w:val="99"/>
    <w:qFormat/>
    <w:rsid w:val="00CA7F00"/>
  </w:style>
  <w:style w:type="paragraph" w:styleId="afffc">
    <w:name w:val="Document Map"/>
    <w:basedOn w:val="a2"/>
    <w:link w:val="afffd"/>
    <w:uiPriority w:val="99"/>
    <w:qFormat/>
    <w:rsid w:val="00CA7F00"/>
    <w:rPr>
      <w:rFonts w:ascii="Tahoma" w:hAnsi="Tahoma"/>
      <w:sz w:val="16"/>
      <w:szCs w:val="16"/>
      <w:lang w:val="x-none" w:eastAsia="x-none"/>
    </w:rPr>
  </w:style>
  <w:style w:type="character" w:customStyle="1" w:styleId="afffd">
    <w:name w:val="Схема документа Знак"/>
    <w:basedOn w:val="a3"/>
    <w:link w:val="afffc"/>
    <w:qFormat/>
    <w:rsid w:val="00CA7F00"/>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uiPriority w:val="99"/>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afffe">
    <w:basedOn w:val="a2"/>
    <w:next w:val="afffb"/>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
    <w:name w:val="Знак"/>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5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basedOn w:val="a2"/>
    <w:next w:val="afffb"/>
    <w:uiPriority w:val="99"/>
    <w:rsid w:val="0005766C"/>
    <w:pPr>
      <w:spacing w:before="100" w:beforeAutospacing="1" w:after="100" w:afterAutospacing="1"/>
    </w:pPr>
  </w:style>
  <w:style w:type="paragraph" w:customStyle="1" w:styleId="affff1">
    <w:name w:val="Знак"/>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Знак Знак Знак Знак Знак Знак Знак Знак Знак"/>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f3">
    <w:name w:val="index heading"/>
    <w:basedOn w:val="a2"/>
    <w:uiPriority w:val="99"/>
    <w:qFormat/>
    <w:rsid w:val="00EE75E2"/>
    <w:pPr>
      <w:suppressLineNumbers/>
      <w:suppressAutoHyphens/>
    </w:pPr>
    <w:rPr>
      <w:rFonts w:ascii="PT Astra Serif" w:hAnsi="PT Astra Serif" w:cs="Noto Sans Devanagari"/>
      <w:lang w:eastAsia="en-US"/>
    </w:rPr>
  </w:style>
  <w:style w:type="paragraph" w:customStyle="1" w:styleId="affff4">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f5">
    <w:name w:val="Содержимое таблицы"/>
    <w:basedOn w:val="a2"/>
    <w:qFormat/>
    <w:rsid w:val="00EE75E2"/>
    <w:pPr>
      <w:widowControl w:val="0"/>
      <w:suppressLineNumbers/>
      <w:suppressAutoHyphens/>
    </w:pPr>
    <w:rPr>
      <w:lang w:eastAsia="en-US"/>
    </w:rPr>
  </w:style>
  <w:style w:type="paragraph" w:customStyle="1" w:styleId="affff6">
    <w:name w:val="Заголовок таблицы"/>
    <w:basedOn w:val="affff5"/>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uiPriority w:val="39"/>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5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EE75E2"/>
  </w:style>
  <w:style w:type="character" w:styleId="affff7">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c">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0"/>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affff8">
    <w:basedOn w:val="a2"/>
    <w:next w:val="afffb"/>
    <w:rsid w:val="00EF34FA"/>
    <w:pPr>
      <w:suppressAutoHyphens/>
      <w:spacing w:before="280" w:after="280"/>
    </w:pPr>
    <w:rPr>
      <w:lang w:eastAsia="zh-CN"/>
    </w:rPr>
  </w:style>
  <w:style w:type="paragraph" w:customStyle="1" w:styleId="affff9">
    <w:name w:val="Знак"/>
    <w:basedOn w:val="a2"/>
    <w:qFormat/>
    <w:rsid w:val="00EF34FA"/>
    <w:pPr>
      <w:suppressAutoHyphens/>
      <w:spacing w:after="160" w:line="240" w:lineRule="exact"/>
    </w:pPr>
    <w:rPr>
      <w:rFonts w:ascii="Verdana" w:hAnsi="Verdana" w:cs="Verdana"/>
      <w:sz w:val="20"/>
      <w:szCs w:val="20"/>
      <w:lang w:val="en-US" w:eastAsia="zh-CN"/>
    </w:rPr>
  </w:style>
  <w:style w:type="paragraph" w:styleId="affffa">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1">
    <w:name w:val="Нет списка18"/>
    <w:next w:val="a5"/>
    <w:uiPriority w:val="99"/>
    <w:semiHidden/>
    <w:unhideWhenUsed/>
    <w:rsid w:val="003E78E8"/>
  </w:style>
  <w:style w:type="paragraph" w:customStyle="1" w:styleId="affffb">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
    <w:name w:val="текст примечания"/>
    <w:basedOn w:val="a2"/>
    <w:rsid w:val="003E78E8"/>
  </w:style>
  <w:style w:type="paragraph" w:customStyle="1" w:styleId="afffff0">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1">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4">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5">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3">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uiPriority w:val="99"/>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4">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5">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uiPriority w:val="99"/>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6">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uiPriority w:val="99"/>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uiPriority w:val="99"/>
    <w:semiHidden/>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7">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d">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8">
    <w:name w:val="Тема примечания Знак12"/>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9">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a">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Знак"/>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1.xml"/><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5.emf"/><Relationship Id="rId28" Type="http://schemas.openxmlformats.org/officeDocument/2006/relationships/image" Target="media/image20.emf"/><Relationship Id="rId10" Type="http://schemas.openxmlformats.org/officeDocument/2006/relationships/image" Target="media/image3.emf"/><Relationship Id="rId19" Type="http://schemas.openxmlformats.org/officeDocument/2006/relationships/image" Target="media/image11.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2187</TotalTime>
  <Pages>28</Pages>
  <Words>4347</Words>
  <Characters>24778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129</cp:revision>
  <cp:lastPrinted>2024-02-20T08:27:00Z</cp:lastPrinted>
  <dcterms:created xsi:type="dcterms:W3CDTF">2024-01-29T04:00:00Z</dcterms:created>
  <dcterms:modified xsi:type="dcterms:W3CDTF">2024-08-14T06:42:00Z</dcterms:modified>
</cp:coreProperties>
</file>