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3CD3903E"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9259F0">
        <w:t xml:space="preserve">к </w:t>
      </w:r>
      <w:r w:rsidR="00DA4459">
        <w:t>протоколу</w:t>
      </w:r>
      <w:r w:rsidRPr="00F01343">
        <w:t xml:space="preserve"> № </w:t>
      </w:r>
      <w:r w:rsidR="007B5171">
        <w:t>4</w:t>
      </w:r>
      <w:r w:rsidR="00A975A1">
        <w:t>7</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47CE9D74" w:rsidR="00813326" w:rsidRDefault="000A329A" w:rsidP="00157398">
      <w:pPr>
        <w:tabs>
          <w:tab w:val="left" w:pos="3686"/>
          <w:tab w:val="left" w:pos="9498"/>
        </w:tabs>
        <w:ind w:left="-3913" w:right="-569" w:firstLine="9442"/>
      </w:pPr>
      <w:r w:rsidRPr="00F01343">
        <w:t xml:space="preserve">Кузбасса от </w:t>
      </w:r>
      <w:r w:rsidR="007B5171">
        <w:t>25</w:t>
      </w:r>
      <w:r w:rsidRPr="00F01343">
        <w:t>.0</w:t>
      </w:r>
      <w:r w:rsidR="007B5171">
        <w:t>7</w:t>
      </w:r>
      <w:r w:rsidRPr="00F01343">
        <w:t>.2024</w:t>
      </w:r>
    </w:p>
    <w:p w14:paraId="3C5ADDA6" w14:textId="77777777" w:rsidR="00F350E7" w:rsidRDefault="00F350E7" w:rsidP="00157398">
      <w:pPr>
        <w:tabs>
          <w:tab w:val="left" w:pos="3686"/>
          <w:tab w:val="left" w:pos="9498"/>
        </w:tabs>
        <w:ind w:left="-3913" w:right="-569" w:firstLine="9442"/>
      </w:pPr>
    </w:p>
    <w:p w14:paraId="5593006E" w14:textId="77777777" w:rsidR="009C7FD6" w:rsidRPr="009C7FD6" w:rsidRDefault="009C7FD6" w:rsidP="009C7FD6">
      <w:pPr>
        <w:keepNext/>
        <w:jc w:val="center"/>
        <w:outlineLvl w:val="0"/>
        <w:rPr>
          <w:b/>
          <w:sz w:val="28"/>
          <w:szCs w:val="20"/>
        </w:rPr>
      </w:pPr>
      <w:r w:rsidRPr="009C7FD6">
        <w:rPr>
          <w:b/>
          <w:sz w:val="28"/>
          <w:szCs w:val="20"/>
        </w:rPr>
        <w:t xml:space="preserve">Заключение </w:t>
      </w:r>
    </w:p>
    <w:p w14:paraId="03846D1B" w14:textId="77777777" w:rsidR="009C7FD6" w:rsidRPr="009C7FD6" w:rsidRDefault="009C7FD6" w:rsidP="009C7FD6">
      <w:pPr>
        <w:keepNext/>
        <w:jc w:val="center"/>
        <w:outlineLvl w:val="0"/>
        <w:rPr>
          <w:b/>
          <w:bCs/>
          <w:sz w:val="28"/>
          <w:szCs w:val="20"/>
        </w:rPr>
      </w:pPr>
      <w:r w:rsidRPr="009C7FD6">
        <w:rPr>
          <w:b/>
          <w:sz w:val="28"/>
          <w:szCs w:val="20"/>
        </w:rPr>
        <w:t xml:space="preserve">по уровню </w:t>
      </w:r>
      <w:r w:rsidRPr="009C7FD6">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2" w:name="_Hlk10619870"/>
      <w:r w:rsidRPr="009C7FD6">
        <w:rPr>
          <w:b/>
          <w:bCs/>
          <w:sz w:val="28"/>
          <w:szCs w:val="20"/>
        </w:rPr>
        <w:t xml:space="preserve">территории </w:t>
      </w:r>
      <w:bookmarkEnd w:id="2"/>
    </w:p>
    <w:p w14:paraId="0A5A62EE" w14:textId="77777777" w:rsidR="009C7FD6" w:rsidRPr="009C7FD6" w:rsidRDefault="009C7FD6" w:rsidP="009C7FD6">
      <w:pPr>
        <w:keepNext/>
        <w:jc w:val="center"/>
        <w:outlineLvl w:val="0"/>
        <w:rPr>
          <w:b/>
          <w:bCs/>
          <w:sz w:val="28"/>
          <w:szCs w:val="20"/>
        </w:rPr>
      </w:pPr>
      <w:r w:rsidRPr="009C7FD6">
        <w:rPr>
          <w:b/>
          <w:bCs/>
          <w:sz w:val="28"/>
          <w:szCs w:val="20"/>
        </w:rPr>
        <w:t>Кемеровской области-Кузбасса на 2024 год.</w:t>
      </w:r>
    </w:p>
    <w:p w14:paraId="4891E7D4" w14:textId="77777777" w:rsidR="009C7FD6" w:rsidRPr="009C7FD6" w:rsidRDefault="009C7FD6" w:rsidP="009C7FD6">
      <w:pPr>
        <w:keepNext/>
        <w:jc w:val="center"/>
        <w:outlineLvl w:val="0"/>
        <w:rPr>
          <w:b/>
          <w:sz w:val="28"/>
          <w:szCs w:val="20"/>
        </w:rPr>
      </w:pPr>
      <w:r w:rsidRPr="009C7FD6">
        <w:rPr>
          <w:b/>
          <w:bCs/>
          <w:sz w:val="28"/>
          <w:szCs w:val="20"/>
        </w:rPr>
        <w:t xml:space="preserve"> </w:t>
      </w:r>
    </w:p>
    <w:p w14:paraId="20777FAB" w14:textId="77777777" w:rsidR="009C7FD6" w:rsidRPr="009C7FD6" w:rsidRDefault="009C7FD6" w:rsidP="009C7FD6">
      <w:pPr>
        <w:jc w:val="center"/>
        <w:rPr>
          <w:b/>
          <w:sz w:val="28"/>
          <w:szCs w:val="20"/>
          <w:lang w:val="x-none" w:eastAsia="x-none"/>
        </w:rPr>
      </w:pPr>
    </w:p>
    <w:p w14:paraId="236979D2" w14:textId="77777777" w:rsidR="009C7FD6" w:rsidRPr="009C7FD6" w:rsidRDefault="009C7FD6" w:rsidP="009C7FD6">
      <w:pPr>
        <w:ind w:firstLine="851"/>
        <w:jc w:val="both"/>
        <w:rPr>
          <w:sz w:val="28"/>
          <w:szCs w:val="28"/>
          <w:lang w:eastAsia="x-none"/>
        </w:rPr>
      </w:pPr>
      <w:r w:rsidRPr="009C7FD6">
        <w:rPr>
          <w:sz w:val="28"/>
          <w:szCs w:val="28"/>
          <w:lang w:eastAsia="x-none"/>
        </w:rPr>
        <w:t xml:space="preserve">Цены на </w:t>
      </w:r>
      <w:bookmarkStart w:id="3" w:name="100066"/>
      <w:bookmarkStart w:id="4" w:name="100042"/>
      <w:bookmarkEnd w:id="3"/>
      <w:bookmarkEnd w:id="4"/>
      <w:r w:rsidRPr="009C7FD6">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9C7FD6">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07337B2" w14:textId="77777777" w:rsidR="009C7FD6" w:rsidRPr="009C7FD6" w:rsidRDefault="009C7FD6" w:rsidP="009C7FD6">
      <w:pPr>
        <w:ind w:firstLine="851"/>
        <w:jc w:val="both"/>
        <w:rPr>
          <w:sz w:val="28"/>
          <w:szCs w:val="28"/>
          <w:lang w:eastAsia="x-none"/>
        </w:rPr>
      </w:pPr>
      <w:r w:rsidRPr="009C7FD6">
        <w:rPr>
          <w:bCs/>
          <w:sz w:val="28"/>
          <w:szCs w:val="28"/>
          <w:lang w:eastAsia="x-none"/>
        </w:rPr>
        <w:t>Общество с ограниченной ответственностью «</w:t>
      </w:r>
      <w:proofErr w:type="spellStart"/>
      <w:r w:rsidRPr="009C7FD6">
        <w:rPr>
          <w:bCs/>
          <w:sz w:val="28"/>
          <w:szCs w:val="28"/>
          <w:lang w:eastAsia="x-none"/>
        </w:rPr>
        <w:t>Кузбасстопливосбыт</w:t>
      </w:r>
      <w:proofErr w:type="spellEnd"/>
      <w:r w:rsidRPr="009C7FD6">
        <w:rPr>
          <w:bCs/>
          <w:sz w:val="28"/>
          <w:szCs w:val="28"/>
          <w:lang w:eastAsia="x-none"/>
        </w:rPr>
        <w:t>» (далее –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реализует </w:t>
      </w:r>
      <w:r w:rsidRPr="009C7FD6">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19 муниципальных образований Кемеровской области через 14 филиалов:</w:t>
      </w:r>
    </w:p>
    <w:p w14:paraId="7F2C694C" w14:textId="77777777" w:rsidR="009C7FD6" w:rsidRPr="009C7FD6" w:rsidRDefault="009C7FD6" w:rsidP="009C7FD6">
      <w:pPr>
        <w:ind w:firstLine="851"/>
        <w:jc w:val="both"/>
        <w:rPr>
          <w:sz w:val="28"/>
          <w:szCs w:val="28"/>
          <w:lang w:eastAsia="x-none"/>
        </w:rPr>
      </w:pPr>
      <w:r w:rsidRPr="009C7FD6">
        <w:rPr>
          <w:sz w:val="28"/>
          <w:szCs w:val="28"/>
          <w:lang w:eastAsia="x-none"/>
        </w:rPr>
        <w:t>Анжеро-Судженский городской округ,</w:t>
      </w:r>
    </w:p>
    <w:p w14:paraId="65D08D4E" w14:textId="77777777" w:rsidR="009C7FD6" w:rsidRPr="009C7FD6" w:rsidRDefault="009C7FD6" w:rsidP="009C7FD6">
      <w:pPr>
        <w:ind w:firstLine="851"/>
        <w:jc w:val="both"/>
        <w:rPr>
          <w:sz w:val="28"/>
          <w:szCs w:val="28"/>
          <w:lang w:eastAsia="x-none"/>
        </w:rPr>
      </w:pPr>
      <w:r w:rsidRPr="009C7FD6">
        <w:rPr>
          <w:sz w:val="28"/>
          <w:szCs w:val="28"/>
          <w:lang w:eastAsia="x-none"/>
        </w:rPr>
        <w:t>Беловский городской округ, Беловский муниципальный округ,</w:t>
      </w:r>
    </w:p>
    <w:p w14:paraId="0CC9DD8E" w14:textId="77777777" w:rsidR="009C7FD6" w:rsidRPr="009C7FD6" w:rsidRDefault="009C7FD6" w:rsidP="009C7FD6">
      <w:pPr>
        <w:ind w:firstLine="851"/>
        <w:jc w:val="both"/>
        <w:rPr>
          <w:sz w:val="28"/>
          <w:szCs w:val="28"/>
          <w:lang w:eastAsia="x-none"/>
        </w:rPr>
      </w:pPr>
      <w:r w:rsidRPr="009C7FD6">
        <w:rPr>
          <w:sz w:val="28"/>
          <w:szCs w:val="28"/>
          <w:lang w:eastAsia="x-none"/>
        </w:rPr>
        <w:t>Гурьевский муниципальный округ,</w:t>
      </w:r>
    </w:p>
    <w:p w14:paraId="3745397F" w14:textId="77777777" w:rsidR="009C7FD6" w:rsidRPr="009C7FD6" w:rsidRDefault="009C7FD6" w:rsidP="009C7FD6">
      <w:pPr>
        <w:ind w:firstLine="851"/>
        <w:jc w:val="both"/>
        <w:rPr>
          <w:sz w:val="28"/>
          <w:szCs w:val="28"/>
          <w:lang w:eastAsia="x-none"/>
        </w:rPr>
      </w:pPr>
      <w:r w:rsidRPr="009C7FD6">
        <w:rPr>
          <w:sz w:val="28"/>
          <w:szCs w:val="28"/>
          <w:lang w:eastAsia="x-none"/>
        </w:rPr>
        <w:t>Ижморский муниципальный округ,</w:t>
      </w:r>
    </w:p>
    <w:p w14:paraId="75BB9DB7" w14:textId="77777777" w:rsidR="009C7FD6" w:rsidRPr="009C7FD6" w:rsidRDefault="009C7FD6" w:rsidP="009C7FD6">
      <w:pPr>
        <w:ind w:firstLine="851"/>
        <w:jc w:val="both"/>
        <w:rPr>
          <w:sz w:val="28"/>
          <w:szCs w:val="28"/>
          <w:lang w:eastAsia="x-none"/>
        </w:rPr>
      </w:pPr>
      <w:r w:rsidRPr="009C7FD6">
        <w:rPr>
          <w:sz w:val="28"/>
          <w:szCs w:val="28"/>
          <w:lang w:eastAsia="x-none"/>
        </w:rPr>
        <w:t>Кемеровский городской округ, Кемеровский муниципальный округ,</w:t>
      </w:r>
    </w:p>
    <w:p w14:paraId="399E7ADB" w14:textId="77777777" w:rsidR="009C7FD6" w:rsidRPr="009C7FD6" w:rsidRDefault="009C7FD6" w:rsidP="009C7FD6">
      <w:pPr>
        <w:ind w:firstLine="851"/>
        <w:jc w:val="both"/>
        <w:rPr>
          <w:sz w:val="28"/>
          <w:szCs w:val="28"/>
          <w:lang w:eastAsia="x-none"/>
        </w:rPr>
      </w:pPr>
      <w:r w:rsidRPr="009C7FD6">
        <w:rPr>
          <w:sz w:val="28"/>
          <w:szCs w:val="28"/>
          <w:lang w:eastAsia="x-none"/>
        </w:rPr>
        <w:t>Мариинский муниципальный округ, Чебулинский муниципальный округ,</w:t>
      </w:r>
    </w:p>
    <w:p w14:paraId="0FDBE353" w14:textId="77777777" w:rsidR="009C7FD6" w:rsidRPr="009C7FD6" w:rsidRDefault="009C7FD6" w:rsidP="009C7FD6">
      <w:pPr>
        <w:ind w:firstLine="851"/>
        <w:jc w:val="both"/>
        <w:rPr>
          <w:sz w:val="28"/>
          <w:szCs w:val="28"/>
          <w:lang w:eastAsia="x-none"/>
        </w:rPr>
      </w:pPr>
      <w:r w:rsidRPr="009C7FD6">
        <w:rPr>
          <w:sz w:val="28"/>
          <w:szCs w:val="28"/>
          <w:lang w:eastAsia="x-none"/>
        </w:rPr>
        <w:t>Промышленновский муниципальный округ,</w:t>
      </w:r>
    </w:p>
    <w:p w14:paraId="01ACB0BC" w14:textId="77777777" w:rsidR="009C7FD6" w:rsidRPr="009C7FD6" w:rsidRDefault="009C7FD6" w:rsidP="009C7FD6">
      <w:pPr>
        <w:ind w:firstLine="851"/>
        <w:jc w:val="both"/>
        <w:rPr>
          <w:sz w:val="28"/>
          <w:szCs w:val="28"/>
          <w:lang w:eastAsia="x-none"/>
        </w:rPr>
      </w:pPr>
      <w:proofErr w:type="spellStart"/>
      <w:r w:rsidRPr="009C7FD6">
        <w:rPr>
          <w:sz w:val="28"/>
          <w:szCs w:val="28"/>
          <w:lang w:eastAsia="x-none"/>
        </w:rPr>
        <w:t>Тайгинский</w:t>
      </w:r>
      <w:proofErr w:type="spellEnd"/>
      <w:r w:rsidRPr="009C7FD6">
        <w:rPr>
          <w:sz w:val="28"/>
          <w:szCs w:val="28"/>
          <w:lang w:eastAsia="x-none"/>
        </w:rPr>
        <w:t xml:space="preserve"> городской округ,</w:t>
      </w:r>
    </w:p>
    <w:p w14:paraId="5904DE02" w14:textId="77777777" w:rsidR="009C7FD6" w:rsidRPr="009C7FD6" w:rsidRDefault="009C7FD6" w:rsidP="009C7FD6">
      <w:pPr>
        <w:ind w:firstLine="851"/>
        <w:jc w:val="both"/>
        <w:rPr>
          <w:sz w:val="28"/>
          <w:szCs w:val="28"/>
          <w:lang w:eastAsia="x-none"/>
        </w:rPr>
      </w:pPr>
      <w:r w:rsidRPr="009C7FD6">
        <w:rPr>
          <w:sz w:val="28"/>
          <w:szCs w:val="28"/>
          <w:lang w:eastAsia="x-none"/>
        </w:rPr>
        <w:t>Таштагольский муниципальный район,</w:t>
      </w:r>
    </w:p>
    <w:p w14:paraId="2AC5D809" w14:textId="77777777" w:rsidR="009C7FD6" w:rsidRPr="009C7FD6" w:rsidRDefault="009C7FD6" w:rsidP="009C7FD6">
      <w:pPr>
        <w:ind w:firstLine="851"/>
        <w:jc w:val="both"/>
        <w:rPr>
          <w:sz w:val="28"/>
          <w:szCs w:val="28"/>
          <w:lang w:eastAsia="x-none"/>
        </w:rPr>
      </w:pPr>
      <w:r w:rsidRPr="009C7FD6">
        <w:rPr>
          <w:sz w:val="28"/>
          <w:szCs w:val="28"/>
          <w:lang w:eastAsia="x-none"/>
        </w:rPr>
        <w:t>Топкинский муниципальный округ,</w:t>
      </w:r>
    </w:p>
    <w:p w14:paraId="02FD8B91" w14:textId="77777777" w:rsidR="009C7FD6" w:rsidRPr="009C7FD6" w:rsidRDefault="009C7FD6" w:rsidP="009C7FD6">
      <w:pPr>
        <w:ind w:firstLine="851"/>
        <w:jc w:val="both"/>
        <w:rPr>
          <w:sz w:val="28"/>
          <w:szCs w:val="28"/>
          <w:lang w:eastAsia="x-none"/>
        </w:rPr>
      </w:pPr>
      <w:r w:rsidRPr="009C7FD6">
        <w:rPr>
          <w:sz w:val="28"/>
          <w:szCs w:val="28"/>
          <w:lang w:eastAsia="x-none"/>
        </w:rPr>
        <w:t xml:space="preserve">Тяжинский муниципальный округ, Тисульский муниципальный округ, </w:t>
      </w:r>
    </w:p>
    <w:p w14:paraId="53DFF94A" w14:textId="77777777" w:rsidR="009C7FD6" w:rsidRPr="009C7FD6" w:rsidRDefault="009C7FD6" w:rsidP="009C7FD6">
      <w:pPr>
        <w:ind w:firstLine="851"/>
        <w:jc w:val="both"/>
        <w:rPr>
          <w:sz w:val="28"/>
          <w:szCs w:val="28"/>
          <w:lang w:eastAsia="x-none"/>
        </w:rPr>
      </w:pPr>
      <w:r w:rsidRPr="009C7FD6">
        <w:rPr>
          <w:sz w:val="28"/>
          <w:szCs w:val="28"/>
          <w:lang w:eastAsia="x-none"/>
        </w:rPr>
        <w:t xml:space="preserve">Юргинский городской округ, Юргинский муниципальный округ, </w:t>
      </w:r>
    </w:p>
    <w:p w14:paraId="526B6DE4" w14:textId="77777777" w:rsidR="009C7FD6" w:rsidRPr="009C7FD6" w:rsidRDefault="009C7FD6" w:rsidP="009C7FD6">
      <w:pPr>
        <w:ind w:firstLine="851"/>
        <w:jc w:val="both"/>
        <w:rPr>
          <w:sz w:val="28"/>
          <w:szCs w:val="28"/>
          <w:lang w:eastAsia="x-none"/>
        </w:rPr>
      </w:pPr>
      <w:r w:rsidRPr="009C7FD6">
        <w:rPr>
          <w:sz w:val="28"/>
          <w:szCs w:val="28"/>
          <w:lang w:eastAsia="x-none"/>
        </w:rPr>
        <w:t>Яшкинский муниципальный округ,</w:t>
      </w:r>
    </w:p>
    <w:p w14:paraId="7E63A4C8" w14:textId="77777777" w:rsidR="009C7FD6" w:rsidRPr="009C7FD6" w:rsidRDefault="009C7FD6" w:rsidP="009C7FD6">
      <w:pPr>
        <w:ind w:firstLine="851"/>
        <w:jc w:val="both"/>
        <w:rPr>
          <w:sz w:val="28"/>
          <w:szCs w:val="28"/>
          <w:lang w:eastAsia="x-none"/>
        </w:rPr>
      </w:pPr>
      <w:r w:rsidRPr="009C7FD6">
        <w:rPr>
          <w:sz w:val="28"/>
          <w:szCs w:val="28"/>
          <w:lang w:eastAsia="x-none"/>
        </w:rPr>
        <w:t>Яйский муниципальный округ.</w:t>
      </w:r>
    </w:p>
    <w:p w14:paraId="4FB58E82"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 На основании обращения Главы Тяжинского муниципального округа Кемеровской области В.Е. Сереброва (письмо № 01/1662 от 20.06.2024) и проведенного 26.06.2024 совещания с представителями Администрации </w:t>
      </w:r>
      <w:r w:rsidRPr="009C7FD6">
        <w:rPr>
          <w:bCs/>
          <w:sz w:val="28"/>
          <w:szCs w:val="28"/>
          <w:lang w:eastAsia="x-none"/>
        </w:rPr>
        <w:lastRenderedPageBreak/>
        <w:t>Тяжинского муниципального округа, Таштагольского муниципального района и Правительства Кузбасса в адрес Региональной энергетической комиссии Кузбасса поступило обращение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w:t>
      </w:r>
    </w:p>
    <w:p w14:paraId="0328E2D4"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 Руководством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рассмотрены варианты оперативной организации временных угольных складов в пгт. </w:t>
      </w:r>
      <w:proofErr w:type="spellStart"/>
      <w:r w:rsidRPr="009C7FD6">
        <w:rPr>
          <w:bCs/>
          <w:sz w:val="28"/>
          <w:szCs w:val="28"/>
          <w:lang w:eastAsia="x-none"/>
        </w:rPr>
        <w:t>Итатский</w:t>
      </w:r>
      <w:proofErr w:type="spellEnd"/>
      <w:r w:rsidRPr="009C7FD6">
        <w:rPr>
          <w:bCs/>
          <w:sz w:val="28"/>
          <w:szCs w:val="28"/>
          <w:lang w:eastAsia="x-none"/>
        </w:rPr>
        <w:t xml:space="preserve"> Тяжинского района и пгт. Темиртау Таштагольского муниципального района</w:t>
      </w:r>
      <w:r w:rsidRPr="009C7FD6">
        <w:rPr>
          <w:bCs/>
          <w:color w:val="FF0000"/>
          <w:sz w:val="28"/>
          <w:szCs w:val="28"/>
          <w:lang w:eastAsia="x-none"/>
        </w:rPr>
        <w:t xml:space="preserve"> </w:t>
      </w:r>
      <w:r w:rsidRPr="009C7FD6">
        <w:rPr>
          <w:bCs/>
          <w:sz w:val="28"/>
          <w:szCs w:val="28"/>
          <w:lang w:eastAsia="x-none"/>
        </w:rPr>
        <w:t>для обеспечения углем населения данных территорий.</w:t>
      </w:r>
    </w:p>
    <w:p w14:paraId="52928B13"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В настоящее время железнодорожные тупики и площадки для размещения угольных складов в пгт. </w:t>
      </w:r>
      <w:proofErr w:type="spellStart"/>
      <w:r w:rsidRPr="009C7FD6">
        <w:rPr>
          <w:bCs/>
          <w:sz w:val="28"/>
          <w:szCs w:val="28"/>
          <w:lang w:eastAsia="x-none"/>
        </w:rPr>
        <w:t>Итатский</w:t>
      </w:r>
      <w:proofErr w:type="spellEnd"/>
      <w:r w:rsidRPr="009C7FD6">
        <w:rPr>
          <w:bCs/>
          <w:sz w:val="28"/>
          <w:szCs w:val="28"/>
          <w:lang w:eastAsia="x-none"/>
        </w:rPr>
        <w:t xml:space="preserve"> и пгт. Темиртау находятся в неудовлетворительном состоянии и возможность организации временных угольных складов на условиях работы в предыдущие годы отсутствует.</w:t>
      </w:r>
    </w:p>
    <w:p w14:paraId="5AEE2A40" w14:textId="77777777" w:rsidR="009C7FD6" w:rsidRPr="009C7FD6" w:rsidRDefault="009C7FD6" w:rsidP="009C7FD6">
      <w:pPr>
        <w:ind w:firstLine="567"/>
        <w:jc w:val="both"/>
        <w:rPr>
          <w:bCs/>
          <w:sz w:val="28"/>
          <w:szCs w:val="28"/>
          <w:lang w:eastAsia="x-none"/>
        </w:rPr>
      </w:pPr>
      <w:r w:rsidRPr="009C7FD6">
        <w:rPr>
          <w:bCs/>
          <w:sz w:val="28"/>
          <w:szCs w:val="28"/>
          <w:lang w:eastAsia="x-none"/>
        </w:rPr>
        <w:t>Для стабилизации социальной обстановки по вопросу обеспечения углем населения и соответствующего, открытия угольных складов с осуществлением выписки угля в летний период текущего года ООО «</w:t>
      </w:r>
      <w:proofErr w:type="spellStart"/>
      <w:r w:rsidRPr="009C7FD6">
        <w:rPr>
          <w:bCs/>
          <w:sz w:val="28"/>
          <w:szCs w:val="28"/>
          <w:lang w:eastAsia="x-none"/>
        </w:rPr>
        <w:t>Кузбасстопливосбыт</w:t>
      </w:r>
      <w:proofErr w:type="spellEnd"/>
      <w:r w:rsidRPr="009C7FD6">
        <w:rPr>
          <w:bCs/>
          <w:sz w:val="28"/>
          <w:szCs w:val="28"/>
          <w:lang w:eastAsia="x-none"/>
        </w:rPr>
        <w:t>» приняты следующие меры:</w:t>
      </w:r>
    </w:p>
    <w:p w14:paraId="7DD7BBA1" w14:textId="77777777" w:rsidR="009C7FD6" w:rsidRPr="009C7FD6" w:rsidRDefault="009C7FD6" w:rsidP="00F350E7">
      <w:pPr>
        <w:numPr>
          <w:ilvl w:val="0"/>
          <w:numId w:val="9"/>
        </w:numPr>
        <w:ind w:left="0" w:firstLine="567"/>
        <w:jc w:val="both"/>
        <w:rPr>
          <w:bCs/>
          <w:sz w:val="28"/>
          <w:szCs w:val="28"/>
          <w:lang w:eastAsia="x-none"/>
        </w:rPr>
      </w:pPr>
      <w:r w:rsidRPr="009C7FD6">
        <w:rPr>
          <w:b/>
          <w:sz w:val="28"/>
          <w:szCs w:val="28"/>
          <w:lang w:eastAsia="x-none"/>
        </w:rPr>
        <w:t xml:space="preserve">В пгт. </w:t>
      </w:r>
      <w:proofErr w:type="spellStart"/>
      <w:r w:rsidRPr="009C7FD6">
        <w:rPr>
          <w:b/>
          <w:sz w:val="28"/>
          <w:szCs w:val="28"/>
          <w:lang w:eastAsia="x-none"/>
        </w:rPr>
        <w:t>Итатский</w:t>
      </w:r>
      <w:proofErr w:type="spellEnd"/>
      <w:r w:rsidRPr="009C7FD6">
        <w:rPr>
          <w:b/>
          <w:sz w:val="28"/>
          <w:szCs w:val="28"/>
          <w:lang w:eastAsia="x-none"/>
        </w:rPr>
        <w:t xml:space="preserve"> Тяжинского района:</w:t>
      </w:r>
      <w:r w:rsidRPr="009C7FD6">
        <w:rPr>
          <w:bCs/>
          <w:sz w:val="28"/>
          <w:szCs w:val="28"/>
          <w:lang w:eastAsia="x-none"/>
        </w:rPr>
        <w:t xml:space="preserve"> организация доставки угля автотранспортом с основного склада в пгт. Тяжинский до временного склада в пгт. </w:t>
      </w:r>
      <w:proofErr w:type="spellStart"/>
      <w:r w:rsidRPr="009C7FD6">
        <w:rPr>
          <w:bCs/>
          <w:sz w:val="28"/>
          <w:szCs w:val="28"/>
          <w:lang w:eastAsia="x-none"/>
        </w:rPr>
        <w:t>Итатский</w:t>
      </w:r>
      <w:proofErr w:type="spellEnd"/>
      <w:r w:rsidRPr="009C7FD6">
        <w:rPr>
          <w:bCs/>
          <w:sz w:val="28"/>
          <w:szCs w:val="28"/>
          <w:lang w:eastAsia="x-none"/>
        </w:rPr>
        <w:t xml:space="preserve"> силами ООО «</w:t>
      </w:r>
      <w:proofErr w:type="spellStart"/>
      <w:r w:rsidRPr="009C7FD6">
        <w:rPr>
          <w:bCs/>
          <w:sz w:val="28"/>
          <w:szCs w:val="28"/>
          <w:lang w:eastAsia="x-none"/>
        </w:rPr>
        <w:t>Кузбасстопливосбыт</w:t>
      </w:r>
      <w:proofErr w:type="spellEnd"/>
      <w:r w:rsidRPr="009C7FD6">
        <w:rPr>
          <w:bCs/>
          <w:sz w:val="28"/>
          <w:szCs w:val="28"/>
          <w:lang w:eastAsia="x-none"/>
        </w:rPr>
        <w:t>». Дополнительные затраты по данному направлению составляют 2 797,63 тыс. руб.;</w:t>
      </w:r>
    </w:p>
    <w:p w14:paraId="5845FC48" w14:textId="77777777" w:rsidR="009C7FD6" w:rsidRPr="009C7FD6" w:rsidRDefault="009C7FD6" w:rsidP="00F350E7">
      <w:pPr>
        <w:numPr>
          <w:ilvl w:val="0"/>
          <w:numId w:val="9"/>
        </w:numPr>
        <w:ind w:left="0" w:firstLine="567"/>
        <w:jc w:val="both"/>
        <w:rPr>
          <w:bCs/>
          <w:sz w:val="28"/>
          <w:szCs w:val="28"/>
          <w:lang w:eastAsia="x-none"/>
        </w:rPr>
      </w:pPr>
      <w:r w:rsidRPr="009C7FD6">
        <w:rPr>
          <w:b/>
          <w:sz w:val="28"/>
          <w:szCs w:val="28"/>
          <w:lang w:eastAsia="x-none"/>
        </w:rPr>
        <w:t xml:space="preserve">В пгт. Темиртау Таштагольского района: </w:t>
      </w:r>
      <w:r w:rsidRPr="009C7FD6">
        <w:rPr>
          <w:bCs/>
          <w:sz w:val="28"/>
          <w:szCs w:val="28"/>
          <w:lang w:eastAsia="x-none"/>
        </w:rPr>
        <w:t>организация временной площадки угольного склада на территории ООО "ЮКЭК", осуществляющей комплекс услуг по подаче, уборке ж/д вагонов, разгрузке вагонов, хранению угля и выполнению погрузочных работ. Кроме того, организована доставка и аренда бытового вагончика для организации рабочего места кассира-весовщика силами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Дополнительные затраты по данному направлению составляют 1 477,75 тыс. руб. (при этом исключены расходы АО "РЖД", ранее оказывающие услуги по </w:t>
      </w:r>
      <w:proofErr w:type="spellStart"/>
      <w:r w:rsidRPr="009C7FD6">
        <w:rPr>
          <w:bCs/>
          <w:sz w:val="28"/>
          <w:szCs w:val="28"/>
          <w:lang w:eastAsia="x-none"/>
        </w:rPr>
        <w:t>подаче,уборке</w:t>
      </w:r>
      <w:proofErr w:type="spellEnd"/>
      <w:r w:rsidRPr="009C7FD6">
        <w:rPr>
          <w:bCs/>
          <w:sz w:val="28"/>
          <w:szCs w:val="28"/>
          <w:lang w:eastAsia="x-none"/>
        </w:rPr>
        <w:t xml:space="preserve"> ж/д вагонов на станции </w:t>
      </w:r>
      <w:proofErr w:type="spellStart"/>
      <w:r w:rsidRPr="009C7FD6">
        <w:rPr>
          <w:bCs/>
          <w:sz w:val="28"/>
          <w:szCs w:val="28"/>
          <w:lang w:eastAsia="x-none"/>
        </w:rPr>
        <w:t>Апхун</w:t>
      </w:r>
      <w:proofErr w:type="spellEnd"/>
      <w:r w:rsidRPr="009C7FD6">
        <w:rPr>
          <w:bCs/>
          <w:sz w:val="28"/>
          <w:szCs w:val="28"/>
          <w:lang w:eastAsia="x-none"/>
        </w:rPr>
        <w:t xml:space="preserve"> ЗСЖД, аренда земельного участка с КУМИ Таштагольского района и аренда помещения у АО "Шахтостроитель", находящиеся по адресу: Кемеровская область-Кузбасс, Таштагольский район, пгт. Темиртау).</w:t>
      </w:r>
    </w:p>
    <w:p w14:paraId="0FEC4C79" w14:textId="77777777" w:rsidR="009C7FD6" w:rsidRPr="009C7FD6" w:rsidRDefault="009C7FD6" w:rsidP="009C7FD6">
      <w:pPr>
        <w:ind w:firstLine="567"/>
        <w:jc w:val="both"/>
        <w:rPr>
          <w:sz w:val="28"/>
          <w:szCs w:val="28"/>
          <w:lang w:eastAsia="en-US"/>
        </w:rPr>
      </w:pPr>
      <w:r w:rsidRPr="009C7FD6">
        <w:rPr>
          <w:bCs/>
          <w:sz w:val="28"/>
          <w:szCs w:val="28"/>
          <w:lang w:eastAsia="x-none"/>
        </w:rPr>
        <w:t xml:space="preserve"> </w:t>
      </w:r>
      <w:r w:rsidRPr="009C7FD6">
        <w:rPr>
          <w:sz w:val="28"/>
          <w:szCs w:val="28"/>
          <w:lang w:eastAsia="en-US"/>
        </w:rPr>
        <w:t xml:space="preserve">На 2024 год </w:t>
      </w:r>
      <w:r w:rsidRPr="009C7FD6">
        <w:rPr>
          <w:bCs/>
          <w:sz w:val="28"/>
          <w:szCs w:val="28"/>
          <w:lang w:eastAsia="en-US"/>
        </w:rPr>
        <w:t>ООО «</w:t>
      </w:r>
      <w:proofErr w:type="spellStart"/>
      <w:r w:rsidRPr="009C7FD6">
        <w:rPr>
          <w:bCs/>
          <w:sz w:val="28"/>
          <w:szCs w:val="28"/>
          <w:lang w:eastAsia="en-US"/>
        </w:rPr>
        <w:t>Кузбасстопливосбыт</w:t>
      </w:r>
      <w:proofErr w:type="spellEnd"/>
      <w:r w:rsidRPr="009C7FD6">
        <w:rPr>
          <w:bCs/>
          <w:sz w:val="28"/>
          <w:szCs w:val="28"/>
          <w:lang w:eastAsia="en-US"/>
        </w:rPr>
        <w:t xml:space="preserve">» </w:t>
      </w:r>
      <w:r w:rsidRPr="009C7FD6">
        <w:rPr>
          <w:sz w:val="28"/>
          <w:szCs w:val="28"/>
          <w:lang w:eastAsia="en-US"/>
        </w:rPr>
        <w:t xml:space="preserve">заключен договор на поставку угля с АО «КТК». </w:t>
      </w:r>
    </w:p>
    <w:p w14:paraId="773E6A29" w14:textId="77777777" w:rsidR="009C7FD6" w:rsidRPr="009C7FD6" w:rsidRDefault="009C7FD6" w:rsidP="009C7FD6">
      <w:pPr>
        <w:ind w:firstLine="851"/>
        <w:jc w:val="both"/>
        <w:rPr>
          <w:bCs/>
          <w:sz w:val="28"/>
          <w:szCs w:val="28"/>
          <w:lang w:eastAsia="x-none"/>
        </w:rPr>
      </w:pPr>
      <w:r w:rsidRPr="009C7FD6">
        <w:rPr>
          <w:sz w:val="28"/>
          <w:szCs w:val="28"/>
          <w:lang w:eastAsia="x-none"/>
        </w:rPr>
        <w:t xml:space="preserve">На территории муниципальных образования поставляется уголь марок: ДР, ДО, ДПКО, ДПК. Стоимость угля поставщика принималась специалистом в соответствии с представленным договором поставки. Уголь отпускается населению со склада </w:t>
      </w: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(на складских территориях) либо самовывозом со складов поставщиков (на </w:t>
      </w:r>
      <w:proofErr w:type="spellStart"/>
      <w:r w:rsidRPr="009C7FD6">
        <w:rPr>
          <w:bCs/>
          <w:sz w:val="28"/>
          <w:szCs w:val="28"/>
          <w:lang w:eastAsia="x-none"/>
        </w:rPr>
        <w:t>самовывозных</w:t>
      </w:r>
      <w:proofErr w:type="spellEnd"/>
      <w:r w:rsidRPr="009C7FD6">
        <w:rPr>
          <w:bCs/>
          <w:sz w:val="28"/>
          <w:szCs w:val="28"/>
          <w:lang w:eastAsia="x-none"/>
        </w:rPr>
        <w:t xml:space="preserve"> территориях).</w:t>
      </w:r>
    </w:p>
    <w:p w14:paraId="307BAD8B" w14:textId="77777777" w:rsidR="009C7FD6" w:rsidRPr="009C7FD6" w:rsidRDefault="009C7FD6" w:rsidP="009C7FD6">
      <w:pPr>
        <w:ind w:firstLine="851"/>
        <w:jc w:val="both"/>
        <w:rPr>
          <w:sz w:val="28"/>
          <w:szCs w:val="28"/>
          <w:lang w:eastAsia="x-none"/>
        </w:rPr>
      </w:pPr>
      <w:r w:rsidRPr="009C7FD6">
        <w:rPr>
          <w:sz w:val="28"/>
          <w:szCs w:val="28"/>
          <w:lang w:eastAsia="x-none"/>
        </w:rPr>
        <w:t xml:space="preserve">Цена угля для населения складывается из стоимости угля поставщика, издержек обращения </w:t>
      </w: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(расходы на реализацию, хранение, погрузку-разгрузку угля и т.п.), провозной платы (</w:t>
      </w:r>
      <w:proofErr w:type="spellStart"/>
      <w:r w:rsidRPr="009C7FD6">
        <w:rPr>
          <w:bCs/>
          <w:sz w:val="28"/>
          <w:szCs w:val="28"/>
          <w:lang w:eastAsia="x-none"/>
        </w:rPr>
        <w:t>жд</w:t>
      </w:r>
      <w:proofErr w:type="spellEnd"/>
      <w:r w:rsidRPr="009C7FD6">
        <w:rPr>
          <w:bCs/>
          <w:sz w:val="28"/>
          <w:szCs w:val="28"/>
          <w:lang w:eastAsia="x-none"/>
        </w:rPr>
        <w:t xml:space="preserve"> тарифа) (в случае, если уголь доставляется на склад </w:t>
      </w:r>
      <w:proofErr w:type="spellStart"/>
      <w:r w:rsidRPr="009C7FD6">
        <w:rPr>
          <w:bCs/>
          <w:sz w:val="28"/>
          <w:szCs w:val="28"/>
          <w:lang w:eastAsia="x-none"/>
        </w:rPr>
        <w:t>жд</w:t>
      </w:r>
      <w:proofErr w:type="spellEnd"/>
      <w:r w:rsidRPr="009C7FD6">
        <w:rPr>
          <w:bCs/>
          <w:sz w:val="28"/>
          <w:szCs w:val="28"/>
          <w:lang w:eastAsia="x-none"/>
        </w:rPr>
        <w:t xml:space="preserve"> транспортом).</w:t>
      </w:r>
    </w:p>
    <w:p w14:paraId="13BD70B6"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находится на общей системе налогообложения.</w:t>
      </w:r>
    </w:p>
    <w:p w14:paraId="6599A6F8" w14:textId="77777777" w:rsidR="009C7FD6" w:rsidRPr="009C7FD6" w:rsidRDefault="009C7FD6" w:rsidP="009C7FD6">
      <w:pPr>
        <w:ind w:firstLine="567"/>
        <w:jc w:val="both"/>
        <w:rPr>
          <w:bCs/>
          <w:sz w:val="28"/>
          <w:szCs w:val="28"/>
          <w:lang w:eastAsia="en-US"/>
        </w:rPr>
      </w:pPr>
      <w:r w:rsidRPr="009C7FD6">
        <w:rPr>
          <w:bCs/>
          <w:sz w:val="28"/>
          <w:szCs w:val="28"/>
          <w:lang w:eastAsia="en-US"/>
        </w:rPr>
        <w:t>Специалистом</w:t>
      </w:r>
      <w:r w:rsidRPr="009C7FD6">
        <w:rPr>
          <w:bCs/>
          <w:sz w:val="28"/>
          <w:szCs w:val="28"/>
          <w:lang w:val="x-none" w:eastAsia="en-US"/>
        </w:rPr>
        <w:t xml:space="preserve"> </w:t>
      </w:r>
      <w:r w:rsidRPr="009C7FD6">
        <w:rPr>
          <w:bCs/>
          <w:sz w:val="28"/>
          <w:szCs w:val="28"/>
          <w:lang w:eastAsia="en-US"/>
        </w:rPr>
        <w:t>Р</w:t>
      </w:r>
      <w:proofErr w:type="spellStart"/>
      <w:r w:rsidRPr="009C7FD6">
        <w:rPr>
          <w:bCs/>
          <w:sz w:val="28"/>
          <w:szCs w:val="28"/>
          <w:lang w:val="x-none" w:eastAsia="en-US"/>
        </w:rPr>
        <w:t>егиональной</w:t>
      </w:r>
      <w:proofErr w:type="spellEnd"/>
      <w:r w:rsidRPr="009C7FD6">
        <w:rPr>
          <w:bCs/>
          <w:sz w:val="28"/>
          <w:szCs w:val="28"/>
          <w:lang w:val="x-none" w:eastAsia="en-US"/>
        </w:rPr>
        <w:t xml:space="preserve"> энергетической комиссии К</w:t>
      </w:r>
      <w:r w:rsidRPr="009C7FD6">
        <w:rPr>
          <w:bCs/>
          <w:sz w:val="28"/>
          <w:szCs w:val="28"/>
          <w:lang w:eastAsia="en-US"/>
        </w:rPr>
        <w:t>узбасса</w:t>
      </w:r>
      <w:r w:rsidRPr="009C7FD6">
        <w:rPr>
          <w:bCs/>
          <w:sz w:val="28"/>
          <w:szCs w:val="28"/>
          <w:lang w:val="x-none" w:eastAsia="en-US"/>
        </w:rPr>
        <w:t xml:space="preserve"> </w:t>
      </w:r>
      <w:r w:rsidRPr="009C7FD6">
        <w:rPr>
          <w:bCs/>
          <w:sz w:val="28"/>
          <w:szCs w:val="28"/>
          <w:lang w:eastAsia="en-US"/>
        </w:rPr>
        <w:t xml:space="preserve">(далее – специалист) рассматривались и принимались во внимание все представленные </w:t>
      </w:r>
      <w:r w:rsidRPr="009C7FD6">
        <w:rPr>
          <w:bCs/>
          <w:sz w:val="28"/>
          <w:szCs w:val="28"/>
          <w:lang w:eastAsia="en-US"/>
        </w:rPr>
        <w:lastRenderedPageBreak/>
        <w:t>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2A7626B" w14:textId="77777777" w:rsidR="009C7FD6" w:rsidRPr="009C7FD6" w:rsidRDefault="009C7FD6" w:rsidP="009C7FD6">
      <w:pPr>
        <w:ind w:firstLine="567"/>
        <w:jc w:val="both"/>
        <w:rPr>
          <w:bCs/>
          <w:sz w:val="28"/>
          <w:szCs w:val="28"/>
          <w:lang w:eastAsia="en-US"/>
        </w:rPr>
      </w:pPr>
      <w:r w:rsidRPr="009C7FD6">
        <w:rPr>
          <w:bCs/>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7A77730B" w14:textId="77777777" w:rsidR="009C7FD6" w:rsidRPr="009C7FD6" w:rsidRDefault="009C7FD6" w:rsidP="009C7FD6">
      <w:pPr>
        <w:ind w:firstLine="709"/>
        <w:jc w:val="both"/>
        <w:rPr>
          <w:bCs/>
          <w:color w:val="000000"/>
          <w:sz w:val="28"/>
        </w:rPr>
      </w:pPr>
      <w:r w:rsidRPr="009C7FD6">
        <w:rPr>
          <w:bCs/>
          <w:color w:val="000000"/>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22.09.2023 года. </w:t>
      </w:r>
    </w:p>
    <w:p w14:paraId="53855479" w14:textId="77777777" w:rsidR="009C7FD6" w:rsidRPr="009C7FD6" w:rsidRDefault="009C7FD6" w:rsidP="009C7FD6">
      <w:pPr>
        <w:ind w:firstLine="709"/>
        <w:jc w:val="both"/>
        <w:rPr>
          <w:sz w:val="28"/>
          <w:szCs w:val="28"/>
          <w:lang w:eastAsia="en-US"/>
        </w:rPr>
      </w:pPr>
      <w:r w:rsidRPr="009C7FD6">
        <w:rPr>
          <w:sz w:val="28"/>
          <w:szCs w:val="28"/>
          <w:lang w:eastAsia="en-US"/>
        </w:rPr>
        <w:t>При расчете статей расходов специалистом использовались:</w:t>
      </w:r>
    </w:p>
    <w:p w14:paraId="3D0679F4" w14:textId="77777777" w:rsidR="009C7FD6" w:rsidRPr="009C7FD6" w:rsidRDefault="009C7FD6" w:rsidP="009C7FD6">
      <w:pPr>
        <w:ind w:firstLine="709"/>
        <w:jc w:val="both"/>
        <w:rPr>
          <w:sz w:val="28"/>
          <w:szCs w:val="28"/>
          <w:lang w:eastAsia="en-US"/>
        </w:rPr>
      </w:pPr>
      <w:r w:rsidRPr="009C7FD6">
        <w:rPr>
          <w:sz w:val="28"/>
          <w:szCs w:val="28"/>
          <w:u w:val="single"/>
          <w:lang w:eastAsia="en-US"/>
        </w:rPr>
        <w:t>Индексы потребительских цен</w:t>
      </w:r>
      <w:r w:rsidRPr="009C7FD6">
        <w:rPr>
          <w:sz w:val="28"/>
          <w:szCs w:val="28"/>
          <w:lang w:eastAsia="en-US"/>
        </w:rPr>
        <w:t xml:space="preserve"> на 2023 год – 105,8%, на 2024 год -107,2% (далее – ИПЦ Минэкономразвития России); </w:t>
      </w:r>
    </w:p>
    <w:p w14:paraId="3C8150DF" w14:textId="77777777" w:rsidR="009C7FD6" w:rsidRPr="009C7FD6" w:rsidRDefault="009C7FD6" w:rsidP="009C7FD6">
      <w:pPr>
        <w:ind w:firstLine="709"/>
        <w:jc w:val="both"/>
        <w:rPr>
          <w:sz w:val="28"/>
          <w:szCs w:val="28"/>
          <w:lang w:eastAsia="en-US"/>
        </w:rPr>
      </w:pPr>
      <w:r w:rsidRPr="009C7FD6">
        <w:rPr>
          <w:sz w:val="28"/>
          <w:szCs w:val="28"/>
          <w:lang w:eastAsia="en-US"/>
        </w:rPr>
        <w:t>Индексы цен производителей в сфере производства нефтепродуктов на 2023 год 99,9%, на 2024 год 107,7%;</w:t>
      </w:r>
    </w:p>
    <w:p w14:paraId="48083C93" w14:textId="77777777" w:rsidR="009C7FD6" w:rsidRPr="009C7FD6" w:rsidRDefault="009C7FD6" w:rsidP="009C7FD6">
      <w:pPr>
        <w:ind w:firstLine="709"/>
        <w:jc w:val="both"/>
        <w:rPr>
          <w:sz w:val="28"/>
          <w:szCs w:val="28"/>
          <w:lang w:eastAsia="en-US"/>
        </w:rPr>
      </w:pPr>
      <w:r w:rsidRPr="009C7FD6">
        <w:rPr>
          <w:sz w:val="28"/>
          <w:szCs w:val="28"/>
          <w:lang w:eastAsia="en-US"/>
        </w:rPr>
        <w:t>Индексы цен производителей в сфере обеспечения электрической энергией, газом и паром на 2023 год-112,0%, на 2024 год-105,6%;</w:t>
      </w:r>
    </w:p>
    <w:p w14:paraId="7F08AAC4" w14:textId="77777777" w:rsidR="009C7FD6" w:rsidRPr="009C7FD6" w:rsidRDefault="009C7FD6" w:rsidP="009C7FD6">
      <w:pPr>
        <w:ind w:firstLine="709"/>
        <w:jc w:val="both"/>
        <w:rPr>
          <w:sz w:val="28"/>
          <w:szCs w:val="28"/>
          <w:lang w:eastAsia="en-US"/>
        </w:rPr>
      </w:pPr>
      <w:r w:rsidRPr="009C7FD6">
        <w:rPr>
          <w:sz w:val="28"/>
          <w:szCs w:val="28"/>
          <w:lang w:eastAsia="en-US"/>
        </w:rPr>
        <w:t xml:space="preserve"> Индексы цен производителей в сфере добычи угля на 2023 год-94,2%, на 2024 год-105,0%.</w:t>
      </w:r>
    </w:p>
    <w:p w14:paraId="0A8C1977" w14:textId="77777777" w:rsidR="009C7FD6" w:rsidRPr="009C7FD6" w:rsidRDefault="009C7FD6" w:rsidP="009C7FD6">
      <w:pPr>
        <w:ind w:firstLine="709"/>
        <w:jc w:val="both"/>
        <w:rPr>
          <w:sz w:val="28"/>
          <w:szCs w:val="28"/>
          <w:lang w:eastAsia="en-US"/>
        </w:rPr>
      </w:pPr>
      <w:r w:rsidRPr="009C7FD6">
        <w:rPr>
          <w:sz w:val="28"/>
          <w:szCs w:val="28"/>
          <w:lang w:eastAsia="en-US"/>
        </w:rPr>
        <w:t>Фактические расходы организации подтверждены данными бухгалтерского учета, счет-фактурами, договорами поставки и проч.</w:t>
      </w:r>
    </w:p>
    <w:p w14:paraId="3BB9B23D" w14:textId="77777777" w:rsidR="009C7FD6" w:rsidRPr="009C7FD6" w:rsidRDefault="009C7FD6" w:rsidP="009C7FD6">
      <w:pPr>
        <w:ind w:firstLine="709"/>
        <w:jc w:val="both"/>
        <w:rPr>
          <w:sz w:val="28"/>
          <w:szCs w:val="28"/>
          <w:lang w:eastAsia="en-US"/>
        </w:rPr>
      </w:pPr>
    </w:p>
    <w:p w14:paraId="5DF796FD" w14:textId="77777777" w:rsidR="009C7FD6" w:rsidRPr="009C7FD6" w:rsidRDefault="009C7FD6" w:rsidP="009C7FD6">
      <w:pPr>
        <w:ind w:firstLine="567"/>
        <w:jc w:val="center"/>
        <w:rPr>
          <w:bCs/>
          <w:sz w:val="28"/>
          <w:szCs w:val="28"/>
          <w:lang w:eastAsia="x-none"/>
        </w:rPr>
      </w:pPr>
      <w:r w:rsidRPr="009C7FD6">
        <w:rPr>
          <w:bCs/>
          <w:sz w:val="28"/>
          <w:szCs w:val="28"/>
          <w:lang w:eastAsia="x-none"/>
        </w:rPr>
        <w:t>Таштагольский филиал</w:t>
      </w:r>
    </w:p>
    <w:p w14:paraId="7E685706" w14:textId="77777777" w:rsidR="009C7FD6" w:rsidRPr="009C7FD6" w:rsidRDefault="009C7FD6" w:rsidP="009C7FD6">
      <w:pPr>
        <w:ind w:firstLine="567"/>
        <w:jc w:val="both"/>
        <w:rPr>
          <w:bCs/>
          <w:sz w:val="28"/>
          <w:szCs w:val="28"/>
          <w:lang w:eastAsia="x-none"/>
        </w:rPr>
      </w:pPr>
    </w:p>
    <w:p w14:paraId="03DF8FB3"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Таштагольский </w:t>
      </w:r>
      <w:r w:rsidRPr="009C7FD6">
        <w:rPr>
          <w:bCs/>
          <w:sz w:val="28"/>
          <w:szCs w:val="28"/>
          <w:lang w:val="x-none" w:eastAsia="x-none"/>
        </w:rPr>
        <w:t>филиал</w:t>
      </w:r>
      <w:r w:rsidRPr="009C7FD6">
        <w:rPr>
          <w:bCs/>
          <w:sz w:val="28"/>
          <w:szCs w:val="28"/>
          <w:lang w:eastAsia="x-none"/>
        </w:rPr>
        <w:t xml:space="preserve">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обеспечивает углем население </w:t>
      </w:r>
      <w:bookmarkStart w:id="5" w:name="_Hlk100943303"/>
      <w:r w:rsidRPr="009C7FD6">
        <w:rPr>
          <w:bCs/>
          <w:sz w:val="28"/>
          <w:szCs w:val="28"/>
          <w:lang w:eastAsia="x-none"/>
        </w:rPr>
        <w:t>Таштагольского муниципального района</w:t>
      </w:r>
      <w:bookmarkEnd w:id="5"/>
      <w:r w:rsidRPr="009C7FD6">
        <w:rPr>
          <w:bCs/>
          <w:sz w:val="28"/>
          <w:szCs w:val="28"/>
          <w:lang w:eastAsia="x-none"/>
        </w:rPr>
        <w:t>.</w:t>
      </w:r>
    </w:p>
    <w:p w14:paraId="329865B9" w14:textId="77777777" w:rsidR="009C7FD6" w:rsidRPr="009C7FD6" w:rsidRDefault="009C7FD6" w:rsidP="009C7FD6">
      <w:pPr>
        <w:ind w:firstLine="567"/>
        <w:jc w:val="both"/>
        <w:rPr>
          <w:bCs/>
          <w:color w:val="0070C0"/>
          <w:sz w:val="28"/>
          <w:szCs w:val="28"/>
          <w:lang w:eastAsia="x-none"/>
        </w:rPr>
      </w:pPr>
      <w:r w:rsidRPr="009C7FD6">
        <w:rPr>
          <w:bCs/>
          <w:sz w:val="28"/>
          <w:szCs w:val="28"/>
          <w:lang w:eastAsia="x-none"/>
        </w:rPr>
        <w:t>По информации организации, филиал оснащен кассами - 2 кассы в г. Таштагол, 1 касса в п. Темиртау (в период организации угольного склада с июля по сентябрь).</w:t>
      </w:r>
      <w:r w:rsidRPr="009C7FD6">
        <w:rPr>
          <w:bCs/>
          <w:color w:val="0070C0"/>
          <w:sz w:val="28"/>
          <w:szCs w:val="28"/>
          <w:lang w:eastAsia="x-none"/>
        </w:rPr>
        <w:t xml:space="preserve"> </w:t>
      </w:r>
      <w:r w:rsidRPr="009C7FD6">
        <w:rPr>
          <w:bCs/>
          <w:sz w:val="28"/>
          <w:szCs w:val="28"/>
          <w:lang w:eastAsia="x-none"/>
        </w:rPr>
        <w:t>2 угольных склада: в г. Таштагол оснащен погрузочной техникой 1 ед., весовым оборудованием 1 ед., подъездными путями, эстакадой для выгрузки вагонов.</w:t>
      </w:r>
      <w:r w:rsidRPr="009C7FD6">
        <w:rPr>
          <w:bCs/>
          <w:color w:val="0070C0"/>
          <w:sz w:val="28"/>
          <w:szCs w:val="28"/>
          <w:lang w:eastAsia="x-none"/>
        </w:rPr>
        <w:t xml:space="preserve"> </w:t>
      </w:r>
      <w:r w:rsidRPr="009C7FD6">
        <w:rPr>
          <w:bCs/>
          <w:sz w:val="28"/>
          <w:szCs w:val="28"/>
          <w:lang w:val="x-none" w:eastAsia="x-none"/>
        </w:rPr>
        <w:t>Склад в п. Темиртау на территории ООО "ЮКЭК" работает с июля по сентябрь. Поставка угля осуществляется ж</w:t>
      </w:r>
      <w:r w:rsidRPr="009C7FD6">
        <w:rPr>
          <w:bCs/>
          <w:sz w:val="28"/>
          <w:szCs w:val="28"/>
          <w:lang w:eastAsia="x-none"/>
        </w:rPr>
        <w:t>/</w:t>
      </w:r>
      <w:r w:rsidRPr="009C7FD6">
        <w:rPr>
          <w:bCs/>
          <w:sz w:val="28"/>
          <w:szCs w:val="28"/>
          <w:lang w:val="x-none" w:eastAsia="x-none"/>
        </w:rPr>
        <w:t>д транспортом (ст. Таштагол ЗСЖД, территория ООО "ЮКЭК"). Организация временной площадки угольного склада на территории ООО "ЮКЭК", осуществляющей комплекс услуг по подаче, уборке ж/д вагонов, разгрузке вагонов, хранению угля и выполнению погрузочных работ</w:t>
      </w:r>
      <w:r w:rsidRPr="009C7FD6">
        <w:rPr>
          <w:bCs/>
          <w:sz w:val="28"/>
          <w:szCs w:val="28"/>
          <w:lang w:eastAsia="x-none"/>
        </w:rPr>
        <w:t>.</w:t>
      </w:r>
      <w:r w:rsidRPr="009C7FD6">
        <w:rPr>
          <w:bCs/>
          <w:sz w:val="28"/>
          <w:szCs w:val="28"/>
          <w:lang w:val="x-none" w:eastAsia="x-none"/>
        </w:rPr>
        <w:t xml:space="preserve"> </w:t>
      </w:r>
      <w:r w:rsidRPr="009C7FD6">
        <w:rPr>
          <w:bCs/>
          <w:sz w:val="28"/>
          <w:szCs w:val="28"/>
          <w:lang w:eastAsia="x-none"/>
        </w:rPr>
        <w:t>К</w:t>
      </w:r>
      <w:r w:rsidRPr="009C7FD6">
        <w:rPr>
          <w:bCs/>
          <w:sz w:val="28"/>
          <w:szCs w:val="28"/>
          <w:lang w:val="x-none" w:eastAsia="x-none"/>
        </w:rPr>
        <w:t>роме того</w:t>
      </w:r>
      <w:r w:rsidRPr="009C7FD6">
        <w:rPr>
          <w:bCs/>
          <w:sz w:val="28"/>
          <w:szCs w:val="28"/>
          <w:lang w:eastAsia="x-none"/>
        </w:rPr>
        <w:t>,</w:t>
      </w:r>
      <w:r w:rsidRPr="009C7FD6">
        <w:rPr>
          <w:bCs/>
          <w:sz w:val="28"/>
          <w:szCs w:val="28"/>
          <w:lang w:val="x-none" w:eastAsia="x-none"/>
        </w:rPr>
        <w:t xml:space="preserve"> организована доставка и аренда бытового вагончика для организации рабочего места кассира-весовщика</w:t>
      </w:r>
      <w:r w:rsidRPr="009C7FD6">
        <w:rPr>
          <w:bCs/>
          <w:sz w:val="28"/>
          <w:szCs w:val="28"/>
          <w:lang w:eastAsia="x-none"/>
        </w:rPr>
        <w:t xml:space="preserve"> силами ООО «</w:t>
      </w:r>
      <w:proofErr w:type="spellStart"/>
      <w:r w:rsidRPr="009C7FD6">
        <w:rPr>
          <w:bCs/>
          <w:sz w:val="28"/>
          <w:szCs w:val="28"/>
          <w:lang w:eastAsia="x-none"/>
        </w:rPr>
        <w:t>Кузбасстопливосбыт</w:t>
      </w:r>
      <w:proofErr w:type="spellEnd"/>
      <w:r w:rsidRPr="009C7FD6">
        <w:rPr>
          <w:bCs/>
          <w:sz w:val="28"/>
          <w:szCs w:val="28"/>
          <w:lang w:eastAsia="x-none"/>
        </w:rPr>
        <w:t>»</w:t>
      </w:r>
      <w:r w:rsidRPr="009C7FD6">
        <w:rPr>
          <w:bCs/>
          <w:sz w:val="28"/>
          <w:szCs w:val="28"/>
          <w:lang w:val="x-none" w:eastAsia="x-none"/>
        </w:rPr>
        <w:t xml:space="preserve">. </w:t>
      </w:r>
    </w:p>
    <w:p w14:paraId="1B833DAE" w14:textId="77777777" w:rsidR="009C7FD6" w:rsidRPr="009C7FD6" w:rsidRDefault="009C7FD6" w:rsidP="009C7FD6">
      <w:pPr>
        <w:ind w:firstLine="567"/>
        <w:jc w:val="both"/>
        <w:rPr>
          <w:bCs/>
          <w:sz w:val="28"/>
          <w:szCs w:val="28"/>
          <w:lang w:eastAsia="x-none"/>
        </w:rPr>
      </w:pPr>
      <w:r w:rsidRPr="009C7FD6">
        <w:rPr>
          <w:bCs/>
          <w:sz w:val="28"/>
          <w:szCs w:val="28"/>
          <w:lang w:eastAsia="x-none"/>
        </w:rPr>
        <w:lastRenderedPageBreak/>
        <w:t xml:space="preserve">Дополнительные затраты по организации временного угольного склада на территории ООО «ЮКЭК»,  для реализации угля населению в объеме 6100 </w:t>
      </w:r>
      <w:proofErr w:type="spellStart"/>
      <w:r w:rsidRPr="009C7FD6">
        <w:rPr>
          <w:bCs/>
          <w:sz w:val="28"/>
          <w:szCs w:val="28"/>
          <w:lang w:eastAsia="x-none"/>
        </w:rPr>
        <w:t>тн</w:t>
      </w:r>
      <w:proofErr w:type="spellEnd"/>
      <w:r w:rsidRPr="009C7FD6">
        <w:rPr>
          <w:bCs/>
          <w:sz w:val="28"/>
          <w:szCs w:val="28"/>
          <w:lang w:eastAsia="x-none"/>
        </w:rPr>
        <w:t>,</w:t>
      </w:r>
      <w:r w:rsidRPr="009C7FD6">
        <w:rPr>
          <w:bCs/>
          <w:color w:val="0070C0"/>
          <w:sz w:val="28"/>
          <w:szCs w:val="28"/>
          <w:lang w:eastAsia="x-none"/>
        </w:rPr>
        <w:t xml:space="preserve"> </w:t>
      </w:r>
      <w:r w:rsidRPr="009C7FD6">
        <w:rPr>
          <w:bCs/>
          <w:sz w:val="28"/>
          <w:szCs w:val="28"/>
          <w:lang w:eastAsia="x-none"/>
        </w:rPr>
        <w:t xml:space="preserve">по данному направлению составляют 1 477,75 тыс. руб.,  (при этом исключены расходы АО "РЖД", ранее оказывающие услуги по подаче, уборке ж/д вагонов на станции </w:t>
      </w:r>
      <w:proofErr w:type="spellStart"/>
      <w:r w:rsidRPr="009C7FD6">
        <w:rPr>
          <w:bCs/>
          <w:sz w:val="28"/>
          <w:szCs w:val="28"/>
          <w:lang w:eastAsia="x-none"/>
        </w:rPr>
        <w:t>Апхун</w:t>
      </w:r>
      <w:proofErr w:type="spellEnd"/>
      <w:r w:rsidRPr="009C7FD6">
        <w:rPr>
          <w:bCs/>
          <w:sz w:val="28"/>
          <w:szCs w:val="28"/>
          <w:lang w:eastAsia="x-none"/>
        </w:rPr>
        <w:t xml:space="preserve"> ЗСЖД, аренда земельного участка с КУМИ Таштагольского района и аренда помещения у АО "Шахтостроитель", находящиеся по адресу: Кемеровская область-Кузбасс, Таштагольский район, пгт. Темиртау).</w:t>
      </w:r>
      <w:r w:rsidRPr="009C7FD6">
        <w:rPr>
          <w:bCs/>
          <w:color w:val="0070C0"/>
          <w:sz w:val="28"/>
          <w:szCs w:val="28"/>
          <w:lang w:eastAsia="x-none"/>
        </w:rPr>
        <w:t xml:space="preserve"> </w:t>
      </w:r>
    </w:p>
    <w:p w14:paraId="14E1FD07" w14:textId="77777777" w:rsidR="009C7FD6" w:rsidRPr="009C7FD6" w:rsidRDefault="009C7FD6" w:rsidP="009C7FD6">
      <w:pPr>
        <w:ind w:firstLine="567"/>
        <w:jc w:val="both"/>
        <w:rPr>
          <w:bCs/>
          <w:sz w:val="28"/>
          <w:szCs w:val="28"/>
          <w:lang w:eastAsia="x-none"/>
        </w:rPr>
      </w:pPr>
      <w:r w:rsidRPr="009C7FD6">
        <w:rPr>
          <w:bCs/>
          <w:sz w:val="28"/>
          <w:szCs w:val="28"/>
          <w:lang w:eastAsia="x-none"/>
        </w:rPr>
        <w:t>Марки отпускаемого угля: ДР, ДО, ДПКО, ДПК.</w:t>
      </w:r>
    </w:p>
    <w:p w14:paraId="3CB4AD97"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Поставщик угля: АО «КТК», представлен договор на период регулирования. </w:t>
      </w:r>
    </w:p>
    <w:p w14:paraId="7A744E99" w14:textId="77777777" w:rsidR="009C7FD6" w:rsidRPr="009C7FD6" w:rsidRDefault="009C7FD6" w:rsidP="009C7FD6">
      <w:pPr>
        <w:ind w:firstLine="567"/>
        <w:jc w:val="both"/>
        <w:rPr>
          <w:bCs/>
          <w:sz w:val="28"/>
          <w:szCs w:val="28"/>
          <w:lang w:eastAsia="x-none"/>
        </w:rPr>
      </w:pPr>
      <w:r w:rsidRPr="009C7FD6">
        <w:rPr>
          <w:bCs/>
          <w:sz w:val="28"/>
          <w:szCs w:val="28"/>
          <w:lang w:eastAsia="x-none"/>
        </w:rPr>
        <w:t>Согласно расшифровкам ООО «</w:t>
      </w:r>
      <w:proofErr w:type="spellStart"/>
      <w:r w:rsidRPr="009C7FD6">
        <w:rPr>
          <w:bCs/>
          <w:sz w:val="28"/>
          <w:szCs w:val="28"/>
          <w:lang w:eastAsia="x-none"/>
        </w:rPr>
        <w:t>Кузбасстопливосбыт</w:t>
      </w:r>
      <w:proofErr w:type="spellEnd"/>
      <w:r w:rsidRPr="009C7FD6">
        <w:rPr>
          <w:bCs/>
          <w:sz w:val="28"/>
          <w:szCs w:val="28"/>
          <w:lang w:eastAsia="x-none"/>
        </w:rPr>
        <w:t>», АО «КТК» поставляет в Таштагольский муниципальный район уголь марки ДР по цене 1745 руб./</w:t>
      </w:r>
      <w:proofErr w:type="spellStart"/>
      <w:r w:rsidRPr="009C7FD6">
        <w:rPr>
          <w:bCs/>
          <w:sz w:val="28"/>
          <w:szCs w:val="28"/>
          <w:lang w:eastAsia="x-none"/>
        </w:rPr>
        <w:t>тн</w:t>
      </w:r>
      <w:proofErr w:type="spellEnd"/>
      <w:r w:rsidRPr="009C7FD6">
        <w:rPr>
          <w:bCs/>
          <w:sz w:val="28"/>
          <w:szCs w:val="28"/>
          <w:lang w:eastAsia="x-none"/>
        </w:rPr>
        <w:t>, ДО по цене 2710 руб./</w:t>
      </w:r>
      <w:proofErr w:type="spellStart"/>
      <w:r w:rsidRPr="009C7FD6">
        <w:rPr>
          <w:bCs/>
          <w:sz w:val="28"/>
          <w:szCs w:val="28"/>
          <w:lang w:eastAsia="x-none"/>
        </w:rPr>
        <w:t>тн</w:t>
      </w:r>
      <w:proofErr w:type="spellEnd"/>
      <w:r w:rsidRPr="009C7FD6">
        <w:rPr>
          <w:bCs/>
          <w:sz w:val="28"/>
          <w:szCs w:val="28"/>
          <w:lang w:eastAsia="x-none"/>
        </w:rPr>
        <w:t>, ДПК по цене 2710 руб./</w:t>
      </w:r>
      <w:proofErr w:type="spellStart"/>
      <w:r w:rsidRPr="009C7FD6">
        <w:rPr>
          <w:bCs/>
          <w:sz w:val="28"/>
          <w:szCs w:val="28"/>
          <w:lang w:eastAsia="x-none"/>
        </w:rPr>
        <w:t>тн</w:t>
      </w:r>
      <w:proofErr w:type="spellEnd"/>
      <w:r w:rsidRPr="009C7FD6">
        <w:rPr>
          <w:bCs/>
          <w:sz w:val="28"/>
          <w:szCs w:val="28"/>
          <w:lang w:eastAsia="x-none"/>
        </w:rPr>
        <w:t>, ДПКО по цене 2710 руб./</w:t>
      </w:r>
      <w:proofErr w:type="spellStart"/>
      <w:r w:rsidRPr="009C7FD6">
        <w:rPr>
          <w:bCs/>
          <w:sz w:val="28"/>
          <w:szCs w:val="28"/>
          <w:lang w:eastAsia="x-none"/>
        </w:rPr>
        <w:t>тн</w:t>
      </w:r>
      <w:proofErr w:type="spellEnd"/>
      <w:r w:rsidRPr="009C7FD6">
        <w:rPr>
          <w:bCs/>
          <w:sz w:val="28"/>
          <w:szCs w:val="28"/>
          <w:lang w:eastAsia="x-none"/>
        </w:rPr>
        <w:t>.</w:t>
      </w:r>
      <w:r w:rsidRPr="009C7FD6">
        <w:rPr>
          <w:bCs/>
          <w:sz w:val="28"/>
          <w:szCs w:val="28"/>
          <w:lang w:val="x-none" w:eastAsia="x-none"/>
        </w:rPr>
        <w:t xml:space="preserve"> Цены угля указаны без НДС.</w:t>
      </w:r>
      <w:r w:rsidRPr="009C7FD6">
        <w:rPr>
          <w:bCs/>
          <w:sz w:val="28"/>
          <w:szCs w:val="28"/>
          <w:lang w:eastAsia="x-none"/>
        </w:rPr>
        <w:t xml:space="preserve"> </w:t>
      </w:r>
    </w:p>
    <w:p w14:paraId="5AF82E21"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РЭК Кузбасса предлагает принять цены на уголь на уровне цен 2023 года с учетом роста 5%, согласно среднегодовому росту цен на уголь на 2024 год, который составил 5% от отпускной цены на уголь 2023 года, в следующем размере: ДР по цене 1666,60 руб./</w:t>
      </w:r>
      <w:proofErr w:type="spellStart"/>
      <w:r w:rsidRPr="009C7FD6">
        <w:rPr>
          <w:bCs/>
          <w:sz w:val="28"/>
          <w:szCs w:val="28"/>
          <w:lang w:val="x-none" w:eastAsia="x-none"/>
        </w:rPr>
        <w:t>тн</w:t>
      </w:r>
      <w:proofErr w:type="spellEnd"/>
      <w:r w:rsidRPr="009C7FD6">
        <w:rPr>
          <w:bCs/>
          <w:sz w:val="28"/>
          <w:szCs w:val="28"/>
          <w:lang w:val="x-none" w:eastAsia="x-none"/>
        </w:rPr>
        <w:t>, ДО по цене 2375,14 руб./</w:t>
      </w:r>
      <w:proofErr w:type="spellStart"/>
      <w:r w:rsidRPr="009C7FD6">
        <w:rPr>
          <w:bCs/>
          <w:sz w:val="28"/>
          <w:szCs w:val="28"/>
          <w:lang w:val="x-none" w:eastAsia="x-none"/>
        </w:rPr>
        <w:t>тн</w:t>
      </w:r>
      <w:proofErr w:type="spellEnd"/>
      <w:r w:rsidRPr="009C7FD6">
        <w:rPr>
          <w:bCs/>
          <w:sz w:val="28"/>
          <w:szCs w:val="28"/>
          <w:lang w:val="x-none" w:eastAsia="x-none"/>
        </w:rPr>
        <w:t>, ДПК по цене 2592,64 руб./</w:t>
      </w:r>
      <w:proofErr w:type="spellStart"/>
      <w:r w:rsidRPr="009C7FD6">
        <w:rPr>
          <w:bCs/>
          <w:sz w:val="28"/>
          <w:szCs w:val="28"/>
          <w:lang w:val="x-none" w:eastAsia="x-none"/>
        </w:rPr>
        <w:t>тн</w:t>
      </w:r>
      <w:proofErr w:type="spellEnd"/>
      <w:r w:rsidRPr="009C7FD6">
        <w:rPr>
          <w:bCs/>
          <w:sz w:val="28"/>
          <w:szCs w:val="28"/>
          <w:lang w:val="x-none" w:eastAsia="x-none"/>
        </w:rPr>
        <w:t>., ДПКО по цене 2592,64 руб./</w:t>
      </w:r>
      <w:proofErr w:type="spellStart"/>
      <w:r w:rsidRPr="009C7FD6">
        <w:rPr>
          <w:bCs/>
          <w:sz w:val="28"/>
          <w:szCs w:val="28"/>
          <w:lang w:val="x-none" w:eastAsia="x-none"/>
        </w:rPr>
        <w:t>тн</w:t>
      </w:r>
      <w:proofErr w:type="spellEnd"/>
      <w:r w:rsidRPr="009C7FD6">
        <w:rPr>
          <w:bCs/>
          <w:sz w:val="28"/>
          <w:szCs w:val="28"/>
          <w:lang w:val="x-none" w:eastAsia="x-none"/>
        </w:rPr>
        <w:t>.</w:t>
      </w:r>
    </w:p>
    <w:p w14:paraId="7E0E8D37"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Объем переработки угля по факту отчетного периода составил 29545,09 </w:t>
      </w:r>
      <w:proofErr w:type="spellStart"/>
      <w:r w:rsidRPr="009C7FD6">
        <w:rPr>
          <w:bCs/>
          <w:sz w:val="28"/>
          <w:szCs w:val="28"/>
          <w:lang w:eastAsia="x-none"/>
        </w:rPr>
        <w:t>тн</w:t>
      </w:r>
      <w:proofErr w:type="spellEnd"/>
      <w:r w:rsidRPr="009C7FD6">
        <w:rPr>
          <w:bCs/>
          <w:sz w:val="28"/>
          <w:szCs w:val="28"/>
          <w:lang w:eastAsia="x-none"/>
        </w:rPr>
        <w:t xml:space="preserve">, в том числе население 27434,73 </w:t>
      </w:r>
      <w:proofErr w:type="spellStart"/>
      <w:r w:rsidRPr="009C7FD6">
        <w:rPr>
          <w:bCs/>
          <w:sz w:val="28"/>
          <w:szCs w:val="28"/>
          <w:lang w:eastAsia="x-none"/>
        </w:rPr>
        <w:t>тн</w:t>
      </w:r>
      <w:proofErr w:type="spellEnd"/>
      <w:r w:rsidRPr="009C7FD6">
        <w:rPr>
          <w:bCs/>
          <w:sz w:val="28"/>
          <w:szCs w:val="28"/>
          <w:lang w:eastAsia="x-none"/>
        </w:rPr>
        <w:t xml:space="preserve">, на период регулирования организация предлагает принять объем переработки угля в размере </w:t>
      </w:r>
      <w:bookmarkStart w:id="6" w:name="_Hlk100942951"/>
      <w:r w:rsidRPr="009C7FD6">
        <w:rPr>
          <w:bCs/>
          <w:sz w:val="28"/>
          <w:szCs w:val="28"/>
          <w:lang w:eastAsia="x-none"/>
        </w:rPr>
        <w:t xml:space="preserve">27600 </w:t>
      </w:r>
      <w:proofErr w:type="spellStart"/>
      <w:r w:rsidRPr="009C7FD6">
        <w:rPr>
          <w:bCs/>
          <w:sz w:val="28"/>
          <w:szCs w:val="28"/>
          <w:lang w:eastAsia="x-none"/>
        </w:rPr>
        <w:t>тн</w:t>
      </w:r>
      <w:proofErr w:type="spellEnd"/>
      <w:r w:rsidRPr="009C7FD6">
        <w:rPr>
          <w:bCs/>
          <w:sz w:val="28"/>
          <w:szCs w:val="28"/>
          <w:lang w:eastAsia="x-none"/>
        </w:rPr>
        <w:t xml:space="preserve">, в том числе население 26500 </w:t>
      </w:r>
      <w:proofErr w:type="spellStart"/>
      <w:r w:rsidRPr="009C7FD6">
        <w:rPr>
          <w:bCs/>
          <w:sz w:val="28"/>
          <w:szCs w:val="28"/>
          <w:lang w:eastAsia="x-none"/>
        </w:rPr>
        <w:t>тн</w:t>
      </w:r>
      <w:bookmarkEnd w:id="6"/>
      <w:proofErr w:type="spellEnd"/>
      <w:r w:rsidRPr="009C7FD6">
        <w:rPr>
          <w:bCs/>
          <w:sz w:val="28"/>
          <w:szCs w:val="28"/>
          <w:lang w:eastAsia="x-none"/>
        </w:rPr>
        <w:t xml:space="preserve">. </w:t>
      </w:r>
    </w:p>
    <w:p w14:paraId="0F4C6009"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Специалистом РЭК были проанализированы фактические объемы переработки угля организации за 2020, 2021, 2022 гг. в результате которого выявлено, что фактические объемы переработки угля ежегодно превышают заявленные. </w:t>
      </w:r>
    </w:p>
    <w:p w14:paraId="000CDFDD"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Считаем обоснованным принять в расчет на 2024 год объемы по факту 2022 гг. На период регулирования предлагаем принять объемы в размере 29545,09 </w:t>
      </w:r>
      <w:proofErr w:type="spellStart"/>
      <w:r w:rsidRPr="009C7FD6">
        <w:rPr>
          <w:bCs/>
          <w:sz w:val="28"/>
          <w:szCs w:val="28"/>
          <w:lang w:eastAsia="x-none"/>
        </w:rPr>
        <w:t>тн</w:t>
      </w:r>
      <w:proofErr w:type="spellEnd"/>
      <w:r w:rsidRPr="009C7FD6">
        <w:rPr>
          <w:bCs/>
          <w:sz w:val="28"/>
          <w:szCs w:val="28"/>
          <w:lang w:eastAsia="x-none"/>
        </w:rPr>
        <w:t xml:space="preserve">, в том числе население 27434,73 </w:t>
      </w:r>
      <w:proofErr w:type="spellStart"/>
      <w:r w:rsidRPr="009C7FD6">
        <w:rPr>
          <w:bCs/>
          <w:sz w:val="28"/>
          <w:szCs w:val="28"/>
          <w:lang w:eastAsia="x-none"/>
        </w:rPr>
        <w:t>тн</w:t>
      </w:r>
      <w:proofErr w:type="spellEnd"/>
      <w:r w:rsidRPr="009C7FD6">
        <w:rPr>
          <w:bCs/>
          <w:sz w:val="28"/>
          <w:szCs w:val="28"/>
          <w:lang w:eastAsia="x-none"/>
        </w:rPr>
        <w:t>.</w:t>
      </w:r>
    </w:p>
    <w:p w14:paraId="08F4C34E"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предлагает принять расходы на реализацию и переработку угля в размере 15 454,04 тыс. руб.</w:t>
      </w:r>
      <w:r w:rsidRPr="009C7FD6">
        <w:rPr>
          <w:bCs/>
          <w:szCs w:val="28"/>
          <w:lang w:eastAsia="en-US"/>
        </w:rPr>
        <w:t xml:space="preserve"> </w:t>
      </w:r>
      <w:r w:rsidRPr="009C7FD6">
        <w:rPr>
          <w:bCs/>
          <w:sz w:val="28"/>
          <w:szCs w:val="28"/>
          <w:lang w:eastAsia="x-none"/>
        </w:rPr>
        <w:t>Издержки обращения в расчёте на 1 тонну угля составят 523,07 руб./</w:t>
      </w:r>
      <w:proofErr w:type="spellStart"/>
      <w:r w:rsidRPr="009C7FD6">
        <w:rPr>
          <w:bCs/>
          <w:sz w:val="28"/>
          <w:szCs w:val="28"/>
          <w:lang w:eastAsia="x-none"/>
        </w:rPr>
        <w:t>тн</w:t>
      </w:r>
      <w:proofErr w:type="spellEnd"/>
      <w:r w:rsidRPr="009C7FD6">
        <w:rPr>
          <w:bCs/>
          <w:sz w:val="28"/>
          <w:szCs w:val="28"/>
          <w:lang w:eastAsia="x-none"/>
        </w:rPr>
        <w:t>. Расшифровка стоимости угля представлена в приложении 1.</w:t>
      </w:r>
    </w:p>
    <w:p w14:paraId="30F54CA6"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предлагает принять провозную плату (</w:t>
      </w:r>
      <w:proofErr w:type="spellStart"/>
      <w:r w:rsidRPr="009C7FD6">
        <w:rPr>
          <w:bCs/>
          <w:sz w:val="28"/>
          <w:szCs w:val="28"/>
          <w:lang w:eastAsia="x-none"/>
        </w:rPr>
        <w:t>жд</w:t>
      </w:r>
      <w:proofErr w:type="spellEnd"/>
      <w:r w:rsidRPr="009C7FD6">
        <w:rPr>
          <w:bCs/>
          <w:sz w:val="28"/>
          <w:szCs w:val="28"/>
          <w:lang w:eastAsia="x-none"/>
        </w:rPr>
        <w:t xml:space="preserve"> тариф) в сумме 913,14 руб./</w:t>
      </w:r>
      <w:proofErr w:type="spellStart"/>
      <w:r w:rsidRPr="009C7FD6">
        <w:rPr>
          <w:bCs/>
          <w:sz w:val="28"/>
          <w:szCs w:val="28"/>
          <w:lang w:eastAsia="x-none"/>
        </w:rPr>
        <w:t>тн</w:t>
      </w:r>
      <w:proofErr w:type="spellEnd"/>
      <w:r w:rsidRPr="009C7FD6">
        <w:rPr>
          <w:bCs/>
          <w:sz w:val="28"/>
          <w:szCs w:val="28"/>
          <w:lang w:eastAsia="x-none"/>
        </w:rPr>
        <w:t>. Организацией представлено письмо с изменениями от АО «КТК» №1699/4369 от 07.09.23г. Затраты принимаются по плану РЭК на 2023 год с индексом ИПЦ Минэкономразвития России на 2024 год 107,2.</w:t>
      </w:r>
    </w:p>
    <w:p w14:paraId="4D8A3E1C" w14:textId="77777777" w:rsidR="009C7FD6" w:rsidRPr="009C7FD6" w:rsidRDefault="009C7FD6" w:rsidP="009C7FD6">
      <w:pPr>
        <w:ind w:firstLine="567"/>
        <w:jc w:val="both"/>
        <w:rPr>
          <w:bCs/>
          <w:sz w:val="28"/>
          <w:szCs w:val="28"/>
          <w:lang w:eastAsia="x-none"/>
        </w:rPr>
      </w:pPr>
      <w:r w:rsidRPr="009C7FD6">
        <w:rPr>
          <w:bCs/>
          <w:sz w:val="28"/>
          <w:szCs w:val="28"/>
          <w:lang w:eastAsia="x-none"/>
        </w:rPr>
        <w:t>Итого общая сумма необходимой валовой выручки на переработку и реализацию угля на период регулирования составит 15 454,04 тыс. руб., издержки обращения из расчета на тонну угля 523,07 руб./</w:t>
      </w:r>
      <w:proofErr w:type="spellStart"/>
      <w:r w:rsidRPr="009C7FD6">
        <w:rPr>
          <w:bCs/>
          <w:sz w:val="28"/>
          <w:szCs w:val="28"/>
          <w:lang w:eastAsia="x-none"/>
        </w:rPr>
        <w:t>тн</w:t>
      </w:r>
      <w:proofErr w:type="spellEnd"/>
      <w:r w:rsidRPr="009C7FD6">
        <w:rPr>
          <w:bCs/>
          <w:sz w:val="28"/>
          <w:szCs w:val="28"/>
          <w:lang w:eastAsia="x-none"/>
        </w:rPr>
        <w:t xml:space="preserve">. </w:t>
      </w:r>
    </w:p>
    <w:p w14:paraId="4B7D9C93"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Учитывая необходимость соблюдения индекса изменения платежей граждан за коммунальные услуги, 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w:t>
      </w:r>
      <w:r w:rsidRPr="009C7FD6">
        <w:rPr>
          <w:bCs/>
          <w:sz w:val="28"/>
          <w:szCs w:val="28"/>
          <w:lang w:eastAsia="x-none"/>
        </w:rPr>
        <w:lastRenderedPageBreak/>
        <w:t>жилищно-строительным или иным специализированным потребительским кооперативам, созданным в целях удовлетворения потребностей граждан в жилье с календарной разбивкой:</w:t>
      </w:r>
    </w:p>
    <w:p w14:paraId="2CEC9C87" w14:textId="78201CF1" w:rsidR="009C7FD6" w:rsidRPr="009C7FD6" w:rsidRDefault="009C7FD6" w:rsidP="009C7FD6">
      <w:pPr>
        <w:jc w:val="both"/>
        <w:rPr>
          <w:bCs/>
          <w:sz w:val="28"/>
          <w:szCs w:val="28"/>
          <w:lang w:eastAsia="x-none"/>
        </w:rPr>
      </w:pPr>
      <w:r w:rsidRPr="009C7FD6">
        <w:rPr>
          <w:noProof/>
          <w:lang w:eastAsia="en-US"/>
        </w:rPr>
        <w:drawing>
          <wp:inline distT="0" distB="0" distL="0" distR="0" wp14:anchorId="6D9BB46B" wp14:editId="3683C4C2">
            <wp:extent cx="6115050" cy="2590800"/>
            <wp:effectExtent l="0" t="0" r="0" b="0"/>
            <wp:docPr id="5313570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590800"/>
                    </a:xfrm>
                    <a:prstGeom prst="rect">
                      <a:avLst/>
                    </a:prstGeom>
                    <a:noFill/>
                    <a:ln>
                      <a:noFill/>
                    </a:ln>
                  </pic:spPr>
                </pic:pic>
              </a:graphicData>
            </a:graphic>
          </wp:inline>
        </w:drawing>
      </w:r>
    </w:p>
    <w:p w14:paraId="0C3DBAD1" w14:textId="77777777" w:rsidR="009C7FD6" w:rsidRPr="009C7FD6" w:rsidRDefault="009C7FD6" w:rsidP="009C7FD6">
      <w:pPr>
        <w:ind w:firstLine="567"/>
        <w:jc w:val="both"/>
        <w:rPr>
          <w:bCs/>
          <w:sz w:val="16"/>
          <w:szCs w:val="16"/>
          <w:lang w:eastAsia="x-none"/>
        </w:rPr>
      </w:pPr>
    </w:p>
    <w:p w14:paraId="37349A40" w14:textId="77777777" w:rsidR="009C7FD6" w:rsidRPr="009C7FD6" w:rsidRDefault="009C7FD6" w:rsidP="009C7FD6">
      <w:pPr>
        <w:ind w:firstLine="567"/>
        <w:jc w:val="both"/>
        <w:rPr>
          <w:bCs/>
          <w:sz w:val="28"/>
          <w:szCs w:val="28"/>
          <w:lang w:eastAsia="x-none"/>
        </w:rPr>
      </w:pPr>
      <w:r w:rsidRPr="009C7FD6">
        <w:rPr>
          <w:bCs/>
          <w:sz w:val="28"/>
          <w:szCs w:val="28"/>
          <w:lang w:eastAsia="x-none"/>
        </w:rPr>
        <w:t>Расчет представлен в приложении 1.</w:t>
      </w:r>
    </w:p>
    <w:p w14:paraId="780E572C" w14:textId="77777777" w:rsidR="009C7FD6" w:rsidRPr="009C7FD6" w:rsidRDefault="009C7FD6" w:rsidP="009C7FD6">
      <w:pPr>
        <w:ind w:left="1070"/>
        <w:jc w:val="both"/>
        <w:rPr>
          <w:bCs/>
          <w:color w:val="FF0000"/>
          <w:sz w:val="28"/>
          <w:szCs w:val="28"/>
          <w:lang w:eastAsia="x-none"/>
        </w:rPr>
      </w:pPr>
    </w:p>
    <w:p w14:paraId="59332F97" w14:textId="77777777" w:rsidR="009C7FD6" w:rsidRPr="009C7FD6" w:rsidRDefault="009C7FD6" w:rsidP="009C7FD6">
      <w:pPr>
        <w:ind w:firstLine="567"/>
        <w:jc w:val="center"/>
        <w:rPr>
          <w:bCs/>
          <w:sz w:val="28"/>
          <w:szCs w:val="28"/>
          <w:lang w:eastAsia="x-none"/>
        </w:rPr>
      </w:pPr>
      <w:r w:rsidRPr="009C7FD6">
        <w:rPr>
          <w:bCs/>
          <w:sz w:val="28"/>
          <w:szCs w:val="28"/>
          <w:lang w:eastAsia="x-none"/>
        </w:rPr>
        <w:t>Тяжинский филиал</w:t>
      </w:r>
    </w:p>
    <w:p w14:paraId="1BB59065" w14:textId="77777777" w:rsidR="009C7FD6" w:rsidRPr="009C7FD6" w:rsidRDefault="009C7FD6" w:rsidP="009C7FD6">
      <w:pPr>
        <w:ind w:firstLine="567"/>
        <w:jc w:val="both"/>
        <w:rPr>
          <w:bCs/>
          <w:sz w:val="28"/>
          <w:szCs w:val="28"/>
          <w:lang w:eastAsia="x-none"/>
        </w:rPr>
      </w:pPr>
    </w:p>
    <w:p w14:paraId="1F7132AF"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Тяжинский </w:t>
      </w:r>
      <w:r w:rsidRPr="009C7FD6">
        <w:rPr>
          <w:bCs/>
          <w:sz w:val="28"/>
          <w:szCs w:val="28"/>
          <w:lang w:val="x-none" w:eastAsia="x-none"/>
        </w:rPr>
        <w:t>филиал</w:t>
      </w:r>
      <w:r w:rsidRPr="009C7FD6">
        <w:rPr>
          <w:bCs/>
          <w:sz w:val="28"/>
          <w:szCs w:val="28"/>
          <w:lang w:eastAsia="x-none"/>
        </w:rPr>
        <w:t xml:space="preserve"> ООО «</w:t>
      </w:r>
      <w:proofErr w:type="spellStart"/>
      <w:r w:rsidRPr="009C7FD6">
        <w:rPr>
          <w:bCs/>
          <w:sz w:val="28"/>
          <w:szCs w:val="28"/>
          <w:lang w:eastAsia="x-none"/>
        </w:rPr>
        <w:t>Кузбасстопливосбыт</w:t>
      </w:r>
      <w:proofErr w:type="spellEnd"/>
      <w:r w:rsidRPr="009C7FD6">
        <w:rPr>
          <w:bCs/>
          <w:sz w:val="28"/>
          <w:szCs w:val="28"/>
          <w:lang w:eastAsia="x-none"/>
        </w:rPr>
        <w:t>» обеспечивает углем население Тяжинского муниципального округа, Тисульского муниципального округа.</w:t>
      </w:r>
    </w:p>
    <w:p w14:paraId="54B21BB2" w14:textId="77777777" w:rsidR="009C7FD6" w:rsidRPr="009C7FD6" w:rsidRDefault="009C7FD6" w:rsidP="009C7FD6">
      <w:pPr>
        <w:ind w:firstLine="567"/>
        <w:jc w:val="both"/>
        <w:rPr>
          <w:bCs/>
          <w:sz w:val="28"/>
          <w:szCs w:val="28"/>
          <w:lang w:eastAsia="x-none"/>
        </w:rPr>
      </w:pPr>
      <w:r w:rsidRPr="009C7FD6">
        <w:rPr>
          <w:bCs/>
          <w:sz w:val="28"/>
          <w:szCs w:val="28"/>
          <w:lang w:eastAsia="x-none"/>
        </w:rPr>
        <w:t>По информации организации, филиал оснащен 1 кассой на территории склада пгт. Тяжинский. 2 склада угля: 1 пгт. Тяжинский оборудован площадками под хранение угля, погрузочной техникой 1 ед., весовым оборудованием 1 ед., подъездными путями, эстакадой для выгрузки вагонов.</w:t>
      </w:r>
      <w:r w:rsidRPr="009C7FD6">
        <w:rPr>
          <w:bCs/>
          <w:color w:val="0070C0"/>
          <w:sz w:val="28"/>
          <w:szCs w:val="28"/>
          <w:lang w:eastAsia="x-none"/>
        </w:rPr>
        <w:t xml:space="preserve"> </w:t>
      </w:r>
      <w:r w:rsidRPr="009C7FD6">
        <w:rPr>
          <w:bCs/>
          <w:sz w:val="28"/>
          <w:szCs w:val="28"/>
          <w:lang w:eastAsia="x-none"/>
        </w:rPr>
        <w:t xml:space="preserve">Склад в пгт. </w:t>
      </w:r>
      <w:proofErr w:type="spellStart"/>
      <w:r w:rsidRPr="009C7FD6">
        <w:rPr>
          <w:bCs/>
          <w:sz w:val="28"/>
          <w:szCs w:val="28"/>
          <w:lang w:eastAsia="x-none"/>
        </w:rPr>
        <w:t>Итатский</w:t>
      </w:r>
      <w:proofErr w:type="spellEnd"/>
      <w:r w:rsidRPr="009C7FD6">
        <w:rPr>
          <w:bCs/>
          <w:sz w:val="28"/>
          <w:szCs w:val="28"/>
          <w:lang w:eastAsia="x-none"/>
        </w:rPr>
        <w:t xml:space="preserve"> работает с июля по сентябрь.</w:t>
      </w:r>
      <w:r w:rsidRPr="009C7FD6">
        <w:rPr>
          <w:bCs/>
          <w:color w:val="0070C0"/>
          <w:sz w:val="28"/>
          <w:szCs w:val="28"/>
          <w:lang w:eastAsia="x-none"/>
        </w:rPr>
        <w:t xml:space="preserve"> </w:t>
      </w:r>
      <w:r w:rsidRPr="009C7FD6">
        <w:rPr>
          <w:bCs/>
          <w:sz w:val="28"/>
          <w:szCs w:val="28"/>
          <w:lang w:eastAsia="x-none"/>
        </w:rPr>
        <w:t xml:space="preserve">Поставка угля производится ж/д транспортом до основного склада (ст. Тяжин КРЖД), доставка от основного склада до пгт. </w:t>
      </w:r>
      <w:proofErr w:type="spellStart"/>
      <w:r w:rsidRPr="009C7FD6">
        <w:rPr>
          <w:bCs/>
          <w:sz w:val="28"/>
          <w:szCs w:val="28"/>
          <w:lang w:eastAsia="x-none"/>
        </w:rPr>
        <w:t>Итат</w:t>
      </w:r>
      <w:proofErr w:type="spellEnd"/>
      <w:r w:rsidRPr="009C7FD6">
        <w:rPr>
          <w:bCs/>
          <w:sz w:val="28"/>
          <w:szCs w:val="28"/>
          <w:lang w:eastAsia="x-none"/>
        </w:rPr>
        <w:t xml:space="preserve"> происходит автомобильным транспортом.</w:t>
      </w:r>
    </w:p>
    <w:p w14:paraId="4FDD5760" w14:textId="77777777" w:rsidR="009C7FD6" w:rsidRPr="009C7FD6" w:rsidRDefault="009C7FD6" w:rsidP="009C7FD6">
      <w:pPr>
        <w:ind w:firstLine="567"/>
        <w:jc w:val="both"/>
        <w:rPr>
          <w:bCs/>
          <w:sz w:val="28"/>
          <w:szCs w:val="28"/>
          <w:lang w:eastAsia="x-none"/>
        </w:rPr>
      </w:pPr>
      <w:r w:rsidRPr="009C7FD6">
        <w:rPr>
          <w:bCs/>
          <w:sz w:val="28"/>
          <w:szCs w:val="28"/>
          <w:lang w:eastAsia="x-none"/>
        </w:rPr>
        <w:t>Дополнительные расходы по перемещению угля в объеме 4 700 </w:t>
      </w:r>
      <w:proofErr w:type="spellStart"/>
      <w:r w:rsidRPr="009C7FD6">
        <w:rPr>
          <w:bCs/>
          <w:sz w:val="28"/>
          <w:szCs w:val="28"/>
          <w:lang w:eastAsia="x-none"/>
        </w:rPr>
        <w:t>тн</w:t>
      </w:r>
      <w:proofErr w:type="spellEnd"/>
      <w:r w:rsidRPr="009C7FD6">
        <w:rPr>
          <w:bCs/>
          <w:sz w:val="28"/>
          <w:szCs w:val="28"/>
          <w:lang w:eastAsia="x-none"/>
        </w:rPr>
        <w:t xml:space="preserve"> с основного склада в пгт. Тяжинский до временного склада в пгт. </w:t>
      </w:r>
      <w:proofErr w:type="spellStart"/>
      <w:r w:rsidRPr="009C7FD6">
        <w:rPr>
          <w:bCs/>
          <w:sz w:val="28"/>
          <w:szCs w:val="28"/>
          <w:lang w:eastAsia="x-none"/>
        </w:rPr>
        <w:t>Итатский</w:t>
      </w:r>
      <w:proofErr w:type="spellEnd"/>
      <w:r w:rsidRPr="009C7FD6">
        <w:rPr>
          <w:bCs/>
          <w:sz w:val="28"/>
          <w:szCs w:val="28"/>
          <w:lang w:eastAsia="x-none"/>
        </w:rPr>
        <w:t xml:space="preserve">, в размере 2 797,63 тыс. руб., согласно проведенным торгам по выбору перевозчика для возможности реализации угля в Тяжинском филиале пгт. </w:t>
      </w:r>
      <w:proofErr w:type="spellStart"/>
      <w:r w:rsidRPr="009C7FD6">
        <w:rPr>
          <w:bCs/>
          <w:sz w:val="28"/>
          <w:szCs w:val="28"/>
          <w:lang w:eastAsia="x-none"/>
        </w:rPr>
        <w:t>Итатский</w:t>
      </w:r>
      <w:proofErr w:type="spellEnd"/>
      <w:r w:rsidRPr="009C7FD6">
        <w:rPr>
          <w:bCs/>
          <w:sz w:val="28"/>
          <w:szCs w:val="28"/>
          <w:lang w:eastAsia="x-none"/>
        </w:rPr>
        <w:t xml:space="preserve"> ООО «</w:t>
      </w:r>
      <w:proofErr w:type="spellStart"/>
      <w:r w:rsidRPr="009C7FD6">
        <w:rPr>
          <w:bCs/>
          <w:sz w:val="28"/>
          <w:szCs w:val="28"/>
          <w:lang w:eastAsia="x-none"/>
        </w:rPr>
        <w:t>Кузбасстопливосбыт</w:t>
      </w:r>
      <w:proofErr w:type="spellEnd"/>
      <w:r w:rsidRPr="009C7FD6">
        <w:rPr>
          <w:bCs/>
          <w:sz w:val="28"/>
          <w:szCs w:val="28"/>
          <w:lang w:eastAsia="x-none"/>
        </w:rPr>
        <w:t>», включены в базу исчисления издержек на 2024 год.</w:t>
      </w:r>
    </w:p>
    <w:p w14:paraId="796DE44C" w14:textId="77777777" w:rsidR="009C7FD6" w:rsidRPr="009C7FD6" w:rsidRDefault="009C7FD6" w:rsidP="009C7FD6">
      <w:pPr>
        <w:ind w:firstLine="567"/>
        <w:jc w:val="both"/>
        <w:rPr>
          <w:bCs/>
          <w:sz w:val="28"/>
          <w:szCs w:val="28"/>
          <w:lang w:eastAsia="x-none"/>
        </w:rPr>
      </w:pPr>
      <w:r w:rsidRPr="009C7FD6">
        <w:rPr>
          <w:bCs/>
          <w:sz w:val="28"/>
          <w:szCs w:val="28"/>
          <w:lang w:eastAsia="x-none"/>
        </w:rPr>
        <w:t>Марки отпускаемого угля: ДР, ДО, ДПКО, ДПК.</w:t>
      </w:r>
    </w:p>
    <w:p w14:paraId="07DC436E"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Поставщик угля: АО «КТК», представлен договор на период регулирования. </w:t>
      </w:r>
    </w:p>
    <w:p w14:paraId="28138457" w14:textId="77777777" w:rsidR="009C7FD6" w:rsidRPr="009C7FD6" w:rsidRDefault="009C7FD6" w:rsidP="009C7FD6">
      <w:pPr>
        <w:ind w:firstLine="567"/>
        <w:jc w:val="both"/>
        <w:rPr>
          <w:bCs/>
          <w:sz w:val="28"/>
          <w:szCs w:val="28"/>
          <w:lang w:eastAsia="x-none"/>
        </w:rPr>
      </w:pPr>
      <w:r w:rsidRPr="009C7FD6">
        <w:rPr>
          <w:bCs/>
          <w:sz w:val="28"/>
          <w:szCs w:val="28"/>
          <w:lang w:eastAsia="x-none"/>
        </w:rPr>
        <w:t>Согласно расшифровкам 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АО «КТК» поставляет в Тяжинский филиал уголь </w:t>
      </w:r>
      <w:bookmarkStart w:id="7" w:name="_Hlk119504370"/>
      <w:r w:rsidRPr="009C7FD6">
        <w:rPr>
          <w:bCs/>
          <w:sz w:val="28"/>
          <w:szCs w:val="28"/>
          <w:lang w:eastAsia="x-none"/>
        </w:rPr>
        <w:t>марки ДР по цене 1745 руб./</w:t>
      </w:r>
      <w:proofErr w:type="spellStart"/>
      <w:r w:rsidRPr="009C7FD6">
        <w:rPr>
          <w:bCs/>
          <w:sz w:val="28"/>
          <w:szCs w:val="28"/>
          <w:lang w:eastAsia="x-none"/>
        </w:rPr>
        <w:t>тн</w:t>
      </w:r>
      <w:proofErr w:type="spellEnd"/>
      <w:r w:rsidRPr="009C7FD6">
        <w:rPr>
          <w:bCs/>
          <w:sz w:val="28"/>
          <w:szCs w:val="28"/>
          <w:lang w:eastAsia="x-none"/>
        </w:rPr>
        <w:t>, ДО по цене 2710 руб./</w:t>
      </w:r>
      <w:proofErr w:type="spellStart"/>
      <w:r w:rsidRPr="009C7FD6">
        <w:rPr>
          <w:bCs/>
          <w:sz w:val="28"/>
          <w:szCs w:val="28"/>
          <w:lang w:eastAsia="x-none"/>
        </w:rPr>
        <w:t>тн</w:t>
      </w:r>
      <w:proofErr w:type="spellEnd"/>
      <w:r w:rsidRPr="009C7FD6">
        <w:rPr>
          <w:bCs/>
          <w:sz w:val="28"/>
          <w:szCs w:val="28"/>
          <w:lang w:eastAsia="x-none"/>
        </w:rPr>
        <w:t>, ДПК по цене 2710 руб./</w:t>
      </w:r>
      <w:proofErr w:type="spellStart"/>
      <w:r w:rsidRPr="009C7FD6">
        <w:rPr>
          <w:bCs/>
          <w:sz w:val="28"/>
          <w:szCs w:val="28"/>
          <w:lang w:eastAsia="x-none"/>
        </w:rPr>
        <w:t>тн</w:t>
      </w:r>
      <w:proofErr w:type="spellEnd"/>
      <w:r w:rsidRPr="009C7FD6">
        <w:rPr>
          <w:bCs/>
          <w:sz w:val="28"/>
          <w:szCs w:val="28"/>
          <w:lang w:eastAsia="x-none"/>
        </w:rPr>
        <w:t>, ДПКО по цене 2710 руб./</w:t>
      </w:r>
      <w:proofErr w:type="spellStart"/>
      <w:r w:rsidRPr="009C7FD6">
        <w:rPr>
          <w:bCs/>
          <w:sz w:val="28"/>
          <w:szCs w:val="28"/>
          <w:lang w:eastAsia="x-none"/>
        </w:rPr>
        <w:t>тн</w:t>
      </w:r>
      <w:proofErr w:type="spellEnd"/>
      <w:r w:rsidRPr="009C7FD6">
        <w:rPr>
          <w:bCs/>
          <w:sz w:val="28"/>
          <w:szCs w:val="28"/>
          <w:lang w:eastAsia="x-none"/>
        </w:rPr>
        <w:t>.</w:t>
      </w:r>
      <w:r w:rsidRPr="009C7FD6">
        <w:rPr>
          <w:bCs/>
          <w:sz w:val="28"/>
          <w:szCs w:val="28"/>
          <w:lang w:val="x-none" w:eastAsia="x-none"/>
        </w:rPr>
        <w:t xml:space="preserve"> Цены угля указаны без НДС.</w:t>
      </w:r>
      <w:r w:rsidRPr="009C7FD6">
        <w:rPr>
          <w:bCs/>
          <w:sz w:val="28"/>
          <w:szCs w:val="28"/>
          <w:lang w:eastAsia="x-none"/>
        </w:rPr>
        <w:t xml:space="preserve"> </w:t>
      </w:r>
    </w:p>
    <w:bookmarkEnd w:id="7"/>
    <w:p w14:paraId="0FC8CBFC"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РЭК Кузбасса предлагает принять цены на уголь на уровне цен 2023 года с учетом роста 5%, согласно среднегодовому росту цен на уголь на 2024 год, который составил 5% от отпускной цены на уголь 2023 года, в следующем </w:t>
      </w:r>
      <w:r w:rsidRPr="009C7FD6">
        <w:rPr>
          <w:bCs/>
          <w:sz w:val="28"/>
          <w:szCs w:val="28"/>
          <w:lang w:val="x-none" w:eastAsia="x-none"/>
        </w:rPr>
        <w:lastRenderedPageBreak/>
        <w:t>размере: ДР по цене 1666,60 руб./</w:t>
      </w:r>
      <w:proofErr w:type="spellStart"/>
      <w:r w:rsidRPr="009C7FD6">
        <w:rPr>
          <w:bCs/>
          <w:sz w:val="28"/>
          <w:szCs w:val="28"/>
          <w:lang w:val="x-none" w:eastAsia="x-none"/>
        </w:rPr>
        <w:t>тн</w:t>
      </w:r>
      <w:proofErr w:type="spellEnd"/>
      <w:r w:rsidRPr="009C7FD6">
        <w:rPr>
          <w:bCs/>
          <w:sz w:val="28"/>
          <w:szCs w:val="28"/>
          <w:lang w:val="x-none" w:eastAsia="x-none"/>
        </w:rPr>
        <w:t>, ДО по цене 2375,14 руб./</w:t>
      </w:r>
      <w:proofErr w:type="spellStart"/>
      <w:r w:rsidRPr="009C7FD6">
        <w:rPr>
          <w:bCs/>
          <w:sz w:val="28"/>
          <w:szCs w:val="28"/>
          <w:lang w:val="x-none" w:eastAsia="x-none"/>
        </w:rPr>
        <w:t>тн</w:t>
      </w:r>
      <w:proofErr w:type="spellEnd"/>
      <w:r w:rsidRPr="009C7FD6">
        <w:rPr>
          <w:bCs/>
          <w:sz w:val="28"/>
          <w:szCs w:val="28"/>
          <w:lang w:val="x-none" w:eastAsia="x-none"/>
        </w:rPr>
        <w:t>, ДПК по цене 2592,64 руб./</w:t>
      </w:r>
      <w:proofErr w:type="spellStart"/>
      <w:r w:rsidRPr="009C7FD6">
        <w:rPr>
          <w:bCs/>
          <w:sz w:val="28"/>
          <w:szCs w:val="28"/>
          <w:lang w:val="x-none" w:eastAsia="x-none"/>
        </w:rPr>
        <w:t>тн</w:t>
      </w:r>
      <w:proofErr w:type="spellEnd"/>
      <w:r w:rsidRPr="009C7FD6">
        <w:rPr>
          <w:bCs/>
          <w:sz w:val="28"/>
          <w:szCs w:val="28"/>
          <w:lang w:val="x-none" w:eastAsia="x-none"/>
        </w:rPr>
        <w:t>., ДПКО по цене 2592,64 руб./</w:t>
      </w:r>
      <w:proofErr w:type="spellStart"/>
      <w:r w:rsidRPr="009C7FD6">
        <w:rPr>
          <w:bCs/>
          <w:sz w:val="28"/>
          <w:szCs w:val="28"/>
          <w:lang w:val="x-none" w:eastAsia="x-none"/>
        </w:rPr>
        <w:t>тн</w:t>
      </w:r>
      <w:proofErr w:type="spellEnd"/>
      <w:r w:rsidRPr="009C7FD6">
        <w:rPr>
          <w:bCs/>
          <w:sz w:val="28"/>
          <w:szCs w:val="28"/>
          <w:lang w:val="x-none" w:eastAsia="x-none"/>
        </w:rPr>
        <w:t>.</w:t>
      </w:r>
    </w:p>
    <w:p w14:paraId="254635E0"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Объем переработки угля по факту отчетного периода составил </w:t>
      </w:r>
      <w:r w:rsidRPr="009C7FD6">
        <w:rPr>
          <w:bCs/>
          <w:sz w:val="28"/>
          <w:szCs w:val="28"/>
          <w:lang w:eastAsia="x-none"/>
        </w:rPr>
        <w:t>17229,48</w:t>
      </w:r>
      <w:r w:rsidRPr="009C7FD6">
        <w:rPr>
          <w:bCs/>
          <w:sz w:val="28"/>
          <w:szCs w:val="28"/>
          <w:lang w:val="x-none" w:eastAsia="x-none"/>
        </w:rPr>
        <w:t xml:space="preserve"> </w:t>
      </w:r>
      <w:proofErr w:type="spellStart"/>
      <w:r w:rsidRPr="009C7FD6">
        <w:rPr>
          <w:bCs/>
          <w:sz w:val="28"/>
          <w:szCs w:val="28"/>
          <w:lang w:val="x-none" w:eastAsia="x-none"/>
        </w:rPr>
        <w:t>тн</w:t>
      </w:r>
      <w:proofErr w:type="spellEnd"/>
      <w:r w:rsidRPr="009C7FD6">
        <w:rPr>
          <w:bCs/>
          <w:sz w:val="28"/>
          <w:szCs w:val="28"/>
          <w:lang w:val="x-none" w:eastAsia="x-none"/>
        </w:rPr>
        <w:t xml:space="preserve">, в том числе население </w:t>
      </w:r>
      <w:r w:rsidRPr="009C7FD6">
        <w:rPr>
          <w:bCs/>
          <w:sz w:val="28"/>
          <w:szCs w:val="28"/>
          <w:lang w:eastAsia="x-none"/>
        </w:rPr>
        <w:t>15912,48</w:t>
      </w:r>
      <w:r w:rsidRPr="009C7FD6">
        <w:rPr>
          <w:bCs/>
          <w:sz w:val="28"/>
          <w:szCs w:val="28"/>
          <w:lang w:val="x-none" w:eastAsia="x-none"/>
        </w:rPr>
        <w:t xml:space="preserve"> </w:t>
      </w:r>
      <w:proofErr w:type="spellStart"/>
      <w:r w:rsidRPr="009C7FD6">
        <w:rPr>
          <w:bCs/>
          <w:sz w:val="28"/>
          <w:szCs w:val="28"/>
          <w:lang w:val="x-none" w:eastAsia="x-none"/>
        </w:rPr>
        <w:t>тн</w:t>
      </w:r>
      <w:proofErr w:type="spellEnd"/>
      <w:r w:rsidRPr="009C7FD6">
        <w:rPr>
          <w:bCs/>
          <w:sz w:val="28"/>
          <w:szCs w:val="28"/>
          <w:lang w:val="x-none" w:eastAsia="x-none"/>
        </w:rPr>
        <w:t xml:space="preserve">, на период регулирования организация предлагает принять объем переработки угля в размере </w:t>
      </w:r>
      <w:r w:rsidRPr="009C7FD6">
        <w:rPr>
          <w:bCs/>
          <w:sz w:val="28"/>
          <w:szCs w:val="28"/>
          <w:lang w:eastAsia="x-none"/>
        </w:rPr>
        <w:t>15590</w:t>
      </w:r>
      <w:r w:rsidRPr="009C7FD6">
        <w:rPr>
          <w:bCs/>
          <w:sz w:val="28"/>
          <w:szCs w:val="28"/>
          <w:lang w:val="x-none" w:eastAsia="x-none"/>
        </w:rPr>
        <w:t xml:space="preserve"> </w:t>
      </w:r>
      <w:proofErr w:type="spellStart"/>
      <w:r w:rsidRPr="009C7FD6">
        <w:rPr>
          <w:bCs/>
          <w:sz w:val="28"/>
          <w:szCs w:val="28"/>
          <w:lang w:val="x-none" w:eastAsia="x-none"/>
        </w:rPr>
        <w:t>тн</w:t>
      </w:r>
      <w:proofErr w:type="spellEnd"/>
      <w:r w:rsidRPr="009C7FD6">
        <w:rPr>
          <w:bCs/>
          <w:sz w:val="28"/>
          <w:szCs w:val="28"/>
          <w:lang w:val="x-none" w:eastAsia="x-none"/>
        </w:rPr>
        <w:t xml:space="preserve">, в том числе население </w:t>
      </w:r>
      <w:r w:rsidRPr="009C7FD6">
        <w:rPr>
          <w:bCs/>
          <w:sz w:val="28"/>
          <w:szCs w:val="28"/>
          <w:lang w:eastAsia="x-none"/>
        </w:rPr>
        <w:t>15100</w:t>
      </w:r>
      <w:r w:rsidRPr="009C7FD6">
        <w:rPr>
          <w:bCs/>
          <w:sz w:val="28"/>
          <w:szCs w:val="28"/>
          <w:lang w:val="x-none" w:eastAsia="x-none"/>
        </w:rPr>
        <w:t xml:space="preserve"> </w:t>
      </w:r>
      <w:proofErr w:type="spellStart"/>
      <w:r w:rsidRPr="009C7FD6">
        <w:rPr>
          <w:bCs/>
          <w:sz w:val="28"/>
          <w:szCs w:val="28"/>
          <w:lang w:val="x-none" w:eastAsia="x-none"/>
        </w:rPr>
        <w:t>тн</w:t>
      </w:r>
      <w:proofErr w:type="spellEnd"/>
      <w:r w:rsidRPr="009C7FD6">
        <w:rPr>
          <w:bCs/>
          <w:sz w:val="28"/>
          <w:szCs w:val="28"/>
          <w:lang w:val="x-none" w:eastAsia="x-none"/>
        </w:rPr>
        <w:t xml:space="preserve">. </w:t>
      </w:r>
    </w:p>
    <w:p w14:paraId="118D961D"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Специалистом РЭК были проанализированы фактические объемы переработки угля организации за 2020, 2021, 2022 гг. в результате которого выявлено, что фактические объемы переработки угля ежегодно превышают заявленные. </w:t>
      </w:r>
    </w:p>
    <w:p w14:paraId="7FC491CD" w14:textId="77777777" w:rsidR="009C7FD6" w:rsidRPr="009C7FD6" w:rsidRDefault="009C7FD6" w:rsidP="009C7FD6">
      <w:pPr>
        <w:ind w:firstLine="567"/>
        <w:jc w:val="both"/>
        <w:rPr>
          <w:bCs/>
          <w:sz w:val="28"/>
          <w:szCs w:val="28"/>
          <w:lang w:val="x-none" w:eastAsia="x-none"/>
        </w:rPr>
      </w:pPr>
      <w:r w:rsidRPr="009C7FD6">
        <w:rPr>
          <w:bCs/>
          <w:sz w:val="28"/>
          <w:szCs w:val="28"/>
          <w:lang w:val="x-none" w:eastAsia="x-none"/>
        </w:rPr>
        <w:t xml:space="preserve">Считаем обоснованным принять в расчет на 2024 год объемы по факту 2022 г. На период регулирования предлагаем принять объемы в размере </w:t>
      </w:r>
      <w:r w:rsidRPr="009C7FD6">
        <w:rPr>
          <w:bCs/>
          <w:sz w:val="28"/>
          <w:szCs w:val="28"/>
          <w:lang w:eastAsia="x-none"/>
        </w:rPr>
        <w:t xml:space="preserve">17229,48 </w:t>
      </w:r>
      <w:proofErr w:type="spellStart"/>
      <w:r w:rsidRPr="009C7FD6">
        <w:rPr>
          <w:bCs/>
          <w:sz w:val="28"/>
          <w:szCs w:val="28"/>
          <w:lang w:eastAsia="x-none"/>
        </w:rPr>
        <w:t>тн</w:t>
      </w:r>
      <w:proofErr w:type="spellEnd"/>
      <w:r w:rsidRPr="009C7FD6">
        <w:rPr>
          <w:bCs/>
          <w:sz w:val="28"/>
          <w:szCs w:val="28"/>
          <w:lang w:eastAsia="x-none"/>
        </w:rPr>
        <w:t xml:space="preserve">, в том числе население 15912,48 </w:t>
      </w:r>
      <w:proofErr w:type="spellStart"/>
      <w:r w:rsidRPr="009C7FD6">
        <w:rPr>
          <w:bCs/>
          <w:sz w:val="28"/>
          <w:szCs w:val="28"/>
          <w:lang w:eastAsia="x-none"/>
        </w:rPr>
        <w:t>тн</w:t>
      </w:r>
      <w:proofErr w:type="spellEnd"/>
      <w:r w:rsidRPr="009C7FD6">
        <w:rPr>
          <w:bCs/>
          <w:sz w:val="28"/>
          <w:szCs w:val="28"/>
          <w:lang w:val="x-none" w:eastAsia="x-none"/>
        </w:rPr>
        <w:t>.</w:t>
      </w:r>
    </w:p>
    <w:p w14:paraId="331A5950"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предлагает принять расходы на реализацию и переработку угля в размере 19 117,03 тыс. руб.</w:t>
      </w:r>
      <w:r w:rsidRPr="009C7FD6">
        <w:rPr>
          <w:bCs/>
          <w:szCs w:val="28"/>
          <w:lang w:eastAsia="en-US"/>
        </w:rPr>
        <w:t xml:space="preserve"> </w:t>
      </w:r>
      <w:r w:rsidRPr="009C7FD6">
        <w:rPr>
          <w:bCs/>
          <w:sz w:val="28"/>
          <w:szCs w:val="28"/>
          <w:lang w:eastAsia="x-none"/>
        </w:rPr>
        <w:t>Издержки обращения в расчёте на 1 тонну угля составят 1 109,55 руб./</w:t>
      </w:r>
      <w:proofErr w:type="spellStart"/>
      <w:r w:rsidRPr="009C7FD6">
        <w:rPr>
          <w:bCs/>
          <w:sz w:val="28"/>
          <w:szCs w:val="28"/>
          <w:lang w:eastAsia="x-none"/>
        </w:rPr>
        <w:t>тн</w:t>
      </w:r>
      <w:proofErr w:type="spellEnd"/>
      <w:r w:rsidRPr="009C7FD6">
        <w:rPr>
          <w:bCs/>
          <w:sz w:val="28"/>
          <w:szCs w:val="28"/>
          <w:lang w:eastAsia="x-none"/>
        </w:rPr>
        <w:t>. Расшифровка стоимости угля представлена в приложении 2.</w:t>
      </w:r>
    </w:p>
    <w:p w14:paraId="14E12503"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предлагает принять провозную плату (</w:t>
      </w:r>
      <w:proofErr w:type="spellStart"/>
      <w:r w:rsidRPr="009C7FD6">
        <w:rPr>
          <w:bCs/>
          <w:sz w:val="28"/>
          <w:szCs w:val="28"/>
          <w:lang w:eastAsia="x-none"/>
        </w:rPr>
        <w:t>жд</w:t>
      </w:r>
      <w:proofErr w:type="spellEnd"/>
      <w:r w:rsidRPr="009C7FD6">
        <w:rPr>
          <w:bCs/>
          <w:sz w:val="28"/>
          <w:szCs w:val="28"/>
          <w:lang w:eastAsia="x-none"/>
        </w:rPr>
        <w:t xml:space="preserve"> тариф) в сумме 950,44 руб./</w:t>
      </w:r>
      <w:proofErr w:type="spellStart"/>
      <w:r w:rsidRPr="009C7FD6">
        <w:rPr>
          <w:bCs/>
          <w:sz w:val="28"/>
          <w:szCs w:val="28"/>
          <w:lang w:eastAsia="x-none"/>
        </w:rPr>
        <w:t>тн</w:t>
      </w:r>
      <w:proofErr w:type="spellEnd"/>
      <w:r w:rsidRPr="009C7FD6">
        <w:rPr>
          <w:bCs/>
          <w:sz w:val="28"/>
          <w:szCs w:val="28"/>
          <w:lang w:eastAsia="x-none"/>
        </w:rPr>
        <w:t>. Организацией представлено письмо с изменениями от АО «КТК» №1699/4369 от 07.09.23г. Затраты принимаются по предложению.</w:t>
      </w:r>
    </w:p>
    <w:p w14:paraId="1C559A7E" w14:textId="77777777" w:rsidR="009C7FD6" w:rsidRPr="009C7FD6" w:rsidRDefault="009C7FD6" w:rsidP="009C7FD6">
      <w:pPr>
        <w:ind w:firstLine="567"/>
        <w:jc w:val="both"/>
        <w:rPr>
          <w:bCs/>
          <w:sz w:val="28"/>
          <w:szCs w:val="28"/>
          <w:lang w:eastAsia="x-none"/>
        </w:rPr>
      </w:pPr>
      <w:r w:rsidRPr="009C7FD6">
        <w:rPr>
          <w:bCs/>
          <w:sz w:val="28"/>
          <w:szCs w:val="28"/>
          <w:lang w:eastAsia="x-none"/>
        </w:rPr>
        <w:t>Итого общая сумма необходимой валовой выручки на переработку и реализацию угля на период регулирования составит 19 117,03 тыс. руб., издержки обращения из расчета на тонну угля 1 109,55 руб./</w:t>
      </w:r>
      <w:proofErr w:type="spellStart"/>
      <w:r w:rsidRPr="009C7FD6">
        <w:rPr>
          <w:bCs/>
          <w:sz w:val="28"/>
          <w:szCs w:val="28"/>
          <w:lang w:eastAsia="x-none"/>
        </w:rPr>
        <w:t>тн</w:t>
      </w:r>
      <w:proofErr w:type="spellEnd"/>
      <w:r w:rsidRPr="009C7FD6">
        <w:rPr>
          <w:bCs/>
          <w:sz w:val="28"/>
          <w:szCs w:val="28"/>
          <w:lang w:eastAsia="x-none"/>
        </w:rPr>
        <w:t xml:space="preserve">. </w:t>
      </w:r>
    </w:p>
    <w:p w14:paraId="1B14824E" w14:textId="77777777" w:rsidR="009C7FD6" w:rsidRPr="009C7FD6" w:rsidRDefault="009C7FD6" w:rsidP="009C7FD6">
      <w:pPr>
        <w:ind w:firstLine="567"/>
        <w:jc w:val="both"/>
        <w:rPr>
          <w:bCs/>
          <w:sz w:val="28"/>
          <w:szCs w:val="28"/>
          <w:lang w:eastAsia="x-none"/>
        </w:rPr>
      </w:pPr>
      <w:r w:rsidRPr="009C7FD6">
        <w:rPr>
          <w:bCs/>
          <w:sz w:val="28"/>
          <w:szCs w:val="28"/>
          <w:lang w:eastAsia="x-none"/>
        </w:rPr>
        <w:t>Учитывая необходимость соблюдения индекса изменения платежей граждан за коммунальные услуги, 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 календарной разбивкой:</w:t>
      </w:r>
    </w:p>
    <w:p w14:paraId="7CD7BC74" w14:textId="77777777" w:rsidR="009C7FD6" w:rsidRPr="009C7FD6" w:rsidRDefault="009C7FD6" w:rsidP="009C7FD6">
      <w:pPr>
        <w:ind w:firstLine="567"/>
        <w:jc w:val="both"/>
        <w:rPr>
          <w:bCs/>
          <w:sz w:val="28"/>
          <w:szCs w:val="28"/>
          <w:lang w:eastAsia="x-none"/>
        </w:rPr>
      </w:pPr>
    </w:p>
    <w:p w14:paraId="7B65B156" w14:textId="0CF61F31" w:rsidR="009C7FD6" w:rsidRPr="009C7FD6" w:rsidRDefault="009C7FD6" w:rsidP="009C7FD6">
      <w:pPr>
        <w:jc w:val="both"/>
        <w:rPr>
          <w:bCs/>
          <w:color w:val="0070C0"/>
          <w:sz w:val="28"/>
          <w:szCs w:val="28"/>
          <w:lang w:eastAsia="x-none"/>
        </w:rPr>
      </w:pPr>
      <w:r w:rsidRPr="009C7FD6">
        <w:rPr>
          <w:noProof/>
          <w:lang w:eastAsia="en-US"/>
        </w:rPr>
        <w:drawing>
          <wp:inline distT="0" distB="0" distL="0" distR="0" wp14:anchorId="09656BA7" wp14:editId="102C423F">
            <wp:extent cx="6115050" cy="2562225"/>
            <wp:effectExtent l="0" t="0" r="0" b="9525"/>
            <wp:docPr id="520124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562225"/>
                    </a:xfrm>
                    <a:prstGeom prst="rect">
                      <a:avLst/>
                    </a:prstGeom>
                    <a:noFill/>
                    <a:ln>
                      <a:noFill/>
                    </a:ln>
                  </pic:spPr>
                </pic:pic>
              </a:graphicData>
            </a:graphic>
          </wp:inline>
        </w:drawing>
      </w:r>
    </w:p>
    <w:p w14:paraId="0751328C" w14:textId="77777777" w:rsidR="009C7FD6" w:rsidRPr="009C7FD6" w:rsidRDefault="009C7FD6" w:rsidP="009C7FD6">
      <w:pPr>
        <w:ind w:firstLine="567"/>
        <w:jc w:val="both"/>
        <w:rPr>
          <w:bCs/>
          <w:sz w:val="28"/>
          <w:szCs w:val="28"/>
          <w:lang w:eastAsia="x-none"/>
        </w:rPr>
      </w:pPr>
      <w:r w:rsidRPr="009C7FD6">
        <w:rPr>
          <w:bCs/>
          <w:sz w:val="28"/>
          <w:szCs w:val="28"/>
          <w:lang w:eastAsia="x-none"/>
        </w:rPr>
        <w:t>Расчет представлен в приложении 2.</w:t>
      </w:r>
    </w:p>
    <w:p w14:paraId="510CD38A" w14:textId="77777777" w:rsidR="009C7FD6" w:rsidRPr="009C7FD6" w:rsidRDefault="009C7FD6" w:rsidP="009C7FD6">
      <w:pPr>
        <w:ind w:left="1070"/>
        <w:jc w:val="both"/>
        <w:rPr>
          <w:bCs/>
          <w:sz w:val="28"/>
          <w:szCs w:val="28"/>
          <w:lang w:eastAsia="x-none"/>
        </w:rPr>
      </w:pPr>
    </w:p>
    <w:p w14:paraId="741C3530" w14:textId="77777777" w:rsidR="009C7FD6" w:rsidRPr="009C7FD6" w:rsidRDefault="009C7FD6" w:rsidP="009C7FD6">
      <w:pPr>
        <w:ind w:firstLine="567"/>
        <w:jc w:val="center"/>
        <w:rPr>
          <w:b/>
          <w:sz w:val="28"/>
          <w:szCs w:val="28"/>
          <w:lang w:eastAsia="x-none"/>
        </w:rPr>
      </w:pPr>
    </w:p>
    <w:p w14:paraId="79316D64" w14:textId="77777777" w:rsidR="009C7FD6" w:rsidRPr="009C7FD6" w:rsidRDefault="009C7FD6" w:rsidP="009C7FD6">
      <w:pPr>
        <w:ind w:firstLine="567"/>
        <w:jc w:val="center"/>
        <w:rPr>
          <w:b/>
          <w:sz w:val="28"/>
          <w:szCs w:val="28"/>
          <w:lang w:eastAsia="x-none"/>
        </w:rPr>
      </w:pPr>
      <w:r w:rsidRPr="009C7FD6">
        <w:rPr>
          <w:b/>
          <w:sz w:val="28"/>
          <w:szCs w:val="28"/>
          <w:lang w:eastAsia="x-none"/>
        </w:rPr>
        <w:t>Расчет накладных расходов (расходов головного подразделения)</w:t>
      </w:r>
    </w:p>
    <w:p w14:paraId="783E9860" w14:textId="77777777" w:rsidR="009C7FD6" w:rsidRPr="009C7FD6" w:rsidRDefault="009C7FD6" w:rsidP="009C7FD6">
      <w:pPr>
        <w:ind w:firstLine="567"/>
        <w:jc w:val="both"/>
        <w:rPr>
          <w:bCs/>
          <w:sz w:val="28"/>
          <w:szCs w:val="28"/>
          <w:lang w:eastAsia="x-none"/>
        </w:rPr>
      </w:pPr>
    </w:p>
    <w:p w14:paraId="14688F3E" w14:textId="77777777" w:rsidR="009C7FD6" w:rsidRPr="009C7FD6" w:rsidRDefault="009C7FD6" w:rsidP="009C7FD6">
      <w:pPr>
        <w:ind w:firstLine="567"/>
        <w:jc w:val="both"/>
        <w:rPr>
          <w:bCs/>
          <w:sz w:val="28"/>
          <w:szCs w:val="28"/>
          <w:lang w:eastAsia="x-none"/>
        </w:rPr>
      </w:pPr>
      <w:r w:rsidRPr="009C7FD6">
        <w:rPr>
          <w:bCs/>
          <w:sz w:val="28"/>
          <w:szCs w:val="28"/>
          <w:lang w:eastAsia="x-none"/>
        </w:rPr>
        <w:t>ООО «</w:t>
      </w:r>
      <w:proofErr w:type="spellStart"/>
      <w:r w:rsidRPr="009C7FD6">
        <w:rPr>
          <w:bCs/>
          <w:sz w:val="28"/>
          <w:szCs w:val="28"/>
          <w:lang w:eastAsia="x-none"/>
        </w:rPr>
        <w:t>Кузбасстопливосбыт</w:t>
      </w:r>
      <w:proofErr w:type="spellEnd"/>
      <w:r w:rsidRPr="009C7FD6">
        <w:rPr>
          <w:bCs/>
          <w:sz w:val="28"/>
          <w:szCs w:val="28"/>
          <w:lang w:eastAsia="x-none"/>
        </w:rPr>
        <w:t xml:space="preserve">» представлена расшифровка расходов головного подразделения за отчетный период. По данным организации расходы на реализацию и переработку угля составили за 2022 год 60859,02 </w:t>
      </w:r>
      <w:proofErr w:type="spellStart"/>
      <w:r w:rsidRPr="009C7FD6">
        <w:rPr>
          <w:bCs/>
          <w:sz w:val="28"/>
          <w:szCs w:val="28"/>
          <w:lang w:eastAsia="x-none"/>
        </w:rPr>
        <w:t>тыс.руб</w:t>
      </w:r>
      <w:proofErr w:type="spellEnd"/>
      <w:r w:rsidRPr="009C7FD6">
        <w:rPr>
          <w:bCs/>
          <w:sz w:val="28"/>
          <w:szCs w:val="28"/>
          <w:lang w:eastAsia="x-none"/>
        </w:rPr>
        <w:t>. распределение расходов организацией произведено исходя из общих объемов выручки. Расшифровка стоимости угля представлена в приложении 3.</w:t>
      </w:r>
    </w:p>
    <w:p w14:paraId="0A4BF473"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Изучив представленные организацией материалы, специалист предлагает экономически обоснованным принять затраты в размере 66540,49 </w:t>
      </w:r>
      <w:proofErr w:type="spellStart"/>
      <w:r w:rsidRPr="009C7FD6">
        <w:rPr>
          <w:bCs/>
          <w:sz w:val="28"/>
          <w:szCs w:val="28"/>
          <w:lang w:eastAsia="x-none"/>
        </w:rPr>
        <w:t>тыс.руб</w:t>
      </w:r>
      <w:proofErr w:type="spellEnd"/>
      <w:r w:rsidRPr="009C7FD6">
        <w:rPr>
          <w:bCs/>
          <w:sz w:val="28"/>
          <w:szCs w:val="28"/>
          <w:lang w:eastAsia="x-none"/>
        </w:rPr>
        <w:t>.</w:t>
      </w:r>
    </w:p>
    <w:p w14:paraId="1EED98BA"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Расчет с пояснениями изложен в приложении 3. </w:t>
      </w:r>
    </w:p>
    <w:p w14:paraId="1C08CCD9" w14:textId="77777777" w:rsidR="009C7FD6" w:rsidRPr="009C7FD6" w:rsidRDefault="009C7FD6" w:rsidP="009C7FD6">
      <w:pPr>
        <w:ind w:firstLine="567"/>
        <w:jc w:val="both"/>
        <w:rPr>
          <w:bCs/>
          <w:sz w:val="28"/>
          <w:szCs w:val="28"/>
          <w:lang w:eastAsia="x-none"/>
        </w:rPr>
      </w:pPr>
      <w:r w:rsidRPr="009C7FD6">
        <w:rPr>
          <w:bCs/>
          <w:sz w:val="28"/>
          <w:szCs w:val="28"/>
          <w:lang w:eastAsia="x-none"/>
        </w:rPr>
        <w:t>Распределение расходов согласно структуре выручки по филиалам изложено в приложении 4.</w:t>
      </w:r>
    </w:p>
    <w:p w14:paraId="18A759EE" w14:textId="77777777" w:rsidR="009C7FD6" w:rsidRPr="009C7FD6" w:rsidRDefault="009C7FD6" w:rsidP="009C7FD6">
      <w:pPr>
        <w:ind w:firstLine="567"/>
        <w:jc w:val="both"/>
        <w:rPr>
          <w:bCs/>
          <w:sz w:val="28"/>
          <w:szCs w:val="28"/>
          <w:lang w:eastAsia="x-none"/>
        </w:rPr>
      </w:pPr>
      <w:r w:rsidRPr="009C7FD6">
        <w:rPr>
          <w:bCs/>
          <w:sz w:val="28"/>
          <w:szCs w:val="28"/>
          <w:lang w:eastAsia="x-none"/>
        </w:rPr>
        <w:t xml:space="preserve">Теплота сгорания угля низшая определена согласно договору поставки угля на период регулирования. </w:t>
      </w:r>
    </w:p>
    <w:p w14:paraId="6731C2AB" w14:textId="77777777" w:rsidR="009C7FD6" w:rsidRPr="009C7FD6" w:rsidRDefault="009C7FD6" w:rsidP="009C7FD6">
      <w:pPr>
        <w:ind w:firstLine="567"/>
        <w:jc w:val="both"/>
        <w:rPr>
          <w:bCs/>
          <w:sz w:val="28"/>
          <w:szCs w:val="28"/>
          <w:lang w:eastAsia="x-none"/>
        </w:rPr>
      </w:pPr>
    </w:p>
    <w:p w14:paraId="51A9D4D7" w14:textId="77777777" w:rsidR="009C7FD6" w:rsidRPr="009C7FD6" w:rsidRDefault="009C7FD6" w:rsidP="009C7FD6">
      <w:pPr>
        <w:ind w:firstLine="567"/>
        <w:jc w:val="both"/>
        <w:rPr>
          <w:bCs/>
          <w:sz w:val="28"/>
          <w:szCs w:val="28"/>
          <w:lang w:eastAsia="x-none"/>
        </w:rPr>
      </w:pPr>
    </w:p>
    <w:p w14:paraId="7B5717AA" w14:textId="77777777" w:rsidR="009C7FD6" w:rsidRPr="009C7FD6" w:rsidRDefault="009C7FD6" w:rsidP="009C7FD6">
      <w:pPr>
        <w:ind w:firstLine="567"/>
        <w:jc w:val="both"/>
        <w:rPr>
          <w:bCs/>
          <w:sz w:val="28"/>
          <w:szCs w:val="28"/>
          <w:lang w:eastAsia="x-none"/>
        </w:rPr>
      </w:pPr>
    </w:p>
    <w:p w14:paraId="5733D39C" w14:textId="77777777" w:rsidR="009C7FD6" w:rsidRPr="009C7FD6" w:rsidRDefault="009C7FD6" w:rsidP="009C7FD6">
      <w:pPr>
        <w:ind w:firstLine="567"/>
        <w:jc w:val="both"/>
        <w:rPr>
          <w:bCs/>
          <w:sz w:val="28"/>
          <w:szCs w:val="28"/>
          <w:lang w:eastAsia="x-none"/>
        </w:rPr>
      </w:pPr>
    </w:p>
    <w:p w14:paraId="7A49F570" w14:textId="77777777" w:rsidR="009C7FD6" w:rsidRPr="009C7FD6" w:rsidRDefault="009C7FD6" w:rsidP="009C7FD6">
      <w:pPr>
        <w:ind w:firstLine="567"/>
        <w:jc w:val="both"/>
        <w:rPr>
          <w:bCs/>
          <w:sz w:val="28"/>
          <w:szCs w:val="28"/>
          <w:lang w:eastAsia="x-none"/>
        </w:rPr>
      </w:pPr>
    </w:p>
    <w:p w14:paraId="0259CDDD" w14:textId="77777777" w:rsidR="009C7FD6" w:rsidRPr="009C7FD6" w:rsidRDefault="009C7FD6" w:rsidP="009C7FD6">
      <w:pPr>
        <w:ind w:firstLine="567"/>
        <w:jc w:val="both"/>
        <w:rPr>
          <w:bCs/>
          <w:sz w:val="28"/>
          <w:szCs w:val="28"/>
          <w:lang w:eastAsia="x-none"/>
        </w:rPr>
      </w:pPr>
    </w:p>
    <w:p w14:paraId="4A3B5AA5" w14:textId="77777777" w:rsidR="009C7FD6" w:rsidRPr="009C7FD6" w:rsidRDefault="009C7FD6" w:rsidP="009C7FD6">
      <w:pPr>
        <w:ind w:firstLine="567"/>
        <w:jc w:val="both"/>
        <w:rPr>
          <w:bCs/>
          <w:sz w:val="28"/>
          <w:szCs w:val="28"/>
          <w:lang w:eastAsia="x-none"/>
        </w:rPr>
      </w:pPr>
    </w:p>
    <w:p w14:paraId="62115118" w14:textId="77777777" w:rsidR="009C7FD6" w:rsidRPr="009C7FD6" w:rsidRDefault="009C7FD6" w:rsidP="009C7FD6">
      <w:pPr>
        <w:ind w:firstLine="567"/>
        <w:jc w:val="both"/>
        <w:rPr>
          <w:bCs/>
          <w:sz w:val="28"/>
          <w:szCs w:val="28"/>
          <w:lang w:eastAsia="x-none"/>
        </w:rPr>
      </w:pPr>
    </w:p>
    <w:p w14:paraId="4D60FECD" w14:textId="77777777" w:rsidR="009C7FD6" w:rsidRPr="009C7FD6" w:rsidRDefault="009C7FD6" w:rsidP="009C7FD6">
      <w:pPr>
        <w:ind w:firstLine="567"/>
        <w:jc w:val="both"/>
        <w:rPr>
          <w:bCs/>
          <w:sz w:val="28"/>
          <w:szCs w:val="28"/>
          <w:lang w:eastAsia="x-none"/>
        </w:rPr>
      </w:pPr>
    </w:p>
    <w:p w14:paraId="1D1BECB2" w14:textId="77777777" w:rsidR="009C7FD6" w:rsidRPr="009C7FD6" w:rsidRDefault="009C7FD6" w:rsidP="009C7FD6">
      <w:pPr>
        <w:ind w:firstLine="567"/>
        <w:jc w:val="both"/>
        <w:rPr>
          <w:bCs/>
          <w:sz w:val="28"/>
          <w:szCs w:val="28"/>
          <w:lang w:eastAsia="x-none"/>
        </w:rPr>
      </w:pPr>
    </w:p>
    <w:p w14:paraId="5354238F" w14:textId="77777777" w:rsidR="009C7FD6" w:rsidRPr="009C7FD6" w:rsidRDefault="009C7FD6" w:rsidP="009C7FD6">
      <w:pPr>
        <w:ind w:firstLine="567"/>
        <w:jc w:val="both"/>
        <w:rPr>
          <w:bCs/>
          <w:sz w:val="28"/>
          <w:szCs w:val="28"/>
          <w:lang w:eastAsia="x-none"/>
        </w:rPr>
      </w:pPr>
    </w:p>
    <w:p w14:paraId="5DE4F5F2" w14:textId="77777777" w:rsidR="009C7FD6" w:rsidRPr="009C7FD6" w:rsidRDefault="009C7FD6" w:rsidP="009C7FD6">
      <w:pPr>
        <w:ind w:firstLine="567"/>
        <w:jc w:val="both"/>
        <w:rPr>
          <w:bCs/>
          <w:sz w:val="28"/>
          <w:szCs w:val="28"/>
          <w:lang w:eastAsia="x-none"/>
        </w:rPr>
      </w:pPr>
    </w:p>
    <w:p w14:paraId="33BC2C51" w14:textId="77777777" w:rsidR="009C7FD6" w:rsidRPr="009C7FD6" w:rsidRDefault="009C7FD6" w:rsidP="009C7FD6">
      <w:pPr>
        <w:ind w:firstLine="567"/>
        <w:jc w:val="both"/>
        <w:rPr>
          <w:bCs/>
          <w:sz w:val="28"/>
          <w:szCs w:val="28"/>
          <w:lang w:eastAsia="x-none"/>
        </w:rPr>
      </w:pPr>
    </w:p>
    <w:p w14:paraId="54FCEC60" w14:textId="77777777" w:rsidR="009C7FD6" w:rsidRPr="009C7FD6" w:rsidRDefault="009C7FD6" w:rsidP="009C7FD6">
      <w:pPr>
        <w:ind w:firstLine="567"/>
        <w:jc w:val="both"/>
        <w:rPr>
          <w:bCs/>
          <w:sz w:val="28"/>
          <w:szCs w:val="28"/>
          <w:lang w:eastAsia="x-none"/>
        </w:rPr>
      </w:pPr>
    </w:p>
    <w:p w14:paraId="06050D9F" w14:textId="77777777" w:rsidR="009C7FD6" w:rsidRPr="009C7FD6" w:rsidRDefault="009C7FD6" w:rsidP="009C7FD6">
      <w:pPr>
        <w:ind w:firstLine="567"/>
        <w:jc w:val="both"/>
        <w:rPr>
          <w:bCs/>
          <w:sz w:val="28"/>
          <w:szCs w:val="28"/>
          <w:lang w:eastAsia="x-none"/>
        </w:rPr>
      </w:pPr>
    </w:p>
    <w:p w14:paraId="0AE85213" w14:textId="77777777" w:rsidR="009C7FD6" w:rsidRPr="009C7FD6" w:rsidRDefault="009C7FD6" w:rsidP="009C7FD6">
      <w:pPr>
        <w:ind w:firstLine="567"/>
        <w:jc w:val="both"/>
        <w:rPr>
          <w:bCs/>
          <w:sz w:val="28"/>
          <w:szCs w:val="28"/>
          <w:lang w:eastAsia="x-none"/>
        </w:rPr>
      </w:pPr>
    </w:p>
    <w:p w14:paraId="0DA1570E" w14:textId="77777777" w:rsidR="009C7FD6" w:rsidRPr="009C7FD6" w:rsidRDefault="009C7FD6" w:rsidP="009C7FD6">
      <w:pPr>
        <w:ind w:firstLine="567"/>
        <w:jc w:val="both"/>
        <w:rPr>
          <w:bCs/>
          <w:sz w:val="28"/>
          <w:szCs w:val="28"/>
          <w:lang w:eastAsia="x-none"/>
        </w:rPr>
      </w:pPr>
    </w:p>
    <w:p w14:paraId="019577C0" w14:textId="77777777" w:rsidR="009C7FD6" w:rsidRPr="009C7FD6" w:rsidRDefault="009C7FD6" w:rsidP="009C7FD6">
      <w:pPr>
        <w:ind w:firstLine="567"/>
        <w:jc w:val="both"/>
        <w:rPr>
          <w:bCs/>
          <w:sz w:val="28"/>
          <w:szCs w:val="28"/>
          <w:lang w:eastAsia="x-none"/>
        </w:rPr>
        <w:sectPr w:rsidR="009C7FD6" w:rsidRPr="009C7FD6" w:rsidSect="009C7FD6">
          <w:headerReference w:type="even" r:id="rId10"/>
          <w:headerReference w:type="default" r:id="rId11"/>
          <w:footerReference w:type="even" r:id="rId12"/>
          <w:footerReference w:type="default" r:id="rId13"/>
          <w:headerReference w:type="first" r:id="rId14"/>
          <w:footerReference w:type="first" r:id="rId15"/>
          <w:pgSz w:w="11906" w:h="16838"/>
          <w:pgMar w:top="1077" w:right="851" w:bottom="794" w:left="1418" w:header="709" w:footer="709" w:gutter="0"/>
          <w:cols w:space="708"/>
          <w:titlePg/>
          <w:docGrid w:linePitch="360"/>
        </w:sectPr>
      </w:pPr>
    </w:p>
    <w:p w14:paraId="5E1FB50C" w14:textId="77777777" w:rsidR="009C7FD6" w:rsidRPr="009C7FD6" w:rsidRDefault="009C7FD6" w:rsidP="009C7FD6">
      <w:pPr>
        <w:ind w:firstLine="567"/>
        <w:jc w:val="right"/>
        <w:rPr>
          <w:bCs/>
          <w:sz w:val="16"/>
          <w:szCs w:val="16"/>
          <w:lang w:eastAsia="x-none"/>
        </w:rPr>
      </w:pPr>
      <w:r w:rsidRPr="009C7FD6">
        <w:rPr>
          <w:bCs/>
          <w:sz w:val="16"/>
          <w:szCs w:val="16"/>
          <w:lang w:eastAsia="x-none"/>
        </w:rPr>
        <w:lastRenderedPageBreak/>
        <w:t>Приложение 1</w:t>
      </w:r>
    </w:p>
    <w:p w14:paraId="01718553" w14:textId="77777777" w:rsidR="009C7FD6" w:rsidRPr="009C7FD6" w:rsidRDefault="009C7FD6" w:rsidP="009C7FD6">
      <w:pPr>
        <w:ind w:firstLine="284"/>
        <w:jc w:val="right"/>
        <w:rPr>
          <w:bCs/>
          <w:sz w:val="16"/>
          <w:szCs w:val="16"/>
          <w:lang w:eastAsia="x-none"/>
        </w:rPr>
      </w:pPr>
    </w:p>
    <w:p w14:paraId="7B1478AC" w14:textId="7238BA0C" w:rsidR="009C7FD6" w:rsidRPr="009C7FD6" w:rsidRDefault="009C7FD6" w:rsidP="009C7FD6">
      <w:pPr>
        <w:jc w:val="right"/>
        <w:rPr>
          <w:lang w:eastAsia="en-US"/>
        </w:rPr>
      </w:pPr>
      <w:r w:rsidRPr="009C7FD6">
        <w:rPr>
          <w:noProof/>
          <w:lang w:eastAsia="en-US"/>
        </w:rPr>
        <w:drawing>
          <wp:inline distT="0" distB="0" distL="0" distR="0" wp14:anchorId="12DFA609" wp14:editId="24952DE5">
            <wp:extent cx="9510395" cy="5305425"/>
            <wp:effectExtent l="0" t="0" r="0" b="9525"/>
            <wp:docPr id="64140138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10395" cy="5305425"/>
                    </a:xfrm>
                    <a:prstGeom prst="rect">
                      <a:avLst/>
                    </a:prstGeom>
                    <a:noFill/>
                    <a:ln>
                      <a:noFill/>
                    </a:ln>
                  </pic:spPr>
                </pic:pic>
              </a:graphicData>
            </a:graphic>
          </wp:inline>
        </w:drawing>
      </w:r>
    </w:p>
    <w:p w14:paraId="5B664F2D" w14:textId="77777777" w:rsidR="009C7FD6" w:rsidRPr="009C7FD6" w:rsidRDefault="009C7FD6" w:rsidP="009C7FD6">
      <w:pPr>
        <w:jc w:val="right"/>
        <w:rPr>
          <w:lang w:eastAsia="en-US"/>
        </w:rPr>
      </w:pPr>
    </w:p>
    <w:p w14:paraId="7EF85DEA" w14:textId="10E88FE2" w:rsidR="009C7FD6" w:rsidRPr="009C7FD6" w:rsidRDefault="009C7FD6" w:rsidP="009C7FD6">
      <w:pPr>
        <w:jc w:val="right"/>
        <w:rPr>
          <w:lang w:eastAsia="en-US"/>
        </w:rPr>
      </w:pPr>
      <w:r w:rsidRPr="009C7FD6">
        <w:rPr>
          <w:noProof/>
          <w:lang w:eastAsia="en-US"/>
        </w:rPr>
        <w:lastRenderedPageBreak/>
        <w:drawing>
          <wp:inline distT="0" distB="0" distL="0" distR="0" wp14:anchorId="28F15BDF" wp14:editId="5AF83776">
            <wp:extent cx="9548495" cy="6057900"/>
            <wp:effectExtent l="0" t="0" r="0" b="0"/>
            <wp:docPr id="5884778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48495" cy="6057900"/>
                    </a:xfrm>
                    <a:prstGeom prst="rect">
                      <a:avLst/>
                    </a:prstGeom>
                    <a:noFill/>
                    <a:ln>
                      <a:noFill/>
                    </a:ln>
                  </pic:spPr>
                </pic:pic>
              </a:graphicData>
            </a:graphic>
          </wp:inline>
        </w:drawing>
      </w:r>
    </w:p>
    <w:p w14:paraId="1937E1C8" w14:textId="77777777" w:rsidR="009C7FD6" w:rsidRPr="009C7FD6" w:rsidRDefault="009C7FD6" w:rsidP="009C7FD6">
      <w:pPr>
        <w:jc w:val="right"/>
        <w:rPr>
          <w:lang w:eastAsia="en-US"/>
        </w:rPr>
      </w:pPr>
    </w:p>
    <w:p w14:paraId="0FDD6E3B" w14:textId="77777777" w:rsidR="009C7FD6" w:rsidRPr="009C7FD6" w:rsidRDefault="009C7FD6" w:rsidP="009C7FD6">
      <w:pPr>
        <w:jc w:val="right"/>
        <w:rPr>
          <w:lang w:eastAsia="en-US"/>
        </w:rPr>
      </w:pPr>
    </w:p>
    <w:p w14:paraId="3CDA863B" w14:textId="0BB81AB4" w:rsidR="009C7FD6" w:rsidRPr="009C7FD6" w:rsidRDefault="009C7FD6" w:rsidP="009C7FD6">
      <w:pPr>
        <w:jc w:val="right"/>
        <w:rPr>
          <w:lang w:eastAsia="en-US"/>
        </w:rPr>
      </w:pPr>
      <w:r w:rsidRPr="009C7FD6">
        <w:rPr>
          <w:noProof/>
          <w:lang w:eastAsia="en-US"/>
        </w:rPr>
        <w:drawing>
          <wp:inline distT="0" distB="0" distL="0" distR="0" wp14:anchorId="4E5E411E" wp14:editId="6AFF7942">
            <wp:extent cx="9596120" cy="5410200"/>
            <wp:effectExtent l="0" t="0" r="5080" b="0"/>
            <wp:docPr id="17939867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96120" cy="5410200"/>
                    </a:xfrm>
                    <a:prstGeom prst="rect">
                      <a:avLst/>
                    </a:prstGeom>
                    <a:noFill/>
                    <a:ln>
                      <a:noFill/>
                    </a:ln>
                  </pic:spPr>
                </pic:pic>
              </a:graphicData>
            </a:graphic>
          </wp:inline>
        </w:drawing>
      </w:r>
    </w:p>
    <w:p w14:paraId="265C5323" w14:textId="77777777" w:rsidR="009C7FD6" w:rsidRPr="009C7FD6" w:rsidRDefault="009C7FD6" w:rsidP="009C7FD6">
      <w:pPr>
        <w:jc w:val="right"/>
        <w:rPr>
          <w:lang w:eastAsia="en-US"/>
        </w:rPr>
      </w:pPr>
    </w:p>
    <w:p w14:paraId="3EEE270D" w14:textId="4E1F4784" w:rsidR="009C7FD6" w:rsidRPr="009C7FD6" w:rsidRDefault="009C7FD6" w:rsidP="009C7FD6">
      <w:pPr>
        <w:jc w:val="right"/>
        <w:rPr>
          <w:lang w:eastAsia="en-US"/>
        </w:rPr>
      </w:pPr>
      <w:r w:rsidRPr="009C7FD6">
        <w:rPr>
          <w:noProof/>
          <w:lang w:eastAsia="en-US"/>
        </w:rPr>
        <w:lastRenderedPageBreak/>
        <w:drawing>
          <wp:inline distT="0" distB="0" distL="0" distR="0" wp14:anchorId="10F50434" wp14:editId="7118173A">
            <wp:extent cx="9391650" cy="5467350"/>
            <wp:effectExtent l="0" t="0" r="0" b="0"/>
            <wp:docPr id="19390501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91650" cy="5467350"/>
                    </a:xfrm>
                    <a:prstGeom prst="rect">
                      <a:avLst/>
                    </a:prstGeom>
                    <a:noFill/>
                    <a:ln>
                      <a:noFill/>
                    </a:ln>
                  </pic:spPr>
                </pic:pic>
              </a:graphicData>
            </a:graphic>
          </wp:inline>
        </w:drawing>
      </w:r>
    </w:p>
    <w:p w14:paraId="515D068C" w14:textId="77777777" w:rsidR="009C7FD6" w:rsidRPr="009C7FD6" w:rsidRDefault="009C7FD6" w:rsidP="009C7FD6">
      <w:pPr>
        <w:jc w:val="right"/>
        <w:rPr>
          <w:lang w:eastAsia="en-US"/>
        </w:rPr>
      </w:pPr>
    </w:p>
    <w:p w14:paraId="78D1071E" w14:textId="77777777" w:rsidR="009C7FD6" w:rsidRPr="009C7FD6" w:rsidRDefault="009C7FD6" w:rsidP="009C7FD6">
      <w:pPr>
        <w:jc w:val="right"/>
        <w:rPr>
          <w:lang w:eastAsia="en-US"/>
        </w:rPr>
      </w:pPr>
    </w:p>
    <w:p w14:paraId="060AF713" w14:textId="322884E4" w:rsidR="009C7FD6" w:rsidRPr="009C7FD6" w:rsidRDefault="009C7FD6" w:rsidP="009C7FD6">
      <w:pPr>
        <w:jc w:val="right"/>
        <w:rPr>
          <w:lang w:eastAsia="en-US"/>
        </w:rPr>
      </w:pPr>
      <w:r w:rsidRPr="009C7FD6">
        <w:rPr>
          <w:noProof/>
          <w:lang w:eastAsia="en-US"/>
        </w:rPr>
        <w:lastRenderedPageBreak/>
        <w:drawing>
          <wp:inline distT="0" distB="0" distL="0" distR="0" wp14:anchorId="22AEEC60" wp14:editId="2460338A">
            <wp:extent cx="9472295" cy="2114550"/>
            <wp:effectExtent l="0" t="0" r="0" b="0"/>
            <wp:docPr id="9966083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72295" cy="2114550"/>
                    </a:xfrm>
                    <a:prstGeom prst="rect">
                      <a:avLst/>
                    </a:prstGeom>
                    <a:noFill/>
                    <a:ln>
                      <a:noFill/>
                    </a:ln>
                  </pic:spPr>
                </pic:pic>
              </a:graphicData>
            </a:graphic>
          </wp:inline>
        </w:drawing>
      </w:r>
    </w:p>
    <w:p w14:paraId="6DB53A0A" w14:textId="77777777" w:rsidR="009C7FD6" w:rsidRPr="009C7FD6" w:rsidRDefault="009C7FD6" w:rsidP="009C7FD6">
      <w:pPr>
        <w:jc w:val="right"/>
        <w:rPr>
          <w:lang w:eastAsia="en-US"/>
        </w:rPr>
      </w:pPr>
    </w:p>
    <w:p w14:paraId="5C807CEE" w14:textId="77777777" w:rsidR="009C7FD6" w:rsidRPr="009C7FD6" w:rsidRDefault="009C7FD6" w:rsidP="009C7FD6">
      <w:pPr>
        <w:jc w:val="right"/>
        <w:rPr>
          <w:lang w:eastAsia="en-US"/>
        </w:rPr>
      </w:pPr>
    </w:p>
    <w:p w14:paraId="4845947F" w14:textId="77777777" w:rsidR="009C7FD6" w:rsidRPr="009C7FD6" w:rsidRDefault="009C7FD6" w:rsidP="009C7FD6">
      <w:pPr>
        <w:jc w:val="right"/>
        <w:rPr>
          <w:lang w:eastAsia="en-US"/>
        </w:rPr>
      </w:pPr>
    </w:p>
    <w:p w14:paraId="305EA467" w14:textId="77777777" w:rsidR="009C7FD6" w:rsidRPr="009C7FD6" w:rsidRDefault="009C7FD6" w:rsidP="009C7FD6">
      <w:pPr>
        <w:jc w:val="right"/>
        <w:rPr>
          <w:lang w:eastAsia="en-US"/>
        </w:rPr>
      </w:pPr>
    </w:p>
    <w:p w14:paraId="39D5DC35" w14:textId="77777777" w:rsidR="009C7FD6" w:rsidRPr="009C7FD6" w:rsidRDefault="009C7FD6" w:rsidP="009C7FD6">
      <w:pPr>
        <w:jc w:val="right"/>
        <w:rPr>
          <w:lang w:eastAsia="en-US"/>
        </w:rPr>
      </w:pPr>
    </w:p>
    <w:p w14:paraId="5C6DC075" w14:textId="77777777" w:rsidR="009C7FD6" w:rsidRPr="009C7FD6" w:rsidRDefault="009C7FD6" w:rsidP="009C7FD6">
      <w:pPr>
        <w:jc w:val="right"/>
        <w:rPr>
          <w:lang w:eastAsia="en-US"/>
        </w:rPr>
      </w:pPr>
    </w:p>
    <w:p w14:paraId="797D3539" w14:textId="77777777" w:rsidR="009C7FD6" w:rsidRPr="009C7FD6" w:rsidRDefault="009C7FD6" w:rsidP="009C7FD6">
      <w:pPr>
        <w:jc w:val="right"/>
        <w:rPr>
          <w:lang w:eastAsia="en-US"/>
        </w:rPr>
      </w:pPr>
    </w:p>
    <w:p w14:paraId="536FBB0D" w14:textId="77777777" w:rsidR="009C7FD6" w:rsidRPr="009C7FD6" w:rsidRDefault="009C7FD6" w:rsidP="009C7FD6">
      <w:pPr>
        <w:jc w:val="right"/>
        <w:rPr>
          <w:lang w:eastAsia="en-US"/>
        </w:rPr>
      </w:pPr>
    </w:p>
    <w:p w14:paraId="0067B892" w14:textId="77777777" w:rsidR="009C7FD6" w:rsidRPr="009C7FD6" w:rsidRDefault="009C7FD6" w:rsidP="009C7FD6">
      <w:pPr>
        <w:jc w:val="right"/>
        <w:rPr>
          <w:lang w:eastAsia="en-US"/>
        </w:rPr>
      </w:pPr>
    </w:p>
    <w:p w14:paraId="26205A29" w14:textId="77777777" w:rsidR="009C7FD6" w:rsidRPr="009C7FD6" w:rsidRDefault="009C7FD6" w:rsidP="009C7FD6">
      <w:pPr>
        <w:jc w:val="right"/>
        <w:rPr>
          <w:lang w:eastAsia="en-US"/>
        </w:rPr>
      </w:pPr>
    </w:p>
    <w:p w14:paraId="422F9550" w14:textId="77777777" w:rsidR="009C7FD6" w:rsidRPr="009C7FD6" w:rsidRDefault="009C7FD6" w:rsidP="009C7FD6">
      <w:pPr>
        <w:jc w:val="right"/>
        <w:rPr>
          <w:lang w:eastAsia="en-US"/>
        </w:rPr>
      </w:pPr>
    </w:p>
    <w:p w14:paraId="367FEBB0" w14:textId="77777777" w:rsidR="009C7FD6" w:rsidRPr="009C7FD6" w:rsidRDefault="009C7FD6" w:rsidP="009C7FD6">
      <w:pPr>
        <w:jc w:val="right"/>
        <w:rPr>
          <w:lang w:eastAsia="en-US"/>
        </w:rPr>
      </w:pPr>
    </w:p>
    <w:p w14:paraId="64819FAB" w14:textId="77777777" w:rsidR="009C7FD6" w:rsidRPr="009C7FD6" w:rsidRDefault="009C7FD6" w:rsidP="009C7FD6">
      <w:pPr>
        <w:jc w:val="right"/>
        <w:rPr>
          <w:lang w:eastAsia="en-US"/>
        </w:rPr>
      </w:pPr>
    </w:p>
    <w:p w14:paraId="5BD75011" w14:textId="77777777" w:rsidR="009C7FD6" w:rsidRPr="009C7FD6" w:rsidRDefault="009C7FD6" w:rsidP="009C7FD6">
      <w:pPr>
        <w:jc w:val="right"/>
        <w:rPr>
          <w:lang w:eastAsia="en-US"/>
        </w:rPr>
      </w:pPr>
    </w:p>
    <w:p w14:paraId="6E277A0F" w14:textId="77777777" w:rsidR="009C7FD6" w:rsidRPr="009C7FD6" w:rsidRDefault="009C7FD6" w:rsidP="009C7FD6">
      <w:pPr>
        <w:jc w:val="right"/>
        <w:rPr>
          <w:lang w:eastAsia="en-US"/>
        </w:rPr>
      </w:pPr>
    </w:p>
    <w:p w14:paraId="7B828223" w14:textId="77777777" w:rsidR="009C7FD6" w:rsidRPr="009C7FD6" w:rsidRDefault="009C7FD6" w:rsidP="009C7FD6">
      <w:pPr>
        <w:jc w:val="right"/>
        <w:rPr>
          <w:lang w:eastAsia="en-US"/>
        </w:rPr>
      </w:pPr>
    </w:p>
    <w:p w14:paraId="58C7801C" w14:textId="77777777" w:rsidR="009C7FD6" w:rsidRPr="009C7FD6" w:rsidRDefault="009C7FD6" w:rsidP="009C7FD6">
      <w:pPr>
        <w:jc w:val="right"/>
        <w:rPr>
          <w:lang w:eastAsia="en-US"/>
        </w:rPr>
      </w:pPr>
    </w:p>
    <w:p w14:paraId="788A94B3" w14:textId="77777777" w:rsidR="009C7FD6" w:rsidRPr="009C7FD6" w:rsidRDefault="009C7FD6" w:rsidP="009C7FD6">
      <w:pPr>
        <w:jc w:val="right"/>
        <w:rPr>
          <w:lang w:eastAsia="en-US"/>
        </w:rPr>
      </w:pPr>
    </w:p>
    <w:p w14:paraId="777791C2" w14:textId="77777777" w:rsidR="009C7FD6" w:rsidRPr="009C7FD6" w:rsidRDefault="009C7FD6" w:rsidP="009C7FD6">
      <w:pPr>
        <w:jc w:val="right"/>
        <w:rPr>
          <w:lang w:eastAsia="en-US"/>
        </w:rPr>
      </w:pPr>
    </w:p>
    <w:p w14:paraId="411FADB2" w14:textId="77777777" w:rsidR="009C7FD6" w:rsidRPr="009C7FD6" w:rsidRDefault="009C7FD6" w:rsidP="009C7FD6">
      <w:pPr>
        <w:jc w:val="right"/>
        <w:rPr>
          <w:lang w:eastAsia="en-US"/>
        </w:rPr>
      </w:pPr>
    </w:p>
    <w:p w14:paraId="19A5EFE1" w14:textId="77777777" w:rsidR="009C7FD6" w:rsidRDefault="009C7FD6" w:rsidP="009C7FD6">
      <w:pPr>
        <w:jc w:val="right"/>
        <w:rPr>
          <w:lang w:eastAsia="en-US"/>
        </w:rPr>
        <w:sectPr w:rsidR="009C7FD6" w:rsidSect="009C7FD6">
          <w:pgSz w:w="16838" w:h="11906" w:orient="landscape" w:code="9"/>
          <w:pgMar w:top="1134" w:right="964" w:bottom="709" w:left="1134" w:header="567" w:footer="0" w:gutter="0"/>
          <w:cols w:space="708"/>
          <w:titlePg/>
          <w:docGrid w:linePitch="360"/>
        </w:sectPr>
      </w:pPr>
    </w:p>
    <w:p w14:paraId="6F171C9A" w14:textId="77777777" w:rsidR="009C7FD6" w:rsidRPr="009C7FD6" w:rsidRDefault="009C7FD6" w:rsidP="009C7FD6">
      <w:pPr>
        <w:jc w:val="right"/>
        <w:rPr>
          <w:sz w:val="16"/>
          <w:szCs w:val="16"/>
          <w:lang w:eastAsia="en-US"/>
        </w:rPr>
      </w:pPr>
      <w:r w:rsidRPr="009C7FD6">
        <w:rPr>
          <w:sz w:val="16"/>
          <w:szCs w:val="16"/>
          <w:lang w:eastAsia="en-US"/>
        </w:rPr>
        <w:lastRenderedPageBreak/>
        <w:t>Приложение 2</w:t>
      </w:r>
    </w:p>
    <w:p w14:paraId="64B12360" w14:textId="2E15052C" w:rsidR="009C7FD6" w:rsidRPr="009C7FD6" w:rsidRDefault="009C7FD6" w:rsidP="009C7FD6">
      <w:pPr>
        <w:jc w:val="right"/>
        <w:rPr>
          <w:sz w:val="16"/>
          <w:szCs w:val="16"/>
          <w:lang w:eastAsia="en-US"/>
        </w:rPr>
      </w:pPr>
      <w:r w:rsidRPr="009C7FD6">
        <w:rPr>
          <w:noProof/>
          <w:lang w:eastAsia="en-US"/>
        </w:rPr>
        <w:drawing>
          <wp:inline distT="0" distB="0" distL="0" distR="0" wp14:anchorId="2BAEDC2B" wp14:editId="1594662C">
            <wp:extent cx="9538970" cy="5191125"/>
            <wp:effectExtent l="0" t="0" r="5080" b="9525"/>
            <wp:docPr id="7091381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38970" cy="5191125"/>
                    </a:xfrm>
                    <a:prstGeom prst="rect">
                      <a:avLst/>
                    </a:prstGeom>
                    <a:noFill/>
                    <a:ln>
                      <a:noFill/>
                    </a:ln>
                  </pic:spPr>
                </pic:pic>
              </a:graphicData>
            </a:graphic>
          </wp:inline>
        </w:drawing>
      </w:r>
    </w:p>
    <w:p w14:paraId="7AA6F536" w14:textId="77777777" w:rsidR="009C7FD6" w:rsidRPr="009C7FD6" w:rsidRDefault="009C7FD6" w:rsidP="009C7FD6">
      <w:pPr>
        <w:jc w:val="right"/>
        <w:rPr>
          <w:lang w:eastAsia="en-US"/>
        </w:rPr>
      </w:pPr>
    </w:p>
    <w:p w14:paraId="721A0290" w14:textId="77777777" w:rsidR="009C7FD6" w:rsidRPr="009C7FD6" w:rsidRDefault="009C7FD6" w:rsidP="009C7FD6">
      <w:pPr>
        <w:jc w:val="right"/>
        <w:rPr>
          <w:lang w:eastAsia="en-US"/>
        </w:rPr>
      </w:pPr>
    </w:p>
    <w:p w14:paraId="6AE14885" w14:textId="6DDFAD8B" w:rsidR="009C7FD6" w:rsidRPr="009C7FD6" w:rsidRDefault="009C7FD6" w:rsidP="009C7FD6">
      <w:pPr>
        <w:jc w:val="right"/>
        <w:rPr>
          <w:lang w:eastAsia="en-US"/>
        </w:rPr>
      </w:pPr>
      <w:r w:rsidRPr="009C7FD6">
        <w:rPr>
          <w:noProof/>
          <w:lang w:eastAsia="en-US"/>
        </w:rPr>
        <w:lastRenderedPageBreak/>
        <w:drawing>
          <wp:inline distT="0" distB="0" distL="0" distR="0" wp14:anchorId="6E41276C" wp14:editId="34B5785D">
            <wp:extent cx="9577070" cy="5943600"/>
            <wp:effectExtent l="0" t="0" r="5080" b="0"/>
            <wp:docPr id="11215319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77070" cy="5943600"/>
                    </a:xfrm>
                    <a:prstGeom prst="rect">
                      <a:avLst/>
                    </a:prstGeom>
                    <a:noFill/>
                    <a:ln>
                      <a:noFill/>
                    </a:ln>
                  </pic:spPr>
                </pic:pic>
              </a:graphicData>
            </a:graphic>
          </wp:inline>
        </w:drawing>
      </w:r>
    </w:p>
    <w:p w14:paraId="5FA7FA0B" w14:textId="77777777" w:rsidR="009C7FD6" w:rsidRPr="009C7FD6" w:rsidRDefault="009C7FD6" w:rsidP="009C7FD6">
      <w:pPr>
        <w:jc w:val="right"/>
        <w:rPr>
          <w:lang w:eastAsia="en-US"/>
        </w:rPr>
      </w:pPr>
    </w:p>
    <w:p w14:paraId="4A306F35" w14:textId="77777777" w:rsidR="009C7FD6" w:rsidRPr="009C7FD6" w:rsidRDefault="009C7FD6" w:rsidP="009C7FD6">
      <w:pPr>
        <w:jc w:val="right"/>
        <w:rPr>
          <w:lang w:eastAsia="en-US"/>
        </w:rPr>
      </w:pPr>
    </w:p>
    <w:p w14:paraId="3F271DB8" w14:textId="367DC6F4" w:rsidR="009C7FD6" w:rsidRPr="009C7FD6" w:rsidRDefault="009C7FD6" w:rsidP="009C7FD6">
      <w:pPr>
        <w:jc w:val="right"/>
        <w:rPr>
          <w:lang w:eastAsia="en-US"/>
        </w:rPr>
      </w:pPr>
      <w:r w:rsidRPr="009C7FD6">
        <w:rPr>
          <w:noProof/>
          <w:lang w:eastAsia="en-US"/>
        </w:rPr>
        <w:lastRenderedPageBreak/>
        <w:drawing>
          <wp:inline distT="0" distB="0" distL="0" distR="0" wp14:anchorId="54925737" wp14:editId="2A6AD02A">
            <wp:extent cx="9634220" cy="5848350"/>
            <wp:effectExtent l="0" t="0" r="5080" b="0"/>
            <wp:docPr id="14292725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34220" cy="5848350"/>
                    </a:xfrm>
                    <a:prstGeom prst="rect">
                      <a:avLst/>
                    </a:prstGeom>
                    <a:noFill/>
                    <a:ln>
                      <a:noFill/>
                    </a:ln>
                  </pic:spPr>
                </pic:pic>
              </a:graphicData>
            </a:graphic>
          </wp:inline>
        </w:drawing>
      </w:r>
    </w:p>
    <w:p w14:paraId="5AABF109" w14:textId="77777777" w:rsidR="009C7FD6" w:rsidRPr="009C7FD6" w:rsidRDefault="009C7FD6" w:rsidP="009C7FD6">
      <w:pPr>
        <w:jc w:val="right"/>
        <w:rPr>
          <w:lang w:eastAsia="en-US"/>
        </w:rPr>
      </w:pPr>
    </w:p>
    <w:p w14:paraId="114AD444" w14:textId="3A76D031" w:rsidR="009C7FD6" w:rsidRPr="009C7FD6" w:rsidRDefault="009C7FD6" w:rsidP="009C7FD6">
      <w:pPr>
        <w:jc w:val="right"/>
        <w:rPr>
          <w:lang w:eastAsia="en-US"/>
        </w:rPr>
      </w:pPr>
      <w:r w:rsidRPr="009C7FD6">
        <w:rPr>
          <w:noProof/>
          <w:lang w:eastAsia="en-US"/>
        </w:rPr>
        <w:lastRenderedPageBreak/>
        <w:drawing>
          <wp:inline distT="0" distB="0" distL="0" distR="0" wp14:anchorId="0D28B1EC" wp14:editId="0E8C3908">
            <wp:extent cx="9667875" cy="5743575"/>
            <wp:effectExtent l="0" t="0" r="9525" b="9525"/>
            <wp:docPr id="18790649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67875" cy="5743575"/>
                    </a:xfrm>
                    <a:prstGeom prst="rect">
                      <a:avLst/>
                    </a:prstGeom>
                    <a:noFill/>
                    <a:ln>
                      <a:noFill/>
                    </a:ln>
                  </pic:spPr>
                </pic:pic>
              </a:graphicData>
            </a:graphic>
          </wp:inline>
        </w:drawing>
      </w:r>
    </w:p>
    <w:p w14:paraId="7EBE010D" w14:textId="77777777" w:rsidR="009C7FD6" w:rsidRPr="009C7FD6" w:rsidRDefault="009C7FD6" w:rsidP="009C7FD6">
      <w:pPr>
        <w:jc w:val="right"/>
        <w:rPr>
          <w:lang w:eastAsia="en-US"/>
        </w:rPr>
      </w:pPr>
    </w:p>
    <w:p w14:paraId="5A3B5372" w14:textId="77777777" w:rsidR="009C7FD6" w:rsidRPr="009C7FD6" w:rsidRDefault="009C7FD6" w:rsidP="009C7FD6">
      <w:pPr>
        <w:jc w:val="right"/>
        <w:rPr>
          <w:lang w:eastAsia="en-US"/>
        </w:rPr>
      </w:pPr>
    </w:p>
    <w:p w14:paraId="30FD22D8" w14:textId="77777777" w:rsidR="009C7FD6" w:rsidRPr="009C7FD6" w:rsidRDefault="009C7FD6" w:rsidP="009C7FD6">
      <w:pPr>
        <w:jc w:val="right"/>
        <w:rPr>
          <w:lang w:eastAsia="en-US"/>
        </w:rPr>
      </w:pPr>
    </w:p>
    <w:p w14:paraId="7A2E778E" w14:textId="77777777" w:rsidR="009C7FD6" w:rsidRPr="009C7FD6" w:rsidRDefault="009C7FD6" w:rsidP="009C7FD6">
      <w:pPr>
        <w:jc w:val="right"/>
        <w:rPr>
          <w:sz w:val="16"/>
          <w:szCs w:val="16"/>
          <w:lang w:eastAsia="en-US"/>
        </w:rPr>
      </w:pPr>
      <w:r w:rsidRPr="009C7FD6">
        <w:rPr>
          <w:sz w:val="16"/>
          <w:szCs w:val="16"/>
          <w:lang w:eastAsia="en-US"/>
        </w:rPr>
        <w:lastRenderedPageBreak/>
        <w:t>Приложение 3</w:t>
      </w:r>
    </w:p>
    <w:p w14:paraId="63AD808A" w14:textId="257C49E6" w:rsidR="009C7FD6" w:rsidRPr="009C7FD6" w:rsidRDefault="009C7FD6" w:rsidP="009C7FD6">
      <w:pPr>
        <w:jc w:val="right"/>
        <w:rPr>
          <w:sz w:val="16"/>
          <w:szCs w:val="16"/>
          <w:lang w:eastAsia="en-US"/>
        </w:rPr>
      </w:pPr>
      <w:r w:rsidRPr="009C7FD6">
        <w:rPr>
          <w:noProof/>
          <w:sz w:val="16"/>
          <w:szCs w:val="16"/>
          <w:lang w:eastAsia="en-US"/>
        </w:rPr>
        <w:drawing>
          <wp:inline distT="0" distB="0" distL="0" distR="0" wp14:anchorId="296AF3DA" wp14:editId="740B890D">
            <wp:extent cx="9662795" cy="5638800"/>
            <wp:effectExtent l="0" t="0" r="0" b="0"/>
            <wp:docPr id="207981568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62795" cy="5638800"/>
                    </a:xfrm>
                    <a:prstGeom prst="rect">
                      <a:avLst/>
                    </a:prstGeom>
                    <a:noFill/>
                  </pic:spPr>
                </pic:pic>
              </a:graphicData>
            </a:graphic>
          </wp:inline>
        </w:drawing>
      </w:r>
    </w:p>
    <w:p w14:paraId="12291503" w14:textId="77777777" w:rsidR="009C7FD6" w:rsidRPr="009C7FD6" w:rsidRDefault="009C7FD6" w:rsidP="009C7FD6">
      <w:pPr>
        <w:jc w:val="right"/>
        <w:rPr>
          <w:lang w:eastAsia="en-US"/>
        </w:rPr>
      </w:pPr>
    </w:p>
    <w:p w14:paraId="4D17D6A0" w14:textId="77777777" w:rsidR="009C7FD6" w:rsidRPr="009C7FD6" w:rsidRDefault="009C7FD6" w:rsidP="009C7FD6">
      <w:pPr>
        <w:jc w:val="right"/>
        <w:rPr>
          <w:lang w:eastAsia="en-US"/>
        </w:rPr>
      </w:pPr>
    </w:p>
    <w:p w14:paraId="26919D5B" w14:textId="77777777" w:rsidR="009C7FD6" w:rsidRPr="009C7FD6" w:rsidRDefault="009C7FD6" w:rsidP="009C7FD6">
      <w:pPr>
        <w:jc w:val="right"/>
        <w:rPr>
          <w:lang w:eastAsia="en-US"/>
        </w:rPr>
      </w:pPr>
    </w:p>
    <w:p w14:paraId="3B4E6EBF" w14:textId="460B9DF7" w:rsidR="009C7FD6" w:rsidRPr="009C7FD6" w:rsidRDefault="009C7FD6" w:rsidP="009C7FD6">
      <w:pPr>
        <w:jc w:val="right"/>
        <w:rPr>
          <w:lang w:eastAsia="en-US"/>
        </w:rPr>
      </w:pPr>
      <w:r w:rsidRPr="009C7FD6">
        <w:rPr>
          <w:noProof/>
          <w:lang w:eastAsia="en-US"/>
        </w:rPr>
        <w:lastRenderedPageBreak/>
        <w:drawing>
          <wp:inline distT="0" distB="0" distL="0" distR="0" wp14:anchorId="0719B02A" wp14:editId="0471EE64">
            <wp:extent cx="9586595" cy="6019800"/>
            <wp:effectExtent l="0" t="0" r="0" b="0"/>
            <wp:docPr id="116032600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86595" cy="6019800"/>
                    </a:xfrm>
                    <a:prstGeom prst="rect">
                      <a:avLst/>
                    </a:prstGeom>
                    <a:noFill/>
                  </pic:spPr>
                </pic:pic>
              </a:graphicData>
            </a:graphic>
          </wp:inline>
        </w:drawing>
      </w:r>
    </w:p>
    <w:p w14:paraId="4AFB6230" w14:textId="77777777" w:rsidR="009C7FD6" w:rsidRPr="009C7FD6" w:rsidRDefault="009C7FD6" w:rsidP="009C7FD6">
      <w:pPr>
        <w:jc w:val="right"/>
        <w:rPr>
          <w:lang w:eastAsia="en-US"/>
        </w:rPr>
      </w:pPr>
    </w:p>
    <w:p w14:paraId="28F2AC3F" w14:textId="741488E3" w:rsidR="009C7FD6" w:rsidRPr="009C7FD6" w:rsidRDefault="009C7FD6" w:rsidP="009C7FD6">
      <w:pPr>
        <w:jc w:val="right"/>
        <w:rPr>
          <w:lang w:eastAsia="en-US"/>
        </w:rPr>
      </w:pPr>
      <w:r w:rsidRPr="009C7FD6">
        <w:rPr>
          <w:noProof/>
          <w:lang w:eastAsia="en-US"/>
        </w:rPr>
        <w:lastRenderedPageBreak/>
        <w:drawing>
          <wp:inline distT="0" distB="0" distL="0" distR="0" wp14:anchorId="7F87F70C" wp14:editId="185C5C09">
            <wp:extent cx="9672320" cy="3581400"/>
            <wp:effectExtent l="0" t="0" r="5080" b="0"/>
            <wp:docPr id="12339442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72320" cy="3581400"/>
                    </a:xfrm>
                    <a:prstGeom prst="rect">
                      <a:avLst/>
                    </a:prstGeom>
                    <a:noFill/>
                  </pic:spPr>
                </pic:pic>
              </a:graphicData>
            </a:graphic>
          </wp:inline>
        </w:drawing>
      </w:r>
    </w:p>
    <w:p w14:paraId="00C6BA71" w14:textId="77777777" w:rsidR="009C7FD6" w:rsidRPr="009C7FD6" w:rsidRDefault="009C7FD6" w:rsidP="009C7FD6">
      <w:pPr>
        <w:jc w:val="right"/>
        <w:rPr>
          <w:lang w:eastAsia="en-US"/>
        </w:rPr>
      </w:pPr>
    </w:p>
    <w:p w14:paraId="62EB3473" w14:textId="77777777" w:rsidR="009C7FD6" w:rsidRPr="009C7FD6" w:rsidRDefault="009C7FD6" w:rsidP="009C7FD6">
      <w:pPr>
        <w:jc w:val="right"/>
        <w:rPr>
          <w:lang w:eastAsia="en-US"/>
        </w:rPr>
      </w:pPr>
    </w:p>
    <w:p w14:paraId="744810D8" w14:textId="77777777" w:rsidR="009C7FD6" w:rsidRPr="009C7FD6" w:rsidRDefault="009C7FD6" w:rsidP="009C7FD6">
      <w:pPr>
        <w:jc w:val="right"/>
        <w:rPr>
          <w:lang w:eastAsia="en-US"/>
        </w:rPr>
      </w:pPr>
    </w:p>
    <w:p w14:paraId="0BBB1772" w14:textId="77777777" w:rsidR="009C7FD6" w:rsidRPr="009C7FD6" w:rsidRDefault="009C7FD6" w:rsidP="009C7FD6">
      <w:pPr>
        <w:jc w:val="right"/>
        <w:rPr>
          <w:lang w:eastAsia="en-US"/>
        </w:rPr>
      </w:pPr>
    </w:p>
    <w:p w14:paraId="237F3653" w14:textId="77777777" w:rsidR="009C7FD6" w:rsidRPr="009C7FD6" w:rsidRDefault="009C7FD6" w:rsidP="009C7FD6">
      <w:pPr>
        <w:jc w:val="right"/>
        <w:rPr>
          <w:lang w:eastAsia="en-US"/>
        </w:rPr>
      </w:pPr>
    </w:p>
    <w:p w14:paraId="6253D3AF" w14:textId="77777777" w:rsidR="009C7FD6" w:rsidRPr="009C7FD6" w:rsidRDefault="009C7FD6" w:rsidP="009C7FD6">
      <w:pPr>
        <w:jc w:val="right"/>
        <w:rPr>
          <w:lang w:eastAsia="en-US"/>
        </w:rPr>
      </w:pPr>
    </w:p>
    <w:p w14:paraId="44ECCFFE" w14:textId="77777777" w:rsidR="009C7FD6" w:rsidRPr="009C7FD6" w:rsidRDefault="009C7FD6" w:rsidP="009C7FD6">
      <w:pPr>
        <w:jc w:val="right"/>
        <w:rPr>
          <w:lang w:eastAsia="en-US"/>
        </w:rPr>
      </w:pPr>
    </w:p>
    <w:p w14:paraId="4BF420EF" w14:textId="77777777" w:rsidR="009C7FD6" w:rsidRPr="009C7FD6" w:rsidRDefault="009C7FD6" w:rsidP="009C7FD6">
      <w:pPr>
        <w:jc w:val="right"/>
        <w:rPr>
          <w:lang w:eastAsia="en-US"/>
        </w:rPr>
      </w:pPr>
    </w:p>
    <w:p w14:paraId="6FA04C9C" w14:textId="77777777" w:rsidR="009C7FD6" w:rsidRPr="009C7FD6" w:rsidRDefault="009C7FD6" w:rsidP="009C7FD6">
      <w:pPr>
        <w:jc w:val="right"/>
        <w:rPr>
          <w:lang w:eastAsia="en-US"/>
        </w:rPr>
      </w:pPr>
    </w:p>
    <w:p w14:paraId="73A7EA10" w14:textId="77777777" w:rsidR="009C7FD6" w:rsidRPr="009C7FD6" w:rsidRDefault="009C7FD6" w:rsidP="009C7FD6">
      <w:pPr>
        <w:jc w:val="right"/>
        <w:rPr>
          <w:lang w:eastAsia="en-US"/>
        </w:rPr>
      </w:pPr>
    </w:p>
    <w:p w14:paraId="0BCB6F83" w14:textId="77777777" w:rsidR="009C7FD6" w:rsidRPr="009C7FD6" w:rsidRDefault="009C7FD6" w:rsidP="009C7FD6">
      <w:pPr>
        <w:jc w:val="right"/>
        <w:rPr>
          <w:lang w:eastAsia="en-US"/>
        </w:rPr>
      </w:pPr>
    </w:p>
    <w:p w14:paraId="1681A645" w14:textId="77777777" w:rsidR="009C7FD6" w:rsidRPr="009C7FD6" w:rsidRDefault="009C7FD6" w:rsidP="009C7FD6">
      <w:pPr>
        <w:jc w:val="right"/>
        <w:rPr>
          <w:lang w:eastAsia="en-US"/>
        </w:rPr>
      </w:pPr>
    </w:p>
    <w:p w14:paraId="06D468F5" w14:textId="77777777" w:rsidR="009C7FD6" w:rsidRPr="009C7FD6" w:rsidRDefault="009C7FD6" w:rsidP="009C7FD6">
      <w:pPr>
        <w:jc w:val="right"/>
        <w:rPr>
          <w:lang w:eastAsia="en-US"/>
        </w:rPr>
      </w:pPr>
    </w:p>
    <w:p w14:paraId="01123BA8" w14:textId="77777777" w:rsidR="009C7FD6" w:rsidRDefault="009C7FD6" w:rsidP="009C7FD6">
      <w:pPr>
        <w:jc w:val="right"/>
        <w:rPr>
          <w:lang w:eastAsia="en-US"/>
        </w:rPr>
        <w:sectPr w:rsidR="009C7FD6" w:rsidSect="009C7FD6">
          <w:pgSz w:w="16838" w:h="11906" w:orient="landscape" w:code="9"/>
          <w:pgMar w:top="1134" w:right="964" w:bottom="709" w:left="1134" w:header="567" w:footer="0" w:gutter="0"/>
          <w:cols w:space="708"/>
          <w:titlePg/>
          <w:docGrid w:linePitch="360"/>
        </w:sectPr>
      </w:pPr>
    </w:p>
    <w:p w14:paraId="1DCB21D9" w14:textId="77777777" w:rsidR="009C7FD6" w:rsidRPr="009C7FD6" w:rsidRDefault="009C7FD6" w:rsidP="009C7FD6">
      <w:pPr>
        <w:jc w:val="right"/>
        <w:rPr>
          <w:lang w:eastAsia="en-US"/>
        </w:rPr>
      </w:pPr>
    </w:p>
    <w:p w14:paraId="14DE4712" w14:textId="77777777" w:rsidR="009C7FD6" w:rsidRPr="009C7FD6" w:rsidRDefault="009C7FD6" w:rsidP="009C7FD6">
      <w:pPr>
        <w:jc w:val="right"/>
        <w:rPr>
          <w:sz w:val="16"/>
          <w:szCs w:val="16"/>
          <w:lang w:eastAsia="en-US"/>
        </w:rPr>
      </w:pPr>
      <w:r w:rsidRPr="009C7FD6">
        <w:rPr>
          <w:sz w:val="16"/>
          <w:szCs w:val="16"/>
          <w:lang w:eastAsia="en-US"/>
        </w:rPr>
        <w:t>Приложение 4</w:t>
      </w:r>
    </w:p>
    <w:p w14:paraId="2E592AB9" w14:textId="77777777" w:rsidR="009C7FD6" w:rsidRPr="009C7FD6" w:rsidRDefault="009C7FD6" w:rsidP="009C7FD6">
      <w:pPr>
        <w:jc w:val="right"/>
        <w:rPr>
          <w:sz w:val="16"/>
          <w:szCs w:val="16"/>
          <w:lang w:eastAsia="en-US"/>
        </w:rPr>
      </w:pPr>
    </w:p>
    <w:p w14:paraId="2DC8C2FD" w14:textId="7FA861B3" w:rsidR="009C7FD6" w:rsidRPr="009C7FD6" w:rsidRDefault="009C7FD6" w:rsidP="009C7FD6">
      <w:pPr>
        <w:jc w:val="right"/>
        <w:rPr>
          <w:lang w:eastAsia="en-US"/>
        </w:rPr>
      </w:pPr>
      <w:r w:rsidRPr="009C7FD6">
        <w:rPr>
          <w:noProof/>
          <w:lang w:eastAsia="en-US"/>
        </w:rPr>
        <w:drawing>
          <wp:inline distT="0" distB="0" distL="0" distR="0" wp14:anchorId="1E1D859E" wp14:editId="2E2FED1E">
            <wp:extent cx="6119495" cy="3757930"/>
            <wp:effectExtent l="0" t="0" r="0" b="0"/>
            <wp:docPr id="123261620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3757930"/>
                    </a:xfrm>
                    <a:prstGeom prst="rect">
                      <a:avLst/>
                    </a:prstGeom>
                    <a:noFill/>
                  </pic:spPr>
                </pic:pic>
              </a:graphicData>
            </a:graphic>
          </wp:inline>
        </w:drawing>
      </w:r>
    </w:p>
    <w:p w14:paraId="260380EE" w14:textId="77777777" w:rsidR="00F86588" w:rsidRDefault="00F86588" w:rsidP="007B5171">
      <w:pPr>
        <w:tabs>
          <w:tab w:val="left" w:pos="3686"/>
          <w:tab w:val="left" w:pos="9498"/>
        </w:tabs>
        <w:ind w:right="-569"/>
      </w:pPr>
    </w:p>
    <w:bookmarkEnd w:id="0"/>
    <w:bookmarkEnd w:id="1"/>
    <w:sectPr w:rsidR="00F86588" w:rsidSect="007B5171">
      <w:pgSz w:w="11906" w:h="16838" w:code="9"/>
      <w:pgMar w:top="964" w:right="709"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E133" w14:textId="77777777" w:rsidR="009C7FD6" w:rsidRDefault="009C7F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A9C2" w14:textId="77777777" w:rsidR="009C7FD6" w:rsidRDefault="009C7FD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3872" w14:textId="77777777" w:rsidR="009C7FD6" w:rsidRDefault="009C7F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3E34" w14:textId="77777777" w:rsidR="009C7FD6" w:rsidRDefault="009C7FD6" w:rsidP="00CE734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D77FFA5" w14:textId="77777777" w:rsidR="009C7FD6" w:rsidRDefault="009C7F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51A4" w14:textId="77777777" w:rsidR="009C7FD6" w:rsidRDefault="009C7FD6" w:rsidP="00CE734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6EA3E488" w14:textId="77777777" w:rsidR="009C7FD6" w:rsidRDefault="009C7FD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78EA" w14:textId="77777777" w:rsidR="009C7FD6" w:rsidRDefault="009C7FD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6150F5"/>
    <w:multiLevelType w:val="hybridMultilevel"/>
    <w:tmpl w:val="FA841D4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765772"/>
    <w:multiLevelType w:val="hybridMultilevel"/>
    <w:tmpl w:val="8A36D378"/>
    <w:lvl w:ilvl="0" w:tplc="23E21A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1609192663">
    <w:abstractNumId w:val="5"/>
  </w:num>
  <w:num w:numId="6" w16cid:durableId="2041053593">
    <w:abstractNumId w:val="8"/>
  </w:num>
  <w:num w:numId="7" w16cid:durableId="309293816">
    <w:abstractNumId w:val="10"/>
  </w:num>
  <w:num w:numId="8" w16cid:durableId="1536848620">
    <w:abstractNumId w:val="7"/>
  </w:num>
  <w:num w:numId="9" w16cid:durableId="21104497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503C6"/>
    <w:rsid w:val="00377397"/>
    <w:rsid w:val="00385B98"/>
    <w:rsid w:val="00386B8B"/>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B425B"/>
    <w:rsid w:val="004C49FB"/>
    <w:rsid w:val="004C6BA0"/>
    <w:rsid w:val="004D1BF1"/>
    <w:rsid w:val="004D397C"/>
    <w:rsid w:val="004D6B3E"/>
    <w:rsid w:val="004E6C27"/>
    <w:rsid w:val="004E6CB0"/>
    <w:rsid w:val="00505152"/>
    <w:rsid w:val="00514832"/>
    <w:rsid w:val="005316F1"/>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095D"/>
    <w:rsid w:val="00BB6895"/>
    <w:rsid w:val="00BE49C3"/>
    <w:rsid w:val="00BE5D0F"/>
    <w:rsid w:val="00BF3F2F"/>
    <w:rsid w:val="00C00CAE"/>
    <w:rsid w:val="00C01933"/>
    <w:rsid w:val="00C134D8"/>
    <w:rsid w:val="00C22096"/>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350E7"/>
    <w:rsid w:val="00F4221E"/>
    <w:rsid w:val="00F43F9B"/>
    <w:rsid w:val="00F5215A"/>
    <w:rsid w:val="00F55E98"/>
    <w:rsid w:val="00F774AF"/>
    <w:rsid w:val="00F83F52"/>
    <w:rsid w:val="00F86588"/>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rsid w:val="00214808"/>
    <w:rPr>
      <w:sz w:val="20"/>
      <w:szCs w:val="20"/>
    </w:rPr>
  </w:style>
  <w:style w:type="character" w:customStyle="1" w:styleId="aff5">
    <w:name w:val="Текст примечания Знак"/>
    <w:basedOn w:val="a3"/>
    <w:link w:val="aff4"/>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rsid w:val="003E78E8"/>
    <w:pPr>
      <w:spacing w:before="100" w:beforeAutospacing="1" w:after="100" w:afterAutospacing="1"/>
    </w:pPr>
    <w:rPr>
      <w:color w:val="000000"/>
      <w:sz w:val="22"/>
      <w:szCs w:val="22"/>
    </w:rPr>
  </w:style>
  <w:style w:type="paragraph" w:customStyle="1" w:styleId="font8">
    <w:name w:val="font8"/>
    <w:basedOn w:val="a2"/>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20</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120</cp:revision>
  <cp:lastPrinted>2024-02-20T08:27:00Z</cp:lastPrinted>
  <dcterms:created xsi:type="dcterms:W3CDTF">2024-01-29T04:00:00Z</dcterms:created>
  <dcterms:modified xsi:type="dcterms:W3CDTF">2024-07-29T04:00:00Z</dcterms:modified>
</cp:coreProperties>
</file>